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2BD204C" w14:textId="77777777">
        <w:tc>
          <w:tcPr>
            <w:tcW w:w="7792" w:type="dxa"/>
            <w:gridSpan w:val="2"/>
          </w:tcPr>
          <w:p w:rsidR="005D2AE9" w:rsidP="004C0D92" w:rsidRDefault="005D2AE9" w14:paraId="26FA1324" w14:textId="77777777">
            <w:pPr>
              <w:spacing w:after="40"/>
            </w:pPr>
            <w:r w:rsidRPr="00093942">
              <w:rPr>
                <w:sz w:val="13"/>
              </w:rPr>
              <w:t>&gt; Retouradres Postbus 20701 2500 ES Den Haag</w:t>
            </w:r>
          </w:p>
        </w:tc>
      </w:tr>
      <w:tr w:rsidR="005D2AE9" w:rsidTr="005D2AE9" w14:paraId="69150994" w14:textId="77777777">
        <w:tc>
          <w:tcPr>
            <w:tcW w:w="7792" w:type="dxa"/>
            <w:gridSpan w:val="2"/>
          </w:tcPr>
          <w:p w:rsidR="005D2AE9" w:rsidP="004C0D92" w:rsidRDefault="005D2AE9" w14:paraId="0C8CE3BF" w14:textId="77777777">
            <w:pPr>
              <w:tabs>
                <w:tab w:val="left" w:pos="614"/>
              </w:tabs>
              <w:spacing w:after="0"/>
            </w:pPr>
            <w:r>
              <w:t>de Voorzitter van de Tweede Kamer</w:t>
            </w:r>
          </w:p>
          <w:p w:rsidR="005D2AE9" w:rsidP="004C0D92" w:rsidRDefault="005D2AE9" w14:paraId="1409CB97" w14:textId="77777777">
            <w:pPr>
              <w:tabs>
                <w:tab w:val="left" w:pos="614"/>
              </w:tabs>
              <w:spacing w:after="0"/>
            </w:pPr>
            <w:r>
              <w:t>der Staten-Generaal</w:t>
            </w:r>
          </w:p>
          <w:p w:rsidR="005D2AE9" w:rsidP="004C0D92" w:rsidRDefault="005D2AE9" w14:paraId="56D411FB" w14:textId="77777777">
            <w:pPr>
              <w:tabs>
                <w:tab w:val="left" w:pos="614"/>
              </w:tabs>
              <w:spacing w:after="0"/>
            </w:pPr>
            <w:proofErr w:type="spellStart"/>
            <w:r>
              <w:t>Bezuidenhoutseweg</w:t>
            </w:r>
            <w:proofErr w:type="spellEnd"/>
            <w:r>
              <w:t xml:space="preserve"> 67 </w:t>
            </w:r>
          </w:p>
          <w:p w:rsidRPr="00CF0406" w:rsidR="005D2AE9" w:rsidP="00CF0406" w:rsidRDefault="005D2AE9" w14:paraId="20C2B7E1" w14:textId="77777777">
            <w:pPr>
              <w:tabs>
                <w:tab w:val="left" w:pos="614"/>
              </w:tabs>
              <w:spacing w:after="240"/>
            </w:pPr>
            <w:r>
              <w:t>2594 AC Den Haag</w:t>
            </w:r>
          </w:p>
        </w:tc>
      </w:tr>
      <w:tr w:rsidR="005D2AE9" w:rsidTr="005D2AE9" w14:paraId="1F799262" w14:textId="77777777">
        <w:trPr>
          <w:trHeight w:val="283"/>
        </w:trPr>
        <w:tc>
          <w:tcPr>
            <w:tcW w:w="1969" w:type="dxa"/>
          </w:tcPr>
          <w:p w:rsidR="005D2AE9" w:rsidP="004C0D92" w:rsidRDefault="005D2AE9" w14:paraId="671D609C" w14:textId="77777777">
            <w:pPr>
              <w:tabs>
                <w:tab w:val="left" w:pos="614"/>
              </w:tabs>
              <w:spacing w:after="0"/>
            </w:pPr>
            <w:r>
              <w:t>Datum</w:t>
            </w:r>
          </w:p>
        </w:tc>
        <w:sdt>
          <w:sdtPr>
            <w:alias w:val="Datum daadwerkelijke verzending"/>
            <w:tag w:val="Datum daadwerkelijke verzending"/>
            <w:id w:val="1978256768"/>
            <w:placeholder>
              <w:docPart w:val="D92B5266F903421DA003AB5F2AD76D7D"/>
            </w:placeholder>
            <w:date w:fullDate="2026-03-26T00:00:00Z">
              <w:dateFormat w:val="d MMMM yyyy"/>
              <w:lid w:val="nl-NL"/>
              <w:storeMappedDataAs w:val="dateTime"/>
              <w:calendar w:val="gregorian"/>
            </w:date>
          </w:sdtPr>
          <w:sdtEndPr/>
          <w:sdtContent>
            <w:tc>
              <w:tcPr>
                <w:tcW w:w="5823" w:type="dxa"/>
              </w:tcPr>
              <w:p w:rsidR="005D2AE9" w:rsidP="000605A5" w:rsidRDefault="00490713" w14:paraId="6D102573" w14:textId="0F9F7A97">
                <w:pPr>
                  <w:keepNext/>
                  <w:spacing w:after="0"/>
                </w:pPr>
                <w:r>
                  <w:t>26 maart 2026</w:t>
                </w:r>
              </w:p>
            </w:tc>
          </w:sdtContent>
        </w:sdt>
      </w:tr>
      <w:tr w:rsidR="005D2AE9" w:rsidTr="005D2AE9" w14:paraId="46BF7C85" w14:textId="77777777">
        <w:trPr>
          <w:trHeight w:val="283"/>
        </w:trPr>
        <w:tc>
          <w:tcPr>
            <w:tcW w:w="1969" w:type="dxa"/>
          </w:tcPr>
          <w:p w:rsidR="005D2AE9" w:rsidP="004C0D92" w:rsidRDefault="005D2AE9" w14:paraId="15F178C5" w14:textId="77777777">
            <w:pPr>
              <w:tabs>
                <w:tab w:val="left" w:pos="614"/>
              </w:tabs>
              <w:spacing w:after="0"/>
            </w:pPr>
            <w:r>
              <w:t>Betreft</w:t>
            </w:r>
          </w:p>
        </w:tc>
        <w:tc>
          <w:tcPr>
            <w:tcW w:w="5823" w:type="dxa"/>
          </w:tcPr>
          <w:p w:rsidR="005D2AE9" w:rsidP="002C159F" w:rsidRDefault="00973159" w14:paraId="6BB2D5C3" w14:textId="1E908C3C">
            <w:pPr>
              <w:tabs>
                <w:tab w:val="left" w:pos="614"/>
              </w:tabs>
              <w:spacing w:after="0"/>
            </w:pPr>
            <w:r>
              <w:t xml:space="preserve">A-brief </w:t>
            </w:r>
            <w:r w:rsidR="002C159F">
              <w:t>‘V</w:t>
            </w:r>
            <w:r w:rsidR="00C5475B">
              <w:t>erwerving a</w:t>
            </w:r>
            <w:r w:rsidR="000A568C">
              <w:t>mfibische brugslagcapaciteit</w:t>
            </w:r>
            <w:r w:rsidR="002C159F">
              <w:t>’</w:t>
            </w:r>
          </w:p>
        </w:tc>
      </w:tr>
    </w:tbl>
    <w:p w:rsidRPr="005D2AE9" w:rsidR="005D2AE9" w:rsidP="005D2AE9" w:rsidRDefault="005D2AE9" w14:paraId="3B18DCB3" w14:textId="77777777">
      <w:r>
        <w:rPr>
          <w:noProof/>
          <w:lang w:eastAsia="nl-NL" w:bidi="ar-SA"/>
        </w:rPr>
        <mc:AlternateContent>
          <mc:Choice Requires="wps">
            <w:drawing>
              <wp:anchor distT="0" distB="0" distL="114300" distR="114300" simplePos="0" relativeHeight="251659264" behindDoc="0" locked="0" layoutInCell="1" allowOverlap="1" wp14:editId="75E78EEA" wp14:anchorId="2D56CC47">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C4475" w:rsidP="004C0D92" w:rsidRDefault="006C4475" w14:paraId="31357AD1" w14:textId="77777777">
                            <w:pPr>
                              <w:pStyle w:val="ReferentiegegevenskopW1-Huisstijl"/>
                              <w:spacing w:before="360"/>
                            </w:pPr>
                            <w:r>
                              <w:t>Ministerie van Defensie</w:t>
                            </w:r>
                          </w:p>
                          <w:p w:rsidR="006C4475" w:rsidP="004C0D92" w:rsidRDefault="006C4475" w14:paraId="6BB57A2A" w14:textId="77777777">
                            <w:pPr>
                              <w:pStyle w:val="Referentiegegevens-Huisstijl"/>
                            </w:pPr>
                            <w:r>
                              <w:t>Plein 4</w:t>
                            </w:r>
                          </w:p>
                          <w:p w:rsidR="006C4475" w:rsidP="004C0D92" w:rsidRDefault="006C4475" w14:paraId="2C1CA016" w14:textId="77777777">
                            <w:pPr>
                              <w:pStyle w:val="Referentiegegevens-Huisstijl"/>
                            </w:pPr>
                            <w:r>
                              <w:t>MPC 58 B</w:t>
                            </w:r>
                          </w:p>
                          <w:p w:rsidRPr="00CF0406" w:rsidR="006C4475" w:rsidP="004C0D92" w:rsidRDefault="006C4475" w14:paraId="61362529" w14:textId="77777777">
                            <w:pPr>
                              <w:pStyle w:val="Referentiegegevens-Huisstijl"/>
                              <w:rPr>
                                <w:lang w:val="de-DE"/>
                              </w:rPr>
                            </w:pPr>
                            <w:r w:rsidRPr="00CF0406">
                              <w:rPr>
                                <w:lang w:val="de-DE"/>
                              </w:rPr>
                              <w:t>Postbus 20701</w:t>
                            </w:r>
                          </w:p>
                          <w:p w:rsidRPr="00CF0406" w:rsidR="006C4475" w:rsidP="004C0D92" w:rsidRDefault="006C4475" w14:paraId="753C866F" w14:textId="77777777">
                            <w:pPr>
                              <w:pStyle w:val="Referentiegegevens-Huisstijl"/>
                              <w:rPr>
                                <w:lang w:val="de-DE"/>
                              </w:rPr>
                            </w:pPr>
                            <w:r w:rsidRPr="00CF0406">
                              <w:rPr>
                                <w:lang w:val="de-DE"/>
                              </w:rPr>
                              <w:t>2500 ES Den Haag</w:t>
                            </w:r>
                          </w:p>
                          <w:p w:rsidRPr="00CF0406" w:rsidR="006C4475" w:rsidP="004C0D92" w:rsidRDefault="006C4475" w14:paraId="2DFE49C9" w14:textId="77777777">
                            <w:pPr>
                              <w:pStyle w:val="Referentiegegevens-Huisstijl"/>
                              <w:rPr>
                                <w:lang w:val="de-DE"/>
                              </w:rPr>
                            </w:pPr>
                            <w:r w:rsidRPr="00CF0406">
                              <w:rPr>
                                <w:lang w:val="de-DE"/>
                              </w:rPr>
                              <w:t>www.defensie.nl</w:t>
                            </w:r>
                          </w:p>
                          <w:sdt>
                            <w:sdtPr>
                              <w:id w:val="-1579366926"/>
                              <w:lock w:val="contentLocked"/>
                              <w:placeholder>
                                <w:docPart w:val="64BAA7E60A54447B8781AFA1148614C9"/>
                              </w:placeholder>
                            </w:sdtPr>
                            <w:sdtEndPr/>
                            <w:sdtContent>
                              <w:p w:rsidR="006C4475" w:rsidP="004C0D92" w:rsidRDefault="006C4475" w14:paraId="0F61686F" w14:textId="77777777">
                                <w:pPr>
                                  <w:pStyle w:val="ReferentiegegevenskopW1-Huisstijl"/>
                                  <w:spacing w:before="120"/>
                                </w:pPr>
                                <w:r>
                                  <w:t>Onze referentie</w:t>
                                </w:r>
                              </w:p>
                            </w:sdtContent>
                          </w:sdt>
                          <w:p w:rsidRPr="00457BBC" w:rsidR="006C4475" w:rsidP="004C0D92" w:rsidRDefault="006C4475" w14:paraId="26F01795" w14:textId="2E3F83BA">
                            <w:pPr>
                              <w:pStyle w:val="Referentiegegevens-Huisstijl"/>
                            </w:pPr>
                            <w:r>
                              <w:t>D2026-</w:t>
                            </w:r>
                            <w:r w:rsidR="00F66D36">
                              <w:t xml:space="preserve">001377 </w:t>
                            </w:r>
                            <w:r>
                              <w:t>MINDEF2026</w:t>
                            </w:r>
                            <w:r w:rsidR="004F38B0">
                              <w:t>0017741</w:t>
                            </w:r>
                          </w:p>
                          <w:p w:rsidR="006C4475" w:rsidP="004C0D92" w:rsidRDefault="006C4475" w14:paraId="63C57DE0" w14:textId="77777777">
                            <w:pPr>
                              <w:pStyle w:val="Algemenevoorwaarden-Huisstijl"/>
                            </w:pPr>
                            <w:r>
                              <w:t>Bij beantwoording, datum, onze referentie en onderwerp vermelden.</w:t>
                            </w:r>
                          </w:p>
                          <w:p w:rsidR="006C4475" w:rsidP="008967D1" w:rsidRDefault="006C4475" w14:paraId="2A7AF6E8"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56CC47">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C4475" w:rsidP="004C0D92" w:rsidRDefault="006C4475" w14:paraId="31357AD1" w14:textId="77777777">
                      <w:pPr>
                        <w:pStyle w:val="ReferentiegegevenskopW1-Huisstijl"/>
                        <w:spacing w:before="360"/>
                      </w:pPr>
                      <w:r>
                        <w:t>Ministerie van Defensie</w:t>
                      </w:r>
                    </w:p>
                    <w:p w:rsidR="006C4475" w:rsidP="004C0D92" w:rsidRDefault="006C4475" w14:paraId="6BB57A2A" w14:textId="77777777">
                      <w:pPr>
                        <w:pStyle w:val="Referentiegegevens-Huisstijl"/>
                      </w:pPr>
                      <w:r>
                        <w:t>Plein 4</w:t>
                      </w:r>
                    </w:p>
                    <w:p w:rsidR="006C4475" w:rsidP="004C0D92" w:rsidRDefault="006C4475" w14:paraId="2C1CA016" w14:textId="77777777">
                      <w:pPr>
                        <w:pStyle w:val="Referentiegegevens-Huisstijl"/>
                      </w:pPr>
                      <w:r>
                        <w:t>MPC 58 B</w:t>
                      </w:r>
                    </w:p>
                    <w:p w:rsidRPr="00CF0406" w:rsidR="006C4475" w:rsidP="004C0D92" w:rsidRDefault="006C4475" w14:paraId="61362529" w14:textId="77777777">
                      <w:pPr>
                        <w:pStyle w:val="Referentiegegevens-Huisstijl"/>
                        <w:rPr>
                          <w:lang w:val="de-DE"/>
                        </w:rPr>
                      </w:pPr>
                      <w:r w:rsidRPr="00CF0406">
                        <w:rPr>
                          <w:lang w:val="de-DE"/>
                        </w:rPr>
                        <w:t>Postbus 20701</w:t>
                      </w:r>
                    </w:p>
                    <w:p w:rsidRPr="00CF0406" w:rsidR="006C4475" w:rsidP="004C0D92" w:rsidRDefault="006C4475" w14:paraId="753C866F" w14:textId="77777777">
                      <w:pPr>
                        <w:pStyle w:val="Referentiegegevens-Huisstijl"/>
                        <w:rPr>
                          <w:lang w:val="de-DE"/>
                        </w:rPr>
                      </w:pPr>
                      <w:r w:rsidRPr="00CF0406">
                        <w:rPr>
                          <w:lang w:val="de-DE"/>
                        </w:rPr>
                        <w:t>2500 ES Den Haag</w:t>
                      </w:r>
                    </w:p>
                    <w:p w:rsidRPr="00CF0406" w:rsidR="006C4475" w:rsidP="004C0D92" w:rsidRDefault="006C4475" w14:paraId="2DFE49C9" w14:textId="77777777">
                      <w:pPr>
                        <w:pStyle w:val="Referentiegegevens-Huisstijl"/>
                        <w:rPr>
                          <w:lang w:val="de-DE"/>
                        </w:rPr>
                      </w:pPr>
                      <w:r w:rsidRPr="00CF0406">
                        <w:rPr>
                          <w:lang w:val="de-DE"/>
                        </w:rPr>
                        <w:t>www.defensie.nl</w:t>
                      </w:r>
                    </w:p>
                    <w:sdt>
                      <w:sdtPr>
                        <w:id w:val="-1579366926"/>
                        <w:lock w:val="contentLocked"/>
                        <w:placeholder>
                          <w:docPart w:val="64BAA7E60A54447B8781AFA1148614C9"/>
                        </w:placeholder>
                      </w:sdtPr>
                      <w:sdtEndPr/>
                      <w:sdtContent>
                        <w:p w:rsidR="006C4475" w:rsidP="004C0D92" w:rsidRDefault="006C4475" w14:paraId="0F61686F" w14:textId="77777777">
                          <w:pPr>
                            <w:pStyle w:val="ReferentiegegevenskopW1-Huisstijl"/>
                            <w:spacing w:before="120"/>
                          </w:pPr>
                          <w:r>
                            <w:t>Onze referentie</w:t>
                          </w:r>
                        </w:p>
                      </w:sdtContent>
                    </w:sdt>
                    <w:p w:rsidRPr="00457BBC" w:rsidR="006C4475" w:rsidP="004C0D92" w:rsidRDefault="006C4475" w14:paraId="26F01795" w14:textId="2E3F83BA">
                      <w:pPr>
                        <w:pStyle w:val="Referentiegegevens-Huisstijl"/>
                      </w:pPr>
                      <w:r>
                        <w:t>D2026-</w:t>
                      </w:r>
                      <w:r w:rsidR="00F66D36">
                        <w:t xml:space="preserve">001377 </w:t>
                      </w:r>
                      <w:r>
                        <w:t>MINDEF2026</w:t>
                      </w:r>
                      <w:r w:rsidR="004F38B0">
                        <w:t>0017741</w:t>
                      </w:r>
                      <w:bookmarkStart w:name="_GoBack" w:id="1"/>
                      <w:bookmarkEnd w:id="1"/>
                    </w:p>
                    <w:p w:rsidR="006C4475" w:rsidP="004C0D92" w:rsidRDefault="006C4475" w14:paraId="63C57DE0" w14:textId="77777777">
                      <w:pPr>
                        <w:pStyle w:val="Algemenevoorwaarden-Huisstijl"/>
                      </w:pPr>
                      <w:r>
                        <w:t>Bij beantwoording, datum, onze referentie en onderwerp vermelden.</w:t>
                      </w:r>
                    </w:p>
                    <w:p w:rsidR="006C4475" w:rsidP="008967D1" w:rsidRDefault="006C4475" w14:paraId="2A7AF6E8" w14:textId="77777777">
                      <w:pPr>
                        <w:pStyle w:val="Algemenevoorwaarden-Huisstijl"/>
                      </w:pPr>
                    </w:p>
                  </w:txbxContent>
                </v:textbox>
                <w10:wrap anchorx="page" anchory="page"/>
              </v:shape>
            </w:pict>
          </mc:Fallback>
        </mc:AlternateContent>
      </w:r>
    </w:p>
    <w:p w:rsidR="008967D1" w:rsidP="00BE2D79" w:rsidRDefault="008967D1" w14:paraId="43D78576" w14:textId="77777777">
      <w:pPr>
        <w:spacing w:after="240"/>
      </w:pPr>
    </w:p>
    <w:p w:rsidR="004B0E47" w:rsidP="00BE2D79" w:rsidRDefault="00BE2D79" w14:paraId="3E27CFD1" w14:textId="77777777">
      <w:pPr>
        <w:spacing w:after="240"/>
      </w:pPr>
      <w:r>
        <w:t>Geachte voorzitter,</w:t>
      </w:r>
    </w:p>
    <w:p w:rsidR="004C0D92" w:rsidP="004C0D92" w:rsidRDefault="004C0D92" w14:paraId="185C5780" w14:textId="4A43AEF1">
      <w:r>
        <w:t>Met deze</w:t>
      </w:r>
      <w:r w:rsidRPr="00793C33">
        <w:t xml:space="preserve"> brief informeer ik u over de behoeftestelling van het project ‘</w:t>
      </w:r>
      <w:r w:rsidR="00C5475B">
        <w:t>Verwerving a</w:t>
      </w:r>
      <w:r>
        <w:t>mfibische brugslagcapaciteit’</w:t>
      </w:r>
      <w:r w:rsidRPr="00793C33">
        <w:t>.</w:t>
      </w:r>
      <w:r w:rsidRPr="009A5EFB">
        <w:t xml:space="preserve"> </w:t>
      </w:r>
      <w:r w:rsidR="00592C29">
        <w:t xml:space="preserve">Defensie verwerft met dit project </w:t>
      </w:r>
      <w:r w:rsidR="001B05B8">
        <w:t xml:space="preserve">een </w:t>
      </w:r>
      <w:r w:rsidR="008512BF">
        <w:t>amfibisch brug</w:t>
      </w:r>
      <w:r w:rsidR="00D41525">
        <w:t>slag</w:t>
      </w:r>
      <w:r w:rsidR="008512BF">
        <w:t>systeem</w:t>
      </w:r>
      <w:r>
        <w:t xml:space="preserve"> inclusief de aanschaf van</w:t>
      </w:r>
      <w:r w:rsidR="008512BF">
        <w:t xml:space="preserve"> </w:t>
      </w:r>
      <w:r w:rsidR="008512BF">
        <w:rPr>
          <w:bCs/>
        </w:rPr>
        <w:t>koppelsets, reservedelen en onderhoudspakketten, onderwijsleermiddelen, simulatie en documentatie</w:t>
      </w:r>
      <w:r w:rsidR="008512BF">
        <w:t xml:space="preserve">. </w:t>
      </w:r>
    </w:p>
    <w:p w:rsidRPr="004C0D92" w:rsidR="004C0D92" w:rsidP="006C4475" w:rsidRDefault="004C0D92" w14:paraId="67DF895E" w14:textId="298E1448">
      <w:pPr>
        <w:rPr>
          <w:rFonts w:eastAsia="Times New Roman" w:cs="Times New Roman"/>
          <w:bCs/>
          <w:kern w:val="0"/>
          <w:lang w:eastAsia="nl-NL" w:bidi="ar-SA"/>
        </w:rPr>
      </w:pPr>
      <w:r>
        <w:t>In het kader van de verslechterde veiligheidssituatie op het Europese continent en de voorbereiding op een mogelijk</w:t>
      </w:r>
      <w:r w:rsidRPr="00CA7F65">
        <w:t xml:space="preserve"> grootschalig conflict is het belang van</w:t>
      </w:r>
      <w:r w:rsidRPr="00161990">
        <w:t xml:space="preserve"> </w:t>
      </w:r>
      <w:r>
        <w:t>gevechtscapaciteit</w:t>
      </w:r>
      <w:r w:rsidRPr="00161990">
        <w:t xml:space="preserve"> voor het landoptreden</w:t>
      </w:r>
      <w:r>
        <w:t xml:space="preserve"> </w:t>
      </w:r>
      <w:r w:rsidRPr="00CA7F65">
        <w:t>sterk toegenomen</w:t>
      </w:r>
      <w:r w:rsidR="00FE6150">
        <w:t xml:space="preserve"> </w:t>
      </w:r>
      <w:r w:rsidR="00FE6150">
        <w:rPr>
          <w:iCs/>
        </w:rPr>
        <w:t>voor de NAVO</w:t>
      </w:r>
      <w:r>
        <w:t>.</w:t>
      </w:r>
      <w:r w:rsidRPr="00935AD1">
        <w:t xml:space="preserve"> </w:t>
      </w:r>
      <w:r>
        <w:t xml:space="preserve">Defensie versterkt </w:t>
      </w:r>
      <w:r w:rsidR="00FE6150">
        <w:t xml:space="preserve">daarom </w:t>
      </w:r>
      <w:r>
        <w:t xml:space="preserve">de slagkracht van de </w:t>
      </w:r>
      <w:r w:rsidR="00D05F5F">
        <w:t>l</w:t>
      </w:r>
      <w:r w:rsidR="00D41525">
        <w:t xml:space="preserve">andmacht en geeft hiermee </w:t>
      </w:r>
      <w:r>
        <w:t xml:space="preserve">invulling aan de </w:t>
      </w:r>
      <w:r w:rsidR="00FE6150">
        <w:t>capaciteitsdo</w:t>
      </w:r>
      <w:bookmarkStart w:name="_GoBack" w:id="0"/>
      <w:bookmarkEnd w:id="0"/>
      <w:r w:rsidR="00FE6150">
        <w:t>elstellingen zoals</w:t>
      </w:r>
      <w:r w:rsidRPr="00F04152" w:rsidR="00FE6150">
        <w:t xml:space="preserve"> </w:t>
      </w:r>
      <w:r w:rsidRPr="00F04152">
        <w:t xml:space="preserve">door </w:t>
      </w:r>
      <w:r w:rsidR="00FE6150">
        <w:t xml:space="preserve">de </w:t>
      </w:r>
      <w:r w:rsidRPr="00F04152">
        <w:t>NAVO aan Nederland opgedragen.</w:t>
      </w:r>
      <w:r>
        <w:rPr>
          <w:rStyle w:val="Voetnootmarkering"/>
        </w:rPr>
        <w:footnoteReference w:id="1"/>
      </w:r>
      <w:r>
        <w:t xml:space="preserve"> </w:t>
      </w:r>
      <w:r w:rsidRPr="00F04152">
        <w:t xml:space="preserve">Onderdeel </w:t>
      </w:r>
      <w:r w:rsidR="00592C29">
        <w:t xml:space="preserve">hiervan </w:t>
      </w:r>
      <w:r w:rsidRPr="00F04152">
        <w:t xml:space="preserve">is het versterken van de </w:t>
      </w:r>
      <w:proofErr w:type="spellStart"/>
      <w:r w:rsidR="0091421C">
        <w:t>gevechts</w:t>
      </w:r>
      <w:r w:rsidRPr="00F04152">
        <w:t>ondersteunende</w:t>
      </w:r>
      <w:proofErr w:type="spellEnd"/>
      <w:r w:rsidRPr="00F04152">
        <w:t xml:space="preserve"> capaciteiten om inzetbaar te zijn binnen de context van hoofdtaak</w:t>
      </w:r>
      <w:r>
        <w:t xml:space="preserve"> 1</w:t>
      </w:r>
      <w:r w:rsidR="00592C29">
        <w:t xml:space="preserve">, waaronder het </w:t>
      </w:r>
      <w:r w:rsidRPr="005D3CF7" w:rsidR="009369B7">
        <w:rPr>
          <w:bCs/>
        </w:rPr>
        <w:t>overbrugg</w:t>
      </w:r>
      <w:r w:rsidR="009369B7">
        <w:rPr>
          <w:bCs/>
        </w:rPr>
        <w:t xml:space="preserve">en van grote waterhindernissen </w:t>
      </w:r>
      <w:r w:rsidR="00592C29">
        <w:rPr>
          <w:bCs/>
        </w:rPr>
        <w:t xml:space="preserve">als </w:t>
      </w:r>
      <w:proofErr w:type="spellStart"/>
      <w:r w:rsidRPr="008F0A5D" w:rsidR="009369B7">
        <w:rPr>
          <w:bCs/>
          <w:i/>
        </w:rPr>
        <w:t>critical</w:t>
      </w:r>
      <w:proofErr w:type="spellEnd"/>
      <w:r w:rsidRPr="008F0A5D" w:rsidR="009369B7">
        <w:rPr>
          <w:bCs/>
          <w:i/>
        </w:rPr>
        <w:t xml:space="preserve"> </w:t>
      </w:r>
      <w:proofErr w:type="spellStart"/>
      <w:r w:rsidRPr="008F0A5D" w:rsidR="009369B7">
        <w:rPr>
          <w:bCs/>
          <w:i/>
        </w:rPr>
        <w:t>capability</w:t>
      </w:r>
      <w:proofErr w:type="spellEnd"/>
      <w:r w:rsidRPr="008F0A5D" w:rsidR="009369B7">
        <w:rPr>
          <w:bCs/>
        </w:rPr>
        <w:t xml:space="preserve"> binnen</w:t>
      </w:r>
      <w:r w:rsidR="009369B7">
        <w:rPr>
          <w:bCs/>
        </w:rPr>
        <w:t xml:space="preserve"> de NAVO</w:t>
      </w:r>
      <w:r w:rsidRPr="005D3CF7" w:rsidR="009369B7">
        <w:rPr>
          <w:bCs/>
        </w:rPr>
        <w:t>.</w:t>
      </w:r>
      <w:r w:rsidRPr="005D3CF7" w:rsidR="009369B7">
        <w:t xml:space="preserve"> </w:t>
      </w:r>
      <w:r w:rsidR="009369B7">
        <w:rPr>
          <w:rFonts w:eastAsia="Times New Roman" w:cs="Times New Roman"/>
          <w:bCs/>
          <w:kern w:val="0"/>
          <w:lang w:eastAsia="nl-NL" w:bidi="ar-SA"/>
        </w:rPr>
        <w:t>De verwerving van de</w:t>
      </w:r>
      <w:r w:rsidR="00E47C9B">
        <w:rPr>
          <w:rFonts w:eastAsia="Times New Roman" w:cs="Times New Roman"/>
          <w:bCs/>
          <w:kern w:val="0"/>
          <w:lang w:eastAsia="nl-NL" w:bidi="ar-SA"/>
        </w:rPr>
        <w:t>ze</w:t>
      </w:r>
      <w:r w:rsidR="004B6BDF">
        <w:rPr>
          <w:rFonts w:eastAsia="Times New Roman" w:cs="Times New Roman"/>
          <w:bCs/>
          <w:kern w:val="0"/>
          <w:lang w:eastAsia="nl-NL" w:bidi="ar-SA"/>
        </w:rPr>
        <w:t xml:space="preserve"> amfibische brugslag</w:t>
      </w:r>
      <w:r w:rsidRPr="004C0D92">
        <w:rPr>
          <w:rFonts w:eastAsia="Times New Roman" w:cs="Times New Roman"/>
          <w:bCs/>
          <w:kern w:val="0"/>
          <w:lang w:eastAsia="nl-NL" w:bidi="ar-SA"/>
        </w:rPr>
        <w:t>capaciteit</w:t>
      </w:r>
      <w:r w:rsidR="00EA7581">
        <w:rPr>
          <w:rFonts w:eastAsia="Times New Roman" w:cs="Times New Roman"/>
          <w:bCs/>
          <w:kern w:val="0"/>
          <w:lang w:eastAsia="nl-NL" w:bidi="ar-SA"/>
        </w:rPr>
        <w:t>,</w:t>
      </w:r>
      <w:r w:rsidRPr="004C0D92">
        <w:rPr>
          <w:rFonts w:eastAsia="Times New Roman" w:cs="Times New Roman"/>
          <w:bCs/>
          <w:kern w:val="0"/>
          <w:lang w:eastAsia="nl-NL" w:bidi="ar-SA"/>
        </w:rPr>
        <w:t xml:space="preserve"> </w:t>
      </w:r>
      <w:r w:rsidR="00592C29">
        <w:rPr>
          <w:rFonts w:eastAsia="Times New Roman" w:cs="Times New Roman"/>
          <w:bCs/>
          <w:kern w:val="0"/>
          <w:lang w:eastAsia="nl-NL" w:bidi="ar-SA"/>
        </w:rPr>
        <w:t>wat op dit moment bij de landmacht ontbreekt</w:t>
      </w:r>
      <w:r w:rsidR="00EA7581">
        <w:rPr>
          <w:rFonts w:eastAsia="Times New Roman" w:cs="Times New Roman"/>
          <w:bCs/>
          <w:kern w:val="0"/>
          <w:lang w:eastAsia="nl-NL" w:bidi="ar-SA"/>
        </w:rPr>
        <w:t>,</w:t>
      </w:r>
      <w:r w:rsidR="00592C29">
        <w:rPr>
          <w:rFonts w:eastAsia="Times New Roman" w:cs="Times New Roman"/>
          <w:bCs/>
          <w:kern w:val="0"/>
          <w:lang w:eastAsia="nl-NL" w:bidi="ar-SA"/>
        </w:rPr>
        <w:t xml:space="preserve"> </w:t>
      </w:r>
      <w:r w:rsidRPr="004C0D92">
        <w:rPr>
          <w:rFonts w:eastAsia="Times New Roman" w:cs="Times New Roman"/>
          <w:bCs/>
          <w:kern w:val="0"/>
          <w:lang w:eastAsia="nl-NL" w:bidi="ar-SA"/>
        </w:rPr>
        <w:t>is urgent</w:t>
      </w:r>
      <w:r w:rsidR="004B6BDF">
        <w:rPr>
          <w:rFonts w:eastAsia="Times New Roman" w:cs="Times New Roman"/>
          <w:bCs/>
          <w:kern w:val="0"/>
          <w:lang w:eastAsia="nl-NL" w:bidi="ar-SA"/>
        </w:rPr>
        <w:t xml:space="preserve"> voor Defensie</w:t>
      </w:r>
      <w:r w:rsidRPr="004C0D92">
        <w:rPr>
          <w:rFonts w:eastAsia="Times New Roman" w:cs="Times New Roman"/>
          <w:bCs/>
          <w:kern w:val="0"/>
          <w:lang w:eastAsia="nl-NL" w:bidi="ar-SA"/>
        </w:rPr>
        <w:t xml:space="preserve">. </w:t>
      </w:r>
    </w:p>
    <w:p w:rsidR="004C0D92" w:rsidP="004C0D92" w:rsidRDefault="004C0D92" w14:paraId="05A5D1C4" w14:textId="77777777">
      <w:pPr>
        <w:spacing w:after="0"/>
        <w:contextualSpacing/>
      </w:pPr>
    </w:p>
    <w:p w:rsidRPr="00B81FD5" w:rsidR="004C0D92" w:rsidP="004C0D92" w:rsidRDefault="004C0D92" w14:paraId="456CEDEC" w14:textId="77777777">
      <w:pPr>
        <w:spacing w:after="0"/>
        <w:contextualSpacing/>
        <w:rPr>
          <w:b/>
        </w:rPr>
      </w:pPr>
      <w:r w:rsidRPr="00B81FD5">
        <w:rPr>
          <w:b/>
        </w:rPr>
        <w:t>Behoefte</w:t>
      </w:r>
    </w:p>
    <w:p w:rsidRPr="003B21D2" w:rsidR="004C0D92" w:rsidP="004C0D92" w:rsidRDefault="004C0D92" w14:paraId="7EF04688" w14:textId="77777777">
      <w:pPr>
        <w:spacing w:after="0"/>
        <w:contextualSpacing/>
        <w:rPr>
          <w:i/>
        </w:rPr>
      </w:pPr>
      <w:r w:rsidRPr="003B21D2">
        <w:rPr>
          <w:i/>
        </w:rPr>
        <w:t>Huidige capaciteit</w:t>
      </w:r>
    </w:p>
    <w:p w:rsidRPr="003B21D2" w:rsidR="004C0D92" w:rsidP="004C0D92" w:rsidRDefault="00E47C9B" w14:paraId="62CEBA67" w14:textId="425CAD13">
      <w:pPr>
        <w:spacing w:after="0"/>
        <w:contextualSpacing/>
      </w:pPr>
      <w:r>
        <w:t xml:space="preserve">De huidige </w:t>
      </w:r>
      <w:r w:rsidR="00416908">
        <w:t>brugslagca</w:t>
      </w:r>
      <w:r w:rsidR="00195584">
        <w:t xml:space="preserve">paciteit </w:t>
      </w:r>
      <w:r>
        <w:t xml:space="preserve">van </w:t>
      </w:r>
      <w:r w:rsidR="00195584">
        <w:t xml:space="preserve">de </w:t>
      </w:r>
      <w:r>
        <w:t>l</w:t>
      </w:r>
      <w:r w:rsidR="00416908">
        <w:t xml:space="preserve">andmacht </w:t>
      </w:r>
      <w:r>
        <w:t xml:space="preserve">bestaat uit </w:t>
      </w:r>
      <w:r w:rsidR="00416908">
        <w:t xml:space="preserve">een drijvend </w:t>
      </w:r>
      <w:r w:rsidR="009078BC">
        <w:t>vouwbrug</w:t>
      </w:r>
      <w:r w:rsidR="00416908">
        <w:t>systeem</w:t>
      </w:r>
      <w:r>
        <w:t xml:space="preserve">, namelijk </w:t>
      </w:r>
      <w:r w:rsidRPr="008F2ABE" w:rsidR="008F2ABE">
        <w:t xml:space="preserve">drijvende pontonbruggen </w:t>
      </w:r>
      <w:r w:rsidR="0091421C">
        <w:t xml:space="preserve">(bestaande uit midden- en eindpontons) </w:t>
      </w:r>
      <w:r w:rsidRPr="008F2ABE" w:rsidR="008F2ABE">
        <w:t xml:space="preserve">en is geschikt voor grotere overgangen, maar kan niet snel verspreid worden ingezet. Bovendien kan een pontonbrug een beperkt aantal meters overbruggen. </w:t>
      </w:r>
      <w:r w:rsidRPr="00973159" w:rsidR="00973159">
        <w:t>De</w:t>
      </w:r>
      <w:r w:rsidR="00416908">
        <w:t>fensie</w:t>
      </w:r>
      <w:r w:rsidRPr="00973159" w:rsidR="00973159">
        <w:t xml:space="preserve"> </w:t>
      </w:r>
      <w:r>
        <w:t xml:space="preserve">vervangt </w:t>
      </w:r>
      <w:r w:rsidR="00416908">
        <w:t xml:space="preserve">deze </w:t>
      </w:r>
      <w:r w:rsidRPr="00973159" w:rsidR="00973159">
        <w:t xml:space="preserve">brugslagcapaciteit door </w:t>
      </w:r>
      <w:r w:rsidR="0091421C">
        <w:t>een moderne variant</w:t>
      </w:r>
      <w:r w:rsidRPr="00973159" w:rsidR="00973159">
        <w:t xml:space="preserve"> di</w:t>
      </w:r>
      <w:r w:rsidR="0091421C">
        <w:t>e aansluit</w:t>
      </w:r>
      <w:r w:rsidRPr="00973159" w:rsidR="00973159">
        <w:t xml:space="preserve"> bij de door NAVO gestelde eisen</w:t>
      </w:r>
      <w:r w:rsidR="00973159">
        <w:t>.</w:t>
      </w:r>
      <w:r w:rsidR="00416908">
        <w:t xml:space="preserve"> Met het project ‘Vervanging drijvende brugslagcapaciteit’ wordt voorzien in een pontonbrug en boten om de (brug)delen te verplaatsen en in positie te houden.</w:t>
      </w:r>
      <w:r w:rsidR="00B63DB5">
        <w:rPr>
          <w:rStyle w:val="Voetnootmarkering"/>
        </w:rPr>
        <w:footnoteReference w:id="2"/>
      </w:r>
      <w:r w:rsidR="00416908">
        <w:t xml:space="preserve"> Dit project wordt </w:t>
      </w:r>
      <w:r w:rsidR="004B6BDF">
        <w:t>in 2026</w:t>
      </w:r>
      <w:r w:rsidR="00416908">
        <w:t xml:space="preserve"> afgerond. </w:t>
      </w:r>
      <w:r w:rsidR="00973159">
        <w:t xml:space="preserve"> </w:t>
      </w:r>
      <w:r w:rsidR="004C0D92">
        <w:t xml:space="preserve"> </w:t>
      </w:r>
    </w:p>
    <w:p w:rsidRPr="003B21D2" w:rsidR="004C0D92" w:rsidP="004C0D92" w:rsidRDefault="004C0D92" w14:paraId="2FD1E9F2" w14:textId="77777777">
      <w:pPr>
        <w:spacing w:after="0"/>
        <w:contextualSpacing/>
        <w:rPr>
          <w:b/>
        </w:rPr>
      </w:pPr>
    </w:p>
    <w:p w:rsidRPr="003B21D2" w:rsidR="004C0D92" w:rsidP="004C0D92" w:rsidRDefault="0050156F" w14:paraId="2308AB4D" w14:textId="77777777">
      <w:pPr>
        <w:spacing w:after="0"/>
        <w:contextualSpacing/>
        <w:rPr>
          <w:i/>
        </w:rPr>
      </w:pPr>
      <w:r>
        <w:rPr>
          <w:i/>
        </w:rPr>
        <w:t>Nieuwe</w:t>
      </w:r>
      <w:r w:rsidRPr="003B21D2" w:rsidR="004C0D92">
        <w:rPr>
          <w:i/>
        </w:rPr>
        <w:t xml:space="preserve"> capaciteit</w:t>
      </w:r>
    </w:p>
    <w:p w:rsidR="0050156F" w:rsidP="0050156F" w:rsidRDefault="004B6BDF" w14:paraId="1EA08044" w14:textId="786899FA">
      <w:r>
        <w:t>Uit de oorlog in Oekraïne</w:t>
      </w:r>
      <w:r w:rsidR="0050156F">
        <w:t xml:space="preserve"> </w:t>
      </w:r>
      <w:r>
        <w:t xml:space="preserve">is de les getrokken </w:t>
      </w:r>
      <w:r w:rsidR="0050156F">
        <w:t xml:space="preserve">dat statische brugslag op een centrale locatie risicovol is en onvoldoende mogelijkheden biedt voor het optreden in </w:t>
      </w:r>
      <w:r w:rsidR="00673415">
        <w:t>h</w:t>
      </w:r>
      <w:r w:rsidR="0050156F">
        <w:t xml:space="preserve">oofdtaak 1. Daarom is er noodzaak tot verspreid optreden. Amfibische brugslagcapaciteit maakt </w:t>
      </w:r>
      <w:proofErr w:type="spellStart"/>
      <w:r w:rsidR="00AF3457">
        <w:t>hoogmobiel</w:t>
      </w:r>
      <w:proofErr w:type="spellEnd"/>
      <w:r w:rsidR="00AF3457">
        <w:t xml:space="preserve"> en </w:t>
      </w:r>
      <w:r w:rsidR="0050156F">
        <w:t>verspreid optreden mogelijk en</w:t>
      </w:r>
      <w:r w:rsidR="00973159">
        <w:t xml:space="preserve"> is</w:t>
      </w:r>
      <w:r w:rsidR="0050156F">
        <w:t xml:space="preserve"> </w:t>
      </w:r>
      <w:r w:rsidR="00973159">
        <w:t>een aanvulling op de huidige</w:t>
      </w:r>
      <w:r w:rsidR="00CE5933">
        <w:t xml:space="preserve"> (drijvende)</w:t>
      </w:r>
      <w:r w:rsidR="00973159">
        <w:t xml:space="preserve"> brugslagcapaciteit.</w:t>
      </w:r>
    </w:p>
    <w:p w:rsidR="005D0E8F" w:rsidP="0070688E" w:rsidRDefault="0050156F" w14:paraId="0E657BA3" w14:textId="643A955D">
      <w:pPr>
        <w:spacing w:after="0"/>
      </w:pPr>
      <w:r>
        <w:t>De behoefte betreft een amfibisch brugsysteem die de</w:t>
      </w:r>
      <w:r w:rsidR="004F1261">
        <w:t xml:space="preserve"> verschillende</w:t>
      </w:r>
      <w:r>
        <w:t xml:space="preserve"> functies transport, draagvermogen en vo</w:t>
      </w:r>
      <w:r w:rsidR="00CE5933">
        <w:t>orstuwing combineert om</w:t>
      </w:r>
      <w:r>
        <w:t xml:space="preserve"> gevechtseenheden snel over een waterhindernis te kunnen vervoeren.</w:t>
      </w:r>
      <w:r w:rsidRPr="00AF3457" w:rsidR="00AF3457">
        <w:rPr>
          <w:bCs/>
        </w:rPr>
        <w:t xml:space="preserve"> </w:t>
      </w:r>
      <w:r w:rsidR="00673415">
        <w:rPr>
          <w:bCs/>
        </w:rPr>
        <w:t xml:space="preserve">Dit </w:t>
      </w:r>
      <w:r w:rsidR="00AF3457">
        <w:rPr>
          <w:bCs/>
        </w:rPr>
        <w:t xml:space="preserve">brugsysteem </w:t>
      </w:r>
      <w:r w:rsidRPr="0026247A" w:rsidR="00AF3457">
        <w:rPr>
          <w:bCs/>
        </w:rPr>
        <w:t>kan rijden over de weg en varen over het water.</w:t>
      </w:r>
      <w:r w:rsidR="00AF3457">
        <w:rPr>
          <w:bCs/>
        </w:rPr>
        <w:t xml:space="preserve"> </w:t>
      </w:r>
      <w:r w:rsidRPr="00B5389F" w:rsidR="00AF3457">
        <w:rPr>
          <w:bCs/>
        </w:rPr>
        <w:t xml:space="preserve">Het voertuig maakt gebruik van opklapbare pontons om drijfvermogen te creëren, waardoor het op het water kan opereren als veerboot </w:t>
      </w:r>
      <w:r w:rsidR="00BC6524">
        <w:rPr>
          <w:bCs/>
        </w:rPr>
        <w:t xml:space="preserve">en brug. De brug kan worden verlengd met </w:t>
      </w:r>
      <w:r w:rsidR="00673415">
        <w:rPr>
          <w:bCs/>
        </w:rPr>
        <w:t xml:space="preserve">de </w:t>
      </w:r>
      <w:r w:rsidR="00BC6524">
        <w:rPr>
          <w:bCs/>
        </w:rPr>
        <w:t>huidige drijvende brugslagcapaciteit.</w:t>
      </w:r>
      <w:r w:rsidRPr="0026247A" w:rsidR="00AF3457">
        <w:rPr>
          <w:bCs/>
        </w:rPr>
        <w:t xml:space="preserve"> </w:t>
      </w:r>
      <w:r w:rsidR="001B05B8">
        <w:rPr>
          <w:bCs/>
        </w:rPr>
        <w:t xml:space="preserve">De voertuigen zijn geschikt </w:t>
      </w:r>
      <w:r w:rsidR="004F1261">
        <w:rPr>
          <w:bCs/>
        </w:rPr>
        <w:t xml:space="preserve">voor de openbare weg en </w:t>
      </w:r>
      <w:r w:rsidR="00CE5933">
        <w:rPr>
          <w:bCs/>
        </w:rPr>
        <w:t>beschikken over goede wendbaarheid in onverhard</w:t>
      </w:r>
      <w:r w:rsidRPr="004F1261" w:rsidR="004F1261">
        <w:rPr>
          <w:bCs/>
        </w:rPr>
        <w:t xml:space="preserve"> terrein</w:t>
      </w:r>
      <w:r w:rsidR="008512BF">
        <w:rPr>
          <w:bCs/>
        </w:rPr>
        <w:t xml:space="preserve">. Het </w:t>
      </w:r>
      <w:r w:rsidRPr="004F1261" w:rsidR="004F1261">
        <w:rPr>
          <w:bCs/>
        </w:rPr>
        <w:t>brug</w:t>
      </w:r>
      <w:r w:rsidR="008512BF">
        <w:rPr>
          <w:bCs/>
        </w:rPr>
        <w:t>systeem</w:t>
      </w:r>
      <w:r w:rsidRPr="004F1261" w:rsidR="004F1261">
        <w:rPr>
          <w:bCs/>
        </w:rPr>
        <w:t xml:space="preserve"> </w:t>
      </w:r>
      <w:r w:rsidR="001B05B8">
        <w:rPr>
          <w:bCs/>
        </w:rPr>
        <w:t xml:space="preserve">kan in relatief </w:t>
      </w:r>
      <w:r w:rsidR="008E14BF">
        <w:rPr>
          <w:bCs/>
        </w:rPr>
        <w:t>snelle</w:t>
      </w:r>
      <w:r w:rsidR="00EA7581">
        <w:rPr>
          <w:bCs/>
        </w:rPr>
        <w:t xml:space="preserve"> </w:t>
      </w:r>
      <w:r w:rsidR="001B05B8">
        <w:rPr>
          <w:bCs/>
        </w:rPr>
        <w:t>tijd</w:t>
      </w:r>
      <w:r w:rsidR="008512BF">
        <w:rPr>
          <w:bCs/>
        </w:rPr>
        <w:t xml:space="preserve"> worden </w:t>
      </w:r>
      <w:r w:rsidRPr="004F1261" w:rsidR="004F1261">
        <w:rPr>
          <w:bCs/>
        </w:rPr>
        <w:t>uitgerold</w:t>
      </w:r>
      <w:r w:rsidR="00673415">
        <w:rPr>
          <w:bCs/>
        </w:rPr>
        <w:t xml:space="preserve"> en </w:t>
      </w:r>
      <w:r w:rsidR="004F1261">
        <w:rPr>
          <w:bCs/>
        </w:rPr>
        <w:t xml:space="preserve">is </w:t>
      </w:r>
      <w:proofErr w:type="spellStart"/>
      <w:r w:rsidRPr="004F1261" w:rsidR="004F1261">
        <w:rPr>
          <w:bCs/>
        </w:rPr>
        <w:lastRenderedPageBreak/>
        <w:t>interoperab</w:t>
      </w:r>
      <w:r w:rsidR="004F1261">
        <w:rPr>
          <w:bCs/>
        </w:rPr>
        <w:t>el</w:t>
      </w:r>
      <w:proofErr w:type="spellEnd"/>
      <w:r w:rsidR="004F1261">
        <w:rPr>
          <w:bCs/>
        </w:rPr>
        <w:t xml:space="preserve"> met andere brugsystemen </w:t>
      </w:r>
      <w:r w:rsidR="007C4CF6">
        <w:rPr>
          <w:bCs/>
        </w:rPr>
        <w:t xml:space="preserve">via </w:t>
      </w:r>
      <w:r w:rsidR="004F1261">
        <w:rPr>
          <w:bCs/>
        </w:rPr>
        <w:t xml:space="preserve">een koppelingsadapter. De </w:t>
      </w:r>
      <w:r w:rsidR="00CE5933">
        <w:rPr>
          <w:bCs/>
        </w:rPr>
        <w:t>brug</w:t>
      </w:r>
      <w:r w:rsidR="004F1261">
        <w:rPr>
          <w:bCs/>
        </w:rPr>
        <w:t>systemen</w:t>
      </w:r>
      <w:r w:rsidR="001B05B8">
        <w:rPr>
          <w:bCs/>
        </w:rPr>
        <w:t xml:space="preserve"> vormen</w:t>
      </w:r>
      <w:r w:rsidRPr="004F1261" w:rsidR="004F1261">
        <w:rPr>
          <w:bCs/>
        </w:rPr>
        <w:t xml:space="preserve"> veerboten van</w:t>
      </w:r>
      <w:r w:rsidR="001B05B8">
        <w:rPr>
          <w:bCs/>
        </w:rPr>
        <w:t xml:space="preserve"> verschillende afmetingen</w:t>
      </w:r>
      <w:r w:rsidRPr="004F1261" w:rsidR="004F1261">
        <w:rPr>
          <w:bCs/>
        </w:rPr>
        <w:t xml:space="preserve"> voor snelle en verspreide rivierovergangen. Het systeem kan z</w:t>
      </w:r>
      <w:r w:rsidR="004F1261">
        <w:rPr>
          <w:bCs/>
        </w:rPr>
        <w:t>ware voertuigen vervoeren zoals</w:t>
      </w:r>
      <w:r w:rsidRPr="004F1261" w:rsidR="004F1261">
        <w:rPr>
          <w:bCs/>
        </w:rPr>
        <w:t xml:space="preserve"> gevechtstanks</w:t>
      </w:r>
      <w:r w:rsidR="00673415">
        <w:rPr>
          <w:bCs/>
        </w:rPr>
        <w:t xml:space="preserve"> waardoor </w:t>
      </w:r>
      <w:r>
        <w:t>brigades capaciteit</w:t>
      </w:r>
      <w:r w:rsidR="00AF3457">
        <w:t xml:space="preserve"> </w:t>
      </w:r>
      <w:r w:rsidR="00673415">
        <w:t xml:space="preserve">hebben </w:t>
      </w:r>
      <w:r w:rsidR="00AF3457">
        <w:t>om grote waterhindernissen te overbruggen</w:t>
      </w:r>
      <w:r>
        <w:t>.</w:t>
      </w:r>
      <w:r w:rsidR="008F2ABE">
        <w:t xml:space="preserve"> Tevens worden systemen aangeschaft voor opleiding en training.</w:t>
      </w:r>
      <w:r w:rsidRPr="00BC6524" w:rsidR="00BC6524">
        <w:t xml:space="preserve"> Het systeem kan </w:t>
      </w:r>
      <w:r w:rsidRPr="00BC6524" w:rsidR="00BC6524">
        <w:rPr>
          <w:i/>
        </w:rPr>
        <w:t xml:space="preserve">Military off </w:t>
      </w:r>
      <w:proofErr w:type="spellStart"/>
      <w:r w:rsidRPr="00BC6524" w:rsidR="00BC6524">
        <w:rPr>
          <w:i/>
        </w:rPr>
        <w:t>the</w:t>
      </w:r>
      <w:proofErr w:type="spellEnd"/>
      <w:r w:rsidRPr="00BC6524" w:rsidR="00BC6524">
        <w:rPr>
          <w:i/>
        </w:rPr>
        <w:t xml:space="preserve"> </w:t>
      </w:r>
      <w:proofErr w:type="spellStart"/>
      <w:r w:rsidRPr="00BC6524" w:rsidR="00BC6524">
        <w:rPr>
          <w:i/>
        </w:rPr>
        <w:t>Shelf</w:t>
      </w:r>
      <w:proofErr w:type="spellEnd"/>
      <w:r w:rsidRPr="00BC6524" w:rsidR="00BC6524">
        <w:rPr>
          <w:i/>
        </w:rPr>
        <w:t xml:space="preserve"> </w:t>
      </w:r>
      <w:r w:rsidRPr="00BC6524" w:rsidR="00BC6524">
        <w:t>worden aangeschaft.</w:t>
      </w:r>
    </w:p>
    <w:p w:rsidRPr="0070688E" w:rsidR="0070688E" w:rsidP="0070688E" w:rsidRDefault="0070688E" w14:paraId="6644C1E7" w14:textId="77777777">
      <w:pPr>
        <w:spacing w:after="0"/>
        <w:rPr>
          <w:bCs/>
        </w:rPr>
      </w:pPr>
    </w:p>
    <w:p w:rsidR="005D0E8F" w:rsidP="0070688E" w:rsidRDefault="005D0E8F" w14:paraId="76CFA2C4" w14:textId="77777777">
      <w:pPr>
        <w:spacing w:after="0"/>
        <w:contextualSpacing/>
        <w:rPr>
          <w:b/>
        </w:rPr>
      </w:pPr>
      <w:r>
        <w:rPr>
          <w:b/>
        </w:rPr>
        <w:t>Uitwerking</w:t>
      </w:r>
    </w:p>
    <w:p w:rsidRPr="005D0E8F" w:rsidR="004C0D92" w:rsidP="004C0D92" w:rsidRDefault="004C0D92" w14:paraId="16A42FF8" w14:textId="77777777">
      <w:pPr>
        <w:spacing w:after="0"/>
        <w:contextualSpacing/>
        <w:rPr>
          <w:u w:val="single"/>
        </w:rPr>
      </w:pPr>
      <w:r w:rsidRPr="005D0E8F">
        <w:rPr>
          <w:u w:val="single"/>
        </w:rPr>
        <w:t>Internationale samenwerking en interoperabiliteit</w:t>
      </w:r>
    </w:p>
    <w:p w:rsidRPr="00BC6524" w:rsidR="00AF3457" w:rsidP="0091421C" w:rsidRDefault="00AF3457" w14:paraId="711A292D" w14:textId="6CEFA53F">
      <w:pPr>
        <w:spacing w:after="0"/>
        <w:contextualSpacing/>
        <w:rPr>
          <w:bCs/>
        </w:rPr>
      </w:pPr>
      <w:r>
        <w:rPr>
          <w:bCs/>
        </w:rPr>
        <w:t xml:space="preserve">Meerdere </w:t>
      </w:r>
      <w:r w:rsidR="000E4630">
        <w:rPr>
          <w:bCs/>
        </w:rPr>
        <w:t xml:space="preserve">Europese </w:t>
      </w:r>
      <w:r w:rsidR="00FF10C0">
        <w:rPr>
          <w:bCs/>
        </w:rPr>
        <w:t>NAVO-</w:t>
      </w:r>
      <w:r>
        <w:rPr>
          <w:bCs/>
        </w:rPr>
        <w:t>bondgenoten</w:t>
      </w:r>
      <w:r w:rsidR="00562270">
        <w:rPr>
          <w:bCs/>
        </w:rPr>
        <w:t xml:space="preserve"> </w:t>
      </w:r>
      <w:r w:rsidRPr="00195584">
        <w:rPr>
          <w:bCs/>
        </w:rPr>
        <w:t>vullen momenteel</w:t>
      </w:r>
      <w:r>
        <w:rPr>
          <w:bCs/>
        </w:rPr>
        <w:t xml:space="preserve"> dezelfde </w:t>
      </w:r>
      <w:proofErr w:type="spellStart"/>
      <w:r w:rsidRPr="00B434D3">
        <w:rPr>
          <w:bCs/>
          <w:i/>
        </w:rPr>
        <w:t>capability</w:t>
      </w:r>
      <w:proofErr w:type="spellEnd"/>
      <w:r w:rsidRPr="00B434D3">
        <w:rPr>
          <w:bCs/>
          <w:i/>
        </w:rPr>
        <w:t xml:space="preserve"> gap</w:t>
      </w:r>
      <w:r>
        <w:rPr>
          <w:bCs/>
        </w:rPr>
        <w:t>. Het is voor Nederland mogelijk om aan te sluiten bij het contract van</w:t>
      </w:r>
      <w:r w:rsidR="00562270">
        <w:rPr>
          <w:bCs/>
        </w:rPr>
        <w:t xml:space="preserve"> een Europese </w:t>
      </w:r>
      <w:r w:rsidR="0076014A">
        <w:rPr>
          <w:bCs/>
        </w:rPr>
        <w:t xml:space="preserve">NAVO-bondgenoot </w:t>
      </w:r>
      <w:r>
        <w:rPr>
          <w:bCs/>
        </w:rPr>
        <w:t xml:space="preserve">voor de verwerving van deze capaciteit. Dit </w:t>
      </w:r>
      <w:r w:rsidR="007C4CF6">
        <w:rPr>
          <w:bCs/>
        </w:rPr>
        <w:t>stimuleert internationale</w:t>
      </w:r>
      <w:r w:rsidR="009165B8">
        <w:rPr>
          <w:bCs/>
        </w:rPr>
        <w:t xml:space="preserve"> standaardisatie en </w:t>
      </w:r>
      <w:r w:rsidR="007C4CF6">
        <w:rPr>
          <w:bCs/>
        </w:rPr>
        <w:t xml:space="preserve">interoperabiliteit, levert </w:t>
      </w:r>
      <w:r>
        <w:rPr>
          <w:bCs/>
        </w:rPr>
        <w:t>tijdswinst op</w:t>
      </w:r>
      <w:r w:rsidR="007C4CF6">
        <w:rPr>
          <w:bCs/>
        </w:rPr>
        <w:t xml:space="preserve"> en</w:t>
      </w:r>
      <w:r>
        <w:rPr>
          <w:bCs/>
        </w:rPr>
        <w:t xml:space="preserve"> voorkomt hogere prijzen.</w:t>
      </w:r>
      <w:r w:rsidRPr="008512BF" w:rsidR="008512BF">
        <w:rPr>
          <w:bCs/>
        </w:rPr>
        <w:t xml:space="preserve"> </w:t>
      </w:r>
      <w:r w:rsidRPr="00CB133F">
        <w:t>Het zorgt ook voor een minimaal beslag op de verwervingscapaciteit van de deelnemende landen en effectief gebruik van de schaarse productiecapaciteit van de Europese defensie-industrie. Europese aanschaf past binnen de Defensie Strategie voor Industrie en Innovatie (D-SII)</w:t>
      </w:r>
      <w:r>
        <w:rPr>
          <w:rStyle w:val="Voetnootmarkering"/>
        </w:rPr>
        <w:footnoteReference w:id="3"/>
      </w:r>
      <w:r>
        <w:t xml:space="preserve"> </w:t>
      </w:r>
      <w:r w:rsidRPr="00CB133F">
        <w:t>en geeft invulling aan de motie-Nordkamp</w:t>
      </w:r>
      <w:r w:rsidR="00673415">
        <w:t>.</w:t>
      </w:r>
      <w:r>
        <w:rPr>
          <w:rStyle w:val="Voetnootmarkering"/>
        </w:rPr>
        <w:footnoteReference w:id="4"/>
      </w:r>
    </w:p>
    <w:p w:rsidRPr="005D0E8F" w:rsidR="004C0D92" w:rsidP="0091421C" w:rsidRDefault="004C0D92" w14:paraId="13AA8AFA" w14:textId="77777777">
      <w:pPr>
        <w:spacing w:after="0"/>
        <w:contextualSpacing/>
        <w:rPr>
          <w:i/>
        </w:rPr>
      </w:pPr>
    </w:p>
    <w:p w:rsidRPr="005D0E8F" w:rsidR="004C0D92" w:rsidP="0091421C" w:rsidRDefault="0091421C" w14:paraId="10A25464" w14:textId="42087E82">
      <w:pPr>
        <w:spacing w:after="0"/>
        <w:contextualSpacing/>
        <w:rPr>
          <w:u w:val="single"/>
        </w:rPr>
      </w:pPr>
      <w:r w:rsidRPr="0091421C">
        <w:rPr>
          <w:u w:val="single"/>
        </w:rPr>
        <w:t xml:space="preserve">Nederlandse Defensie en Technologische Industriële Basis (NLDTIB) en Europese </w:t>
      </w:r>
      <w:r w:rsidR="002C5F94">
        <w:rPr>
          <w:u w:val="single"/>
        </w:rPr>
        <w:t xml:space="preserve">Defensie en </w:t>
      </w:r>
      <w:r w:rsidRPr="0091421C">
        <w:rPr>
          <w:u w:val="single"/>
        </w:rPr>
        <w:t>Technologische Industriële Basis (EDTIB)</w:t>
      </w:r>
      <w:r>
        <w:rPr>
          <w:u w:val="single"/>
        </w:rPr>
        <w:t xml:space="preserve"> </w:t>
      </w:r>
    </w:p>
    <w:p w:rsidRPr="00833441" w:rsidR="0091421C" w:rsidP="0091421C" w:rsidRDefault="0091421C" w14:paraId="3E8C4350" w14:textId="02B558AD">
      <w:pPr>
        <w:spacing w:after="0"/>
        <w:contextualSpacing/>
      </w:pPr>
      <w:r w:rsidRPr="00230DF8">
        <w:t>Bij elke be</w:t>
      </w:r>
      <w:r>
        <w:t xml:space="preserve">hoeftestelling in </w:t>
      </w:r>
      <w:r w:rsidRPr="00230DF8">
        <w:t xml:space="preserve">het materieelproces </w:t>
      </w:r>
      <w:r>
        <w:t xml:space="preserve">beziet Defensie </w:t>
      </w:r>
      <w:r w:rsidRPr="00230DF8">
        <w:t xml:space="preserve">hoe de Nederlandse </w:t>
      </w:r>
      <w:r>
        <w:t>industrie optimaal een rol kan</w:t>
      </w:r>
      <w:r w:rsidRPr="00230DF8">
        <w:t xml:space="preserve"> spelen</w:t>
      </w:r>
      <w:r>
        <w:t xml:space="preserve">. </w:t>
      </w:r>
      <w:r w:rsidRPr="00230DF8">
        <w:t xml:space="preserve">Dat is nodig voor het voortzettingsvermogen van onze krijgsmacht en het internationaal positioneren van onze industrie. </w:t>
      </w:r>
      <w:r>
        <w:t>Ook bij</w:t>
      </w:r>
      <w:r w:rsidRPr="00230DF8">
        <w:t xml:space="preserve"> de aanschaf van de </w:t>
      </w:r>
      <w:r>
        <w:t>amfibische brugslagcapaciteit</w:t>
      </w:r>
      <w:r w:rsidRPr="00230DF8">
        <w:t xml:space="preserve"> zet Defensie actief in op dit beleid</w:t>
      </w:r>
      <w:r w:rsidRPr="0076014A">
        <w:t>.</w:t>
      </w:r>
    </w:p>
    <w:p w:rsidR="0091421C" w:rsidP="00053111" w:rsidRDefault="0091421C" w14:paraId="25FF3CBD" w14:textId="77777777">
      <w:pPr>
        <w:spacing w:after="0"/>
        <w:contextualSpacing/>
      </w:pPr>
    </w:p>
    <w:p w:rsidR="00053111" w:rsidP="00053111" w:rsidRDefault="00053111" w14:paraId="4BC9EEFC" w14:textId="3FA11B9A">
      <w:pPr>
        <w:spacing w:after="0"/>
        <w:contextualSpacing/>
      </w:pPr>
      <w:r>
        <w:t>H</w:t>
      </w:r>
      <w:r w:rsidRPr="00833441">
        <w:t>et ministerie van Economische Zaken</w:t>
      </w:r>
      <w:r>
        <w:t xml:space="preserve"> onderzoekt</w:t>
      </w:r>
      <w:r w:rsidR="0091421C">
        <w:t xml:space="preserve"> daarom</w:t>
      </w:r>
      <w:r w:rsidRPr="00833441">
        <w:t xml:space="preserve"> samen met Defensie en de beoogde levera</w:t>
      </w:r>
      <w:r>
        <w:t xml:space="preserve">ncier </w:t>
      </w:r>
      <w:r w:rsidR="002C5F94">
        <w:t xml:space="preserve">of en </w:t>
      </w:r>
      <w:r>
        <w:t>hoe</w:t>
      </w:r>
      <w:r w:rsidRPr="00C41D7A">
        <w:t xml:space="preserve"> </w:t>
      </w:r>
      <w:r>
        <w:t>via I</w:t>
      </w:r>
      <w:r w:rsidRPr="00C41D7A">
        <w:t xml:space="preserve">ndustriële </w:t>
      </w:r>
      <w:r>
        <w:t>P</w:t>
      </w:r>
      <w:r w:rsidRPr="00C41D7A">
        <w:t xml:space="preserve">articipatie een bijdrage </w:t>
      </w:r>
      <w:r>
        <w:t xml:space="preserve">wordt geleverd </w:t>
      </w:r>
      <w:r w:rsidRPr="00C41D7A">
        <w:t>aan de versterking van kennis, capaciteiten en ervaring van de Nederlandse industrie</w:t>
      </w:r>
      <w:r>
        <w:t>.</w:t>
      </w:r>
      <w:r w:rsidRPr="00C41D7A">
        <w:t xml:space="preserve"> </w:t>
      </w:r>
      <w:r>
        <w:t xml:space="preserve">Op basis </w:t>
      </w:r>
      <w:r w:rsidRPr="00C41D7A">
        <w:t xml:space="preserve">daarvan </w:t>
      </w:r>
      <w:r>
        <w:t xml:space="preserve">stelt de leverancier een plan </w:t>
      </w:r>
      <w:r w:rsidRPr="00C41D7A">
        <w:t>op om samen te werken met de Nederlandse industrie en kennisinstellingen.</w:t>
      </w:r>
      <w:r w:rsidRPr="000F10DF">
        <w:t xml:space="preserve"> Over de resultaten van het </w:t>
      </w:r>
      <w:r>
        <w:t>I</w:t>
      </w:r>
      <w:r w:rsidRPr="000F10DF">
        <w:t xml:space="preserve">ndustrieel </w:t>
      </w:r>
      <w:r>
        <w:t>P</w:t>
      </w:r>
      <w:r w:rsidRPr="000F10DF">
        <w:t xml:space="preserve">articipatiebeleid wordt uw Kamer </w:t>
      </w:r>
      <w:r w:rsidRPr="00653B94">
        <w:t>tweejaarlijks geïnformeerd.</w:t>
      </w:r>
      <w:r w:rsidRPr="00653B94">
        <w:rPr>
          <w:vertAlign w:val="superscript"/>
        </w:rPr>
        <w:footnoteReference w:id="5"/>
      </w:r>
    </w:p>
    <w:p w:rsidRPr="00C17599" w:rsidR="004C0D92" w:rsidP="004C0D92" w:rsidRDefault="004C0D92" w14:paraId="1CE20899" w14:textId="77777777">
      <w:pPr>
        <w:spacing w:after="0"/>
        <w:contextualSpacing/>
      </w:pPr>
    </w:p>
    <w:p w:rsidRPr="005D0E8F" w:rsidR="004C0D92" w:rsidP="004C0D92" w:rsidRDefault="004C0D92" w14:paraId="2670A143" w14:textId="77777777">
      <w:pPr>
        <w:spacing w:after="0"/>
        <w:contextualSpacing/>
        <w:rPr>
          <w:u w:val="single"/>
        </w:rPr>
      </w:pPr>
      <w:r w:rsidRPr="005D0E8F">
        <w:rPr>
          <w:u w:val="single"/>
        </w:rPr>
        <w:t>Gerelateerde projecten</w:t>
      </w:r>
    </w:p>
    <w:p w:rsidRPr="00260A95" w:rsidR="004C0D92" w:rsidP="004C0D92" w:rsidRDefault="004C0D92" w14:paraId="49E74C59" w14:textId="77777777">
      <w:pPr>
        <w:spacing w:after="0"/>
        <w:contextualSpacing/>
        <w:rPr>
          <w:rFonts w:eastAsia="DejaVu Sans"/>
        </w:rPr>
      </w:pPr>
      <w:r>
        <w:t xml:space="preserve">Dit project </w:t>
      </w:r>
      <w:r w:rsidRPr="00260A95">
        <w:t>heeft een relatie met een aantal lopende projecten:</w:t>
      </w:r>
    </w:p>
    <w:p w:rsidRPr="00C5475B" w:rsidR="004C0D92" w:rsidP="009078BC" w:rsidRDefault="004C0D92" w14:paraId="4968D756" w14:textId="40A36323">
      <w:pPr>
        <w:numPr>
          <w:ilvl w:val="0"/>
          <w:numId w:val="20"/>
        </w:numPr>
        <w:spacing w:after="0"/>
        <w:contextualSpacing/>
        <w:rPr>
          <w:rFonts w:cs="RijksoverheidSerif"/>
          <w:color w:val="000000"/>
        </w:rPr>
      </w:pPr>
      <w:r w:rsidRPr="00C5475B">
        <w:rPr>
          <w:rFonts w:eastAsia="DejaVu Sans" w:cs="Mangal"/>
          <w:szCs w:val="16"/>
        </w:rPr>
        <w:t>‘</w:t>
      </w:r>
      <w:r w:rsidRPr="00C5475B" w:rsidR="00C5475B">
        <w:rPr>
          <w:rFonts w:eastAsia="DejaVu Sans" w:cs="Mangal"/>
          <w:szCs w:val="16"/>
        </w:rPr>
        <w:t>Vervangin</w:t>
      </w:r>
      <w:r w:rsidR="00C5475B">
        <w:rPr>
          <w:rFonts w:eastAsia="DejaVu Sans" w:cs="Mangal"/>
          <w:szCs w:val="16"/>
        </w:rPr>
        <w:t xml:space="preserve">g drijvende brugslagcapaciteit’; de huidige brugslagcapaciteit </w:t>
      </w:r>
      <w:r w:rsidRPr="00C5475B" w:rsidR="00C5475B">
        <w:rPr>
          <w:rFonts w:eastAsia="DejaVu Sans" w:cs="Mangal"/>
          <w:szCs w:val="16"/>
        </w:rPr>
        <w:t xml:space="preserve">wordt </w:t>
      </w:r>
      <w:r w:rsidR="00C5475B">
        <w:rPr>
          <w:rFonts w:eastAsia="DejaVu Sans" w:cs="Mangal"/>
          <w:szCs w:val="16"/>
        </w:rPr>
        <w:t xml:space="preserve">vervangen. </w:t>
      </w:r>
      <w:r w:rsidR="0014145E">
        <w:rPr>
          <w:rFonts w:eastAsia="DejaVu Sans" w:cs="Mangal"/>
          <w:szCs w:val="16"/>
        </w:rPr>
        <w:t>M</w:t>
      </w:r>
      <w:r w:rsidR="00C5475B">
        <w:rPr>
          <w:rFonts w:eastAsia="DejaVu Sans" w:cs="Mangal"/>
          <w:szCs w:val="16"/>
        </w:rPr>
        <w:t>et</w:t>
      </w:r>
      <w:r w:rsidR="0014145E">
        <w:rPr>
          <w:rFonts w:eastAsia="DejaVu Sans" w:cs="Mangal"/>
          <w:szCs w:val="16"/>
        </w:rPr>
        <w:t xml:space="preserve"> het</w:t>
      </w:r>
      <w:r w:rsidR="00C5475B">
        <w:rPr>
          <w:rFonts w:eastAsia="DejaVu Sans" w:cs="Mangal"/>
          <w:szCs w:val="16"/>
        </w:rPr>
        <w:t xml:space="preserve"> project ‘Verwerving amfibische brugslagcapaciteit’ vergroot </w:t>
      </w:r>
      <w:r w:rsidR="0014145E">
        <w:rPr>
          <w:rFonts w:eastAsia="DejaVu Sans" w:cs="Mangal"/>
          <w:szCs w:val="16"/>
        </w:rPr>
        <w:t xml:space="preserve">Defensie </w:t>
      </w:r>
      <w:r w:rsidR="00C5475B">
        <w:rPr>
          <w:rFonts w:eastAsia="DejaVu Sans" w:cs="Mangal"/>
          <w:szCs w:val="16"/>
        </w:rPr>
        <w:t>de mogelijkheden om grote waterhindernissen te overbruggen</w:t>
      </w:r>
      <w:r w:rsidR="009078BC">
        <w:rPr>
          <w:rFonts w:eastAsia="DejaVu Sans" w:cs="Mangal"/>
          <w:szCs w:val="16"/>
        </w:rPr>
        <w:t>. Het amfibisch brugslag</w:t>
      </w:r>
      <w:r w:rsidRPr="009078BC" w:rsidR="009078BC">
        <w:rPr>
          <w:rFonts w:eastAsia="DejaVu Sans" w:cs="Mangal"/>
          <w:szCs w:val="16"/>
        </w:rPr>
        <w:t xml:space="preserve">systeem dient </w:t>
      </w:r>
      <w:proofErr w:type="spellStart"/>
      <w:r w:rsidRPr="009078BC" w:rsidR="009078BC">
        <w:rPr>
          <w:rFonts w:eastAsia="DejaVu Sans" w:cs="Mangal"/>
          <w:szCs w:val="16"/>
        </w:rPr>
        <w:t>interoperabel</w:t>
      </w:r>
      <w:proofErr w:type="spellEnd"/>
      <w:r w:rsidRPr="009078BC" w:rsidR="009078BC">
        <w:rPr>
          <w:rFonts w:eastAsia="DejaVu Sans" w:cs="Mangal"/>
          <w:szCs w:val="16"/>
        </w:rPr>
        <w:t xml:space="preserve"> te zijn met het vouwbrugsysteem</w:t>
      </w:r>
      <w:r w:rsidR="009078BC">
        <w:rPr>
          <w:rFonts w:eastAsia="DejaVu Sans" w:cs="Mangal"/>
          <w:szCs w:val="16"/>
        </w:rPr>
        <w:t>;</w:t>
      </w:r>
    </w:p>
    <w:p w:rsidRPr="000D3032" w:rsidR="004C0D92" w:rsidP="004C0D92" w:rsidRDefault="00C5475B" w14:paraId="5619D263" w14:textId="77777777">
      <w:pPr>
        <w:numPr>
          <w:ilvl w:val="0"/>
          <w:numId w:val="20"/>
        </w:numPr>
        <w:spacing w:after="0"/>
        <w:contextualSpacing/>
        <w:rPr>
          <w:rFonts w:cs="RijksoverheidSerif"/>
          <w:color w:val="000000"/>
        </w:rPr>
      </w:pPr>
      <w:r>
        <w:rPr>
          <w:rFonts w:cs="RijksoverheidSerif"/>
          <w:color w:val="000000"/>
        </w:rPr>
        <w:t>Met het project ‘</w:t>
      </w:r>
      <w:r w:rsidR="00F1632D">
        <w:rPr>
          <w:rFonts w:cs="RijksoverheidSerif"/>
          <w:color w:val="000000"/>
        </w:rPr>
        <w:t xml:space="preserve">Vervanging </w:t>
      </w:r>
      <w:r>
        <w:rPr>
          <w:rFonts w:cs="RijksoverheidSerif"/>
          <w:color w:val="000000"/>
        </w:rPr>
        <w:t xml:space="preserve">Medium </w:t>
      </w:r>
      <w:proofErr w:type="spellStart"/>
      <w:r>
        <w:rPr>
          <w:rFonts w:cs="RijksoverheidSerif"/>
          <w:color w:val="000000"/>
        </w:rPr>
        <w:t>Girder</w:t>
      </w:r>
      <w:proofErr w:type="spellEnd"/>
      <w:r>
        <w:rPr>
          <w:rFonts w:cs="RijksoverheidSerif"/>
          <w:color w:val="000000"/>
        </w:rPr>
        <w:t xml:space="preserve"> Bridge’ verwerft Defensie brugslagcapaciteit die kan worden gebruikt voor tijdelijke overgangen over waterhinderhindernissen.</w:t>
      </w:r>
      <w:r w:rsidR="00B63DB5">
        <w:rPr>
          <w:rStyle w:val="Voetnootmarkering"/>
          <w:rFonts w:cs="RijksoverheidSerif"/>
          <w:color w:val="000000"/>
        </w:rPr>
        <w:footnoteReference w:id="6"/>
      </w:r>
      <w:r>
        <w:rPr>
          <w:rFonts w:cs="RijksoverheidSerif"/>
          <w:color w:val="000000"/>
        </w:rPr>
        <w:t xml:space="preserve"> </w:t>
      </w:r>
      <w:r w:rsidR="00FF10C0">
        <w:rPr>
          <w:rFonts w:cs="RijksoverheidSerif"/>
          <w:color w:val="000000"/>
        </w:rPr>
        <w:t>Deze capaciteit maakt ook</w:t>
      </w:r>
      <w:r w:rsidR="00F1632D">
        <w:rPr>
          <w:rFonts w:cs="RijksoverheidSerif"/>
          <w:color w:val="000000"/>
        </w:rPr>
        <w:t xml:space="preserve"> deel uit van de brugslag </w:t>
      </w:r>
      <w:proofErr w:type="spellStart"/>
      <w:r w:rsidR="00F1632D">
        <w:rPr>
          <w:rFonts w:cs="RijksoverheidSerif"/>
          <w:color w:val="000000"/>
        </w:rPr>
        <w:t>toolbox</w:t>
      </w:r>
      <w:proofErr w:type="spellEnd"/>
      <w:r w:rsidR="00F1632D">
        <w:rPr>
          <w:rFonts w:cs="RijksoverheidSerif"/>
          <w:color w:val="000000"/>
        </w:rPr>
        <w:t xml:space="preserve"> van de landmacht;</w:t>
      </w:r>
    </w:p>
    <w:p w:rsidRPr="000D3032" w:rsidR="004C0D92" w:rsidP="004C0D92" w:rsidRDefault="004C0D92" w14:paraId="37A8F921" w14:textId="571F1C4A">
      <w:pPr>
        <w:numPr>
          <w:ilvl w:val="0"/>
          <w:numId w:val="20"/>
        </w:numPr>
        <w:spacing w:after="0"/>
        <w:contextualSpacing/>
        <w:rPr>
          <w:rFonts w:cs="RijksoverheidSerif"/>
          <w:color w:val="000000"/>
        </w:rPr>
      </w:pPr>
      <w:r>
        <w:rPr>
          <w:rFonts w:eastAsia="Times New Roman" w:cs="Times New Roman"/>
          <w:kern w:val="0"/>
          <w:lang w:eastAsia="bg-BG" w:bidi="ar-SA"/>
        </w:rPr>
        <w:t xml:space="preserve">Er is een relatie met de projecten ‘Verwerving </w:t>
      </w:r>
      <w:r w:rsidR="00F1632D">
        <w:rPr>
          <w:rFonts w:eastAsia="Times New Roman" w:cs="Times New Roman"/>
          <w:kern w:val="0"/>
          <w:lang w:eastAsia="bg-BG" w:bidi="ar-SA"/>
        </w:rPr>
        <w:t xml:space="preserve">infanteriegevechtsvoertuig </w:t>
      </w:r>
      <w:r>
        <w:rPr>
          <w:rFonts w:eastAsia="Times New Roman" w:cs="Times New Roman"/>
          <w:kern w:val="0"/>
          <w:lang w:eastAsia="bg-BG" w:bidi="ar-SA"/>
        </w:rPr>
        <w:t>CV90’</w:t>
      </w:r>
      <w:r w:rsidR="0037313D">
        <w:rPr>
          <w:rStyle w:val="Voetnootmarkering"/>
          <w:rFonts w:eastAsia="Times New Roman" w:cs="Times New Roman"/>
          <w:kern w:val="0"/>
          <w:lang w:eastAsia="bg-BG" w:bidi="ar-SA"/>
        </w:rPr>
        <w:footnoteReference w:id="7"/>
      </w:r>
      <w:r>
        <w:rPr>
          <w:rFonts w:eastAsia="Times New Roman" w:cs="Times New Roman"/>
          <w:kern w:val="0"/>
          <w:lang w:eastAsia="bg-BG" w:bidi="ar-SA"/>
        </w:rPr>
        <w:t xml:space="preserve"> en ‘Verwerving Leopard-2A8 gevechtstanks’</w:t>
      </w:r>
      <w:r w:rsidR="0014145E">
        <w:rPr>
          <w:rFonts w:eastAsia="Times New Roman" w:cs="Times New Roman"/>
          <w:kern w:val="0"/>
          <w:lang w:eastAsia="bg-BG" w:bidi="ar-SA"/>
        </w:rPr>
        <w:t>.</w:t>
      </w:r>
      <w:r w:rsidR="0037313D">
        <w:rPr>
          <w:rStyle w:val="Voetnootmarkering"/>
          <w:rFonts w:eastAsia="Times New Roman" w:cs="Times New Roman"/>
          <w:kern w:val="0"/>
          <w:lang w:eastAsia="bg-BG" w:bidi="ar-SA"/>
        </w:rPr>
        <w:footnoteReference w:id="8"/>
      </w:r>
      <w:r>
        <w:rPr>
          <w:rFonts w:eastAsia="Times New Roman" w:cs="Times New Roman"/>
          <w:kern w:val="0"/>
          <w:lang w:eastAsia="bg-BG" w:bidi="ar-SA"/>
        </w:rPr>
        <w:t xml:space="preserve"> Defensie versterkt bij de instroom van de nieu</w:t>
      </w:r>
      <w:r w:rsidR="00F1632D">
        <w:rPr>
          <w:rFonts w:eastAsia="Times New Roman" w:cs="Times New Roman"/>
          <w:kern w:val="0"/>
          <w:lang w:eastAsia="bg-BG" w:bidi="ar-SA"/>
        </w:rPr>
        <w:t xml:space="preserve">we gevechtscapaciteiten ook de </w:t>
      </w:r>
      <w:proofErr w:type="spellStart"/>
      <w:r w:rsidR="00FF10C0">
        <w:rPr>
          <w:rFonts w:eastAsia="Times New Roman" w:cs="Times New Roman"/>
          <w:kern w:val="0"/>
          <w:lang w:eastAsia="bg-BG" w:bidi="ar-SA"/>
        </w:rPr>
        <w:t>gevechts</w:t>
      </w:r>
      <w:r w:rsidR="00F1632D">
        <w:rPr>
          <w:rFonts w:eastAsia="Times New Roman" w:cs="Times New Roman"/>
          <w:kern w:val="0"/>
          <w:lang w:eastAsia="bg-BG" w:bidi="ar-SA"/>
        </w:rPr>
        <w:t>ondersteunende</w:t>
      </w:r>
      <w:proofErr w:type="spellEnd"/>
      <w:r>
        <w:rPr>
          <w:rFonts w:eastAsia="Times New Roman" w:cs="Times New Roman"/>
          <w:kern w:val="0"/>
          <w:lang w:eastAsia="bg-BG" w:bidi="ar-SA"/>
        </w:rPr>
        <w:t xml:space="preserve"> capaciteit, zoals deze </w:t>
      </w:r>
      <w:r w:rsidR="00F1632D">
        <w:rPr>
          <w:rFonts w:eastAsia="Times New Roman" w:cs="Times New Roman"/>
          <w:kern w:val="0"/>
          <w:lang w:eastAsia="bg-BG" w:bidi="ar-SA"/>
        </w:rPr>
        <w:t>amfibische brugslag</w:t>
      </w:r>
      <w:r>
        <w:rPr>
          <w:rFonts w:eastAsia="Times New Roman" w:cs="Times New Roman"/>
          <w:kern w:val="0"/>
          <w:lang w:eastAsia="bg-BG" w:bidi="ar-SA"/>
        </w:rPr>
        <w:t xml:space="preserve">capaciteit. </w:t>
      </w:r>
    </w:p>
    <w:p w:rsidR="004C0D92" w:rsidP="004C0D92" w:rsidRDefault="004C0D92" w14:paraId="686A46AB" w14:textId="77777777">
      <w:pPr>
        <w:spacing w:after="0"/>
        <w:contextualSpacing/>
        <w:rPr>
          <w:b/>
        </w:rPr>
      </w:pPr>
    </w:p>
    <w:p w:rsidRPr="005D0E8F" w:rsidR="004C0D92" w:rsidP="004C0D92" w:rsidRDefault="004C0D92" w14:paraId="50260C99" w14:textId="77777777">
      <w:pPr>
        <w:spacing w:after="0"/>
        <w:contextualSpacing/>
        <w:rPr>
          <w:b/>
        </w:rPr>
      </w:pPr>
      <w:r w:rsidRPr="005D0E8F">
        <w:rPr>
          <w:b/>
        </w:rPr>
        <w:t>Doeltreffendheid en doelmatigheid</w:t>
      </w:r>
    </w:p>
    <w:p w:rsidRPr="00ED04B3" w:rsidR="004C0D92" w:rsidP="004C0D92" w:rsidRDefault="004C0D92" w14:paraId="5EBE3ACC" w14:textId="77777777">
      <w:pPr>
        <w:spacing w:after="0"/>
        <w:rPr>
          <w:i/>
        </w:rPr>
      </w:pPr>
      <w:r w:rsidRPr="00ED04B3">
        <w:t>Met de uitvoering van dit project geeft Defensie, onder verwijzing naar art. 3.1 van de Comptabiliteitswet 2016, invulling aan doeltreffendheid en doelmatigheid.</w:t>
      </w:r>
    </w:p>
    <w:p w:rsidRPr="006B7525" w:rsidR="006B7525" w:rsidP="006B7525" w:rsidRDefault="004C0D92" w14:paraId="42E28F8F" w14:textId="4767EAC7">
      <w:pPr>
        <w:pStyle w:val="Lijstalinea"/>
        <w:numPr>
          <w:ilvl w:val="0"/>
          <w:numId w:val="19"/>
        </w:numPr>
      </w:pPr>
      <w:r w:rsidRPr="006B7525">
        <w:rPr>
          <w:u w:val="single"/>
        </w:rPr>
        <w:lastRenderedPageBreak/>
        <w:t>Doeltreffendheid</w:t>
      </w:r>
      <w:r w:rsidRPr="00ED04B3">
        <w:t xml:space="preserve">: </w:t>
      </w:r>
      <w:r w:rsidR="00B67750">
        <w:t xml:space="preserve">Defensie voorziet in de behoefte van de </w:t>
      </w:r>
      <w:r w:rsidR="0014145E">
        <w:t>l</w:t>
      </w:r>
      <w:r w:rsidR="00B67750">
        <w:t xml:space="preserve">andmacht om de brugslagcapaciteit te vergroten. </w:t>
      </w:r>
      <w:r w:rsidRPr="006B7525" w:rsidR="006B7525">
        <w:t>De mogelijkheid om</w:t>
      </w:r>
      <w:r w:rsidR="00B67750">
        <w:t xml:space="preserve"> verspreid op meerdere locaties en </w:t>
      </w:r>
      <w:proofErr w:type="spellStart"/>
      <w:r w:rsidR="00B67750">
        <w:t>hoogmobiel</w:t>
      </w:r>
      <w:proofErr w:type="spellEnd"/>
      <w:r w:rsidR="00B67750">
        <w:t xml:space="preserve"> waterhindernissen te overbruggen is</w:t>
      </w:r>
      <w:r w:rsidRPr="006B7525" w:rsidR="006B7525">
        <w:t xml:space="preserve"> essentieel voor de </w:t>
      </w:r>
      <w:r w:rsidR="00B67750">
        <w:t xml:space="preserve">veiligheid van onze militairen en de effectiviteit van het optreden in </w:t>
      </w:r>
      <w:r w:rsidR="0014145E">
        <w:t>h</w:t>
      </w:r>
      <w:r w:rsidR="00B67750">
        <w:t>oofdtaak 1.</w:t>
      </w:r>
    </w:p>
    <w:p w:rsidR="004C0D92" w:rsidP="00B67750" w:rsidRDefault="004C0D92" w14:paraId="08AA2690" w14:textId="5FAB956A">
      <w:pPr>
        <w:pStyle w:val="Lijstalinea"/>
        <w:numPr>
          <w:ilvl w:val="0"/>
          <w:numId w:val="19"/>
        </w:numPr>
        <w:spacing w:after="0"/>
      </w:pPr>
      <w:r w:rsidRPr="00D642CB">
        <w:rPr>
          <w:szCs w:val="18"/>
          <w:u w:val="single"/>
        </w:rPr>
        <w:t>Doelmatigheid</w:t>
      </w:r>
      <w:r>
        <w:rPr>
          <w:szCs w:val="18"/>
        </w:rPr>
        <w:t xml:space="preserve">: de </w:t>
      </w:r>
      <w:r>
        <w:t>v</w:t>
      </w:r>
      <w:r w:rsidRPr="00B26C45">
        <w:t xml:space="preserve">erwerving van </w:t>
      </w:r>
      <w:r>
        <w:t xml:space="preserve">de </w:t>
      </w:r>
      <w:r w:rsidR="00B67750">
        <w:t>amfibische brugslag</w:t>
      </w:r>
      <w:r>
        <w:t>capaciteit i</w:t>
      </w:r>
      <w:r w:rsidRPr="00B26C45">
        <w:t>s doelmatig omdat</w:t>
      </w:r>
      <w:r>
        <w:t xml:space="preserve"> de aanschaf voor </w:t>
      </w:r>
      <w:r w:rsidR="00B67750">
        <w:t>inter</w:t>
      </w:r>
      <w:r>
        <w:t xml:space="preserve">nationale standaardisatie en interoperabiliteit zorgt aangezien </w:t>
      </w:r>
      <w:r w:rsidR="00B67750">
        <w:t xml:space="preserve">meerdere landen </w:t>
      </w:r>
      <w:r>
        <w:t xml:space="preserve">hetzelfde </w:t>
      </w:r>
      <w:r w:rsidR="00B67750">
        <w:t xml:space="preserve">systeem in gebruik hebben of gaan </w:t>
      </w:r>
      <w:r w:rsidR="00FF10C0">
        <w:t>nemen</w:t>
      </w:r>
      <w:r w:rsidRPr="0076014A">
        <w:t xml:space="preserve">. </w:t>
      </w:r>
      <w:r w:rsidR="007C6687">
        <w:t xml:space="preserve">Bovendien levert de </w:t>
      </w:r>
      <w:r w:rsidRPr="00B67750" w:rsidR="007C6687">
        <w:t>grote Europese gebruikersgroep voordelen op</w:t>
      </w:r>
      <w:r w:rsidR="007C6687">
        <w:t xml:space="preserve"> </w:t>
      </w:r>
      <w:r w:rsidRPr="00B67750" w:rsidR="007C6687">
        <w:t>voor instandhouding, reservedelenvoorziening en doorontwikkeling</w:t>
      </w:r>
      <w:r w:rsidR="002C5F94">
        <w:t>.</w:t>
      </w:r>
      <w:r w:rsidRPr="0076014A" w:rsidR="007C6687">
        <w:t xml:space="preserve"> </w:t>
      </w:r>
      <w:r w:rsidRPr="0076014A">
        <w:t>Het introducere</w:t>
      </w:r>
      <w:r w:rsidRPr="0076014A" w:rsidR="00B67750">
        <w:t xml:space="preserve">n van dit brugslagsysteem </w:t>
      </w:r>
      <w:r w:rsidRPr="0076014A">
        <w:t>kan binnen de bestaande logistieke organisatie worden ingepast</w:t>
      </w:r>
      <w:r w:rsidRPr="00B10354">
        <w:t xml:space="preserve">. </w:t>
      </w:r>
    </w:p>
    <w:p w:rsidR="004C0D92" w:rsidP="004C0D92" w:rsidRDefault="004C0D92" w14:paraId="02960BFA" w14:textId="77777777">
      <w:pPr>
        <w:pStyle w:val="Lijstalinea"/>
        <w:spacing w:after="0"/>
        <w:ind w:left="360"/>
      </w:pPr>
    </w:p>
    <w:p w:rsidR="004C0D92" w:rsidP="004C0D92" w:rsidRDefault="004C0D92" w14:paraId="515628FF" w14:textId="77777777">
      <w:pPr>
        <w:spacing w:after="0"/>
        <w:contextualSpacing/>
        <w:rPr>
          <w:b/>
        </w:rPr>
      </w:pPr>
      <w:r>
        <w:rPr>
          <w:b/>
        </w:rPr>
        <w:t>Financiën</w:t>
      </w:r>
    </w:p>
    <w:p w:rsidRPr="00F1632D" w:rsidR="004C0D92" w:rsidP="0091421C" w:rsidRDefault="004C0D92" w14:paraId="716F9ACC" w14:textId="77777777">
      <w:pPr>
        <w:spacing w:after="0"/>
        <w:rPr>
          <w:rFonts w:eastAsia="Times New Roman" w:cs="Times New Roman"/>
          <w:kern w:val="0"/>
          <w:lang w:eastAsia="bg-BG" w:bidi="ar-SA"/>
        </w:rPr>
      </w:pPr>
      <w:r w:rsidRPr="004C0D92">
        <w:rPr>
          <w:rFonts w:eastAsia="Times New Roman" w:cs="Times New Roman"/>
          <w:kern w:val="0"/>
          <w:lang w:eastAsia="bg-BG" w:bidi="ar-SA"/>
        </w:rPr>
        <w:t>Met dit project is een investering gemoeid tussen de DMP-grenzen van € 50 miljoen en € 250 miljoen (prijspeil 202</w:t>
      </w:r>
      <w:r w:rsidR="006B7525">
        <w:rPr>
          <w:rFonts w:eastAsia="Times New Roman" w:cs="Times New Roman"/>
          <w:kern w:val="0"/>
          <w:lang w:eastAsia="bg-BG" w:bidi="ar-SA"/>
        </w:rPr>
        <w:t>6</w:t>
      </w:r>
      <w:r w:rsidRPr="004C0D92">
        <w:rPr>
          <w:rFonts w:eastAsia="Times New Roman" w:cs="Times New Roman"/>
          <w:kern w:val="0"/>
          <w:lang w:eastAsia="bg-BG" w:bidi="ar-SA"/>
        </w:rPr>
        <w:t>, inclusief risicoreservering). Deze investering komt ten laste van het in</w:t>
      </w:r>
      <w:r w:rsidR="00F1632D">
        <w:rPr>
          <w:rFonts w:eastAsia="Times New Roman" w:cs="Times New Roman"/>
          <w:kern w:val="0"/>
          <w:lang w:eastAsia="bg-BG" w:bidi="ar-SA"/>
        </w:rPr>
        <w:t xml:space="preserve">vesteringsbudget van Defensie. </w:t>
      </w:r>
    </w:p>
    <w:p w:rsidRPr="00E110D8" w:rsidR="004C0D92" w:rsidP="0091421C" w:rsidRDefault="004C0D92" w14:paraId="619284FC" w14:textId="77777777">
      <w:pPr>
        <w:spacing w:after="0"/>
        <w:contextualSpacing/>
        <w:rPr>
          <w:rFonts w:eastAsia="DejaVu Sans"/>
        </w:rPr>
      </w:pPr>
    </w:p>
    <w:p w:rsidRPr="00413BE1" w:rsidR="004C0D92" w:rsidP="0091421C" w:rsidRDefault="004C0D92" w14:paraId="4D04A192" w14:textId="77777777">
      <w:pPr>
        <w:spacing w:after="0"/>
        <w:contextualSpacing/>
        <w:rPr>
          <w:rFonts w:eastAsia="DejaVu Sans"/>
          <w:b/>
        </w:rPr>
      </w:pPr>
      <w:r w:rsidRPr="00413BE1">
        <w:rPr>
          <w:rFonts w:eastAsia="DejaVu Sans"/>
          <w:b/>
        </w:rPr>
        <w:t>Planning</w:t>
      </w:r>
      <w:r>
        <w:rPr>
          <w:rFonts w:eastAsia="DejaVu Sans"/>
          <w:b/>
        </w:rPr>
        <w:t xml:space="preserve"> en vooruitblik</w:t>
      </w:r>
    </w:p>
    <w:p w:rsidR="006C4475" w:rsidP="006C4475" w:rsidRDefault="006C4475" w14:paraId="70C3F69F" w14:textId="63018491">
      <w:r>
        <w:rPr>
          <w:rFonts w:eastAsia="Times New Roman" w:cs="Times New Roman"/>
          <w:bCs/>
          <w:kern w:val="0"/>
          <w:lang w:eastAsia="nl-NL" w:bidi="ar-SA"/>
        </w:rPr>
        <w:t>Tegen de achtergrond van toenemende</w:t>
      </w:r>
      <w:r w:rsidRPr="004C0D92">
        <w:rPr>
          <w:rFonts w:eastAsia="Times New Roman" w:cs="Times New Roman"/>
          <w:bCs/>
          <w:kern w:val="0"/>
          <w:lang w:eastAsia="nl-NL" w:bidi="ar-SA"/>
        </w:rPr>
        <w:t xml:space="preserve"> levertijden en hogere prijzen</w:t>
      </w:r>
      <w:r>
        <w:rPr>
          <w:rFonts w:eastAsia="Times New Roman" w:cs="Times New Roman"/>
          <w:bCs/>
          <w:kern w:val="0"/>
          <w:lang w:eastAsia="nl-NL" w:bidi="ar-SA"/>
        </w:rPr>
        <w:t xml:space="preserve"> heeft</w:t>
      </w:r>
      <w:r w:rsidRPr="004C0D92">
        <w:rPr>
          <w:rFonts w:eastAsia="Times New Roman" w:cs="Times New Roman"/>
          <w:bCs/>
          <w:kern w:val="0"/>
          <w:lang w:eastAsia="nl-NL" w:bidi="ar-SA"/>
        </w:rPr>
        <w:t xml:space="preserve"> Defensie een optie om uiterlijk 3</w:t>
      </w:r>
      <w:r w:rsidR="002C5F94">
        <w:rPr>
          <w:rFonts w:eastAsia="Times New Roman" w:cs="Times New Roman"/>
          <w:bCs/>
          <w:kern w:val="0"/>
          <w:lang w:eastAsia="nl-NL" w:bidi="ar-SA"/>
        </w:rPr>
        <w:t>0</w:t>
      </w:r>
      <w:r>
        <w:rPr>
          <w:rFonts w:eastAsia="Times New Roman" w:cs="Times New Roman"/>
          <w:bCs/>
          <w:kern w:val="0"/>
          <w:lang w:eastAsia="nl-NL" w:bidi="ar-SA"/>
        </w:rPr>
        <w:t xml:space="preserve"> juni</w:t>
      </w:r>
      <w:r w:rsidRPr="004C0D92">
        <w:rPr>
          <w:rFonts w:eastAsia="Times New Roman" w:cs="Times New Roman"/>
          <w:bCs/>
          <w:kern w:val="0"/>
          <w:lang w:eastAsia="nl-NL" w:bidi="ar-SA"/>
        </w:rPr>
        <w:t xml:space="preserve"> a.s. </w:t>
      </w:r>
      <w:r>
        <w:rPr>
          <w:rFonts w:eastAsia="Times New Roman" w:cs="Times New Roman"/>
          <w:bCs/>
          <w:kern w:val="0"/>
          <w:lang w:eastAsia="nl-NL" w:bidi="ar-SA"/>
        </w:rPr>
        <w:t xml:space="preserve">bij </w:t>
      </w:r>
      <w:r w:rsidRPr="004C0D92">
        <w:rPr>
          <w:rFonts w:eastAsia="Times New Roman" w:cs="Times New Roman"/>
          <w:bCs/>
          <w:kern w:val="0"/>
          <w:lang w:eastAsia="nl-NL" w:bidi="ar-SA"/>
        </w:rPr>
        <w:t>een contract</w:t>
      </w:r>
      <w:r>
        <w:rPr>
          <w:rFonts w:eastAsia="Times New Roman" w:cs="Times New Roman"/>
          <w:bCs/>
          <w:kern w:val="0"/>
          <w:lang w:eastAsia="nl-NL" w:bidi="ar-SA"/>
        </w:rPr>
        <w:t xml:space="preserve"> van een Europese NAVO-bondgenoot aan</w:t>
      </w:r>
      <w:r w:rsidRPr="004C0D92">
        <w:rPr>
          <w:rFonts w:eastAsia="Times New Roman" w:cs="Times New Roman"/>
          <w:bCs/>
          <w:kern w:val="0"/>
          <w:lang w:eastAsia="nl-NL" w:bidi="ar-SA"/>
        </w:rPr>
        <w:t xml:space="preserve"> te sluiten</w:t>
      </w:r>
      <w:r>
        <w:rPr>
          <w:rFonts w:eastAsia="Times New Roman" w:cs="Times New Roman"/>
          <w:bCs/>
          <w:kern w:val="0"/>
          <w:lang w:eastAsia="nl-NL" w:bidi="ar-SA"/>
        </w:rPr>
        <w:t xml:space="preserve"> voor verwerving van </w:t>
      </w:r>
      <w:r w:rsidR="0014145E">
        <w:rPr>
          <w:rFonts w:eastAsia="Times New Roman" w:cs="Times New Roman"/>
          <w:bCs/>
          <w:kern w:val="0"/>
          <w:lang w:eastAsia="nl-NL" w:bidi="ar-SA"/>
        </w:rPr>
        <w:t xml:space="preserve">deze </w:t>
      </w:r>
      <w:r>
        <w:rPr>
          <w:rFonts w:eastAsia="Times New Roman" w:cs="Times New Roman"/>
          <w:bCs/>
          <w:kern w:val="0"/>
          <w:lang w:eastAsia="nl-NL" w:bidi="ar-SA"/>
        </w:rPr>
        <w:t>amfibische brugslagcapaciteit</w:t>
      </w:r>
      <w:r w:rsidRPr="004C0D92">
        <w:rPr>
          <w:rFonts w:eastAsia="Times New Roman" w:cs="Times New Roman"/>
          <w:bCs/>
          <w:kern w:val="0"/>
          <w:lang w:eastAsia="nl-NL" w:bidi="ar-SA"/>
        </w:rPr>
        <w:t xml:space="preserve">. </w:t>
      </w:r>
      <w:r w:rsidRPr="004C0D92">
        <w:rPr>
          <w:rFonts w:eastAsia="Times New Roman" w:cs="Times New Roman"/>
          <w:kern w:val="0"/>
          <w:szCs w:val="24"/>
          <w:lang w:eastAsia="bg-BG" w:bidi="ar-SA"/>
        </w:rPr>
        <w:t>Ik verzoek uw Kamer hier rekening</w:t>
      </w:r>
      <w:r w:rsidR="002C5F94">
        <w:rPr>
          <w:rFonts w:eastAsia="Times New Roman" w:cs="Times New Roman"/>
          <w:kern w:val="0"/>
          <w:szCs w:val="24"/>
          <w:lang w:eastAsia="bg-BG" w:bidi="ar-SA"/>
        </w:rPr>
        <w:t xml:space="preserve"> mee</w:t>
      </w:r>
      <w:r w:rsidRPr="004C0D92">
        <w:rPr>
          <w:rFonts w:eastAsia="Times New Roman" w:cs="Times New Roman"/>
          <w:kern w:val="0"/>
          <w:szCs w:val="24"/>
          <w:lang w:eastAsia="bg-BG" w:bidi="ar-SA"/>
        </w:rPr>
        <w:t xml:space="preserve"> te houden </w:t>
      </w:r>
      <w:r>
        <w:rPr>
          <w:rFonts w:eastAsia="Times New Roman" w:cs="Times New Roman"/>
          <w:kern w:val="0"/>
          <w:szCs w:val="24"/>
          <w:lang w:eastAsia="bg-BG" w:bidi="ar-SA"/>
        </w:rPr>
        <w:t>bij</w:t>
      </w:r>
      <w:r w:rsidRPr="004C0D92">
        <w:rPr>
          <w:rFonts w:eastAsia="Times New Roman" w:cs="Times New Roman"/>
          <w:kern w:val="0"/>
          <w:szCs w:val="24"/>
          <w:lang w:eastAsia="bg-BG" w:bidi="ar-SA"/>
        </w:rPr>
        <w:t xml:space="preserve"> de behandeling van deze brief.</w:t>
      </w:r>
    </w:p>
    <w:p w:rsidR="004C0D92" w:rsidP="004C0D92" w:rsidRDefault="004C0D92" w14:paraId="45B738B4" w14:textId="3167A8D0">
      <w:pPr>
        <w:spacing w:after="0"/>
        <w:contextualSpacing/>
      </w:pPr>
      <w:r w:rsidRPr="004C0D92">
        <w:t>Gezien de financiële omvang van dit project van minder dan € 250 miljoen ben ik voornemens het Commando Materieel en IT (COMMIT) te mandateren het project uit te voeren. Uw Kamer wordt via de begroting van het Defensiem</w:t>
      </w:r>
      <w:r>
        <w:t xml:space="preserve">aterieelbegrotingsfonds (DMF) </w:t>
      </w:r>
      <w:r w:rsidRPr="004C0D92">
        <w:t>en het Defensie Projectenoverzicht (DPO) over de voortgang van dit project geïnformeerd.</w:t>
      </w:r>
    </w:p>
    <w:p w:rsidR="004C0D92" w:rsidP="004C0D92" w:rsidRDefault="004C0D92" w14:paraId="210722FD" w14:textId="77777777"/>
    <w:p w:rsidRPr="00881E10" w:rsidR="00BE2D79" w:rsidP="00E26D15" w:rsidRDefault="00BE2D79" w14:paraId="29D61655" w14:textId="77777777">
      <w:pPr>
        <w:keepNext/>
        <w:spacing w:before="600" w:after="0"/>
      </w:pPr>
      <w:r>
        <w:t>Hoogachtend,</w:t>
      </w:r>
    </w:p>
    <w:p w:rsidRPr="003E0DA1" w:rsidR="0060422E" w:rsidP="00CC6BF3" w:rsidRDefault="005348AC" w14:paraId="15238D3A" w14:textId="77777777">
      <w:pPr>
        <w:spacing w:before="600" w:after="0"/>
        <w:rPr>
          <w:i/>
          <w:iCs/>
          <w:color w:val="000000" w:themeColor="text1"/>
        </w:rPr>
      </w:pPr>
      <w:r w:rsidRPr="005348AC">
        <w:rPr>
          <w:i/>
          <w:iCs/>
          <w:color w:val="000000" w:themeColor="text1"/>
        </w:rPr>
        <w:t>DE STAATSSECRETARIS VAN DEFENSIE</w:t>
      </w:r>
    </w:p>
    <w:p w:rsidR="0060422E" w:rsidP="0060422E" w:rsidRDefault="00CF0406" w14:paraId="0FEDB574" w14:textId="77777777">
      <w:pPr>
        <w:spacing w:before="960"/>
        <w:rPr>
          <w:color w:val="000000" w:themeColor="text1"/>
        </w:rPr>
      </w:pPr>
      <w:r>
        <w:rPr>
          <w:color w:val="000000" w:themeColor="text1"/>
        </w:rPr>
        <w:t>Derk Boswijk</w:t>
      </w:r>
    </w:p>
    <w:sectPr w:rsidR="0060422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088D5" w14:textId="77777777" w:rsidR="00B72D3D" w:rsidRDefault="00B72D3D" w:rsidP="001E0A0C">
      <w:r>
        <w:separator/>
      </w:r>
    </w:p>
  </w:endnote>
  <w:endnote w:type="continuationSeparator" w:id="0">
    <w:p w14:paraId="0CA13A20" w14:textId="77777777" w:rsidR="00B72D3D" w:rsidRDefault="00B72D3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erif">
    <w:panose1 w:val="02000506060000020004"/>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BC95A" w14:textId="77777777" w:rsidR="007E3796" w:rsidRDefault="007E37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748ED" w14:textId="77777777" w:rsidR="006C4475" w:rsidRDefault="006C4475"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26924880" wp14:editId="54F41789">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C4475" w14:paraId="695A59D0" w14:textId="77777777">
                            <w:trPr>
                              <w:trHeight w:val="1274"/>
                            </w:trPr>
                            <w:tc>
                              <w:tcPr>
                                <w:tcW w:w="1968" w:type="dxa"/>
                                <w:tcMar>
                                  <w:left w:w="0" w:type="dxa"/>
                                  <w:right w:w="0" w:type="dxa"/>
                                </w:tcMar>
                                <w:vAlign w:val="bottom"/>
                              </w:tcPr>
                              <w:p w14:paraId="0A3FD19C" w14:textId="77777777" w:rsidR="006C4475" w:rsidRDefault="006C4475">
                                <w:pPr>
                                  <w:pStyle w:val="Rubricering-Huisstijl"/>
                                </w:pPr>
                              </w:p>
                              <w:p w14:paraId="4D58F922" w14:textId="77777777" w:rsidR="006C4475" w:rsidRDefault="006C4475">
                                <w:pPr>
                                  <w:pStyle w:val="Rubricering-Huisstijl"/>
                                </w:pPr>
                              </w:p>
                            </w:tc>
                          </w:tr>
                        </w:tbl>
                        <w:p w14:paraId="4A347B98" w14:textId="77777777" w:rsidR="006C4475" w:rsidRDefault="006C447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92488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C4475" w14:paraId="695A59D0" w14:textId="77777777">
                      <w:trPr>
                        <w:trHeight w:val="1274"/>
                      </w:trPr>
                      <w:tc>
                        <w:tcPr>
                          <w:tcW w:w="1968" w:type="dxa"/>
                          <w:tcMar>
                            <w:left w:w="0" w:type="dxa"/>
                            <w:right w:w="0" w:type="dxa"/>
                          </w:tcMar>
                          <w:vAlign w:val="bottom"/>
                        </w:tcPr>
                        <w:p w14:paraId="0A3FD19C" w14:textId="77777777" w:rsidR="006C4475" w:rsidRDefault="006C4475">
                          <w:pPr>
                            <w:pStyle w:val="Rubricering-Huisstijl"/>
                          </w:pPr>
                        </w:p>
                        <w:p w14:paraId="4D58F922" w14:textId="77777777" w:rsidR="006C4475" w:rsidRDefault="006C4475">
                          <w:pPr>
                            <w:pStyle w:val="Rubricering-Huisstijl"/>
                          </w:pPr>
                        </w:p>
                      </w:tc>
                    </w:tr>
                  </w:tbl>
                  <w:p w14:paraId="4A347B98" w14:textId="77777777" w:rsidR="006C4475" w:rsidRDefault="006C447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BA3B" w14:textId="77777777" w:rsidR="007E3796" w:rsidRDefault="007E37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09AD1" w14:textId="77777777" w:rsidR="00B72D3D" w:rsidRDefault="00B72D3D" w:rsidP="001E0A0C">
      <w:r>
        <w:separator/>
      </w:r>
    </w:p>
  </w:footnote>
  <w:footnote w:type="continuationSeparator" w:id="0">
    <w:p w14:paraId="76BBAA5A" w14:textId="77777777" w:rsidR="00B72D3D" w:rsidRDefault="00B72D3D" w:rsidP="001E0A0C">
      <w:r>
        <w:continuationSeparator/>
      </w:r>
    </w:p>
  </w:footnote>
  <w:footnote w:id="1">
    <w:p w14:paraId="757ABCA4" w14:textId="77777777" w:rsidR="006C4475" w:rsidRPr="002F3E77" w:rsidRDefault="006C4475" w:rsidP="004C0D92">
      <w:pPr>
        <w:pStyle w:val="Voetnoottekst"/>
      </w:pPr>
      <w:r w:rsidRPr="00931F85">
        <w:rPr>
          <w:rStyle w:val="Voetnootmarkering"/>
          <w:sz w:val="16"/>
          <w:szCs w:val="16"/>
        </w:rPr>
        <w:footnoteRef/>
      </w:r>
      <w:r w:rsidRPr="00931F85">
        <w:rPr>
          <w:sz w:val="16"/>
          <w:szCs w:val="16"/>
        </w:rPr>
        <w:t xml:space="preserve"> </w:t>
      </w:r>
      <w:r>
        <w:rPr>
          <w:sz w:val="16"/>
        </w:rPr>
        <w:t xml:space="preserve">Kamerstuk 36 592, nr. 1 van 5 september 2024. </w:t>
      </w:r>
    </w:p>
  </w:footnote>
  <w:footnote w:id="2">
    <w:p w14:paraId="00A3CC87" w14:textId="77777777" w:rsidR="006C4475" w:rsidRPr="00B63DB5" w:rsidRDefault="006C4475">
      <w:pPr>
        <w:pStyle w:val="Voetnoottekst"/>
        <w:rPr>
          <w:sz w:val="16"/>
          <w:szCs w:val="16"/>
        </w:rPr>
      </w:pPr>
      <w:r w:rsidRPr="00B63DB5">
        <w:rPr>
          <w:rStyle w:val="Voetnootmarkering"/>
          <w:sz w:val="16"/>
          <w:szCs w:val="16"/>
        </w:rPr>
        <w:footnoteRef/>
      </w:r>
      <w:r w:rsidRPr="00B63DB5">
        <w:rPr>
          <w:sz w:val="16"/>
          <w:szCs w:val="16"/>
        </w:rPr>
        <w:t xml:space="preserve"> Kamerstuk 27 830, nr. 287 van 17 september 2019.</w:t>
      </w:r>
    </w:p>
  </w:footnote>
  <w:footnote w:id="3">
    <w:p w14:paraId="7C435ABE" w14:textId="77777777" w:rsidR="006C4475" w:rsidRPr="00654642" w:rsidRDefault="006C4475" w:rsidP="00AF3457">
      <w:pPr>
        <w:pStyle w:val="Voetnoottekst"/>
        <w:rPr>
          <w:sz w:val="16"/>
          <w:szCs w:val="16"/>
        </w:rPr>
      </w:pPr>
      <w:r w:rsidRPr="00654642">
        <w:rPr>
          <w:rStyle w:val="Voetnootmarkering"/>
          <w:sz w:val="16"/>
          <w:szCs w:val="16"/>
        </w:rPr>
        <w:footnoteRef/>
      </w:r>
      <w:r w:rsidRPr="00654642">
        <w:rPr>
          <w:sz w:val="16"/>
          <w:szCs w:val="16"/>
        </w:rPr>
        <w:t xml:space="preserve"> Kamerstuk 31 125, nr. 134 van 4 april 2025.</w:t>
      </w:r>
    </w:p>
  </w:footnote>
  <w:footnote w:id="4">
    <w:p w14:paraId="3EFD35AE" w14:textId="77777777" w:rsidR="006C4475" w:rsidRPr="00CB133F" w:rsidRDefault="006C4475" w:rsidP="00AF3457">
      <w:pPr>
        <w:pStyle w:val="Voetnoottekst"/>
      </w:pPr>
      <w:r w:rsidRPr="00654642">
        <w:rPr>
          <w:rStyle w:val="Voetnootmarkering"/>
          <w:sz w:val="16"/>
          <w:szCs w:val="16"/>
        </w:rPr>
        <w:footnoteRef/>
      </w:r>
      <w:r w:rsidRPr="00654642">
        <w:rPr>
          <w:sz w:val="16"/>
          <w:szCs w:val="16"/>
        </w:rPr>
        <w:t xml:space="preserve"> </w:t>
      </w:r>
      <w:r w:rsidRPr="00CB133F">
        <w:rPr>
          <w:sz w:val="16"/>
          <w:szCs w:val="16"/>
        </w:rPr>
        <w:t>Motie-Nordkamp c.s. over een duidelijker Europees-tenzij beleid bij defensie-inkopen (Kamerstuk 31 125, nr. 137 van 19 juni 2025).</w:t>
      </w:r>
    </w:p>
  </w:footnote>
  <w:footnote w:id="5">
    <w:p w14:paraId="13011FD1" w14:textId="77777777" w:rsidR="006C4475" w:rsidRPr="009D6642" w:rsidRDefault="006C4475" w:rsidP="00053111">
      <w:pPr>
        <w:pStyle w:val="Voetnoottekst"/>
      </w:pPr>
      <w:r w:rsidRPr="00E22865">
        <w:rPr>
          <w:rStyle w:val="Voetnootmarkering"/>
          <w:sz w:val="16"/>
          <w:szCs w:val="16"/>
        </w:rPr>
        <w:footnoteRef/>
      </w:r>
      <w:r>
        <w:t xml:space="preserve"> </w:t>
      </w:r>
      <w:r w:rsidRPr="009D6642">
        <w:rPr>
          <w:sz w:val="16"/>
          <w:szCs w:val="16"/>
          <w:lang w:eastAsia="nl-NL"/>
        </w:rPr>
        <w:t>Rapportage Industrieel Participatiebeleid</w:t>
      </w:r>
      <w:r w:rsidRPr="001779E8">
        <w:rPr>
          <w:sz w:val="16"/>
          <w:szCs w:val="16"/>
          <w:lang w:eastAsia="nl-NL"/>
        </w:rPr>
        <w:t>, Kamerstuk 26 231, nr. 36 van 18 december 2023.</w:t>
      </w:r>
    </w:p>
  </w:footnote>
  <w:footnote w:id="6">
    <w:p w14:paraId="2D2E52F8" w14:textId="77777777" w:rsidR="006C4475" w:rsidRPr="00B63DB5" w:rsidRDefault="006C4475">
      <w:pPr>
        <w:pStyle w:val="Voetnoottekst"/>
        <w:rPr>
          <w:sz w:val="16"/>
          <w:szCs w:val="16"/>
        </w:rPr>
      </w:pPr>
      <w:r w:rsidRPr="00B63DB5">
        <w:rPr>
          <w:rStyle w:val="Voetnootmarkering"/>
          <w:sz w:val="16"/>
          <w:szCs w:val="16"/>
        </w:rPr>
        <w:footnoteRef/>
      </w:r>
      <w:r w:rsidRPr="00B63DB5">
        <w:rPr>
          <w:sz w:val="16"/>
          <w:szCs w:val="16"/>
        </w:rPr>
        <w:t xml:space="preserve"> Kamerstuk 27 830, nr. 463 van 23 april 2025.</w:t>
      </w:r>
    </w:p>
  </w:footnote>
  <w:footnote w:id="7">
    <w:p w14:paraId="6531B6DA" w14:textId="77777777" w:rsidR="006C4475" w:rsidRPr="00B63DB5" w:rsidRDefault="006C4475">
      <w:pPr>
        <w:pStyle w:val="Voetnoottekst"/>
        <w:rPr>
          <w:sz w:val="16"/>
          <w:szCs w:val="16"/>
        </w:rPr>
      </w:pPr>
      <w:r w:rsidRPr="00B63DB5">
        <w:rPr>
          <w:rStyle w:val="Voetnootmarkering"/>
          <w:sz w:val="16"/>
          <w:szCs w:val="16"/>
        </w:rPr>
        <w:footnoteRef/>
      </w:r>
      <w:r w:rsidRPr="00B63DB5">
        <w:rPr>
          <w:sz w:val="16"/>
          <w:szCs w:val="16"/>
        </w:rPr>
        <w:t xml:space="preserve"> Kamerstuk 27 830, nr. 476 van 19 december 2025.</w:t>
      </w:r>
    </w:p>
  </w:footnote>
  <w:footnote w:id="8">
    <w:p w14:paraId="3F40C354" w14:textId="77777777" w:rsidR="006C4475" w:rsidRPr="00B63DB5" w:rsidRDefault="006C4475">
      <w:pPr>
        <w:pStyle w:val="Voetnoottekst"/>
      </w:pPr>
      <w:r w:rsidRPr="00B63DB5">
        <w:rPr>
          <w:rStyle w:val="Voetnootmarkering"/>
          <w:sz w:val="16"/>
          <w:szCs w:val="16"/>
        </w:rPr>
        <w:footnoteRef/>
      </w:r>
      <w:r w:rsidRPr="00B63DB5">
        <w:rPr>
          <w:sz w:val="16"/>
          <w:szCs w:val="16"/>
        </w:rPr>
        <w:t xml:space="preserve"> Kamerstuk 27 830, nr. 449 van 14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50480" w14:textId="77777777" w:rsidR="007E3796" w:rsidRDefault="007E37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5B54" w14:textId="77777777" w:rsidR="006C4475" w:rsidRDefault="006C4475"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73ED56" wp14:editId="4664DD8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4B8668F" w14:textId="12CCF500" w:rsidR="006C4475" w:rsidRDefault="006C4475">
                          <w:pPr>
                            <w:pStyle w:val="Paginanummer-Huisstijl"/>
                          </w:pPr>
                          <w:r>
                            <w:t xml:space="preserve">Pagina </w:t>
                          </w:r>
                          <w:r>
                            <w:fldChar w:fldCharType="begin"/>
                          </w:r>
                          <w:r>
                            <w:instrText xml:space="preserve"> PAGE    \* MERGEFORMAT </w:instrText>
                          </w:r>
                          <w:r>
                            <w:fldChar w:fldCharType="separate"/>
                          </w:r>
                          <w:r w:rsidR="007E3796">
                            <w:rPr>
                              <w:noProof/>
                            </w:rPr>
                            <w:t>3</w:t>
                          </w:r>
                          <w:r>
                            <w:fldChar w:fldCharType="end"/>
                          </w:r>
                          <w:r>
                            <w:t xml:space="preserve"> van </w:t>
                          </w:r>
                          <w:r w:rsidR="007E3796">
                            <w:fldChar w:fldCharType="begin"/>
                          </w:r>
                          <w:r w:rsidR="007E3796">
                            <w:instrText xml:space="preserve"> SECTIONPAGES  \* Arabic  \* MERGEFORMAT </w:instrText>
                          </w:r>
                          <w:r w:rsidR="007E3796">
                            <w:fldChar w:fldCharType="separate"/>
                          </w:r>
                          <w:r w:rsidR="007E3796">
                            <w:rPr>
                              <w:noProof/>
                            </w:rPr>
                            <w:t>3</w:t>
                          </w:r>
                          <w:r w:rsidR="007E379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3ED5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4B8668F" w14:textId="12CCF500" w:rsidR="006C4475" w:rsidRDefault="006C4475">
                    <w:pPr>
                      <w:pStyle w:val="Paginanummer-Huisstijl"/>
                    </w:pPr>
                    <w:r>
                      <w:t xml:space="preserve">Pagina </w:t>
                    </w:r>
                    <w:r>
                      <w:fldChar w:fldCharType="begin"/>
                    </w:r>
                    <w:r>
                      <w:instrText xml:space="preserve"> PAGE    \* MERGEFORMAT </w:instrText>
                    </w:r>
                    <w:r>
                      <w:fldChar w:fldCharType="separate"/>
                    </w:r>
                    <w:r w:rsidR="007E3796">
                      <w:rPr>
                        <w:noProof/>
                      </w:rPr>
                      <w:t>3</w:t>
                    </w:r>
                    <w:r>
                      <w:fldChar w:fldCharType="end"/>
                    </w:r>
                    <w:r>
                      <w:t xml:space="preserve"> van </w:t>
                    </w:r>
                    <w:r w:rsidR="007E3796">
                      <w:fldChar w:fldCharType="begin"/>
                    </w:r>
                    <w:r w:rsidR="007E3796">
                      <w:instrText xml:space="preserve"> SECTIONPAGES  \* Arabic  \* MERGEFORMAT </w:instrText>
                    </w:r>
                    <w:r w:rsidR="007E3796">
                      <w:fldChar w:fldCharType="separate"/>
                    </w:r>
                    <w:r w:rsidR="007E3796">
                      <w:rPr>
                        <w:noProof/>
                      </w:rPr>
                      <w:t>3</w:t>
                    </w:r>
                    <w:r w:rsidR="007E3796">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52569" w14:textId="5E96EDC4" w:rsidR="006C4475" w:rsidRDefault="006C447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E3796">
      <w:rPr>
        <w:noProof/>
      </w:rPr>
      <w:t>1</w:t>
    </w:r>
    <w:r>
      <w:fldChar w:fldCharType="end"/>
    </w:r>
    <w:r>
      <w:t xml:space="preserve"> van </w:t>
    </w:r>
    <w:r w:rsidR="007E3796">
      <w:fldChar w:fldCharType="begin"/>
    </w:r>
    <w:r w:rsidR="007E3796">
      <w:instrText xml:space="preserve"> NUMPAGES  \* Arabic  \* MERGEFORMAT </w:instrText>
    </w:r>
    <w:r w:rsidR="007E3796">
      <w:fldChar w:fldCharType="separate"/>
    </w:r>
    <w:r w:rsidR="007E3796">
      <w:rPr>
        <w:noProof/>
      </w:rPr>
      <w:t>3</w:t>
    </w:r>
    <w:r w:rsidR="007E3796">
      <w:rPr>
        <w:noProof/>
      </w:rPr>
      <w:fldChar w:fldCharType="end"/>
    </w:r>
  </w:p>
  <w:p w14:paraId="78C900E9" w14:textId="77777777" w:rsidR="006C4475" w:rsidRDefault="006C4475" w:rsidP="001E0A0C">
    <w:pPr>
      <w:pStyle w:val="Koptekst"/>
      <w:spacing w:after="0" w:line="240" w:lineRule="auto"/>
    </w:pPr>
  </w:p>
  <w:p w14:paraId="5234EDB1" w14:textId="77777777" w:rsidR="006C4475" w:rsidRDefault="006C4475" w:rsidP="001E0A0C">
    <w:pPr>
      <w:pStyle w:val="Koptekst"/>
      <w:spacing w:after="0" w:line="240" w:lineRule="auto"/>
    </w:pPr>
  </w:p>
  <w:p w14:paraId="538F93AA" w14:textId="77777777" w:rsidR="006C4475" w:rsidRDefault="006C4475" w:rsidP="001E0A0C">
    <w:pPr>
      <w:pStyle w:val="Koptekst"/>
      <w:spacing w:after="0" w:line="240" w:lineRule="auto"/>
    </w:pPr>
  </w:p>
  <w:p w14:paraId="4620BDF8" w14:textId="77777777" w:rsidR="006C4475" w:rsidRDefault="006C4475" w:rsidP="001E0A0C">
    <w:pPr>
      <w:pStyle w:val="Koptekst"/>
      <w:spacing w:after="0" w:line="240" w:lineRule="auto"/>
    </w:pPr>
  </w:p>
  <w:p w14:paraId="7124AB6E" w14:textId="77777777" w:rsidR="006C4475" w:rsidRDefault="006C4475" w:rsidP="001E0A0C">
    <w:pPr>
      <w:pStyle w:val="Koptekst"/>
      <w:spacing w:after="0" w:line="240" w:lineRule="auto"/>
    </w:pPr>
  </w:p>
  <w:p w14:paraId="26D1A116" w14:textId="77777777" w:rsidR="006C4475" w:rsidRDefault="006C4475" w:rsidP="001E0A0C">
    <w:pPr>
      <w:pStyle w:val="Koptekst"/>
      <w:spacing w:after="0" w:line="240" w:lineRule="auto"/>
    </w:pPr>
  </w:p>
  <w:p w14:paraId="531D81DD" w14:textId="77777777" w:rsidR="006C4475" w:rsidRDefault="006C4475" w:rsidP="001E0A0C">
    <w:pPr>
      <w:pStyle w:val="Koptekst"/>
      <w:spacing w:after="0" w:line="240" w:lineRule="auto"/>
    </w:pPr>
  </w:p>
  <w:p w14:paraId="2E0BCFF5" w14:textId="77777777" w:rsidR="006C4475" w:rsidRDefault="006C4475" w:rsidP="001E0A0C">
    <w:pPr>
      <w:pStyle w:val="Koptekst"/>
      <w:spacing w:after="0" w:line="240" w:lineRule="auto"/>
    </w:pPr>
  </w:p>
  <w:p w14:paraId="1635A739" w14:textId="77777777" w:rsidR="006C4475" w:rsidRDefault="006C4475" w:rsidP="001E0A0C">
    <w:pPr>
      <w:pStyle w:val="Koptekst"/>
      <w:spacing w:after="0" w:line="240" w:lineRule="auto"/>
    </w:pPr>
  </w:p>
  <w:p w14:paraId="235CF88C" w14:textId="77777777" w:rsidR="006C4475" w:rsidRDefault="006C4475" w:rsidP="001E0A0C">
    <w:pPr>
      <w:pStyle w:val="Koptekst"/>
      <w:spacing w:after="0" w:line="240" w:lineRule="auto"/>
    </w:pPr>
  </w:p>
  <w:p w14:paraId="40B7C73C" w14:textId="77777777" w:rsidR="006C4475" w:rsidRDefault="006C4475" w:rsidP="001E0A0C">
    <w:pPr>
      <w:pStyle w:val="Koptekst"/>
      <w:spacing w:after="0" w:line="240" w:lineRule="auto"/>
    </w:pPr>
  </w:p>
  <w:p w14:paraId="6563215C" w14:textId="77777777" w:rsidR="006C4475" w:rsidRDefault="006C4475"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337D616" wp14:editId="001CD26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CBF722E" wp14:editId="078C4F9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C4475" w14:paraId="66263E40" w14:textId="77777777">
                            <w:trPr>
                              <w:trHeight w:hRule="exact" w:val="1049"/>
                            </w:trPr>
                            <w:tc>
                              <w:tcPr>
                                <w:tcW w:w="1983" w:type="dxa"/>
                                <w:tcMar>
                                  <w:left w:w="0" w:type="dxa"/>
                                  <w:right w:w="0" w:type="dxa"/>
                                </w:tcMar>
                                <w:vAlign w:val="bottom"/>
                              </w:tcPr>
                              <w:p w14:paraId="095FD050" w14:textId="77777777" w:rsidR="006C4475" w:rsidRDefault="006C4475">
                                <w:pPr>
                                  <w:pStyle w:val="Rubricering-Huisstijl"/>
                                </w:pPr>
                              </w:p>
                              <w:p w14:paraId="3BC74170" w14:textId="77777777" w:rsidR="006C4475" w:rsidRDefault="006C4475">
                                <w:pPr>
                                  <w:pStyle w:val="Rubricering-Huisstijl"/>
                                </w:pPr>
                              </w:p>
                            </w:tc>
                          </w:tr>
                        </w:tbl>
                        <w:p w14:paraId="642F11E9" w14:textId="77777777" w:rsidR="006C4475" w:rsidRDefault="006C447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BF722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C4475" w14:paraId="66263E40" w14:textId="77777777">
                      <w:trPr>
                        <w:trHeight w:hRule="exact" w:val="1049"/>
                      </w:trPr>
                      <w:tc>
                        <w:tcPr>
                          <w:tcW w:w="1983" w:type="dxa"/>
                          <w:tcMar>
                            <w:left w:w="0" w:type="dxa"/>
                            <w:right w:w="0" w:type="dxa"/>
                          </w:tcMar>
                          <w:vAlign w:val="bottom"/>
                        </w:tcPr>
                        <w:p w14:paraId="095FD050" w14:textId="77777777" w:rsidR="006C4475" w:rsidRDefault="006C4475">
                          <w:pPr>
                            <w:pStyle w:val="Rubricering-Huisstijl"/>
                          </w:pPr>
                        </w:p>
                        <w:p w14:paraId="3BC74170" w14:textId="77777777" w:rsidR="006C4475" w:rsidRDefault="006C4475">
                          <w:pPr>
                            <w:pStyle w:val="Rubricering-Huisstijl"/>
                          </w:pPr>
                        </w:p>
                      </w:tc>
                    </w:tr>
                  </w:tbl>
                  <w:p w14:paraId="642F11E9" w14:textId="77777777" w:rsidR="006C4475" w:rsidRDefault="006C447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CD625E7" wp14:editId="2E78E4CA">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C4475" w14:paraId="2B665773" w14:textId="77777777">
                            <w:trPr>
                              <w:trHeight w:val="1274"/>
                            </w:trPr>
                            <w:tc>
                              <w:tcPr>
                                <w:tcW w:w="1968" w:type="dxa"/>
                                <w:tcMar>
                                  <w:left w:w="0" w:type="dxa"/>
                                  <w:right w:w="0" w:type="dxa"/>
                                </w:tcMar>
                                <w:vAlign w:val="bottom"/>
                              </w:tcPr>
                              <w:p w14:paraId="2EC19DCB" w14:textId="77777777" w:rsidR="006C4475" w:rsidRDefault="006C4475">
                                <w:pPr>
                                  <w:pStyle w:val="Rubricering-Huisstijl"/>
                                </w:pPr>
                              </w:p>
                              <w:p w14:paraId="54CF2FB7" w14:textId="77777777" w:rsidR="006C4475" w:rsidRDefault="006C4475">
                                <w:pPr>
                                  <w:pStyle w:val="Rubricering-Huisstijl"/>
                                </w:pPr>
                              </w:p>
                            </w:tc>
                          </w:tr>
                        </w:tbl>
                        <w:p w14:paraId="103593B3" w14:textId="77777777" w:rsidR="006C4475" w:rsidRDefault="006C447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625E7"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C4475" w14:paraId="2B665773" w14:textId="77777777">
                      <w:trPr>
                        <w:trHeight w:val="1274"/>
                      </w:trPr>
                      <w:tc>
                        <w:tcPr>
                          <w:tcW w:w="1968" w:type="dxa"/>
                          <w:tcMar>
                            <w:left w:w="0" w:type="dxa"/>
                            <w:right w:w="0" w:type="dxa"/>
                          </w:tcMar>
                          <w:vAlign w:val="bottom"/>
                        </w:tcPr>
                        <w:p w14:paraId="2EC19DCB" w14:textId="77777777" w:rsidR="006C4475" w:rsidRDefault="006C4475">
                          <w:pPr>
                            <w:pStyle w:val="Rubricering-Huisstijl"/>
                          </w:pPr>
                        </w:p>
                        <w:p w14:paraId="54CF2FB7" w14:textId="77777777" w:rsidR="006C4475" w:rsidRDefault="006C4475">
                          <w:pPr>
                            <w:pStyle w:val="Rubricering-Huisstijl"/>
                          </w:pPr>
                        </w:p>
                      </w:tc>
                    </w:tr>
                  </w:tbl>
                  <w:p w14:paraId="103593B3" w14:textId="77777777" w:rsidR="006C4475" w:rsidRDefault="006C447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EEDD300" wp14:editId="34C49AF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F432DAF"/>
    <w:multiLevelType w:val="hybridMultilevel"/>
    <w:tmpl w:val="DF4E7738"/>
    <w:lvl w:ilvl="0" w:tplc="CD62AE36">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E82D8C"/>
    <w:multiLevelType w:val="hybridMultilevel"/>
    <w:tmpl w:val="0BA4CEDC"/>
    <w:lvl w:ilvl="0" w:tplc="3E8E43A0">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6"/>
  </w:num>
  <w:num w:numId="10">
    <w:abstractNumId w:val="12"/>
  </w:num>
  <w:num w:numId="11">
    <w:abstractNumId w:val="1"/>
  </w:num>
  <w:num w:numId="12">
    <w:abstractNumId w:val="15"/>
  </w:num>
  <w:num w:numId="13">
    <w:abstractNumId w:val="5"/>
  </w:num>
  <w:num w:numId="14">
    <w:abstractNumId w:val="19"/>
  </w:num>
  <w:num w:numId="15">
    <w:abstractNumId w:val="17"/>
  </w:num>
  <w:num w:numId="16">
    <w:abstractNumId w:val="8"/>
  </w:num>
  <w:num w:numId="17">
    <w:abstractNumId w:val="11"/>
  </w:num>
  <w:num w:numId="18">
    <w:abstractNumId w:val="13"/>
  </w:num>
  <w:num w:numId="19">
    <w:abstractNumId w:val="10"/>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06"/>
    <w:rsid w:val="0000462D"/>
    <w:rsid w:val="0000624B"/>
    <w:rsid w:val="00007ABC"/>
    <w:rsid w:val="00013659"/>
    <w:rsid w:val="000503BE"/>
    <w:rsid w:val="00053111"/>
    <w:rsid w:val="000537BF"/>
    <w:rsid w:val="00057DFD"/>
    <w:rsid w:val="000605A5"/>
    <w:rsid w:val="00070F18"/>
    <w:rsid w:val="000718DF"/>
    <w:rsid w:val="00076014"/>
    <w:rsid w:val="00081262"/>
    <w:rsid w:val="00090FCA"/>
    <w:rsid w:val="00096025"/>
    <w:rsid w:val="000A397C"/>
    <w:rsid w:val="000A568C"/>
    <w:rsid w:val="000C5B9A"/>
    <w:rsid w:val="000D0975"/>
    <w:rsid w:val="000D19DB"/>
    <w:rsid w:val="000E25B3"/>
    <w:rsid w:val="000E4630"/>
    <w:rsid w:val="000F4AD1"/>
    <w:rsid w:val="00113A09"/>
    <w:rsid w:val="00114173"/>
    <w:rsid w:val="0012473F"/>
    <w:rsid w:val="001261CA"/>
    <w:rsid w:val="00126A63"/>
    <w:rsid w:val="0014145E"/>
    <w:rsid w:val="00145577"/>
    <w:rsid w:val="00147198"/>
    <w:rsid w:val="0015319A"/>
    <w:rsid w:val="00173BA8"/>
    <w:rsid w:val="001863E9"/>
    <w:rsid w:val="001874DF"/>
    <w:rsid w:val="00195584"/>
    <w:rsid w:val="00197AA3"/>
    <w:rsid w:val="001A38C2"/>
    <w:rsid w:val="001A4B9E"/>
    <w:rsid w:val="001A5484"/>
    <w:rsid w:val="001B05B8"/>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59F"/>
    <w:rsid w:val="002C1FD5"/>
    <w:rsid w:val="002C5F94"/>
    <w:rsid w:val="002D2E33"/>
    <w:rsid w:val="002E2649"/>
    <w:rsid w:val="002E37E8"/>
    <w:rsid w:val="002F3579"/>
    <w:rsid w:val="00304E2E"/>
    <w:rsid w:val="0031619B"/>
    <w:rsid w:val="00316E6F"/>
    <w:rsid w:val="003177F0"/>
    <w:rsid w:val="003433DF"/>
    <w:rsid w:val="00343458"/>
    <w:rsid w:val="00372F73"/>
    <w:rsid w:val="0037313D"/>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16908"/>
    <w:rsid w:val="00421420"/>
    <w:rsid w:val="00421CB2"/>
    <w:rsid w:val="004228C4"/>
    <w:rsid w:val="00423DED"/>
    <w:rsid w:val="0042405C"/>
    <w:rsid w:val="0042438A"/>
    <w:rsid w:val="00424CCD"/>
    <w:rsid w:val="0044385C"/>
    <w:rsid w:val="004472CC"/>
    <w:rsid w:val="00447563"/>
    <w:rsid w:val="00457BBC"/>
    <w:rsid w:val="00460D4E"/>
    <w:rsid w:val="00490713"/>
    <w:rsid w:val="004942D2"/>
    <w:rsid w:val="004B0E47"/>
    <w:rsid w:val="004B6BDF"/>
    <w:rsid w:val="004C06E9"/>
    <w:rsid w:val="004C0D92"/>
    <w:rsid w:val="004D5253"/>
    <w:rsid w:val="004E2B06"/>
    <w:rsid w:val="004F1261"/>
    <w:rsid w:val="004F38B0"/>
    <w:rsid w:val="0050156F"/>
    <w:rsid w:val="0050690D"/>
    <w:rsid w:val="00510208"/>
    <w:rsid w:val="0051794D"/>
    <w:rsid w:val="0052640B"/>
    <w:rsid w:val="005348AC"/>
    <w:rsid w:val="00534BC3"/>
    <w:rsid w:val="00554568"/>
    <w:rsid w:val="00562270"/>
    <w:rsid w:val="00566704"/>
    <w:rsid w:val="00587114"/>
    <w:rsid w:val="00592C29"/>
    <w:rsid w:val="00596A52"/>
    <w:rsid w:val="005A2A6C"/>
    <w:rsid w:val="005A50BA"/>
    <w:rsid w:val="005C33BD"/>
    <w:rsid w:val="005C4B86"/>
    <w:rsid w:val="005D0E8F"/>
    <w:rsid w:val="005D1E20"/>
    <w:rsid w:val="005D2AE9"/>
    <w:rsid w:val="005D33EB"/>
    <w:rsid w:val="005D5F99"/>
    <w:rsid w:val="005E51A9"/>
    <w:rsid w:val="005E7487"/>
    <w:rsid w:val="005F529F"/>
    <w:rsid w:val="006003A0"/>
    <w:rsid w:val="0060422E"/>
    <w:rsid w:val="006241DB"/>
    <w:rsid w:val="006257EB"/>
    <w:rsid w:val="00626F8C"/>
    <w:rsid w:val="006441DF"/>
    <w:rsid w:val="00645BD9"/>
    <w:rsid w:val="00646C84"/>
    <w:rsid w:val="0065060E"/>
    <w:rsid w:val="00652223"/>
    <w:rsid w:val="00655408"/>
    <w:rsid w:val="00673415"/>
    <w:rsid w:val="00675E64"/>
    <w:rsid w:val="006A0D68"/>
    <w:rsid w:val="006B2A52"/>
    <w:rsid w:val="006B51CD"/>
    <w:rsid w:val="006B7525"/>
    <w:rsid w:val="006C4475"/>
    <w:rsid w:val="006D0865"/>
    <w:rsid w:val="006D4DE7"/>
    <w:rsid w:val="006D6B61"/>
    <w:rsid w:val="007008BD"/>
    <w:rsid w:val="00701FEB"/>
    <w:rsid w:val="0070547E"/>
    <w:rsid w:val="0070688E"/>
    <w:rsid w:val="0071103C"/>
    <w:rsid w:val="00711CBE"/>
    <w:rsid w:val="00715023"/>
    <w:rsid w:val="0072417E"/>
    <w:rsid w:val="00743FC8"/>
    <w:rsid w:val="00747697"/>
    <w:rsid w:val="007549D9"/>
    <w:rsid w:val="0076014A"/>
    <w:rsid w:val="00765C53"/>
    <w:rsid w:val="00767792"/>
    <w:rsid w:val="00791C0F"/>
    <w:rsid w:val="007A2822"/>
    <w:rsid w:val="007B0B76"/>
    <w:rsid w:val="007B4D24"/>
    <w:rsid w:val="007B55A9"/>
    <w:rsid w:val="007C4CF6"/>
    <w:rsid w:val="007C6687"/>
    <w:rsid w:val="007C6A73"/>
    <w:rsid w:val="007D75C6"/>
    <w:rsid w:val="007E3796"/>
    <w:rsid w:val="00801481"/>
    <w:rsid w:val="00803B7B"/>
    <w:rsid w:val="00804927"/>
    <w:rsid w:val="00834709"/>
    <w:rsid w:val="00837C7F"/>
    <w:rsid w:val="00840F9B"/>
    <w:rsid w:val="008512BF"/>
    <w:rsid w:val="008655E7"/>
    <w:rsid w:val="00874163"/>
    <w:rsid w:val="00881E10"/>
    <w:rsid w:val="00885B51"/>
    <w:rsid w:val="00886CF8"/>
    <w:rsid w:val="00887812"/>
    <w:rsid w:val="00893B9C"/>
    <w:rsid w:val="00894290"/>
    <w:rsid w:val="008967D1"/>
    <w:rsid w:val="008A5130"/>
    <w:rsid w:val="008C1103"/>
    <w:rsid w:val="008C2A38"/>
    <w:rsid w:val="008D0DB9"/>
    <w:rsid w:val="008D2C06"/>
    <w:rsid w:val="008D681B"/>
    <w:rsid w:val="008E14BF"/>
    <w:rsid w:val="008E1769"/>
    <w:rsid w:val="008E2670"/>
    <w:rsid w:val="008F0A5D"/>
    <w:rsid w:val="008F1831"/>
    <w:rsid w:val="008F2ABE"/>
    <w:rsid w:val="008F5563"/>
    <w:rsid w:val="00900EAB"/>
    <w:rsid w:val="00902D2A"/>
    <w:rsid w:val="009078BC"/>
    <w:rsid w:val="00910062"/>
    <w:rsid w:val="0091421C"/>
    <w:rsid w:val="009165B8"/>
    <w:rsid w:val="0092106C"/>
    <w:rsid w:val="0093242C"/>
    <w:rsid w:val="009369B7"/>
    <w:rsid w:val="00964168"/>
    <w:rsid w:val="00965521"/>
    <w:rsid w:val="00971A71"/>
    <w:rsid w:val="00973159"/>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25B08"/>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3457"/>
    <w:rsid w:val="00B07EF5"/>
    <w:rsid w:val="00B1421F"/>
    <w:rsid w:val="00B142BB"/>
    <w:rsid w:val="00B47722"/>
    <w:rsid w:val="00B52AC1"/>
    <w:rsid w:val="00B61F48"/>
    <w:rsid w:val="00B63DB5"/>
    <w:rsid w:val="00B669CF"/>
    <w:rsid w:val="00B67750"/>
    <w:rsid w:val="00B72D3D"/>
    <w:rsid w:val="00B821DA"/>
    <w:rsid w:val="00B91A7C"/>
    <w:rsid w:val="00B934C7"/>
    <w:rsid w:val="00B9762C"/>
    <w:rsid w:val="00BA4448"/>
    <w:rsid w:val="00BB0FCC"/>
    <w:rsid w:val="00BB69DA"/>
    <w:rsid w:val="00BC1A6B"/>
    <w:rsid w:val="00BC6524"/>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475B"/>
    <w:rsid w:val="00C55B33"/>
    <w:rsid w:val="00C70906"/>
    <w:rsid w:val="00C87479"/>
    <w:rsid w:val="00C93038"/>
    <w:rsid w:val="00CB7EF3"/>
    <w:rsid w:val="00CC6BF3"/>
    <w:rsid w:val="00CD51C9"/>
    <w:rsid w:val="00CD5FC5"/>
    <w:rsid w:val="00CD6C56"/>
    <w:rsid w:val="00CE5933"/>
    <w:rsid w:val="00CF0406"/>
    <w:rsid w:val="00CF3370"/>
    <w:rsid w:val="00D04B53"/>
    <w:rsid w:val="00D05C33"/>
    <w:rsid w:val="00D05F5F"/>
    <w:rsid w:val="00D1163F"/>
    <w:rsid w:val="00D21110"/>
    <w:rsid w:val="00D21AAA"/>
    <w:rsid w:val="00D24F30"/>
    <w:rsid w:val="00D32089"/>
    <w:rsid w:val="00D33128"/>
    <w:rsid w:val="00D36E0B"/>
    <w:rsid w:val="00D41525"/>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47C9B"/>
    <w:rsid w:val="00E5734B"/>
    <w:rsid w:val="00E57D29"/>
    <w:rsid w:val="00E62B19"/>
    <w:rsid w:val="00E654B6"/>
    <w:rsid w:val="00E72065"/>
    <w:rsid w:val="00E759DA"/>
    <w:rsid w:val="00E75FD6"/>
    <w:rsid w:val="00E771D0"/>
    <w:rsid w:val="00E8200A"/>
    <w:rsid w:val="00EA63DF"/>
    <w:rsid w:val="00EA7581"/>
    <w:rsid w:val="00EB2E29"/>
    <w:rsid w:val="00EB6677"/>
    <w:rsid w:val="00EB6CBE"/>
    <w:rsid w:val="00ED3EAC"/>
    <w:rsid w:val="00EE2969"/>
    <w:rsid w:val="00EE629D"/>
    <w:rsid w:val="00EE7661"/>
    <w:rsid w:val="00F023CF"/>
    <w:rsid w:val="00F14EE4"/>
    <w:rsid w:val="00F1632D"/>
    <w:rsid w:val="00F3235A"/>
    <w:rsid w:val="00F525EE"/>
    <w:rsid w:val="00F56C1D"/>
    <w:rsid w:val="00F579EA"/>
    <w:rsid w:val="00F6079D"/>
    <w:rsid w:val="00F62306"/>
    <w:rsid w:val="00F65E1A"/>
    <w:rsid w:val="00F66D36"/>
    <w:rsid w:val="00F7425F"/>
    <w:rsid w:val="00F80EEB"/>
    <w:rsid w:val="00F901FE"/>
    <w:rsid w:val="00FA0B2F"/>
    <w:rsid w:val="00FA7018"/>
    <w:rsid w:val="00FB1934"/>
    <w:rsid w:val="00FD12F2"/>
    <w:rsid w:val="00FD3A00"/>
    <w:rsid w:val="00FD724C"/>
    <w:rsid w:val="00FE3BFC"/>
    <w:rsid w:val="00FE6150"/>
    <w:rsid w:val="00FF10C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C2A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aliases w:val="Footnote Text Char Char Char,Footnote Text Char Char,ft,Footnote Text Char1,ft Char,Footnote Text Char2,Footnote Text Char1 Char,ft Char Char,ft Char1,Footnote Text Char Char1 Char,Tailored Footnote,fn,Voetnoottekst1,ft1,DNV-FT"/>
    <w:basedOn w:val="Standaard"/>
    <w:link w:val="VoetnoottekstChar"/>
    <w:unhideWhenUsed/>
    <w:qFormat/>
    <w:rsid w:val="004C0D92"/>
    <w:pPr>
      <w:spacing w:after="0" w:line="240" w:lineRule="auto"/>
    </w:pPr>
    <w:rPr>
      <w:rFonts w:cs="Mangal"/>
      <w:sz w:val="20"/>
    </w:rPr>
  </w:style>
  <w:style w:type="character" w:customStyle="1" w:styleId="VoetnoottekstChar">
    <w:name w:val="Voetnoottekst Char"/>
    <w:aliases w:val="Footnote Text Char Char Char Char,Footnote Text Char Char Char1,ft Char2,Footnote Text Char1 Char1,ft Char Char1,Footnote Text Char2 Char,Footnote Text Char1 Char Char,ft Char Char Char,ft Char1 Char,Footnote Text Char Char1 Char Char"/>
    <w:basedOn w:val="Standaardalinea-lettertype"/>
    <w:link w:val="Voetnoottekst"/>
    <w:rsid w:val="004C0D92"/>
    <w:rPr>
      <w:rFonts w:ascii="Verdana" w:hAnsi="Verdana" w:cs="Mangal"/>
      <w:sz w:val="20"/>
      <w:szCs w:val="18"/>
    </w:rPr>
  </w:style>
  <w:style w:type="character" w:styleId="Voetnootmarkering">
    <w:name w:val="footnote reference"/>
    <w:aliases w:val="CRP-Footnote Reference,MIP Footnote Reference,ftref,100C Footnote Reference"/>
    <w:basedOn w:val="Standaardalinea-lettertype"/>
    <w:unhideWhenUsed/>
    <w:rsid w:val="004C0D92"/>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4C0D92"/>
    <w:rPr>
      <w:rFonts w:ascii="Verdana" w:hAnsi="Verdana" w:cs="Mangal"/>
      <w:sz w:val="18"/>
      <w:szCs w:val="16"/>
    </w:rPr>
  </w:style>
  <w:style w:type="character" w:styleId="Verwijzingopmerking">
    <w:name w:val="annotation reference"/>
    <w:basedOn w:val="Standaardalinea-lettertype"/>
    <w:uiPriority w:val="99"/>
    <w:semiHidden/>
    <w:unhideWhenUsed/>
    <w:rsid w:val="00195584"/>
    <w:rPr>
      <w:sz w:val="16"/>
      <w:szCs w:val="16"/>
    </w:rPr>
  </w:style>
  <w:style w:type="paragraph" w:styleId="Tekstopmerking">
    <w:name w:val="annotation text"/>
    <w:basedOn w:val="Standaard"/>
    <w:link w:val="TekstopmerkingChar"/>
    <w:uiPriority w:val="99"/>
    <w:semiHidden/>
    <w:unhideWhenUsed/>
    <w:rsid w:val="00195584"/>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1955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95584"/>
    <w:rPr>
      <w:b/>
      <w:bCs/>
    </w:rPr>
  </w:style>
  <w:style w:type="character" w:customStyle="1" w:styleId="OnderwerpvanopmerkingChar">
    <w:name w:val="Onderwerp van opmerking Char"/>
    <w:basedOn w:val="TekstopmerkingChar"/>
    <w:link w:val="Onderwerpvanopmerking"/>
    <w:uiPriority w:val="99"/>
    <w:semiHidden/>
    <w:rsid w:val="00195584"/>
    <w:rPr>
      <w:rFonts w:ascii="Verdana" w:hAnsi="Verdana" w:cs="Mangal"/>
      <w:b/>
      <w:bCs/>
      <w:sz w:val="20"/>
      <w:szCs w:val="18"/>
    </w:rPr>
  </w:style>
  <w:style w:type="paragraph" w:styleId="Revisie">
    <w:name w:val="Revision"/>
    <w:hidden/>
    <w:uiPriority w:val="99"/>
    <w:semiHidden/>
    <w:rsid w:val="008F0A5D"/>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2B5266F903421DA003AB5F2AD76D7D"/>
        <w:category>
          <w:name w:val="General"/>
          <w:gallery w:val="placeholder"/>
        </w:category>
        <w:types>
          <w:type w:val="bbPlcHdr"/>
        </w:types>
        <w:behaviors>
          <w:behavior w:val="content"/>
        </w:behaviors>
        <w:guid w:val="{C2B728AF-D3DC-4CF0-834B-91B193714D96}"/>
      </w:docPartPr>
      <w:docPartBody>
        <w:p w:rsidR="00EC749B" w:rsidRDefault="00EC749B">
          <w:pPr>
            <w:pStyle w:val="D92B5266F903421DA003AB5F2AD76D7D"/>
          </w:pPr>
          <w:r w:rsidRPr="0059366F">
            <w:rPr>
              <w:rStyle w:val="Tekstvantijdelijkeaanduiding"/>
            </w:rPr>
            <w:t>Klik of tik om een datum in te voeren.</w:t>
          </w:r>
        </w:p>
      </w:docPartBody>
    </w:docPart>
    <w:docPart>
      <w:docPartPr>
        <w:name w:val="64BAA7E60A54447B8781AFA1148614C9"/>
        <w:category>
          <w:name w:val="General"/>
          <w:gallery w:val="placeholder"/>
        </w:category>
        <w:types>
          <w:type w:val="bbPlcHdr"/>
        </w:types>
        <w:behaviors>
          <w:behavior w:val="content"/>
        </w:behaviors>
        <w:guid w:val="{D6542EA8-80C1-43FE-87C5-5B4D900E3D1D}"/>
      </w:docPartPr>
      <w:docPartBody>
        <w:p w:rsidR="00EC749B" w:rsidRDefault="00EC749B">
          <w:pPr>
            <w:pStyle w:val="64BAA7E60A54447B8781AFA1148614C9"/>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erif">
    <w:panose1 w:val="02000506060000020004"/>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9B"/>
    <w:rsid w:val="0011344D"/>
    <w:rsid w:val="00390353"/>
    <w:rsid w:val="003A4C40"/>
    <w:rsid w:val="004522D9"/>
    <w:rsid w:val="00537B1E"/>
    <w:rsid w:val="00562EA4"/>
    <w:rsid w:val="006B6110"/>
    <w:rsid w:val="006C238A"/>
    <w:rsid w:val="00720B9F"/>
    <w:rsid w:val="008F35BE"/>
    <w:rsid w:val="00D53988"/>
    <w:rsid w:val="00D703C9"/>
    <w:rsid w:val="00EC74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ED38A72D3F34A41BE77EA60A5660982">
    <w:name w:val="FED38A72D3F34A41BE77EA60A5660982"/>
  </w:style>
  <w:style w:type="character" w:styleId="Tekstvantijdelijkeaanduiding">
    <w:name w:val="Placeholder Text"/>
    <w:basedOn w:val="Standaardalinea-lettertype"/>
    <w:uiPriority w:val="99"/>
    <w:semiHidden/>
    <w:rPr>
      <w:color w:val="808080"/>
    </w:rPr>
  </w:style>
  <w:style w:type="paragraph" w:customStyle="1" w:styleId="D92B5266F903421DA003AB5F2AD76D7D">
    <w:name w:val="D92B5266F903421DA003AB5F2AD76D7D"/>
  </w:style>
  <w:style w:type="paragraph" w:customStyle="1" w:styleId="F8D462E451A74AD292075C2FD4B58BFD">
    <w:name w:val="F8D462E451A74AD292075C2FD4B58BFD"/>
  </w:style>
  <w:style w:type="paragraph" w:customStyle="1" w:styleId="47BBB0641AA549C59867144B598D6610">
    <w:name w:val="47BBB0641AA549C59867144B598D6610"/>
  </w:style>
  <w:style w:type="paragraph" w:customStyle="1" w:styleId="E87E30D26E4F476B8A21649AE5D5A48E">
    <w:name w:val="E87E30D26E4F476B8A21649AE5D5A48E"/>
  </w:style>
  <w:style w:type="paragraph" w:customStyle="1" w:styleId="64BAA7E60A54447B8781AFA1148614C9">
    <w:name w:val="64BAA7E60A54447B8781AFA114861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1225</ap:Words>
  <ap:Characters>6738</ap:Characters>
  <ap:DocSecurity>0</ap:DocSecurity>
  <ap:Lines>56</ap:Lines>
  <ap:Paragraphs>15</ap:Paragraphs>
  <ap:ScaleCrop>false</ap:ScaleCrop>
  <ap:LinksUpToDate>false</ap:LinksUpToDate>
  <ap:CharactersWithSpaces>7948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2026-03-25T08:54:00.0000000Z</dcterms:created>
  <dcterms:modified xsi:type="dcterms:W3CDTF">2026-03-25T08:54:00.0000000Z</dcterms:modified>
  <dc:description>------------------------</dc:description>
  <dc:subject/>
  <dc:title/>
  <keywords/>
  <version/>
  <category/>
</coreProperties>
</file>