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E6" w:rsidRDefault="00C25FE6" w14:paraId="381467DB" w14:textId="77777777">
      <w:bookmarkStart w:name="_GoBack" w:id="0"/>
      <w:bookmarkEnd w:id="0"/>
      <w:r>
        <w:t>Geachte Voorzitter,</w:t>
      </w:r>
    </w:p>
    <w:p w:rsidR="00C25FE6" w:rsidRDefault="00C25FE6" w14:paraId="34784978" w14:textId="77777777"/>
    <w:p w:rsidR="002965F4" w:rsidRDefault="00C25FE6" w14:paraId="6C4453C5" w14:textId="23D40B0F">
      <w:r>
        <w:t xml:space="preserve">Op 6 maart </w:t>
      </w:r>
      <w:r w:rsidR="00C173DB">
        <w:t>jl.</w:t>
      </w:r>
      <w:r>
        <w:t xml:space="preserve"> heeft </w:t>
      </w:r>
      <w:r w:rsidR="009E50B7">
        <w:t xml:space="preserve">Kamerlid </w:t>
      </w:r>
      <w:r>
        <w:t xml:space="preserve">Van Leijen vragen gesteld over berichtgeving dat </w:t>
      </w:r>
      <w:r w:rsidRPr="00C25FE6">
        <w:t>fietslampen te hoog en te fel zijn afgesteld, wat kan leiden tot gevaarlijke verkeerssituaties.</w:t>
      </w:r>
      <w:r>
        <w:t xml:space="preserve"> Hierbij treft u de beantwoording aan.</w:t>
      </w:r>
    </w:p>
    <w:p w:rsidR="00C173DB" w:rsidRDefault="00C173DB" w14:paraId="6EA3563D" w14:textId="77777777"/>
    <w:p w:rsidR="00C173DB" w:rsidP="00C173DB" w:rsidRDefault="00C173DB" w14:paraId="3828D877" w14:textId="77777777">
      <w:pPr>
        <w:pStyle w:val="Slotzin"/>
      </w:pPr>
      <w:r>
        <w:t>Hoogachtend,</w:t>
      </w:r>
    </w:p>
    <w:p w:rsidR="00C173DB" w:rsidP="00C173DB" w:rsidRDefault="00C173DB" w14:paraId="12051DC8" w14:textId="77777777">
      <w:pPr>
        <w:pStyle w:val="OndertekeningArea1"/>
      </w:pPr>
      <w:r>
        <w:t>DE MINISTER VAN INFRASTRUCTUUR EN WATERSTAAT,</w:t>
      </w:r>
    </w:p>
    <w:p w:rsidR="00C173DB" w:rsidP="00C173DB" w:rsidRDefault="00C173DB" w14:paraId="69543F3F" w14:textId="77777777"/>
    <w:p w:rsidR="00C173DB" w:rsidP="00C173DB" w:rsidRDefault="00C173DB" w14:paraId="600B3990" w14:textId="77777777"/>
    <w:p w:rsidR="00C173DB" w:rsidP="00C173DB" w:rsidRDefault="00C173DB" w14:paraId="29AC35CF" w14:textId="77777777"/>
    <w:p w:rsidR="00C173DB" w:rsidP="00C173DB" w:rsidRDefault="00C173DB" w14:paraId="4E9920A3" w14:textId="77777777"/>
    <w:p w:rsidR="00C173DB" w:rsidP="00C173DB" w:rsidRDefault="00C173DB" w14:paraId="6385F045" w14:textId="77777777">
      <w:r>
        <w:t>Vincent Karremans</w:t>
      </w:r>
    </w:p>
    <w:p w:rsidR="00C173DB" w:rsidRDefault="00C173DB" w14:paraId="21C5B120" w14:textId="245F65DA">
      <w:pPr>
        <w:spacing w:line="240" w:lineRule="auto"/>
      </w:pPr>
      <w:r>
        <w:br w:type="page"/>
      </w:r>
    </w:p>
    <w:p w:rsidRPr="00C173DB" w:rsidR="00C173DB" w:rsidP="00C173DB" w:rsidRDefault="00C173DB" w14:paraId="3A32E99F" w14:textId="77777777">
      <w:pPr>
        <w:pStyle w:val="Referentiegegevens"/>
        <w:rPr>
          <w:b/>
          <w:bCs/>
          <w:sz w:val="18"/>
          <w:szCs w:val="18"/>
        </w:rPr>
      </w:pPr>
      <w:r w:rsidRPr="00C173DB">
        <w:rPr>
          <w:b/>
          <w:bCs/>
          <w:sz w:val="18"/>
          <w:szCs w:val="18"/>
        </w:rPr>
        <w:lastRenderedPageBreak/>
        <w:t>2026Z04538</w:t>
      </w:r>
    </w:p>
    <w:p w:rsidR="00C173DB" w:rsidRDefault="00C173DB" w14:paraId="7AD32D6A" w14:textId="77777777"/>
    <w:p w:rsidR="00C25FE6" w:rsidP="00C25FE6" w:rsidRDefault="00C25FE6" w14:paraId="4BCD0002" w14:textId="77777777">
      <w:pPr>
        <w:ind w:left="284" w:hanging="284"/>
      </w:pPr>
    </w:p>
    <w:p w:rsidR="00C25FE6" w:rsidP="00C25FE6" w:rsidRDefault="00C25FE6" w14:paraId="356C71D1" w14:textId="0CA58974">
      <w:pPr>
        <w:numPr>
          <w:ilvl w:val="0"/>
          <w:numId w:val="24"/>
        </w:numPr>
        <w:ind w:left="284" w:hanging="284"/>
        <w:rPr>
          <w:i/>
          <w:iCs/>
        </w:rPr>
      </w:pPr>
      <w:r w:rsidRPr="00C25FE6">
        <w:rPr>
          <w:i/>
          <w:iCs/>
        </w:rPr>
        <w:t>Bent u bekend met de signalen dat weggebruikers steeds vaker hinder en gevaar ondervinden van te felle of verkeerd afgestelde (led-)verlichting op fietsen?</w:t>
      </w:r>
      <w:r w:rsidR="00D213FE">
        <w:rPr>
          <w:rStyle w:val="FootnoteReference"/>
          <w:i/>
          <w:iCs/>
        </w:rPr>
        <w:footnoteReference w:id="1"/>
      </w:r>
    </w:p>
    <w:p w:rsidR="000C64CF" w:rsidP="000C64CF" w:rsidRDefault="000C64CF" w14:paraId="6BF759AD" w14:textId="77777777">
      <w:pPr>
        <w:rPr>
          <w:i/>
          <w:iCs/>
        </w:rPr>
      </w:pPr>
    </w:p>
    <w:p w:rsidR="000C64CF" w:rsidP="000C64CF" w:rsidRDefault="000C64CF" w14:paraId="068772DA" w14:textId="6C7B2F30">
      <w:r>
        <w:t>Ja</w:t>
      </w:r>
      <w:r w:rsidR="00A9154F">
        <w:t>.</w:t>
      </w:r>
    </w:p>
    <w:p w:rsidRPr="00C25FE6" w:rsidR="000C64CF" w:rsidP="000C64CF" w:rsidRDefault="000C64CF" w14:paraId="3CF1196E" w14:textId="77777777"/>
    <w:p w:rsidR="00C25FE6" w:rsidP="00C25FE6" w:rsidRDefault="00C25FE6" w14:paraId="1C572AC1" w14:textId="77777777">
      <w:pPr>
        <w:numPr>
          <w:ilvl w:val="0"/>
          <w:numId w:val="24"/>
        </w:numPr>
        <w:ind w:left="284" w:hanging="284"/>
        <w:rPr>
          <w:i/>
          <w:iCs/>
        </w:rPr>
      </w:pPr>
      <w:r w:rsidRPr="00C25FE6">
        <w:rPr>
          <w:i/>
          <w:iCs/>
        </w:rPr>
        <w:t>In hoeverre erkent u dat het tijdelijk wegvallen van zicht door felle fietsverlichting een specifiek risico vormt voor andere kwetsbare verkeersdeelnemers, zoals voetgangers en oudere fietsers, en hoe verhoudt dit zich tot de ambities uit het Strategisch Plan Verkeersveiligheid?</w:t>
      </w:r>
    </w:p>
    <w:p w:rsidR="000C64CF" w:rsidP="000C64CF" w:rsidRDefault="000C64CF" w14:paraId="69534D77" w14:textId="77777777"/>
    <w:p w:rsidR="00CD27C8" w:rsidP="00CD27C8" w:rsidRDefault="000C64CF" w14:paraId="217B9B6C" w14:textId="77777777">
      <w:r>
        <w:t xml:space="preserve">Verblinding kan tot risico’s leiden bij alle weggebruikers, zoals (tijdelijk) minder zicht door die verblinding. </w:t>
      </w:r>
      <w:r w:rsidR="00CD27C8">
        <w:t xml:space="preserve">Dit risico kan worden teruggedrongen door het juist afstellen van de verlichting, dit vraagt om bewustwording bij de gebruiker. Met de campagne ‘AAN in donker’ wordt jaarlijks in het najaar campagne gevoerd voor het voeren van fietsverlichting. Hoewel deze campagne vooral is gericht op het verhogen van het aantal fietsers dat verlichting voert, ga ik in overleg met de betrokken partners met de insteek om zo breed mogelijk aandacht te vragen voor de juiste afstelling van fietsverlichting. </w:t>
      </w:r>
    </w:p>
    <w:p w:rsidRPr="00C25FE6" w:rsidR="000C64CF" w:rsidP="000C64CF" w:rsidRDefault="000C64CF" w14:paraId="2AFC0EDB" w14:textId="15D4EA50">
      <w:pPr>
        <w:rPr>
          <w:i/>
          <w:iCs/>
        </w:rPr>
      </w:pPr>
    </w:p>
    <w:p w:rsidR="00C25FE6" w:rsidP="00C25FE6" w:rsidRDefault="00C25FE6" w14:paraId="5710010F" w14:textId="77777777">
      <w:pPr>
        <w:numPr>
          <w:ilvl w:val="0"/>
          <w:numId w:val="24"/>
        </w:numPr>
        <w:ind w:left="284" w:hanging="284"/>
        <w:rPr>
          <w:i/>
          <w:iCs/>
        </w:rPr>
      </w:pPr>
      <w:r w:rsidRPr="00C25FE6">
        <w:rPr>
          <w:i/>
          <w:iCs/>
        </w:rPr>
        <w:t>Kunt u toelichten of de huidige wettelijke kaders voor de maximale lichtopbrengst en de afstelling van de lichtbundel nog wel volstaan, gezien de technologische sprongen die de afgelopen jaren zijn gemaakt in de fietsindustrie?</w:t>
      </w:r>
    </w:p>
    <w:p w:rsidR="000C64CF" w:rsidP="000C64CF" w:rsidRDefault="000C64CF" w14:paraId="6D0676CB" w14:textId="77777777"/>
    <w:p w:rsidR="000C64CF" w:rsidP="000C64CF" w:rsidRDefault="000C64CF" w14:paraId="294CAE29" w14:textId="2EFF0F19">
      <w:r>
        <w:t>De huidige regelgeving voor de fietsverlichting</w:t>
      </w:r>
      <w:r w:rsidR="00A355C9">
        <w:t xml:space="preserve"> </w:t>
      </w:r>
      <w:r>
        <w:t>dateert uit 2008</w:t>
      </w:r>
      <w:r w:rsidR="00A65FEE">
        <w:rPr>
          <w:rStyle w:val="FootnoteReference"/>
        </w:rPr>
        <w:footnoteReference w:id="2"/>
      </w:r>
      <w:r>
        <w:t xml:space="preserve">. </w:t>
      </w:r>
      <w:r w:rsidR="00630746">
        <w:t>Met deze regelgeving is de verplichting om fietsverlichting op de fiets gemonteerd te hebben</w:t>
      </w:r>
      <w:r w:rsidR="00DE338C">
        <w:t>,</w:t>
      </w:r>
      <w:r w:rsidR="00630746">
        <w:t xml:space="preserve"> komen te vervallen en uit de voertuigregelgeving gehaald. In plaats daarvan zijn fietsers verplicht om licht te voeren bij duisternis of slecht zicht, maar hoeft dat niet op de fiets gemonteerd te zijn. Losse fietslampen die aan de fiets of de kleding zijn bevestigd, zijn sindsdien ook toegestaan.</w:t>
      </w:r>
    </w:p>
    <w:p w:rsidR="00630746" w:rsidP="000C64CF" w:rsidRDefault="00630746" w14:paraId="1BBE9D65" w14:textId="77777777"/>
    <w:p w:rsidR="00630746" w:rsidP="000C64CF" w:rsidRDefault="00630746" w14:paraId="3DCDCC0A" w14:textId="036613EB">
      <w:r>
        <w:t xml:space="preserve">Door deze wijziging zijn alle verplichtingen </w:t>
      </w:r>
      <w:r w:rsidR="0095699B">
        <w:t xml:space="preserve">over </w:t>
      </w:r>
      <w:r>
        <w:t xml:space="preserve">fietsverlichting geregeld in het Reglement verkeersregels en verkeerstekens </w:t>
      </w:r>
      <w:r w:rsidR="00DE338C">
        <w:t xml:space="preserve">1990 </w:t>
      </w:r>
      <w:r>
        <w:t>(RVV) en zijn alle verwijzingen naar verlichting uit</w:t>
      </w:r>
      <w:r w:rsidR="0095699B">
        <w:t xml:space="preserve"> de </w:t>
      </w:r>
      <w:r w:rsidR="002F3C89">
        <w:t>R</w:t>
      </w:r>
      <w:r w:rsidR="0095699B">
        <w:t xml:space="preserve">egeling voertuigen (destijds Voertuigreglement) gehaald.  </w:t>
      </w:r>
    </w:p>
    <w:p w:rsidR="00630746" w:rsidP="000C64CF" w:rsidRDefault="00630746" w14:paraId="563A52A3" w14:textId="77777777"/>
    <w:p w:rsidR="00630746" w:rsidP="000C64CF" w:rsidRDefault="00630746" w14:paraId="3D29B6D6" w14:textId="7C3D51CB">
      <w:r>
        <w:t xml:space="preserve">Deze wijziging voorzag in de ontwikkeling en opkomst van LED-verlichting in combinatie met batterijen </w:t>
      </w:r>
      <w:r w:rsidR="009F081E">
        <w:t>dat</w:t>
      </w:r>
      <w:r>
        <w:t xml:space="preserve"> in het dagelijkse verkeer </w:t>
      </w:r>
      <w:r w:rsidR="009F081E">
        <w:t xml:space="preserve">werd </w:t>
      </w:r>
      <w:r>
        <w:t xml:space="preserve">gebruikt. </w:t>
      </w:r>
      <w:r w:rsidR="009F081E">
        <w:t>Voor 2008</w:t>
      </w:r>
      <w:r>
        <w:t xml:space="preserve"> was</w:t>
      </w:r>
      <w:r w:rsidR="0095699B">
        <w:t xml:space="preserve"> het gebruik van </w:t>
      </w:r>
      <w:r>
        <w:t xml:space="preserve">LED-verlichting </w:t>
      </w:r>
      <w:r w:rsidR="009F081E">
        <w:t xml:space="preserve">namelijk </w:t>
      </w:r>
      <w:r>
        <w:t>strikt genomen verboden.</w:t>
      </w:r>
      <w:r w:rsidR="0095699B">
        <w:t xml:space="preserve"> </w:t>
      </w:r>
      <w:r w:rsidR="00002D80">
        <w:t xml:space="preserve">Sinds de legalisering van losse LED-verlichting is het aandeel (juist) verlichte fietsers dan ook toegenomen van </w:t>
      </w:r>
      <w:r w:rsidR="009D1CCD">
        <w:t>circa 57%</w:t>
      </w:r>
      <w:r w:rsidR="005E55E1">
        <w:t xml:space="preserve"> in 2004</w:t>
      </w:r>
      <w:r w:rsidR="00002D80">
        <w:t xml:space="preserve"> tot</w:t>
      </w:r>
      <w:r w:rsidR="00AD0D09">
        <w:t xml:space="preserve"> circa</w:t>
      </w:r>
      <w:r w:rsidR="00002D80">
        <w:t xml:space="preserve"> </w:t>
      </w:r>
      <w:r w:rsidR="00AD0D09">
        <w:t xml:space="preserve">65% in 2008 en </w:t>
      </w:r>
      <w:r w:rsidR="009D1CCD">
        <w:t>75</w:t>
      </w:r>
      <w:r w:rsidR="00002D80">
        <w:t>%</w:t>
      </w:r>
      <w:r w:rsidR="00DE338C">
        <w:t xml:space="preserve"> in 2025</w:t>
      </w:r>
      <w:r w:rsidR="00002D80">
        <w:t>.</w:t>
      </w:r>
    </w:p>
    <w:p w:rsidR="00630746" w:rsidP="000C64CF" w:rsidRDefault="00630746" w14:paraId="3D720D76" w14:textId="77777777"/>
    <w:p w:rsidRPr="00C25FE6" w:rsidR="000C64CF" w:rsidP="000C64CF" w:rsidRDefault="0095699B" w14:paraId="538B724C" w14:textId="1EAB664A">
      <w:r>
        <w:t xml:space="preserve">In de wijziging van 2008 zijn algemene gebruiksregels gesteld over verlichting van fietsen of fietsers. In artikel 35a van het RVV is bepaald dat deze verlichting andere weggebruikers niet mag verblinden, niet mag knipperen en voortdurend zichtbaar moet zijn voor tegemoetkomend en achteropkomend verkeer. </w:t>
      </w:r>
      <w:r w:rsidR="0018584B">
        <w:t xml:space="preserve">Een </w:t>
      </w:r>
      <w:r w:rsidR="00CD27C8">
        <w:t>nieuwe wettelijke normen vast leggen voor de lichtbundel of de richtingshoek</w:t>
      </w:r>
      <w:r w:rsidR="0018584B">
        <w:t xml:space="preserve"> is (op de korte) termijn niet effectief. </w:t>
      </w:r>
      <w:r w:rsidR="001C1362">
        <w:t>Dit</w:t>
      </w:r>
      <w:r w:rsidR="0018584B">
        <w:t xml:space="preserve"> levert </w:t>
      </w:r>
      <w:r w:rsidR="001C1362">
        <w:t xml:space="preserve">ook </w:t>
      </w:r>
      <w:r w:rsidR="0018584B">
        <w:t xml:space="preserve">aanzienlijke lasten op voor burgers, bedrijven en handhavende instanties. Dat is niet in lijn met de ambities in het Coalitieakkoord om terughoudend te zijn met nieuwe regelgeving en ook is het niet proportioneel gelet op het doel om verblinding door onjuist afgestelde verlichting te voorkomen. </w:t>
      </w:r>
      <w:r w:rsidR="001C1362">
        <w:t xml:space="preserve">Inzetten op </w:t>
      </w:r>
      <w:r w:rsidR="00CD27C8">
        <w:t xml:space="preserve">bewustwording van de juiste afstelling </w:t>
      </w:r>
      <w:r w:rsidR="001C1362">
        <w:t xml:space="preserve">is effectiever. </w:t>
      </w:r>
    </w:p>
    <w:p w:rsidR="00C25FE6" w:rsidP="00C25FE6" w:rsidRDefault="00C25FE6" w14:paraId="1C057937" w14:textId="77777777">
      <w:pPr>
        <w:numPr>
          <w:ilvl w:val="0"/>
          <w:numId w:val="24"/>
        </w:numPr>
        <w:ind w:left="284" w:hanging="284"/>
        <w:rPr>
          <w:i/>
          <w:iCs/>
        </w:rPr>
      </w:pPr>
      <w:r w:rsidRPr="00C25FE6">
        <w:rPr>
          <w:i/>
          <w:iCs/>
        </w:rPr>
        <w:t>In hoeverre vindt er momenteel handhaving plaats op de kwaliteit en afstelling van fietsverlichting, en acht u de huidige handhavingscapaciteit op dit specifieke punt voldoende?</w:t>
      </w:r>
    </w:p>
    <w:p w:rsidRPr="00002D80" w:rsidR="00002D80" w:rsidP="00002D80" w:rsidRDefault="00002D80" w14:paraId="301E249F" w14:textId="77777777"/>
    <w:p w:rsidRPr="00002D80" w:rsidR="00F770F2" w:rsidP="00002D80" w:rsidRDefault="00903FF9" w14:paraId="416A4CCC" w14:textId="5C4E6397">
      <w:r>
        <w:t xml:space="preserve">Uit navraag bij de politie komt naar voren dat de focus van de handhaving bij het gebruik van fietsverlichting </w:t>
      </w:r>
      <w:r w:rsidR="00A355C9">
        <w:t xml:space="preserve">ligt </w:t>
      </w:r>
      <w:r>
        <w:t xml:space="preserve">en niet zozeer bij de afstelling of </w:t>
      </w:r>
      <w:r w:rsidR="00555A64">
        <w:t xml:space="preserve">felheid </w:t>
      </w:r>
      <w:r>
        <w:t xml:space="preserve">daarvan. </w:t>
      </w:r>
      <w:r w:rsidR="001964FE">
        <w:t xml:space="preserve">Het aantal bekeuringen voor verblindende verlichting is zeer beperkt: tussen de 0 en 12 per jaar. </w:t>
      </w:r>
      <w:r>
        <w:t>Wel komt het voor dat fietsers bij staandehoudingen erop worden gewezen dat zij hun verlichting meer naar beneden af moeten te stellen.</w:t>
      </w:r>
      <w:r w:rsidR="00555A64">
        <w:t xml:space="preserve"> Zoals aangegeven in het antwoord op vraag 2 ga ik in overleg met </w:t>
      </w:r>
      <w:r w:rsidR="006B686F">
        <w:t>partners om in de campagne ‘AAN in het donker’ ook aandacht te vragen voor afstelling van verlichting, zodat daar bij controles ook op kan worden gewezen en gehandhaafd.</w:t>
      </w:r>
    </w:p>
    <w:p w:rsidRPr="00C25FE6" w:rsidR="00002D80" w:rsidP="00002D80" w:rsidRDefault="00002D80" w14:paraId="0DBDB8DD" w14:textId="77777777"/>
    <w:p w:rsidR="00C25FE6" w:rsidP="00C25FE6" w:rsidRDefault="00C25FE6" w14:paraId="1907E183" w14:textId="77777777">
      <w:pPr>
        <w:numPr>
          <w:ilvl w:val="0"/>
          <w:numId w:val="24"/>
        </w:numPr>
        <w:ind w:left="284" w:hanging="284"/>
        <w:rPr>
          <w:i/>
          <w:iCs/>
        </w:rPr>
      </w:pPr>
      <w:r w:rsidRPr="00C25FE6">
        <w:rPr>
          <w:i/>
          <w:iCs/>
        </w:rPr>
        <w:t>Bent u bereid om in gesprek te gaan met fabrikanten en brancheorganisaties (zoals de RAI Vereniging) om strengere afspraken te maken over de standaardinstellingen en de maximale lichtopbrengst van lampen op nieuwe (elektrische) fietsen?</w:t>
      </w:r>
    </w:p>
    <w:p w:rsidRPr="00002D80" w:rsidR="00002D80" w:rsidP="00002D80" w:rsidRDefault="00002D80" w14:paraId="5BBAA258" w14:textId="77777777"/>
    <w:p w:rsidRPr="00002D80" w:rsidR="00002D80" w:rsidP="00002D80" w:rsidRDefault="003179E7" w14:paraId="02C05856" w14:textId="687628DA">
      <w:r>
        <w:t>D</w:t>
      </w:r>
      <w:r w:rsidR="00002D80">
        <w:t xml:space="preserve">e </w:t>
      </w:r>
      <w:r w:rsidR="00C2498D">
        <w:t>gedrags</w:t>
      </w:r>
      <w:r w:rsidR="00002D80">
        <w:t>norm in het RVV is dat verlichting niet mag verblinden</w:t>
      </w:r>
      <w:r>
        <w:t>. D</w:t>
      </w:r>
      <w:r w:rsidR="00002D80">
        <w:t>eze norm is niet gekwantificeerd in een maximaal toelaatbare licht</w:t>
      </w:r>
      <w:r w:rsidR="00C77AC0">
        <w:t>sterkte</w:t>
      </w:r>
      <w:r w:rsidR="00002D80">
        <w:t>.</w:t>
      </w:r>
      <w:r w:rsidR="00C77AC0">
        <w:t xml:space="preserve"> </w:t>
      </w:r>
      <w:r>
        <w:t xml:space="preserve">Dat komt mede doordat </w:t>
      </w:r>
      <w:r w:rsidR="00C77AC0">
        <w:t>de richting van de bundel van de lamp</w:t>
      </w:r>
      <w:r>
        <w:t xml:space="preserve"> bepalender is dan de lichtsterkte: b</w:t>
      </w:r>
      <w:r w:rsidR="00C77AC0">
        <w:t xml:space="preserve">ij een onjuiste afstelling kan deze verblinden. </w:t>
      </w:r>
      <w:r>
        <w:t xml:space="preserve">Het ministerie zal met de verkeersveiligheidspartners meer aandacht vragen voor de juiste afstelling van de lamp. Dat is zinvoller dan strengere regels opleggen aan brancheorganisaties of fabrikanten over de maximale lichtopbrengst. </w:t>
      </w:r>
    </w:p>
    <w:p w:rsidRPr="00C25FE6" w:rsidR="00002D80" w:rsidP="00002D80" w:rsidRDefault="00002D80" w14:paraId="0EEC1A98" w14:textId="77777777"/>
    <w:p w:rsidR="00C25FE6" w:rsidP="00C25FE6" w:rsidRDefault="00C25FE6" w14:paraId="5E6330B6" w14:textId="77777777">
      <w:pPr>
        <w:numPr>
          <w:ilvl w:val="0"/>
          <w:numId w:val="24"/>
        </w:numPr>
        <w:ind w:left="284" w:hanging="284"/>
        <w:rPr>
          <w:i/>
          <w:iCs/>
        </w:rPr>
      </w:pPr>
      <w:r w:rsidRPr="00C25FE6">
        <w:rPr>
          <w:i/>
          <w:iCs/>
        </w:rPr>
        <w:t>Zijn er momenteel data beschikbaar over het aantal verkeersongevallen waarbij verblinding door fietsverlichting een rol speelde? Zo nee, bent u bereid dit te laten onderzoeken?</w:t>
      </w:r>
    </w:p>
    <w:p w:rsidRPr="00002D80" w:rsidR="00002D80" w:rsidP="00002D80" w:rsidRDefault="00002D80" w14:paraId="29D386C3" w14:textId="77777777"/>
    <w:p w:rsidRPr="00002D80" w:rsidR="00002D80" w:rsidP="00002D80" w:rsidRDefault="00BB1DF8" w14:paraId="316E7848" w14:textId="6D1981F3">
      <w:r>
        <w:t xml:space="preserve">In zijn algemeenheid geldt dat fietsen in het donker veiliger is als goede verlichting </w:t>
      </w:r>
      <w:r w:rsidR="00A355C9">
        <w:t>wordt gevoerd</w:t>
      </w:r>
      <w:r>
        <w:t xml:space="preserve">. </w:t>
      </w:r>
      <w:r w:rsidRPr="00BB1DF8">
        <w:t xml:space="preserve">Betrouwbare cijfers over de omvang van het effect van goede verlichting op verkeersveiligheid zijn niet </w:t>
      </w:r>
      <w:r>
        <w:t>b</w:t>
      </w:r>
      <w:r w:rsidRPr="00BB1DF8">
        <w:t>eschikbaar</w:t>
      </w:r>
      <w:r>
        <w:t>.</w:t>
      </w:r>
      <w:r>
        <w:rPr>
          <w:rStyle w:val="FootnoteReference"/>
        </w:rPr>
        <w:footnoteReference w:id="3"/>
      </w:r>
      <w:r>
        <w:t xml:space="preserve"> Data waarbinnen </w:t>
      </w:r>
      <w:r w:rsidR="00432BBC">
        <w:t>alleen is</w:t>
      </w:r>
      <w:r>
        <w:t xml:space="preserve"> gekeken naa</w:t>
      </w:r>
      <w:r w:rsidR="00432BBC">
        <w:t>r</w:t>
      </w:r>
      <w:r>
        <w:t xml:space="preserve"> het aspect verblinding is niet bekend</w:t>
      </w:r>
      <w:r w:rsidR="001964FE">
        <w:t>, het wordt in de ongevallenregistratie door de politie niet vastgelegd</w:t>
      </w:r>
      <w:r>
        <w:t xml:space="preserve">. </w:t>
      </w:r>
      <w:r w:rsidR="00815495">
        <w:t xml:space="preserve">Het kunnen bepalen van het exacte aantal verkeersslachtoffers door alleen verblinding vergt naar verwachting uitgebreid en langdurig onderzoek. Ik vind het effectiever om </w:t>
      </w:r>
      <w:r w:rsidR="004C5994">
        <w:t>geld en capaciteit</w:t>
      </w:r>
      <w:r w:rsidR="00815495">
        <w:t xml:space="preserve"> in te zetten op bewustwording.  </w:t>
      </w:r>
    </w:p>
    <w:p w:rsidRPr="00C25FE6" w:rsidR="00002D80" w:rsidP="00002D80" w:rsidRDefault="00002D80" w14:paraId="5BE4F095" w14:textId="77777777"/>
    <w:p w:rsidR="00C25FE6" w:rsidP="00C25FE6" w:rsidRDefault="00C25FE6" w14:paraId="1E5092F5" w14:textId="77777777">
      <w:pPr>
        <w:numPr>
          <w:ilvl w:val="0"/>
          <w:numId w:val="24"/>
        </w:numPr>
        <w:ind w:left="284" w:hanging="284"/>
        <w:rPr>
          <w:i/>
          <w:iCs/>
        </w:rPr>
      </w:pPr>
      <w:r w:rsidRPr="00C25FE6">
        <w:rPr>
          <w:i/>
          <w:iCs/>
        </w:rPr>
        <w:t>Ziet u een rol voor een publiekscampagne om fietsers bewust te maken van het belang van een correcte afstelling van hun koplamp, vergelijkbaar met campagnes voor autoverlichting?</w:t>
      </w:r>
    </w:p>
    <w:p w:rsidRPr="00002D80" w:rsidR="00002D80" w:rsidP="00002D80" w:rsidRDefault="00002D80" w14:paraId="3866FDE8" w14:textId="77777777"/>
    <w:p w:rsidR="00002D80" w:rsidP="00002D80" w:rsidRDefault="005E55E1" w14:paraId="546D9BDD" w14:textId="641807DE">
      <w:r>
        <w:t xml:space="preserve">Met de campagne ‘AAN in donker’ wordt jaarlijks in het najaar campagne gevoerd voor het voeren van fietsverlichting. Hoewel deze campagne vooral is gericht op het verhogen van het aantal fietsers dat verlichting voert, ga ik </w:t>
      </w:r>
      <w:r w:rsidR="004C5994">
        <w:t xml:space="preserve">in </w:t>
      </w:r>
      <w:r>
        <w:t xml:space="preserve">overleg met </w:t>
      </w:r>
      <w:r w:rsidR="004C5994">
        <w:t xml:space="preserve">de betrokken </w:t>
      </w:r>
      <w:r>
        <w:t xml:space="preserve">partners met de insteek om zo breed mogelijk aandacht te vragen voor de juiste afstelling van fietsverlichting. </w:t>
      </w:r>
    </w:p>
    <w:p w:rsidR="00002D80" w:rsidP="00002D80" w:rsidRDefault="00002D80" w14:paraId="6C6C0827" w14:textId="77777777"/>
    <w:p w:rsidR="00C25FE6" w:rsidP="00C25FE6" w:rsidRDefault="00C25FE6" w14:paraId="14227681" w14:textId="47DC1D83">
      <w:pPr>
        <w:numPr>
          <w:ilvl w:val="0"/>
          <w:numId w:val="24"/>
        </w:numPr>
        <w:ind w:left="284" w:hanging="284"/>
        <w:rPr>
          <w:i/>
          <w:iCs/>
        </w:rPr>
      </w:pPr>
      <w:r w:rsidRPr="00C25FE6">
        <w:rPr>
          <w:i/>
          <w:iCs/>
        </w:rPr>
        <w:t>Hoe beoordeelt u de Duitse StVZO-normen, waarbij een scherpe horizontale afbakening van de lichtbundel verplicht is om verblinding te voorkomen?</w:t>
      </w:r>
      <w:r w:rsidR="00D213FE">
        <w:rPr>
          <w:rStyle w:val="FootnoteReference"/>
          <w:i/>
          <w:iCs/>
        </w:rPr>
        <w:footnoteReference w:id="4"/>
      </w:r>
      <w:r w:rsidRPr="00C25FE6">
        <w:rPr>
          <w:i/>
          <w:iCs/>
        </w:rPr>
        <w:t xml:space="preserve"> </w:t>
      </w:r>
    </w:p>
    <w:p w:rsidR="004A086B" w:rsidP="00002D80" w:rsidRDefault="004A086B" w14:paraId="20CA0C3E" w14:textId="1701E423"/>
    <w:p w:rsidR="001057AC" w:rsidP="00002D80" w:rsidRDefault="004A086B" w14:paraId="4DE12BD3" w14:textId="6A5D54F1">
      <w:r>
        <w:t xml:space="preserve">De Duitse </w:t>
      </w:r>
      <w:r w:rsidRPr="00937ACD" w:rsidR="006B686F">
        <w:t xml:space="preserve">Straßenverkehrs-Zulassungs-Ordnung </w:t>
      </w:r>
      <w:r w:rsidR="006B686F">
        <w:t>(</w:t>
      </w:r>
      <w:r w:rsidR="005D2000">
        <w:t>StVZO</w:t>
      </w:r>
      <w:r w:rsidR="006B686F">
        <w:t>)</w:t>
      </w:r>
      <w:r w:rsidR="005D2000">
        <w:t xml:space="preserve"> </w:t>
      </w:r>
      <w:r>
        <w:t xml:space="preserve">regelt dat fietsen alleen op de weg mogen worden gebruikt als die zijn voorzien van verlichting. </w:t>
      </w:r>
      <w:r w:rsidR="0097040A">
        <w:t>De verlichting mag ook afneembaar zijn en mag niet knipperen.</w:t>
      </w:r>
      <w:r w:rsidR="00F770F2">
        <w:t xml:space="preserve"> De ‘scherpe horizontale afbakening’ (ook wel cut-off genoemd) staat echter niet in de StVZO</w:t>
      </w:r>
      <w:r w:rsidR="00CC164F">
        <w:t xml:space="preserve">. Er </w:t>
      </w:r>
      <w:r w:rsidR="00F770F2">
        <w:t xml:space="preserve">is </w:t>
      </w:r>
      <w:r w:rsidR="00CC164F">
        <w:t xml:space="preserve">wel </w:t>
      </w:r>
      <w:r w:rsidR="00F770F2">
        <w:t>bepaald dat d</w:t>
      </w:r>
      <w:r w:rsidR="0097040A">
        <w:t xml:space="preserve">e koplamp zo </w:t>
      </w:r>
      <w:r w:rsidR="00CC164F">
        <w:t xml:space="preserve">moet zijn </w:t>
      </w:r>
      <w:r w:rsidR="0097040A">
        <w:t xml:space="preserve">afgesteld dat andere weggebruikers niet verblind worden. </w:t>
      </w:r>
      <w:r w:rsidR="00651915">
        <w:t>Dit is vergelijkbaar met de Nederlandse regelgeving</w:t>
      </w:r>
      <w:r w:rsidR="00555A64">
        <w:t xml:space="preserve">, met als belangrijkste verschil dat </w:t>
      </w:r>
      <w:r w:rsidR="00972FE3">
        <w:t xml:space="preserve">in </w:t>
      </w:r>
      <w:r w:rsidR="00555A64">
        <w:t>Nederland geen typegoedgekeurde fietsverlichting</w:t>
      </w:r>
      <w:r w:rsidR="00972FE3">
        <w:t xml:space="preserve"> verplicht is</w:t>
      </w:r>
      <w:r w:rsidR="00651915">
        <w:t>.</w:t>
      </w:r>
    </w:p>
    <w:p w:rsidR="00D213FE" w:rsidP="005E55E1" w:rsidRDefault="00D213FE" w14:paraId="56C9D441" w14:textId="77777777"/>
    <w:p w:rsidR="005E55E1" w:rsidP="005E55E1" w:rsidRDefault="00651915" w14:paraId="5F985E44" w14:textId="6278F7BD">
      <w:r>
        <w:t>Verder is</w:t>
      </w:r>
      <w:r w:rsidR="0097040A">
        <w:t xml:space="preserve"> bepaald dat de verlichting mag zijn voorzien van een dimlichtfunctie en een grootlichtfunctie</w:t>
      </w:r>
      <w:r w:rsidR="001057AC">
        <w:t xml:space="preserve">. </w:t>
      </w:r>
      <w:r w:rsidR="005E55E1">
        <w:t xml:space="preserve">Daarnaast </w:t>
      </w:r>
      <w:r>
        <w:t>moet</w:t>
      </w:r>
      <w:r w:rsidR="005E55E1">
        <w:t xml:space="preserve"> de verlichting een typegoedkeuring voordat deze in de handel mag worden gebracht of het wegverkeer mag worden gebruikt. </w:t>
      </w:r>
    </w:p>
    <w:p w:rsidR="005E55E1" w:rsidP="005E55E1" w:rsidRDefault="005E55E1" w14:paraId="21E3E4B6" w14:textId="77777777"/>
    <w:p w:rsidR="0097040A" w:rsidP="00002D80" w:rsidRDefault="00D1410D" w14:paraId="49F3F69C" w14:textId="55C4EFF7">
      <w:r>
        <w:t xml:space="preserve">Al met al is de conclusie dat het </w:t>
      </w:r>
      <w:r w:rsidR="00FD4ECD">
        <w:t xml:space="preserve">Nederlandse en </w:t>
      </w:r>
      <w:r>
        <w:t>Duitse stelsel</w:t>
      </w:r>
      <w:r w:rsidR="00FD4ECD">
        <w:t xml:space="preserve"> vooral qua technische eisen verschillen. In Duitsland zijn technische eisen expliciet bepaald, in Nederland niet. De belangrijkste regel, dat de verlichting zo moet zijn afgesteld dat die niet verblindend is voor anderen, is in Nederland en Duitsland hetzelfde.</w:t>
      </w:r>
      <w:r>
        <w:t xml:space="preserve"> </w:t>
      </w:r>
    </w:p>
    <w:p w:rsidR="0097040A" w:rsidP="00002D80" w:rsidRDefault="0097040A" w14:paraId="109CF054" w14:textId="77777777"/>
    <w:p w:rsidR="00C25FE6" w:rsidP="00C25FE6" w:rsidRDefault="00C25FE6" w14:paraId="092900DE" w14:textId="77777777">
      <w:pPr>
        <w:numPr>
          <w:ilvl w:val="0"/>
          <w:numId w:val="24"/>
        </w:numPr>
        <w:ind w:left="284" w:hanging="284"/>
        <w:rPr>
          <w:i/>
          <w:iCs/>
        </w:rPr>
      </w:pPr>
      <w:r w:rsidRPr="00C25FE6">
        <w:rPr>
          <w:i/>
          <w:iCs/>
        </w:rPr>
        <w:t>Bent u bereid om te verkennen of het overnemen van (delen van) de Duitse normering in de Nederlandse wetgeving een effectieve bijdrage kan leveren aan het terugdringen van verblinding op de fietspaden?</w:t>
      </w:r>
    </w:p>
    <w:p w:rsidRPr="00F83810" w:rsidR="00F83810" w:rsidP="00F83810" w:rsidRDefault="00F83810" w14:paraId="5CBAA720" w14:textId="77777777"/>
    <w:p w:rsidRPr="00F83810" w:rsidR="00F83810" w:rsidP="00F83810" w:rsidRDefault="00972FE3" w14:paraId="466199EF" w14:textId="7F36BC8E">
      <w:r>
        <w:t xml:space="preserve">Zoals in de vorige vraag is toegelicht, is de afstelling van verlichting in Duitsland net zo geregeld als in Nederland, namelijk dat verlichting zo moet zijn afgesteld dat geen andere weggebruikers worden verblind. </w:t>
      </w:r>
      <w:r w:rsidR="00B52C05">
        <w:t xml:space="preserve">Het overnemen van het Duitse model </w:t>
      </w:r>
      <w:r>
        <w:t xml:space="preserve">ten aanzien van technische eisen </w:t>
      </w:r>
      <w:r w:rsidR="00B52C05">
        <w:t xml:space="preserve">zou betekenen dat fietsverlichting moet worden gekeurd </w:t>
      </w:r>
      <w:r w:rsidR="006A778E">
        <w:t>aan internationale normen</w:t>
      </w:r>
      <w:r w:rsidR="006A778E">
        <w:rPr>
          <w:rStyle w:val="FootnoteReference"/>
        </w:rPr>
        <w:footnoteReference w:id="5"/>
      </w:r>
      <w:r w:rsidR="006A778E">
        <w:t xml:space="preserve"> voor verlichting van motorvoertuigen </w:t>
      </w:r>
      <w:r w:rsidR="00B52C05">
        <w:t xml:space="preserve">voordat deze op de markt mag worden gebracht en op een fiets mag worden gebruikt. </w:t>
      </w:r>
      <w:r w:rsidR="00AD0D09">
        <w:t xml:space="preserve">Tegelijkertijd voorkomt typegoedkeuring niet dat </w:t>
      </w:r>
      <w:r w:rsidR="00EE5D32">
        <w:t>goed</w:t>
      </w:r>
      <w:r w:rsidR="00AD0D09">
        <w:t xml:space="preserve">gekeurde verlichting </w:t>
      </w:r>
      <w:r w:rsidR="00EE5D32">
        <w:t xml:space="preserve">door </w:t>
      </w:r>
      <w:r w:rsidR="00AD0D09">
        <w:t>onjuist</w:t>
      </w:r>
      <w:r w:rsidR="00EE5D32">
        <w:t>e</w:t>
      </w:r>
      <w:r w:rsidR="00AD0D09">
        <w:t xml:space="preserve"> </w:t>
      </w:r>
      <w:r w:rsidR="00EE5D32">
        <w:t xml:space="preserve">afstelling kan verblinden. </w:t>
      </w:r>
      <w:r w:rsidR="00AD0D09">
        <w:t xml:space="preserve">Een keuring van fietsverlichting is een majeure wijziging en </w:t>
      </w:r>
      <w:r w:rsidR="00B52C05">
        <w:t>levert aanzienlijke lasten op voor burgers, bedrijven en handhavende instanties. Dat is niet in lijn met de</w:t>
      </w:r>
      <w:r w:rsidR="00F83810">
        <w:t xml:space="preserve"> ambities in het Coalitieakkoord om terughoudend te zijn met nieuwe regelgeving</w:t>
      </w:r>
      <w:r w:rsidR="00B52C05">
        <w:t xml:space="preserve"> en ook is het niet proportioneel gelet op het doel om verblinding door onjuist afgestelde verlichting te voorkomen.</w:t>
      </w:r>
      <w:r>
        <w:t xml:space="preserve"> Het in de campagne aandacht vragen voor de juiste afstelling van fietsverlichting is effectiever, sneller en eenvoudiger.</w:t>
      </w:r>
      <w:r w:rsidR="00F83810">
        <w:t xml:space="preserve"> </w:t>
      </w:r>
    </w:p>
    <w:p w:rsidRPr="00F83810" w:rsidR="00F83810" w:rsidP="00F83810" w:rsidRDefault="00F83810" w14:paraId="2C3EB316" w14:textId="77777777"/>
    <w:p w:rsidRPr="00C25FE6" w:rsidR="00C25FE6" w:rsidP="000C64CF" w:rsidRDefault="00C25FE6" w14:paraId="0512FB80" w14:textId="77777777">
      <w:pPr>
        <w:numPr>
          <w:ilvl w:val="0"/>
          <w:numId w:val="24"/>
        </w:numPr>
        <w:ind w:left="284" w:hanging="284"/>
        <w:rPr>
          <w:i/>
          <w:iCs/>
        </w:rPr>
      </w:pPr>
      <w:r w:rsidRPr="00C25FE6">
        <w:rPr>
          <w:i/>
          <w:iCs/>
        </w:rPr>
        <w:t>Bent u bereid om de regelgeving rondom verlichtingstechnieken voor micromobiliteit structureel te laten toetsen aan de snelle innovaties in de sector, en kunt u aangeven op welke termijn u de Kamer kunt informeren over een eventuele modernisering van de toelatingseisen voor (e-bike) verlichting?</w:t>
      </w:r>
    </w:p>
    <w:p w:rsidR="00C25FE6" w:rsidRDefault="00C25FE6" w14:paraId="3DADCF6E" w14:textId="77777777"/>
    <w:p w:rsidR="00054FF0" w:rsidRDefault="00972FE3" w14:paraId="35F234E7" w14:textId="1906BDE7">
      <w:r>
        <w:t xml:space="preserve">Veel eisen </w:t>
      </w:r>
      <w:r w:rsidR="00F83810">
        <w:t xml:space="preserve">aan verlichting van voertuigen </w:t>
      </w:r>
      <w:r>
        <w:t xml:space="preserve">komen </w:t>
      </w:r>
      <w:r w:rsidR="00F83810">
        <w:t>voort uit internationale overleggen waar Nederland ook bij betrokken is. Voor alle voertuigen waarvoor een typegoedkeuring is vereist (waaronder micromobiliteit), worden de internationale normen al toegepast</w:t>
      </w:r>
      <w:r w:rsidR="005D2000">
        <w:t xml:space="preserve"> en waar nodig periodiek herzien</w:t>
      </w:r>
      <w:r w:rsidR="00F83810">
        <w:t>.</w:t>
      </w:r>
      <w:r w:rsidR="005D2000">
        <w:t xml:space="preserve"> Het inrichten van een aanvullende structurele toetsing over verlichtingseisen zie ik dan ook als </w:t>
      </w:r>
      <w:r w:rsidR="00AD0D09">
        <w:t xml:space="preserve">niet </w:t>
      </w:r>
      <w:r w:rsidR="005D2000">
        <w:t>zinvol.</w:t>
      </w:r>
      <w:r w:rsidRPr="005D2000" w:rsidR="005D2000">
        <w:t xml:space="preserve"> </w:t>
      </w:r>
    </w:p>
    <w:p w:rsidR="00054FF0" w:rsidRDefault="00054FF0" w14:paraId="3E91186D" w14:textId="77777777"/>
    <w:p w:rsidR="00C25FE6" w:rsidRDefault="00877C18" w14:paraId="3BFA3B06" w14:textId="32AFFC0B">
      <w:r w:rsidRPr="00877C18">
        <w:t>Op dit moment bestaat geen typegoedkeuring voor (alle) elektrische fietsen waarin eisen voor de lichtsterkte van fietsverlichting zijn opgenomen. Daarom wordt de lichtsterkte van fietsverlichting nu niet getoetst</w:t>
      </w:r>
      <w:r w:rsidR="00F95D69">
        <w:t xml:space="preserve"> en daar zijn ook geen plannen voor</w:t>
      </w:r>
      <w:r w:rsidRPr="00877C18">
        <w:t>.</w:t>
      </w:r>
      <w:r>
        <w:t xml:space="preserve"> </w:t>
      </w:r>
      <w:r w:rsidR="005D2000">
        <w:t xml:space="preserve">Daarnaast is de afstelling van verlichting (de richting van de lichtbundel van </w:t>
      </w:r>
      <w:r w:rsidR="003402F6">
        <w:t xml:space="preserve">met name </w:t>
      </w:r>
      <w:r w:rsidR="005D2000">
        <w:t>de koplamp) geen aspect voor een typegoedkeuring, maar een aspect dat de gebruiker zelf moet afstellen</w:t>
      </w:r>
      <w:r w:rsidR="005714C1">
        <w:t>,</w:t>
      </w:r>
      <w:r w:rsidR="00B52C05">
        <w:t xml:space="preserve"> te meer omdat het al verboden is om andere weggebruikers te verblinden.</w:t>
      </w:r>
      <w:r w:rsidR="005D2000">
        <w:t xml:space="preserve">  </w:t>
      </w:r>
    </w:p>
    <w:p w:rsidR="00C25FE6" w:rsidRDefault="00C25FE6" w14:paraId="556DEF26" w14:textId="77777777"/>
    <w:p w:rsidR="00C25FE6" w:rsidRDefault="00C25FE6" w14:paraId="40CBC028" w14:textId="77777777"/>
    <w:p w:rsidR="002965F4" w:rsidRDefault="000A65A9" w14:paraId="144E8BA7" w14:textId="77777777">
      <w:pPr>
        <w:pStyle w:val="WitregelW1bodytekst"/>
      </w:pPr>
      <w:r>
        <w:t xml:space="preserve">  </w:t>
      </w:r>
    </w:p>
    <w:sectPr w:rsidR="002965F4">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B611D" w14:textId="77777777" w:rsidR="008D3A1E" w:rsidRDefault="008D3A1E">
      <w:pPr>
        <w:spacing w:line="240" w:lineRule="auto"/>
      </w:pPr>
      <w:r>
        <w:separator/>
      </w:r>
    </w:p>
  </w:endnote>
  <w:endnote w:type="continuationSeparator" w:id="0">
    <w:p w14:paraId="2853E7E1" w14:textId="77777777" w:rsidR="008D3A1E" w:rsidRDefault="008D3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B247B" w14:textId="77777777" w:rsidR="008D3A1E" w:rsidRDefault="008D3A1E">
      <w:pPr>
        <w:spacing w:line="240" w:lineRule="auto"/>
      </w:pPr>
      <w:r>
        <w:separator/>
      </w:r>
    </w:p>
  </w:footnote>
  <w:footnote w:type="continuationSeparator" w:id="0">
    <w:p w14:paraId="61A30DF4" w14:textId="77777777" w:rsidR="008D3A1E" w:rsidRDefault="008D3A1E">
      <w:pPr>
        <w:spacing w:line="240" w:lineRule="auto"/>
      </w:pPr>
      <w:r>
        <w:continuationSeparator/>
      </w:r>
    </w:p>
  </w:footnote>
  <w:footnote w:id="1">
    <w:p w14:paraId="0F7141BC" w14:textId="38B1670E" w:rsidR="00D213FE" w:rsidRDefault="00D213FE">
      <w:pPr>
        <w:pStyle w:val="FootnoteText"/>
      </w:pPr>
      <w:r w:rsidRPr="00D213FE">
        <w:rPr>
          <w:rStyle w:val="FootnoteReference"/>
          <w:sz w:val="14"/>
          <w:szCs w:val="14"/>
        </w:rPr>
        <w:footnoteRef/>
      </w:r>
      <w:r w:rsidRPr="00D213FE">
        <w:rPr>
          <w:sz w:val="14"/>
          <w:szCs w:val="14"/>
        </w:rPr>
        <w:t xml:space="preserve"> </w:t>
      </w:r>
      <w:hyperlink r:id="rId1" w:history="1">
        <w:r w:rsidRPr="00D213FE">
          <w:rPr>
            <w:rStyle w:val="Hyperlink"/>
            <w:sz w:val="14"/>
            <w:szCs w:val="14"/>
          </w:rPr>
          <w:t>LUBACH, 25 februari 2026, Wat te doen tegen verblindende fietsverlichting? | LUBACH </w:t>
        </w:r>
      </w:hyperlink>
    </w:p>
  </w:footnote>
  <w:footnote w:id="2">
    <w:p w14:paraId="67299C31" w14:textId="33EBD8E5" w:rsidR="00A65FEE" w:rsidRPr="00A65FEE" w:rsidRDefault="00A65FEE">
      <w:pPr>
        <w:pStyle w:val="FootnoteText"/>
      </w:pPr>
      <w:r w:rsidRPr="00D213FE">
        <w:rPr>
          <w:rStyle w:val="FootnoteReference"/>
          <w:sz w:val="14"/>
          <w:szCs w:val="14"/>
        </w:rPr>
        <w:footnoteRef/>
      </w:r>
      <w:r w:rsidRPr="00D213FE">
        <w:rPr>
          <w:sz w:val="14"/>
          <w:szCs w:val="14"/>
        </w:rPr>
        <w:t xml:space="preserve"> </w:t>
      </w:r>
      <w:hyperlink r:id="rId2" w:history="1">
        <w:r w:rsidRPr="00A65FEE">
          <w:rPr>
            <w:rStyle w:val="Hyperlink"/>
            <w:sz w:val="14"/>
            <w:szCs w:val="14"/>
          </w:rPr>
          <w:t>Staatsblad 2008, 406 | Overheid.nl &gt; Officiële bekendmakingen</w:t>
        </w:r>
      </w:hyperlink>
    </w:p>
  </w:footnote>
  <w:footnote w:id="3">
    <w:p w14:paraId="05BF4B8F" w14:textId="309080A1" w:rsidR="00BB1DF8" w:rsidRPr="00D213FE" w:rsidRDefault="00BB1DF8" w:rsidP="00BB1DF8">
      <w:pPr>
        <w:pStyle w:val="FootnoteText"/>
        <w:rPr>
          <w:sz w:val="14"/>
          <w:szCs w:val="14"/>
        </w:rPr>
      </w:pPr>
      <w:r w:rsidRPr="00D213FE">
        <w:rPr>
          <w:rStyle w:val="FootnoteReference"/>
          <w:sz w:val="14"/>
          <w:szCs w:val="14"/>
        </w:rPr>
        <w:footnoteRef/>
      </w:r>
      <w:r w:rsidRPr="00D213FE">
        <w:rPr>
          <w:sz w:val="14"/>
          <w:szCs w:val="14"/>
        </w:rPr>
        <w:t xml:space="preserve"> </w:t>
      </w:r>
      <w:hyperlink r:id="rId3" w:history="1">
        <w:r w:rsidRPr="00D213FE">
          <w:rPr>
            <w:rStyle w:val="Hyperlink"/>
            <w:sz w:val="14"/>
            <w:szCs w:val="14"/>
          </w:rPr>
          <w:t>SWOV (2018). Openbare en voertuigverlichting. SWOV-factsheet, juli 2018. SWOV, Den Haag.</w:t>
        </w:r>
      </w:hyperlink>
    </w:p>
  </w:footnote>
  <w:footnote w:id="4">
    <w:p w14:paraId="310CA85E" w14:textId="426A66EF" w:rsidR="00D213FE" w:rsidRPr="00D213FE" w:rsidRDefault="00D213FE" w:rsidP="00D213FE">
      <w:pPr>
        <w:pStyle w:val="FootnoteText"/>
      </w:pPr>
      <w:r w:rsidRPr="00D213FE">
        <w:rPr>
          <w:rStyle w:val="FootnoteReference"/>
          <w:sz w:val="14"/>
          <w:szCs w:val="14"/>
        </w:rPr>
        <w:footnoteRef/>
      </w:r>
      <w:r w:rsidRPr="00D213FE">
        <w:rPr>
          <w:sz w:val="14"/>
          <w:szCs w:val="14"/>
        </w:rPr>
        <w:t xml:space="preserve"> Fietsersbond, Verblindende </w:t>
      </w:r>
      <w:hyperlink r:id="rId4" w:history="1">
        <w:r w:rsidRPr="00D213FE">
          <w:rPr>
            <w:rStyle w:val="Hyperlink"/>
            <w:sz w:val="14"/>
            <w:szCs w:val="14"/>
          </w:rPr>
          <w:t>fietslampen</w:t>
        </w:r>
      </w:hyperlink>
      <w:r w:rsidRPr="00D213FE">
        <w:rPr>
          <w:sz w:val="14"/>
          <w:szCs w:val="14"/>
        </w:rPr>
        <w:t xml:space="preserve"> - Fietsersbond</w:t>
      </w:r>
    </w:p>
    <w:p w14:paraId="7E5124E5" w14:textId="4DA3E6C1" w:rsidR="00D213FE" w:rsidRDefault="00D213FE">
      <w:pPr>
        <w:pStyle w:val="FootnoteText"/>
      </w:pPr>
    </w:p>
  </w:footnote>
  <w:footnote w:id="5">
    <w:p w14:paraId="631FD535" w14:textId="6D623284" w:rsidR="006A778E" w:rsidRDefault="006A778E">
      <w:pPr>
        <w:pStyle w:val="FootnoteText"/>
      </w:pPr>
      <w:r w:rsidRPr="0039006E">
        <w:rPr>
          <w:rStyle w:val="FootnoteReference"/>
          <w:sz w:val="14"/>
          <w:szCs w:val="14"/>
        </w:rPr>
        <w:footnoteRef/>
      </w:r>
      <w:r w:rsidRPr="0039006E">
        <w:rPr>
          <w:sz w:val="14"/>
          <w:szCs w:val="14"/>
        </w:rPr>
        <w:t xml:space="preserve"> </w:t>
      </w:r>
      <w:hyperlink r:id="rId5" w:history="1">
        <w:r w:rsidRPr="006A778E">
          <w:rPr>
            <w:rStyle w:val="Hyperlink"/>
            <w:sz w:val="14"/>
            <w:szCs w:val="14"/>
          </w:rPr>
          <w:t>VN/ECE Reglement nr. 87</w:t>
        </w:r>
      </w:hyperlink>
      <w:r>
        <w:rPr>
          <w:sz w:val="14"/>
          <w:szCs w:val="14"/>
        </w:rPr>
        <w:t xml:space="preserve">, </w:t>
      </w:r>
      <w:r w:rsidRPr="006A778E">
        <w:rPr>
          <w:sz w:val="14"/>
          <w:szCs w:val="14"/>
        </w:rPr>
        <w:t>Uniforme voorschriften voor de goedkeuring van dagrijlichten voor motorvoertuigen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35178" w14:textId="77777777" w:rsidR="002965F4" w:rsidRDefault="000A65A9">
    <w:r>
      <w:rPr>
        <w:noProof/>
        <w:lang w:val="en-GB" w:eastAsia="en-GB"/>
      </w:rPr>
      <mc:AlternateContent>
        <mc:Choice Requires="wps">
          <w:drawing>
            <wp:anchor distT="0" distB="0" distL="0" distR="0" simplePos="0" relativeHeight="251651584" behindDoc="0" locked="1" layoutInCell="1" allowOverlap="1" wp14:anchorId="59E10D23" wp14:editId="29C1CD9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EDDB894" w14:textId="77777777" w:rsidR="002965F4" w:rsidRDefault="000A65A9">
                          <w:pPr>
                            <w:pStyle w:val="AfzendgegevensKop0"/>
                          </w:pPr>
                          <w:r>
                            <w:t>Ministerie van Infrastructuur en Waterstaat</w:t>
                          </w:r>
                        </w:p>
                        <w:p w14:paraId="5AFEEC7E" w14:textId="77777777" w:rsidR="002965F4" w:rsidRDefault="002965F4">
                          <w:pPr>
                            <w:pStyle w:val="WitregelW2"/>
                          </w:pPr>
                        </w:p>
                        <w:p w14:paraId="00C378BE" w14:textId="77777777" w:rsidR="002965F4" w:rsidRDefault="000A65A9">
                          <w:pPr>
                            <w:pStyle w:val="Referentiegegevenskop"/>
                          </w:pPr>
                          <w:r>
                            <w:t>Ons kenmerk</w:t>
                          </w:r>
                        </w:p>
                        <w:p w14:paraId="65FBB1C4" w14:textId="549DA36F" w:rsidR="002965F4" w:rsidRDefault="000A65A9">
                          <w:pPr>
                            <w:pStyle w:val="Referentiegegevens"/>
                          </w:pPr>
                          <w:r>
                            <w:t>IenW/bsk-2026/</w:t>
                          </w:r>
                          <w:r w:rsidR="00DE338C">
                            <w:t>45662</w:t>
                          </w:r>
                        </w:p>
                      </w:txbxContent>
                    </wps:txbx>
                    <wps:bodyPr vert="horz" wrap="square" lIns="0" tIns="0" rIns="0" bIns="0" anchor="t" anchorCtr="0"/>
                  </wps:wsp>
                </a:graphicData>
              </a:graphic>
            </wp:anchor>
          </w:drawing>
        </mc:Choice>
        <mc:Fallback>
          <w:pict>
            <v:shapetype w14:anchorId="59E10D2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EDDB894" w14:textId="77777777" w:rsidR="002965F4" w:rsidRDefault="000A65A9">
                    <w:pPr>
                      <w:pStyle w:val="AfzendgegevensKop0"/>
                    </w:pPr>
                    <w:r>
                      <w:t>Ministerie van Infrastructuur en Waterstaat</w:t>
                    </w:r>
                  </w:p>
                  <w:p w14:paraId="5AFEEC7E" w14:textId="77777777" w:rsidR="002965F4" w:rsidRDefault="002965F4">
                    <w:pPr>
                      <w:pStyle w:val="WitregelW2"/>
                    </w:pPr>
                  </w:p>
                  <w:p w14:paraId="00C378BE" w14:textId="77777777" w:rsidR="002965F4" w:rsidRDefault="000A65A9">
                    <w:pPr>
                      <w:pStyle w:val="Referentiegegevenskop"/>
                    </w:pPr>
                    <w:r>
                      <w:t>Ons kenmerk</w:t>
                    </w:r>
                  </w:p>
                  <w:p w14:paraId="65FBB1C4" w14:textId="549DA36F" w:rsidR="002965F4" w:rsidRDefault="000A65A9">
                    <w:pPr>
                      <w:pStyle w:val="Referentiegegevens"/>
                    </w:pPr>
                    <w:r>
                      <w:t>IenW/bsk-2026/</w:t>
                    </w:r>
                    <w:r w:rsidR="00DE338C">
                      <w:t>45662</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AF8AD1E" wp14:editId="0115FF2A">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350F82C" w14:textId="77777777" w:rsidR="002965F4" w:rsidRDefault="000A65A9">
                          <w:pPr>
                            <w:pStyle w:val="Referentiegegevens"/>
                          </w:pPr>
                          <w:r>
                            <w:t xml:space="preserve">Page </w:t>
                          </w:r>
                          <w:r>
                            <w:fldChar w:fldCharType="begin"/>
                          </w:r>
                          <w:r>
                            <w:instrText>PAGE</w:instrText>
                          </w:r>
                          <w:r>
                            <w:fldChar w:fldCharType="separate"/>
                          </w:r>
                          <w:r w:rsidR="00C25FE6">
                            <w:rPr>
                              <w:noProof/>
                            </w:rPr>
                            <w:t>1</w:t>
                          </w:r>
                          <w:r>
                            <w:fldChar w:fldCharType="end"/>
                          </w:r>
                          <w:r>
                            <w:t xml:space="preserve"> of </w:t>
                          </w:r>
                          <w:r>
                            <w:fldChar w:fldCharType="begin"/>
                          </w:r>
                          <w:r>
                            <w:instrText>NUMPAGES</w:instrText>
                          </w:r>
                          <w:r>
                            <w:fldChar w:fldCharType="separate"/>
                          </w:r>
                          <w:r w:rsidR="00C25FE6">
                            <w:rPr>
                              <w:noProof/>
                            </w:rPr>
                            <w:t>1</w:t>
                          </w:r>
                          <w:r>
                            <w:fldChar w:fldCharType="end"/>
                          </w:r>
                        </w:p>
                      </w:txbxContent>
                    </wps:txbx>
                    <wps:bodyPr vert="horz" wrap="square" lIns="0" tIns="0" rIns="0" bIns="0" anchor="t" anchorCtr="0"/>
                  </wps:wsp>
                </a:graphicData>
              </a:graphic>
            </wp:anchor>
          </w:drawing>
        </mc:Choice>
        <mc:Fallback>
          <w:pict>
            <v:shape w14:anchorId="0AF8AD1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350F82C" w14:textId="77777777" w:rsidR="002965F4" w:rsidRDefault="000A65A9">
                    <w:pPr>
                      <w:pStyle w:val="Referentiegegevens"/>
                    </w:pPr>
                    <w:r>
                      <w:t xml:space="preserve">Page </w:t>
                    </w:r>
                    <w:r>
                      <w:fldChar w:fldCharType="begin"/>
                    </w:r>
                    <w:r>
                      <w:instrText>PAGE</w:instrText>
                    </w:r>
                    <w:r>
                      <w:fldChar w:fldCharType="separate"/>
                    </w:r>
                    <w:r w:rsidR="00C25FE6">
                      <w:rPr>
                        <w:noProof/>
                      </w:rPr>
                      <w:t>1</w:t>
                    </w:r>
                    <w:r>
                      <w:fldChar w:fldCharType="end"/>
                    </w:r>
                    <w:r>
                      <w:t xml:space="preserve"> of </w:t>
                    </w:r>
                    <w:r>
                      <w:fldChar w:fldCharType="begin"/>
                    </w:r>
                    <w:r>
                      <w:instrText>NUMPAGES</w:instrText>
                    </w:r>
                    <w:r>
                      <w:fldChar w:fldCharType="separate"/>
                    </w:r>
                    <w:r w:rsidR="00C25FE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3EAA8A1" wp14:editId="1C53EF1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DF23238" w14:textId="77777777" w:rsidR="00A57CAC" w:rsidRDefault="00A57CAC"/>
                      </w:txbxContent>
                    </wps:txbx>
                    <wps:bodyPr vert="horz" wrap="square" lIns="0" tIns="0" rIns="0" bIns="0" anchor="t" anchorCtr="0"/>
                  </wps:wsp>
                </a:graphicData>
              </a:graphic>
            </wp:anchor>
          </w:drawing>
        </mc:Choice>
        <mc:Fallback>
          <w:pict>
            <v:shape w14:anchorId="43EAA8A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DF23238" w14:textId="77777777" w:rsidR="00A57CAC" w:rsidRDefault="00A57CAC"/>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B076EE3" wp14:editId="4735E32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6E49AB" w14:textId="77777777" w:rsidR="00A57CAC" w:rsidRDefault="00A57CAC"/>
                      </w:txbxContent>
                    </wps:txbx>
                    <wps:bodyPr vert="horz" wrap="square" lIns="0" tIns="0" rIns="0" bIns="0" anchor="t" anchorCtr="0"/>
                  </wps:wsp>
                </a:graphicData>
              </a:graphic>
            </wp:anchor>
          </w:drawing>
        </mc:Choice>
        <mc:Fallback>
          <w:pict>
            <v:shape w14:anchorId="5B076EE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B6E49AB" w14:textId="77777777" w:rsidR="00A57CAC" w:rsidRDefault="00A57CAC"/>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2B57" w14:textId="51366893" w:rsidR="002965F4" w:rsidRDefault="000A65A9" w:rsidP="00432BBC">
    <w:pPr>
      <w:tabs>
        <w:tab w:val="left" w:pos="6130"/>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957AC66" wp14:editId="337DBA7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2A510DD" w14:textId="77777777" w:rsidR="00A57CAC" w:rsidRDefault="00A57CAC"/>
                      </w:txbxContent>
                    </wps:txbx>
                    <wps:bodyPr vert="horz" wrap="square" lIns="0" tIns="0" rIns="0" bIns="0" anchor="t" anchorCtr="0"/>
                  </wps:wsp>
                </a:graphicData>
              </a:graphic>
            </wp:anchor>
          </w:drawing>
        </mc:Choice>
        <mc:Fallback>
          <w:pict>
            <v:shapetype w14:anchorId="7957AC6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2A510DD" w14:textId="77777777" w:rsidR="00A57CAC" w:rsidRDefault="00A57CAC"/>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9675958" wp14:editId="0CDB775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9B9F672" w14:textId="5B66DA2D" w:rsidR="002965F4" w:rsidRDefault="000A65A9">
                          <w:pPr>
                            <w:pStyle w:val="Referentiegegevens"/>
                          </w:pPr>
                          <w:r>
                            <w:t xml:space="preserve">Page </w:t>
                          </w:r>
                          <w:r>
                            <w:fldChar w:fldCharType="begin"/>
                          </w:r>
                          <w:r>
                            <w:instrText>PAGE</w:instrText>
                          </w:r>
                          <w:r>
                            <w:fldChar w:fldCharType="separate"/>
                          </w:r>
                          <w:r w:rsidR="00FD2DA5">
                            <w:rPr>
                              <w:noProof/>
                            </w:rPr>
                            <w:t>1</w:t>
                          </w:r>
                          <w:r>
                            <w:fldChar w:fldCharType="end"/>
                          </w:r>
                          <w:r>
                            <w:t xml:space="preserve"> of </w:t>
                          </w:r>
                          <w:r>
                            <w:fldChar w:fldCharType="begin"/>
                          </w:r>
                          <w:r>
                            <w:instrText>NUMPAGES</w:instrText>
                          </w:r>
                          <w:r>
                            <w:fldChar w:fldCharType="separate"/>
                          </w:r>
                          <w:r w:rsidR="00FD2DA5">
                            <w:rPr>
                              <w:noProof/>
                            </w:rPr>
                            <w:t>1</w:t>
                          </w:r>
                          <w:r>
                            <w:fldChar w:fldCharType="end"/>
                          </w:r>
                        </w:p>
                      </w:txbxContent>
                    </wps:txbx>
                    <wps:bodyPr vert="horz" wrap="square" lIns="0" tIns="0" rIns="0" bIns="0" anchor="t" anchorCtr="0"/>
                  </wps:wsp>
                </a:graphicData>
              </a:graphic>
            </wp:anchor>
          </w:drawing>
        </mc:Choice>
        <mc:Fallback>
          <w:pict>
            <v:shape w14:anchorId="7967595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9B9F672" w14:textId="5B66DA2D" w:rsidR="002965F4" w:rsidRDefault="000A65A9">
                    <w:pPr>
                      <w:pStyle w:val="Referentiegegevens"/>
                    </w:pPr>
                    <w:r>
                      <w:t xml:space="preserve">Page </w:t>
                    </w:r>
                    <w:r>
                      <w:fldChar w:fldCharType="begin"/>
                    </w:r>
                    <w:r>
                      <w:instrText>PAGE</w:instrText>
                    </w:r>
                    <w:r>
                      <w:fldChar w:fldCharType="separate"/>
                    </w:r>
                    <w:r w:rsidR="00FD2DA5">
                      <w:rPr>
                        <w:noProof/>
                      </w:rPr>
                      <w:t>1</w:t>
                    </w:r>
                    <w:r>
                      <w:fldChar w:fldCharType="end"/>
                    </w:r>
                    <w:r>
                      <w:t xml:space="preserve"> of </w:t>
                    </w:r>
                    <w:r>
                      <w:fldChar w:fldCharType="begin"/>
                    </w:r>
                    <w:r>
                      <w:instrText>NUMPAGES</w:instrText>
                    </w:r>
                    <w:r>
                      <w:fldChar w:fldCharType="separate"/>
                    </w:r>
                    <w:r w:rsidR="00FD2DA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A7CF2BB" wp14:editId="7A2A7E29">
              <wp:simplePos x="0" y="0"/>
              <wp:positionH relativeFrom="page">
                <wp:posOffset>5997575</wp:posOffset>
              </wp:positionH>
              <wp:positionV relativeFrom="paragraph">
                <wp:posOffset>1608455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A98F78" w14:textId="77777777" w:rsidR="002965F4" w:rsidRDefault="000A65A9">
                          <w:pPr>
                            <w:pStyle w:val="AfzendgegevensKop0"/>
                          </w:pPr>
                          <w:r>
                            <w:t>Ministerie van Infrastructuur en Waterstaat</w:t>
                          </w:r>
                        </w:p>
                        <w:p w14:paraId="55F1DD09" w14:textId="77777777" w:rsidR="002965F4" w:rsidRDefault="002965F4">
                          <w:pPr>
                            <w:pStyle w:val="WitregelW1"/>
                          </w:pPr>
                        </w:p>
                        <w:p w14:paraId="3AB99895" w14:textId="77777777" w:rsidR="002965F4" w:rsidRDefault="000A65A9">
                          <w:pPr>
                            <w:pStyle w:val="Afzendgegevens"/>
                          </w:pPr>
                          <w:r>
                            <w:t>Rijnstraat 8</w:t>
                          </w:r>
                        </w:p>
                        <w:p w14:paraId="7D1F5EB2" w14:textId="6A837BEF" w:rsidR="002965F4" w:rsidRPr="00C25FE6" w:rsidRDefault="000A65A9">
                          <w:pPr>
                            <w:pStyle w:val="Afzendgegevens"/>
                            <w:rPr>
                              <w:lang w:val="de-DE"/>
                            </w:rPr>
                          </w:pPr>
                          <w:r w:rsidRPr="00C25FE6">
                            <w:rPr>
                              <w:lang w:val="de-DE"/>
                            </w:rPr>
                            <w:t>2515 XP Den Haag</w:t>
                          </w:r>
                        </w:p>
                        <w:p w14:paraId="3780D950" w14:textId="77777777" w:rsidR="002965F4" w:rsidRPr="00C25FE6" w:rsidRDefault="000A65A9">
                          <w:pPr>
                            <w:pStyle w:val="Afzendgegevens"/>
                            <w:rPr>
                              <w:lang w:val="de-DE"/>
                            </w:rPr>
                          </w:pPr>
                          <w:r w:rsidRPr="00C25FE6">
                            <w:rPr>
                              <w:lang w:val="de-DE"/>
                            </w:rPr>
                            <w:t>Postbus 20901</w:t>
                          </w:r>
                        </w:p>
                        <w:p w14:paraId="651D9545" w14:textId="77777777" w:rsidR="002965F4" w:rsidRPr="00C25FE6" w:rsidRDefault="000A65A9">
                          <w:pPr>
                            <w:pStyle w:val="Afzendgegevens"/>
                            <w:rPr>
                              <w:lang w:val="de-DE"/>
                            </w:rPr>
                          </w:pPr>
                          <w:r w:rsidRPr="00C25FE6">
                            <w:rPr>
                              <w:lang w:val="de-DE"/>
                            </w:rPr>
                            <w:t>2500 EX Den Haag</w:t>
                          </w:r>
                        </w:p>
                        <w:p w14:paraId="3AF475A6" w14:textId="77777777" w:rsidR="002965F4" w:rsidRPr="00C25FE6" w:rsidRDefault="002965F4">
                          <w:pPr>
                            <w:pStyle w:val="WitregelW1"/>
                            <w:rPr>
                              <w:lang w:val="de-DE"/>
                            </w:rPr>
                          </w:pPr>
                        </w:p>
                        <w:p w14:paraId="4F522544" w14:textId="77777777" w:rsidR="002965F4" w:rsidRPr="00C25FE6" w:rsidRDefault="000A65A9">
                          <w:pPr>
                            <w:pStyle w:val="Afzendgegevens"/>
                            <w:rPr>
                              <w:lang w:val="de-DE"/>
                            </w:rPr>
                          </w:pPr>
                          <w:r w:rsidRPr="00C25FE6">
                            <w:rPr>
                              <w:lang w:val="de-DE"/>
                            </w:rPr>
                            <w:t>T   070-456 0000</w:t>
                          </w:r>
                        </w:p>
                        <w:p w14:paraId="1D6C71E1" w14:textId="77777777" w:rsidR="002965F4" w:rsidRDefault="000A65A9">
                          <w:pPr>
                            <w:pStyle w:val="Afzendgegevens"/>
                          </w:pPr>
                          <w:r>
                            <w:t>F   070-456 1111</w:t>
                          </w:r>
                        </w:p>
                        <w:p w14:paraId="645985D9" w14:textId="77777777" w:rsidR="002965F4" w:rsidRDefault="002965F4">
                          <w:pPr>
                            <w:pStyle w:val="WitregelW2"/>
                          </w:pPr>
                        </w:p>
                        <w:p w14:paraId="5970D01D" w14:textId="77777777" w:rsidR="002965F4" w:rsidRDefault="000A65A9">
                          <w:pPr>
                            <w:pStyle w:val="Referentiegegevenskop"/>
                          </w:pPr>
                          <w:r>
                            <w:t>Ons kenmerk</w:t>
                          </w:r>
                        </w:p>
                        <w:p w14:paraId="57ECD328" w14:textId="34D9A115" w:rsidR="002965F4" w:rsidRDefault="000A65A9">
                          <w:pPr>
                            <w:pStyle w:val="Referentiegegevens"/>
                          </w:pPr>
                          <w:r>
                            <w:t>IenW/bsk-2026/</w:t>
                          </w:r>
                          <w:r w:rsidR="00C77AC0">
                            <w:t>45662</w:t>
                          </w:r>
                        </w:p>
                        <w:p w14:paraId="336D9194" w14:textId="77777777" w:rsidR="002965F4" w:rsidRDefault="002965F4">
                          <w:pPr>
                            <w:pStyle w:val="WitregelW1"/>
                          </w:pPr>
                        </w:p>
                        <w:p w14:paraId="0D76B1C3" w14:textId="77777777" w:rsidR="002965F4" w:rsidRDefault="000A65A9">
                          <w:pPr>
                            <w:pStyle w:val="Referentiegegevenskop"/>
                          </w:pPr>
                          <w:r>
                            <w:t>Uw kenmerk</w:t>
                          </w:r>
                        </w:p>
                        <w:p w14:paraId="1D8E34E6" w14:textId="77777777" w:rsidR="002965F4" w:rsidRDefault="000A65A9">
                          <w:pPr>
                            <w:pStyle w:val="Referentiegegevens"/>
                          </w:pPr>
                          <w:r>
                            <w:t>2026Z04538</w:t>
                          </w:r>
                        </w:p>
                        <w:p w14:paraId="4C415340" w14:textId="77777777" w:rsidR="00C173DB" w:rsidRDefault="00C173DB" w:rsidP="00C173DB"/>
                        <w:p w14:paraId="256BB56F" w14:textId="44C347EB" w:rsidR="00C173DB" w:rsidRDefault="00C173DB" w:rsidP="00C173DB">
                          <w:pPr>
                            <w:pStyle w:val="Referentiegegevenskop"/>
                          </w:pPr>
                          <w:r>
                            <w:t>Bijlage(n)</w:t>
                          </w:r>
                        </w:p>
                        <w:p w14:paraId="301C3107" w14:textId="04327BB3" w:rsidR="00C173DB" w:rsidRDefault="00C173DB" w:rsidP="00C173DB">
                          <w:pPr>
                            <w:pStyle w:val="Referentiegegevens"/>
                          </w:pPr>
                          <w:r>
                            <w:t>1</w:t>
                          </w:r>
                        </w:p>
                        <w:p w14:paraId="4D32802A" w14:textId="77777777" w:rsidR="00C173DB" w:rsidRPr="00C173DB" w:rsidRDefault="00C173DB" w:rsidP="00C173DB"/>
                      </w:txbxContent>
                    </wps:txbx>
                    <wps:bodyPr vert="horz" wrap="square" lIns="0" tIns="0" rIns="0" bIns="0" anchor="t" anchorCtr="0"/>
                  </wps:wsp>
                </a:graphicData>
              </a:graphic>
            </wp:anchor>
          </w:drawing>
        </mc:Choice>
        <mc:Fallback>
          <w:pict>
            <v:shape w14:anchorId="5A7CF2BB" id="7268d739-823c-11ee-8554-0242ac120003" o:spid="_x0000_s1032" type="#_x0000_t202" style="position:absolute;margin-left:472.25pt;margin-top:126.6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" filled="f" stroked="f">
              <v:textbox inset="0,0,0,0">
                <w:txbxContent>
                  <w:p w14:paraId="7AA98F78" w14:textId="77777777" w:rsidR="002965F4" w:rsidRDefault="000A65A9">
                    <w:pPr>
                      <w:pStyle w:val="AfzendgegevensKop0"/>
                    </w:pPr>
                    <w:r>
                      <w:t>Ministerie van Infrastructuur en Waterstaat</w:t>
                    </w:r>
                  </w:p>
                  <w:p w14:paraId="55F1DD09" w14:textId="77777777" w:rsidR="002965F4" w:rsidRDefault="002965F4">
                    <w:pPr>
                      <w:pStyle w:val="WitregelW1"/>
                    </w:pPr>
                  </w:p>
                  <w:p w14:paraId="3AB99895" w14:textId="77777777" w:rsidR="002965F4" w:rsidRDefault="000A65A9">
                    <w:pPr>
                      <w:pStyle w:val="Afzendgegevens"/>
                    </w:pPr>
                    <w:r>
                      <w:t>Rijnstraat 8</w:t>
                    </w:r>
                  </w:p>
                  <w:p w14:paraId="7D1F5EB2" w14:textId="6A837BEF" w:rsidR="002965F4" w:rsidRPr="00C25FE6" w:rsidRDefault="000A65A9">
                    <w:pPr>
                      <w:pStyle w:val="Afzendgegevens"/>
                      <w:rPr>
                        <w:lang w:val="de-DE"/>
                      </w:rPr>
                    </w:pPr>
                    <w:r w:rsidRPr="00C25FE6">
                      <w:rPr>
                        <w:lang w:val="de-DE"/>
                      </w:rPr>
                      <w:t>2515 XP Den Haag</w:t>
                    </w:r>
                  </w:p>
                  <w:p w14:paraId="3780D950" w14:textId="77777777" w:rsidR="002965F4" w:rsidRPr="00C25FE6" w:rsidRDefault="000A65A9">
                    <w:pPr>
                      <w:pStyle w:val="Afzendgegevens"/>
                      <w:rPr>
                        <w:lang w:val="de-DE"/>
                      </w:rPr>
                    </w:pPr>
                    <w:r w:rsidRPr="00C25FE6">
                      <w:rPr>
                        <w:lang w:val="de-DE"/>
                      </w:rPr>
                      <w:t>Postbus 20901</w:t>
                    </w:r>
                  </w:p>
                  <w:p w14:paraId="651D9545" w14:textId="77777777" w:rsidR="002965F4" w:rsidRPr="00C25FE6" w:rsidRDefault="000A65A9">
                    <w:pPr>
                      <w:pStyle w:val="Afzendgegevens"/>
                      <w:rPr>
                        <w:lang w:val="de-DE"/>
                      </w:rPr>
                    </w:pPr>
                    <w:r w:rsidRPr="00C25FE6">
                      <w:rPr>
                        <w:lang w:val="de-DE"/>
                      </w:rPr>
                      <w:t>2500 EX Den Haag</w:t>
                    </w:r>
                  </w:p>
                  <w:p w14:paraId="3AF475A6" w14:textId="77777777" w:rsidR="002965F4" w:rsidRPr="00C25FE6" w:rsidRDefault="002965F4">
                    <w:pPr>
                      <w:pStyle w:val="WitregelW1"/>
                      <w:rPr>
                        <w:lang w:val="de-DE"/>
                      </w:rPr>
                    </w:pPr>
                  </w:p>
                  <w:p w14:paraId="4F522544" w14:textId="77777777" w:rsidR="002965F4" w:rsidRPr="00C25FE6" w:rsidRDefault="000A65A9">
                    <w:pPr>
                      <w:pStyle w:val="Afzendgegevens"/>
                      <w:rPr>
                        <w:lang w:val="de-DE"/>
                      </w:rPr>
                    </w:pPr>
                    <w:r w:rsidRPr="00C25FE6">
                      <w:rPr>
                        <w:lang w:val="de-DE"/>
                      </w:rPr>
                      <w:t>T   070-456 0000</w:t>
                    </w:r>
                  </w:p>
                  <w:p w14:paraId="1D6C71E1" w14:textId="77777777" w:rsidR="002965F4" w:rsidRDefault="000A65A9">
                    <w:pPr>
                      <w:pStyle w:val="Afzendgegevens"/>
                    </w:pPr>
                    <w:r>
                      <w:t>F   070-456 1111</w:t>
                    </w:r>
                  </w:p>
                  <w:p w14:paraId="645985D9" w14:textId="77777777" w:rsidR="002965F4" w:rsidRDefault="002965F4">
                    <w:pPr>
                      <w:pStyle w:val="WitregelW2"/>
                    </w:pPr>
                  </w:p>
                  <w:p w14:paraId="5970D01D" w14:textId="77777777" w:rsidR="002965F4" w:rsidRDefault="000A65A9">
                    <w:pPr>
                      <w:pStyle w:val="Referentiegegevenskop"/>
                    </w:pPr>
                    <w:r>
                      <w:t>Ons kenmerk</w:t>
                    </w:r>
                  </w:p>
                  <w:p w14:paraId="57ECD328" w14:textId="34D9A115" w:rsidR="002965F4" w:rsidRDefault="000A65A9">
                    <w:pPr>
                      <w:pStyle w:val="Referentiegegevens"/>
                    </w:pPr>
                    <w:r>
                      <w:t>IenW/bsk-2026/</w:t>
                    </w:r>
                    <w:r w:rsidR="00C77AC0">
                      <w:t>45662</w:t>
                    </w:r>
                  </w:p>
                  <w:p w14:paraId="336D9194" w14:textId="77777777" w:rsidR="002965F4" w:rsidRDefault="002965F4">
                    <w:pPr>
                      <w:pStyle w:val="WitregelW1"/>
                    </w:pPr>
                  </w:p>
                  <w:p w14:paraId="0D76B1C3" w14:textId="77777777" w:rsidR="002965F4" w:rsidRDefault="000A65A9">
                    <w:pPr>
                      <w:pStyle w:val="Referentiegegevenskop"/>
                    </w:pPr>
                    <w:r>
                      <w:t>Uw kenmerk</w:t>
                    </w:r>
                  </w:p>
                  <w:p w14:paraId="1D8E34E6" w14:textId="77777777" w:rsidR="002965F4" w:rsidRDefault="000A65A9">
                    <w:pPr>
                      <w:pStyle w:val="Referentiegegevens"/>
                    </w:pPr>
                    <w:r>
                      <w:t>2026Z04538</w:t>
                    </w:r>
                  </w:p>
                  <w:p w14:paraId="4C415340" w14:textId="77777777" w:rsidR="00C173DB" w:rsidRDefault="00C173DB" w:rsidP="00C173DB"/>
                  <w:p w14:paraId="256BB56F" w14:textId="44C347EB" w:rsidR="00C173DB" w:rsidRDefault="00C173DB" w:rsidP="00C173DB">
                    <w:pPr>
                      <w:pStyle w:val="Referentiegegevenskop"/>
                    </w:pPr>
                    <w:r>
                      <w:t>Bijlage(n)</w:t>
                    </w:r>
                  </w:p>
                  <w:p w14:paraId="301C3107" w14:textId="04327BB3" w:rsidR="00C173DB" w:rsidRDefault="00C173DB" w:rsidP="00C173DB">
                    <w:pPr>
                      <w:pStyle w:val="Referentiegegevens"/>
                    </w:pPr>
                    <w:r>
                      <w:t>1</w:t>
                    </w:r>
                  </w:p>
                  <w:p w14:paraId="4D32802A" w14:textId="77777777" w:rsidR="00C173DB" w:rsidRPr="00C173DB" w:rsidRDefault="00C173DB" w:rsidP="00C173DB"/>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42C13BA" wp14:editId="09FDB8C4">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904F2EB" w14:textId="77777777" w:rsidR="002965F4" w:rsidRDefault="000A65A9">
                          <w:pPr>
                            <w:spacing w:line="240" w:lineRule="auto"/>
                          </w:pPr>
                          <w:r>
                            <w:rPr>
                              <w:noProof/>
                              <w:lang w:val="en-GB" w:eastAsia="en-GB"/>
                            </w:rPr>
                            <w:drawing>
                              <wp:inline distT="0" distB="0" distL="0" distR="0" wp14:anchorId="41EDF2B4" wp14:editId="6084C672">
                                <wp:extent cx="467995" cy="1583865"/>
                                <wp:effectExtent l="0" t="0" r="0" b="0"/>
                                <wp:docPr id="1420751997"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2C13B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904F2EB" w14:textId="77777777" w:rsidR="002965F4" w:rsidRDefault="000A65A9">
                    <w:pPr>
                      <w:spacing w:line="240" w:lineRule="auto"/>
                    </w:pPr>
                    <w:r>
                      <w:rPr>
                        <w:noProof/>
                        <w:lang w:val="en-GB" w:eastAsia="en-GB"/>
                      </w:rPr>
                      <w:drawing>
                        <wp:inline distT="0" distB="0" distL="0" distR="0" wp14:anchorId="41EDF2B4" wp14:editId="6084C672">
                          <wp:extent cx="467995" cy="1583865"/>
                          <wp:effectExtent l="0" t="0" r="0" b="0"/>
                          <wp:docPr id="1420751997"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5A5E3C9" wp14:editId="282072C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E14CDDF" w14:textId="77777777" w:rsidR="002965F4" w:rsidRDefault="000A65A9">
                          <w:pPr>
                            <w:spacing w:line="240" w:lineRule="auto"/>
                          </w:pPr>
                          <w:r>
                            <w:rPr>
                              <w:noProof/>
                              <w:lang w:val="en-GB" w:eastAsia="en-GB"/>
                            </w:rPr>
                            <w:drawing>
                              <wp:inline distT="0" distB="0" distL="0" distR="0" wp14:anchorId="60BDE232" wp14:editId="6F9B8FBF">
                                <wp:extent cx="2339975" cy="1582834"/>
                                <wp:effectExtent l="0" t="0" r="0" b="0"/>
                                <wp:docPr id="417803113"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A5E3C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E14CDDF" w14:textId="77777777" w:rsidR="002965F4" w:rsidRDefault="000A65A9">
                    <w:pPr>
                      <w:spacing w:line="240" w:lineRule="auto"/>
                    </w:pPr>
                    <w:r>
                      <w:rPr>
                        <w:noProof/>
                        <w:lang w:val="en-GB" w:eastAsia="en-GB"/>
                      </w:rPr>
                      <w:drawing>
                        <wp:inline distT="0" distB="0" distL="0" distR="0" wp14:anchorId="60BDE232" wp14:editId="6F9B8FBF">
                          <wp:extent cx="2339975" cy="1582834"/>
                          <wp:effectExtent l="0" t="0" r="0" b="0"/>
                          <wp:docPr id="417803113"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FE0378C" wp14:editId="57BFEE5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7743258" w14:textId="77777777" w:rsidR="002965F4" w:rsidRDefault="000A65A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FE0378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7743258" w14:textId="77777777" w:rsidR="002965F4" w:rsidRDefault="000A65A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92782CD" wp14:editId="7BD1F4B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B068F7A" w14:textId="77777777" w:rsidR="002965F4" w:rsidRDefault="000A65A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92782C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B068F7A" w14:textId="77777777" w:rsidR="002965F4" w:rsidRDefault="000A65A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A5452E" wp14:editId="1F5BBA9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965F4" w14:paraId="764705AD" w14:textId="77777777">
                            <w:trPr>
                              <w:trHeight w:val="200"/>
                            </w:trPr>
                            <w:tc>
                              <w:tcPr>
                                <w:tcW w:w="1140" w:type="dxa"/>
                              </w:tcPr>
                              <w:p w14:paraId="73D746B2" w14:textId="77777777" w:rsidR="002965F4" w:rsidRDefault="002965F4"/>
                            </w:tc>
                            <w:tc>
                              <w:tcPr>
                                <w:tcW w:w="5400" w:type="dxa"/>
                              </w:tcPr>
                              <w:p w14:paraId="24C009DC" w14:textId="77777777" w:rsidR="002965F4" w:rsidRDefault="002965F4"/>
                            </w:tc>
                          </w:tr>
                          <w:tr w:rsidR="002965F4" w14:paraId="262056EC" w14:textId="77777777">
                            <w:trPr>
                              <w:trHeight w:val="240"/>
                            </w:trPr>
                            <w:tc>
                              <w:tcPr>
                                <w:tcW w:w="1140" w:type="dxa"/>
                              </w:tcPr>
                              <w:p w14:paraId="1DB1A600" w14:textId="77777777" w:rsidR="002965F4" w:rsidRDefault="000A65A9">
                                <w:r>
                                  <w:t>Datum</w:t>
                                </w:r>
                              </w:p>
                            </w:tc>
                            <w:tc>
                              <w:tcPr>
                                <w:tcW w:w="5400" w:type="dxa"/>
                              </w:tcPr>
                              <w:p w14:paraId="433A140F" w14:textId="5C4FEE9D" w:rsidR="002965F4" w:rsidRDefault="00222EB1">
                                <w:r>
                                  <w:t>26 maart 2026</w:t>
                                </w:r>
                              </w:p>
                            </w:tc>
                          </w:tr>
                          <w:tr w:rsidR="002965F4" w14:paraId="21583CD0" w14:textId="77777777">
                            <w:trPr>
                              <w:trHeight w:val="240"/>
                            </w:trPr>
                            <w:tc>
                              <w:tcPr>
                                <w:tcW w:w="1140" w:type="dxa"/>
                              </w:tcPr>
                              <w:p w14:paraId="41B35C8C" w14:textId="77777777" w:rsidR="002965F4" w:rsidRDefault="000A65A9">
                                <w:r>
                                  <w:t>Betreft</w:t>
                                </w:r>
                              </w:p>
                            </w:tc>
                            <w:tc>
                              <w:tcPr>
                                <w:tcW w:w="5400" w:type="dxa"/>
                              </w:tcPr>
                              <w:p w14:paraId="18F24546" w14:textId="77777777" w:rsidR="002965F4" w:rsidRDefault="000A65A9">
                                <w:r>
                                  <w:t>Beantwoording Kamervragen over te hoog en te fel afgestelde fietsverlichting</w:t>
                                </w:r>
                              </w:p>
                            </w:tc>
                          </w:tr>
                          <w:tr w:rsidR="002965F4" w14:paraId="42567758" w14:textId="77777777">
                            <w:trPr>
                              <w:trHeight w:val="200"/>
                            </w:trPr>
                            <w:tc>
                              <w:tcPr>
                                <w:tcW w:w="1140" w:type="dxa"/>
                              </w:tcPr>
                              <w:p w14:paraId="5121BBBF" w14:textId="77777777" w:rsidR="002965F4" w:rsidRDefault="002965F4"/>
                            </w:tc>
                            <w:tc>
                              <w:tcPr>
                                <w:tcW w:w="5400" w:type="dxa"/>
                              </w:tcPr>
                              <w:p w14:paraId="162C7378" w14:textId="77777777" w:rsidR="002965F4" w:rsidRDefault="002965F4"/>
                            </w:tc>
                          </w:tr>
                        </w:tbl>
                        <w:p w14:paraId="0A2D4004" w14:textId="77777777" w:rsidR="00A57CAC" w:rsidRDefault="00A57CAC"/>
                      </w:txbxContent>
                    </wps:txbx>
                    <wps:bodyPr vert="horz" wrap="square" lIns="0" tIns="0" rIns="0" bIns="0" anchor="t" anchorCtr="0"/>
                  </wps:wsp>
                </a:graphicData>
              </a:graphic>
            </wp:anchor>
          </w:drawing>
        </mc:Choice>
        <mc:Fallback>
          <w:pict>
            <v:shape w14:anchorId="40A5452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965F4" w14:paraId="764705AD" w14:textId="77777777">
                      <w:trPr>
                        <w:trHeight w:val="200"/>
                      </w:trPr>
                      <w:tc>
                        <w:tcPr>
                          <w:tcW w:w="1140" w:type="dxa"/>
                        </w:tcPr>
                        <w:p w14:paraId="73D746B2" w14:textId="77777777" w:rsidR="002965F4" w:rsidRDefault="002965F4"/>
                      </w:tc>
                      <w:tc>
                        <w:tcPr>
                          <w:tcW w:w="5400" w:type="dxa"/>
                        </w:tcPr>
                        <w:p w14:paraId="24C009DC" w14:textId="77777777" w:rsidR="002965F4" w:rsidRDefault="002965F4"/>
                      </w:tc>
                    </w:tr>
                    <w:tr w:rsidR="002965F4" w14:paraId="262056EC" w14:textId="77777777">
                      <w:trPr>
                        <w:trHeight w:val="240"/>
                      </w:trPr>
                      <w:tc>
                        <w:tcPr>
                          <w:tcW w:w="1140" w:type="dxa"/>
                        </w:tcPr>
                        <w:p w14:paraId="1DB1A600" w14:textId="77777777" w:rsidR="002965F4" w:rsidRDefault="000A65A9">
                          <w:r>
                            <w:t>Datum</w:t>
                          </w:r>
                        </w:p>
                      </w:tc>
                      <w:tc>
                        <w:tcPr>
                          <w:tcW w:w="5400" w:type="dxa"/>
                        </w:tcPr>
                        <w:p w14:paraId="433A140F" w14:textId="5C4FEE9D" w:rsidR="002965F4" w:rsidRDefault="00222EB1">
                          <w:r>
                            <w:t>26 maart 2026</w:t>
                          </w:r>
                        </w:p>
                      </w:tc>
                    </w:tr>
                    <w:tr w:rsidR="002965F4" w14:paraId="21583CD0" w14:textId="77777777">
                      <w:trPr>
                        <w:trHeight w:val="240"/>
                      </w:trPr>
                      <w:tc>
                        <w:tcPr>
                          <w:tcW w:w="1140" w:type="dxa"/>
                        </w:tcPr>
                        <w:p w14:paraId="41B35C8C" w14:textId="77777777" w:rsidR="002965F4" w:rsidRDefault="000A65A9">
                          <w:r>
                            <w:t>Betreft</w:t>
                          </w:r>
                        </w:p>
                      </w:tc>
                      <w:tc>
                        <w:tcPr>
                          <w:tcW w:w="5400" w:type="dxa"/>
                        </w:tcPr>
                        <w:p w14:paraId="18F24546" w14:textId="77777777" w:rsidR="002965F4" w:rsidRDefault="000A65A9">
                          <w:r>
                            <w:t>Beantwoording Kamervragen over te hoog en te fel afgestelde fietsverlichting</w:t>
                          </w:r>
                        </w:p>
                      </w:tc>
                    </w:tr>
                    <w:tr w:rsidR="002965F4" w14:paraId="42567758" w14:textId="77777777">
                      <w:trPr>
                        <w:trHeight w:val="200"/>
                      </w:trPr>
                      <w:tc>
                        <w:tcPr>
                          <w:tcW w:w="1140" w:type="dxa"/>
                        </w:tcPr>
                        <w:p w14:paraId="5121BBBF" w14:textId="77777777" w:rsidR="002965F4" w:rsidRDefault="002965F4"/>
                      </w:tc>
                      <w:tc>
                        <w:tcPr>
                          <w:tcW w:w="5400" w:type="dxa"/>
                        </w:tcPr>
                        <w:p w14:paraId="162C7378" w14:textId="77777777" w:rsidR="002965F4" w:rsidRDefault="002965F4"/>
                      </w:tc>
                    </w:tr>
                  </w:tbl>
                  <w:p w14:paraId="0A2D4004" w14:textId="77777777" w:rsidR="00A57CAC" w:rsidRDefault="00A57CAC"/>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D114A1C" wp14:editId="3B54CA3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02ED67" w14:textId="77777777" w:rsidR="00A57CAC" w:rsidRDefault="00A57CAC"/>
                      </w:txbxContent>
                    </wps:txbx>
                    <wps:bodyPr vert="horz" wrap="square" lIns="0" tIns="0" rIns="0" bIns="0" anchor="t" anchorCtr="0"/>
                  </wps:wsp>
                </a:graphicData>
              </a:graphic>
            </wp:anchor>
          </w:drawing>
        </mc:Choice>
        <mc:Fallback>
          <w:pict>
            <v:shape w14:anchorId="1D114A1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F02ED67" w14:textId="77777777" w:rsidR="00A57CAC" w:rsidRDefault="00A57CAC"/>
                </w:txbxContent>
              </v:textbox>
              <w10:wrap anchorx="page"/>
              <w10:anchorlock/>
            </v:shape>
          </w:pict>
        </mc:Fallback>
      </mc:AlternateContent>
    </w:r>
    <w:r w:rsidR="00432BB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22BC4A"/>
    <w:multiLevelType w:val="multilevel"/>
    <w:tmpl w:val="EF86D5D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80548D"/>
    <w:multiLevelType w:val="multilevel"/>
    <w:tmpl w:val="0AA2157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DE32D8"/>
    <w:multiLevelType w:val="multilevel"/>
    <w:tmpl w:val="A88A9D2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BB3905E"/>
    <w:multiLevelType w:val="multilevel"/>
    <w:tmpl w:val="8ED1F0C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6F0340"/>
    <w:multiLevelType w:val="multilevel"/>
    <w:tmpl w:val="5A475EE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CF8D5B4"/>
    <w:multiLevelType w:val="multilevel"/>
    <w:tmpl w:val="A0A693C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F4AC2A1"/>
    <w:multiLevelType w:val="multilevel"/>
    <w:tmpl w:val="E9B497A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FC6AE55"/>
    <w:multiLevelType w:val="multilevel"/>
    <w:tmpl w:val="7F51758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024E1CB"/>
    <w:multiLevelType w:val="multilevel"/>
    <w:tmpl w:val="1E39C83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ABE09E"/>
    <w:multiLevelType w:val="multilevel"/>
    <w:tmpl w:val="A33CD45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B4BC50"/>
    <w:multiLevelType w:val="multilevel"/>
    <w:tmpl w:val="A393018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E844EA"/>
    <w:multiLevelType w:val="hybridMultilevel"/>
    <w:tmpl w:val="ED1CF320"/>
    <w:lvl w:ilvl="0" w:tplc="B5A27638">
      <w:start w:val="1"/>
      <w:numFmt w:val="decimal"/>
      <w:lvlText w:val="%1."/>
      <w:lvlJc w:val="left"/>
      <w:pPr>
        <w:ind w:left="720" w:hanging="360"/>
      </w:pPr>
    </w:lvl>
    <w:lvl w:ilvl="1" w:tplc="C310B182">
      <w:start w:val="1"/>
      <w:numFmt w:val="lowerLetter"/>
      <w:lvlText w:val="%2."/>
      <w:lvlJc w:val="left"/>
      <w:pPr>
        <w:ind w:left="1440" w:hanging="360"/>
      </w:pPr>
    </w:lvl>
    <w:lvl w:ilvl="2" w:tplc="65C6D51A">
      <w:start w:val="1"/>
      <w:numFmt w:val="lowerRoman"/>
      <w:lvlText w:val="%3."/>
      <w:lvlJc w:val="right"/>
      <w:pPr>
        <w:ind w:left="2160" w:hanging="180"/>
      </w:pPr>
    </w:lvl>
    <w:lvl w:ilvl="3" w:tplc="D0BE8A06">
      <w:start w:val="1"/>
      <w:numFmt w:val="decimal"/>
      <w:lvlText w:val="%4."/>
      <w:lvlJc w:val="left"/>
      <w:pPr>
        <w:ind w:left="2880" w:hanging="360"/>
      </w:pPr>
    </w:lvl>
    <w:lvl w:ilvl="4" w:tplc="B1746432">
      <w:start w:val="1"/>
      <w:numFmt w:val="lowerLetter"/>
      <w:lvlText w:val="%5."/>
      <w:lvlJc w:val="left"/>
      <w:pPr>
        <w:ind w:left="3600" w:hanging="360"/>
      </w:pPr>
    </w:lvl>
    <w:lvl w:ilvl="5" w:tplc="2F508458">
      <w:start w:val="1"/>
      <w:numFmt w:val="lowerRoman"/>
      <w:lvlText w:val="%6."/>
      <w:lvlJc w:val="right"/>
      <w:pPr>
        <w:ind w:left="4320" w:hanging="180"/>
      </w:pPr>
    </w:lvl>
    <w:lvl w:ilvl="6" w:tplc="988CC9AA">
      <w:start w:val="1"/>
      <w:numFmt w:val="decimal"/>
      <w:lvlText w:val="%7."/>
      <w:lvlJc w:val="left"/>
      <w:pPr>
        <w:ind w:left="5040" w:hanging="360"/>
      </w:pPr>
    </w:lvl>
    <w:lvl w:ilvl="7" w:tplc="2A125922">
      <w:start w:val="1"/>
      <w:numFmt w:val="lowerLetter"/>
      <w:lvlText w:val="%8."/>
      <w:lvlJc w:val="left"/>
      <w:pPr>
        <w:ind w:left="5760" w:hanging="360"/>
      </w:pPr>
    </w:lvl>
    <w:lvl w:ilvl="8" w:tplc="F6A0E220">
      <w:start w:val="1"/>
      <w:numFmt w:val="lowerRoman"/>
      <w:lvlText w:val="%9."/>
      <w:lvlJc w:val="right"/>
      <w:pPr>
        <w:ind w:left="6480" w:hanging="180"/>
      </w:pPr>
    </w:lvl>
  </w:abstractNum>
  <w:abstractNum w:abstractNumId="12" w15:restartNumberingAfterBreak="0">
    <w:nsid w:val="0D62C067"/>
    <w:multiLevelType w:val="multilevel"/>
    <w:tmpl w:val="D168395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0817AD"/>
    <w:multiLevelType w:val="multilevel"/>
    <w:tmpl w:val="E773287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820926"/>
    <w:multiLevelType w:val="multilevel"/>
    <w:tmpl w:val="E860CE5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23D6B8"/>
    <w:multiLevelType w:val="multilevel"/>
    <w:tmpl w:val="EC2F5DE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5100CB"/>
    <w:multiLevelType w:val="multilevel"/>
    <w:tmpl w:val="327AA2D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610314"/>
    <w:multiLevelType w:val="multilevel"/>
    <w:tmpl w:val="80EE9B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5379BCFE"/>
    <w:multiLevelType w:val="multilevel"/>
    <w:tmpl w:val="37E9C25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61489AB6"/>
    <w:multiLevelType w:val="multilevel"/>
    <w:tmpl w:val="099085F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22F737"/>
    <w:multiLevelType w:val="multilevel"/>
    <w:tmpl w:val="5DBE26A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0CD005"/>
    <w:multiLevelType w:val="multilevel"/>
    <w:tmpl w:val="5D457DE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B2FB8D"/>
    <w:multiLevelType w:val="multilevel"/>
    <w:tmpl w:val="A6092FA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1B6CB7"/>
    <w:multiLevelType w:val="multilevel"/>
    <w:tmpl w:val="52190A0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15"/>
  </w:num>
  <w:num w:numId="4">
    <w:abstractNumId w:val="9"/>
  </w:num>
  <w:num w:numId="5">
    <w:abstractNumId w:val="18"/>
  </w:num>
  <w:num w:numId="6">
    <w:abstractNumId w:val="19"/>
  </w:num>
  <w:num w:numId="7">
    <w:abstractNumId w:val="14"/>
  </w:num>
  <w:num w:numId="8">
    <w:abstractNumId w:val="1"/>
  </w:num>
  <w:num w:numId="9">
    <w:abstractNumId w:val="16"/>
  </w:num>
  <w:num w:numId="10">
    <w:abstractNumId w:val="2"/>
  </w:num>
  <w:num w:numId="11">
    <w:abstractNumId w:val="8"/>
  </w:num>
  <w:num w:numId="12">
    <w:abstractNumId w:val="17"/>
  </w:num>
  <w:num w:numId="13">
    <w:abstractNumId w:val="13"/>
  </w:num>
  <w:num w:numId="14">
    <w:abstractNumId w:val="21"/>
  </w:num>
  <w:num w:numId="15">
    <w:abstractNumId w:val="4"/>
  </w:num>
  <w:num w:numId="16">
    <w:abstractNumId w:val="22"/>
  </w:num>
  <w:num w:numId="17">
    <w:abstractNumId w:val="3"/>
  </w:num>
  <w:num w:numId="18">
    <w:abstractNumId w:val="23"/>
  </w:num>
  <w:num w:numId="19">
    <w:abstractNumId w:val="5"/>
  </w:num>
  <w:num w:numId="20">
    <w:abstractNumId w:val="0"/>
  </w:num>
  <w:num w:numId="21">
    <w:abstractNumId w:val="6"/>
  </w:num>
  <w:num w:numId="22">
    <w:abstractNumId w:val="20"/>
  </w:num>
  <w:num w:numId="23">
    <w:abstractNumId w:val="10"/>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E6"/>
    <w:rsid w:val="00002D80"/>
    <w:rsid w:val="00027376"/>
    <w:rsid w:val="00033714"/>
    <w:rsid w:val="000348BE"/>
    <w:rsid w:val="00054FF0"/>
    <w:rsid w:val="00063D20"/>
    <w:rsid w:val="0006548F"/>
    <w:rsid w:val="000A65A9"/>
    <w:rsid w:val="000C4191"/>
    <w:rsid w:val="000C5AC9"/>
    <w:rsid w:val="000C64CF"/>
    <w:rsid w:val="000F22A0"/>
    <w:rsid w:val="001057AC"/>
    <w:rsid w:val="00116446"/>
    <w:rsid w:val="00124A3A"/>
    <w:rsid w:val="001470A7"/>
    <w:rsid w:val="0016488F"/>
    <w:rsid w:val="00180178"/>
    <w:rsid w:val="0018584B"/>
    <w:rsid w:val="00190B79"/>
    <w:rsid w:val="001964FE"/>
    <w:rsid w:val="001C1362"/>
    <w:rsid w:val="001C7C26"/>
    <w:rsid w:val="001E1188"/>
    <w:rsid w:val="001E1919"/>
    <w:rsid w:val="00222EB1"/>
    <w:rsid w:val="00284B11"/>
    <w:rsid w:val="00294180"/>
    <w:rsid w:val="00295A93"/>
    <w:rsid w:val="002965F4"/>
    <w:rsid w:val="002A28CD"/>
    <w:rsid w:val="002B2C56"/>
    <w:rsid w:val="002F3C89"/>
    <w:rsid w:val="003179E7"/>
    <w:rsid w:val="003206FC"/>
    <w:rsid w:val="00331252"/>
    <w:rsid w:val="0033268D"/>
    <w:rsid w:val="003402F6"/>
    <w:rsid w:val="0037359A"/>
    <w:rsid w:val="0039006E"/>
    <w:rsid w:val="003A503F"/>
    <w:rsid w:val="003E735F"/>
    <w:rsid w:val="003F6791"/>
    <w:rsid w:val="00420B55"/>
    <w:rsid w:val="00430432"/>
    <w:rsid w:val="00432BBC"/>
    <w:rsid w:val="00461F4B"/>
    <w:rsid w:val="004A086B"/>
    <w:rsid w:val="004B508B"/>
    <w:rsid w:val="004C5994"/>
    <w:rsid w:val="004D4925"/>
    <w:rsid w:val="004E5DED"/>
    <w:rsid w:val="004F0440"/>
    <w:rsid w:val="00555A64"/>
    <w:rsid w:val="005714C1"/>
    <w:rsid w:val="00574606"/>
    <w:rsid w:val="00594514"/>
    <w:rsid w:val="005C195E"/>
    <w:rsid w:val="005D2000"/>
    <w:rsid w:val="005D3ABE"/>
    <w:rsid w:val="005D51B3"/>
    <w:rsid w:val="005E55E1"/>
    <w:rsid w:val="005F349C"/>
    <w:rsid w:val="005F67F2"/>
    <w:rsid w:val="006253DF"/>
    <w:rsid w:val="00630746"/>
    <w:rsid w:val="006467A2"/>
    <w:rsid w:val="00651915"/>
    <w:rsid w:val="00685A91"/>
    <w:rsid w:val="00687245"/>
    <w:rsid w:val="006A778E"/>
    <w:rsid w:val="006B686F"/>
    <w:rsid w:val="006D2D1E"/>
    <w:rsid w:val="006E7A4E"/>
    <w:rsid w:val="00701CC2"/>
    <w:rsid w:val="007022B1"/>
    <w:rsid w:val="00705036"/>
    <w:rsid w:val="00714A3F"/>
    <w:rsid w:val="00717E35"/>
    <w:rsid w:val="00735459"/>
    <w:rsid w:val="00751226"/>
    <w:rsid w:val="007B330C"/>
    <w:rsid w:val="00815495"/>
    <w:rsid w:val="00816DAE"/>
    <w:rsid w:val="0083267A"/>
    <w:rsid w:val="00836F28"/>
    <w:rsid w:val="00846417"/>
    <w:rsid w:val="00863FBF"/>
    <w:rsid w:val="008764C0"/>
    <w:rsid w:val="00877C18"/>
    <w:rsid w:val="00880082"/>
    <w:rsid w:val="008919C3"/>
    <w:rsid w:val="00895E1C"/>
    <w:rsid w:val="008D301D"/>
    <w:rsid w:val="008D3A1E"/>
    <w:rsid w:val="008D64BB"/>
    <w:rsid w:val="008E1581"/>
    <w:rsid w:val="008F5A81"/>
    <w:rsid w:val="00903FF9"/>
    <w:rsid w:val="0090710A"/>
    <w:rsid w:val="00912FCE"/>
    <w:rsid w:val="00927EEE"/>
    <w:rsid w:val="00937ACD"/>
    <w:rsid w:val="009400C9"/>
    <w:rsid w:val="009440BA"/>
    <w:rsid w:val="0095699B"/>
    <w:rsid w:val="0097040A"/>
    <w:rsid w:val="00972FE3"/>
    <w:rsid w:val="00983DDC"/>
    <w:rsid w:val="009D1AC4"/>
    <w:rsid w:val="009D1CCD"/>
    <w:rsid w:val="009E50B7"/>
    <w:rsid w:val="009F081E"/>
    <w:rsid w:val="00A04556"/>
    <w:rsid w:val="00A1336B"/>
    <w:rsid w:val="00A355C9"/>
    <w:rsid w:val="00A57CAC"/>
    <w:rsid w:val="00A65FEE"/>
    <w:rsid w:val="00A673A5"/>
    <w:rsid w:val="00A729A2"/>
    <w:rsid w:val="00A9154F"/>
    <w:rsid w:val="00AA6604"/>
    <w:rsid w:val="00AD0D09"/>
    <w:rsid w:val="00AD349F"/>
    <w:rsid w:val="00B52C05"/>
    <w:rsid w:val="00BA0B5A"/>
    <w:rsid w:val="00BA1E39"/>
    <w:rsid w:val="00BB1DF8"/>
    <w:rsid w:val="00BC6AC9"/>
    <w:rsid w:val="00BD2F98"/>
    <w:rsid w:val="00BE1F3C"/>
    <w:rsid w:val="00C173DB"/>
    <w:rsid w:val="00C2498D"/>
    <w:rsid w:val="00C25FE6"/>
    <w:rsid w:val="00C47FA9"/>
    <w:rsid w:val="00C77AC0"/>
    <w:rsid w:val="00CB2B74"/>
    <w:rsid w:val="00CC164F"/>
    <w:rsid w:val="00CC351F"/>
    <w:rsid w:val="00CD27C8"/>
    <w:rsid w:val="00D1410D"/>
    <w:rsid w:val="00D213FE"/>
    <w:rsid w:val="00D25F04"/>
    <w:rsid w:val="00D43593"/>
    <w:rsid w:val="00D642CA"/>
    <w:rsid w:val="00D90D79"/>
    <w:rsid w:val="00DD0849"/>
    <w:rsid w:val="00DD7C34"/>
    <w:rsid w:val="00DE338C"/>
    <w:rsid w:val="00E01EB4"/>
    <w:rsid w:val="00E2608B"/>
    <w:rsid w:val="00E4314E"/>
    <w:rsid w:val="00E442BA"/>
    <w:rsid w:val="00E63A42"/>
    <w:rsid w:val="00E67253"/>
    <w:rsid w:val="00EC0CCD"/>
    <w:rsid w:val="00EE5D32"/>
    <w:rsid w:val="00EF2F5B"/>
    <w:rsid w:val="00F364F0"/>
    <w:rsid w:val="00F67A04"/>
    <w:rsid w:val="00F770F2"/>
    <w:rsid w:val="00F83810"/>
    <w:rsid w:val="00F95D69"/>
    <w:rsid w:val="00FC7138"/>
    <w:rsid w:val="00FD2DA5"/>
    <w:rsid w:val="00FD4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937AC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25FE6"/>
    <w:pPr>
      <w:tabs>
        <w:tab w:val="center" w:pos="4536"/>
        <w:tab w:val="right" w:pos="9072"/>
      </w:tabs>
      <w:spacing w:line="240" w:lineRule="auto"/>
    </w:pPr>
  </w:style>
  <w:style w:type="character" w:customStyle="1" w:styleId="HeaderChar">
    <w:name w:val="Header Char"/>
    <w:basedOn w:val="DefaultParagraphFont"/>
    <w:link w:val="Header"/>
    <w:uiPriority w:val="99"/>
    <w:rsid w:val="00C25FE6"/>
    <w:rPr>
      <w:rFonts w:ascii="Verdana" w:hAnsi="Verdana"/>
      <w:color w:val="000000"/>
      <w:sz w:val="18"/>
      <w:szCs w:val="18"/>
    </w:rPr>
  </w:style>
  <w:style w:type="paragraph" w:styleId="Footer">
    <w:name w:val="footer"/>
    <w:basedOn w:val="Normal"/>
    <w:link w:val="FooterChar"/>
    <w:uiPriority w:val="99"/>
    <w:unhideWhenUsed/>
    <w:rsid w:val="00C25FE6"/>
    <w:pPr>
      <w:tabs>
        <w:tab w:val="center" w:pos="4536"/>
        <w:tab w:val="right" w:pos="9072"/>
      </w:tabs>
      <w:spacing w:line="240" w:lineRule="auto"/>
    </w:pPr>
  </w:style>
  <w:style w:type="character" w:customStyle="1" w:styleId="FooterChar">
    <w:name w:val="Footer Char"/>
    <w:basedOn w:val="DefaultParagraphFont"/>
    <w:link w:val="Footer"/>
    <w:uiPriority w:val="99"/>
    <w:rsid w:val="00C25FE6"/>
    <w:rPr>
      <w:rFonts w:ascii="Verdana" w:hAnsi="Verdana"/>
      <w:color w:val="000000"/>
      <w:sz w:val="18"/>
      <w:szCs w:val="18"/>
    </w:rPr>
  </w:style>
  <w:style w:type="paragraph" w:styleId="FootnoteText">
    <w:name w:val="footnote text"/>
    <w:basedOn w:val="Normal"/>
    <w:link w:val="FootnoteTextChar"/>
    <w:uiPriority w:val="99"/>
    <w:semiHidden/>
    <w:unhideWhenUsed/>
    <w:rsid w:val="00DD0849"/>
    <w:pPr>
      <w:spacing w:line="240" w:lineRule="auto"/>
    </w:pPr>
    <w:rPr>
      <w:sz w:val="20"/>
      <w:szCs w:val="20"/>
    </w:rPr>
  </w:style>
  <w:style w:type="character" w:customStyle="1" w:styleId="FootnoteTextChar">
    <w:name w:val="Footnote Text Char"/>
    <w:basedOn w:val="DefaultParagraphFont"/>
    <w:link w:val="FootnoteText"/>
    <w:uiPriority w:val="99"/>
    <w:semiHidden/>
    <w:rsid w:val="00DD0849"/>
    <w:rPr>
      <w:rFonts w:ascii="Verdana" w:hAnsi="Verdana"/>
      <w:color w:val="000000"/>
    </w:rPr>
  </w:style>
  <w:style w:type="character" w:styleId="FootnoteReference">
    <w:name w:val="footnote reference"/>
    <w:basedOn w:val="DefaultParagraphFont"/>
    <w:uiPriority w:val="99"/>
    <w:semiHidden/>
    <w:unhideWhenUsed/>
    <w:rsid w:val="00DD0849"/>
    <w:rPr>
      <w:vertAlign w:val="superscript"/>
    </w:rPr>
  </w:style>
  <w:style w:type="character" w:customStyle="1" w:styleId="Heading1Char">
    <w:name w:val="Heading 1 Char"/>
    <w:basedOn w:val="DefaultParagraphFont"/>
    <w:link w:val="Heading1"/>
    <w:uiPriority w:val="99"/>
    <w:semiHidden/>
    <w:rsid w:val="00937ACD"/>
    <w:rPr>
      <w:rFonts w:asciiTheme="majorHAnsi" w:eastAsiaTheme="majorEastAsia" w:hAnsiTheme="majorHAnsi" w:cstheme="majorBidi"/>
      <w:color w:val="0F4761" w:themeColor="accent1" w:themeShade="BF"/>
      <w:sz w:val="32"/>
      <w:szCs w:val="32"/>
    </w:rPr>
  </w:style>
  <w:style w:type="table" w:styleId="TableGrid">
    <w:name w:val="Table Grid"/>
    <w:basedOn w:val="TableNormal"/>
    <w:uiPriority w:val="39"/>
    <w:rsid w:val="001C7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6DAE"/>
    <w:rPr>
      <w:sz w:val="16"/>
      <w:szCs w:val="16"/>
    </w:rPr>
  </w:style>
  <w:style w:type="paragraph" w:styleId="CommentText">
    <w:name w:val="annotation text"/>
    <w:basedOn w:val="Normal"/>
    <w:link w:val="CommentTextChar"/>
    <w:uiPriority w:val="99"/>
    <w:unhideWhenUsed/>
    <w:rsid w:val="00816DAE"/>
    <w:pPr>
      <w:spacing w:line="240" w:lineRule="auto"/>
    </w:pPr>
    <w:rPr>
      <w:sz w:val="20"/>
      <w:szCs w:val="20"/>
    </w:rPr>
  </w:style>
  <w:style w:type="character" w:customStyle="1" w:styleId="CommentTextChar">
    <w:name w:val="Comment Text Char"/>
    <w:basedOn w:val="DefaultParagraphFont"/>
    <w:link w:val="CommentText"/>
    <w:uiPriority w:val="99"/>
    <w:rsid w:val="00816DA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16DAE"/>
    <w:rPr>
      <w:b/>
      <w:bCs/>
    </w:rPr>
  </w:style>
  <w:style w:type="character" w:customStyle="1" w:styleId="CommentSubjectChar">
    <w:name w:val="Comment Subject Char"/>
    <w:basedOn w:val="CommentTextChar"/>
    <w:link w:val="CommentSubject"/>
    <w:uiPriority w:val="99"/>
    <w:semiHidden/>
    <w:rsid w:val="00816DAE"/>
    <w:rPr>
      <w:rFonts w:ascii="Verdana" w:hAnsi="Verdana"/>
      <w:b/>
      <w:bCs/>
      <w:color w:val="000000"/>
    </w:rPr>
  </w:style>
  <w:style w:type="paragraph" w:styleId="Revision">
    <w:name w:val="Revision"/>
    <w:hidden/>
    <w:uiPriority w:val="99"/>
    <w:semiHidden/>
    <w:rsid w:val="009F081E"/>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A65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35843">
      <w:bodyDiv w:val="1"/>
      <w:marLeft w:val="0"/>
      <w:marRight w:val="0"/>
      <w:marTop w:val="0"/>
      <w:marBottom w:val="0"/>
      <w:divBdr>
        <w:top w:val="none" w:sz="0" w:space="0" w:color="auto"/>
        <w:left w:val="none" w:sz="0" w:space="0" w:color="auto"/>
        <w:bottom w:val="none" w:sz="0" w:space="0" w:color="auto"/>
        <w:right w:val="none" w:sz="0" w:space="0" w:color="auto"/>
      </w:divBdr>
    </w:div>
    <w:div w:id="365103777">
      <w:bodyDiv w:val="1"/>
      <w:marLeft w:val="0"/>
      <w:marRight w:val="0"/>
      <w:marTop w:val="0"/>
      <w:marBottom w:val="0"/>
      <w:divBdr>
        <w:top w:val="none" w:sz="0" w:space="0" w:color="auto"/>
        <w:left w:val="none" w:sz="0" w:space="0" w:color="auto"/>
        <w:bottom w:val="none" w:sz="0" w:space="0" w:color="auto"/>
        <w:right w:val="none" w:sz="0" w:space="0" w:color="auto"/>
      </w:divBdr>
    </w:div>
    <w:div w:id="820081186">
      <w:bodyDiv w:val="1"/>
      <w:marLeft w:val="0"/>
      <w:marRight w:val="0"/>
      <w:marTop w:val="0"/>
      <w:marBottom w:val="0"/>
      <w:divBdr>
        <w:top w:val="none" w:sz="0" w:space="0" w:color="auto"/>
        <w:left w:val="none" w:sz="0" w:space="0" w:color="auto"/>
        <w:bottom w:val="none" w:sz="0" w:space="0" w:color="auto"/>
        <w:right w:val="none" w:sz="0" w:space="0" w:color="auto"/>
      </w:divBdr>
    </w:div>
    <w:div w:id="989091355">
      <w:bodyDiv w:val="1"/>
      <w:marLeft w:val="0"/>
      <w:marRight w:val="0"/>
      <w:marTop w:val="0"/>
      <w:marBottom w:val="0"/>
      <w:divBdr>
        <w:top w:val="none" w:sz="0" w:space="0" w:color="auto"/>
        <w:left w:val="none" w:sz="0" w:space="0" w:color="auto"/>
        <w:bottom w:val="none" w:sz="0" w:space="0" w:color="auto"/>
        <w:right w:val="none" w:sz="0" w:space="0" w:color="auto"/>
      </w:divBdr>
    </w:div>
    <w:div w:id="1352074726">
      <w:bodyDiv w:val="1"/>
      <w:marLeft w:val="0"/>
      <w:marRight w:val="0"/>
      <w:marTop w:val="0"/>
      <w:marBottom w:val="0"/>
      <w:divBdr>
        <w:top w:val="none" w:sz="0" w:space="0" w:color="auto"/>
        <w:left w:val="none" w:sz="0" w:space="0" w:color="auto"/>
        <w:bottom w:val="none" w:sz="0" w:space="0" w:color="auto"/>
        <w:right w:val="none" w:sz="0" w:space="0" w:color="auto"/>
      </w:divBdr>
    </w:div>
    <w:div w:id="1352487166">
      <w:bodyDiv w:val="1"/>
      <w:marLeft w:val="0"/>
      <w:marRight w:val="0"/>
      <w:marTop w:val="0"/>
      <w:marBottom w:val="0"/>
      <w:divBdr>
        <w:top w:val="none" w:sz="0" w:space="0" w:color="auto"/>
        <w:left w:val="none" w:sz="0" w:space="0" w:color="auto"/>
        <w:bottom w:val="none" w:sz="0" w:space="0" w:color="auto"/>
        <w:right w:val="none" w:sz="0" w:space="0" w:color="auto"/>
      </w:divBdr>
    </w:div>
    <w:div w:id="1367950516">
      <w:bodyDiv w:val="1"/>
      <w:marLeft w:val="0"/>
      <w:marRight w:val="0"/>
      <w:marTop w:val="0"/>
      <w:marBottom w:val="0"/>
      <w:divBdr>
        <w:top w:val="none" w:sz="0" w:space="0" w:color="auto"/>
        <w:left w:val="none" w:sz="0" w:space="0" w:color="auto"/>
        <w:bottom w:val="none" w:sz="0" w:space="0" w:color="auto"/>
        <w:right w:val="none" w:sz="0" w:space="0" w:color="auto"/>
      </w:divBdr>
    </w:div>
    <w:div w:id="2005623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swov.nl/nl/factsheet/openbare-en-voertuigverlichting" TargetMode="External"/><Relationship Id="rId2" Type="http://schemas.openxmlformats.org/officeDocument/2006/relationships/hyperlink" Target="https://zoek.officielebekendmakingen.nl/stb-2008-406.html" TargetMode="External"/><Relationship Id="rId1" Type="http://schemas.openxmlformats.org/officeDocument/2006/relationships/hyperlink" Target="https://www.youtube.com/watch?v=pe4NugYUKgU" TargetMode="External"/><Relationship Id="rId5" Type="http://schemas.openxmlformats.org/officeDocument/2006/relationships/hyperlink" Target="https://eur-lex.europa.eu/LexUriServ/LexUriServ.do?uri=OJ:L:2010:164:0046:0068:NL:PDF" TargetMode="External"/><Relationship Id="rId4" Type="http://schemas.openxmlformats.org/officeDocument/2006/relationships/hyperlink" Target="https://www.fietsersbond.nl/de-fiets/onderdelen-accessoires/verlichting/verblindende-fietsers/?gad_source=1&amp;gad_campaignid=22563355375&amp;gclid=CjwKCAjwyMnNBhBNEiwA-Kcgu1z5c1Xe1o1UaUVFwCH8GCL08a9GdCiZUUsodZlqiNvak4SQGd-1ahoCVVgQAvD_Bw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1523</ap:Words>
  <ap:Characters>8687</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te hoog en te fel afgestelde fietsverlichting</vt:lpstr>
    </vt:vector>
  </ap:TitlesOfParts>
  <ap:LinksUpToDate>false</ap:LinksUpToDate>
  <ap:CharactersWithSpaces>10190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2026-03-26T12:55:00.0000000Z</dcterms:created>
  <dcterms:modified xsi:type="dcterms:W3CDTF">2026-03-26T12:55:00.0000000Z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te hoog en te fel afgestelde fietsverlichting</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B.J. Stolte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