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644" w:rsidRDefault="001D05D3" w14:paraId="01A04B44" w14:textId="77777777">
      <w:pPr>
        <w:pStyle w:val="StandaardAanhef"/>
      </w:pPr>
      <w:r>
        <w:t>Geachte voorzitter,</w:t>
      </w:r>
    </w:p>
    <w:p w:rsidRPr="00DA4DAB" w:rsidR="00467FA3" w:rsidP="00467FA3" w:rsidRDefault="00467FA3" w14:paraId="7D742666" w14:textId="77777777">
      <w:pPr>
        <w:pStyle w:val="Verdana7"/>
        <w:rPr>
          <w:sz w:val="18"/>
          <w:szCs w:val="18"/>
        </w:rPr>
      </w:pPr>
      <w:r w:rsidRPr="00DA4DAB">
        <w:rPr>
          <w:sz w:val="18"/>
          <w:szCs w:val="18"/>
        </w:rPr>
        <w:t xml:space="preserve">Nederland rapporteert op halfjaarlijkse basis aan de Europese Commissie over de </w:t>
      </w:r>
    </w:p>
    <w:p w:rsidRPr="00DA4DAB" w:rsidR="00467FA3" w:rsidP="00467FA3" w:rsidRDefault="00467FA3" w14:paraId="6BF207D2" w14:textId="77777777">
      <w:pPr>
        <w:pStyle w:val="Verdana7"/>
        <w:rPr>
          <w:sz w:val="18"/>
          <w:szCs w:val="18"/>
        </w:rPr>
      </w:pPr>
      <w:proofErr w:type="gramStart"/>
      <w:r w:rsidRPr="00DA4DAB">
        <w:rPr>
          <w:sz w:val="18"/>
          <w:szCs w:val="18"/>
        </w:rPr>
        <w:t>realisatie</w:t>
      </w:r>
      <w:proofErr w:type="gramEnd"/>
      <w:r w:rsidRPr="00DA4DAB">
        <w:rPr>
          <w:sz w:val="18"/>
          <w:szCs w:val="18"/>
        </w:rPr>
        <w:t xml:space="preserve"> van het EMU-saldo en de EMU-schuld. Het CBS rapporteert dat aan de </w:t>
      </w:r>
    </w:p>
    <w:p w:rsidR="00467FA3" w:rsidP="00467FA3" w:rsidRDefault="00467FA3" w14:paraId="3F22F6E7" w14:textId="77777777">
      <w:pPr>
        <w:pStyle w:val="Verdana7"/>
        <w:rPr>
          <w:sz w:val="18"/>
          <w:szCs w:val="18"/>
        </w:rPr>
      </w:pPr>
      <w:r w:rsidRPr="00DA4DAB">
        <w:rPr>
          <w:sz w:val="18"/>
          <w:szCs w:val="18"/>
        </w:rPr>
        <w:t xml:space="preserve">Europese Commissie via </w:t>
      </w:r>
      <w:proofErr w:type="spellStart"/>
      <w:r w:rsidRPr="00DA4DAB">
        <w:rPr>
          <w:sz w:val="18"/>
          <w:szCs w:val="18"/>
        </w:rPr>
        <w:t>Eurostat</w:t>
      </w:r>
      <w:proofErr w:type="spellEnd"/>
      <w:r w:rsidRPr="00DA4DAB">
        <w:rPr>
          <w:sz w:val="18"/>
          <w:szCs w:val="18"/>
        </w:rPr>
        <w:t>. Graag geef ik hierbij een nadere toelichting.</w:t>
      </w:r>
    </w:p>
    <w:p w:rsidRPr="00F46DC8" w:rsidR="00467FA3" w:rsidP="00467FA3" w:rsidRDefault="00467FA3" w14:paraId="3B66E03F" w14:textId="77777777"/>
    <w:p w:rsidRPr="00D354F8" w:rsidR="00467FA3" w:rsidP="00467FA3" w:rsidRDefault="00467FA3" w14:paraId="74B5B30A" w14:textId="77777777">
      <w:pPr>
        <w:pStyle w:val="Verdana7"/>
        <w:rPr>
          <w:sz w:val="18"/>
          <w:szCs w:val="18"/>
        </w:rPr>
      </w:pPr>
      <w:r w:rsidRPr="00DA4DAB">
        <w:rPr>
          <w:sz w:val="18"/>
          <w:szCs w:val="18"/>
        </w:rPr>
        <w:t>Het CBS heeft vandaag het EMU-saldo voor 202</w:t>
      </w:r>
      <w:r>
        <w:rPr>
          <w:sz w:val="18"/>
          <w:szCs w:val="18"/>
        </w:rPr>
        <w:t>5</w:t>
      </w:r>
      <w:r w:rsidRPr="00DA4DAB">
        <w:rPr>
          <w:sz w:val="18"/>
          <w:szCs w:val="18"/>
        </w:rPr>
        <w:t xml:space="preserve"> </w:t>
      </w:r>
      <w:r w:rsidRPr="00D354F8">
        <w:rPr>
          <w:sz w:val="18"/>
          <w:szCs w:val="18"/>
        </w:rPr>
        <w:t xml:space="preserve">vastgesteld op -1,6% van het </w:t>
      </w:r>
    </w:p>
    <w:p w:rsidR="00467FA3" w:rsidP="00467FA3" w:rsidRDefault="00467FA3" w14:paraId="79A284E2" w14:textId="25453D08">
      <w:pPr>
        <w:pStyle w:val="Verdana7"/>
        <w:rPr>
          <w:sz w:val="18"/>
          <w:szCs w:val="18"/>
        </w:rPr>
      </w:pPr>
      <w:proofErr w:type="gramStart"/>
      <w:r w:rsidRPr="00D354F8">
        <w:rPr>
          <w:sz w:val="18"/>
          <w:szCs w:val="18"/>
        </w:rPr>
        <w:t>bbp</w:t>
      </w:r>
      <w:proofErr w:type="gramEnd"/>
      <w:r w:rsidRPr="00D354F8">
        <w:rPr>
          <w:sz w:val="18"/>
          <w:szCs w:val="18"/>
        </w:rPr>
        <w:t xml:space="preserve">. Dit is een </w:t>
      </w:r>
      <w:r w:rsidR="00DA5835">
        <w:rPr>
          <w:sz w:val="18"/>
          <w:szCs w:val="18"/>
        </w:rPr>
        <w:t xml:space="preserve">kleine </w:t>
      </w:r>
      <w:r w:rsidRPr="00D354F8">
        <w:rPr>
          <w:sz w:val="18"/>
          <w:szCs w:val="18"/>
        </w:rPr>
        <w:t>verbetering ten opzichte van de verwachting van het kabinet van</w:t>
      </w:r>
      <w:r w:rsidR="00DA5835">
        <w:rPr>
          <w:sz w:val="18"/>
          <w:szCs w:val="18"/>
        </w:rPr>
        <w:t xml:space="preserve"> </w:t>
      </w:r>
      <w:r w:rsidRPr="00D354F8">
        <w:rPr>
          <w:sz w:val="18"/>
          <w:szCs w:val="18"/>
        </w:rPr>
        <w:t>-1,8% bbp bij Najaarsnota 2025</w:t>
      </w:r>
      <w:r w:rsidR="00356BC1">
        <w:rPr>
          <w:sz w:val="18"/>
          <w:szCs w:val="18"/>
        </w:rPr>
        <w:t>.</w:t>
      </w:r>
      <w:r w:rsidRPr="00D354F8">
        <w:rPr>
          <w:rStyle w:val="Voetnootmarkering"/>
          <w:sz w:val="18"/>
          <w:szCs w:val="18"/>
        </w:rPr>
        <w:footnoteReference w:id="1"/>
      </w:r>
      <w:r>
        <w:rPr>
          <w:sz w:val="18"/>
          <w:szCs w:val="18"/>
        </w:rPr>
        <w:t xml:space="preserve"> </w:t>
      </w:r>
      <w:r w:rsidRPr="00D354F8">
        <w:rPr>
          <w:sz w:val="18"/>
          <w:szCs w:val="18"/>
        </w:rPr>
        <w:t>In onderstaande tabel staan de veranderingen ten opzichte</w:t>
      </w:r>
      <w:r w:rsidRPr="00DA4DAB">
        <w:rPr>
          <w:sz w:val="18"/>
          <w:szCs w:val="18"/>
        </w:rPr>
        <w:t xml:space="preserve"> van de raming van het EMU-saldo Najaarsnota 202</w:t>
      </w:r>
      <w:r>
        <w:rPr>
          <w:sz w:val="18"/>
          <w:szCs w:val="18"/>
        </w:rPr>
        <w:t>5</w:t>
      </w:r>
      <w:r w:rsidRPr="00DA4DAB">
        <w:rPr>
          <w:sz w:val="18"/>
          <w:szCs w:val="18"/>
        </w:rPr>
        <w:t xml:space="preserve"> en het realisatiecijfer 202</w:t>
      </w:r>
      <w:r>
        <w:rPr>
          <w:sz w:val="18"/>
          <w:szCs w:val="18"/>
        </w:rPr>
        <w:t>5</w:t>
      </w:r>
      <w:r w:rsidRPr="00DA4DAB">
        <w:rPr>
          <w:sz w:val="18"/>
          <w:szCs w:val="18"/>
        </w:rPr>
        <w:t xml:space="preserve"> van het CBS. </w:t>
      </w:r>
    </w:p>
    <w:p w:rsidR="00467FA3" w:rsidP="008B20C8" w:rsidRDefault="00467FA3" w14:paraId="6AD0D4D9" w14:textId="77777777">
      <w:pPr>
        <w:pStyle w:val="Verdana7"/>
        <w:rPr>
          <w:sz w:val="18"/>
          <w:szCs w:val="18"/>
        </w:rPr>
      </w:pPr>
    </w:p>
    <w:tbl>
      <w:tblPr>
        <w:tblW w:w="8067" w:type="dxa"/>
        <w:tblCellMar>
          <w:left w:w="70" w:type="dxa"/>
          <w:right w:w="70" w:type="dxa"/>
        </w:tblCellMar>
        <w:tblLook w:val="04A0" w:firstRow="1" w:lastRow="0" w:firstColumn="1" w:lastColumn="0" w:noHBand="0" w:noVBand="1"/>
      </w:tblPr>
      <w:tblGrid>
        <w:gridCol w:w="5228"/>
        <w:gridCol w:w="1419"/>
        <w:gridCol w:w="1420"/>
      </w:tblGrid>
      <w:tr w:rsidRPr="00085158" w:rsidR="00467FA3" w:rsidTr="00A564DC" w14:paraId="6D1CB704" w14:textId="77777777">
        <w:trPr>
          <w:trHeight w:val="258"/>
        </w:trPr>
        <w:tc>
          <w:tcPr>
            <w:tcW w:w="0" w:type="auto"/>
            <w:tcBorders>
              <w:top w:val="nil"/>
              <w:left w:val="nil"/>
              <w:bottom w:val="nil"/>
              <w:right w:val="nil"/>
            </w:tcBorders>
            <w:shd w:val="clear" w:color="000000" w:fill="000000"/>
            <w:noWrap/>
            <w:vAlign w:val="center"/>
            <w:hideMark/>
          </w:tcPr>
          <w:p w:rsidRPr="00085158" w:rsidR="00467FA3" w:rsidP="00CF5416" w:rsidRDefault="00467FA3" w14:paraId="688287AF" w14:textId="77777777">
            <w:pPr>
              <w:autoSpaceDN/>
              <w:spacing w:line="240" w:lineRule="auto"/>
              <w:textAlignment w:val="auto"/>
              <w:rPr>
                <w:rFonts w:eastAsia="Times New Roman" w:cs="Times New Roman"/>
                <w:b/>
                <w:bCs/>
                <w:color w:val="FFFFFF"/>
                <w:sz w:val="14"/>
                <w:szCs w:val="14"/>
              </w:rPr>
            </w:pPr>
            <w:r w:rsidRPr="00085158">
              <w:rPr>
                <w:rFonts w:eastAsia="Times New Roman" w:cs="Times New Roman"/>
                <w:b/>
                <w:bCs/>
                <w:color w:val="FFFFFF"/>
                <w:sz w:val="14"/>
                <w:szCs w:val="14"/>
              </w:rPr>
              <w:t>Verticale toelichting EMU-saldo vanaf NJN25</w:t>
            </w:r>
          </w:p>
        </w:tc>
        <w:tc>
          <w:tcPr>
            <w:tcW w:w="0" w:type="auto"/>
            <w:tcBorders>
              <w:top w:val="nil"/>
              <w:left w:val="nil"/>
              <w:bottom w:val="nil"/>
              <w:right w:val="nil"/>
            </w:tcBorders>
            <w:shd w:val="clear" w:color="000000" w:fill="000000"/>
            <w:noWrap/>
            <w:hideMark/>
          </w:tcPr>
          <w:p w:rsidRPr="00085158" w:rsidR="00467FA3" w:rsidP="00CF5416" w:rsidRDefault="00467FA3" w14:paraId="729C3257" w14:textId="77777777">
            <w:pPr>
              <w:autoSpaceDN/>
              <w:spacing w:line="240" w:lineRule="auto"/>
              <w:jc w:val="right"/>
              <w:textAlignment w:val="auto"/>
              <w:rPr>
                <w:rFonts w:eastAsia="Times New Roman" w:cs="Times New Roman"/>
                <w:color w:val="FFFFFF"/>
                <w:sz w:val="14"/>
                <w:szCs w:val="14"/>
              </w:rPr>
            </w:pPr>
            <w:r w:rsidRPr="00085158">
              <w:rPr>
                <w:rFonts w:eastAsia="Times New Roman" w:cs="Times New Roman"/>
                <w:color w:val="FFFFFF"/>
                <w:sz w:val="14"/>
                <w:szCs w:val="14"/>
              </w:rPr>
              <w:t> </w:t>
            </w:r>
          </w:p>
        </w:tc>
        <w:tc>
          <w:tcPr>
            <w:tcW w:w="0" w:type="auto"/>
            <w:tcBorders>
              <w:top w:val="nil"/>
              <w:left w:val="nil"/>
              <w:bottom w:val="nil"/>
              <w:right w:val="nil"/>
            </w:tcBorders>
            <w:shd w:val="clear" w:color="000000" w:fill="000000"/>
            <w:noWrap/>
            <w:hideMark/>
          </w:tcPr>
          <w:p w:rsidRPr="00085158" w:rsidR="00467FA3" w:rsidP="00CF5416" w:rsidRDefault="00467FA3" w14:paraId="6D4437C7" w14:textId="77777777">
            <w:pPr>
              <w:autoSpaceDN/>
              <w:spacing w:line="240" w:lineRule="auto"/>
              <w:jc w:val="right"/>
              <w:textAlignment w:val="auto"/>
              <w:rPr>
                <w:rFonts w:eastAsia="Times New Roman" w:cs="Times New Roman"/>
                <w:color w:val="FFFFFF"/>
                <w:sz w:val="14"/>
                <w:szCs w:val="14"/>
              </w:rPr>
            </w:pPr>
            <w:r w:rsidRPr="00085158">
              <w:rPr>
                <w:rFonts w:eastAsia="Times New Roman" w:cs="Times New Roman"/>
                <w:color w:val="FFFFFF"/>
                <w:sz w:val="14"/>
                <w:szCs w:val="14"/>
              </w:rPr>
              <w:t> </w:t>
            </w:r>
          </w:p>
        </w:tc>
      </w:tr>
      <w:tr w:rsidRPr="00085158" w:rsidR="00467FA3" w:rsidTr="00A564DC" w14:paraId="4FFC8F3D" w14:textId="77777777">
        <w:trPr>
          <w:trHeight w:val="258"/>
        </w:trPr>
        <w:tc>
          <w:tcPr>
            <w:tcW w:w="0" w:type="auto"/>
            <w:tcBorders>
              <w:top w:val="single" w:color="auto" w:sz="4" w:space="0"/>
              <w:left w:val="single" w:color="auto" w:sz="4" w:space="0"/>
              <w:bottom w:val="single" w:color="auto" w:sz="4" w:space="0"/>
              <w:right w:val="nil"/>
            </w:tcBorders>
            <w:shd w:val="clear" w:color="auto" w:fill="auto"/>
            <w:noWrap/>
            <w:vAlign w:val="bottom"/>
            <w:hideMark/>
          </w:tcPr>
          <w:p w:rsidRPr="00626318" w:rsidR="00467FA3" w:rsidP="00CF5416" w:rsidRDefault="00467FA3" w14:paraId="01A5F9AF" w14:textId="77777777">
            <w:pPr>
              <w:autoSpaceDN/>
              <w:spacing w:line="240" w:lineRule="auto"/>
              <w:textAlignment w:val="auto"/>
              <w:rPr>
                <w:rFonts w:eastAsia="Times New Roman" w:cs="Times New Roman"/>
                <w:color w:val="auto"/>
                <w:sz w:val="14"/>
                <w:szCs w:val="14"/>
              </w:rPr>
            </w:pPr>
            <w:r w:rsidRPr="00626318">
              <w:rPr>
                <w:sz w:val="14"/>
                <w:szCs w:val="14"/>
              </w:rPr>
              <w:t xml:space="preserve"> (+ is </w:t>
            </w:r>
            <w:proofErr w:type="spellStart"/>
            <w:r w:rsidRPr="00626318">
              <w:rPr>
                <w:sz w:val="14"/>
                <w:szCs w:val="14"/>
              </w:rPr>
              <w:t>saldoverbeterend</w:t>
            </w:r>
            <w:proofErr w:type="spellEnd"/>
            <w:r w:rsidRPr="00626318">
              <w:rPr>
                <w:sz w:val="14"/>
                <w:szCs w:val="14"/>
              </w:rPr>
              <w:t>)</w:t>
            </w:r>
          </w:p>
        </w:tc>
        <w:tc>
          <w:tcPr>
            <w:tcW w:w="0" w:type="auto"/>
            <w:tcBorders>
              <w:top w:val="single" w:color="auto" w:sz="4" w:space="0"/>
              <w:left w:val="nil"/>
              <w:bottom w:val="nil"/>
              <w:right w:val="nil"/>
            </w:tcBorders>
            <w:shd w:val="clear" w:color="auto" w:fill="auto"/>
            <w:noWrap/>
            <w:vAlign w:val="bottom"/>
            <w:hideMark/>
          </w:tcPr>
          <w:p w:rsidRPr="00626318" w:rsidR="00467FA3" w:rsidP="00CF5416" w:rsidRDefault="00467FA3" w14:paraId="57687156" w14:textId="77777777">
            <w:pPr>
              <w:autoSpaceDN/>
              <w:spacing w:line="240" w:lineRule="auto"/>
              <w:textAlignment w:val="auto"/>
              <w:rPr>
                <w:rFonts w:eastAsia="Times New Roman" w:cs="Times New Roman"/>
                <w:color w:val="auto"/>
                <w:sz w:val="14"/>
                <w:szCs w:val="14"/>
              </w:rPr>
            </w:pPr>
            <w:r w:rsidRPr="00626318">
              <w:rPr>
                <w:sz w:val="14"/>
                <w:szCs w:val="14"/>
              </w:rPr>
              <w:t>Miljarden euro</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626318" w:rsidR="00467FA3" w:rsidP="00CF5416" w:rsidRDefault="00467FA3" w14:paraId="5CD0C403" w14:textId="77777777">
            <w:pPr>
              <w:autoSpaceDN/>
              <w:spacing w:line="240" w:lineRule="auto"/>
              <w:textAlignment w:val="auto"/>
              <w:rPr>
                <w:rFonts w:eastAsia="Times New Roman" w:cs="Times New Roman"/>
                <w:color w:val="auto"/>
                <w:sz w:val="14"/>
                <w:szCs w:val="14"/>
              </w:rPr>
            </w:pPr>
            <w:r w:rsidRPr="00626318">
              <w:rPr>
                <w:sz w:val="14"/>
                <w:szCs w:val="14"/>
              </w:rPr>
              <w:t>Procenten bbp</w:t>
            </w:r>
          </w:p>
        </w:tc>
      </w:tr>
      <w:tr w:rsidRPr="00085158" w:rsidR="00467FA3" w:rsidTr="00A564DC" w14:paraId="5C1A027B" w14:textId="77777777">
        <w:trPr>
          <w:trHeight w:val="258"/>
        </w:trPr>
        <w:tc>
          <w:tcPr>
            <w:tcW w:w="0" w:type="auto"/>
            <w:tcBorders>
              <w:top w:val="nil"/>
              <w:left w:val="single" w:color="auto" w:sz="4" w:space="0"/>
              <w:bottom w:val="single" w:color="auto" w:sz="4" w:space="0"/>
              <w:right w:val="nil"/>
            </w:tcBorders>
            <w:shd w:val="clear" w:color="auto" w:fill="auto"/>
            <w:noWrap/>
            <w:vAlign w:val="bottom"/>
            <w:hideMark/>
          </w:tcPr>
          <w:p w:rsidRPr="00626318" w:rsidR="00467FA3" w:rsidP="00CF5416" w:rsidRDefault="00467FA3" w14:paraId="2710036F" w14:textId="77777777">
            <w:pPr>
              <w:autoSpaceDN/>
              <w:spacing w:line="240" w:lineRule="auto"/>
              <w:textAlignment w:val="auto"/>
              <w:rPr>
                <w:rFonts w:eastAsia="Times New Roman" w:cs="Times New Roman"/>
                <w:b/>
                <w:bCs/>
                <w:color w:val="auto"/>
                <w:sz w:val="14"/>
                <w:szCs w:val="14"/>
              </w:rPr>
            </w:pPr>
            <w:r w:rsidRPr="00626318">
              <w:rPr>
                <w:b/>
                <w:bCs/>
                <w:sz w:val="14"/>
                <w:szCs w:val="14"/>
              </w:rPr>
              <w:t>EMU-saldo Najaarsnota 2025</w:t>
            </w:r>
          </w:p>
        </w:tc>
        <w:tc>
          <w:tcPr>
            <w:tcW w:w="0" w:type="auto"/>
            <w:tcBorders>
              <w:top w:val="single" w:color="auto" w:sz="4" w:space="0"/>
              <w:left w:val="nil"/>
              <w:bottom w:val="single" w:color="auto" w:sz="4" w:space="0"/>
              <w:right w:val="nil"/>
            </w:tcBorders>
            <w:shd w:val="clear" w:color="auto" w:fill="auto"/>
            <w:noWrap/>
            <w:vAlign w:val="bottom"/>
            <w:hideMark/>
          </w:tcPr>
          <w:p w:rsidRPr="00626318" w:rsidR="00467FA3" w:rsidP="00CF5416" w:rsidRDefault="00467FA3" w14:paraId="2C607EDC" w14:textId="77777777">
            <w:pPr>
              <w:autoSpaceDN/>
              <w:spacing w:line="240" w:lineRule="auto"/>
              <w:jc w:val="right"/>
              <w:textAlignment w:val="auto"/>
              <w:rPr>
                <w:rFonts w:eastAsia="Times New Roman" w:cs="Times New Roman"/>
                <w:b/>
                <w:bCs/>
                <w:color w:val="auto"/>
                <w:sz w:val="14"/>
                <w:szCs w:val="14"/>
              </w:rPr>
            </w:pPr>
            <w:r w:rsidRPr="00626318">
              <w:rPr>
                <w:b/>
                <w:bCs/>
                <w:sz w:val="14"/>
                <w:szCs w:val="14"/>
              </w:rPr>
              <w:t>-21,9</w:t>
            </w:r>
          </w:p>
        </w:tc>
        <w:tc>
          <w:tcPr>
            <w:tcW w:w="0" w:type="auto"/>
            <w:tcBorders>
              <w:top w:val="nil"/>
              <w:left w:val="nil"/>
              <w:bottom w:val="single" w:color="auto" w:sz="4" w:space="0"/>
              <w:right w:val="single" w:color="auto" w:sz="4" w:space="0"/>
            </w:tcBorders>
            <w:shd w:val="clear" w:color="auto" w:fill="auto"/>
            <w:noWrap/>
            <w:vAlign w:val="bottom"/>
            <w:hideMark/>
          </w:tcPr>
          <w:p w:rsidRPr="00626318" w:rsidR="00467FA3" w:rsidP="00CF5416" w:rsidRDefault="00467FA3" w14:paraId="0CEF86FB" w14:textId="77777777">
            <w:pPr>
              <w:autoSpaceDN/>
              <w:spacing w:line="240" w:lineRule="auto"/>
              <w:jc w:val="right"/>
              <w:textAlignment w:val="auto"/>
              <w:rPr>
                <w:rFonts w:eastAsia="Times New Roman" w:cs="Times New Roman"/>
                <w:b/>
                <w:bCs/>
                <w:color w:val="auto"/>
                <w:sz w:val="14"/>
                <w:szCs w:val="14"/>
              </w:rPr>
            </w:pPr>
            <w:r w:rsidRPr="00626318">
              <w:rPr>
                <w:b/>
                <w:bCs/>
                <w:sz w:val="14"/>
                <w:szCs w:val="14"/>
              </w:rPr>
              <w:t>-1,8%</w:t>
            </w:r>
          </w:p>
        </w:tc>
      </w:tr>
      <w:tr w:rsidRPr="00085158" w:rsidR="00467FA3" w:rsidTr="00A564DC" w14:paraId="1AAE1D7E" w14:textId="77777777">
        <w:trPr>
          <w:trHeight w:val="258"/>
        </w:trPr>
        <w:tc>
          <w:tcPr>
            <w:tcW w:w="0" w:type="auto"/>
            <w:tcBorders>
              <w:top w:val="nil"/>
              <w:left w:val="single" w:color="auto" w:sz="4" w:space="0"/>
              <w:bottom w:val="nil"/>
              <w:right w:val="nil"/>
            </w:tcBorders>
            <w:shd w:val="clear" w:color="auto" w:fill="auto"/>
            <w:noWrap/>
            <w:vAlign w:val="bottom"/>
            <w:hideMark/>
          </w:tcPr>
          <w:p w:rsidRPr="00626318" w:rsidR="00467FA3" w:rsidP="00CF5416" w:rsidRDefault="00467FA3" w14:paraId="6CDE0478" w14:textId="77777777">
            <w:pPr>
              <w:autoSpaceDN/>
              <w:spacing w:line="240" w:lineRule="auto"/>
              <w:textAlignment w:val="auto"/>
              <w:rPr>
                <w:rFonts w:eastAsia="Times New Roman" w:cs="Times New Roman"/>
                <w:color w:val="auto"/>
                <w:sz w:val="14"/>
                <w:szCs w:val="14"/>
              </w:rPr>
            </w:pPr>
            <w:r w:rsidRPr="00626318">
              <w:rPr>
                <w:sz w:val="14"/>
                <w:szCs w:val="14"/>
              </w:rPr>
              <w:t>Belasting</w:t>
            </w:r>
            <w:r>
              <w:rPr>
                <w:sz w:val="14"/>
                <w:szCs w:val="14"/>
              </w:rPr>
              <w:t>-</w:t>
            </w:r>
            <w:r w:rsidRPr="00626318">
              <w:rPr>
                <w:sz w:val="14"/>
                <w:szCs w:val="14"/>
              </w:rPr>
              <w:t xml:space="preserve"> en premie-inkomsten </w:t>
            </w:r>
          </w:p>
        </w:tc>
        <w:tc>
          <w:tcPr>
            <w:tcW w:w="0" w:type="auto"/>
            <w:tcBorders>
              <w:top w:val="nil"/>
              <w:left w:val="nil"/>
              <w:bottom w:val="nil"/>
              <w:right w:val="nil"/>
            </w:tcBorders>
            <w:shd w:val="clear" w:color="auto" w:fill="auto"/>
            <w:noWrap/>
            <w:vAlign w:val="bottom"/>
            <w:hideMark/>
          </w:tcPr>
          <w:p w:rsidRPr="00626318" w:rsidR="00467FA3" w:rsidP="00CF5416" w:rsidRDefault="00467FA3" w14:paraId="1C5E5CFE" w14:textId="77777777">
            <w:pPr>
              <w:autoSpaceDN/>
              <w:spacing w:line="240" w:lineRule="auto"/>
              <w:jc w:val="right"/>
              <w:textAlignment w:val="auto"/>
              <w:rPr>
                <w:rFonts w:eastAsia="Times New Roman" w:cs="Times New Roman"/>
                <w:color w:val="auto"/>
                <w:sz w:val="14"/>
                <w:szCs w:val="14"/>
              </w:rPr>
            </w:pPr>
            <w:r w:rsidRPr="00626318">
              <w:rPr>
                <w:sz w:val="14"/>
                <w:szCs w:val="14"/>
              </w:rPr>
              <w:t>1,1</w:t>
            </w:r>
          </w:p>
        </w:tc>
        <w:tc>
          <w:tcPr>
            <w:tcW w:w="0" w:type="auto"/>
            <w:tcBorders>
              <w:top w:val="nil"/>
              <w:left w:val="nil"/>
              <w:bottom w:val="nil"/>
              <w:right w:val="single" w:color="auto" w:sz="4" w:space="0"/>
            </w:tcBorders>
            <w:shd w:val="clear" w:color="auto" w:fill="auto"/>
            <w:noWrap/>
            <w:vAlign w:val="bottom"/>
            <w:hideMark/>
          </w:tcPr>
          <w:p w:rsidRPr="00626318" w:rsidR="00467FA3" w:rsidP="00CF5416" w:rsidRDefault="00467FA3" w14:paraId="6B22373D" w14:textId="77777777">
            <w:pPr>
              <w:autoSpaceDN/>
              <w:spacing w:line="240" w:lineRule="auto"/>
              <w:jc w:val="right"/>
              <w:textAlignment w:val="auto"/>
              <w:rPr>
                <w:rFonts w:eastAsia="Times New Roman" w:cs="Times New Roman"/>
                <w:color w:val="auto"/>
                <w:sz w:val="14"/>
                <w:szCs w:val="14"/>
              </w:rPr>
            </w:pPr>
            <w:r w:rsidRPr="00626318">
              <w:rPr>
                <w:sz w:val="14"/>
                <w:szCs w:val="14"/>
              </w:rPr>
              <w:t>0,1%</w:t>
            </w:r>
          </w:p>
        </w:tc>
      </w:tr>
      <w:tr w:rsidRPr="00085158" w:rsidR="00467FA3" w:rsidTr="00A564DC" w14:paraId="2A1DECCE" w14:textId="77777777">
        <w:trPr>
          <w:trHeight w:val="258"/>
        </w:trPr>
        <w:tc>
          <w:tcPr>
            <w:tcW w:w="0" w:type="auto"/>
            <w:tcBorders>
              <w:top w:val="single" w:color="auto" w:sz="4" w:space="0"/>
              <w:left w:val="single" w:color="auto" w:sz="4" w:space="0"/>
              <w:bottom w:val="nil"/>
              <w:right w:val="nil"/>
            </w:tcBorders>
            <w:shd w:val="clear" w:color="auto" w:fill="auto"/>
            <w:noWrap/>
            <w:vAlign w:val="bottom"/>
            <w:hideMark/>
          </w:tcPr>
          <w:p w:rsidRPr="00626318" w:rsidR="00467FA3" w:rsidP="00CF5416" w:rsidRDefault="00467FA3" w14:paraId="24AE27D8" w14:textId="77777777">
            <w:pPr>
              <w:autoSpaceDN/>
              <w:spacing w:line="240" w:lineRule="auto"/>
              <w:textAlignment w:val="auto"/>
              <w:rPr>
                <w:rFonts w:eastAsia="Times New Roman" w:cs="Times New Roman"/>
                <w:color w:val="auto"/>
                <w:sz w:val="14"/>
                <w:szCs w:val="14"/>
              </w:rPr>
            </w:pPr>
            <w:r w:rsidRPr="00626318">
              <w:rPr>
                <w:sz w:val="14"/>
                <w:szCs w:val="14"/>
              </w:rPr>
              <w:t xml:space="preserve">Uitgaven </w:t>
            </w:r>
          </w:p>
        </w:tc>
        <w:tc>
          <w:tcPr>
            <w:tcW w:w="0" w:type="auto"/>
            <w:tcBorders>
              <w:top w:val="single" w:color="auto" w:sz="4" w:space="0"/>
              <w:left w:val="nil"/>
              <w:bottom w:val="nil"/>
              <w:right w:val="nil"/>
            </w:tcBorders>
            <w:shd w:val="clear" w:color="auto" w:fill="auto"/>
            <w:noWrap/>
            <w:vAlign w:val="bottom"/>
            <w:hideMark/>
          </w:tcPr>
          <w:p w:rsidRPr="00626318" w:rsidR="00467FA3" w:rsidP="00CF5416" w:rsidRDefault="00467FA3" w14:paraId="483B3E5E" w14:textId="77777777">
            <w:pPr>
              <w:autoSpaceDN/>
              <w:spacing w:line="240" w:lineRule="auto"/>
              <w:jc w:val="right"/>
              <w:textAlignment w:val="auto"/>
              <w:rPr>
                <w:rFonts w:eastAsia="Times New Roman" w:cs="Times New Roman"/>
                <w:color w:val="auto"/>
                <w:sz w:val="14"/>
                <w:szCs w:val="14"/>
              </w:rPr>
            </w:pPr>
            <w:r w:rsidRPr="00626318">
              <w:rPr>
                <w:sz w:val="14"/>
                <w:szCs w:val="14"/>
              </w:rPr>
              <w:t>-0,9</w:t>
            </w:r>
          </w:p>
        </w:tc>
        <w:tc>
          <w:tcPr>
            <w:tcW w:w="0" w:type="auto"/>
            <w:tcBorders>
              <w:top w:val="single" w:color="auto" w:sz="4" w:space="0"/>
              <w:left w:val="nil"/>
              <w:bottom w:val="nil"/>
              <w:right w:val="single" w:color="auto" w:sz="4" w:space="0"/>
            </w:tcBorders>
            <w:shd w:val="clear" w:color="auto" w:fill="auto"/>
            <w:noWrap/>
            <w:vAlign w:val="bottom"/>
            <w:hideMark/>
          </w:tcPr>
          <w:p w:rsidRPr="00626318" w:rsidR="00467FA3" w:rsidP="00CF5416" w:rsidRDefault="00467FA3" w14:paraId="23D47F21" w14:textId="77777777">
            <w:pPr>
              <w:autoSpaceDN/>
              <w:spacing w:line="240" w:lineRule="auto"/>
              <w:jc w:val="right"/>
              <w:textAlignment w:val="auto"/>
              <w:rPr>
                <w:rFonts w:eastAsia="Times New Roman" w:cs="Times New Roman"/>
                <w:color w:val="auto"/>
                <w:sz w:val="14"/>
                <w:szCs w:val="14"/>
              </w:rPr>
            </w:pPr>
            <w:r w:rsidRPr="00626318">
              <w:rPr>
                <w:sz w:val="14"/>
                <w:szCs w:val="14"/>
              </w:rPr>
              <w:t>-0,1%</w:t>
            </w:r>
          </w:p>
        </w:tc>
      </w:tr>
      <w:tr w:rsidRPr="00085158" w:rsidR="00467FA3" w:rsidTr="00A564DC" w14:paraId="7F64DECF" w14:textId="77777777">
        <w:trPr>
          <w:trHeight w:val="258"/>
        </w:trPr>
        <w:tc>
          <w:tcPr>
            <w:tcW w:w="0" w:type="auto"/>
            <w:tcBorders>
              <w:top w:val="nil"/>
              <w:left w:val="single" w:color="auto" w:sz="4" w:space="0"/>
              <w:bottom w:val="nil"/>
              <w:right w:val="nil"/>
            </w:tcBorders>
            <w:shd w:val="clear" w:color="auto" w:fill="auto"/>
            <w:noWrap/>
            <w:vAlign w:val="bottom"/>
            <w:hideMark/>
          </w:tcPr>
          <w:p w:rsidRPr="00626318" w:rsidR="00467FA3" w:rsidP="00CF5416" w:rsidRDefault="00467FA3" w14:paraId="5912702E" w14:textId="77777777">
            <w:pPr>
              <w:autoSpaceDN/>
              <w:spacing w:line="240" w:lineRule="auto"/>
              <w:ind w:firstLine="140" w:firstLineChars="100"/>
              <w:textAlignment w:val="auto"/>
              <w:rPr>
                <w:rFonts w:eastAsia="Times New Roman" w:cs="Times New Roman"/>
                <w:i/>
                <w:iCs/>
                <w:color w:val="auto"/>
                <w:sz w:val="14"/>
                <w:szCs w:val="14"/>
              </w:rPr>
            </w:pPr>
            <w:proofErr w:type="spellStart"/>
            <w:r w:rsidRPr="00626318">
              <w:rPr>
                <w:i/>
                <w:iCs/>
                <w:sz w:val="14"/>
                <w:szCs w:val="14"/>
              </w:rPr>
              <w:t>w.v</w:t>
            </w:r>
            <w:proofErr w:type="spellEnd"/>
            <w:r w:rsidRPr="00626318">
              <w:rPr>
                <w:i/>
                <w:iCs/>
                <w:sz w:val="14"/>
                <w:szCs w:val="14"/>
              </w:rPr>
              <w:t xml:space="preserve">. Niet ingevulde aanvullende </w:t>
            </w:r>
            <w:proofErr w:type="spellStart"/>
            <w:r w:rsidRPr="00626318">
              <w:rPr>
                <w:i/>
                <w:iCs/>
                <w:sz w:val="14"/>
                <w:szCs w:val="14"/>
              </w:rPr>
              <w:t>onderuitputting</w:t>
            </w:r>
            <w:proofErr w:type="spellEnd"/>
          </w:p>
        </w:tc>
        <w:tc>
          <w:tcPr>
            <w:tcW w:w="0" w:type="auto"/>
            <w:tcBorders>
              <w:top w:val="nil"/>
              <w:left w:val="nil"/>
              <w:bottom w:val="nil"/>
              <w:right w:val="nil"/>
            </w:tcBorders>
            <w:shd w:val="clear" w:color="auto" w:fill="auto"/>
            <w:noWrap/>
            <w:vAlign w:val="bottom"/>
            <w:hideMark/>
          </w:tcPr>
          <w:p w:rsidRPr="00626318" w:rsidR="00467FA3" w:rsidP="00CF5416" w:rsidRDefault="00467FA3" w14:paraId="33666A48"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-1,4</w:t>
            </w:r>
          </w:p>
        </w:tc>
        <w:tc>
          <w:tcPr>
            <w:tcW w:w="0" w:type="auto"/>
            <w:tcBorders>
              <w:top w:val="nil"/>
              <w:left w:val="nil"/>
              <w:bottom w:val="nil"/>
              <w:right w:val="single" w:color="auto" w:sz="4" w:space="0"/>
            </w:tcBorders>
            <w:shd w:val="clear" w:color="auto" w:fill="auto"/>
            <w:noWrap/>
            <w:vAlign w:val="bottom"/>
            <w:hideMark/>
          </w:tcPr>
          <w:p w:rsidRPr="00626318" w:rsidR="00467FA3" w:rsidP="00CF5416" w:rsidRDefault="00467FA3" w14:paraId="7B081043"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-0,1%</w:t>
            </w:r>
          </w:p>
        </w:tc>
      </w:tr>
      <w:tr w:rsidRPr="00085158" w:rsidR="00467FA3" w:rsidTr="00A564DC" w14:paraId="3C8F051A" w14:textId="77777777">
        <w:trPr>
          <w:trHeight w:val="258"/>
        </w:trPr>
        <w:tc>
          <w:tcPr>
            <w:tcW w:w="0" w:type="auto"/>
            <w:tcBorders>
              <w:top w:val="nil"/>
              <w:left w:val="single" w:color="auto" w:sz="4" w:space="0"/>
              <w:bottom w:val="nil"/>
              <w:right w:val="nil"/>
            </w:tcBorders>
            <w:shd w:val="clear" w:color="auto" w:fill="auto"/>
            <w:noWrap/>
            <w:vAlign w:val="bottom"/>
            <w:hideMark/>
          </w:tcPr>
          <w:p w:rsidRPr="00626318" w:rsidR="00467FA3" w:rsidP="00CF5416" w:rsidRDefault="00467FA3" w14:paraId="5BC4B0CC" w14:textId="77777777">
            <w:pPr>
              <w:autoSpaceDN/>
              <w:spacing w:line="240" w:lineRule="auto"/>
              <w:ind w:firstLine="140" w:firstLineChars="100"/>
              <w:textAlignment w:val="auto"/>
              <w:rPr>
                <w:rFonts w:eastAsia="Times New Roman" w:cs="Times New Roman"/>
                <w:i/>
                <w:iCs/>
                <w:color w:val="auto"/>
                <w:sz w:val="14"/>
                <w:szCs w:val="14"/>
              </w:rPr>
            </w:pPr>
            <w:proofErr w:type="spellStart"/>
            <w:r w:rsidRPr="00626318">
              <w:rPr>
                <w:i/>
                <w:iCs/>
                <w:sz w:val="14"/>
                <w:szCs w:val="14"/>
              </w:rPr>
              <w:t>w.v</w:t>
            </w:r>
            <w:proofErr w:type="spellEnd"/>
            <w:r w:rsidRPr="00626318">
              <w:rPr>
                <w:i/>
                <w:iCs/>
                <w:sz w:val="14"/>
                <w:szCs w:val="14"/>
              </w:rPr>
              <w:t>. Extra budget Oekraïne</w:t>
            </w:r>
          </w:p>
        </w:tc>
        <w:tc>
          <w:tcPr>
            <w:tcW w:w="0" w:type="auto"/>
            <w:tcBorders>
              <w:top w:val="nil"/>
              <w:left w:val="nil"/>
              <w:bottom w:val="nil"/>
              <w:right w:val="nil"/>
            </w:tcBorders>
            <w:shd w:val="clear" w:color="auto" w:fill="auto"/>
            <w:noWrap/>
            <w:vAlign w:val="bottom"/>
            <w:hideMark/>
          </w:tcPr>
          <w:p w:rsidRPr="00626318" w:rsidR="00467FA3" w:rsidP="00CF5416" w:rsidRDefault="00467FA3" w14:paraId="23BF56DB" w14:textId="77777777">
            <w:pPr>
              <w:autoSpaceDN/>
              <w:spacing w:line="240" w:lineRule="auto"/>
              <w:jc w:val="right"/>
              <w:textAlignment w:val="auto"/>
              <w:rPr>
                <w:rFonts w:eastAsia="Times New Roman" w:cs="Times New Roman"/>
                <w:i/>
                <w:iCs/>
                <w:color w:val="auto"/>
                <w:sz w:val="14"/>
                <w:szCs w:val="14"/>
              </w:rPr>
            </w:pPr>
            <w:r w:rsidRPr="00626318">
              <w:rPr>
                <w:i/>
                <w:iCs/>
                <w:color w:val="auto"/>
                <w:sz w:val="14"/>
                <w:szCs w:val="14"/>
              </w:rPr>
              <w:t>-0,7</w:t>
            </w:r>
          </w:p>
        </w:tc>
        <w:tc>
          <w:tcPr>
            <w:tcW w:w="0" w:type="auto"/>
            <w:tcBorders>
              <w:top w:val="nil"/>
              <w:left w:val="nil"/>
              <w:bottom w:val="nil"/>
              <w:right w:val="single" w:color="auto" w:sz="4" w:space="0"/>
            </w:tcBorders>
            <w:shd w:val="clear" w:color="auto" w:fill="auto"/>
            <w:noWrap/>
            <w:vAlign w:val="bottom"/>
            <w:hideMark/>
          </w:tcPr>
          <w:p w:rsidRPr="00626318" w:rsidR="00467FA3" w:rsidP="00CF5416" w:rsidRDefault="00467FA3" w14:paraId="7E73D3BD" w14:textId="77777777">
            <w:pPr>
              <w:autoSpaceDN/>
              <w:spacing w:line="240" w:lineRule="auto"/>
              <w:jc w:val="right"/>
              <w:textAlignment w:val="auto"/>
              <w:rPr>
                <w:rFonts w:eastAsia="Times New Roman" w:cs="Times New Roman"/>
                <w:i/>
                <w:iCs/>
                <w:color w:val="auto"/>
                <w:sz w:val="14"/>
                <w:szCs w:val="14"/>
              </w:rPr>
            </w:pPr>
            <w:r w:rsidRPr="00626318">
              <w:rPr>
                <w:i/>
                <w:iCs/>
                <w:color w:val="auto"/>
                <w:sz w:val="14"/>
                <w:szCs w:val="14"/>
              </w:rPr>
              <w:t>-0,1%</w:t>
            </w:r>
          </w:p>
        </w:tc>
      </w:tr>
      <w:tr w:rsidRPr="00085158" w:rsidR="00467FA3" w:rsidTr="00A564DC" w14:paraId="5F40B8AD" w14:textId="77777777">
        <w:trPr>
          <w:trHeight w:val="258"/>
        </w:trPr>
        <w:tc>
          <w:tcPr>
            <w:tcW w:w="0" w:type="auto"/>
            <w:tcBorders>
              <w:top w:val="nil"/>
              <w:left w:val="single" w:color="auto" w:sz="4" w:space="0"/>
              <w:bottom w:val="nil"/>
              <w:right w:val="nil"/>
            </w:tcBorders>
            <w:shd w:val="clear" w:color="auto" w:fill="auto"/>
            <w:noWrap/>
            <w:vAlign w:val="bottom"/>
            <w:hideMark/>
          </w:tcPr>
          <w:p w:rsidRPr="00626318" w:rsidR="00467FA3" w:rsidP="00CF5416" w:rsidRDefault="00467FA3" w14:paraId="55C391A2" w14:textId="77777777">
            <w:pPr>
              <w:autoSpaceDN/>
              <w:spacing w:line="240" w:lineRule="auto"/>
              <w:ind w:firstLine="140" w:firstLineChars="100"/>
              <w:textAlignment w:val="auto"/>
              <w:rPr>
                <w:rFonts w:eastAsia="Times New Roman" w:cs="Times New Roman"/>
                <w:i/>
                <w:iCs/>
                <w:color w:val="auto"/>
                <w:sz w:val="14"/>
                <w:szCs w:val="14"/>
              </w:rPr>
            </w:pPr>
            <w:proofErr w:type="spellStart"/>
            <w:r w:rsidRPr="00626318">
              <w:rPr>
                <w:i/>
                <w:iCs/>
                <w:sz w:val="14"/>
                <w:szCs w:val="14"/>
              </w:rPr>
              <w:t>w.v</w:t>
            </w:r>
            <w:proofErr w:type="spellEnd"/>
            <w:r w:rsidRPr="00626318">
              <w:rPr>
                <w:i/>
                <w:iCs/>
                <w:sz w:val="14"/>
                <w:szCs w:val="14"/>
              </w:rPr>
              <w:t>. Meevaller SDE</w:t>
            </w:r>
          </w:p>
        </w:tc>
        <w:tc>
          <w:tcPr>
            <w:tcW w:w="0" w:type="auto"/>
            <w:tcBorders>
              <w:top w:val="nil"/>
              <w:left w:val="nil"/>
              <w:bottom w:val="nil"/>
              <w:right w:val="nil"/>
            </w:tcBorders>
            <w:shd w:val="clear" w:color="auto" w:fill="auto"/>
            <w:noWrap/>
            <w:vAlign w:val="bottom"/>
            <w:hideMark/>
          </w:tcPr>
          <w:p w:rsidRPr="00626318" w:rsidR="00467FA3" w:rsidP="00CF5416" w:rsidRDefault="00467FA3" w14:paraId="4AB6CFDD"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0,8</w:t>
            </w:r>
          </w:p>
        </w:tc>
        <w:tc>
          <w:tcPr>
            <w:tcW w:w="0" w:type="auto"/>
            <w:tcBorders>
              <w:top w:val="nil"/>
              <w:left w:val="nil"/>
              <w:bottom w:val="nil"/>
              <w:right w:val="single" w:color="auto" w:sz="4" w:space="0"/>
            </w:tcBorders>
            <w:shd w:val="clear" w:color="auto" w:fill="auto"/>
            <w:noWrap/>
            <w:vAlign w:val="bottom"/>
            <w:hideMark/>
          </w:tcPr>
          <w:p w:rsidRPr="00626318" w:rsidR="00467FA3" w:rsidP="00CF5416" w:rsidRDefault="00467FA3" w14:paraId="62512D38"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0,1%</w:t>
            </w:r>
          </w:p>
        </w:tc>
      </w:tr>
      <w:tr w:rsidRPr="00085158" w:rsidR="00467FA3" w:rsidTr="00A564DC" w14:paraId="591BB302" w14:textId="77777777">
        <w:trPr>
          <w:trHeight w:val="258"/>
        </w:trPr>
        <w:tc>
          <w:tcPr>
            <w:tcW w:w="0" w:type="auto"/>
            <w:tcBorders>
              <w:top w:val="nil"/>
              <w:left w:val="single" w:color="auto" w:sz="4" w:space="0"/>
              <w:bottom w:val="single" w:color="auto" w:sz="4" w:space="0"/>
              <w:right w:val="nil"/>
            </w:tcBorders>
            <w:shd w:val="clear" w:color="auto" w:fill="auto"/>
            <w:noWrap/>
            <w:vAlign w:val="bottom"/>
            <w:hideMark/>
          </w:tcPr>
          <w:p w:rsidRPr="00626318" w:rsidR="00467FA3" w:rsidP="00CF5416" w:rsidRDefault="00467FA3" w14:paraId="50F99DF0" w14:textId="77777777">
            <w:pPr>
              <w:autoSpaceDN/>
              <w:spacing w:line="240" w:lineRule="auto"/>
              <w:ind w:firstLine="140" w:firstLineChars="100"/>
              <w:textAlignment w:val="auto"/>
              <w:rPr>
                <w:rFonts w:eastAsia="Times New Roman" w:cs="Times New Roman"/>
                <w:i/>
                <w:iCs/>
                <w:color w:val="auto"/>
                <w:sz w:val="14"/>
                <w:szCs w:val="14"/>
              </w:rPr>
            </w:pPr>
            <w:proofErr w:type="spellStart"/>
            <w:r w:rsidRPr="00626318">
              <w:rPr>
                <w:i/>
                <w:iCs/>
                <w:sz w:val="14"/>
                <w:szCs w:val="14"/>
              </w:rPr>
              <w:t>w.v</w:t>
            </w:r>
            <w:proofErr w:type="spellEnd"/>
            <w:r w:rsidRPr="00626318">
              <w:rPr>
                <w:i/>
                <w:iCs/>
                <w:sz w:val="14"/>
                <w:szCs w:val="14"/>
              </w:rPr>
              <w:t xml:space="preserve">. </w:t>
            </w:r>
            <w:r>
              <w:rPr>
                <w:i/>
                <w:iCs/>
                <w:sz w:val="14"/>
                <w:szCs w:val="14"/>
              </w:rPr>
              <w:t>O</w:t>
            </w:r>
            <w:r w:rsidRPr="00626318">
              <w:rPr>
                <w:i/>
                <w:iCs/>
                <w:sz w:val="14"/>
                <w:szCs w:val="14"/>
              </w:rPr>
              <w:t>verige uitgaven</w:t>
            </w:r>
          </w:p>
        </w:tc>
        <w:tc>
          <w:tcPr>
            <w:tcW w:w="0" w:type="auto"/>
            <w:tcBorders>
              <w:top w:val="nil"/>
              <w:left w:val="nil"/>
              <w:bottom w:val="single" w:color="auto" w:sz="4" w:space="0"/>
              <w:right w:val="nil"/>
            </w:tcBorders>
            <w:shd w:val="clear" w:color="auto" w:fill="auto"/>
            <w:noWrap/>
            <w:vAlign w:val="bottom"/>
            <w:hideMark/>
          </w:tcPr>
          <w:p w:rsidRPr="00626318" w:rsidR="00467FA3" w:rsidP="00CF5416" w:rsidRDefault="00467FA3" w14:paraId="132CD8E8"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0,3</w:t>
            </w:r>
          </w:p>
        </w:tc>
        <w:tc>
          <w:tcPr>
            <w:tcW w:w="0" w:type="auto"/>
            <w:tcBorders>
              <w:top w:val="nil"/>
              <w:left w:val="nil"/>
              <w:bottom w:val="single" w:color="auto" w:sz="4" w:space="0"/>
              <w:right w:val="single" w:color="auto" w:sz="4" w:space="0"/>
            </w:tcBorders>
            <w:shd w:val="clear" w:color="auto" w:fill="auto"/>
            <w:noWrap/>
            <w:vAlign w:val="bottom"/>
            <w:hideMark/>
          </w:tcPr>
          <w:p w:rsidRPr="00626318" w:rsidR="00467FA3" w:rsidP="00CF5416" w:rsidRDefault="00467FA3" w14:paraId="3A89F228"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0,0%</w:t>
            </w:r>
          </w:p>
        </w:tc>
      </w:tr>
      <w:tr w:rsidRPr="00085158" w:rsidR="00467FA3" w:rsidTr="00A564DC" w14:paraId="1FC5C09D" w14:textId="77777777">
        <w:trPr>
          <w:trHeight w:val="258"/>
        </w:trPr>
        <w:tc>
          <w:tcPr>
            <w:tcW w:w="0" w:type="auto"/>
            <w:tcBorders>
              <w:top w:val="nil"/>
              <w:left w:val="single" w:color="auto" w:sz="4" w:space="0"/>
              <w:bottom w:val="nil"/>
              <w:right w:val="nil"/>
            </w:tcBorders>
            <w:shd w:val="clear" w:color="auto" w:fill="auto"/>
            <w:noWrap/>
            <w:vAlign w:val="bottom"/>
            <w:hideMark/>
          </w:tcPr>
          <w:p w:rsidRPr="00626318" w:rsidR="00467FA3" w:rsidP="00CF5416" w:rsidRDefault="00467FA3" w14:paraId="16AF42B3" w14:textId="77777777">
            <w:pPr>
              <w:autoSpaceDN/>
              <w:spacing w:line="240" w:lineRule="auto"/>
              <w:textAlignment w:val="auto"/>
              <w:rPr>
                <w:rFonts w:eastAsia="Times New Roman" w:cs="Times New Roman"/>
                <w:color w:val="auto"/>
                <w:sz w:val="14"/>
                <w:szCs w:val="14"/>
              </w:rPr>
            </w:pPr>
            <w:r w:rsidRPr="00626318">
              <w:rPr>
                <w:sz w:val="14"/>
                <w:szCs w:val="14"/>
              </w:rPr>
              <w:t>EMU-saldo lokale overheden</w:t>
            </w:r>
          </w:p>
        </w:tc>
        <w:tc>
          <w:tcPr>
            <w:tcW w:w="0" w:type="auto"/>
            <w:tcBorders>
              <w:top w:val="nil"/>
              <w:left w:val="nil"/>
              <w:bottom w:val="nil"/>
              <w:right w:val="nil"/>
            </w:tcBorders>
            <w:shd w:val="clear" w:color="auto" w:fill="auto"/>
            <w:noWrap/>
            <w:vAlign w:val="bottom"/>
            <w:hideMark/>
          </w:tcPr>
          <w:p w:rsidRPr="00626318" w:rsidR="00467FA3" w:rsidP="00CF5416" w:rsidRDefault="00467FA3" w14:paraId="5C9E80E0" w14:textId="77777777">
            <w:pPr>
              <w:autoSpaceDN/>
              <w:spacing w:line="240" w:lineRule="auto"/>
              <w:jc w:val="right"/>
              <w:textAlignment w:val="auto"/>
              <w:rPr>
                <w:rFonts w:eastAsia="Times New Roman" w:cs="Times New Roman"/>
                <w:color w:val="auto"/>
                <w:sz w:val="14"/>
                <w:szCs w:val="14"/>
              </w:rPr>
            </w:pPr>
            <w:r w:rsidRPr="00626318">
              <w:rPr>
                <w:sz w:val="14"/>
                <w:szCs w:val="14"/>
              </w:rPr>
              <w:t>-3,5</w:t>
            </w:r>
          </w:p>
        </w:tc>
        <w:tc>
          <w:tcPr>
            <w:tcW w:w="0" w:type="auto"/>
            <w:tcBorders>
              <w:top w:val="nil"/>
              <w:left w:val="nil"/>
              <w:bottom w:val="nil"/>
              <w:right w:val="single" w:color="auto" w:sz="4" w:space="0"/>
            </w:tcBorders>
            <w:shd w:val="clear" w:color="auto" w:fill="auto"/>
            <w:noWrap/>
            <w:vAlign w:val="bottom"/>
            <w:hideMark/>
          </w:tcPr>
          <w:p w:rsidRPr="00626318" w:rsidR="00467FA3" w:rsidP="00CF5416" w:rsidRDefault="00467FA3" w14:paraId="47C305E3" w14:textId="77777777">
            <w:pPr>
              <w:autoSpaceDN/>
              <w:spacing w:line="240" w:lineRule="auto"/>
              <w:jc w:val="right"/>
              <w:textAlignment w:val="auto"/>
              <w:rPr>
                <w:rFonts w:eastAsia="Times New Roman" w:cs="Times New Roman"/>
                <w:color w:val="auto"/>
                <w:sz w:val="14"/>
                <w:szCs w:val="14"/>
              </w:rPr>
            </w:pPr>
            <w:r w:rsidRPr="00626318">
              <w:rPr>
                <w:sz w:val="14"/>
                <w:szCs w:val="14"/>
              </w:rPr>
              <w:t>-0,3%</w:t>
            </w:r>
          </w:p>
        </w:tc>
      </w:tr>
      <w:tr w:rsidRPr="00085158" w:rsidR="00467FA3" w:rsidTr="00A564DC" w14:paraId="7623311D" w14:textId="77777777">
        <w:trPr>
          <w:trHeight w:val="258"/>
        </w:trPr>
        <w:tc>
          <w:tcPr>
            <w:tcW w:w="0" w:type="auto"/>
            <w:tcBorders>
              <w:top w:val="single" w:color="auto" w:sz="4" w:space="0"/>
              <w:left w:val="single" w:color="auto" w:sz="4" w:space="0"/>
              <w:bottom w:val="nil"/>
              <w:right w:val="nil"/>
            </w:tcBorders>
            <w:shd w:val="clear" w:color="auto" w:fill="auto"/>
            <w:noWrap/>
            <w:vAlign w:val="bottom"/>
            <w:hideMark/>
          </w:tcPr>
          <w:p w:rsidRPr="00626318" w:rsidR="00467FA3" w:rsidP="00CF5416" w:rsidRDefault="00467FA3" w14:paraId="007B1723" w14:textId="77777777">
            <w:pPr>
              <w:autoSpaceDN/>
              <w:spacing w:line="240" w:lineRule="auto"/>
              <w:textAlignment w:val="auto"/>
              <w:rPr>
                <w:rFonts w:eastAsia="Times New Roman" w:cs="Times New Roman"/>
                <w:color w:val="auto"/>
                <w:sz w:val="14"/>
                <w:szCs w:val="14"/>
              </w:rPr>
            </w:pPr>
            <w:r w:rsidRPr="00626318">
              <w:rPr>
                <w:sz w:val="14"/>
                <w:szCs w:val="14"/>
              </w:rPr>
              <w:t>Kastransverschillen</w:t>
            </w:r>
          </w:p>
        </w:tc>
        <w:tc>
          <w:tcPr>
            <w:tcW w:w="0" w:type="auto"/>
            <w:tcBorders>
              <w:top w:val="single" w:color="auto" w:sz="4" w:space="0"/>
              <w:left w:val="nil"/>
              <w:bottom w:val="nil"/>
              <w:right w:val="nil"/>
            </w:tcBorders>
            <w:shd w:val="clear" w:color="auto" w:fill="auto"/>
            <w:noWrap/>
            <w:vAlign w:val="bottom"/>
            <w:hideMark/>
          </w:tcPr>
          <w:p w:rsidRPr="00626318" w:rsidR="00467FA3" w:rsidP="00CF5416" w:rsidRDefault="00467FA3" w14:paraId="0D3353DD" w14:textId="77777777">
            <w:pPr>
              <w:autoSpaceDN/>
              <w:spacing w:line="240" w:lineRule="auto"/>
              <w:jc w:val="right"/>
              <w:textAlignment w:val="auto"/>
              <w:rPr>
                <w:rFonts w:eastAsia="Times New Roman" w:cs="Times New Roman"/>
                <w:color w:val="auto"/>
                <w:sz w:val="14"/>
                <w:szCs w:val="14"/>
              </w:rPr>
            </w:pPr>
            <w:r w:rsidRPr="00626318">
              <w:rPr>
                <w:sz w:val="14"/>
                <w:szCs w:val="14"/>
              </w:rPr>
              <w:t>5,5</w:t>
            </w:r>
          </w:p>
        </w:tc>
        <w:tc>
          <w:tcPr>
            <w:tcW w:w="0" w:type="auto"/>
            <w:tcBorders>
              <w:top w:val="single" w:color="auto" w:sz="4" w:space="0"/>
              <w:left w:val="nil"/>
              <w:bottom w:val="nil"/>
              <w:right w:val="single" w:color="auto" w:sz="4" w:space="0"/>
            </w:tcBorders>
            <w:shd w:val="clear" w:color="auto" w:fill="auto"/>
            <w:noWrap/>
            <w:vAlign w:val="bottom"/>
            <w:hideMark/>
          </w:tcPr>
          <w:p w:rsidRPr="00626318" w:rsidR="00467FA3" w:rsidP="00CF5416" w:rsidRDefault="00467FA3" w14:paraId="0524F6F8" w14:textId="77777777">
            <w:pPr>
              <w:autoSpaceDN/>
              <w:spacing w:line="240" w:lineRule="auto"/>
              <w:jc w:val="right"/>
              <w:textAlignment w:val="auto"/>
              <w:rPr>
                <w:rFonts w:eastAsia="Times New Roman" w:cs="Times New Roman"/>
                <w:color w:val="auto"/>
                <w:sz w:val="14"/>
                <w:szCs w:val="14"/>
              </w:rPr>
            </w:pPr>
            <w:r w:rsidRPr="00626318">
              <w:rPr>
                <w:sz w:val="14"/>
                <w:szCs w:val="14"/>
              </w:rPr>
              <w:t>0,5%</w:t>
            </w:r>
          </w:p>
        </w:tc>
      </w:tr>
      <w:tr w:rsidRPr="00085158" w:rsidR="00467FA3" w:rsidTr="00A564DC" w14:paraId="3413F1C1" w14:textId="77777777">
        <w:trPr>
          <w:trHeight w:val="258"/>
        </w:trPr>
        <w:tc>
          <w:tcPr>
            <w:tcW w:w="0" w:type="auto"/>
            <w:tcBorders>
              <w:top w:val="nil"/>
              <w:left w:val="single" w:color="auto" w:sz="4" w:space="0"/>
              <w:bottom w:val="nil"/>
              <w:right w:val="nil"/>
            </w:tcBorders>
            <w:shd w:val="clear" w:color="auto" w:fill="auto"/>
            <w:noWrap/>
            <w:vAlign w:val="bottom"/>
            <w:hideMark/>
          </w:tcPr>
          <w:p w:rsidRPr="00626318" w:rsidR="00467FA3" w:rsidP="00CF5416" w:rsidRDefault="00467FA3" w14:paraId="3F2023C1" w14:textId="77777777">
            <w:pPr>
              <w:autoSpaceDN/>
              <w:spacing w:line="240" w:lineRule="auto"/>
              <w:ind w:firstLine="140" w:firstLineChars="100"/>
              <w:textAlignment w:val="auto"/>
              <w:rPr>
                <w:rFonts w:eastAsia="Times New Roman" w:cs="Times New Roman"/>
                <w:i/>
                <w:iCs/>
                <w:color w:val="auto"/>
                <w:sz w:val="14"/>
                <w:szCs w:val="14"/>
              </w:rPr>
            </w:pPr>
            <w:proofErr w:type="spellStart"/>
            <w:r w:rsidRPr="00626318">
              <w:rPr>
                <w:i/>
                <w:iCs/>
                <w:sz w:val="14"/>
                <w:szCs w:val="14"/>
              </w:rPr>
              <w:t>w.v</w:t>
            </w:r>
            <w:proofErr w:type="spellEnd"/>
            <w:r w:rsidRPr="00626318">
              <w:rPr>
                <w:i/>
                <w:iCs/>
                <w:sz w:val="14"/>
                <w:szCs w:val="14"/>
              </w:rPr>
              <w:t xml:space="preserve">. </w:t>
            </w:r>
            <w:r>
              <w:rPr>
                <w:i/>
                <w:iCs/>
                <w:sz w:val="14"/>
                <w:szCs w:val="14"/>
              </w:rPr>
              <w:t>D</w:t>
            </w:r>
            <w:r w:rsidRPr="00626318">
              <w:rPr>
                <w:i/>
                <w:iCs/>
                <w:sz w:val="14"/>
                <w:szCs w:val="14"/>
              </w:rPr>
              <w:t>ecentrale overheden</w:t>
            </w:r>
          </w:p>
        </w:tc>
        <w:tc>
          <w:tcPr>
            <w:tcW w:w="0" w:type="auto"/>
            <w:tcBorders>
              <w:top w:val="nil"/>
              <w:left w:val="nil"/>
              <w:bottom w:val="nil"/>
              <w:right w:val="nil"/>
            </w:tcBorders>
            <w:shd w:val="clear" w:color="auto" w:fill="auto"/>
            <w:noWrap/>
            <w:vAlign w:val="bottom"/>
            <w:hideMark/>
          </w:tcPr>
          <w:p w:rsidRPr="00626318" w:rsidR="00467FA3" w:rsidP="00CF5416" w:rsidRDefault="00467FA3" w14:paraId="4F0868DF"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1,8</w:t>
            </w:r>
          </w:p>
        </w:tc>
        <w:tc>
          <w:tcPr>
            <w:tcW w:w="0" w:type="auto"/>
            <w:tcBorders>
              <w:top w:val="nil"/>
              <w:left w:val="nil"/>
              <w:bottom w:val="nil"/>
              <w:right w:val="single" w:color="auto" w:sz="4" w:space="0"/>
            </w:tcBorders>
            <w:shd w:val="clear" w:color="auto" w:fill="auto"/>
            <w:noWrap/>
            <w:vAlign w:val="bottom"/>
            <w:hideMark/>
          </w:tcPr>
          <w:p w:rsidRPr="00626318" w:rsidR="00467FA3" w:rsidP="00CF5416" w:rsidRDefault="00467FA3" w14:paraId="10AC10FA"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0,2%</w:t>
            </w:r>
          </w:p>
        </w:tc>
      </w:tr>
      <w:tr w:rsidRPr="00085158" w:rsidR="00467FA3" w:rsidTr="00A564DC" w14:paraId="4A3B328D" w14:textId="77777777">
        <w:trPr>
          <w:trHeight w:val="258"/>
        </w:trPr>
        <w:tc>
          <w:tcPr>
            <w:tcW w:w="0" w:type="auto"/>
            <w:tcBorders>
              <w:top w:val="nil"/>
              <w:left w:val="single" w:color="auto" w:sz="4" w:space="0"/>
              <w:bottom w:val="nil"/>
              <w:right w:val="nil"/>
            </w:tcBorders>
            <w:shd w:val="clear" w:color="auto" w:fill="auto"/>
            <w:noWrap/>
            <w:vAlign w:val="bottom"/>
            <w:hideMark/>
          </w:tcPr>
          <w:p w:rsidRPr="00626318" w:rsidR="00467FA3" w:rsidP="00CF5416" w:rsidRDefault="00467FA3" w14:paraId="7C2E5605" w14:textId="77777777">
            <w:pPr>
              <w:autoSpaceDN/>
              <w:spacing w:line="240" w:lineRule="auto"/>
              <w:ind w:firstLine="140" w:firstLineChars="100"/>
              <w:textAlignment w:val="auto"/>
              <w:rPr>
                <w:rFonts w:eastAsia="Times New Roman" w:cs="Times New Roman"/>
                <w:i/>
                <w:iCs/>
                <w:color w:val="auto"/>
                <w:sz w:val="14"/>
                <w:szCs w:val="14"/>
              </w:rPr>
            </w:pPr>
            <w:proofErr w:type="spellStart"/>
            <w:r w:rsidRPr="00626318">
              <w:rPr>
                <w:i/>
                <w:iCs/>
                <w:sz w:val="14"/>
                <w:szCs w:val="14"/>
              </w:rPr>
              <w:t>w.v</w:t>
            </w:r>
            <w:proofErr w:type="spellEnd"/>
            <w:r w:rsidRPr="00626318">
              <w:rPr>
                <w:i/>
                <w:iCs/>
                <w:sz w:val="14"/>
                <w:szCs w:val="14"/>
              </w:rPr>
              <w:t>. Defensie</w:t>
            </w:r>
          </w:p>
        </w:tc>
        <w:tc>
          <w:tcPr>
            <w:tcW w:w="0" w:type="auto"/>
            <w:tcBorders>
              <w:top w:val="nil"/>
              <w:left w:val="nil"/>
              <w:bottom w:val="nil"/>
              <w:right w:val="nil"/>
            </w:tcBorders>
            <w:shd w:val="clear" w:color="auto" w:fill="auto"/>
            <w:noWrap/>
            <w:vAlign w:val="bottom"/>
            <w:hideMark/>
          </w:tcPr>
          <w:p w:rsidRPr="00626318" w:rsidR="00467FA3" w:rsidP="00CF5416" w:rsidRDefault="00467FA3" w14:paraId="18A70703"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1,4</w:t>
            </w:r>
          </w:p>
        </w:tc>
        <w:tc>
          <w:tcPr>
            <w:tcW w:w="0" w:type="auto"/>
            <w:tcBorders>
              <w:top w:val="nil"/>
              <w:left w:val="nil"/>
              <w:bottom w:val="nil"/>
              <w:right w:val="single" w:color="auto" w:sz="4" w:space="0"/>
            </w:tcBorders>
            <w:shd w:val="clear" w:color="auto" w:fill="auto"/>
            <w:noWrap/>
            <w:vAlign w:val="bottom"/>
            <w:hideMark/>
          </w:tcPr>
          <w:p w:rsidRPr="00626318" w:rsidR="00467FA3" w:rsidP="00CF5416" w:rsidRDefault="00467FA3" w14:paraId="5AC4C80B"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0,1%</w:t>
            </w:r>
          </w:p>
        </w:tc>
      </w:tr>
      <w:tr w:rsidRPr="00085158" w:rsidR="00467FA3" w:rsidTr="00A564DC" w14:paraId="313F3C2D" w14:textId="77777777">
        <w:trPr>
          <w:trHeight w:val="258"/>
        </w:trPr>
        <w:tc>
          <w:tcPr>
            <w:tcW w:w="0" w:type="auto"/>
            <w:tcBorders>
              <w:top w:val="nil"/>
              <w:left w:val="single" w:color="auto" w:sz="4" w:space="0"/>
              <w:bottom w:val="nil"/>
              <w:right w:val="nil"/>
            </w:tcBorders>
            <w:shd w:val="clear" w:color="auto" w:fill="auto"/>
            <w:noWrap/>
            <w:vAlign w:val="bottom"/>
            <w:hideMark/>
          </w:tcPr>
          <w:p w:rsidRPr="00626318" w:rsidR="00467FA3" w:rsidP="00CF5416" w:rsidRDefault="00467FA3" w14:paraId="5C0F1BEB" w14:textId="77777777">
            <w:pPr>
              <w:autoSpaceDN/>
              <w:spacing w:line="240" w:lineRule="auto"/>
              <w:ind w:firstLine="140" w:firstLineChars="100"/>
              <w:textAlignment w:val="auto"/>
              <w:rPr>
                <w:rFonts w:eastAsia="Times New Roman" w:cs="Times New Roman"/>
                <w:i/>
                <w:iCs/>
                <w:color w:val="auto"/>
                <w:sz w:val="14"/>
                <w:szCs w:val="14"/>
              </w:rPr>
            </w:pPr>
            <w:proofErr w:type="spellStart"/>
            <w:r w:rsidRPr="00626318">
              <w:rPr>
                <w:i/>
                <w:iCs/>
                <w:sz w:val="14"/>
                <w:szCs w:val="14"/>
              </w:rPr>
              <w:t>w.v</w:t>
            </w:r>
            <w:proofErr w:type="spellEnd"/>
            <w:r w:rsidRPr="00626318">
              <w:rPr>
                <w:i/>
                <w:iCs/>
                <w:sz w:val="14"/>
                <w:szCs w:val="14"/>
              </w:rPr>
              <w:t>. Landelijke beëindigingsregeling veehouderijlocaties</w:t>
            </w:r>
          </w:p>
        </w:tc>
        <w:tc>
          <w:tcPr>
            <w:tcW w:w="0" w:type="auto"/>
            <w:tcBorders>
              <w:top w:val="nil"/>
              <w:left w:val="nil"/>
              <w:bottom w:val="nil"/>
              <w:right w:val="nil"/>
            </w:tcBorders>
            <w:shd w:val="clear" w:color="auto" w:fill="auto"/>
            <w:noWrap/>
            <w:vAlign w:val="bottom"/>
            <w:hideMark/>
          </w:tcPr>
          <w:p w:rsidRPr="00626318" w:rsidR="00467FA3" w:rsidP="00CF5416" w:rsidRDefault="00467FA3" w14:paraId="4AAEF843"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1,2</w:t>
            </w:r>
          </w:p>
        </w:tc>
        <w:tc>
          <w:tcPr>
            <w:tcW w:w="0" w:type="auto"/>
            <w:tcBorders>
              <w:top w:val="nil"/>
              <w:left w:val="nil"/>
              <w:bottom w:val="nil"/>
              <w:right w:val="single" w:color="auto" w:sz="4" w:space="0"/>
            </w:tcBorders>
            <w:shd w:val="clear" w:color="auto" w:fill="auto"/>
            <w:noWrap/>
            <w:vAlign w:val="bottom"/>
            <w:hideMark/>
          </w:tcPr>
          <w:p w:rsidRPr="00626318" w:rsidR="00467FA3" w:rsidP="00CF5416" w:rsidRDefault="00467FA3" w14:paraId="3576FFC7"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0,1%</w:t>
            </w:r>
          </w:p>
        </w:tc>
      </w:tr>
      <w:tr w:rsidRPr="00085158" w:rsidR="00467FA3" w:rsidTr="00A564DC" w14:paraId="6625BF2C" w14:textId="77777777">
        <w:trPr>
          <w:trHeight w:val="258"/>
        </w:trPr>
        <w:tc>
          <w:tcPr>
            <w:tcW w:w="0" w:type="auto"/>
            <w:tcBorders>
              <w:top w:val="nil"/>
              <w:left w:val="single" w:color="auto" w:sz="4" w:space="0"/>
              <w:bottom w:val="single" w:color="auto" w:sz="4" w:space="0"/>
              <w:right w:val="nil"/>
            </w:tcBorders>
            <w:shd w:val="clear" w:color="auto" w:fill="auto"/>
            <w:noWrap/>
            <w:vAlign w:val="bottom"/>
            <w:hideMark/>
          </w:tcPr>
          <w:p w:rsidRPr="00626318" w:rsidR="00467FA3" w:rsidP="00CF5416" w:rsidRDefault="00467FA3" w14:paraId="61F45DBE" w14:textId="77777777">
            <w:pPr>
              <w:autoSpaceDN/>
              <w:spacing w:line="240" w:lineRule="auto"/>
              <w:ind w:firstLine="140" w:firstLineChars="100"/>
              <w:textAlignment w:val="auto"/>
              <w:rPr>
                <w:rFonts w:eastAsia="Times New Roman" w:cs="Times New Roman"/>
                <w:i/>
                <w:iCs/>
                <w:color w:val="auto"/>
                <w:sz w:val="14"/>
                <w:szCs w:val="14"/>
              </w:rPr>
            </w:pPr>
            <w:proofErr w:type="spellStart"/>
            <w:r w:rsidRPr="00626318">
              <w:rPr>
                <w:i/>
                <w:iCs/>
                <w:sz w:val="14"/>
                <w:szCs w:val="14"/>
              </w:rPr>
              <w:t>w.v</w:t>
            </w:r>
            <w:proofErr w:type="spellEnd"/>
            <w:r w:rsidRPr="00626318">
              <w:rPr>
                <w:i/>
                <w:iCs/>
                <w:sz w:val="14"/>
                <w:szCs w:val="14"/>
              </w:rPr>
              <w:t>. Overige kastransverschillen</w:t>
            </w:r>
          </w:p>
        </w:tc>
        <w:tc>
          <w:tcPr>
            <w:tcW w:w="0" w:type="auto"/>
            <w:tcBorders>
              <w:top w:val="nil"/>
              <w:left w:val="nil"/>
              <w:bottom w:val="single" w:color="auto" w:sz="4" w:space="0"/>
              <w:right w:val="nil"/>
            </w:tcBorders>
            <w:shd w:val="clear" w:color="auto" w:fill="auto"/>
            <w:noWrap/>
            <w:vAlign w:val="bottom"/>
            <w:hideMark/>
          </w:tcPr>
          <w:p w:rsidRPr="00626318" w:rsidR="00467FA3" w:rsidP="00CF5416" w:rsidRDefault="00467FA3" w14:paraId="76BD223A"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1,1</w:t>
            </w:r>
          </w:p>
        </w:tc>
        <w:tc>
          <w:tcPr>
            <w:tcW w:w="0" w:type="auto"/>
            <w:tcBorders>
              <w:top w:val="nil"/>
              <w:left w:val="nil"/>
              <w:bottom w:val="single" w:color="auto" w:sz="4" w:space="0"/>
              <w:right w:val="single" w:color="auto" w:sz="4" w:space="0"/>
            </w:tcBorders>
            <w:shd w:val="clear" w:color="auto" w:fill="auto"/>
            <w:noWrap/>
            <w:vAlign w:val="bottom"/>
            <w:hideMark/>
          </w:tcPr>
          <w:p w:rsidRPr="00626318" w:rsidR="00467FA3" w:rsidP="00CF5416" w:rsidRDefault="00467FA3" w14:paraId="50D713F7" w14:textId="77777777">
            <w:pPr>
              <w:autoSpaceDN/>
              <w:spacing w:line="240" w:lineRule="auto"/>
              <w:jc w:val="right"/>
              <w:textAlignment w:val="auto"/>
              <w:rPr>
                <w:rFonts w:eastAsia="Times New Roman" w:cs="Times New Roman"/>
                <w:i/>
                <w:iCs/>
                <w:color w:val="auto"/>
                <w:sz w:val="14"/>
                <w:szCs w:val="14"/>
              </w:rPr>
            </w:pPr>
            <w:r w:rsidRPr="00626318">
              <w:rPr>
                <w:i/>
                <w:iCs/>
                <w:sz w:val="14"/>
                <w:szCs w:val="14"/>
              </w:rPr>
              <w:t>0,1%</w:t>
            </w:r>
          </w:p>
        </w:tc>
      </w:tr>
      <w:tr w:rsidRPr="00085158" w:rsidR="00467FA3" w:rsidTr="00A564DC" w14:paraId="6543F553" w14:textId="77777777">
        <w:trPr>
          <w:trHeight w:val="258"/>
        </w:trPr>
        <w:tc>
          <w:tcPr>
            <w:tcW w:w="0" w:type="auto"/>
            <w:tcBorders>
              <w:top w:val="nil"/>
              <w:left w:val="single" w:color="auto" w:sz="4" w:space="0"/>
              <w:bottom w:val="single" w:color="auto" w:sz="4" w:space="0"/>
              <w:right w:val="nil"/>
            </w:tcBorders>
            <w:shd w:val="clear" w:color="auto" w:fill="auto"/>
            <w:noWrap/>
            <w:vAlign w:val="bottom"/>
            <w:hideMark/>
          </w:tcPr>
          <w:p w:rsidRPr="00626318" w:rsidR="00467FA3" w:rsidP="00CF5416" w:rsidRDefault="00467FA3" w14:paraId="5123F006" w14:textId="77777777">
            <w:pPr>
              <w:autoSpaceDN/>
              <w:spacing w:line="240" w:lineRule="auto"/>
              <w:textAlignment w:val="auto"/>
              <w:rPr>
                <w:rFonts w:eastAsia="Times New Roman" w:cs="Times New Roman"/>
                <w:color w:val="auto"/>
                <w:sz w:val="14"/>
                <w:szCs w:val="14"/>
              </w:rPr>
            </w:pPr>
            <w:r w:rsidRPr="00626318">
              <w:rPr>
                <w:sz w:val="14"/>
                <w:szCs w:val="14"/>
              </w:rPr>
              <w:t>Overige correcties</w:t>
            </w:r>
          </w:p>
        </w:tc>
        <w:tc>
          <w:tcPr>
            <w:tcW w:w="0" w:type="auto"/>
            <w:tcBorders>
              <w:top w:val="nil"/>
              <w:left w:val="nil"/>
              <w:bottom w:val="single" w:color="auto" w:sz="4" w:space="0"/>
              <w:right w:val="nil"/>
            </w:tcBorders>
            <w:shd w:val="clear" w:color="auto" w:fill="auto"/>
            <w:noWrap/>
            <w:vAlign w:val="bottom"/>
            <w:hideMark/>
          </w:tcPr>
          <w:p w:rsidRPr="00626318" w:rsidR="00467FA3" w:rsidP="00CF5416" w:rsidRDefault="00467FA3" w14:paraId="6ABBE560" w14:textId="77777777">
            <w:pPr>
              <w:autoSpaceDN/>
              <w:spacing w:line="240" w:lineRule="auto"/>
              <w:jc w:val="right"/>
              <w:textAlignment w:val="auto"/>
              <w:rPr>
                <w:rFonts w:eastAsia="Times New Roman" w:cs="Times New Roman"/>
                <w:color w:val="auto"/>
                <w:sz w:val="14"/>
                <w:szCs w:val="14"/>
              </w:rPr>
            </w:pPr>
            <w:r w:rsidRPr="00626318">
              <w:rPr>
                <w:sz w:val="14"/>
                <w:szCs w:val="14"/>
              </w:rPr>
              <w:t>0,9</w:t>
            </w:r>
          </w:p>
        </w:tc>
        <w:tc>
          <w:tcPr>
            <w:tcW w:w="0" w:type="auto"/>
            <w:tcBorders>
              <w:top w:val="nil"/>
              <w:left w:val="nil"/>
              <w:bottom w:val="single" w:color="auto" w:sz="4" w:space="0"/>
              <w:right w:val="single" w:color="auto" w:sz="4" w:space="0"/>
            </w:tcBorders>
            <w:shd w:val="clear" w:color="auto" w:fill="auto"/>
            <w:noWrap/>
            <w:vAlign w:val="bottom"/>
            <w:hideMark/>
          </w:tcPr>
          <w:p w:rsidRPr="00626318" w:rsidR="00467FA3" w:rsidP="00CF5416" w:rsidRDefault="00467FA3" w14:paraId="455B93DA" w14:textId="77777777">
            <w:pPr>
              <w:autoSpaceDN/>
              <w:spacing w:line="240" w:lineRule="auto"/>
              <w:jc w:val="right"/>
              <w:textAlignment w:val="auto"/>
              <w:rPr>
                <w:rFonts w:eastAsia="Times New Roman" w:cs="Times New Roman"/>
                <w:color w:val="auto"/>
                <w:sz w:val="14"/>
                <w:szCs w:val="14"/>
              </w:rPr>
            </w:pPr>
            <w:r w:rsidRPr="00626318">
              <w:rPr>
                <w:sz w:val="14"/>
                <w:szCs w:val="14"/>
              </w:rPr>
              <w:t>0,1%</w:t>
            </w:r>
          </w:p>
        </w:tc>
      </w:tr>
      <w:tr w:rsidRPr="00085158" w:rsidR="00467FA3" w:rsidTr="00A564DC" w14:paraId="344AD2AC" w14:textId="77777777">
        <w:trPr>
          <w:trHeight w:val="258"/>
        </w:trPr>
        <w:tc>
          <w:tcPr>
            <w:tcW w:w="0" w:type="auto"/>
            <w:tcBorders>
              <w:top w:val="nil"/>
              <w:left w:val="single" w:color="auto" w:sz="4" w:space="0"/>
              <w:bottom w:val="single" w:color="auto" w:sz="4" w:space="0"/>
              <w:right w:val="nil"/>
            </w:tcBorders>
            <w:shd w:val="clear" w:color="auto" w:fill="auto"/>
            <w:noWrap/>
            <w:vAlign w:val="bottom"/>
            <w:hideMark/>
          </w:tcPr>
          <w:p w:rsidRPr="00626318" w:rsidR="00467FA3" w:rsidP="00CF5416" w:rsidRDefault="00467FA3" w14:paraId="7B2756E7" w14:textId="77777777">
            <w:pPr>
              <w:autoSpaceDN/>
              <w:spacing w:line="240" w:lineRule="auto"/>
              <w:textAlignment w:val="auto"/>
              <w:rPr>
                <w:rFonts w:eastAsia="Times New Roman" w:cs="Times New Roman"/>
                <w:color w:val="auto"/>
                <w:sz w:val="14"/>
                <w:szCs w:val="14"/>
              </w:rPr>
            </w:pPr>
            <w:r w:rsidRPr="00626318">
              <w:rPr>
                <w:sz w:val="14"/>
                <w:szCs w:val="14"/>
              </w:rPr>
              <w:t>Noemereffect</w:t>
            </w:r>
          </w:p>
        </w:tc>
        <w:tc>
          <w:tcPr>
            <w:tcW w:w="0" w:type="auto"/>
            <w:tcBorders>
              <w:top w:val="nil"/>
              <w:left w:val="nil"/>
              <w:bottom w:val="single" w:color="auto" w:sz="4" w:space="0"/>
              <w:right w:val="nil"/>
            </w:tcBorders>
            <w:shd w:val="clear" w:color="auto" w:fill="auto"/>
            <w:noWrap/>
            <w:vAlign w:val="bottom"/>
            <w:hideMark/>
          </w:tcPr>
          <w:p w:rsidRPr="00626318" w:rsidR="00467FA3" w:rsidP="00CF5416" w:rsidRDefault="00467FA3" w14:paraId="2F3DCF62" w14:textId="77777777">
            <w:pPr>
              <w:autoSpaceDN/>
              <w:spacing w:line="240" w:lineRule="auto"/>
              <w:jc w:val="right"/>
              <w:textAlignment w:val="auto"/>
              <w:rPr>
                <w:rFonts w:eastAsia="Times New Roman" w:cs="Times New Roman"/>
                <w:color w:val="auto"/>
                <w:sz w:val="14"/>
                <w:szCs w:val="14"/>
              </w:rPr>
            </w:pPr>
          </w:p>
        </w:tc>
        <w:tc>
          <w:tcPr>
            <w:tcW w:w="0" w:type="auto"/>
            <w:tcBorders>
              <w:top w:val="nil"/>
              <w:left w:val="nil"/>
              <w:bottom w:val="single" w:color="auto" w:sz="4" w:space="0"/>
              <w:right w:val="single" w:color="auto" w:sz="4" w:space="0"/>
            </w:tcBorders>
            <w:shd w:val="clear" w:color="auto" w:fill="auto"/>
            <w:noWrap/>
            <w:vAlign w:val="bottom"/>
            <w:hideMark/>
          </w:tcPr>
          <w:p w:rsidRPr="00626318" w:rsidR="00467FA3" w:rsidP="00CF5416" w:rsidRDefault="00467FA3" w14:paraId="7149B8FE" w14:textId="77777777">
            <w:pPr>
              <w:autoSpaceDN/>
              <w:spacing w:line="240" w:lineRule="auto"/>
              <w:jc w:val="right"/>
              <w:textAlignment w:val="auto"/>
              <w:rPr>
                <w:rFonts w:eastAsia="Times New Roman" w:cs="Times New Roman"/>
                <w:color w:val="auto"/>
                <w:sz w:val="14"/>
                <w:szCs w:val="14"/>
              </w:rPr>
            </w:pPr>
            <w:r w:rsidRPr="00626318">
              <w:rPr>
                <w:sz w:val="14"/>
                <w:szCs w:val="14"/>
              </w:rPr>
              <w:t>0,0%</w:t>
            </w:r>
          </w:p>
        </w:tc>
      </w:tr>
      <w:tr w:rsidRPr="00085158" w:rsidR="00467FA3" w:rsidTr="00A564DC" w14:paraId="28705FEC" w14:textId="77777777">
        <w:trPr>
          <w:trHeight w:val="258"/>
        </w:trPr>
        <w:tc>
          <w:tcPr>
            <w:tcW w:w="0" w:type="auto"/>
            <w:tcBorders>
              <w:top w:val="nil"/>
              <w:left w:val="single" w:color="auto" w:sz="4" w:space="0"/>
              <w:bottom w:val="single" w:color="auto" w:sz="4" w:space="0"/>
              <w:right w:val="nil"/>
            </w:tcBorders>
            <w:shd w:val="clear" w:color="auto" w:fill="auto"/>
            <w:noWrap/>
            <w:vAlign w:val="bottom"/>
            <w:hideMark/>
          </w:tcPr>
          <w:p w:rsidRPr="00626318" w:rsidR="00467FA3" w:rsidP="00CF5416" w:rsidRDefault="00467FA3" w14:paraId="3580E7A0" w14:textId="77777777">
            <w:pPr>
              <w:autoSpaceDN/>
              <w:spacing w:line="240" w:lineRule="auto"/>
              <w:textAlignment w:val="auto"/>
              <w:rPr>
                <w:rFonts w:eastAsia="Times New Roman" w:cs="Times New Roman"/>
                <w:b/>
                <w:bCs/>
                <w:color w:val="auto"/>
                <w:sz w:val="14"/>
                <w:szCs w:val="14"/>
              </w:rPr>
            </w:pPr>
            <w:r w:rsidRPr="00626318">
              <w:rPr>
                <w:b/>
                <w:bCs/>
                <w:sz w:val="14"/>
                <w:szCs w:val="14"/>
              </w:rPr>
              <w:t>EMU-saldo Financieel Jaarverslag Rijk 2025</w:t>
            </w:r>
          </w:p>
        </w:tc>
        <w:tc>
          <w:tcPr>
            <w:tcW w:w="0" w:type="auto"/>
            <w:tcBorders>
              <w:top w:val="nil"/>
              <w:left w:val="nil"/>
              <w:bottom w:val="single" w:color="auto" w:sz="4" w:space="0"/>
              <w:right w:val="nil"/>
            </w:tcBorders>
            <w:shd w:val="clear" w:color="auto" w:fill="auto"/>
            <w:noWrap/>
            <w:vAlign w:val="bottom"/>
            <w:hideMark/>
          </w:tcPr>
          <w:p w:rsidRPr="00626318" w:rsidR="00467FA3" w:rsidP="00CF5416" w:rsidRDefault="00467FA3" w14:paraId="2D42C87B" w14:textId="77777777">
            <w:pPr>
              <w:autoSpaceDN/>
              <w:spacing w:line="240" w:lineRule="auto"/>
              <w:jc w:val="right"/>
              <w:textAlignment w:val="auto"/>
              <w:rPr>
                <w:rFonts w:eastAsia="Times New Roman" w:cs="Times New Roman"/>
                <w:b/>
                <w:bCs/>
                <w:color w:val="auto"/>
                <w:sz w:val="14"/>
                <w:szCs w:val="14"/>
              </w:rPr>
            </w:pPr>
            <w:r w:rsidRPr="00626318">
              <w:rPr>
                <w:b/>
                <w:bCs/>
                <w:sz w:val="14"/>
                <w:szCs w:val="14"/>
              </w:rPr>
              <w:t>-18,7</w:t>
            </w:r>
          </w:p>
        </w:tc>
        <w:tc>
          <w:tcPr>
            <w:tcW w:w="0" w:type="auto"/>
            <w:tcBorders>
              <w:top w:val="nil"/>
              <w:left w:val="nil"/>
              <w:bottom w:val="single" w:color="auto" w:sz="4" w:space="0"/>
              <w:right w:val="single" w:color="auto" w:sz="4" w:space="0"/>
            </w:tcBorders>
            <w:shd w:val="clear" w:color="auto" w:fill="auto"/>
            <w:noWrap/>
            <w:vAlign w:val="bottom"/>
            <w:hideMark/>
          </w:tcPr>
          <w:p w:rsidRPr="00626318" w:rsidR="00467FA3" w:rsidP="00CF5416" w:rsidRDefault="00467FA3" w14:paraId="7611EAFA" w14:textId="77777777">
            <w:pPr>
              <w:autoSpaceDN/>
              <w:spacing w:line="240" w:lineRule="auto"/>
              <w:jc w:val="right"/>
              <w:textAlignment w:val="auto"/>
              <w:rPr>
                <w:rFonts w:eastAsia="Times New Roman" w:cs="Times New Roman"/>
                <w:b/>
                <w:bCs/>
                <w:color w:val="auto"/>
                <w:sz w:val="14"/>
                <w:szCs w:val="14"/>
              </w:rPr>
            </w:pPr>
            <w:r w:rsidRPr="00626318">
              <w:rPr>
                <w:b/>
                <w:bCs/>
                <w:sz w:val="14"/>
                <w:szCs w:val="14"/>
              </w:rPr>
              <w:t>-1,6%</w:t>
            </w:r>
          </w:p>
        </w:tc>
      </w:tr>
    </w:tbl>
    <w:p w:rsidR="00A564DC" w:rsidP="00B438E7" w:rsidRDefault="00A564DC" w14:paraId="7A1CB82C" w14:textId="77777777">
      <w:pPr>
        <w:pStyle w:val="StandaardSlotzin"/>
      </w:pPr>
    </w:p>
    <w:p w:rsidR="00A564DC" w:rsidRDefault="00A564DC" w14:paraId="3AD26F37" w14:textId="77777777">
      <w:pPr>
        <w:spacing w:line="240" w:lineRule="auto"/>
      </w:pPr>
      <w:r>
        <w:br w:type="page"/>
      </w:r>
    </w:p>
    <w:p w:rsidR="00B438E7" w:rsidP="00B438E7" w:rsidRDefault="00B438E7" w14:paraId="360154F1" w14:textId="77777777">
      <w:pPr>
        <w:pStyle w:val="StandaardSlotzin"/>
      </w:pPr>
      <w:r>
        <w:lastRenderedPageBreak/>
        <w:t xml:space="preserve">De belasting- en premie-inkomsten vallen in de realisatie ongeveer 1,1 miljard euro hoger uit, waardoor het EMU-saldo ten opzichte van de Najaarsnota met 0,1% verbetert. </w:t>
      </w:r>
    </w:p>
    <w:p w:rsidR="00B438E7" w:rsidP="00B438E7" w:rsidRDefault="00B438E7" w14:paraId="6C2471B9" w14:textId="77777777">
      <w:pPr>
        <w:pStyle w:val="StandaardSlotzin"/>
      </w:pPr>
      <w:r>
        <w:t xml:space="preserve">Voor de uitgaven werd er in de Najaarsnota 2025 rekening mee gehouden dat niet alle begrote middelen besteed zouden worden, de zogenoemde aanvullende </w:t>
      </w:r>
      <w:proofErr w:type="spellStart"/>
      <w:r>
        <w:t>onderuitputting</w:t>
      </w:r>
      <w:proofErr w:type="spellEnd"/>
      <w:r>
        <w:t xml:space="preserve">. De aanvullende </w:t>
      </w:r>
      <w:proofErr w:type="spellStart"/>
      <w:r>
        <w:t>onderuitputting</w:t>
      </w:r>
      <w:proofErr w:type="spellEnd"/>
      <w:r>
        <w:t xml:space="preserve"> blijkt lager </w:t>
      </w:r>
      <w:r w:rsidR="00DA5835">
        <w:t xml:space="preserve">in de realisatie </w:t>
      </w:r>
      <w:r>
        <w:t>dan verwacht, waardoor het EMU-saldo met ongeveer 1,4 miljard euro lager uitkomt. Ook heeft het kabinet in 2025 700 miljoen euro extra vrijgemaakt voor Oekraïne.</w:t>
      </w:r>
      <w:r>
        <w:rPr>
          <w:rStyle w:val="Voetnootmarkering"/>
        </w:rPr>
        <w:footnoteReference w:id="2"/>
      </w:r>
      <w:r>
        <w:t xml:space="preserve"> </w:t>
      </w:r>
      <w:r w:rsidR="00DA5835">
        <w:t>Daarnaast</w:t>
      </w:r>
      <w:r>
        <w:t xml:space="preserve"> was er een meevaller binnen de SDE (Stimulering Duurzame Energieproductie) van iets meer dan 800 miljoen euro. Per saldo verslechteren de uitgaven het EMU-saldo met 0,1% vanaf Najaarsnota. </w:t>
      </w:r>
    </w:p>
    <w:p w:rsidR="00B438E7" w:rsidP="00B438E7" w:rsidRDefault="00B438E7" w14:paraId="4D2BADAF" w14:textId="77777777">
      <w:pPr>
        <w:pStyle w:val="StandaardSlotzin"/>
      </w:pPr>
      <w:r>
        <w:t xml:space="preserve">Het EMU-saldo van medeoverheden is 0,3%-punt lager dan geraamd bij Najaarsnota. Dit is onder andere het gevolg </w:t>
      </w:r>
      <w:r w:rsidRPr="008B20C8">
        <w:t>van hogere investeringen bij medeoverheden</w:t>
      </w:r>
      <w:r>
        <w:t xml:space="preserve"> en stijgende loonkosten</w:t>
      </w:r>
      <w:r w:rsidRPr="008B20C8">
        <w:t xml:space="preserve">. </w:t>
      </w:r>
    </w:p>
    <w:p w:rsidR="00B438E7" w:rsidP="00B438E7" w:rsidRDefault="00B438E7" w14:paraId="1FB2E692" w14:textId="7D7F5CB9">
      <w:pPr>
        <w:pStyle w:val="StandaardSlotzin"/>
      </w:pPr>
      <w:r>
        <w:t>Het saldo verbetert 0,5%</w:t>
      </w:r>
      <w:r w:rsidR="00356BC1">
        <w:t xml:space="preserve"> bbp</w:t>
      </w:r>
      <w:r>
        <w:t xml:space="preserve"> in 2025 ten opzichte van de stand Najaarsnota door </w:t>
      </w:r>
      <w:r w:rsidR="00DA5835">
        <w:t xml:space="preserve">zogenoemde </w:t>
      </w:r>
      <w:r>
        <w:t>kastransverschillen. Kastransverschillen corrigeren het EMU-saldo voor het verschil tussen het moment van de kasuitgave – zoals relevant voor het uitgavenkader - en het moment dat deze uitgave relevant is voor het EMU-saldo</w:t>
      </w:r>
      <w:r w:rsidR="00DA5835">
        <w:t xml:space="preserve"> (op basis van transactie)</w:t>
      </w:r>
      <w:r>
        <w:t xml:space="preserve">. Voor het EMU-saldo telt namelijk het moment dat de economische handeling plaatsvindt, en dat is niet altijd gelijk aan het moment van de kasuitgave. </w:t>
      </w:r>
    </w:p>
    <w:p w:rsidR="00B438E7" w:rsidP="00B438E7" w:rsidRDefault="00B438E7" w14:paraId="2D443A45" w14:textId="64550C58">
      <w:pPr>
        <w:pStyle w:val="StandaardSlotzin"/>
      </w:pPr>
      <w:r>
        <w:t xml:space="preserve">Het grootste kastransverschil is ontstaan bij de specifieke uitkeringen aan decentrale overheden, die deels nog niet </w:t>
      </w:r>
      <w:r w:rsidR="00DA5835">
        <w:t xml:space="preserve">door gemeenten en provincies </w:t>
      </w:r>
      <w:r>
        <w:t>besteed zijn. Daarnaast zijn investeringen van defensie relevant voor het EMU-saldo in het jaar van levering, maar nog niet</w:t>
      </w:r>
      <w:r w:rsidR="00DA5835">
        <w:t>(geheel)</w:t>
      </w:r>
      <w:r>
        <w:t xml:space="preserve"> in het jaar van de (aan)betaling. </w:t>
      </w:r>
      <w:r w:rsidR="00DA5835">
        <w:t xml:space="preserve">In een situatie van stabiele defensie-uitgaven heeft dit per saldo in een jaar geen effect op het EMU-saldo. </w:t>
      </w:r>
      <w:bookmarkStart w:name="_Hlk225419330" w:id="0"/>
      <w:r w:rsidR="00DA5835">
        <w:t xml:space="preserve">Op dit moment stijgen de </w:t>
      </w:r>
      <w:r>
        <w:t xml:space="preserve">defensie-uitgaven, </w:t>
      </w:r>
      <w:r w:rsidR="00381577">
        <w:t>hierdoor</w:t>
      </w:r>
      <w:r w:rsidR="00DA5835">
        <w:t xml:space="preserve"> </w:t>
      </w:r>
      <w:r>
        <w:t>lopen</w:t>
      </w:r>
      <w:r w:rsidR="00381577">
        <w:t xml:space="preserve"> de </w:t>
      </w:r>
      <w:r w:rsidR="00DA5835">
        <w:t>kasuitgave</w:t>
      </w:r>
      <w:r w:rsidR="00381577">
        <w:t xml:space="preserve">n </w:t>
      </w:r>
      <w:r>
        <w:t xml:space="preserve">vooruit op leveringen. </w:t>
      </w:r>
      <w:bookmarkEnd w:id="0"/>
      <w:r w:rsidR="00381577">
        <w:t xml:space="preserve">Het CBS heeft hiervoor een kastranscorrectie toegepast in 2025. </w:t>
      </w:r>
      <w:bookmarkStart w:name="_Hlk225419343" w:id="1"/>
      <w:r w:rsidR="00381577">
        <w:t>D</w:t>
      </w:r>
      <w:r>
        <w:t xml:space="preserve">oor hiervoor te corrigeren wordt de belasting van het EMU-saldo uitgesteld van 2025 naar latere jaren. </w:t>
      </w:r>
      <w:bookmarkEnd w:id="1"/>
      <w:r>
        <w:t>Ook is een kastransverschil opgenomen voor de Landelijke beëindigingsregeling veehouderijlocaties (</w:t>
      </w:r>
      <w:proofErr w:type="spellStart"/>
      <w:r>
        <w:t>Lbv</w:t>
      </w:r>
      <w:proofErr w:type="spellEnd"/>
      <w:r>
        <w:t xml:space="preserve">). </w:t>
      </w:r>
      <w:bookmarkStart w:name="_Hlk225419367" w:id="2"/>
      <w:r>
        <w:t xml:space="preserve">Deze subsidie </w:t>
      </w:r>
      <w:r w:rsidR="00381577">
        <w:t>wordt</w:t>
      </w:r>
      <w:r>
        <w:t xml:space="preserve"> voor het EMU-saldo </w:t>
      </w:r>
      <w:r w:rsidR="00381577">
        <w:t xml:space="preserve">relevant </w:t>
      </w:r>
      <w:r>
        <w:t>in het jaar waarin het bedrag definitief wordt. In 2025 zijn voorschotten uitgegeven</w:t>
      </w:r>
      <w:r w:rsidR="00381577">
        <w:t xml:space="preserve">, die niet in 2025 definitief zijn afgerekend, </w:t>
      </w:r>
      <w:r>
        <w:t xml:space="preserve">daarvoor is het EMU-saldo gecorrigeerd. </w:t>
      </w:r>
      <w:bookmarkEnd w:id="2"/>
    </w:p>
    <w:p w:rsidR="00B438E7" w:rsidP="00B438E7" w:rsidRDefault="00B438E7" w14:paraId="2D7C2AA1" w14:textId="77777777"/>
    <w:p w:rsidR="00381577" w:rsidP="00B438E7" w:rsidRDefault="00B438E7" w14:paraId="0F7C39DC" w14:textId="40B3BA0D">
      <w:r>
        <w:t>In maart 2025 publiceerde de Expertgroep realistisch ramen het advies rapport ‘Op drift of op koers’</w:t>
      </w:r>
      <w:r w:rsidR="00356BC1">
        <w:t>.</w:t>
      </w:r>
      <w:r>
        <w:rPr>
          <w:rStyle w:val="Voetnootmarkering"/>
        </w:rPr>
        <w:footnoteReference w:id="3"/>
      </w:r>
      <w:r>
        <w:t xml:space="preserve"> Gedurende het jaar is de begroting in een realistischer kasritme gezet door middel van kasschuiven, in lijn met een van de aanbevelingen van de Expertgroep. Dit heeft ertoe geleid dat de </w:t>
      </w:r>
      <w:proofErr w:type="spellStart"/>
      <w:r>
        <w:t>onderuitputting</w:t>
      </w:r>
      <w:proofErr w:type="spellEnd"/>
      <w:r>
        <w:t xml:space="preserve"> in 2025 lager was dan vooraf rekening mee is gehouden in de begroting. De Expertgroep beval verder aan om het zicht op kastransverschillen te vergroten. </w:t>
      </w:r>
      <w:r w:rsidR="00381577">
        <w:t xml:space="preserve">Het blijft op dit moment nog </w:t>
      </w:r>
      <w:r>
        <w:t>moeilijk te voorspellen wanneer het moment van de economische handeling plaatsvindt</w:t>
      </w:r>
      <w:r w:rsidR="00381577">
        <w:t xml:space="preserve"> van bijzondere regelingen als de </w:t>
      </w:r>
      <w:proofErr w:type="spellStart"/>
      <w:r w:rsidR="00356BC1">
        <w:t>Lbv</w:t>
      </w:r>
      <w:proofErr w:type="spellEnd"/>
      <w:r w:rsidR="00356BC1">
        <w:t xml:space="preserve"> </w:t>
      </w:r>
      <w:r w:rsidR="00381577">
        <w:t xml:space="preserve">en de defensieorders. </w:t>
      </w:r>
    </w:p>
    <w:p w:rsidR="00381577" w:rsidP="00B438E7" w:rsidRDefault="00381577" w14:paraId="2BC45875" w14:textId="77777777"/>
    <w:p w:rsidRPr="00051067" w:rsidR="00B438E7" w:rsidP="00B438E7" w:rsidRDefault="00B438E7" w14:paraId="26824870" w14:textId="502784AC">
      <w:r>
        <w:t>Kastransverschillen zorgen niet voor structurele budgettaire ruimte. De kastransverschillen die het EMU-saldo in 2025 hebben verbeterd, zullen het EMU-</w:t>
      </w:r>
      <w:r>
        <w:lastRenderedPageBreak/>
        <w:t xml:space="preserve">saldo in andere jaren namelijk belasten. Zo heeft het kastransverschil defensie nu een positief effect op het EMU-saldo, maar </w:t>
      </w:r>
      <w:r w:rsidR="007E5023">
        <w:t xml:space="preserve">in latere jaren bij levering – uitgaande van structureel stabiele defensie-uitgaven een negatief effect op het EMU-saldo.  </w:t>
      </w:r>
    </w:p>
    <w:p w:rsidR="00B438E7" w:rsidP="00B438E7" w:rsidRDefault="00B438E7" w14:paraId="6F21B28C" w14:textId="77777777">
      <w:pPr>
        <w:pStyle w:val="StandaardSlotzin"/>
      </w:pPr>
      <w:r w:rsidRPr="008B20C8">
        <w:t>Een volledig overzicht van de verticale toelichting van het EMU-saldo ten opzichte van Miljoenennota 202</w:t>
      </w:r>
      <w:r>
        <w:t>5</w:t>
      </w:r>
      <w:r w:rsidRPr="008B20C8">
        <w:t xml:space="preserve"> en toelichtende tabellen volgt in het Financieel Jaarverslag van het Rijk 202</w:t>
      </w:r>
      <w:r>
        <w:t>5</w:t>
      </w:r>
      <w:r w:rsidRPr="008B20C8">
        <w:t xml:space="preserve"> op de</w:t>
      </w:r>
      <w:r>
        <w:t>r</w:t>
      </w:r>
      <w:r w:rsidRPr="008B20C8">
        <w:t>de woensdag in mei. Eind juni publiceert het CBS geactualiseerde cijfers voor het EMU-saldo.</w:t>
      </w:r>
    </w:p>
    <w:p w:rsidRPr="007E5023" w:rsidR="007E5023" w:rsidP="007E5023" w:rsidRDefault="007E5023" w14:paraId="7ACB9819" w14:textId="77777777"/>
    <w:p w:rsidR="00FD3644" w:rsidRDefault="001D05D3" w14:paraId="6F96DF01" w14:textId="77777777">
      <w:pPr>
        <w:pStyle w:val="StandaardSlotzin"/>
      </w:pPr>
      <w:r>
        <w:t>Hoogachtend,</w:t>
      </w:r>
    </w:p>
    <w:p w:rsidR="00FD3644" w:rsidRDefault="00FD3644" w14:paraId="09F6272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D3644" w14:paraId="6BB4B6D5" w14:textId="77777777">
        <w:tc>
          <w:tcPr>
            <w:tcW w:w="3592" w:type="dxa"/>
          </w:tcPr>
          <w:p w:rsidR="00FD3644" w:rsidRDefault="001D05D3" w14:paraId="43497590" w14:textId="77777777">
            <w:proofErr w:type="gramStart"/>
            <w:r>
              <w:t>de</w:t>
            </w:r>
            <w:proofErr w:type="gramEnd"/>
            <w:r>
              <w:t xml:space="preserve"> minister van Financiën,</w:t>
            </w:r>
            <w:r>
              <w:br/>
            </w:r>
            <w:r>
              <w:br/>
            </w:r>
            <w:r>
              <w:br/>
            </w:r>
            <w:r>
              <w:br/>
            </w:r>
            <w:r>
              <w:br/>
            </w:r>
            <w:r>
              <w:br/>
              <w:t>E. Heinen</w:t>
            </w:r>
          </w:p>
        </w:tc>
        <w:tc>
          <w:tcPr>
            <w:tcW w:w="3892" w:type="dxa"/>
          </w:tcPr>
          <w:p w:rsidR="00FD3644" w:rsidRDefault="00FD3644" w14:paraId="742FE017" w14:textId="77777777"/>
        </w:tc>
      </w:tr>
      <w:tr w:rsidR="00FD3644" w14:paraId="1F0F6F22" w14:textId="77777777">
        <w:tc>
          <w:tcPr>
            <w:tcW w:w="3592" w:type="dxa"/>
          </w:tcPr>
          <w:p w:rsidR="00FD3644" w:rsidRDefault="00FD3644" w14:paraId="0ED6F98D" w14:textId="77777777"/>
        </w:tc>
        <w:tc>
          <w:tcPr>
            <w:tcW w:w="3892" w:type="dxa"/>
          </w:tcPr>
          <w:p w:rsidR="00FD3644" w:rsidRDefault="00FD3644" w14:paraId="6830468D" w14:textId="77777777"/>
        </w:tc>
      </w:tr>
      <w:tr w:rsidR="00FD3644" w14:paraId="5EE42956" w14:textId="77777777">
        <w:tc>
          <w:tcPr>
            <w:tcW w:w="3592" w:type="dxa"/>
          </w:tcPr>
          <w:p w:rsidR="00FD3644" w:rsidRDefault="00FD3644" w14:paraId="2E273203" w14:textId="77777777"/>
        </w:tc>
        <w:tc>
          <w:tcPr>
            <w:tcW w:w="3892" w:type="dxa"/>
          </w:tcPr>
          <w:p w:rsidR="00FD3644" w:rsidRDefault="00FD3644" w14:paraId="30B65B95" w14:textId="77777777"/>
        </w:tc>
      </w:tr>
      <w:tr w:rsidR="00FD3644" w14:paraId="00921766" w14:textId="77777777">
        <w:tc>
          <w:tcPr>
            <w:tcW w:w="3592" w:type="dxa"/>
          </w:tcPr>
          <w:p w:rsidR="00FD3644" w:rsidRDefault="00FD3644" w14:paraId="7212A9A5" w14:textId="77777777"/>
        </w:tc>
        <w:tc>
          <w:tcPr>
            <w:tcW w:w="3892" w:type="dxa"/>
          </w:tcPr>
          <w:p w:rsidR="00FD3644" w:rsidRDefault="00FD3644" w14:paraId="5103243D" w14:textId="77777777"/>
        </w:tc>
      </w:tr>
      <w:tr w:rsidR="00FD3644" w14:paraId="3A8E2FD0" w14:textId="77777777">
        <w:tc>
          <w:tcPr>
            <w:tcW w:w="3592" w:type="dxa"/>
          </w:tcPr>
          <w:p w:rsidR="00FD3644" w:rsidRDefault="00FD3644" w14:paraId="7F98525B" w14:textId="77777777"/>
        </w:tc>
        <w:tc>
          <w:tcPr>
            <w:tcW w:w="3892" w:type="dxa"/>
          </w:tcPr>
          <w:p w:rsidR="00FD3644" w:rsidRDefault="00FD3644" w14:paraId="119C7702" w14:textId="77777777"/>
        </w:tc>
      </w:tr>
    </w:tbl>
    <w:p w:rsidR="00FD3644" w:rsidRDefault="00FD3644" w14:paraId="7BCD1F37" w14:textId="77777777">
      <w:pPr>
        <w:pStyle w:val="WitregelW1bodytekst"/>
      </w:pPr>
    </w:p>
    <w:p w:rsidRPr="00DA4DAB" w:rsidR="008B20C8" w:rsidRDefault="008B20C8" w14:paraId="07338D53" w14:textId="77777777">
      <w:pPr>
        <w:pStyle w:val="Verdana7"/>
        <w:rPr>
          <w:sz w:val="18"/>
          <w:szCs w:val="18"/>
        </w:rPr>
      </w:pPr>
    </w:p>
    <w:sectPr w:rsidRPr="00DA4DAB" w:rsidR="008B20C8">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B1C3" w14:textId="77777777" w:rsidR="001D05D3" w:rsidRDefault="001D05D3">
      <w:pPr>
        <w:spacing w:line="240" w:lineRule="auto"/>
      </w:pPr>
      <w:r>
        <w:separator/>
      </w:r>
    </w:p>
  </w:endnote>
  <w:endnote w:type="continuationSeparator" w:id="0">
    <w:p w14:paraId="3A9EC33B" w14:textId="77777777" w:rsidR="001D05D3" w:rsidRDefault="001D0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5395" w14:textId="77777777" w:rsidR="00C65878" w:rsidRDefault="00C658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E66C" w14:textId="77777777" w:rsidR="00C65878" w:rsidRDefault="00C658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0C2F" w14:textId="77777777" w:rsidR="00C65878" w:rsidRDefault="00C658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8FF0" w14:textId="77777777" w:rsidR="001D05D3" w:rsidRDefault="001D05D3">
      <w:pPr>
        <w:spacing w:line="240" w:lineRule="auto"/>
      </w:pPr>
      <w:r>
        <w:separator/>
      </w:r>
    </w:p>
  </w:footnote>
  <w:footnote w:type="continuationSeparator" w:id="0">
    <w:p w14:paraId="14CF490D" w14:textId="77777777" w:rsidR="001D05D3" w:rsidRDefault="001D05D3">
      <w:pPr>
        <w:spacing w:line="240" w:lineRule="auto"/>
      </w:pPr>
      <w:r>
        <w:continuationSeparator/>
      </w:r>
    </w:p>
  </w:footnote>
  <w:footnote w:id="1">
    <w:p w14:paraId="3893474B" w14:textId="77777777" w:rsidR="00467FA3" w:rsidRPr="00B64AE1" w:rsidRDefault="00467FA3" w:rsidP="00467FA3">
      <w:pPr>
        <w:pStyle w:val="Voetnoottekst"/>
        <w:rPr>
          <w:sz w:val="13"/>
          <w:szCs w:val="13"/>
        </w:rPr>
      </w:pPr>
      <w:r w:rsidRPr="00B64AE1">
        <w:rPr>
          <w:rStyle w:val="Voetnootmarkering"/>
          <w:sz w:val="13"/>
          <w:szCs w:val="13"/>
        </w:rPr>
        <w:footnoteRef/>
      </w:r>
      <w:r w:rsidRPr="00B64AE1">
        <w:rPr>
          <w:sz w:val="13"/>
          <w:szCs w:val="13"/>
        </w:rPr>
        <w:t xml:space="preserve"> </w:t>
      </w:r>
      <w:hyperlink r:id="rId1" w:history="1">
        <w:r w:rsidRPr="00B64AE1">
          <w:rPr>
            <w:rStyle w:val="Hyperlink"/>
            <w:sz w:val="13"/>
            <w:szCs w:val="13"/>
          </w:rPr>
          <w:t>Najaarsnota 2025 | Rapport | Rijksoverheid.nl</w:t>
        </w:r>
      </w:hyperlink>
    </w:p>
  </w:footnote>
  <w:footnote w:id="2">
    <w:p w14:paraId="0522DDBE" w14:textId="77777777" w:rsidR="00B438E7" w:rsidRPr="00B64AE1" w:rsidRDefault="00B438E7" w:rsidP="00B438E7">
      <w:pPr>
        <w:pStyle w:val="Voetnoottekst"/>
        <w:rPr>
          <w:sz w:val="13"/>
          <w:szCs w:val="13"/>
        </w:rPr>
      </w:pPr>
      <w:r w:rsidRPr="00B64AE1">
        <w:rPr>
          <w:rStyle w:val="Voetnootmarkering"/>
          <w:sz w:val="13"/>
          <w:szCs w:val="13"/>
        </w:rPr>
        <w:footnoteRef/>
      </w:r>
      <w:r w:rsidRPr="00B64AE1">
        <w:rPr>
          <w:sz w:val="13"/>
          <w:szCs w:val="13"/>
        </w:rPr>
        <w:t xml:space="preserve"> </w:t>
      </w:r>
      <w:hyperlink r:id="rId2" w:history="1">
        <w:r w:rsidRPr="00B64AE1">
          <w:rPr>
            <w:rStyle w:val="Hyperlink"/>
            <w:sz w:val="13"/>
            <w:szCs w:val="13"/>
          </w:rPr>
          <w:t>Kamerbrief invulling niet-militaire steun Oekraïne in 2026 | Kamerstuk | Rijksoverheid.nl</w:t>
        </w:r>
      </w:hyperlink>
    </w:p>
  </w:footnote>
  <w:footnote w:id="3">
    <w:p w14:paraId="25A17F2B" w14:textId="77777777" w:rsidR="00B438E7" w:rsidRPr="00891CFF" w:rsidRDefault="00B438E7" w:rsidP="00B438E7">
      <w:pPr>
        <w:pStyle w:val="Voetnoottekst"/>
        <w:rPr>
          <w:sz w:val="13"/>
          <w:szCs w:val="13"/>
        </w:rPr>
      </w:pPr>
      <w:r w:rsidRPr="00891CFF">
        <w:rPr>
          <w:rStyle w:val="Voetnootmarkering"/>
          <w:sz w:val="13"/>
          <w:szCs w:val="13"/>
        </w:rPr>
        <w:footnoteRef/>
      </w:r>
      <w:r w:rsidRPr="00891CFF">
        <w:rPr>
          <w:sz w:val="13"/>
          <w:szCs w:val="13"/>
        </w:rPr>
        <w:t xml:space="preserve"> </w:t>
      </w:r>
      <w:hyperlink r:id="rId3" w:history="1">
        <w:r w:rsidRPr="00891CFF">
          <w:rPr>
            <w:rStyle w:val="Hyperlink"/>
            <w:sz w:val="13"/>
            <w:szCs w:val="13"/>
          </w:rPr>
          <w:t>Op drift of op koers? Analyses en aanbevelingen om beter te ramen en begroten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BCAA" w14:textId="77777777" w:rsidR="00C65878" w:rsidRDefault="00C658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71D6" w14:textId="77777777" w:rsidR="00FD3644" w:rsidRDefault="001D05D3">
    <w:r>
      <w:rPr>
        <w:noProof/>
      </w:rPr>
      <mc:AlternateContent>
        <mc:Choice Requires="wps">
          <w:drawing>
            <wp:anchor distT="0" distB="0" distL="0" distR="0" simplePos="0" relativeHeight="251652096" behindDoc="0" locked="1" layoutInCell="1" allowOverlap="1" wp14:anchorId="6DA74F77" wp14:editId="46A07A32">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54AA45" w14:textId="77777777" w:rsidR="00FD3644" w:rsidRDefault="001D05D3">
                          <w:pPr>
                            <w:pStyle w:val="StandaardReferentiegegevensKop"/>
                          </w:pPr>
                          <w:r>
                            <w:t>Ons kenmerk</w:t>
                          </w:r>
                        </w:p>
                        <w:p w14:paraId="3814F142" w14:textId="0110F4AB" w:rsidR="004442D4" w:rsidRDefault="00E83876">
                          <w:pPr>
                            <w:pStyle w:val="StandaardReferentiegegevens"/>
                          </w:pPr>
                          <w:fldSimple w:instr=" DOCPROPERTY  &quot;Kenmerk&quot;  \* MERGEFORMAT ">
                            <w:r w:rsidR="00C65878">
                              <w:t>2026-0000100689</w:t>
                            </w:r>
                          </w:fldSimple>
                        </w:p>
                      </w:txbxContent>
                    </wps:txbx>
                    <wps:bodyPr vert="horz" wrap="square" lIns="0" tIns="0" rIns="0" bIns="0" anchor="t" anchorCtr="0"/>
                  </wps:wsp>
                </a:graphicData>
              </a:graphic>
            </wp:anchor>
          </w:drawing>
        </mc:Choice>
        <mc:Fallback>
          <w:pict>
            <v:shapetype w14:anchorId="6DA74F7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154AA45" w14:textId="77777777" w:rsidR="00FD3644" w:rsidRDefault="001D05D3">
                    <w:pPr>
                      <w:pStyle w:val="StandaardReferentiegegevensKop"/>
                    </w:pPr>
                    <w:r>
                      <w:t>Ons kenmerk</w:t>
                    </w:r>
                  </w:p>
                  <w:p w14:paraId="3814F142" w14:textId="0110F4AB" w:rsidR="004442D4" w:rsidRDefault="00E83876">
                    <w:pPr>
                      <w:pStyle w:val="StandaardReferentiegegevens"/>
                    </w:pPr>
                    <w:fldSimple w:instr=" DOCPROPERTY  &quot;Kenmerk&quot;  \* MERGEFORMAT ">
                      <w:r w:rsidR="00C65878">
                        <w:t>2026-0000100689</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57CB4A5" wp14:editId="6C2AE7A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A77370" w14:textId="77777777" w:rsidR="004442D4" w:rsidRDefault="00356BC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57CB4A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EA77370" w14:textId="77777777" w:rsidR="004442D4" w:rsidRDefault="00356BC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5068122" wp14:editId="2594D27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65773FC" w14:textId="10EC2234" w:rsidR="004442D4" w:rsidRDefault="00356BC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06812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65773FC" w14:textId="10EC2234" w:rsidR="004442D4" w:rsidRDefault="00356BC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26AB" w14:textId="77777777" w:rsidR="00FD3644" w:rsidRDefault="001D05D3">
    <w:pPr>
      <w:spacing w:after="7029" w:line="14" w:lineRule="exact"/>
    </w:pPr>
    <w:r>
      <w:rPr>
        <w:noProof/>
      </w:rPr>
      <mc:AlternateContent>
        <mc:Choice Requires="wps">
          <w:drawing>
            <wp:anchor distT="0" distB="0" distL="0" distR="0" simplePos="0" relativeHeight="251655168" behindDoc="0" locked="1" layoutInCell="1" allowOverlap="1" wp14:anchorId="595BD6C8" wp14:editId="334B9A8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9FABD81" w14:textId="77777777" w:rsidR="00FD3644" w:rsidRDefault="001D05D3">
                          <w:pPr>
                            <w:spacing w:line="240" w:lineRule="auto"/>
                          </w:pPr>
                          <w:r>
                            <w:rPr>
                              <w:noProof/>
                            </w:rPr>
                            <w:drawing>
                              <wp:inline distT="0" distB="0" distL="0" distR="0" wp14:anchorId="6F1C59E4" wp14:editId="2DB182B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5BD6C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9FABD81" w14:textId="77777777" w:rsidR="00FD3644" w:rsidRDefault="001D05D3">
                    <w:pPr>
                      <w:spacing w:line="240" w:lineRule="auto"/>
                    </w:pPr>
                    <w:r>
                      <w:rPr>
                        <w:noProof/>
                      </w:rPr>
                      <w:drawing>
                        <wp:inline distT="0" distB="0" distL="0" distR="0" wp14:anchorId="6F1C59E4" wp14:editId="2DB182B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674587A" wp14:editId="687330E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2DA68A6" w14:textId="77777777" w:rsidR="001D05D3" w:rsidRDefault="001D05D3"/>
                      </w:txbxContent>
                    </wps:txbx>
                    <wps:bodyPr vert="horz" wrap="square" lIns="0" tIns="0" rIns="0" bIns="0" anchor="t" anchorCtr="0"/>
                  </wps:wsp>
                </a:graphicData>
              </a:graphic>
            </wp:anchor>
          </w:drawing>
        </mc:Choice>
        <mc:Fallback>
          <w:pict>
            <v:shape w14:anchorId="7674587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2DA68A6" w14:textId="77777777" w:rsidR="001D05D3" w:rsidRDefault="001D05D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6294154" wp14:editId="17BBFAB3">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66FCE0F" w14:textId="77777777" w:rsidR="00FD3644" w:rsidRDefault="001D05D3">
                          <w:pPr>
                            <w:pStyle w:val="StandaardReferentiegegevens"/>
                          </w:pPr>
                          <w:r>
                            <w:t>Korte Voorhout 7</w:t>
                          </w:r>
                        </w:p>
                        <w:p w14:paraId="3A410146" w14:textId="77777777" w:rsidR="00FD3644" w:rsidRDefault="001D05D3">
                          <w:pPr>
                            <w:pStyle w:val="StandaardReferentiegegevens"/>
                          </w:pPr>
                          <w:r>
                            <w:t>2511 CW  'S-GRAVENHAGE</w:t>
                          </w:r>
                        </w:p>
                        <w:p w14:paraId="6ADA9C97" w14:textId="77777777" w:rsidR="00FD3644" w:rsidRDefault="001D05D3">
                          <w:pPr>
                            <w:pStyle w:val="StandaardReferentiegegevens"/>
                          </w:pPr>
                          <w:r>
                            <w:t>POSTBUS 20201</w:t>
                          </w:r>
                        </w:p>
                        <w:p w14:paraId="5FB6359B" w14:textId="77777777" w:rsidR="00FD3644" w:rsidRPr="00DA4DAB" w:rsidRDefault="001D05D3">
                          <w:pPr>
                            <w:pStyle w:val="StandaardReferentiegegevens"/>
                            <w:rPr>
                              <w:lang w:val="es-ES"/>
                            </w:rPr>
                          </w:pPr>
                          <w:r w:rsidRPr="00DA4DAB">
                            <w:rPr>
                              <w:lang w:val="es-ES"/>
                            </w:rPr>
                            <w:t xml:space="preserve">2500 </w:t>
                          </w:r>
                          <w:proofErr w:type="gramStart"/>
                          <w:r w:rsidRPr="00DA4DAB">
                            <w:rPr>
                              <w:lang w:val="es-ES"/>
                            </w:rPr>
                            <w:t>EE  '</w:t>
                          </w:r>
                          <w:proofErr w:type="gramEnd"/>
                          <w:r w:rsidRPr="00DA4DAB">
                            <w:rPr>
                              <w:lang w:val="es-ES"/>
                            </w:rPr>
                            <w:t>S-GRAVENHAGE</w:t>
                          </w:r>
                        </w:p>
                        <w:p w14:paraId="6C3352BF" w14:textId="77777777" w:rsidR="00FD3644" w:rsidRPr="00DA4DAB" w:rsidRDefault="001D05D3">
                          <w:pPr>
                            <w:pStyle w:val="StandaardReferentiegegevens"/>
                            <w:rPr>
                              <w:lang w:val="es-ES"/>
                            </w:rPr>
                          </w:pPr>
                          <w:r w:rsidRPr="00DA4DAB">
                            <w:rPr>
                              <w:lang w:val="es-ES"/>
                            </w:rPr>
                            <w:t>www.rijksoverheid.nl/fin</w:t>
                          </w:r>
                        </w:p>
                        <w:p w14:paraId="07FA689E" w14:textId="77777777" w:rsidR="00FD3644" w:rsidRPr="00DA4DAB" w:rsidRDefault="00FD3644">
                          <w:pPr>
                            <w:pStyle w:val="WitregelW2"/>
                            <w:rPr>
                              <w:lang w:val="es-ES"/>
                            </w:rPr>
                          </w:pPr>
                        </w:p>
                        <w:p w14:paraId="2C8C395C" w14:textId="77777777" w:rsidR="00FD3644" w:rsidRDefault="001D05D3">
                          <w:pPr>
                            <w:pStyle w:val="StandaardReferentiegegevensKop"/>
                          </w:pPr>
                          <w:r>
                            <w:t>Ons kenmerk</w:t>
                          </w:r>
                        </w:p>
                        <w:p w14:paraId="1A814E99" w14:textId="7A860472" w:rsidR="004442D4" w:rsidRDefault="00E83876">
                          <w:pPr>
                            <w:pStyle w:val="StandaardReferentiegegevens"/>
                          </w:pPr>
                          <w:fldSimple w:instr=" DOCPROPERTY  &quot;Kenmerk&quot;  \* MERGEFORMAT ">
                            <w:r w:rsidR="00C65878">
                              <w:t>2026-0000100689</w:t>
                            </w:r>
                          </w:fldSimple>
                        </w:p>
                        <w:p w14:paraId="6DB104B1" w14:textId="77777777" w:rsidR="00FD3644" w:rsidRDefault="00FD3644">
                          <w:pPr>
                            <w:pStyle w:val="WitregelW1"/>
                          </w:pPr>
                        </w:p>
                        <w:p w14:paraId="3B0DF496" w14:textId="77777777" w:rsidR="00FD3644" w:rsidRDefault="001D05D3">
                          <w:pPr>
                            <w:pStyle w:val="StandaardReferentiegegevensKop"/>
                          </w:pPr>
                          <w:r>
                            <w:t>Uw brief (kenmerk)</w:t>
                          </w:r>
                        </w:p>
                        <w:p w14:paraId="216CE2C1" w14:textId="0B40B0E1" w:rsidR="004442D4" w:rsidRDefault="00356BC1">
                          <w:pPr>
                            <w:pStyle w:val="StandaardReferentiegegevens"/>
                          </w:pPr>
                          <w:r>
                            <w:fldChar w:fldCharType="begin"/>
                          </w:r>
                          <w:r>
                            <w:instrText xml:space="preserve"> DOCPROPERTY  "UwKenmerk"  \* MERGEFORMAT </w:instrText>
                          </w:r>
                          <w:r>
                            <w:fldChar w:fldCharType="end"/>
                          </w:r>
                        </w:p>
                        <w:p w14:paraId="6943CBCB" w14:textId="77777777" w:rsidR="00FD3644" w:rsidRDefault="00FD3644">
                          <w:pPr>
                            <w:pStyle w:val="WitregelW1"/>
                          </w:pPr>
                        </w:p>
                        <w:p w14:paraId="68EE2819" w14:textId="77777777" w:rsidR="00FD3644" w:rsidRDefault="001D05D3">
                          <w:pPr>
                            <w:pStyle w:val="StandaardReferentiegegevensKop"/>
                          </w:pPr>
                          <w:r>
                            <w:t>Bijlagen</w:t>
                          </w:r>
                        </w:p>
                        <w:p w14:paraId="138542DE" w14:textId="77777777" w:rsidR="00FD3644" w:rsidRDefault="001D05D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629415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66FCE0F" w14:textId="77777777" w:rsidR="00FD3644" w:rsidRDefault="001D05D3">
                    <w:pPr>
                      <w:pStyle w:val="StandaardReferentiegegevens"/>
                    </w:pPr>
                    <w:r>
                      <w:t>Korte Voorhout 7</w:t>
                    </w:r>
                  </w:p>
                  <w:p w14:paraId="3A410146" w14:textId="77777777" w:rsidR="00FD3644" w:rsidRDefault="001D05D3">
                    <w:pPr>
                      <w:pStyle w:val="StandaardReferentiegegevens"/>
                    </w:pPr>
                    <w:r>
                      <w:t>2511 CW  'S-GRAVENHAGE</w:t>
                    </w:r>
                  </w:p>
                  <w:p w14:paraId="6ADA9C97" w14:textId="77777777" w:rsidR="00FD3644" w:rsidRDefault="001D05D3">
                    <w:pPr>
                      <w:pStyle w:val="StandaardReferentiegegevens"/>
                    </w:pPr>
                    <w:r>
                      <w:t>POSTBUS 20201</w:t>
                    </w:r>
                  </w:p>
                  <w:p w14:paraId="5FB6359B" w14:textId="77777777" w:rsidR="00FD3644" w:rsidRPr="00DA4DAB" w:rsidRDefault="001D05D3">
                    <w:pPr>
                      <w:pStyle w:val="StandaardReferentiegegevens"/>
                      <w:rPr>
                        <w:lang w:val="es-ES"/>
                      </w:rPr>
                    </w:pPr>
                    <w:r w:rsidRPr="00DA4DAB">
                      <w:rPr>
                        <w:lang w:val="es-ES"/>
                      </w:rPr>
                      <w:t xml:space="preserve">2500 </w:t>
                    </w:r>
                    <w:proofErr w:type="gramStart"/>
                    <w:r w:rsidRPr="00DA4DAB">
                      <w:rPr>
                        <w:lang w:val="es-ES"/>
                      </w:rPr>
                      <w:t>EE  '</w:t>
                    </w:r>
                    <w:proofErr w:type="gramEnd"/>
                    <w:r w:rsidRPr="00DA4DAB">
                      <w:rPr>
                        <w:lang w:val="es-ES"/>
                      </w:rPr>
                      <w:t>S-GRAVENHAGE</w:t>
                    </w:r>
                  </w:p>
                  <w:p w14:paraId="6C3352BF" w14:textId="77777777" w:rsidR="00FD3644" w:rsidRPr="00DA4DAB" w:rsidRDefault="001D05D3">
                    <w:pPr>
                      <w:pStyle w:val="StandaardReferentiegegevens"/>
                      <w:rPr>
                        <w:lang w:val="es-ES"/>
                      </w:rPr>
                    </w:pPr>
                    <w:r w:rsidRPr="00DA4DAB">
                      <w:rPr>
                        <w:lang w:val="es-ES"/>
                      </w:rPr>
                      <w:t>www.rijksoverheid.nl/fin</w:t>
                    </w:r>
                  </w:p>
                  <w:p w14:paraId="07FA689E" w14:textId="77777777" w:rsidR="00FD3644" w:rsidRPr="00DA4DAB" w:rsidRDefault="00FD3644">
                    <w:pPr>
                      <w:pStyle w:val="WitregelW2"/>
                      <w:rPr>
                        <w:lang w:val="es-ES"/>
                      </w:rPr>
                    </w:pPr>
                  </w:p>
                  <w:p w14:paraId="2C8C395C" w14:textId="77777777" w:rsidR="00FD3644" w:rsidRDefault="001D05D3">
                    <w:pPr>
                      <w:pStyle w:val="StandaardReferentiegegevensKop"/>
                    </w:pPr>
                    <w:r>
                      <w:t>Ons kenmerk</w:t>
                    </w:r>
                  </w:p>
                  <w:p w14:paraId="1A814E99" w14:textId="7A860472" w:rsidR="004442D4" w:rsidRDefault="00E83876">
                    <w:pPr>
                      <w:pStyle w:val="StandaardReferentiegegevens"/>
                    </w:pPr>
                    <w:fldSimple w:instr=" DOCPROPERTY  &quot;Kenmerk&quot;  \* MERGEFORMAT ">
                      <w:r w:rsidR="00C65878">
                        <w:t>2026-0000100689</w:t>
                      </w:r>
                    </w:fldSimple>
                  </w:p>
                  <w:p w14:paraId="6DB104B1" w14:textId="77777777" w:rsidR="00FD3644" w:rsidRDefault="00FD3644">
                    <w:pPr>
                      <w:pStyle w:val="WitregelW1"/>
                    </w:pPr>
                  </w:p>
                  <w:p w14:paraId="3B0DF496" w14:textId="77777777" w:rsidR="00FD3644" w:rsidRDefault="001D05D3">
                    <w:pPr>
                      <w:pStyle w:val="StandaardReferentiegegevensKop"/>
                    </w:pPr>
                    <w:r>
                      <w:t>Uw brief (kenmerk)</w:t>
                    </w:r>
                  </w:p>
                  <w:p w14:paraId="216CE2C1" w14:textId="0B40B0E1" w:rsidR="004442D4" w:rsidRDefault="00356BC1">
                    <w:pPr>
                      <w:pStyle w:val="StandaardReferentiegegevens"/>
                    </w:pPr>
                    <w:r>
                      <w:fldChar w:fldCharType="begin"/>
                    </w:r>
                    <w:r>
                      <w:instrText xml:space="preserve"> DOCPROPERTY  "UwKenmerk"  \* MERGEFORMAT </w:instrText>
                    </w:r>
                    <w:r>
                      <w:fldChar w:fldCharType="end"/>
                    </w:r>
                  </w:p>
                  <w:p w14:paraId="6943CBCB" w14:textId="77777777" w:rsidR="00FD3644" w:rsidRDefault="00FD3644">
                    <w:pPr>
                      <w:pStyle w:val="WitregelW1"/>
                    </w:pPr>
                  </w:p>
                  <w:p w14:paraId="68EE2819" w14:textId="77777777" w:rsidR="00FD3644" w:rsidRDefault="001D05D3">
                    <w:pPr>
                      <w:pStyle w:val="StandaardReferentiegegevensKop"/>
                    </w:pPr>
                    <w:r>
                      <w:t>Bijlagen</w:t>
                    </w:r>
                  </w:p>
                  <w:p w14:paraId="138542DE" w14:textId="77777777" w:rsidR="00FD3644" w:rsidRDefault="001D05D3">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18D6DEF" wp14:editId="49BF398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15702A4" w14:textId="77777777" w:rsidR="00FD3644" w:rsidRDefault="001D05D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18D6DE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15702A4" w14:textId="77777777" w:rsidR="00FD3644" w:rsidRDefault="001D05D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80F93E3" wp14:editId="18A9581D">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E65FD45" w14:textId="44636E9B" w:rsidR="004442D4" w:rsidRDefault="00356BC1">
                          <w:pPr>
                            <w:pStyle w:val="Rubricering"/>
                          </w:pPr>
                          <w:r>
                            <w:fldChar w:fldCharType="begin"/>
                          </w:r>
                          <w:r>
                            <w:instrText xml:space="preserve"> DOCPROPERTY  "Rubricering"  \* MERGEFORMAT </w:instrText>
                          </w:r>
                          <w:r>
                            <w:fldChar w:fldCharType="end"/>
                          </w:r>
                        </w:p>
                        <w:p w14:paraId="7EEB9FC8" w14:textId="77777777" w:rsidR="00C65878" w:rsidRDefault="001D05D3">
                          <w:r>
                            <w:fldChar w:fldCharType="begin"/>
                          </w:r>
                          <w:r w:rsidR="00356BC1">
                            <w:instrText xml:space="preserve"> DOCPROPERTY  "Aan"  \* MERGEFORMAT </w:instrText>
                          </w:r>
                          <w:r>
                            <w:fldChar w:fldCharType="separate"/>
                          </w:r>
                          <w:r w:rsidR="00C65878">
                            <w:t>Voorzitter van de Tweede Kamer der Staten-Generaal</w:t>
                          </w:r>
                        </w:p>
                        <w:p w14:paraId="187DE757" w14:textId="77777777" w:rsidR="00C65878" w:rsidRDefault="00C65878">
                          <w:r>
                            <w:t>Postbus 20018</w:t>
                          </w:r>
                        </w:p>
                        <w:p w14:paraId="51522BF5" w14:textId="77777777" w:rsidR="00C65878" w:rsidRDefault="00C65878">
                          <w:r>
                            <w:t>2500 EA  DEN HAAG</w:t>
                          </w:r>
                        </w:p>
                        <w:p w14:paraId="71C84C81" w14:textId="77777777" w:rsidR="00C65878" w:rsidRDefault="00C65878"/>
                        <w:p w14:paraId="52E9DB94" w14:textId="77777777" w:rsidR="00FD3644" w:rsidRDefault="001D05D3">
                          <w:r>
                            <w:fldChar w:fldCharType="end"/>
                          </w:r>
                        </w:p>
                      </w:txbxContent>
                    </wps:txbx>
                    <wps:bodyPr vert="horz" wrap="square" lIns="0" tIns="0" rIns="0" bIns="0" anchor="t" anchorCtr="0"/>
                  </wps:wsp>
                </a:graphicData>
              </a:graphic>
            </wp:anchor>
          </w:drawing>
        </mc:Choice>
        <mc:Fallback>
          <w:pict>
            <v:shape w14:anchorId="480F93E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E65FD45" w14:textId="44636E9B" w:rsidR="004442D4" w:rsidRDefault="00356BC1">
                    <w:pPr>
                      <w:pStyle w:val="Rubricering"/>
                    </w:pPr>
                    <w:r>
                      <w:fldChar w:fldCharType="begin"/>
                    </w:r>
                    <w:r>
                      <w:instrText xml:space="preserve"> DOCPROPERTY  "Rubricering"  \* MERGEFORMAT </w:instrText>
                    </w:r>
                    <w:r>
                      <w:fldChar w:fldCharType="end"/>
                    </w:r>
                  </w:p>
                  <w:p w14:paraId="7EEB9FC8" w14:textId="77777777" w:rsidR="00C65878" w:rsidRDefault="001D05D3">
                    <w:r>
                      <w:fldChar w:fldCharType="begin"/>
                    </w:r>
                    <w:r w:rsidR="00356BC1">
                      <w:instrText xml:space="preserve"> DOCPROPERTY  "Aan"  \* MERGEFORMAT </w:instrText>
                    </w:r>
                    <w:r>
                      <w:fldChar w:fldCharType="separate"/>
                    </w:r>
                    <w:r w:rsidR="00C65878">
                      <w:t>Voorzitter van de Tweede Kamer der Staten-Generaal</w:t>
                    </w:r>
                  </w:p>
                  <w:p w14:paraId="187DE757" w14:textId="77777777" w:rsidR="00C65878" w:rsidRDefault="00C65878">
                    <w:r>
                      <w:t>Postbus 20018</w:t>
                    </w:r>
                  </w:p>
                  <w:p w14:paraId="51522BF5" w14:textId="77777777" w:rsidR="00C65878" w:rsidRDefault="00C65878">
                    <w:r>
                      <w:t>2500 EA  DEN HAAG</w:t>
                    </w:r>
                  </w:p>
                  <w:p w14:paraId="71C84C81" w14:textId="77777777" w:rsidR="00C65878" w:rsidRDefault="00C65878"/>
                  <w:p w14:paraId="52E9DB94" w14:textId="77777777" w:rsidR="00FD3644" w:rsidRDefault="001D05D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3A6128C" wp14:editId="05225FA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1FF49C7" w14:textId="77777777" w:rsidR="004442D4" w:rsidRDefault="00356BC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3A6128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1FF49C7" w14:textId="77777777" w:rsidR="004442D4" w:rsidRDefault="00356BC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2BD2905" wp14:editId="7DDB6EFE">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D3644" w14:paraId="0D439A69" w14:textId="77777777">
                            <w:trPr>
                              <w:trHeight w:val="200"/>
                            </w:trPr>
                            <w:tc>
                              <w:tcPr>
                                <w:tcW w:w="1140" w:type="dxa"/>
                              </w:tcPr>
                              <w:p w14:paraId="21D426FD" w14:textId="77777777" w:rsidR="00FD3644" w:rsidRDefault="00FD3644"/>
                            </w:tc>
                            <w:tc>
                              <w:tcPr>
                                <w:tcW w:w="5400" w:type="dxa"/>
                              </w:tcPr>
                              <w:p w14:paraId="62E88502" w14:textId="77777777" w:rsidR="00FD3644" w:rsidRDefault="00FD3644"/>
                            </w:tc>
                          </w:tr>
                          <w:tr w:rsidR="00FD3644" w14:paraId="240887DF" w14:textId="77777777">
                            <w:trPr>
                              <w:trHeight w:val="240"/>
                            </w:trPr>
                            <w:tc>
                              <w:tcPr>
                                <w:tcW w:w="1140" w:type="dxa"/>
                              </w:tcPr>
                              <w:p w14:paraId="75876B35" w14:textId="77777777" w:rsidR="00FD3644" w:rsidRDefault="001D05D3">
                                <w:r>
                                  <w:t>Datum</w:t>
                                </w:r>
                              </w:p>
                            </w:tc>
                            <w:tc>
                              <w:tcPr>
                                <w:tcW w:w="5400" w:type="dxa"/>
                              </w:tcPr>
                              <w:p w14:paraId="6728D1E1" w14:textId="4B056306" w:rsidR="00FD3644" w:rsidRDefault="00313E72">
                                <w:r>
                                  <w:t>26 maart 2026</w:t>
                                </w:r>
                              </w:p>
                            </w:tc>
                          </w:tr>
                          <w:tr w:rsidR="00FD3644" w14:paraId="0A2E2DB6" w14:textId="77777777">
                            <w:trPr>
                              <w:trHeight w:val="240"/>
                            </w:trPr>
                            <w:tc>
                              <w:tcPr>
                                <w:tcW w:w="1140" w:type="dxa"/>
                              </w:tcPr>
                              <w:p w14:paraId="76513566" w14:textId="77777777" w:rsidR="00FD3644" w:rsidRDefault="001D05D3">
                                <w:r>
                                  <w:t>Betreft</w:t>
                                </w:r>
                              </w:p>
                            </w:tc>
                            <w:tc>
                              <w:tcPr>
                                <w:tcW w:w="5400" w:type="dxa"/>
                              </w:tcPr>
                              <w:p w14:paraId="247A7D85" w14:textId="23C38F72" w:rsidR="004442D4" w:rsidRDefault="00E83876">
                                <w:fldSimple w:instr=" DOCPROPERTY  &quot;Onderwerp&quot;  \* MERGEFORMAT ">
                                  <w:r w:rsidR="00C65878">
                                    <w:t>EMU-saldobrief 2025</w:t>
                                  </w:r>
                                </w:fldSimple>
                              </w:p>
                            </w:tc>
                          </w:tr>
                          <w:tr w:rsidR="00FD3644" w14:paraId="6BBD080D" w14:textId="77777777">
                            <w:trPr>
                              <w:trHeight w:val="200"/>
                            </w:trPr>
                            <w:tc>
                              <w:tcPr>
                                <w:tcW w:w="1140" w:type="dxa"/>
                              </w:tcPr>
                              <w:p w14:paraId="289C6327" w14:textId="77777777" w:rsidR="00FD3644" w:rsidRDefault="00FD3644"/>
                            </w:tc>
                            <w:tc>
                              <w:tcPr>
                                <w:tcW w:w="4738" w:type="dxa"/>
                              </w:tcPr>
                              <w:p w14:paraId="1294A650" w14:textId="77777777" w:rsidR="00FD3644" w:rsidRDefault="00FD3644"/>
                            </w:tc>
                          </w:tr>
                        </w:tbl>
                        <w:p w14:paraId="4DEAD561" w14:textId="77777777" w:rsidR="001D05D3" w:rsidRDefault="001D05D3"/>
                      </w:txbxContent>
                    </wps:txbx>
                    <wps:bodyPr vert="horz" wrap="square" lIns="0" tIns="0" rIns="0" bIns="0" anchor="t" anchorCtr="0"/>
                  </wps:wsp>
                </a:graphicData>
              </a:graphic>
            </wp:anchor>
          </w:drawing>
        </mc:Choice>
        <mc:Fallback>
          <w:pict>
            <v:shape w14:anchorId="12BD290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D3644" w14:paraId="0D439A69" w14:textId="77777777">
                      <w:trPr>
                        <w:trHeight w:val="200"/>
                      </w:trPr>
                      <w:tc>
                        <w:tcPr>
                          <w:tcW w:w="1140" w:type="dxa"/>
                        </w:tcPr>
                        <w:p w14:paraId="21D426FD" w14:textId="77777777" w:rsidR="00FD3644" w:rsidRDefault="00FD3644"/>
                      </w:tc>
                      <w:tc>
                        <w:tcPr>
                          <w:tcW w:w="5400" w:type="dxa"/>
                        </w:tcPr>
                        <w:p w14:paraId="62E88502" w14:textId="77777777" w:rsidR="00FD3644" w:rsidRDefault="00FD3644"/>
                      </w:tc>
                    </w:tr>
                    <w:tr w:rsidR="00FD3644" w14:paraId="240887DF" w14:textId="77777777">
                      <w:trPr>
                        <w:trHeight w:val="240"/>
                      </w:trPr>
                      <w:tc>
                        <w:tcPr>
                          <w:tcW w:w="1140" w:type="dxa"/>
                        </w:tcPr>
                        <w:p w14:paraId="75876B35" w14:textId="77777777" w:rsidR="00FD3644" w:rsidRDefault="001D05D3">
                          <w:r>
                            <w:t>Datum</w:t>
                          </w:r>
                        </w:p>
                      </w:tc>
                      <w:tc>
                        <w:tcPr>
                          <w:tcW w:w="5400" w:type="dxa"/>
                        </w:tcPr>
                        <w:p w14:paraId="6728D1E1" w14:textId="4B056306" w:rsidR="00FD3644" w:rsidRDefault="00313E72">
                          <w:r>
                            <w:t>26 maart 2026</w:t>
                          </w:r>
                        </w:p>
                      </w:tc>
                    </w:tr>
                    <w:tr w:rsidR="00FD3644" w14:paraId="0A2E2DB6" w14:textId="77777777">
                      <w:trPr>
                        <w:trHeight w:val="240"/>
                      </w:trPr>
                      <w:tc>
                        <w:tcPr>
                          <w:tcW w:w="1140" w:type="dxa"/>
                        </w:tcPr>
                        <w:p w14:paraId="76513566" w14:textId="77777777" w:rsidR="00FD3644" w:rsidRDefault="001D05D3">
                          <w:r>
                            <w:t>Betreft</w:t>
                          </w:r>
                        </w:p>
                      </w:tc>
                      <w:tc>
                        <w:tcPr>
                          <w:tcW w:w="5400" w:type="dxa"/>
                        </w:tcPr>
                        <w:p w14:paraId="247A7D85" w14:textId="23C38F72" w:rsidR="004442D4" w:rsidRDefault="00E83876">
                          <w:fldSimple w:instr=" DOCPROPERTY  &quot;Onderwerp&quot;  \* MERGEFORMAT ">
                            <w:r w:rsidR="00C65878">
                              <w:t>EMU-saldobrief 2025</w:t>
                            </w:r>
                          </w:fldSimple>
                        </w:p>
                      </w:tc>
                    </w:tr>
                    <w:tr w:rsidR="00FD3644" w14:paraId="6BBD080D" w14:textId="77777777">
                      <w:trPr>
                        <w:trHeight w:val="200"/>
                      </w:trPr>
                      <w:tc>
                        <w:tcPr>
                          <w:tcW w:w="1140" w:type="dxa"/>
                        </w:tcPr>
                        <w:p w14:paraId="289C6327" w14:textId="77777777" w:rsidR="00FD3644" w:rsidRDefault="00FD3644"/>
                      </w:tc>
                      <w:tc>
                        <w:tcPr>
                          <w:tcW w:w="4738" w:type="dxa"/>
                        </w:tcPr>
                        <w:p w14:paraId="1294A650" w14:textId="77777777" w:rsidR="00FD3644" w:rsidRDefault="00FD3644"/>
                      </w:tc>
                    </w:tr>
                  </w:tbl>
                  <w:p w14:paraId="4DEAD561" w14:textId="77777777" w:rsidR="001D05D3" w:rsidRDefault="001D05D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63DFFBB" wp14:editId="738893B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E56ADEA" w14:textId="0AF39BC8" w:rsidR="004442D4" w:rsidRDefault="00356BC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63DFFB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E56ADEA" w14:textId="0AF39BC8" w:rsidR="004442D4" w:rsidRDefault="00356BC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9975A5F" wp14:editId="1E72E3A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0147428" w14:textId="77777777" w:rsidR="001D05D3" w:rsidRDefault="001D05D3"/>
                      </w:txbxContent>
                    </wps:txbx>
                    <wps:bodyPr vert="horz" wrap="square" lIns="0" tIns="0" rIns="0" bIns="0" anchor="t" anchorCtr="0"/>
                  </wps:wsp>
                </a:graphicData>
              </a:graphic>
            </wp:anchor>
          </w:drawing>
        </mc:Choice>
        <mc:Fallback>
          <w:pict>
            <v:shape w14:anchorId="59975A5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0147428" w14:textId="77777777" w:rsidR="001D05D3" w:rsidRDefault="001D05D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3803D7"/>
    <w:multiLevelType w:val="multilevel"/>
    <w:tmpl w:val="980CC06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CD73E7F"/>
    <w:multiLevelType w:val="multilevel"/>
    <w:tmpl w:val="4D313C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B403D38"/>
    <w:multiLevelType w:val="multilevel"/>
    <w:tmpl w:val="3FC86E6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CC3FFB"/>
    <w:multiLevelType w:val="multilevel"/>
    <w:tmpl w:val="36C8853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CF2AB3"/>
    <w:multiLevelType w:val="multilevel"/>
    <w:tmpl w:val="DD0507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BF22DB8"/>
    <w:multiLevelType w:val="multilevel"/>
    <w:tmpl w:val="40ADA9A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0091967">
    <w:abstractNumId w:val="2"/>
  </w:num>
  <w:num w:numId="2" w16cid:durableId="1859153162">
    <w:abstractNumId w:val="0"/>
  </w:num>
  <w:num w:numId="3" w16cid:durableId="2004893046">
    <w:abstractNumId w:val="1"/>
  </w:num>
  <w:num w:numId="4" w16cid:durableId="283731556">
    <w:abstractNumId w:val="4"/>
  </w:num>
  <w:num w:numId="5" w16cid:durableId="614600747">
    <w:abstractNumId w:val="3"/>
  </w:num>
  <w:num w:numId="6" w16cid:durableId="1227186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44"/>
    <w:rsid w:val="00022C0D"/>
    <w:rsid w:val="00040D29"/>
    <w:rsid w:val="00154C00"/>
    <w:rsid w:val="001D05D3"/>
    <w:rsid w:val="0027371A"/>
    <w:rsid w:val="00313E72"/>
    <w:rsid w:val="00356BC1"/>
    <w:rsid w:val="00381577"/>
    <w:rsid w:val="00400FD3"/>
    <w:rsid w:val="00420290"/>
    <w:rsid w:val="004442D4"/>
    <w:rsid w:val="00467FA3"/>
    <w:rsid w:val="004968FE"/>
    <w:rsid w:val="004A6BA5"/>
    <w:rsid w:val="004B2E2B"/>
    <w:rsid w:val="005C0BF8"/>
    <w:rsid w:val="005E2571"/>
    <w:rsid w:val="005F32A4"/>
    <w:rsid w:val="006F054D"/>
    <w:rsid w:val="00706151"/>
    <w:rsid w:val="007E5023"/>
    <w:rsid w:val="0083793E"/>
    <w:rsid w:val="008A08B6"/>
    <w:rsid w:val="008B20C8"/>
    <w:rsid w:val="009240D4"/>
    <w:rsid w:val="00926BAB"/>
    <w:rsid w:val="00982626"/>
    <w:rsid w:val="009D7B4B"/>
    <w:rsid w:val="00A564DC"/>
    <w:rsid w:val="00A865C2"/>
    <w:rsid w:val="00AA4417"/>
    <w:rsid w:val="00AF7890"/>
    <w:rsid w:val="00B01A01"/>
    <w:rsid w:val="00B138A1"/>
    <w:rsid w:val="00B438E7"/>
    <w:rsid w:val="00B602F9"/>
    <w:rsid w:val="00BF75F5"/>
    <w:rsid w:val="00C65878"/>
    <w:rsid w:val="00D15A0A"/>
    <w:rsid w:val="00DA4DAB"/>
    <w:rsid w:val="00DA5835"/>
    <w:rsid w:val="00DF6007"/>
    <w:rsid w:val="00E20C85"/>
    <w:rsid w:val="00E77614"/>
    <w:rsid w:val="00E83876"/>
    <w:rsid w:val="00EE2DCC"/>
    <w:rsid w:val="00F369B3"/>
    <w:rsid w:val="00F46DC8"/>
    <w:rsid w:val="00F67F7B"/>
    <w:rsid w:val="00FD3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199BF16"/>
  <w15:docId w15:val="{9D8F248F-9591-40A9-BB5B-F64BEA9C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A4D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4DAB"/>
    <w:rPr>
      <w:rFonts w:ascii="Verdana" w:hAnsi="Verdana"/>
      <w:color w:val="000000"/>
      <w:sz w:val="18"/>
      <w:szCs w:val="18"/>
    </w:rPr>
  </w:style>
  <w:style w:type="paragraph" w:styleId="Voettekst">
    <w:name w:val="footer"/>
    <w:basedOn w:val="Standaard"/>
    <w:link w:val="VoettekstChar"/>
    <w:uiPriority w:val="99"/>
    <w:unhideWhenUsed/>
    <w:rsid w:val="00DA4D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A4DAB"/>
    <w:rPr>
      <w:rFonts w:ascii="Verdana" w:hAnsi="Verdana"/>
      <w:color w:val="000000"/>
      <w:sz w:val="18"/>
      <w:szCs w:val="18"/>
    </w:rPr>
  </w:style>
  <w:style w:type="paragraph" w:styleId="Voetnoottekst">
    <w:name w:val="footnote text"/>
    <w:basedOn w:val="Standaard"/>
    <w:link w:val="VoetnoottekstChar"/>
    <w:uiPriority w:val="99"/>
    <w:semiHidden/>
    <w:unhideWhenUsed/>
    <w:rsid w:val="008B20C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B20C8"/>
    <w:rPr>
      <w:rFonts w:ascii="Verdana" w:hAnsi="Verdana"/>
      <w:color w:val="000000"/>
    </w:rPr>
  </w:style>
  <w:style w:type="character" w:styleId="Voetnootmarkering">
    <w:name w:val="footnote reference"/>
    <w:basedOn w:val="Standaardalinea-lettertype"/>
    <w:uiPriority w:val="99"/>
    <w:semiHidden/>
    <w:unhideWhenUsed/>
    <w:rsid w:val="008B20C8"/>
    <w:rPr>
      <w:vertAlign w:val="superscript"/>
    </w:rPr>
  </w:style>
  <w:style w:type="character" w:styleId="Verwijzingopmerking">
    <w:name w:val="annotation reference"/>
    <w:basedOn w:val="Standaardalinea-lettertype"/>
    <w:uiPriority w:val="99"/>
    <w:semiHidden/>
    <w:unhideWhenUsed/>
    <w:rsid w:val="008B20C8"/>
    <w:rPr>
      <w:sz w:val="16"/>
      <w:szCs w:val="16"/>
    </w:rPr>
  </w:style>
  <w:style w:type="paragraph" w:styleId="Tekstopmerking">
    <w:name w:val="annotation text"/>
    <w:basedOn w:val="Standaard"/>
    <w:link w:val="TekstopmerkingChar"/>
    <w:uiPriority w:val="99"/>
    <w:unhideWhenUsed/>
    <w:rsid w:val="008B20C8"/>
    <w:pPr>
      <w:spacing w:line="240" w:lineRule="auto"/>
    </w:pPr>
    <w:rPr>
      <w:sz w:val="20"/>
      <w:szCs w:val="20"/>
    </w:rPr>
  </w:style>
  <w:style w:type="character" w:customStyle="1" w:styleId="TekstopmerkingChar">
    <w:name w:val="Tekst opmerking Char"/>
    <w:basedOn w:val="Standaardalinea-lettertype"/>
    <w:link w:val="Tekstopmerking"/>
    <w:uiPriority w:val="99"/>
    <w:rsid w:val="008B20C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B20C8"/>
    <w:rPr>
      <w:b/>
      <w:bCs/>
    </w:rPr>
  </w:style>
  <w:style w:type="character" w:customStyle="1" w:styleId="OnderwerpvanopmerkingChar">
    <w:name w:val="Onderwerp van opmerking Char"/>
    <w:basedOn w:val="TekstopmerkingChar"/>
    <w:link w:val="Onderwerpvanopmerking"/>
    <w:uiPriority w:val="99"/>
    <w:semiHidden/>
    <w:rsid w:val="008B20C8"/>
    <w:rPr>
      <w:rFonts w:ascii="Verdana" w:hAnsi="Verdana"/>
      <w:b/>
      <w:bCs/>
      <w:color w:val="000000"/>
    </w:rPr>
  </w:style>
  <w:style w:type="paragraph" w:styleId="Revisie">
    <w:name w:val="Revision"/>
    <w:hidden/>
    <w:uiPriority w:val="99"/>
    <w:semiHidden/>
    <w:rsid w:val="00356BC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3/01/op-drift-of-op-koers-analyses-en-aanbevelingen-om-beter-te-ramen-en-begroten" TargetMode="External"/><Relationship Id="rId2" Type="http://schemas.openxmlformats.org/officeDocument/2006/relationships/hyperlink" Target="https://www.rijksoverheid.nl/documenten/kamerstukken/2025/10/03/kamerbrief-inzake-invulling-niet-militaire-steun-oekraine-in-2026" TargetMode="External"/><Relationship Id="rId1" Type="http://schemas.openxmlformats.org/officeDocument/2006/relationships/hyperlink" Target="https://www.rijksoverheid.nl/documenten/rapporten/2025/11/28/najaarsnota-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793</ap:Words>
  <ap:Characters>4366</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Eerste of Tweede Kamer - EMU-saldobrief 2025</vt:lpstr>
    </vt:vector>
  </ap:TitlesOfParts>
  <ap:LinksUpToDate>false</ap:LinksUpToDate>
  <ap:CharactersWithSpaces>5149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2026-03-26T16:03:00.0000000Z</lastPrinted>
  <dcterms:created xsi:type="dcterms:W3CDTF">2026-03-26T16:02:00.0000000Z</dcterms:created>
  <dcterms:modified xsi:type="dcterms:W3CDTF">2026-03-26T16:06:00.0000000Z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EMU-saldobrief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maart 2026</vt:lpwstr>
  </property>
  <property fmtid="{D5CDD505-2E9C-101B-9397-08002B2CF9AE}" pid="13" name="Opgesteld door, Naam">
    <vt:lpwstr/>
  </property>
  <property fmtid="{D5CDD505-2E9C-101B-9397-08002B2CF9AE}" pid="14" name="Opgesteld door, Telefoonnummer">
    <vt:lpwstr>088-4427414</vt:lpwstr>
  </property>
  <property fmtid="{D5CDD505-2E9C-101B-9397-08002B2CF9AE}" pid="15" name="Kenmerk">
    <vt:lpwstr>2026-0000100689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EMU-saldobrief 2025</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2026-03-24T08:30:49Z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fc78988e-5ffd-4bf1-a433-ddf59878c0d5</vt:lpwstr>
  </property>
  <property fmtid="{D5CDD505-2E9C-101B-9397-08002B2CF9AE}" pid="37" name="MSIP_Label_35ad6b54-f757-49c9-8c83-ef7f8aa67172_ContentBits">
    <vt:lpwstr>0</vt:lpwstr>
  </property>
  <property fmtid="{D5CDD505-2E9C-101B-9397-08002B2CF9AE}" pid="38" name="MSIP_Label_35ad6b54-f757-49c9-8c83-ef7f8aa67172_Tag">
    <vt:lpwstr>10, 3, 0, 1</vt:lpwstr>
  </property>
</Properties>
</file>