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2026Z06396</w:t>
        <w:br/>
      </w:r>
      <w:proofErr w:type="spellEnd"/>
    </w:p>
    <w:p>
      <w:pPr>
        <w:pStyle w:val="Normal"/>
        <w:rPr>
          <w:b w:val="1"/>
          <w:bCs w:val="1"/>
        </w:rPr>
      </w:pPr>
      <w:r w:rsidR="250AE766">
        <w:rPr>
          <w:b w:val="0"/>
          <w:bCs w:val="0"/>
        </w:rPr>
        <w:t>(ingezonden 27 maart 2026)</w:t>
        <w:br/>
      </w:r>
    </w:p>
    <w:p>
      <w:r>
        <w:t xml:space="preserve">Vragen van het lid Steen (CDA) aan de minister van Volkshuisvesting en Ruimtelijke Ordening over het bericht ‘Enige school in Haagse Binckhorst stopt aan het einde van schooljaar’.</w:t>
      </w:r>
      <w:r>
        <w:br/>
      </w:r>
    </w:p>
    <w:p>
      <w:pPr>
        <w:pStyle w:val="ListParagraph"/>
        <w:numPr>
          <w:ilvl w:val="0"/>
          <w:numId w:val="100501900"/>
        </w:numPr>
        <w:ind w:left="360"/>
      </w:pPr>
      <w:r>
        <w:t xml:space="preserve">Bent u bekend met het bericht ‘Enige school in Haagse Binckhorst stopt aan het einde van schooljaar’? 1)</w:t>
      </w:r>
      <w:r>
        <w:br/>
      </w:r>
    </w:p>
    <w:p>
      <w:pPr>
        <w:pStyle w:val="ListParagraph"/>
        <w:numPr>
          <w:ilvl w:val="0"/>
          <w:numId w:val="100501900"/>
        </w:numPr>
        <w:ind w:left="360"/>
      </w:pPr>
      <w:r>
        <w:t xml:space="preserve">Deelt u de opvatting dat voorzieningen zoals basisscholen niet alleen een functionele rol vervullen, maar ook van essentieel belang zijn voor gemeenschapsvorming, sociale samenhang en de leefbaarheid van nieuwe wijken?</w:t>
      </w:r>
      <w:r>
        <w:br/>
      </w:r>
    </w:p>
    <w:p>
      <w:pPr>
        <w:pStyle w:val="ListParagraph"/>
        <w:numPr>
          <w:ilvl w:val="0"/>
          <w:numId w:val="100501900"/>
        </w:numPr>
        <w:ind w:left="360"/>
      </w:pPr>
      <w:r>
        <w:t xml:space="preserve">Hoe borgt u dat bij grootschalige woningbouwontwikkelingen, zoals in de Binckhorst, vanaf het begin wordt ingezet op de opbouw van hechte gemeenschappen, waarbij onderwijsvoorzieningen, verenigingen en zorg een centrale plaats innemen?</w:t>
      </w:r>
      <w:r>
        <w:br/>
      </w:r>
    </w:p>
    <w:p>
      <w:pPr>
        <w:pStyle w:val="ListParagraph"/>
        <w:numPr>
          <w:ilvl w:val="0"/>
          <w:numId w:val="100501900"/>
        </w:numPr>
        <w:ind w:left="360"/>
      </w:pPr>
      <w:r>
        <w:t xml:space="preserve">Deelt u de zorg dat het ontbreken of verdwijnen van een basisschool in een wijk in ontwikkeling het risico vergroot dat bewoners zich minder verbonden voelen met hun leefomgeving en met elkaar?</w:t>
      </w:r>
      <w:r>
        <w:br/>
      </w:r>
    </w:p>
    <w:p>
      <w:pPr>
        <w:pStyle w:val="ListParagraph"/>
        <w:numPr>
          <w:ilvl w:val="0"/>
          <w:numId w:val="100501900"/>
        </w:numPr>
        <w:ind w:left="360"/>
      </w:pPr>
      <w:r>
        <w:t xml:space="preserve">Hoe beoordeelt u in dat licht het feit dat de enige basisschool in de Binckhorst moet sluiten, terwijl het aantal inwoners in de komende jaren juist sterk zal toenemen?</w:t>
      </w:r>
      <w:r>
        <w:br/>
      </w:r>
    </w:p>
    <w:p>
      <w:pPr>
        <w:pStyle w:val="ListParagraph"/>
        <w:numPr>
          <w:ilvl w:val="0"/>
          <w:numId w:val="100501900"/>
        </w:numPr>
        <w:ind w:left="360"/>
      </w:pPr>
      <w:r>
        <w:t xml:space="preserve">Kunt u in kaart brengen in hoeveel andere grootschalige gebiedsontwikkelingen de voorzieningen op soortgelijke wijze onder druk staan, terwijl wordt voorzien dat er binnen een paar jaar juist méér behoefte is aan dergelijke voorzieningen?</w:t>
      </w:r>
      <w:r>
        <w:br/>
      </w:r>
    </w:p>
    <w:p>
      <w:pPr>
        <w:pStyle w:val="ListParagraph"/>
        <w:numPr>
          <w:ilvl w:val="0"/>
          <w:numId w:val="100501900"/>
        </w:numPr>
        <w:ind w:left="360"/>
      </w:pPr>
      <w:r>
        <w:t xml:space="preserve">Kunt u toelichten in hoeverre bij de planning van dergelijke gebiedsontwikkelingen rekening is gehouden met het belang van continuïteit van voorzieningen als dragers van gemeenschap en ontmoeting?</w:t>
      </w:r>
      <w:r>
        <w:br/>
      </w:r>
    </w:p>
    <w:p>
      <w:pPr>
        <w:pStyle w:val="ListParagraph"/>
        <w:numPr>
          <w:ilvl w:val="0"/>
          <w:numId w:val="100501900"/>
        </w:numPr>
        <w:ind w:left="360"/>
      </w:pPr>
      <w:r>
        <w:t xml:space="preserve">Hoe kijkt u naar het spanningsveld tussen enerzijds de huidige bekostigingssystematiek, die sterk is gebaseerd op leerlingaantallen, en anderzijds de noodzaak om in nieuwe wijken voorzieningen in stand te houden juist in de aanloopfase, ten behoeve van gemeenschapsvorming?</w:t>
      </w:r>
      <w:r>
        <w:br/>
      </w:r>
    </w:p>
    <w:p>
      <w:pPr>
        <w:pStyle w:val="ListParagraph"/>
        <w:numPr>
          <w:ilvl w:val="0"/>
          <w:numId w:val="100501900"/>
        </w:numPr>
        <w:ind w:left="360"/>
      </w:pPr>
      <w:r>
        <w:t xml:space="preserve">Ziet u mogelijkheden om in groeigebieden meer ruimte te bieden voor maatwerk, bijvoorbeeld door het tijdelijk ondersteunen van voorzieningen die nog niet aan de norm voldoen, maar wel cruciaal zijn voor de sociale infrastructuur van een wijk?</w:t>
      </w:r>
      <w:r>
        <w:br/>
      </w:r>
    </w:p>
    <w:p>
      <w:pPr>
        <w:pStyle w:val="ListParagraph"/>
        <w:numPr>
          <w:ilvl w:val="0"/>
          <w:numId w:val="100501900"/>
        </w:numPr>
        <w:ind w:left="360"/>
      </w:pPr>
      <w:r>
        <w:t xml:space="preserve">In hoeverre wordt vanuit het Rijk in de huidige gebiedsontwikkelingen integraal gestuurd op het gelijktijdig realiseren van woningen én sociale infrastructuur, waaronder onderwijs, sport en ontmoeting?</w:t>
      </w:r>
      <w:r>
        <w:br/>
      </w:r>
    </w:p>
    <w:p>
      <w:pPr>
        <w:pStyle w:val="ListParagraph"/>
        <w:numPr>
          <w:ilvl w:val="0"/>
          <w:numId w:val="100501900"/>
        </w:numPr>
        <w:ind w:left="360"/>
      </w:pPr>
      <w:r>
        <w:t xml:space="preserve">Acht u de huidige instrumenten toereikend om te waarborgen dat nieuwe woonwijken zich ontwikkelen tot leefbare gemeenschappen met voldoende voorzieningen vanaf de start?</w:t>
      </w:r>
      <w:r>
        <w:br/>
      </w:r>
    </w:p>
    <w:p>
      <w:pPr>
        <w:pStyle w:val="ListParagraph"/>
        <w:numPr>
          <w:ilvl w:val="0"/>
          <w:numId w:val="100501900"/>
        </w:numPr>
        <w:ind w:left="360"/>
      </w:pPr>
      <w:r>
        <w:t xml:space="preserve">Zo nee, welke aanvullende maatregelen overweegt u om dit beter te borgen?</w:t>
      </w:r>
      <w:r>
        <w:br/>
      </w:r>
    </w:p>
    <w:p>
      <w:r>
        <w:t xml:space="preserve"> </w:t>
      </w:r>
      <w:r>
        <w:br/>
      </w:r>
    </w:p>
    <w:p>
      <w:r>
        <w:t xml:space="preserve">1) https://www.omroepwest.nl/onderwijs/5079964/enige-school-in-haagse-binckhorst-stopt-aan-het-einde-van-schooljaar</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Asten (D66), ingezonden 26 maart 2026 (vraagnummer 2026Z06251)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