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49EA768B">
            <w:pPr>
              <w:pStyle w:val="Amendement"/>
              <w:tabs>
                <w:tab w:val="clear" w:pos="3310"/>
                <w:tab w:val="clear" w:pos="3600"/>
              </w:tabs>
              <w:rPr>
                <w:rFonts w:ascii="Times New Roman" w:hAnsi="Times New Roman"/>
              </w:rPr>
            </w:pPr>
            <w:r w:rsidRPr="003E5EE5">
              <w:rPr>
                <w:rFonts w:ascii="Times New Roman" w:hAnsi="Times New Roman"/>
              </w:rPr>
              <w:t xml:space="preserve">Nr. </w:t>
            </w:r>
            <w:r w:rsidR="00A7515C">
              <w:rPr>
                <w:rFonts w:ascii="Times New Roman" w:hAnsi="Times New Roman"/>
              </w:rPr>
              <w:t>61</w:t>
            </w:r>
          </w:p>
        </w:tc>
        <w:tc>
          <w:tcPr>
            <w:tcW w:w="7371" w:type="dxa"/>
            <w:gridSpan w:val="2"/>
          </w:tcPr>
          <w:p w:rsidRPr="003E5EE5" w:rsidR="003C21AC" w:rsidP="006E0971" w:rsidRDefault="003C21AC" w14:paraId="28FC00BA" w14:textId="656B48C5">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B35846">
              <w:rPr>
                <w:rFonts w:ascii="Times New Roman" w:hAnsi="Times New Roman"/>
                <w:caps/>
              </w:rPr>
              <w:t xml:space="preserve">De </w:t>
            </w:r>
            <w:r w:rsidRPr="003E5EE5">
              <w:rPr>
                <w:rFonts w:ascii="Times New Roman" w:hAnsi="Times New Roman"/>
                <w:caps/>
              </w:rPr>
              <w:t>L</w:t>
            </w:r>
            <w:r w:rsidR="00B35846">
              <w:rPr>
                <w:rFonts w:ascii="Times New Roman" w:hAnsi="Times New Roman"/>
                <w:caps/>
              </w:rPr>
              <w:t>e</w:t>
            </w:r>
            <w:r w:rsidRPr="003E5EE5">
              <w:rPr>
                <w:rFonts w:ascii="Times New Roman" w:hAnsi="Times New Roman"/>
                <w:caps/>
              </w:rPr>
              <w:t>D</w:t>
            </w:r>
            <w:r w:rsidR="00B35846">
              <w:rPr>
                <w:rFonts w:ascii="Times New Roman" w:hAnsi="Times New Roman"/>
                <w:caps/>
              </w:rPr>
              <w:t>en</w:t>
            </w:r>
            <w:r w:rsidRPr="003E5EE5">
              <w:rPr>
                <w:rFonts w:ascii="Times New Roman" w:hAnsi="Times New Roman"/>
                <w:caps/>
              </w:rPr>
              <w:t xml:space="preserve"> </w:t>
            </w:r>
            <w:r w:rsidRPr="003E5EE5" w:rsidR="00813C66">
              <w:rPr>
                <w:rFonts w:ascii="Times New Roman" w:hAnsi="Times New Roman"/>
                <w:caps/>
              </w:rPr>
              <w:t>Vondeling</w:t>
            </w:r>
            <w:r w:rsidR="00B35846">
              <w:rPr>
                <w:rFonts w:ascii="Times New Roman" w:hAnsi="Times New Roman"/>
                <w:caps/>
              </w:rPr>
              <w:t xml:space="preserve"> en Wilders</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44CA0779">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B35565">
              <w:rPr>
                <w:rFonts w:ascii="Times New Roman" w:hAnsi="Times New Roman"/>
                <w:b w:val="0"/>
              </w:rPr>
              <w:t>30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E7466FA">
            <w:pPr>
              <w:ind w:firstLine="284"/>
            </w:pPr>
            <w:r w:rsidRPr="003E5EE5">
              <w:t>De ondergetekende</w:t>
            </w:r>
            <w:r w:rsidR="00B35846">
              <w:t>n</w:t>
            </w:r>
            <w:r w:rsidRPr="003E5EE5">
              <w:t xml:space="preserve"> stel</w:t>
            </w:r>
            <w:r w:rsidR="00B35846">
              <w:t>len</w:t>
            </w:r>
            <w:r w:rsidRPr="003E5EE5">
              <w:t xml:space="preserve"> het volgende amendement voor:</w:t>
            </w:r>
          </w:p>
        </w:tc>
      </w:tr>
    </w:tbl>
    <w:p w:rsidR="005B1DCC" w:rsidP="00BF623B" w:rsidRDefault="005B1DCC" w14:paraId="6649508D" w14:textId="77777777"/>
    <w:p w:rsidR="003E44C6" w:rsidP="00BF623B" w:rsidRDefault="003E44C6" w14:paraId="57A872BA" w14:textId="74463218">
      <w:r>
        <w:t>I</w:t>
      </w:r>
    </w:p>
    <w:p w:rsidRPr="003E5EE5" w:rsidR="003E44C6" w:rsidP="00BF623B" w:rsidRDefault="003E44C6" w14:paraId="4F4AF209" w14:textId="77777777"/>
    <w:p w:rsidRPr="003E44C6" w:rsidR="00BE1A07" w:rsidP="00BE1A07" w:rsidRDefault="00BE1A07" w14:paraId="1B86FA21" w14:textId="77777777">
      <w:r w:rsidRPr="003E44C6">
        <w:tab/>
        <w:t>Na artikel XII wordt een artikel ingevoegd, luidende:</w:t>
      </w:r>
    </w:p>
    <w:p w:rsidR="00BE1A07" w:rsidP="00BE1A07" w:rsidRDefault="00BE1A07" w14:paraId="24368A20" w14:textId="77777777">
      <w:pPr>
        <w:rPr>
          <w:highlight w:val="yellow"/>
        </w:rPr>
      </w:pPr>
    </w:p>
    <w:p w:rsidRPr="0051154B" w:rsidR="00BE1A07" w:rsidP="00BE1A07" w:rsidRDefault="00BE1A07" w14:paraId="5B5DA1B3" w14:textId="4C425432">
      <w:pPr>
        <w:rPr>
          <w:b/>
          <w:bCs/>
        </w:rPr>
      </w:pPr>
      <w:r w:rsidRPr="0051154B">
        <w:rPr>
          <w:b/>
          <w:bCs/>
        </w:rPr>
        <w:t xml:space="preserve">ARTIKEL XIIA KONINKLIJK BESLUIT EN </w:t>
      </w:r>
      <w:r w:rsidR="004E5745">
        <w:rPr>
          <w:b/>
          <w:bCs/>
        </w:rPr>
        <w:t xml:space="preserve">AMVB </w:t>
      </w:r>
      <w:r w:rsidR="00953904">
        <w:rPr>
          <w:b/>
          <w:bCs/>
        </w:rPr>
        <w:t>BUITENGEWONE OMSTANDIGHEDEN</w:t>
      </w:r>
    </w:p>
    <w:p w:rsidR="00BE1A07" w:rsidP="00BE1A07" w:rsidRDefault="00BE1A07" w14:paraId="32113315" w14:textId="77777777">
      <w:pPr>
        <w:rPr>
          <w:highlight w:val="yellow"/>
        </w:rPr>
      </w:pPr>
    </w:p>
    <w:p w:rsidR="00B670BE" w:rsidP="00BE1A07" w:rsidRDefault="00BE1A07" w14:paraId="1F1437B0" w14:textId="66482DD7">
      <w:r>
        <w:tab/>
        <w:t xml:space="preserve">1. </w:t>
      </w:r>
      <w:r w:rsidR="00F76F7C">
        <w:t xml:space="preserve">Vanwege de buitengewone omstandigheden </w:t>
      </w:r>
      <w:r w:rsidR="00FE0A6F">
        <w:t>wordt, i</w:t>
      </w:r>
      <w:r w:rsidR="00953F8C">
        <w:t>n afwijking van artikel 110</w:t>
      </w:r>
      <w:r w:rsidR="00F76F7C">
        <w:t>, eerste lid, van de Vreemdelingenwet 2000 m</w:t>
      </w:r>
      <w:r w:rsidR="00505967">
        <w:t>et inga</w:t>
      </w:r>
      <w:r w:rsidRPr="00943962" w:rsidR="00943962">
        <w:t xml:space="preserve">ng van de dag na de datum van uitgifte van het Staatsblad waarin </w:t>
      </w:r>
      <w:r w:rsidR="00505967">
        <w:t>deze wet</w:t>
      </w:r>
      <w:r w:rsidRPr="00943962" w:rsidR="00943962">
        <w:t xml:space="preserve"> wordt geplaatst</w:t>
      </w:r>
      <w:r w:rsidR="00911587">
        <w:t xml:space="preserve">, </w:t>
      </w:r>
      <w:r>
        <w:t>artikel 111 van de Vreemdelingenwet</w:t>
      </w:r>
      <w:r w:rsidR="00FE0A6F">
        <w:t xml:space="preserve"> 2000</w:t>
      </w:r>
      <w:r>
        <w:t xml:space="preserve"> in werking gesteld.</w:t>
      </w:r>
      <w:r w:rsidR="001A0092">
        <w:t xml:space="preserve"> Artikel 110, tweede tot en met zesde lid</w:t>
      </w:r>
      <w:r w:rsidR="00891013">
        <w:t xml:space="preserve"> zijn van toepassing.</w:t>
      </w:r>
    </w:p>
    <w:p w:rsidRPr="0051154B" w:rsidR="00BE1A07" w:rsidP="00BE1A07" w:rsidRDefault="00B670BE" w14:paraId="58E18B69" w14:textId="0CAE2EB1">
      <w:r>
        <w:tab/>
        <w:t xml:space="preserve">2. </w:t>
      </w:r>
      <w:r w:rsidR="004F4766">
        <w:t>Bij algemene maatregel van bestuur worden</w:t>
      </w:r>
      <w:r w:rsidR="00753035">
        <w:t xml:space="preserve"> </w:t>
      </w:r>
      <w:r w:rsidR="00125EC7">
        <w:t xml:space="preserve">regels gesteld </w:t>
      </w:r>
      <w:r w:rsidR="00AD5450">
        <w:t xml:space="preserve">voor buitengewone omstandigheden als bedoeld in artikel 111 van de Vreemdelingenwet 2000 </w:t>
      </w:r>
      <w:r w:rsidR="001578E6">
        <w:t xml:space="preserve">die </w:t>
      </w:r>
      <w:r w:rsidR="004C1853">
        <w:t xml:space="preserve">afwijken van </w:t>
      </w:r>
      <w:r w:rsidR="00D45536">
        <w:t>de hoofdstukken 1 tot en met 7 van d</w:t>
      </w:r>
      <w:r w:rsidR="004C0592">
        <w:t>i</w:t>
      </w:r>
      <w:r w:rsidR="001D582A">
        <w:t>e</w:t>
      </w:r>
      <w:r w:rsidR="004C0592">
        <w:t xml:space="preserve"> wet</w:t>
      </w:r>
      <w:r w:rsidR="0043165E">
        <w:t xml:space="preserve">. Die regels hebben </w:t>
      </w:r>
      <w:r w:rsidR="001578E6">
        <w:t>ten minste betrekking op</w:t>
      </w:r>
      <w:r w:rsidR="001B0944">
        <w:t xml:space="preserve"> het tijdelijk opschorten van de verlening van </w:t>
      </w:r>
      <w:r w:rsidR="00483D7A">
        <w:t>verblijfsvergunningen asiel als bedoeld in artikel 28</w:t>
      </w:r>
      <w:r w:rsidR="00891013">
        <w:t xml:space="preserve"> </w:t>
      </w:r>
      <w:r w:rsidR="007948CA">
        <w:t>van die wet</w:t>
      </w:r>
      <w:r w:rsidR="007D3B30">
        <w:t>.</w:t>
      </w:r>
    </w:p>
    <w:p w:rsidRPr="003E44C6" w:rsidR="00BE1A07" w:rsidP="00935E08" w:rsidRDefault="00BE1A07" w14:paraId="1A8FD910" w14:textId="765C2567"/>
    <w:p w:rsidRPr="003E44C6" w:rsidR="008F7B84" w:rsidP="00935E08" w:rsidRDefault="003E44C6" w14:paraId="79E6AC0D" w14:textId="2F282E87">
      <w:r w:rsidRPr="003E44C6">
        <w:t>II</w:t>
      </w:r>
    </w:p>
    <w:p w:rsidRPr="003E44C6" w:rsidR="003E44C6" w:rsidP="00935E08" w:rsidRDefault="003E44C6" w14:paraId="5E239A82" w14:textId="77777777"/>
    <w:p w:rsidR="003E44C6" w:rsidP="00935E08" w:rsidRDefault="003E44C6" w14:paraId="5FD21224" w14:textId="507A92BF">
      <w:r w:rsidRPr="003E44C6">
        <w:tab/>
      </w:r>
      <w:r w:rsidR="00B210DA">
        <w:t>Artikel XIII wordt als volgt gewijzigd:</w:t>
      </w:r>
    </w:p>
    <w:p w:rsidR="00B210DA" w:rsidP="00935E08" w:rsidRDefault="00B210DA" w14:paraId="3CC43E03" w14:textId="77777777"/>
    <w:p w:rsidR="00B210DA" w:rsidP="00935E08" w:rsidRDefault="00B210DA" w14:paraId="3F78C50B" w14:textId="11420416">
      <w:r>
        <w:tab/>
        <w:t xml:space="preserve">1. </w:t>
      </w:r>
      <w:r w:rsidR="00D344EF">
        <w:t>Voor de tekst wordt de aanduiding “1.” geplaatst.</w:t>
      </w:r>
    </w:p>
    <w:p w:rsidR="00D344EF" w:rsidP="00935E08" w:rsidRDefault="00D344EF" w14:paraId="3E060B18" w14:textId="77777777"/>
    <w:p w:rsidR="00D344EF" w:rsidP="00935E08" w:rsidRDefault="00D344EF" w14:paraId="3C44AAE2" w14:textId="48C76E69">
      <w:r>
        <w:tab/>
        <w:t>2. Voor het eerste lid (nieuw) wordt na “Deze wet treedt” ingevoegd “, met uitzondering van artikel XIIA</w:t>
      </w:r>
      <w:r w:rsidR="004662BE">
        <w:t>,”.</w:t>
      </w:r>
    </w:p>
    <w:p w:rsidR="004662BE" w:rsidP="00935E08" w:rsidRDefault="004662BE" w14:paraId="23254F40" w14:textId="77777777"/>
    <w:p w:rsidR="004662BE" w:rsidP="00935E08" w:rsidRDefault="004662BE" w14:paraId="58625D25" w14:textId="0311C5F9">
      <w:r>
        <w:tab/>
        <w:t>3. Er wordt een lid toegevoegd, luidende:</w:t>
      </w:r>
    </w:p>
    <w:p w:rsidRPr="003E44C6" w:rsidR="004662BE" w:rsidP="00935E08" w:rsidRDefault="004662BE" w14:paraId="6ACAEB27" w14:textId="6B121124">
      <w:r>
        <w:tab/>
        <w:t>2. Artikel XIIA treedt in werking met ingang van de dag na de datum van uitgifte van het Staatsblad waarin het wordt geplaatst</w:t>
      </w:r>
      <w:r w:rsidR="001B0E9F">
        <w:t xml:space="preserve"> en vervalt op een bij koninklijk besluit te bepalen tijdstip</w:t>
      </w:r>
      <w:r>
        <w:t>.</w:t>
      </w:r>
    </w:p>
    <w:p w:rsidRPr="000B71F3" w:rsidR="00505967" w:rsidP="00935E08" w:rsidRDefault="00505967" w14:paraId="4B8B7942" w14:textId="77777777">
      <w:pPr>
        <w:rPr>
          <w:highlight w:val="yellow"/>
        </w:rPr>
      </w:pPr>
    </w:p>
    <w:p w:rsidRPr="004F6139" w:rsidR="00AF5FC6" w:rsidP="00AF5FC6" w:rsidRDefault="00AF5FC6" w14:paraId="70D0449E" w14:textId="77777777">
      <w:pPr>
        <w:rPr>
          <w:b/>
        </w:rPr>
      </w:pPr>
      <w:r w:rsidRPr="004F6139">
        <w:rPr>
          <w:b/>
        </w:rPr>
        <w:t>Toelichting</w:t>
      </w:r>
    </w:p>
    <w:p w:rsidRPr="004F6139" w:rsidR="00AF5FC6" w:rsidP="00AF5FC6" w:rsidRDefault="00AF5FC6" w14:paraId="00E548BB" w14:textId="77777777"/>
    <w:p w:rsidR="001D7743" w:rsidP="001436E3" w:rsidRDefault="001436E3" w14:paraId="153EC716" w14:textId="3636EDD9">
      <w:r>
        <w:t>Met dit amendement wordt geregeld dat de uitzonderingsbepaling van de Vreemdelingenwet 2000 (op grond van de artikelen 110 en 111) direct wordt geactiveerd na inwerkingtreding van deze wet.</w:t>
      </w:r>
      <w:r w:rsidR="00ED1170">
        <w:t xml:space="preserve"> Hiervoor is </w:t>
      </w:r>
      <w:r w:rsidR="00EB582B">
        <w:t xml:space="preserve">in dit geval geen </w:t>
      </w:r>
      <w:r w:rsidR="005F5536">
        <w:t xml:space="preserve">afzonderlijk </w:t>
      </w:r>
      <w:r w:rsidR="00EB582B">
        <w:t xml:space="preserve">koninklijk besluit nodig, omdat het </w:t>
      </w:r>
      <w:r w:rsidR="005F5536">
        <w:t xml:space="preserve">met dit amendement </w:t>
      </w:r>
      <w:r w:rsidR="00EB582B">
        <w:t>in de wet wordt geregeld.</w:t>
      </w:r>
      <w:r>
        <w:t xml:space="preserve"> In de daartoe benodigde algemene maatregel van bestuur worden die bepalingen van de Vreemdelingenwet 2000 buiten werking gesteld die een asielstop en een stop op nareis mogelijk ma</w:t>
      </w:r>
      <w:r w:rsidR="00983CDC">
        <w:t>ken</w:t>
      </w:r>
      <w:r>
        <w:t xml:space="preserve">. </w:t>
      </w:r>
      <w:r w:rsidR="00983CDC">
        <w:t>D</w:t>
      </w:r>
      <w:r w:rsidR="001D7743">
        <w:t xml:space="preserve">e </w:t>
      </w:r>
      <w:r w:rsidR="001D7743">
        <w:lastRenderedPageBreak/>
        <w:t>uitwerking en de gevolgen hiervan worden ook (verder) bij a</w:t>
      </w:r>
      <w:r w:rsidR="00CF3101">
        <w:t>lgemene maatregel van bestuur</w:t>
      </w:r>
      <w:r w:rsidR="001D7743">
        <w:t xml:space="preserve"> geregeld.</w:t>
      </w:r>
    </w:p>
    <w:p w:rsidR="001436E3" w:rsidP="001436E3" w:rsidRDefault="001436E3" w14:paraId="435AD2B7" w14:textId="69CDBFAA">
      <w:r>
        <w:t xml:space="preserve"> </w:t>
      </w:r>
    </w:p>
    <w:p w:rsidR="001436E3" w:rsidP="001436E3" w:rsidRDefault="00F73160" w14:paraId="0E52830F" w14:textId="744F7951">
      <w:r>
        <w:t>Het activeren van het staatsnoodrecht</w:t>
      </w:r>
      <w:r w:rsidR="001436E3">
        <w:t xml:space="preserve"> maakt het mogelijk om direct een asielstop af te kondigen en een stop op nareis in te voeren.  Dit is noodzakelijk omdat er sprake is van een acute noodsituatie. Nederland is vol. De draagkracht is ruimschoots overschreden. Het asielsysteem loopt compleet vast en staat op instorten. Iedere week stromen er 800 tot 1.000 asielzoekers ons land binnen, terwijl er geen opvangplekken meer zijn. Op korte termijn ontbreken al 4.500 plekken, oplopend tot 7.900 eind deze zomer en maar liefst 38.000 halverwege 2027.  </w:t>
      </w:r>
    </w:p>
    <w:p w:rsidR="00021572" w:rsidP="001436E3" w:rsidRDefault="00021572" w14:paraId="5D9B38BD" w14:textId="77777777"/>
    <w:p w:rsidR="001436E3" w:rsidP="001436E3" w:rsidRDefault="001436E3" w14:paraId="0E7AA25B" w14:textId="77777777">
      <w:r>
        <w:t xml:space="preserve">Dat er sprake is van een urgente en kritieke situatie blijkt ook uit de brief die door de minister van Asiel en Migratie naar gemeenten is gestuurd. Hieraan staan o.a. “de asielketen loopt tegen de grenzen van het mogelijke aan en dat is de afgelopen tijd weer duidelijk zichtbaar door de grote druk op het aanmeldcentrum in Ter Apel en de gevolgen die dat heeft voor de directe omgeving.” </w:t>
      </w:r>
    </w:p>
    <w:p w:rsidR="00021572" w:rsidP="001436E3" w:rsidRDefault="00021572" w14:paraId="76DC3CC3" w14:textId="77777777"/>
    <w:p w:rsidR="001436E3" w:rsidP="001436E3" w:rsidRDefault="001436E3" w14:paraId="4CB52E4C" w14:textId="26DC9210">
      <w:r>
        <w:t xml:space="preserve">De voortdurende asielinstroom zorgt voor dusdanige buitengewone omstandigheden dat de vitale belangen van de Nederlandse samenleving bedreigd worden. Grondrechten van onze inwoners zoals, wonen, gezondheidszorg, onderwijs en veiligheid komen door de opeenstapeling van asielmigratie in gevaar. De maatregelen die tot op heden zijn genomen en binnenkort in werking zullen treden volstaan niet om deze crisis af te wenden. Met het Europese Asiel- en Migratiepact blijft het recht op asiel bestaan, en moeten we alsnog iedereen die doorreist opvang geven.  Daarnaast hebben buurlanden veel strengere nationale maatregelen genomen. Oostenrijk heeft een tijdelijke stop op nareis ingevoerd en Duitsland duwt asielzoekers aan de grens terug. Indieners zijn van mening dat ook in Nederland Europese regels opzij moeten worden gezet wanneer de openbare orde en de nationale veiligheid in het geding zijn. Artikel 72 VWEU biedt hier ook de mogelijkheid voor.  </w:t>
      </w:r>
    </w:p>
    <w:p w:rsidR="001436E3" w:rsidP="000C6A60" w:rsidRDefault="001436E3" w14:paraId="5D0B9F1C" w14:textId="77777777"/>
    <w:p w:rsidR="00AF5FC6" w:rsidP="00AF5FC6" w:rsidRDefault="00AF5FC6" w14:paraId="33EDFF24" w14:textId="77777777">
      <w:r w:rsidRPr="004F6139">
        <w:t>Vondeling</w:t>
      </w:r>
    </w:p>
    <w:p w:rsidRPr="00EA69AC" w:rsidR="00471C7E" w:rsidP="00AF5FC6" w:rsidRDefault="00471C7E" w14:paraId="79852E45" w14:textId="5A0F85BB">
      <w:r>
        <w:t>Wilders</w:t>
      </w:r>
    </w:p>
    <w:p w:rsidRPr="00EA69AC" w:rsidR="0089622E" w:rsidP="00AF5FC6" w:rsidRDefault="0089622E" w14:paraId="603AA289" w14:textId="4F32785D"/>
    <w:sectPr w:rsidRPr="00EA69AC" w:rsidR="0089622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4375" w14:textId="77777777" w:rsidR="00FF08A1" w:rsidRDefault="00FF08A1">
      <w:pPr>
        <w:spacing w:line="20" w:lineRule="exact"/>
      </w:pPr>
    </w:p>
  </w:endnote>
  <w:endnote w:type="continuationSeparator" w:id="0">
    <w:p w14:paraId="5A14103F" w14:textId="77777777" w:rsidR="00FF08A1" w:rsidRDefault="00FF08A1">
      <w:pPr>
        <w:pStyle w:val="Amendement"/>
      </w:pPr>
      <w:r>
        <w:rPr>
          <w:b w:val="0"/>
        </w:rPr>
        <w:t xml:space="preserve"> </w:t>
      </w:r>
    </w:p>
  </w:endnote>
  <w:endnote w:type="continuationNotice" w:id="1">
    <w:p w14:paraId="3C49922C" w14:textId="77777777" w:rsidR="00FF08A1" w:rsidRDefault="00FF08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181C" w14:textId="77777777" w:rsidR="00FF08A1" w:rsidRDefault="00FF08A1">
      <w:pPr>
        <w:pStyle w:val="Amendement"/>
      </w:pPr>
      <w:r>
        <w:rPr>
          <w:b w:val="0"/>
        </w:rPr>
        <w:separator/>
      </w:r>
    </w:p>
  </w:footnote>
  <w:footnote w:type="continuationSeparator" w:id="0">
    <w:p w14:paraId="65B5E590" w14:textId="77777777" w:rsidR="00FF08A1" w:rsidRDefault="00FF0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AF5"/>
    <w:rsid w:val="00021572"/>
    <w:rsid w:val="00022CA6"/>
    <w:rsid w:val="00052244"/>
    <w:rsid w:val="0005238A"/>
    <w:rsid w:val="0007471A"/>
    <w:rsid w:val="00081F54"/>
    <w:rsid w:val="00087D1F"/>
    <w:rsid w:val="00096B6B"/>
    <w:rsid w:val="000B71F3"/>
    <w:rsid w:val="000C4CB7"/>
    <w:rsid w:val="000C6A60"/>
    <w:rsid w:val="000D17BF"/>
    <w:rsid w:val="000E734B"/>
    <w:rsid w:val="000F01CD"/>
    <w:rsid w:val="000F1EDB"/>
    <w:rsid w:val="00104391"/>
    <w:rsid w:val="00104F11"/>
    <w:rsid w:val="00113D54"/>
    <w:rsid w:val="00114E40"/>
    <w:rsid w:val="00117268"/>
    <w:rsid w:val="001201A1"/>
    <w:rsid w:val="001257D3"/>
    <w:rsid w:val="00125EC7"/>
    <w:rsid w:val="00126914"/>
    <w:rsid w:val="0014268B"/>
    <w:rsid w:val="001436E3"/>
    <w:rsid w:val="001570B9"/>
    <w:rsid w:val="001578E6"/>
    <w:rsid w:val="00157CAF"/>
    <w:rsid w:val="001656EE"/>
    <w:rsid w:val="0016653D"/>
    <w:rsid w:val="001709B2"/>
    <w:rsid w:val="00193164"/>
    <w:rsid w:val="001A0092"/>
    <w:rsid w:val="001B0944"/>
    <w:rsid w:val="001B0E9F"/>
    <w:rsid w:val="001B4362"/>
    <w:rsid w:val="001C4D20"/>
    <w:rsid w:val="001D56AF"/>
    <w:rsid w:val="001D582A"/>
    <w:rsid w:val="001D7743"/>
    <w:rsid w:val="001E0E21"/>
    <w:rsid w:val="001F71D5"/>
    <w:rsid w:val="0020099B"/>
    <w:rsid w:val="00202055"/>
    <w:rsid w:val="00212369"/>
    <w:rsid w:val="00212E0A"/>
    <w:rsid w:val="002153B0"/>
    <w:rsid w:val="002159FB"/>
    <w:rsid w:val="0021777F"/>
    <w:rsid w:val="002345FB"/>
    <w:rsid w:val="00241989"/>
    <w:rsid w:val="00241DD0"/>
    <w:rsid w:val="00243CFC"/>
    <w:rsid w:val="00256B4D"/>
    <w:rsid w:val="002771A5"/>
    <w:rsid w:val="0029258E"/>
    <w:rsid w:val="00296D21"/>
    <w:rsid w:val="002A0713"/>
    <w:rsid w:val="002A24C8"/>
    <w:rsid w:val="002E3AD0"/>
    <w:rsid w:val="002E4EA5"/>
    <w:rsid w:val="002F1FDA"/>
    <w:rsid w:val="0031402F"/>
    <w:rsid w:val="00330AE7"/>
    <w:rsid w:val="003813C4"/>
    <w:rsid w:val="00387E95"/>
    <w:rsid w:val="003B278C"/>
    <w:rsid w:val="003C21AC"/>
    <w:rsid w:val="003C5218"/>
    <w:rsid w:val="003C7876"/>
    <w:rsid w:val="003C7D8E"/>
    <w:rsid w:val="003D26AF"/>
    <w:rsid w:val="003D56B3"/>
    <w:rsid w:val="003D7278"/>
    <w:rsid w:val="003E2308"/>
    <w:rsid w:val="003E2F98"/>
    <w:rsid w:val="003E2FE6"/>
    <w:rsid w:val="003E44C6"/>
    <w:rsid w:val="003E5EE5"/>
    <w:rsid w:val="003E75EC"/>
    <w:rsid w:val="00403B6A"/>
    <w:rsid w:val="00413B00"/>
    <w:rsid w:val="004151AB"/>
    <w:rsid w:val="0042574B"/>
    <w:rsid w:val="00427458"/>
    <w:rsid w:val="0043165E"/>
    <w:rsid w:val="004330ED"/>
    <w:rsid w:val="00454E90"/>
    <w:rsid w:val="004662BE"/>
    <w:rsid w:val="00471C7E"/>
    <w:rsid w:val="00481C91"/>
    <w:rsid w:val="00483D7A"/>
    <w:rsid w:val="004911E3"/>
    <w:rsid w:val="00497D57"/>
    <w:rsid w:val="004A1E29"/>
    <w:rsid w:val="004A7772"/>
    <w:rsid w:val="004A7B14"/>
    <w:rsid w:val="004A7DD4"/>
    <w:rsid w:val="004B50D8"/>
    <w:rsid w:val="004B5B90"/>
    <w:rsid w:val="004C0592"/>
    <w:rsid w:val="004C1853"/>
    <w:rsid w:val="004D556E"/>
    <w:rsid w:val="004E5745"/>
    <w:rsid w:val="004F4766"/>
    <w:rsid w:val="004F6139"/>
    <w:rsid w:val="00501109"/>
    <w:rsid w:val="00505967"/>
    <w:rsid w:val="00507CA3"/>
    <w:rsid w:val="0051154B"/>
    <w:rsid w:val="005619C0"/>
    <w:rsid w:val="005664F2"/>
    <w:rsid w:val="00566565"/>
    <w:rsid w:val="005703C9"/>
    <w:rsid w:val="005838E8"/>
    <w:rsid w:val="00597703"/>
    <w:rsid w:val="005A6097"/>
    <w:rsid w:val="005B1DCC"/>
    <w:rsid w:val="005B46DA"/>
    <w:rsid w:val="005B699B"/>
    <w:rsid w:val="005B6A20"/>
    <w:rsid w:val="005B7323"/>
    <w:rsid w:val="005C25B9"/>
    <w:rsid w:val="005F5536"/>
    <w:rsid w:val="00605746"/>
    <w:rsid w:val="0061419B"/>
    <w:rsid w:val="006267E6"/>
    <w:rsid w:val="006350E4"/>
    <w:rsid w:val="006558D2"/>
    <w:rsid w:val="00672D25"/>
    <w:rsid w:val="006738BC"/>
    <w:rsid w:val="006A5715"/>
    <w:rsid w:val="006A6F4B"/>
    <w:rsid w:val="006B010D"/>
    <w:rsid w:val="006B64B8"/>
    <w:rsid w:val="006C2864"/>
    <w:rsid w:val="006C68EA"/>
    <w:rsid w:val="006D3E69"/>
    <w:rsid w:val="006E0971"/>
    <w:rsid w:val="006E4E02"/>
    <w:rsid w:val="007428FD"/>
    <w:rsid w:val="007523A2"/>
    <w:rsid w:val="00753035"/>
    <w:rsid w:val="00755C39"/>
    <w:rsid w:val="00756E57"/>
    <w:rsid w:val="007632B1"/>
    <w:rsid w:val="0076557A"/>
    <w:rsid w:val="007709F6"/>
    <w:rsid w:val="00770CAE"/>
    <w:rsid w:val="00783215"/>
    <w:rsid w:val="00791B00"/>
    <w:rsid w:val="007948CA"/>
    <w:rsid w:val="007965FC"/>
    <w:rsid w:val="00796AF3"/>
    <w:rsid w:val="007A0A4C"/>
    <w:rsid w:val="007B6FBB"/>
    <w:rsid w:val="007B7822"/>
    <w:rsid w:val="007C334C"/>
    <w:rsid w:val="007C69BD"/>
    <w:rsid w:val="007D2608"/>
    <w:rsid w:val="007D3B30"/>
    <w:rsid w:val="007E141C"/>
    <w:rsid w:val="007E156D"/>
    <w:rsid w:val="007F42F9"/>
    <w:rsid w:val="007F444A"/>
    <w:rsid w:val="0080057F"/>
    <w:rsid w:val="00813C66"/>
    <w:rsid w:val="008164E5"/>
    <w:rsid w:val="00830081"/>
    <w:rsid w:val="00842A6A"/>
    <w:rsid w:val="00844009"/>
    <w:rsid w:val="00845AE6"/>
    <w:rsid w:val="008467D7"/>
    <w:rsid w:val="00852541"/>
    <w:rsid w:val="00865D47"/>
    <w:rsid w:val="0088452C"/>
    <w:rsid w:val="00891013"/>
    <w:rsid w:val="0089622E"/>
    <w:rsid w:val="008B7BB6"/>
    <w:rsid w:val="008C217C"/>
    <w:rsid w:val="008C30AB"/>
    <w:rsid w:val="008D372E"/>
    <w:rsid w:val="008D4938"/>
    <w:rsid w:val="008D5DEA"/>
    <w:rsid w:val="008D7DCB"/>
    <w:rsid w:val="008E0BD2"/>
    <w:rsid w:val="008F16FF"/>
    <w:rsid w:val="008F7B84"/>
    <w:rsid w:val="0090032F"/>
    <w:rsid w:val="00902A35"/>
    <w:rsid w:val="009055DB"/>
    <w:rsid w:val="00905ECB"/>
    <w:rsid w:val="00911587"/>
    <w:rsid w:val="0092344B"/>
    <w:rsid w:val="009238B8"/>
    <w:rsid w:val="00930FD1"/>
    <w:rsid w:val="009319A5"/>
    <w:rsid w:val="00935E08"/>
    <w:rsid w:val="00943962"/>
    <w:rsid w:val="009441AC"/>
    <w:rsid w:val="00953904"/>
    <w:rsid w:val="00953F8C"/>
    <w:rsid w:val="0096165D"/>
    <w:rsid w:val="009634D9"/>
    <w:rsid w:val="00983A62"/>
    <w:rsid w:val="00983CDC"/>
    <w:rsid w:val="00987DFE"/>
    <w:rsid w:val="00991BB4"/>
    <w:rsid w:val="00993E91"/>
    <w:rsid w:val="009A409F"/>
    <w:rsid w:val="009B5845"/>
    <w:rsid w:val="009C0C1F"/>
    <w:rsid w:val="009C78C4"/>
    <w:rsid w:val="00A10505"/>
    <w:rsid w:val="00A1288B"/>
    <w:rsid w:val="00A16EE6"/>
    <w:rsid w:val="00A22BF4"/>
    <w:rsid w:val="00A53203"/>
    <w:rsid w:val="00A55803"/>
    <w:rsid w:val="00A62CCD"/>
    <w:rsid w:val="00A714B8"/>
    <w:rsid w:val="00A7515C"/>
    <w:rsid w:val="00A772EB"/>
    <w:rsid w:val="00A81E71"/>
    <w:rsid w:val="00A971C9"/>
    <w:rsid w:val="00AD5450"/>
    <w:rsid w:val="00AE6E4C"/>
    <w:rsid w:val="00AF5FC6"/>
    <w:rsid w:val="00B01BA6"/>
    <w:rsid w:val="00B03E5A"/>
    <w:rsid w:val="00B03FC3"/>
    <w:rsid w:val="00B145C7"/>
    <w:rsid w:val="00B210DA"/>
    <w:rsid w:val="00B25116"/>
    <w:rsid w:val="00B35565"/>
    <w:rsid w:val="00B35846"/>
    <w:rsid w:val="00B464EB"/>
    <w:rsid w:val="00B4708A"/>
    <w:rsid w:val="00B53A32"/>
    <w:rsid w:val="00B670BE"/>
    <w:rsid w:val="00B74E3B"/>
    <w:rsid w:val="00B80812"/>
    <w:rsid w:val="00B95C20"/>
    <w:rsid w:val="00BA179B"/>
    <w:rsid w:val="00BB1D5E"/>
    <w:rsid w:val="00BB6C2E"/>
    <w:rsid w:val="00BC2F1F"/>
    <w:rsid w:val="00BD4808"/>
    <w:rsid w:val="00BE1A07"/>
    <w:rsid w:val="00BF4D14"/>
    <w:rsid w:val="00BF623B"/>
    <w:rsid w:val="00C035D4"/>
    <w:rsid w:val="00C550C6"/>
    <w:rsid w:val="00C63105"/>
    <w:rsid w:val="00C679BF"/>
    <w:rsid w:val="00C72D43"/>
    <w:rsid w:val="00C7394C"/>
    <w:rsid w:val="00C743EB"/>
    <w:rsid w:val="00C81BBD"/>
    <w:rsid w:val="00C836F5"/>
    <w:rsid w:val="00C84B2A"/>
    <w:rsid w:val="00C94ABB"/>
    <w:rsid w:val="00CA76AA"/>
    <w:rsid w:val="00CB1DC9"/>
    <w:rsid w:val="00CC7430"/>
    <w:rsid w:val="00CD3132"/>
    <w:rsid w:val="00CD3A4C"/>
    <w:rsid w:val="00CD56CD"/>
    <w:rsid w:val="00CD77F2"/>
    <w:rsid w:val="00CE27CD"/>
    <w:rsid w:val="00CE3CD1"/>
    <w:rsid w:val="00CF3101"/>
    <w:rsid w:val="00CF529E"/>
    <w:rsid w:val="00D01958"/>
    <w:rsid w:val="00D134F3"/>
    <w:rsid w:val="00D15B1D"/>
    <w:rsid w:val="00D32A6E"/>
    <w:rsid w:val="00D344EF"/>
    <w:rsid w:val="00D44A2C"/>
    <w:rsid w:val="00D45536"/>
    <w:rsid w:val="00D47D01"/>
    <w:rsid w:val="00D6163E"/>
    <w:rsid w:val="00D76010"/>
    <w:rsid w:val="00D774B3"/>
    <w:rsid w:val="00D816F2"/>
    <w:rsid w:val="00D84050"/>
    <w:rsid w:val="00D97CB2"/>
    <w:rsid w:val="00DA1E9F"/>
    <w:rsid w:val="00DC5137"/>
    <w:rsid w:val="00DC7337"/>
    <w:rsid w:val="00DC7D51"/>
    <w:rsid w:val="00DD35A5"/>
    <w:rsid w:val="00DE2384"/>
    <w:rsid w:val="00DE2948"/>
    <w:rsid w:val="00DF3D9F"/>
    <w:rsid w:val="00DF3F80"/>
    <w:rsid w:val="00DF68BE"/>
    <w:rsid w:val="00DF712A"/>
    <w:rsid w:val="00DF7E03"/>
    <w:rsid w:val="00E15CDB"/>
    <w:rsid w:val="00E2580E"/>
    <w:rsid w:val="00E25DF4"/>
    <w:rsid w:val="00E3485D"/>
    <w:rsid w:val="00E41A02"/>
    <w:rsid w:val="00E6619B"/>
    <w:rsid w:val="00E822A2"/>
    <w:rsid w:val="00E83746"/>
    <w:rsid w:val="00E908D7"/>
    <w:rsid w:val="00E93343"/>
    <w:rsid w:val="00EA1CE4"/>
    <w:rsid w:val="00EA69AC"/>
    <w:rsid w:val="00EB3E11"/>
    <w:rsid w:val="00EB40A1"/>
    <w:rsid w:val="00EB582B"/>
    <w:rsid w:val="00EB6D8D"/>
    <w:rsid w:val="00EC3112"/>
    <w:rsid w:val="00EC508A"/>
    <w:rsid w:val="00ED1170"/>
    <w:rsid w:val="00ED5705"/>
    <w:rsid w:val="00ED5E57"/>
    <w:rsid w:val="00EE03AB"/>
    <w:rsid w:val="00EE1BD8"/>
    <w:rsid w:val="00F44E26"/>
    <w:rsid w:val="00F5093A"/>
    <w:rsid w:val="00F5562F"/>
    <w:rsid w:val="00F64CCA"/>
    <w:rsid w:val="00F73160"/>
    <w:rsid w:val="00F748BF"/>
    <w:rsid w:val="00F76F7C"/>
    <w:rsid w:val="00F84C68"/>
    <w:rsid w:val="00FA5BBE"/>
    <w:rsid w:val="00FA5D83"/>
    <w:rsid w:val="00FA7BCD"/>
    <w:rsid w:val="00FB1C45"/>
    <w:rsid w:val="00FB6340"/>
    <w:rsid w:val="00FB78C4"/>
    <w:rsid w:val="00FD188F"/>
    <w:rsid w:val="00FD26EC"/>
    <w:rsid w:val="00FE0A6F"/>
    <w:rsid w:val="00FF0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paragraph" w:styleId="Geenafstand">
    <w:name w:val="No Spacing"/>
    <w:uiPriority w:val="1"/>
    <w:qFormat/>
    <w:rsid w:val="009634D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650</ap:Words>
  <ap:Characters>3599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2026-03-30T11:01:00.0000000Z</dcterms:created>
  <dcterms:modified xsi:type="dcterms:W3CDTF">2026-03-30T11:09:00.0000000Z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