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7B6" w:rsidRDefault="00A547B6" w14:paraId="35904C30" w14:textId="77777777"/>
    <w:p w:rsidR="00C708B2" w:rsidP="00743064" w:rsidRDefault="00C708B2" w14:paraId="7FD5C822" w14:textId="60E3524B">
      <w:pPr>
        <w:pStyle w:val="WitregelW1bodytekst"/>
      </w:pPr>
      <w:r>
        <w:t xml:space="preserve">Hierbij ontvangt </w:t>
      </w:r>
      <w:r w:rsidRPr="00743064" w:rsidR="00743064">
        <w:t xml:space="preserve">u </w:t>
      </w:r>
      <w:r w:rsidR="00743064">
        <w:t xml:space="preserve">een geconsolideerde versie van de eerste aanvullingswet nieuw Wetboek van Strafvordering. In deze versie zijn de wijzigingsvoorstellen uit de </w:t>
      </w:r>
      <w:r>
        <w:t xml:space="preserve">recent ingediende </w:t>
      </w:r>
      <w:r w:rsidR="00743064">
        <w:t>eerste aanvullingswet (K</w:t>
      </w:r>
      <w:r>
        <w:t>amerstukken II 2025/2026,</w:t>
      </w:r>
      <w:r w:rsidR="00743064">
        <w:t xml:space="preserve"> 36913</w:t>
      </w:r>
      <w:r>
        <w:t>, nr. 2</w:t>
      </w:r>
      <w:r w:rsidR="00743064">
        <w:t xml:space="preserve">) in het groen weergegeven in de zwart gekleurde teksten van de reeds gepubliceerde vaststellingswetten van het nieuwe wetboek (Stb. 2026, 56 en </w:t>
      </w:r>
      <w:r>
        <w:t xml:space="preserve">Stb. 2026, </w:t>
      </w:r>
      <w:r w:rsidR="00743064">
        <w:t xml:space="preserve">57). </w:t>
      </w:r>
    </w:p>
    <w:p w:rsidR="00C708B2" w:rsidP="00743064" w:rsidRDefault="00C708B2" w14:paraId="05DDB82E" w14:textId="77777777">
      <w:pPr>
        <w:pStyle w:val="WitregelW1bodytekst"/>
      </w:pPr>
    </w:p>
    <w:p w:rsidR="00743064" w:rsidP="00743064" w:rsidRDefault="00016793" w14:paraId="4C3CAC61" w14:textId="4F3411E7">
      <w:pPr>
        <w:pStyle w:val="WitregelW1bodytekst"/>
      </w:pPr>
      <w:r>
        <w:t xml:space="preserve">Deze geconsolideerde versie is een ambtelijk stuk, ter ondersteuning van de inhoudelijke </w:t>
      </w:r>
      <w:r w:rsidR="00743064">
        <w:t xml:space="preserve">behandeling van de eerste aanvullingswet door </w:t>
      </w:r>
      <w:r w:rsidR="00C708B2">
        <w:t>u</w:t>
      </w:r>
      <w:r w:rsidR="00743064">
        <w:t xml:space="preserve">w Kamer. </w:t>
      </w:r>
      <w:r w:rsidR="00FF2DB9">
        <w:t xml:space="preserve">De wijzigingsvoorstellen zoals deze zijn opgenomen in de eerste aanvullingswet zijn leidend. </w:t>
      </w:r>
    </w:p>
    <w:p w:rsidR="00743064" w:rsidP="00743064" w:rsidRDefault="006E4CFD" w14:paraId="02AC6D67" w14:textId="63AD070B">
      <w:pPr>
        <w:pStyle w:val="WitregelW1bodytekst"/>
      </w:pPr>
      <w:r>
        <w:br/>
      </w:r>
    </w:p>
    <w:p w:rsidR="006E4CFD" w:rsidP="006E4CFD" w:rsidRDefault="006E4CFD" w14:paraId="4AF4D62A" w14:textId="77777777">
      <w:r>
        <w:t>De Staatssecretaris van Justitie en Veiligheid,</w:t>
      </w:r>
    </w:p>
    <w:p w:rsidR="006E4CFD" w:rsidP="006E4CFD" w:rsidRDefault="006E4CFD" w14:paraId="0C6A0287" w14:textId="77777777"/>
    <w:p w:rsidR="006E4CFD" w:rsidP="006E4CFD" w:rsidRDefault="006E4CFD" w14:paraId="5B6B591D" w14:textId="77777777"/>
    <w:p w:rsidR="007059CD" w:rsidP="006E4CFD" w:rsidRDefault="007059CD" w14:paraId="439FD9F0" w14:textId="77777777"/>
    <w:p w:rsidR="007059CD" w:rsidP="006E4CFD" w:rsidRDefault="007059CD" w14:paraId="60E8A2AD" w14:textId="77777777"/>
    <w:p w:rsidR="007059CD" w:rsidP="006E4CFD" w:rsidRDefault="007059CD" w14:paraId="3EF8FB88" w14:textId="7047645C">
      <w:r w:rsidRPr="007059CD">
        <w:t>Claudia van Bruggen</w:t>
      </w:r>
    </w:p>
    <w:p w:rsidRPr="006E4CFD" w:rsidR="006E4CFD" w:rsidP="006E4CFD" w:rsidRDefault="006E4CFD" w14:paraId="55BCE6F3" w14:textId="77777777"/>
    <w:p w:rsidR="00A547B6" w:rsidRDefault="00A547B6" w14:paraId="3588BF0B" w14:textId="77777777">
      <w:pPr>
        <w:pStyle w:val="WitregelW1bodytekst"/>
      </w:pPr>
    </w:p>
    <w:p w:rsidR="00743064" w:rsidP="00743064" w:rsidRDefault="00743064" w14:paraId="5C72D8B2" w14:textId="73DEFD13">
      <w:r>
        <w:t>De Minister van Justitie en Veiligheid,</w:t>
      </w:r>
    </w:p>
    <w:p w:rsidR="00743064" w:rsidP="00743064" w:rsidRDefault="00743064" w14:paraId="25B2F0E8" w14:textId="77777777"/>
    <w:p w:rsidR="00743064" w:rsidP="00743064" w:rsidRDefault="00743064" w14:paraId="017E19B6" w14:textId="77777777"/>
    <w:p w:rsidR="007059CD" w:rsidP="00743064" w:rsidRDefault="007059CD" w14:paraId="640AD227" w14:textId="77777777"/>
    <w:p w:rsidR="007059CD" w:rsidP="00743064" w:rsidRDefault="007059CD" w14:paraId="1FBD0DC2" w14:textId="77777777"/>
    <w:p w:rsidR="007059CD" w:rsidP="00743064" w:rsidRDefault="007059CD" w14:paraId="70F49191" w14:textId="7AAAE877">
      <w:r>
        <w:t>D.M. van Weel</w:t>
      </w:r>
    </w:p>
    <w:p w:rsidR="00743064" w:rsidP="00743064" w:rsidRDefault="00743064" w14:paraId="5385C9D9" w14:textId="77777777"/>
    <w:p w:rsidR="00743064" w:rsidP="00743064" w:rsidRDefault="00743064" w14:paraId="6584F719" w14:textId="77777777"/>
    <w:p w:rsidR="006E4CFD" w:rsidP="00743064" w:rsidRDefault="006E4CFD" w14:paraId="73160D1F" w14:textId="77777777"/>
    <w:p w:rsidR="00A547B6" w:rsidRDefault="00A547B6" w14:paraId="6E311B9C" w14:textId="77777777"/>
    <w:p w:rsidR="00A547B6" w:rsidRDefault="00A547B6" w14:paraId="6CFD25E8" w14:textId="77777777"/>
    <w:p w:rsidR="00A547B6" w:rsidRDefault="00A547B6" w14:paraId="46A42766" w14:textId="77777777"/>
    <w:sectPr w:rsidR="00A547B6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F280" w14:textId="77777777" w:rsidR="002275A6" w:rsidRDefault="002275A6">
      <w:pPr>
        <w:spacing w:line="240" w:lineRule="auto"/>
      </w:pPr>
      <w:r>
        <w:separator/>
      </w:r>
    </w:p>
  </w:endnote>
  <w:endnote w:type="continuationSeparator" w:id="0">
    <w:p w14:paraId="27A2DC19" w14:textId="77777777" w:rsidR="002275A6" w:rsidRDefault="00227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BEF3" w14:textId="77777777" w:rsidR="002275A6" w:rsidRDefault="002275A6">
      <w:pPr>
        <w:spacing w:line="240" w:lineRule="auto"/>
      </w:pPr>
      <w:r>
        <w:separator/>
      </w:r>
    </w:p>
  </w:footnote>
  <w:footnote w:type="continuationSeparator" w:id="0">
    <w:p w14:paraId="7C867A11" w14:textId="77777777" w:rsidR="002275A6" w:rsidRDefault="002275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0950" w14:textId="77777777" w:rsidR="00A547B6" w:rsidRDefault="00016793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92AA96B" wp14:editId="64B23F8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045218" w14:textId="77777777" w:rsidR="00E167FA" w:rsidRDefault="00E167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92AA96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1045218" w14:textId="77777777" w:rsidR="00E167FA" w:rsidRDefault="00E167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53C90E3" wp14:editId="1F8F22B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91F2AE" w14:textId="77777777" w:rsidR="00A547B6" w:rsidRDefault="00016793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5217C12C" w14:textId="77777777" w:rsidR="00A547B6" w:rsidRDefault="00016793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745A8528" w14:textId="77777777" w:rsidR="00A547B6" w:rsidRDefault="00016793">
                          <w:pPr>
                            <w:pStyle w:val="Referentiegegevens"/>
                          </w:pPr>
                          <w:r>
                            <w:t>Straf-en Sanctierecht</w:t>
                          </w:r>
                        </w:p>
                        <w:p w14:paraId="4FB33702" w14:textId="77777777" w:rsidR="00A547B6" w:rsidRDefault="00A547B6">
                          <w:pPr>
                            <w:pStyle w:val="WitregelW2"/>
                          </w:pPr>
                        </w:p>
                        <w:p w14:paraId="29521BB9" w14:textId="77777777" w:rsidR="00A547B6" w:rsidRDefault="0001679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DFE536F" w14:textId="77777777" w:rsidR="00A547B6" w:rsidRDefault="002275A6">
                          <w:pPr>
                            <w:pStyle w:val="Referentiegegevens"/>
                          </w:pPr>
                          <w:sdt>
                            <w:sdtPr>
                              <w:id w:val="-894901060"/>
                              <w:date w:fullDate="2026-03-3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16793">
                                <w:t>31 maart 2026</w:t>
                              </w:r>
                            </w:sdtContent>
                          </w:sdt>
                        </w:p>
                        <w:p w14:paraId="30D3B140" w14:textId="77777777" w:rsidR="00A547B6" w:rsidRDefault="00A547B6">
                          <w:pPr>
                            <w:pStyle w:val="WitregelW1"/>
                          </w:pPr>
                        </w:p>
                        <w:p w14:paraId="4443BB9E" w14:textId="77777777" w:rsidR="00A547B6" w:rsidRDefault="0001679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5816E4B" w14:textId="77777777" w:rsidR="00A547B6" w:rsidRDefault="00016793">
                          <w:pPr>
                            <w:pStyle w:val="Referentiegegevens"/>
                          </w:pPr>
                          <w:r>
                            <w:t>7315315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3C90E3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891F2AE" w14:textId="77777777" w:rsidR="00A547B6" w:rsidRDefault="00016793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5217C12C" w14:textId="77777777" w:rsidR="00A547B6" w:rsidRDefault="00016793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745A8528" w14:textId="77777777" w:rsidR="00A547B6" w:rsidRDefault="00016793">
                    <w:pPr>
                      <w:pStyle w:val="Referentiegegevens"/>
                    </w:pPr>
                    <w:r>
                      <w:t>Straf-en Sanctierecht</w:t>
                    </w:r>
                  </w:p>
                  <w:p w14:paraId="4FB33702" w14:textId="77777777" w:rsidR="00A547B6" w:rsidRDefault="00A547B6">
                    <w:pPr>
                      <w:pStyle w:val="WitregelW2"/>
                    </w:pPr>
                  </w:p>
                  <w:p w14:paraId="29521BB9" w14:textId="77777777" w:rsidR="00A547B6" w:rsidRDefault="00016793">
                    <w:pPr>
                      <w:pStyle w:val="Referentiegegevensbold"/>
                    </w:pPr>
                    <w:r>
                      <w:t>Datum</w:t>
                    </w:r>
                  </w:p>
                  <w:p w14:paraId="4DFE536F" w14:textId="77777777" w:rsidR="00A547B6" w:rsidRDefault="002275A6">
                    <w:pPr>
                      <w:pStyle w:val="Referentiegegevens"/>
                    </w:pPr>
                    <w:sdt>
                      <w:sdtPr>
                        <w:id w:val="-894901060"/>
                        <w:date w:fullDate="2026-03-3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16793">
                          <w:t>31 maart 2026</w:t>
                        </w:r>
                      </w:sdtContent>
                    </w:sdt>
                  </w:p>
                  <w:p w14:paraId="30D3B140" w14:textId="77777777" w:rsidR="00A547B6" w:rsidRDefault="00A547B6">
                    <w:pPr>
                      <w:pStyle w:val="WitregelW1"/>
                    </w:pPr>
                  </w:p>
                  <w:p w14:paraId="4443BB9E" w14:textId="77777777" w:rsidR="00A547B6" w:rsidRDefault="0001679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5816E4B" w14:textId="77777777" w:rsidR="00A547B6" w:rsidRDefault="00016793">
                    <w:pPr>
                      <w:pStyle w:val="Referentiegegevens"/>
                    </w:pPr>
                    <w:r>
                      <w:t>7315315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132AC0D" wp14:editId="1FFF611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20935B" w14:textId="77777777" w:rsidR="00E167FA" w:rsidRDefault="00E167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32AC0D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C20935B" w14:textId="77777777" w:rsidR="00E167FA" w:rsidRDefault="00E167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33B83B2" wp14:editId="3D38182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F3FEE" w14:textId="77777777" w:rsidR="00A547B6" w:rsidRDefault="0001679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430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3B83B2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51F3FEE" w14:textId="77777777" w:rsidR="00A547B6" w:rsidRDefault="0001679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430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2D4F" w14:textId="77777777" w:rsidR="00A547B6" w:rsidRDefault="0001679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C0498B8" wp14:editId="476395E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FE46FE" w14:textId="77777777" w:rsidR="00A547B6" w:rsidRDefault="0001679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03F0A7" wp14:editId="43341F58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0498B8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EFE46FE" w14:textId="77777777" w:rsidR="00A547B6" w:rsidRDefault="0001679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03F0A7" wp14:editId="43341F58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27B58B9" wp14:editId="610790D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B9010A" w14:textId="77777777" w:rsidR="00A547B6" w:rsidRDefault="0001679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A3434B" wp14:editId="2F59634C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7B58B9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4B9010A" w14:textId="77777777" w:rsidR="00A547B6" w:rsidRDefault="0001679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A3434B" wp14:editId="2F59634C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A4B7312" wp14:editId="3B8A6EE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696E25" w14:textId="77777777" w:rsidR="00A547B6" w:rsidRDefault="00016793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4B7312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0696E25" w14:textId="77777777" w:rsidR="00A547B6" w:rsidRDefault="00016793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8CC7299" wp14:editId="66552EA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BB1540" w14:textId="77777777" w:rsidR="00743064" w:rsidRPr="00743064" w:rsidRDefault="00743064" w:rsidP="00743064">
                          <w:r w:rsidRPr="00743064">
                            <w:t xml:space="preserve">Aan de Voorzitter van de Tweede Kamer </w:t>
                          </w:r>
                        </w:p>
                        <w:p w14:paraId="232AE416" w14:textId="77777777" w:rsidR="00743064" w:rsidRPr="00743064" w:rsidRDefault="00743064" w:rsidP="00743064">
                          <w:r w:rsidRPr="00743064">
                            <w:t>der Staten-Generaal</w:t>
                          </w:r>
                        </w:p>
                        <w:p w14:paraId="3F7CDD6F" w14:textId="77777777" w:rsidR="00743064" w:rsidRPr="00743064" w:rsidRDefault="00743064" w:rsidP="00743064">
                          <w:r w:rsidRPr="00743064">
                            <w:t>Postbus 20018</w:t>
                          </w:r>
                        </w:p>
                        <w:p w14:paraId="3447C311" w14:textId="77777777" w:rsidR="00743064" w:rsidRPr="00743064" w:rsidRDefault="00743064" w:rsidP="00743064">
                          <w:r w:rsidRPr="00743064">
                            <w:t>2500 EA  DEN HAAG</w:t>
                          </w:r>
                          <w:r w:rsidRPr="00743064">
                            <w:fldChar w:fldCharType="begin"/>
                          </w:r>
                          <w:r w:rsidRPr="00743064">
                            <w:instrText xml:space="preserve"> DOCVARIABLE adres *\MERGEFORMAT </w:instrText>
                          </w:r>
                          <w:r w:rsidRPr="00743064">
                            <w:fldChar w:fldCharType="separate"/>
                          </w:r>
                          <w:r w:rsidRPr="00743064">
                            <w:t xml:space="preserve"> </w:t>
                          </w:r>
                          <w:r w:rsidRPr="00743064">
                            <w:fldChar w:fldCharType="end"/>
                          </w:r>
                        </w:p>
                        <w:p w14:paraId="1619F7E6" w14:textId="24953911" w:rsidR="00A547B6" w:rsidRDefault="00A547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CC7299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BBB1540" w14:textId="77777777" w:rsidR="00743064" w:rsidRPr="00743064" w:rsidRDefault="00743064" w:rsidP="00743064">
                    <w:r w:rsidRPr="00743064">
                      <w:t xml:space="preserve">Aan de Voorzitter van de Tweede Kamer </w:t>
                    </w:r>
                  </w:p>
                  <w:p w14:paraId="232AE416" w14:textId="77777777" w:rsidR="00743064" w:rsidRPr="00743064" w:rsidRDefault="00743064" w:rsidP="00743064">
                    <w:r w:rsidRPr="00743064">
                      <w:t>der Staten-Generaal</w:t>
                    </w:r>
                  </w:p>
                  <w:p w14:paraId="3F7CDD6F" w14:textId="77777777" w:rsidR="00743064" w:rsidRPr="00743064" w:rsidRDefault="00743064" w:rsidP="00743064">
                    <w:r w:rsidRPr="00743064">
                      <w:t>Postbus 20018</w:t>
                    </w:r>
                  </w:p>
                  <w:p w14:paraId="3447C311" w14:textId="77777777" w:rsidR="00743064" w:rsidRPr="00743064" w:rsidRDefault="00743064" w:rsidP="00743064">
                    <w:r w:rsidRPr="00743064">
                      <w:t>2500 EA  DEN HAAG</w:t>
                    </w:r>
                    <w:r w:rsidRPr="00743064">
                      <w:fldChar w:fldCharType="begin"/>
                    </w:r>
                    <w:r w:rsidRPr="00743064">
                      <w:instrText xml:space="preserve"> DOCVARIABLE adres *\MERGEFORMAT </w:instrText>
                    </w:r>
                    <w:r w:rsidRPr="00743064">
                      <w:fldChar w:fldCharType="separate"/>
                    </w:r>
                    <w:r w:rsidRPr="00743064">
                      <w:t xml:space="preserve"> </w:t>
                    </w:r>
                    <w:r w:rsidRPr="00743064">
                      <w:fldChar w:fldCharType="end"/>
                    </w:r>
                  </w:p>
                  <w:p w14:paraId="1619F7E6" w14:textId="24953911" w:rsidR="00A547B6" w:rsidRDefault="00A547B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CEB72B0" wp14:editId="1F9BC8B8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547B6" w14:paraId="2D73551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BD780FD" w14:textId="77777777" w:rsidR="00A547B6" w:rsidRDefault="0001679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57C5270" w14:textId="31AF99A9" w:rsidR="00A547B6" w:rsidRDefault="009150BB">
                                <w:r>
                                  <w:t>30</w:t>
                                </w:r>
                                <w:r w:rsidR="009E23DA">
                                  <w:t xml:space="preserve"> maart 2026</w:t>
                                </w:r>
                              </w:p>
                            </w:tc>
                          </w:tr>
                          <w:tr w:rsidR="00A547B6" w14:paraId="252EC2C6" w14:textId="77777777" w:rsidTr="007059CD">
                            <w:trPr>
                              <w:trHeight w:val="330"/>
                            </w:trPr>
                            <w:tc>
                              <w:tcPr>
                                <w:tcW w:w="1140" w:type="dxa"/>
                              </w:tcPr>
                              <w:p w14:paraId="3C939132" w14:textId="77777777" w:rsidR="00A547B6" w:rsidRDefault="0001679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435F619" w14:textId="77777777" w:rsidR="00A547B6" w:rsidRDefault="00016793">
                                <w:r>
                                  <w:t>Geconsolideerde versie eerste aanvullingswet nieuw Wetboek van Strafvordering</w:t>
                                </w:r>
                              </w:p>
                            </w:tc>
                          </w:tr>
                        </w:tbl>
                        <w:p w14:paraId="0DF2E76C" w14:textId="77777777" w:rsidR="00E167FA" w:rsidRDefault="00E167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EB72B0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547B6" w14:paraId="2D73551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BD780FD" w14:textId="77777777" w:rsidR="00A547B6" w:rsidRDefault="0001679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57C5270" w14:textId="31AF99A9" w:rsidR="00A547B6" w:rsidRDefault="009150BB">
                          <w:r>
                            <w:t>30</w:t>
                          </w:r>
                          <w:r w:rsidR="009E23DA">
                            <w:t xml:space="preserve"> maart 2026</w:t>
                          </w:r>
                        </w:p>
                      </w:tc>
                    </w:tr>
                    <w:tr w:rsidR="00A547B6" w14:paraId="252EC2C6" w14:textId="77777777" w:rsidTr="007059CD">
                      <w:trPr>
                        <w:trHeight w:val="330"/>
                      </w:trPr>
                      <w:tc>
                        <w:tcPr>
                          <w:tcW w:w="1140" w:type="dxa"/>
                        </w:tcPr>
                        <w:p w14:paraId="3C939132" w14:textId="77777777" w:rsidR="00A547B6" w:rsidRDefault="0001679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435F619" w14:textId="77777777" w:rsidR="00A547B6" w:rsidRDefault="00016793">
                          <w:r>
                            <w:t>Geconsolideerde versie eerste aanvullingswet nieuw Wetboek van Strafvordering</w:t>
                          </w:r>
                        </w:p>
                      </w:tc>
                    </w:tr>
                  </w:tbl>
                  <w:p w14:paraId="0DF2E76C" w14:textId="77777777" w:rsidR="00E167FA" w:rsidRDefault="00E167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66FFB35" wp14:editId="0104FB3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3B508C" w14:textId="77777777" w:rsidR="00A547B6" w:rsidRPr="009E23DA" w:rsidRDefault="0001679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9E23DA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318DF69C" w14:textId="5CF456B9" w:rsidR="00A547B6" w:rsidRDefault="009E23DA">
                          <w:pPr>
                            <w:pStyle w:val="Referentiegegevens"/>
                          </w:pPr>
                          <w:r>
                            <w:t xml:space="preserve">Sector </w:t>
                          </w:r>
                          <w:r w:rsidR="00016793">
                            <w:t>Straf- en Sanctierecht</w:t>
                          </w:r>
                        </w:p>
                        <w:p w14:paraId="2E3A79CB" w14:textId="77777777" w:rsidR="00A547B6" w:rsidRDefault="00A547B6">
                          <w:pPr>
                            <w:pStyle w:val="WitregelW1"/>
                          </w:pPr>
                        </w:p>
                        <w:p w14:paraId="145F204A" w14:textId="77777777" w:rsidR="00A547B6" w:rsidRPr="007059CD" w:rsidRDefault="0001679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7059CD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7059CD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0666B8F" w14:textId="77777777" w:rsidR="00A547B6" w:rsidRPr="007059CD" w:rsidRDefault="0001679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059CD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14391B07" w14:textId="77777777" w:rsidR="00A547B6" w:rsidRPr="009E23DA" w:rsidRDefault="0001679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E23DA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DCE995B" w14:textId="77777777" w:rsidR="00A547B6" w:rsidRPr="009E23DA" w:rsidRDefault="0001679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E23DA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29DE32A5" w14:textId="77777777" w:rsidR="00A547B6" w:rsidRPr="009E23DA" w:rsidRDefault="0001679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E23DA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C499DB6" w14:textId="77777777" w:rsidR="00A547B6" w:rsidRPr="009E23DA" w:rsidRDefault="00A547B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B585BB9" w14:textId="77777777" w:rsidR="00A547B6" w:rsidRPr="007059CD" w:rsidRDefault="00A547B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7C3ADBD" w14:textId="77777777" w:rsidR="00A547B6" w:rsidRDefault="0001679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8ECE3DB" w14:textId="77777777" w:rsidR="00A547B6" w:rsidRDefault="00016793">
                          <w:pPr>
                            <w:pStyle w:val="Referentiegegevens"/>
                          </w:pPr>
                          <w:r>
                            <w:t>7315315</w:t>
                          </w:r>
                        </w:p>
                        <w:p w14:paraId="42EE2B3D" w14:textId="77777777" w:rsidR="00A547B6" w:rsidRDefault="00A547B6">
                          <w:pPr>
                            <w:pStyle w:val="WitregelW1"/>
                          </w:pPr>
                        </w:p>
                        <w:p w14:paraId="45FDA577" w14:textId="77777777" w:rsidR="00A547B6" w:rsidRDefault="0001679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EC1AC0F" w14:textId="77777777" w:rsidR="00A547B6" w:rsidRDefault="0001679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6FFB35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F3B508C" w14:textId="77777777" w:rsidR="00A547B6" w:rsidRPr="009E23DA" w:rsidRDefault="00016793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9E23DA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318DF69C" w14:textId="5CF456B9" w:rsidR="00A547B6" w:rsidRDefault="009E23DA">
                    <w:pPr>
                      <w:pStyle w:val="Referentiegegevens"/>
                    </w:pPr>
                    <w:r>
                      <w:t xml:space="preserve">Sector </w:t>
                    </w:r>
                    <w:r w:rsidR="00016793">
                      <w:t>Straf- en Sanctierecht</w:t>
                    </w:r>
                  </w:p>
                  <w:p w14:paraId="2E3A79CB" w14:textId="77777777" w:rsidR="00A547B6" w:rsidRDefault="00A547B6">
                    <w:pPr>
                      <w:pStyle w:val="WitregelW1"/>
                    </w:pPr>
                  </w:p>
                  <w:p w14:paraId="145F204A" w14:textId="77777777" w:rsidR="00A547B6" w:rsidRPr="007059CD" w:rsidRDefault="00016793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7059CD">
                      <w:rPr>
                        <w:lang w:val="de-DE"/>
                      </w:rPr>
                      <w:t>Turfmarkt</w:t>
                    </w:r>
                    <w:proofErr w:type="spellEnd"/>
                    <w:r w:rsidRPr="007059CD">
                      <w:rPr>
                        <w:lang w:val="de-DE"/>
                      </w:rPr>
                      <w:t xml:space="preserve"> 147</w:t>
                    </w:r>
                  </w:p>
                  <w:p w14:paraId="20666B8F" w14:textId="77777777" w:rsidR="00A547B6" w:rsidRPr="007059CD" w:rsidRDefault="00016793">
                    <w:pPr>
                      <w:pStyle w:val="Referentiegegevens"/>
                      <w:rPr>
                        <w:lang w:val="de-DE"/>
                      </w:rPr>
                    </w:pPr>
                    <w:r w:rsidRPr="007059CD">
                      <w:rPr>
                        <w:lang w:val="de-DE"/>
                      </w:rPr>
                      <w:t>2511 DP  Den Haag</w:t>
                    </w:r>
                  </w:p>
                  <w:p w14:paraId="14391B07" w14:textId="77777777" w:rsidR="00A547B6" w:rsidRPr="009E23DA" w:rsidRDefault="00016793">
                    <w:pPr>
                      <w:pStyle w:val="Referentiegegevens"/>
                      <w:rPr>
                        <w:lang w:val="de-DE"/>
                      </w:rPr>
                    </w:pPr>
                    <w:r w:rsidRPr="009E23DA">
                      <w:rPr>
                        <w:lang w:val="de-DE"/>
                      </w:rPr>
                      <w:t>Postbus 20301</w:t>
                    </w:r>
                  </w:p>
                  <w:p w14:paraId="6DCE995B" w14:textId="77777777" w:rsidR="00A547B6" w:rsidRPr="009E23DA" w:rsidRDefault="00016793">
                    <w:pPr>
                      <w:pStyle w:val="Referentiegegevens"/>
                      <w:rPr>
                        <w:lang w:val="de-DE"/>
                      </w:rPr>
                    </w:pPr>
                    <w:r w:rsidRPr="009E23DA">
                      <w:rPr>
                        <w:lang w:val="de-DE"/>
                      </w:rPr>
                      <w:t>2500 EH  Den Haag</w:t>
                    </w:r>
                  </w:p>
                  <w:p w14:paraId="29DE32A5" w14:textId="77777777" w:rsidR="00A547B6" w:rsidRPr="009E23DA" w:rsidRDefault="00016793">
                    <w:pPr>
                      <w:pStyle w:val="Referentiegegevens"/>
                      <w:rPr>
                        <w:lang w:val="de-DE"/>
                      </w:rPr>
                    </w:pPr>
                    <w:r w:rsidRPr="009E23DA">
                      <w:rPr>
                        <w:lang w:val="de-DE"/>
                      </w:rPr>
                      <w:t>www.rijksoverheid.nl/jenv</w:t>
                    </w:r>
                  </w:p>
                  <w:p w14:paraId="4C499DB6" w14:textId="77777777" w:rsidR="00A547B6" w:rsidRPr="009E23DA" w:rsidRDefault="00A547B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B585BB9" w14:textId="77777777" w:rsidR="00A547B6" w:rsidRPr="007059CD" w:rsidRDefault="00A547B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7C3ADBD" w14:textId="77777777" w:rsidR="00A547B6" w:rsidRDefault="0001679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8ECE3DB" w14:textId="77777777" w:rsidR="00A547B6" w:rsidRDefault="00016793">
                    <w:pPr>
                      <w:pStyle w:val="Referentiegegevens"/>
                    </w:pPr>
                    <w:r>
                      <w:t>7315315</w:t>
                    </w:r>
                  </w:p>
                  <w:p w14:paraId="42EE2B3D" w14:textId="77777777" w:rsidR="00A547B6" w:rsidRDefault="00A547B6">
                    <w:pPr>
                      <w:pStyle w:val="WitregelW1"/>
                    </w:pPr>
                  </w:p>
                  <w:p w14:paraId="45FDA577" w14:textId="77777777" w:rsidR="00A547B6" w:rsidRDefault="0001679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EC1AC0F" w14:textId="77777777" w:rsidR="00A547B6" w:rsidRDefault="0001679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7265A74" wp14:editId="5568D61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78B384" w14:textId="77777777" w:rsidR="00A547B6" w:rsidRDefault="0001679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430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430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265A74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278B384" w14:textId="77777777" w:rsidR="00A547B6" w:rsidRDefault="0001679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430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430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1E99C93" wp14:editId="6A288F0A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95D66F" w14:textId="77777777" w:rsidR="00E167FA" w:rsidRDefault="00E167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E99C93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395D66F" w14:textId="77777777" w:rsidR="00E167FA" w:rsidRDefault="00E167F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629C43"/>
    <w:multiLevelType w:val="multilevel"/>
    <w:tmpl w:val="396A9D9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6D10869"/>
    <w:multiLevelType w:val="multilevel"/>
    <w:tmpl w:val="F609B74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8414AC"/>
    <w:multiLevelType w:val="multilevel"/>
    <w:tmpl w:val="24B3652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42072D0"/>
    <w:multiLevelType w:val="multilevel"/>
    <w:tmpl w:val="6A34D70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D5101E2"/>
    <w:multiLevelType w:val="multilevel"/>
    <w:tmpl w:val="5E6358B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5C236B49"/>
    <w:multiLevelType w:val="multilevel"/>
    <w:tmpl w:val="2EE992E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031369107">
    <w:abstractNumId w:val="3"/>
  </w:num>
  <w:num w:numId="2" w16cid:durableId="1683775872">
    <w:abstractNumId w:val="4"/>
  </w:num>
  <w:num w:numId="3" w16cid:durableId="1459295321">
    <w:abstractNumId w:val="2"/>
  </w:num>
  <w:num w:numId="4" w16cid:durableId="308560376">
    <w:abstractNumId w:val="0"/>
  </w:num>
  <w:num w:numId="5" w16cid:durableId="1741438498">
    <w:abstractNumId w:val="5"/>
  </w:num>
  <w:num w:numId="6" w16cid:durableId="2139565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64"/>
    <w:rsid w:val="00016793"/>
    <w:rsid w:val="00175441"/>
    <w:rsid w:val="001E4951"/>
    <w:rsid w:val="001F3002"/>
    <w:rsid w:val="002275A6"/>
    <w:rsid w:val="0024273F"/>
    <w:rsid w:val="00330A0A"/>
    <w:rsid w:val="003C27C0"/>
    <w:rsid w:val="004E4B35"/>
    <w:rsid w:val="005A06F1"/>
    <w:rsid w:val="006A6426"/>
    <w:rsid w:val="006E4CFD"/>
    <w:rsid w:val="007059CD"/>
    <w:rsid w:val="00743064"/>
    <w:rsid w:val="0075268E"/>
    <w:rsid w:val="007A24E8"/>
    <w:rsid w:val="0090797D"/>
    <w:rsid w:val="009150BB"/>
    <w:rsid w:val="00922DD6"/>
    <w:rsid w:val="009C13BD"/>
    <w:rsid w:val="009C32ED"/>
    <w:rsid w:val="009E23DA"/>
    <w:rsid w:val="00A44294"/>
    <w:rsid w:val="00A547B6"/>
    <w:rsid w:val="00AC79A1"/>
    <w:rsid w:val="00C708B2"/>
    <w:rsid w:val="00CE20FD"/>
    <w:rsid w:val="00E11743"/>
    <w:rsid w:val="00E14BAD"/>
    <w:rsid w:val="00E167FA"/>
    <w:rsid w:val="00E4144F"/>
    <w:rsid w:val="00E72467"/>
    <w:rsid w:val="00F47915"/>
    <w:rsid w:val="00FE2F86"/>
    <w:rsid w:val="00F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0A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430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3064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4306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43064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43064"/>
    <w:rPr>
      <w:vertAlign w:val="superscript"/>
    </w:rPr>
  </w:style>
  <w:style w:type="paragraph" w:styleId="Revisie">
    <w:name w:val="Revision"/>
    <w:hidden/>
    <w:uiPriority w:val="99"/>
    <w:semiHidden/>
    <w:rsid w:val="00FF2DB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479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4791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4791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79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7915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664</ap:Characters>
  <ap:DocSecurity>0</ap:DocSecurity>
  <ap:Lines>5</ap:Lines>
  <ap:Paragraphs>1</ap:Paragraphs>
  <ap:ScaleCrop>false</ap:ScaleCrop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2026-03-30T10:42:00.0000000Z</dcterms:created>
  <dcterms:modified xsi:type="dcterms:W3CDTF">2026-03-30T10:42:00.0000000Z</dcterms:modified>
  <dc:description>------------------------</dc:description>
  <version/>
  <category/>
</coreProperties>
</file>