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7E0" w:firstRow="1" w:lastRow="1" w:firstColumn="1" w:lastColumn="1" w:noHBand="1" w:noVBand="1"/>
      </w:tblPr>
      <w:tblGrid>
        <w:gridCol w:w="2440"/>
        <w:gridCol w:w="5240"/>
      </w:tblGrid>
      <w:tr w:rsidR="002F6C02" w14:paraId="626E4ECF" w14:textId="77777777">
        <w:trPr>
          <w:trHeight w:val="200"/>
        </w:trPr>
        <w:tc>
          <w:tcPr>
            <w:tcW w:w="2440" w:type="dxa"/>
            <w:tcBorders>
              <w:bottom w:val="dotted" w:color="000000" w:sz="6" w:space="0"/>
            </w:tcBorders>
          </w:tcPr>
          <w:p w:rsidR="002F6C02" w:rsidRDefault="002F6C02" w14:paraId="7A9091D9" w14:textId="77777777"/>
        </w:tc>
        <w:tc>
          <w:tcPr>
            <w:tcW w:w="5240" w:type="dxa"/>
            <w:tcBorders>
              <w:bottom w:val="dotted" w:color="000000" w:sz="6" w:space="0"/>
            </w:tcBorders>
          </w:tcPr>
          <w:p w:rsidR="002F6C02" w:rsidRDefault="002F6C02" w14:paraId="173835A2" w14:textId="77777777"/>
        </w:tc>
      </w:tr>
      <w:tr w:rsidR="002F6C02" w14:paraId="106B78F7" w14:textId="77777777">
        <w:trPr>
          <w:trHeight w:val="200"/>
        </w:trPr>
        <w:tc>
          <w:tcPr>
            <w:tcW w:w="2440" w:type="dxa"/>
            <w:tcBorders>
              <w:top w:val="dotted" w:color="000000" w:sz="6" w:space="0"/>
            </w:tcBorders>
          </w:tcPr>
          <w:p w:rsidR="002F6C02" w:rsidRDefault="002F6C02" w14:paraId="3CD23590" w14:textId="77777777"/>
        </w:tc>
        <w:tc>
          <w:tcPr>
            <w:tcW w:w="5240" w:type="dxa"/>
            <w:tcBorders>
              <w:top w:val="dotted" w:color="000000" w:sz="6" w:space="0"/>
            </w:tcBorders>
          </w:tcPr>
          <w:p w:rsidR="002F6C02" w:rsidRDefault="002F6C02" w14:paraId="675DB166" w14:textId="77777777"/>
        </w:tc>
      </w:tr>
      <w:tr w:rsidR="002F6C02" w14:paraId="1C823B9C" w14:textId="77777777">
        <w:trPr>
          <w:trHeight w:val="240"/>
        </w:trPr>
        <w:tc>
          <w:tcPr>
            <w:tcW w:w="2440" w:type="dxa"/>
          </w:tcPr>
          <w:p w:rsidR="002F6C02" w:rsidRDefault="002F6C02" w14:paraId="060C4638" w14:textId="77777777">
            <w:pPr>
              <w:pStyle w:val="Referentiegegevens"/>
            </w:pPr>
          </w:p>
        </w:tc>
        <w:tc>
          <w:tcPr>
            <w:tcW w:w="5240" w:type="dxa"/>
          </w:tcPr>
          <w:p w:rsidR="002F6C02" w:rsidRDefault="002F6C02" w14:paraId="1FEE8572" w14:textId="77777777"/>
        </w:tc>
      </w:tr>
      <w:tr w:rsidR="002F6C02" w14:paraId="5C02D84C" w14:textId="77777777">
        <w:trPr>
          <w:trHeight w:val="240"/>
        </w:trPr>
        <w:tc>
          <w:tcPr>
            <w:tcW w:w="2440" w:type="dxa"/>
          </w:tcPr>
          <w:p w:rsidR="002F6C02" w:rsidRDefault="00F873D8" w14:paraId="4B35974E" w14:textId="77777777">
            <w:pPr>
              <w:pStyle w:val="Referentiegegevens"/>
            </w:pPr>
            <w:r>
              <w:t xml:space="preserve">Vergaderdatum </w:t>
            </w:r>
          </w:p>
        </w:tc>
        <w:tc>
          <w:tcPr>
            <w:tcW w:w="5240" w:type="dxa"/>
          </w:tcPr>
          <w:p w:rsidR="002F6C02" w:rsidRDefault="00D47DB7" w14:paraId="61FA57B0" w14:textId="77777777">
            <w:r>
              <w:t>11 tot en met 13 februari 2026</w:t>
            </w:r>
          </w:p>
        </w:tc>
      </w:tr>
      <w:tr w:rsidR="002F6C02" w14:paraId="277E9505" w14:textId="77777777">
        <w:trPr>
          <w:trHeight w:val="240"/>
        </w:trPr>
        <w:tc>
          <w:tcPr>
            <w:tcW w:w="2440" w:type="dxa"/>
          </w:tcPr>
          <w:p w:rsidR="002F6C02" w:rsidRDefault="00F873D8" w14:paraId="7430C1E2" w14:textId="77777777">
            <w:pPr>
              <w:pStyle w:val="Referentiegegevens"/>
            </w:pPr>
            <w:r>
              <w:t>Vergaderplaats</w:t>
            </w:r>
          </w:p>
        </w:tc>
        <w:tc>
          <w:tcPr>
            <w:tcW w:w="5240" w:type="dxa"/>
          </w:tcPr>
          <w:p w:rsidR="002F6C02" w:rsidRDefault="00F873D8" w14:paraId="0D8AF8FC" w14:textId="77777777">
            <w:r>
              <w:t>Mexico</w:t>
            </w:r>
            <w:r w:rsidR="00F203F1">
              <w:t>-</w:t>
            </w:r>
            <w:r>
              <w:t>Stad, Mexico</w:t>
            </w:r>
          </w:p>
        </w:tc>
      </w:tr>
      <w:tr w:rsidR="002F6C02" w14:paraId="2D2DC6F1" w14:textId="77777777">
        <w:trPr>
          <w:trHeight w:val="240"/>
        </w:trPr>
        <w:tc>
          <w:tcPr>
            <w:tcW w:w="2440" w:type="dxa"/>
          </w:tcPr>
          <w:p w:rsidR="002F6C02" w:rsidRDefault="00F873D8" w14:paraId="3E27A082" w14:textId="77777777">
            <w:pPr>
              <w:pStyle w:val="Referentiegegevens"/>
            </w:pPr>
            <w:r>
              <w:t>Aanwezig</w:t>
            </w:r>
          </w:p>
        </w:tc>
        <w:tc>
          <w:tcPr>
            <w:tcW w:w="5240" w:type="dxa"/>
          </w:tcPr>
          <w:p w:rsidR="002F6C02" w:rsidRDefault="00D47DB7" w14:paraId="11455DD7" w14:textId="77777777">
            <w:r w:rsidRPr="00D47DB7">
              <w:t>Vertegenwoordigers van het ministerie van Financiën, het ministerie van Justitie en Veiligheid, de Nederlandsche Bank, de Autoriteit Financiële Markten</w:t>
            </w:r>
            <w:r>
              <w:t xml:space="preserve"> en</w:t>
            </w:r>
            <w:r w:rsidRPr="00D47DB7">
              <w:t xml:space="preserve"> het Openbaar Ministerie</w:t>
            </w:r>
            <w:r>
              <w:t>.</w:t>
            </w:r>
          </w:p>
        </w:tc>
      </w:tr>
      <w:tr w:rsidR="002F6C02" w14:paraId="67FDEC30" w14:textId="77777777">
        <w:trPr>
          <w:trHeight w:val="200"/>
        </w:trPr>
        <w:tc>
          <w:tcPr>
            <w:tcW w:w="2440" w:type="dxa"/>
          </w:tcPr>
          <w:p w:rsidR="002F6C02" w:rsidRDefault="002F6C02" w14:paraId="5035CA1E" w14:textId="77777777">
            <w:pPr>
              <w:pStyle w:val="Referentiegegevens"/>
            </w:pPr>
          </w:p>
        </w:tc>
        <w:tc>
          <w:tcPr>
            <w:tcW w:w="5240" w:type="dxa"/>
          </w:tcPr>
          <w:p w:rsidR="002F6C02" w:rsidRDefault="002F6C02" w14:paraId="3A97AE13" w14:textId="77777777"/>
        </w:tc>
      </w:tr>
      <w:tr w:rsidR="002F6C02" w14:paraId="1047A0A4" w14:textId="77777777">
        <w:trPr>
          <w:trHeight w:val="200"/>
        </w:trPr>
        <w:tc>
          <w:tcPr>
            <w:tcW w:w="2440" w:type="dxa"/>
          </w:tcPr>
          <w:p w:rsidR="002F6C02" w:rsidRDefault="002F6C02" w14:paraId="135ACCC0" w14:textId="77777777">
            <w:pPr>
              <w:pStyle w:val="Referentiegegevens"/>
            </w:pPr>
          </w:p>
        </w:tc>
        <w:tc>
          <w:tcPr>
            <w:tcW w:w="5240" w:type="dxa"/>
          </w:tcPr>
          <w:p w:rsidR="002F6C02" w:rsidRDefault="002F6C02" w14:paraId="1D6D9707" w14:textId="77777777"/>
        </w:tc>
      </w:tr>
      <w:tr w:rsidR="002F6C02" w:rsidTr="00D47DB7" w14:paraId="1129A9E9" w14:textId="77777777">
        <w:trPr>
          <w:trHeight w:val="60"/>
        </w:trPr>
        <w:tc>
          <w:tcPr>
            <w:tcW w:w="2440" w:type="dxa"/>
            <w:tcBorders>
              <w:bottom w:val="dotted" w:color="000000" w:sz="6" w:space="0"/>
            </w:tcBorders>
          </w:tcPr>
          <w:p w:rsidR="002F6C02" w:rsidRDefault="002F6C02" w14:paraId="26EA76CA" w14:textId="77777777"/>
        </w:tc>
        <w:tc>
          <w:tcPr>
            <w:tcW w:w="5240" w:type="dxa"/>
            <w:tcBorders>
              <w:bottom w:val="dotted" w:color="000000" w:sz="6" w:space="0"/>
            </w:tcBorders>
          </w:tcPr>
          <w:p w:rsidR="002F6C02" w:rsidRDefault="002F6C02" w14:paraId="0BDBFA9A" w14:textId="77777777"/>
        </w:tc>
      </w:tr>
      <w:tr w:rsidR="002F6C02" w14:paraId="05728752" w14:textId="77777777">
        <w:trPr>
          <w:trHeight w:val="200"/>
        </w:trPr>
        <w:tc>
          <w:tcPr>
            <w:tcW w:w="2440" w:type="dxa"/>
          </w:tcPr>
          <w:p w:rsidR="002F6C02" w:rsidRDefault="002F6C02" w14:paraId="0667F975" w14:textId="77777777"/>
        </w:tc>
        <w:tc>
          <w:tcPr>
            <w:tcW w:w="5240" w:type="dxa"/>
          </w:tcPr>
          <w:p w:rsidR="002F6C02" w:rsidRDefault="002F6C02" w14:paraId="5DD9BE9D" w14:textId="77777777"/>
        </w:tc>
      </w:tr>
    </w:tbl>
    <w:p w:rsidR="002F6C02" w:rsidRDefault="002F6C02" w14:paraId="15BE190D" w14:textId="77777777">
      <w:pPr>
        <w:pStyle w:val="WitregelW1bodytekst"/>
      </w:pPr>
    </w:p>
    <w:p w:rsidR="002F6C02" w:rsidRDefault="002F6C02" w14:paraId="38D3CD68" w14:textId="77777777"/>
    <w:p w:rsidR="00D47DB7" w:rsidRDefault="00D47DB7" w14:paraId="307BE5C6" w14:textId="77777777">
      <w:r>
        <w:t>Deze plenaire vergadering was de vijfde onder het tweejarig voorzitterschap van Mexico en vond plaats in Mexico</w:t>
      </w:r>
      <w:r w:rsidR="009003CE">
        <w:t>-</w:t>
      </w:r>
      <w:r>
        <w:t>Stad.</w:t>
      </w:r>
    </w:p>
    <w:p w:rsidR="00D47DB7" w:rsidRDefault="00D47DB7" w14:paraId="1C2AB25A" w14:textId="77777777"/>
    <w:p w:rsidR="00D47DB7" w:rsidRDefault="00D47DB7" w14:paraId="2D08DCDF" w14:textId="77777777">
      <w:r w:rsidRPr="00D47DB7">
        <w:rPr>
          <w:b/>
          <w:bCs/>
        </w:rPr>
        <w:t>Schorsing van de Russische Federatie als lid van de FATF</w:t>
      </w:r>
      <w:r>
        <w:t xml:space="preserve"> </w:t>
      </w:r>
    </w:p>
    <w:p w:rsidR="00D47DB7" w:rsidRDefault="00D47DB7" w14:paraId="480E1700" w14:textId="77777777">
      <w:r>
        <w:t>Op 24 februari 2023 heeft de plenaire vergadering van de FATF besloten om de Russische Federatie te schorsen als lid van de FATF en een verklaring uitgebracht</w:t>
      </w:r>
      <w:r>
        <w:rPr>
          <w:rStyle w:val="Voetnootmarkering"/>
        </w:rPr>
        <w:footnoteReference w:id="1"/>
      </w:r>
      <w:r>
        <w:t xml:space="preserve"> over de Russische oorlogshandelingen in Oekraïne. Op de afgelopen plenaire vergadering is deze schorsing wederom gehandhaafd. De FATF zal de situatie monitoren en elke plenaire vergadering nagaan of er gronden zijn om de schorsing op te heffen of te wijzigen. Ondertussen blijft het land gebonden aan de FATF</w:t>
      </w:r>
      <w:r w:rsidR="00657011">
        <w:t>-</w:t>
      </w:r>
      <w:r>
        <w:t xml:space="preserve">standaarden en dient het aan zijn financiële verplichtingen te blijven voldoen. De Russische Federatie blijft wel lid van de regionale zusterorganisatie </w:t>
      </w:r>
      <w:proofErr w:type="spellStart"/>
      <w:r>
        <w:t>Eurasian</w:t>
      </w:r>
      <w:proofErr w:type="spellEnd"/>
      <w:r>
        <w:t xml:space="preserve"> Group on </w:t>
      </w:r>
      <w:proofErr w:type="spellStart"/>
      <w:r>
        <w:t>Combating</w:t>
      </w:r>
      <w:proofErr w:type="spellEnd"/>
      <w:r>
        <w:t xml:space="preserve"> Money </w:t>
      </w:r>
      <w:proofErr w:type="spellStart"/>
      <w:r>
        <w:t>Laundering</w:t>
      </w:r>
      <w:proofErr w:type="spellEnd"/>
      <w:r>
        <w:t xml:space="preserve"> (EAG). </w:t>
      </w:r>
    </w:p>
    <w:p w:rsidR="00D47DB7" w:rsidRDefault="00D47DB7" w14:paraId="5F95397C" w14:textId="77777777"/>
    <w:p w:rsidR="00291150" w:rsidP="009D6679" w:rsidRDefault="00D47DB7" w14:paraId="7ACB25C1" w14:textId="77777777">
      <w:r w:rsidRPr="00291150">
        <w:rPr>
          <w:b/>
          <w:bCs/>
        </w:rPr>
        <w:t>Monitoring van naleving van de FATF-standaarden</w:t>
      </w:r>
      <w:r>
        <w:t xml:space="preserve"> </w:t>
      </w:r>
    </w:p>
    <w:p w:rsidR="00291150" w:rsidP="009D6679" w:rsidRDefault="00D47DB7" w14:paraId="5E7469E7" w14:textId="77777777">
      <w:pPr>
        <w:rPr>
          <w:i/>
          <w:iCs/>
        </w:rPr>
      </w:pPr>
      <w:r w:rsidRPr="00291150">
        <w:rPr>
          <w:i/>
          <w:iCs/>
        </w:rPr>
        <w:t xml:space="preserve">Wederzijdse evaluatie van </w:t>
      </w:r>
      <w:r w:rsidR="00291150">
        <w:rPr>
          <w:i/>
          <w:iCs/>
        </w:rPr>
        <w:t>Italië, Oostenrijk en Singapore</w:t>
      </w:r>
    </w:p>
    <w:p w:rsidR="002F6C02" w:rsidP="009D6679" w:rsidRDefault="00D47DB7" w14:paraId="330FA872" w14:textId="77777777">
      <w:r>
        <w:t xml:space="preserve">De FATF heeft de bespreking van de wederzijdse evaluaties van </w:t>
      </w:r>
      <w:r w:rsidR="00291150">
        <w:t>Italië, Oostenrijk en Singapore</w:t>
      </w:r>
      <w:r>
        <w:t xml:space="preserve"> afgerond. Door middel van peer reviews is beoordeeld of de wet- en regelgeving van de landen technisch voldoen aan de FATF-standaarden en in hoeverre dit stelsel effectief is in het beschermen van de integriteit van het financiële systeem. De evaluatierapporten van</w:t>
      </w:r>
      <w:r w:rsidR="00291150">
        <w:t xml:space="preserve"> de drie</w:t>
      </w:r>
      <w:r>
        <w:t xml:space="preserve"> landen zullen naar</w:t>
      </w:r>
      <w:r w:rsidR="00291150">
        <w:t xml:space="preserve"> </w:t>
      </w:r>
      <w:r w:rsidRPr="00291150" w:rsidR="00291150">
        <w:t xml:space="preserve">verwachting in </w:t>
      </w:r>
      <w:r w:rsidR="00291150">
        <w:t>april/mei</w:t>
      </w:r>
      <w:r w:rsidRPr="00291150" w:rsidR="00291150">
        <w:t xml:space="preserve"> worden gepubliceerd</w:t>
      </w:r>
      <w:r w:rsidR="00291150">
        <w:t xml:space="preserve">. </w:t>
      </w:r>
    </w:p>
    <w:p w:rsidR="002F6C02" w:rsidP="009D6679" w:rsidRDefault="002F6C02" w14:paraId="7ABDFBF8" w14:textId="77777777"/>
    <w:p w:rsidRPr="00291150" w:rsidR="00291150" w:rsidP="009D6679" w:rsidRDefault="00291150" w14:paraId="65786223" w14:textId="77777777">
      <w:pPr>
        <w:rPr>
          <w:b/>
          <w:bCs/>
        </w:rPr>
      </w:pPr>
      <w:r w:rsidRPr="00291150">
        <w:rPr>
          <w:b/>
          <w:bCs/>
        </w:rPr>
        <w:lastRenderedPageBreak/>
        <w:t>Jurisdicties met verhoogde risico’s</w:t>
      </w:r>
    </w:p>
    <w:p w:rsidR="009D6679" w:rsidP="009D6679" w:rsidRDefault="00291150" w14:paraId="5659BB18" w14:textId="77777777">
      <w:r>
        <w:t>De FATF publiceert twee lijsten waarop landen en jurisdicties staan met strategische tekortkomingen in hun nationale beleid ter voorkoming en bestrijding van witwassen en terrorismefinanciering. De eerste lijst betreft de zogeheten “</w:t>
      </w:r>
      <w:proofErr w:type="spellStart"/>
      <w:r>
        <w:t>hoogrisicolanden</w:t>
      </w:r>
      <w:proofErr w:type="spellEnd"/>
      <w:r>
        <w:t xml:space="preserve"> onderhevig aan een oproep tot tegenmaatregelen”. Deze lijst wordt vaak aangeduid als de “zwarte lijst”. De lijst bevat jurisdicties die geen betrokkenheid tonen om verbeteringen door te voeren of die onvoldoende voortgang hebben geboekt in het terugdringen van hun strategische tekortkomingen en die daardoor een bedreiging kunnen vormen voor het internationale financiële systeem.</w:t>
      </w:r>
      <w:r w:rsidR="00D52885">
        <w:rPr>
          <w:rStyle w:val="Voetnootmarkering"/>
        </w:rPr>
        <w:footnoteReference w:id="2"/>
      </w:r>
      <w:r>
        <w:t xml:space="preserve"> Noord-Korea en Iran staan al geruime tijd op deze lijst. Er geldt een oproep aan alle landen om effectieve tegenmaatregelen te nemen tegen deze twee landen. </w:t>
      </w:r>
      <w:r w:rsidR="00D52885">
        <w:t xml:space="preserve">Tijdens de afgelopen plenaire vergadering is de verklaring van de FATF met betrekking tot Iran verder aangescherpt. </w:t>
      </w:r>
    </w:p>
    <w:p w:rsidR="009D6679" w:rsidP="009D6679" w:rsidRDefault="009D6679" w14:paraId="4B6B7484" w14:textId="77777777"/>
    <w:p w:rsidR="00291150" w:rsidP="009D6679" w:rsidRDefault="00291150" w14:paraId="7461BBE6" w14:textId="77777777">
      <w:r>
        <w:t>Myanmar staat sinds oktober 2022 op de zwarte lijst, omdat het land een gebrek aan voortgang laat zien bij het uitvoeren van zijn verbeterplan. De FATF roept daarom alle landen ter wereld op om verscherpt cliëntenonderzoek te doen bij transacties van en naar Myanmar, in lijn met de bijbehorende risico’s. De FATF meldt daarbij wel expliciet dat deze verscherpte maatregelen niet ten koste mogen gaan van humanitaire geldstromen, financiering van legitieme niet</w:t>
      </w:r>
      <w:r w:rsidR="00D52885">
        <w:t>-</w:t>
      </w:r>
      <w:r>
        <w:t>gouvernementele organisaties (</w:t>
      </w:r>
      <w:proofErr w:type="spellStart"/>
      <w:r>
        <w:t>NGO’s</w:t>
      </w:r>
      <w:proofErr w:type="spellEnd"/>
      <w:r>
        <w:t xml:space="preserve">) en particuliere geldtransfers. </w:t>
      </w:r>
    </w:p>
    <w:p w:rsidR="00D52885" w:rsidP="009D6679" w:rsidRDefault="00D52885" w14:paraId="64725F7D" w14:textId="77777777"/>
    <w:p w:rsidR="00A9640C" w:rsidP="009D6679" w:rsidRDefault="00291150" w14:paraId="12C61ED9" w14:textId="77777777">
      <w:r>
        <w:t>De tweede lijst die de FATF publiceert is getiteld “Jurisdicties onder verscherpt toezicht”.</w:t>
      </w:r>
      <w:r w:rsidR="00D52885">
        <w:rPr>
          <w:rStyle w:val="Voetnootmarkering"/>
        </w:rPr>
        <w:footnoteReference w:id="3"/>
      </w:r>
      <w:r>
        <w:t xml:space="preserve"> Deze lijst wordt vaak aangeduid als de “grijze lijst”. De lijst bevat landen die strategische tekortkomingen hebben in hun nationale regimes ter voorkoming en bestrijding van witwassen en terrorismefinanciering, maar die gecommitteerd zijn om deze tekortkomingen aan te pakken. In de laatste plenaire vergadering is besloten dat </w:t>
      </w:r>
      <w:r w:rsidR="00D52885">
        <w:t>Koeweit en Papoea-Nieuw-Guinea</w:t>
      </w:r>
      <w:r>
        <w:t xml:space="preserve"> worden</w:t>
      </w:r>
      <w:r w:rsidR="009D6679">
        <w:t xml:space="preserve"> </w:t>
      </w:r>
      <w:r>
        <w:t xml:space="preserve">toegevoegd aan de grijze lijst. In totaal staan sinds </w:t>
      </w:r>
      <w:r w:rsidR="00D52885">
        <w:t>maart</w:t>
      </w:r>
      <w:r>
        <w:t xml:space="preserve"> 202</w:t>
      </w:r>
      <w:r w:rsidR="00D52885">
        <w:t>6</w:t>
      </w:r>
      <w:r>
        <w:t xml:space="preserve"> </w:t>
      </w:r>
      <w:r w:rsidR="00A9640C">
        <w:t xml:space="preserve">tweeëntwintig </w:t>
      </w:r>
      <w:r>
        <w:t>landen op deze lijst.</w:t>
      </w:r>
      <w:r w:rsidR="00A9640C">
        <w:rPr>
          <w:rStyle w:val="Voetnootmarkering"/>
        </w:rPr>
        <w:footnoteReference w:id="4"/>
      </w:r>
      <w:r>
        <w:t xml:space="preserve"> De Nederlandsche Bank en de Autoriteit Financiële Markten verwijzen op hun website na elke plenaire vergadering naar de meest recente lijsten. Op diezelfde websites wordt toegelicht welke (aanvullende) maatregelen Nederlandse financiële instellingen dienen te nemen in het kader van de naleving van de Wet ter voorkoming van witwassen en financieren van terrorisme (</w:t>
      </w:r>
      <w:proofErr w:type="spellStart"/>
      <w:r>
        <w:t>Wwft</w:t>
      </w:r>
      <w:proofErr w:type="spellEnd"/>
      <w:r>
        <w:t>) om het verhoogde risico ten aanzien van</w:t>
      </w:r>
      <w:r w:rsidR="00A9640C">
        <w:t xml:space="preserve"> relaties met ingezetenen van deze landen en het uitvoeren van transacties van of naar deze landen te mitigeren.</w:t>
      </w:r>
    </w:p>
    <w:p w:rsidR="00A9640C" w:rsidP="00A9640C" w:rsidRDefault="00A9640C" w14:paraId="559A158A" w14:textId="77777777"/>
    <w:p w:rsidR="002F6C02" w:rsidP="00A9640C" w:rsidRDefault="00A9640C" w14:paraId="13393D81" w14:textId="77777777">
      <w:pPr>
        <w:rPr>
          <w:b/>
          <w:bCs/>
        </w:rPr>
      </w:pPr>
      <w:r w:rsidRPr="00A9640C">
        <w:rPr>
          <w:b/>
          <w:bCs/>
        </w:rPr>
        <w:t>Strategische initiatieven</w:t>
      </w:r>
    </w:p>
    <w:p w:rsidRPr="00A9640C" w:rsidR="00A9640C" w:rsidP="00A9640C" w:rsidRDefault="00A9640C" w14:paraId="15F946B2" w14:textId="77777777">
      <w:pPr>
        <w:rPr>
          <w:i/>
          <w:iCs/>
        </w:rPr>
      </w:pPr>
      <w:r>
        <w:rPr>
          <w:i/>
          <w:iCs/>
        </w:rPr>
        <w:t>P</w:t>
      </w:r>
      <w:r w:rsidRPr="00A9640C">
        <w:rPr>
          <w:i/>
          <w:iCs/>
        </w:rPr>
        <w:t>ublicatie van een rapport over online fraude</w:t>
      </w:r>
    </w:p>
    <w:p w:rsidR="002F6C02" w:rsidRDefault="0028626C" w14:paraId="1719E36C" w14:textId="77777777">
      <w:r>
        <w:t>De plenaire vergadering heeft ingestemd met de publicatie van een rapport over online fraude</w:t>
      </w:r>
      <w:r>
        <w:rPr>
          <w:rStyle w:val="Voetnootmarkering"/>
        </w:rPr>
        <w:footnoteReference w:id="5"/>
      </w:r>
      <w:r>
        <w:t xml:space="preserve">. Online oplichting is steeds vaker het werk van grote criminele samenwerkingsverbanden en kent vrijwel altijd een internationale component. Dit onderzoek is mede op verzoek van de financiële sector uitgevoerd door de FATF, omdat de sector dit onderwerp als grote bedreiging van de integriteit van de </w:t>
      </w:r>
      <w:proofErr w:type="gramStart"/>
      <w:r>
        <w:lastRenderedPageBreak/>
        <w:t>financiële</w:t>
      </w:r>
      <w:proofErr w:type="gramEnd"/>
      <w:r>
        <w:t xml:space="preserve"> markten ziet. Dit rapport belicht middelen om deze vormen van criminaliteit te voorkomen en, als ze </w:t>
      </w:r>
      <w:r w:rsidR="009003CE">
        <w:t>hebben plaatsgevonden</w:t>
      </w:r>
      <w:r>
        <w:t xml:space="preserve">, de gestolen financiële middelen te confisqueren.  </w:t>
      </w:r>
    </w:p>
    <w:p w:rsidR="0028626C" w:rsidRDefault="0028626C" w14:paraId="57366805" w14:textId="77777777"/>
    <w:p w:rsidR="0028626C" w:rsidRDefault="005570BA" w14:paraId="5D417416" w14:textId="77777777">
      <w:pPr>
        <w:rPr>
          <w:i/>
          <w:iCs/>
        </w:rPr>
      </w:pPr>
      <w:r>
        <w:rPr>
          <w:i/>
          <w:iCs/>
        </w:rPr>
        <w:t>Cryptoactiva</w:t>
      </w:r>
    </w:p>
    <w:p w:rsidR="005570BA" w:rsidRDefault="005570BA" w14:paraId="330F5BE4" w14:textId="77777777">
      <w:r>
        <w:t xml:space="preserve">De plenaire vergadering heeft besloten tot publicatie van twee rapporten over cryptoactiva. </w:t>
      </w:r>
    </w:p>
    <w:p w:rsidR="005570BA" w:rsidRDefault="005570BA" w14:paraId="6F4502E1" w14:textId="77777777">
      <w:r>
        <w:t xml:space="preserve">Het eerste rapport ziet op het misbruik van </w:t>
      </w:r>
      <w:proofErr w:type="spellStart"/>
      <w:r>
        <w:rPr>
          <w:i/>
          <w:iCs/>
        </w:rPr>
        <w:t>stable</w:t>
      </w:r>
      <w:proofErr w:type="spellEnd"/>
      <w:r>
        <w:rPr>
          <w:i/>
          <w:iCs/>
        </w:rPr>
        <w:t xml:space="preserve"> </w:t>
      </w:r>
      <w:proofErr w:type="spellStart"/>
      <w:r>
        <w:rPr>
          <w:i/>
          <w:iCs/>
        </w:rPr>
        <w:t>coins</w:t>
      </w:r>
      <w:proofErr w:type="spellEnd"/>
      <w:r>
        <w:t xml:space="preserve"> door criminelen, en dan met name transacties die </w:t>
      </w:r>
      <w:r>
        <w:rPr>
          <w:i/>
          <w:iCs/>
        </w:rPr>
        <w:t>peer-</w:t>
      </w:r>
      <w:proofErr w:type="spellStart"/>
      <w:r>
        <w:rPr>
          <w:i/>
          <w:iCs/>
        </w:rPr>
        <w:t>to</w:t>
      </w:r>
      <w:proofErr w:type="spellEnd"/>
      <w:r>
        <w:rPr>
          <w:i/>
          <w:iCs/>
        </w:rPr>
        <w:t xml:space="preserve">-peer </w:t>
      </w:r>
      <w:r>
        <w:t>verlopen.</w:t>
      </w:r>
      <w:r>
        <w:rPr>
          <w:rStyle w:val="Voetnootmarkering"/>
        </w:rPr>
        <w:footnoteReference w:id="6"/>
      </w:r>
      <w:r>
        <w:t xml:space="preserve"> Deze transacties vinden per definitie plaats buiten gereguleerde instellingen om. Dit rapport biedt landen en de private sector handvatten om criminele transacties </w:t>
      </w:r>
      <w:r w:rsidR="00657011">
        <w:t>met</w:t>
      </w:r>
      <w:r>
        <w:t xml:space="preserve"> </w:t>
      </w:r>
      <w:proofErr w:type="spellStart"/>
      <w:r>
        <w:rPr>
          <w:i/>
          <w:iCs/>
        </w:rPr>
        <w:t>stable</w:t>
      </w:r>
      <w:proofErr w:type="spellEnd"/>
      <w:r>
        <w:rPr>
          <w:i/>
          <w:iCs/>
        </w:rPr>
        <w:t xml:space="preserve"> </w:t>
      </w:r>
      <w:proofErr w:type="spellStart"/>
      <w:r>
        <w:rPr>
          <w:i/>
          <w:iCs/>
        </w:rPr>
        <w:t>coins</w:t>
      </w:r>
      <w:proofErr w:type="spellEnd"/>
      <w:r>
        <w:rPr>
          <w:i/>
          <w:iCs/>
        </w:rPr>
        <w:t xml:space="preserve"> </w:t>
      </w:r>
      <w:r>
        <w:t xml:space="preserve">tegen te gaan. </w:t>
      </w:r>
    </w:p>
    <w:p w:rsidR="005570BA" w:rsidRDefault="005570BA" w14:paraId="458C75C3" w14:textId="77777777">
      <w:r>
        <w:t xml:space="preserve">Het tweede rapport gaat over het tegengaan van risico’s die uitgaan van </w:t>
      </w:r>
      <w:r w:rsidRPr="009D6679" w:rsidR="00657011">
        <w:rPr>
          <w:i/>
          <w:iCs/>
        </w:rPr>
        <w:t>offshore</w:t>
      </w:r>
      <w:r w:rsidR="00657011">
        <w:t xml:space="preserve"> </w:t>
      </w:r>
      <w:proofErr w:type="spellStart"/>
      <w:r>
        <w:t>cryptoactivadienstverleners</w:t>
      </w:r>
      <w:proofErr w:type="spellEnd"/>
      <w:r>
        <w:t xml:space="preserve"> met tekortkoming</w:t>
      </w:r>
      <w:r w:rsidR="00657011">
        <w:t>en</w:t>
      </w:r>
      <w:r>
        <w:t xml:space="preserve"> in wetgeving of toezicht en/of handhaving daarop</w:t>
      </w:r>
      <w:r>
        <w:rPr>
          <w:i/>
          <w:iCs/>
        </w:rPr>
        <w:t xml:space="preserve">. </w:t>
      </w:r>
      <w:r>
        <w:t xml:space="preserve">Criminelen misbruiken deze tekortkomingen veelvuldig. Dit rapport gaat in op welke maatregelen landen kunnen nemen om dit type transacties tegen te gaan. </w:t>
      </w:r>
    </w:p>
    <w:p w:rsidR="005570BA" w:rsidRDefault="005570BA" w14:paraId="388E95C7" w14:textId="77777777"/>
    <w:p w:rsidRPr="009D6679" w:rsidR="00657011" w:rsidRDefault="00657011" w14:paraId="5114C843" w14:textId="77777777">
      <w:pPr>
        <w:rPr>
          <w:b/>
          <w:bCs/>
        </w:rPr>
      </w:pPr>
      <w:r w:rsidRPr="009D6679">
        <w:rPr>
          <w:b/>
          <w:bCs/>
        </w:rPr>
        <w:t>Strategische Prioriteiten van de FATF voor 202</w:t>
      </w:r>
      <w:r w:rsidR="009003CE">
        <w:rPr>
          <w:b/>
          <w:bCs/>
        </w:rPr>
        <w:t>6</w:t>
      </w:r>
      <w:r w:rsidRPr="009D6679">
        <w:rPr>
          <w:b/>
          <w:bCs/>
        </w:rPr>
        <w:t>-2028</w:t>
      </w:r>
    </w:p>
    <w:p w:rsidR="00657011" w:rsidRDefault="00657011" w14:paraId="25538B6E" w14:textId="77777777">
      <w:r>
        <w:t>Er vond een eerste discussie plaats over de strategische prioriteiten van de FATF voor de periode 2026-2028. In april zullen de ministers van de FATF-leden deze prioriteiten vaststellen tijdens een ministeriële bijeenkomst. Direct daarna zal de FATF deze publiceren.</w:t>
      </w:r>
    </w:p>
    <w:p w:rsidR="00657011" w:rsidRDefault="00657011" w14:paraId="1118D3AE" w14:textId="77777777"/>
    <w:p w:rsidRPr="005570BA" w:rsidR="005570BA" w:rsidRDefault="005570BA" w14:paraId="007D7017" w14:textId="77777777">
      <w:pPr>
        <w:rPr>
          <w:b/>
          <w:bCs/>
        </w:rPr>
      </w:pPr>
      <w:r w:rsidRPr="005570BA">
        <w:rPr>
          <w:b/>
          <w:bCs/>
        </w:rPr>
        <w:t>FATF Voorzitterschap 2026-2028</w:t>
      </w:r>
    </w:p>
    <w:p w:rsidR="005570BA" w:rsidRDefault="005570BA" w14:paraId="6741C678" w14:textId="77777777">
      <w:r>
        <w:t xml:space="preserve">De plenaire vergadering heeft </w:t>
      </w:r>
      <w:proofErr w:type="spellStart"/>
      <w:r>
        <w:t>Giles</w:t>
      </w:r>
      <w:proofErr w:type="spellEnd"/>
      <w:r>
        <w:t xml:space="preserve"> Thomson</w:t>
      </w:r>
      <w:r w:rsidR="00E75889">
        <w:t xml:space="preserve"> (VK)</w:t>
      </w:r>
      <w:r>
        <w:t xml:space="preserve"> gekozen als FATF-President voor de periode juli 2026-juni 2028. </w:t>
      </w:r>
      <w:r w:rsidR="007D5FAB">
        <w:t>De heer</w:t>
      </w:r>
      <w:r w:rsidR="00E75889">
        <w:t xml:space="preserve"> Thomson is sinds juni 2025 vicepresident van de FATF en neemt op 1 juli de rol van President over van mevrouw D</w:t>
      </w:r>
      <w:r w:rsidRPr="00E75889" w:rsidR="00E75889">
        <w:t xml:space="preserve">e </w:t>
      </w:r>
      <w:proofErr w:type="spellStart"/>
      <w:r w:rsidRPr="00E75889" w:rsidR="00E75889">
        <w:t>Anda</w:t>
      </w:r>
      <w:proofErr w:type="spellEnd"/>
      <w:r w:rsidRPr="00E75889" w:rsidR="00E75889">
        <w:t xml:space="preserve"> </w:t>
      </w:r>
      <w:proofErr w:type="spellStart"/>
      <w:r w:rsidRPr="00E75889" w:rsidR="00E75889">
        <w:t>Madrazo</w:t>
      </w:r>
      <w:proofErr w:type="spellEnd"/>
      <w:r w:rsidR="00E75889">
        <w:t xml:space="preserve"> (Mexico). </w:t>
      </w:r>
    </w:p>
    <w:p w:rsidR="00E75889" w:rsidRDefault="00E75889" w14:paraId="6167D890" w14:textId="77777777"/>
    <w:p w:rsidR="00E75889" w:rsidRDefault="00E75889" w14:paraId="67EBF1FD" w14:textId="77777777">
      <w:pPr>
        <w:rPr>
          <w:b/>
          <w:bCs/>
        </w:rPr>
      </w:pPr>
      <w:r>
        <w:rPr>
          <w:b/>
          <w:bCs/>
        </w:rPr>
        <w:t>Cohesie van het wereldwijde netwerk</w:t>
      </w:r>
    </w:p>
    <w:p w:rsidRPr="00E75889" w:rsidR="00E75889" w:rsidRDefault="00E75889" w14:paraId="61AF6368" w14:textId="77777777">
      <w:r>
        <w:t xml:space="preserve">De FATF werkt nauw samen met de regionale zusterorganisaties, waar vrijwel alle landen ter wereld lid van zijn. In de plenaire vergadering is besloten de rol </w:t>
      </w:r>
      <w:r w:rsidR="007D5FAB">
        <w:t xml:space="preserve">van </w:t>
      </w:r>
      <w:r>
        <w:t xml:space="preserve">deze zusterorganisaties tijdens de FATF plenaire vergaderingen te vergroten. </w:t>
      </w:r>
    </w:p>
    <w:sectPr w:rsidRPr="00E75889" w:rsidR="00E75889">
      <w:headerReference w:type="default" r:id="rId7"/>
      <w:headerReference w:type="first" r:id="rId8"/>
      <w:pgSz w:w="11905" w:h="16837"/>
      <w:pgMar w:top="3050"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C3F03" w14:textId="77777777" w:rsidR="00231AAA" w:rsidRDefault="00231AAA">
      <w:pPr>
        <w:spacing w:line="240" w:lineRule="auto"/>
      </w:pPr>
      <w:r>
        <w:separator/>
      </w:r>
    </w:p>
  </w:endnote>
  <w:endnote w:type="continuationSeparator" w:id="0">
    <w:p w14:paraId="21B4A4CE" w14:textId="77777777" w:rsidR="00231AAA" w:rsidRDefault="00231A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9D1D6" w14:textId="77777777" w:rsidR="00231AAA" w:rsidRDefault="00231AAA">
      <w:pPr>
        <w:spacing w:line="240" w:lineRule="auto"/>
      </w:pPr>
      <w:r>
        <w:separator/>
      </w:r>
    </w:p>
  </w:footnote>
  <w:footnote w:type="continuationSeparator" w:id="0">
    <w:p w14:paraId="19EDCA76" w14:textId="77777777" w:rsidR="00231AAA" w:rsidRDefault="00231AAA">
      <w:pPr>
        <w:spacing w:line="240" w:lineRule="auto"/>
      </w:pPr>
      <w:r>
        <w:continuationSeparator/>
      </w:r>
    </w:p>
  </w:footnote>
  <w:footnote w:id="1">
    <w:p w14:paraId="6DCB3949" w14:textId="77777777" w:rsidR="00D47DB7" w:rsidRPr="00D47DB7" w:rsidRDefault="00D47DB7">
      <w:pPr>
        <w:pStyle w:val="Voetnoottekst"/>
        <w:rPr>
          <w:lang w:val="en-GB"/>
        </w:rPr>
      </w:pPr>
      <w:r>
        <w:rPr>
          <w:rStyle w:val="Voetnootmarkering"/>
        </w:rPr>
        <w:footnoteRef/>
      </w:r>
      <w:r w:rsidRPr="00D47DB7">
        <w:rPr>
          <w:lang w:val="en-GB"/>
        </w:rPr>
        <w:t xml:space="preserve"> </w:t>
      </w:r>
      <w:r w:rsidRPr="00291150">
        <w:rPr>
          <w:sz w:val="14"/>
          <w:szCs w:val="14"/>
          <w:lang w:val="en-GB"/>
        </w:rPr>
        <w:t>https://www.fatf-gafi.org/content/fatf-gafi/en/publications/Fatfgeneral/fatf-statement-russian-federation.html</w:t>
      </w:r>
      <w:r w:rsidR="00BB2CB5">
        <w:rPr>
          <w:sz w:val="14"/>
          <w:szCs w:val="14"/>
          <w:lang w:val="en-GB"/>
        </w:rPr>
        <w:t>.</w:t>
      </w:r>
    </w:p>
  </w:footnote>
  <w:footnote w:id="2">
    <w:p w14:paraId="2861935E" w14:textId="77777777" w:rsidR="00D52885" w:rsidRPr="00A9640C" w:rsidRDefault="00D52885">
      <w:pPr>
        <w:pStyle w:val="Voetnoottekst"/>
        <w:rPr>
          <w:sz w:val="12"/>
          <w:szCs w:val="12"/>
          <w:lang w:val="en-GB"/>
        </w:rPr>
      </w:pPr>
      <w:r>
        <w:rPr>
          <w:rStyle w:val="Voetnootmarkering"/>
        </w:rPr>
        <w:footnoteRef/>
      </w:r>
      <w:r w:rsidRPr="00D52885">
        <w:rPr>
          <w:lang w:val="en-GB"/>
        </w:rPr>
        <w:t xml:space="preserve"> </w:t>
      </w:r>
      <w:r w:rsidR="00A9640C" w:rsidRPr="00A9640C">
        <w:rPr>
          <w:sz w:val="16"/>
          <w:szCs w:val="16"/>
          <w:lang w:val="en-GB"/>
        </w:rPr>
        <w:t>https://www.fatf-gafi.org/en/publications/High-risk-and-other-monitored-jurisdictions/Call-for-action-february-2026.html</w:t>
      </w:r>
      <w:r w:rsidR="00BB2CB5">
        <w:rPr>
          <w:sz w:val="16"/>
          <w:szCs w:val="16"/>
          <w:lang w:val="en-GB"/>
        </w:rPr>
        <w:t>.</w:t>
      </w:r>
    </w:p>
  </w:footnote>
  <w:footnote w:id="3">
    <w:p w14:paraId="425F3BB7" w14:textId="77777777" w:rsidR="00D52885" w:rsidRPr="00D52885" w:rsidRDefault="00D52885">
      <w:pPr>
        <w:pStyle w:val="Voetnoottekst"/>
        <w:rPr>
          <w:sz w:val="16"/>
          <w:szCs w:val="16"/>
          <w:lang w:val="en-GB"/>
        </w:rPr>
      </w:pPr>
      <w:r w:rsidRPr="00D52885">
        <w:rPr>
          <w:rStyle w:val="Voetnootmarkering"/>
          <w:sz w:val="16"/>
          <w:szCs w:val="16"/>
        </w:rPr>
        <w:footnoteRef/>
      </w:r>
      <w:r w:rsidRPr="00D52885">
        <w:rPr>
          <w:sz w:val="16"/>
          <w:szCs w:val="16"/>
          <w:lang w:val="en-GB"/>
        </w:rPr>
        <w:t xml:space="preserve"> </w:t>
      </w:r>
      <w:r w:rsidR="00A9640C" w:rsidRPr="00A9640C">
        <w:rPr>
          <w:sz w:val="16"/>
          <w:szCs w:val="16"/>
          <w:lang w:val="en-GB"/>
        </w:rPr>
        <w:t>https://www.fatf-gafi.org/en/publications/High-risk-and-other-monitored-jurisdictions/increased-monitoring-february-2026.html</w:t>
      </w:r>
      <w:r w:rsidR="00BB2CB5">
        <w:rPr>
          <w:sz w:val="16"/>
          <w:szCs w:val="16"/>
          <w:lang w:val="en-GB"/>
        </w:rPr>
        <w:t>.</w:t>
      </w:r>
    </w:p>
  </w:footnote>
  <w:footnote w:id="4">
    <w:p w14:paraId="5A82A8A8" w14:textId="77777777" w:rsidR="00A9640C" w:rsidRPr="00A9640C" w:rsidRDefault="00A9640C" w:rsidP="00A9640C">
      <w:pPr>
        <w:pStyle w:val="Voetnoottekst"/>
        <w:rPr>
          <w:sz w:val="16"/>
          <w:szCs w:val="16"/>
        </w:rPr>
      </w:pPr>
      <w:r>
        <w:rPr>
          <w:rStyle w:val="Voetnootmarkering"/>
        </w:rPr>
        <w:footnoteRef/>
      </w:r>
      <w:r>
        <w:t xml:space="preserve">  </w:t>
      </w:r>
      <w:r w:rsidRPr="00A9640C">
        <w:rPr>
          <w:sz w:val="16"/>
          <w:szCs w:val="16"/>
        </w:rPr>
        <w:t xml:space="preserve">Algerije, Angola, Bolivia, Britse Maagdeneilanden, Bulgarije, Democratische Republiek </w:t>
      </w:r>
    </w:p>
    <w:p w14:paraId="618D1251" w14:textId="77777777" w:rsidR="00A9640C" w:rsidRDefault="00A9640C" w:rsidP="00A9640C">
      <w:pPr>
        <w:pStyle w:val="Voetnoottekst"/>
      </w:pPr>
      <w:r w:rsidRPr="00A9640C">
        <w:rPr>
          <w:sz w:val="16"/>
          <w:szCs w:val="16"/>
        </w:rPr>
        <w:t>Congo, Haïti, Ivoorkust, Jemen, Kameroen, Kenia,</w:t>
      </w:r>
      <w:r>
        <w:rPr>
          <w:sz w:val="16"/>
          <w:szCs w:val="16"/>
        </w:rPr>
        <w:t xml:space="preserve"> Koeweit,</w:t>
      </w:r>
      <w:r w:rsidRPr="00A9640C">
        <w:rPr>
          <w:sz w:val="16"/>
          <w:szCs w:val="16"/>
        </w:rPr>
        <w:t xml:space="preserve"> Laos, Libanon, Monaco, Namibië, Nepal,</w:t>
      </w:r>
      <w:r>
        <w:rPr>
          <w:sz w:val="16"/>
          <w:szCs w:val="16"/>
        </w:rPr>
        <w:t xml:space="preserve"> Papoea-Nieuw-Guinea,</w:t>
      </w:r>
      <w:r w:rsidRPr="00A9640C">
        <w:rPr>
          <w:sz w:val="16"/>
          <w:szCs w:val="16"/>
        </w:rPr>
        <w:t xml:space="preserve"> Syrië, Venezuela, Vietnam en Zuid-Soedan</w:t>
      </w:r>
      <w:r w:rsidR="00BB2CB5">
        <w:rPr>
          <w:sz w:val="16"/>
          <w:szCs w:val="16"/>
        </w:rPr>
        <w:t>.</w:t>
      </w:r>
    </w:p>
  </w:footnote>
  <w:footnote w:id="5">
    <w:p w14:paraId="7C048CBB" w14:textId="77777777" w:rsidR="0028626C" w:rsidRDefault="0028626C">
      <w:pPr>
        <w:pStyle w:val="Voetnoottekst"/>
      </w:pPr>
      <w:r>
        <w:rPr>
          <w:rStyle w:val="Voetnootmarkering"/>
        </w:rPr>
        <w:footnoteRef/>
      </w:r>
      <w:r>
        <w:t xml:space="preserve"> </w:t>
      </w:r>
      <w:proofErr w:type="gramStart"/>
      <w:r w:rsidRPr="0028626C">
        <w:rPr>
          <w:sz w:val="16"/>
          <w:szCs w:val="16"/>
        </w:rPr>
        <w:t>https://www.fatf-gafi.org/content/fatf-gafi/en/publications/Methodsandtrends/cyber-enabled-fraud-digitalisation-ml-tf-pf-risks.html</w:t>
      </w:r>
      <w:proofErr w:type="gramEnd"/>
      <w:r w:rsidR="00BB2CB5">
        <w:rPr>
          <w:sz w:val="16"/>
          <w:szCs w:val="16"/>
        </w:rPr>
        <w:t>.</w:t>
      </w:r>
    </w:p>
  </w:footnote>
  <w:footnote w:id="6">
    <w:p w14:paraId="5597E3EF" w14:textId="77777777" w:rsidR="005570BA" w:rsidRPr="005570BA" w:rsidRDefault="005570BA">
      <w:pPr>
        <w:pStyle w:val="Voetnoottekst"/>
      </w:pPr>
      <w:r>
        <w:rPr>
          <w:rStyle w:val="Voetnootmarkering"/>
        </w:rPr>
        <w:footnoteRef/>
      </w:r>
      <w:r w:rsidRPr="005570BA">
        <w:t xml:space="preserve"> </w:t>
      </w:r>
      <w:proofErr w:type="gramStart"/>
      <w:r w:rsidRPr="005570BA">
        <w:rPr>
          <w:sz w:val="16"/>
          <w:szCs w:val="16"/>
        </w:rPr>
        <w:t>https://www.fatf-gafi.org/content/fatf-gafi/en/publications/Virtualassets/targeted-report-stablecoins-unhosted-wallets.html</w:t>
      </w:r>
      <w:proofErr w:type="gramEnd"/>
      <w:r w:rsidR="00BB2CB5">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AA62B" w14:textId="77777777" w:rsidR="002F6C02" w:rsidRDefault="00F873D8">
    <w:r>
      <w:rPr>
        <w:noProof/>
      </w:rPr>
      <mc:AlternateContent>
        <mc:Choice Requires="wps">
          <w:drawing>
            <wp:anchor distT="0" distB="0" distL="0" distR="0" simplePos="0" relativeHeight="251652608" behindDoc="0" locked="1" layoutInCell="1" allowOverlap="1" wp14:anchorId="63382EF4" wp14:editId="7D6E30D0">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9C2BE99" w14:textId="77777777" w:rsidR="002F6C02" w:rsidRDefault="00F873D8">
                          <w:pPr>
                            <w:pStyle w:val="Referentiegegevensbold"/>
                          </w:pPr>
                          <w:r>
                            <w:t>Generale Thesaurie</w:t>
                          </w:r>
                        </w:p>
                        <w:p w14:paraId="6F16ED0A" w14:textId="77777777" w:rsidR="002F6C02" w:rsidRDefault="00F873D8">
                          <w:pPr>
                            <w:pStyle w:val="Referentiegegevens"/>
                          </w:pPr>
                          <w:r>
                            <w:t>Directie Financiële Markten</w:t>
                          </w:r>
                        </w:p>
                        <w:p w14:paraId="5D908354" w14:textId="77777777" w:rsidR="002F6C02" w:rsidRDefault="00F873D8">
                          <w:pPr>
                            <w:pStyle w:val="Referentiegegevens"/>
                          </w:pPr>
                          <w:r>
                            <w:t>AFD IBI</w:t>
                          </w:r>
                        </w:p>
                        <w:p w14:paraId="0C0B2089" w14:textId="77777777" w:rsidR="002F6C02" w:rsidRDefault="002F6C02">
                          <w:pPr>
                            <w:pStyle w:val="WitregelW2"/>
                          </w:pPr>
                        </w:p>
                        <w:p w14:paraId="21EBD447" w14:textId="77777777" w:rsidR="002F6C02" w:rsidRDefault="00F873D8">
                          <w:pPr>
                            <w:pStyle w:val="Referentiegegevensbold"/>
                          </w:pPr>
                          <w:r>
                            <w:t>Datum</w:t>
                          </w:r>
                        </w:p>
                        <w:p w14:paraId="6F3B7D95" w14:textId="77777777" w:rsidR="002F6C02" w:rsidRDefault="00EA401F">
                          <w:pPr>
                            <w:pStyle w:val="Referentiegegevens"/>
                          </w:pPr>
                          <w:sdt>
                            <w:sdtPr>
                              <w:id w:val="978499865"/>
                              <w:date w:fullDate="2026-03-06T13:19:00Z">
                                <w:dateFormat w:val="d MMMM yyyy"/>
                                <w:lid w:val="nl"/>
                                <w:storeMappedDataAs w:val="dateTime"/>
                                <w:calendar w:val="gregorian"/>
                              </w:date>
                            </w:sdtPr>
                            <w:sdtEndPr/>
                            <w:sdtContent>
                              <w:r w:rsidR="00F873D8">
                                <w:t>6 maart 2026</w:t>
                              </w:r>
                            </w:sdtContent>
                          </w:sdt>
                        </w:p>
                        <w:p w14:paraId="584DBC81" w14:textId="77777777" w:rsidR="002F6C02" w:rsidRDefault="002F6C02">
                          <w:pPr>
                            <w:pStyle w:val="WitregelW1"/>
                          </w:pPr>
                        </w:p>
                        <w:p w14:paraId="394598F9" w14:textId="77777777" w:rsidR="002F6C02" w:rsidRDefault="00F873D8">
                          <w:pPr>
                            <w:pStyle w:val="Referentiegegevensbold"/>
                          </w:pPr>
                          <w:r>
                            <w:t>Onze referentie</w:t>
                          </w:r>
                        </w:p>
                        <w:p w14:paraId="3E0A68D1" w14:textId="26F2548B" w:rsidR="00251B75" w:rsidRDefault="00EA401F">
                          <w:pPr>
                            <w:pStyle w:val="Referentiegegevens"/>
                          </w:pPr>
                          <w:r>
                            <w:fldChar w:fldCharType="begin"/>
                          </w:r>
                          <w:r>
                            <w:instrText xml:space="preserve"> DOCPROPERTY  "Kenmerk"  \* MERGEFORMAT </w:instrText>
                          </w:r>
                          <w:r>
                            <w:fldChar w:fldCharType="separate"/>
                          </w:r>
                          <w:r>
                            <w:t>2026-0000080785</w:t>
                          </w:r>
                          <w:r>
                            <w:fldChar w:fldCharType="end"/>
                          </w:r>
                        </w:p>
                      </w:txbxContent>
                    </wps:txbx>
                    <wps:bodyPr vert="horz" wrap="square" lIns="0" tIns="0" rIns="0" bIns="0" anchor="t" anchorCtr="0"/>
                  </wps:wsp>
                </a:graphicData>
              </a:graphic>
            </wp:anchor>
          </w:drawing>
        </mc:Choice>
        <mc:Fallback>
          <w:pict>
            <v:shapetype w14:anchorId="63382EF4"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9C2BE99" w14:textId="77777777" w:rsidR="002F6C02" w:rsidRDefault="00F873D8">
                    <w:pPr>
                      <w:pStyle w:val="Referentiegegevensbold"/>
                    </w:pPr>
                    <w:r>
                      <w:t>Generale Thesaurie</w:t>
                    </w:r>
                  </w:p>
                  <w:p w14:paraId="6F16ED0A" w14:textId="77777777" w:rsidR="002F6C02" w:rsidRDefault="00F873D8">
                    <w:pPr>
                      <w:pStyle w:val="Referentiegegevens"/>
                    </w:pPr>
                    <w:r>
                      <w:t>Directie Financiële Markten</w:t>
                    </w:r>
                  </w:p>
                  <w:p w14:paraId="5D908354" w14:textId="77777777" w:rsidR="002F6C02" w:rsidRDefault="00F873D8">
                    <w:pPr>
                      <w:pStyle w:val="Referentiegegevens"/>
                    </w:pPr>
                    <w:r>
                      <w:t>AFD IBI</w:t>
                    </w:r>
                  </w:p>
                  <w:p w14:paraId="0C0B2089" w14:textId="77777777" w:rsidR="002F6C02" w:rsidRDefault="002F6C02">
                    <w:pPr>
                      <w:pStyle w:val="WitregelW2"/>
                    </w:pPr>
                  </w:p>
                  <w:p w14:paraId="21EBD447" w14:textId="77777777" w:rsidR="002F6C02" w:rsidRDefault="00F873D8">
                    <w:pPr>
                      <w:pStyle w:val="Referentiegegevensbold"/>
                    </w:pPr>
                    <w:r>
                      <w:t>Datum</w:t>
                    </w:r>
                  </w:p>
                  <w:p w14:paraId="6F3B7D95" w14:textId="77777777" w:rsidR="002F6C02" w:rsidRDefault="00EA401F">
                    <w:pPr>
                      <w:pStyle w:val="Referentiegegevens"/>
                    </w:pPr>
                    <w:sdt>
                      <w:sdtPr>
                        <w:id w:val="978499865"/>
                        <w:date w:fullDate="2026-03-06T13:19:00Z">
                          <w:dateFormat w:val="d MMMM yyyy"/>
                          <w:lid w:val="nl"/>
                          <w:storeMappedDataAs w:val="dateTime"/>
                          <w:calendar w:val="gregorian"/>
                        </w:date>
                      </w:sdtPr>
                      <w:sdtEndPr/>
                      <w:sdtContent>
                        <w:r w:rsidR="00F873D8">
                          <w:t>6 maart 2026</w:t>
                        </w:r>
                      </w:sdtContent>
                    </w:sdt>
                  </w:p>
                  <w:p w14:paraId="584DBC81" w14:textId="77777777" w:rsidR="002F6C02" w:rsidRDefault="002F6C02">
                    <w:pPr>
                      <w:pStyle w:val="WitregelW1"/>
                    </w:pPr>
                  </w:p>
                  <w:p w14:paraId="394598F9" w14:textId="77777777" w:rsidR="002F6C02" w:rsidRDefault="00F873D8">
                    <w:pPr>
                      <w:pStyle w:val="Referentiegegevensbold"/>
                    </w:pPr>
                    <w:r>
                      <w:t>Onze referentie</w:t>
                    </w:r>
                  </w:p>
                  <w:p w14:paraId="3E0A68D1" w14:textId="26F2548B" w:rsidR="00251B75" w:rsidRDefault="00EA401F">
                    <w:pPr>
                      <w:pStyle w:val="Referentiegegevens"/>
                    </w:pPr>
                    <w:r>
                      <w:fldChar w:fldCharType="begin"/>
                    </w:r>
                    <w:r>
                      <w:instrText xml:space="preserve"> DOCPROPERTY  "Kenmerk"  \* MERGEFORMAT </w:instrText>
                    </w:r>
                    <w:r>
                      <w:fldChar w:fldCharType="separate"/>
                    </w:r>
                    <w:r>
                      <w:t>2026-0000080785</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0753842B" wp14:editId="2A02089D">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32FD30A" w14:textId="77777777" w:rsidR="00FE1E86" w:rsidRDefault="00FE1E86"/>
                      </w:txbxContent>
                    </wps:txbx>
                    <wps:bodyPr vert="horz" wrap="square" lIns="0" tIns="0" rIns="0" bIns="0" anchor="t" anchorCtr="0"/>
                  </wps:wsp>
                </a:graphicData>
              </a:graphic>
            </wp:anchor>
          </w:drawing>
        </mc:Choice>
        <mc:Fallback>
          <w:pict>
            <v:shape w14:anchorId="0753842B"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32FD30A" w14:textId="77777777" w:rsidR="00FE1E86" w:rsidRDefault="00FE1E86"/>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2B114235" wp14:editId="5025B68E">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48453DA" w14:textId="77777777" w:rsidR="00251B75" w:rsidRDefault="00EA401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B114235"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48453DA" w14:textId="77777777" w:rsidR="00251B75" w:rsidRDefault="00EA401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F83C" w14:textId="77777777" w:rsidR="002F6C02" w:rsidRDefault="00F873D8">
    <w:pPr>
      <w:spacing w:after="5952" w:line="14" w:lineRule="exact"/>
    </w:pPr>
    <w:r>
      <w:rPr>
        <w:noProof/>
      </w:rPr>
      <mc:AlternateContent>
        <mc:Choice Requires="wps">
          <w:drawing>
            <wp:anchor distT="0" distB="0" distL="0" distR="0" simplePos="0" relativeHeight="251655680" behindDoc="0" locked="1" layoutInCell="1" allowOverlap="1" wp14:anchorId="51D9547B" wp14:editId="198AC5EE">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3B02767" w14:textId="77777777" w:rsidR="00FE1E86" w:rsidRDefault="00FE1E86"/>
                      </w:txbxContent>
                    </wps:txbx>
                    <wps:bodyPr vert="horz" wrap="square" lIns="0" tIns="0" rIns="0" bIns="0" anchor="t" anchorCtr="0"/>
                  </wps:wsp>
                </a:graphicData>
              </a:graphic>
            </wp:anchor>
          </w:drawing>
        </mc:Choice>
        <mc:Fallback>
          <w:pict>
            <v:shapetype w14:anchorId="51D9547B"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3B02767" w14:textId="77777777" w:rsidR="00FE1E86" w:rsidRDefault="00FE1E86"/>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7BD80DBB" wp14:editId="2A93A9B5">
              <wp:simplePos x="2418715" y="3354704"/>
              <wp:positionH relativeFrom="page">
                <wp:posOffset>2418715</wp:posOffset>
              </wp:positionH>
              <wp:positionV relativeFrom="paragraph">
                <wp:posOffset>3354704</wp:posOffset>
              </wp:positionV>
              <wp:extent cx="3362325"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5204FCE1" w14:textId="77777777" w:rsidR="002F6C02" w:rsidRPr="00D47DB7" w:rsidRDefault="00F873D8">
                          <w:pPr>
                            <w:rPr>
                              <w:lang w:val="en-GB"/>
                            </w:rPr>
                          </w:pPr>
                          <w:proofErr w:type="spellStart"/>
                          <w:r w:rsidRPr="00D47DB7">
                            <w:rPr>
                              <w:lang w:val="en-GB"/>
                            </w:rPr>
                            <w:t>Plenaire</w:t>
                          </w:r>
                          <w:proofErr w:type="spellEnd"/>
                          <w:r w:rsidRPr="00D47DB7">
                            <w:rPr>
                              <w:lang w:val="en-GB"/>
                            </w:rPr>
                            <w:t xml:space="preserve"> </w:t>
                          </w:r>
                          <w:proofErr w:type="spellStart"/>
                          <w:r w:rsidRPr="00D47DB7">
                            <w:rPr>
                              <w:lang w:val="en-GB"/>
                            </w:rPr>
                            <w:t>vergadering</w:t>
                          </w:r>
                          <w:proofErr w:type="spellEnd"/>
                          <w:r w:rsidRPr="00D47DB7">
                            <w:rPr>
                              <w:lang w:val="en-GB"/>
                            </w:rPr>
                            <w:t xml:space="preserve"> Financial Action Task Force (FATF) </w:t>
                          </w:r>
                          <w:proofErr w:type="spellStart"/>
                          <w:r w:rsidRPr="00D47DB7">
                            <w:rPr>
                              <w:lang w:val="en-GB"/>
                            </w:rPr>
                            <w:t>Februari</w:t>
                          </w:r>
                          <w:proofErr w:type="spellEnd"/>
                          <w:r w:rsidRPr="00D47DB7">
                            <w:rPr>
                              <w:lang w:val="en-GB"/>
                            </w:rPr>
                            <w:t xml:space="preserve"> 2026</w:t>
                          </w:r>
                        </w:p>
                      </w:txbxContent>
                    </wps:txbx>
                    <wps:bodyPr vert="horz" wrap="square" lIns="0" tIns="0" rIns="0" bIns="0" anchor="t" anchorCtr="0"/>
                  </wps:wsp>
                </a:graphicData>
              </a:graphic>
            </wp:anchor>
          </w:drawing>
        </mc:Choice>
        <mc:Fallback>
          <w:pict>
            <v:shape w14:anchorId="7BD80DBB" id="46feebd0-aa3c-11ea-a756-beb5f67e67be" o:spid="_x0000_s1030" type="#_x0000_t202" style="position:absolute;margin-left:190.45pt;margin-top:264.15pt;width:264.75pt;height:25.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" filled="f" stroked="f">
              <v:textbox inset="0,0,0,0">
                <w:txbxContent>
                  <w:p w14:paraId="5204FCE1" w14:textId="77777777" w:rsidR="002F6C02" w:rsidRPr="00D47DB7" w:rsidRDefault="00F873D8">
                    <w:pPr>
                      <w:rPr>
                        <w:lang w:val="en-GB"/>
                      </w:rPr>
                    </w:pPr>
                    <w:proofErr w:type="spellStart"/>
                    <w:r w:rsidRPr="00D47DB7">
                      <w:rPr>
                        <w:lang w:val="en-GB"/>
                      </w:rPr>
                      <w:t>Plenaire</w:t>
                    </w:r>
                    <w:proofErr w:type="spellEnd"/>
                    <w:r w:rsidRPr="00D47DB7">
                      <w:rPr>
                        <w:lang w:val="en-GB"/>
                      </w:rPr>
                      <w:t xml:space="preserve"> </w:t>
                    </w:r>
                    <w:proofErr w:type="spellStart"/>
                    <w:r w:rsidRPr="00D47DB7">
                      <w:rPr>
                        <w:lang w:val="en-GB"/>
                      </w:rPr>
                      <w:t>vergadering</w:t>
                    </w:r>
                    <w:proofErr w:type="spellEnd"/>
                    <w:r w:rsidRPr="00D47DB7">
                      <w:rPr>
                        <w:lang w:val="en-GB"/>
                      </w:rPr>
                      <w:t xml:space="preserve"> Financial Action Task Force (FATF) </w:t>
                    </w:r>
                    <w:proofErr w:type="spellStart"/>
                    <w:r w:rsidRPr="00D47DB7">
                      <w:rPr>
                        <w:lang w:val="en-GB"/>
                      </w:rPr>
                      <w:t>Februari</w:t>
                    </w:r>
                    <w:proofErr w:type="spellEnd"/>
                    <w:r w:rsidRPr="00D47DB7">
                      <w:rPr>
                        <w:lang w:val="en-GB"/>
                      </w:rPr>
                      <w:t xml:space="preserve"> 2026</w:t>
                    </w:r>
                  </w:p>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7DE25872" wp14:editId="6F68097E">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693BD3" w14:textId="77777777" w:rsidR="002F6C02" w:rsidRDefault="00F873D8">
                          <w:pPr>
                            <w:pStyle w:val="Referentiegegevensbold"/>
                          </w:pPr>
                          <w:r>
                            <w:t>Generale Thesaurie</w:t>
                          </w:r>
                        </w:p>
                        <w:p w14:paraId="6028BE5B" w14:textId="77777777" w:rsidR="002F6C02" w:rsidRDefault="00F873D8">
                          <w:pPr>
                            <w:pStyle w:val="Referentiegegevens"/>
                          </w:pPr>
                          <w:r>
                            <w:t>Directie Financiële Markten</w:t>
                          </w:r>
                        </w:p>
                        <w:p w14:paraId="161B8573" w14:textId="77777777" w:rsidR="002F6C02" w:rsidRDefault="00F873D8">
                          <w:pPr>
                            <w:pStyle w:val="Referentiegegevens"/>
                          </w:pPr>
                          <w:r>
                            <w:t>AFD IBI</w:t>
                          </w:r>
                        </w:p>
                        <w:p w14:paraId="38DB4D37" w14:textId="77777777" w:rsidR="002F6C02" w:rsidRDefault="002F6C02">
                          <w:pPr>
                            <w:pStyle w:val="WitregelW1"/>
                          </w:pPr>
                        </w:p>
                        <w:p w14:paraId="502E18E9" w14:textId="77777777" w:rsidR="002F6C02" w:rsidRDefault="00F873D8">
                          <w:pPr>
                            <w:pStyle w:val="Referentiegegevens"/>
                          </w:pPr>
                          <w:r>
                            <w:t>Korte Voorhout 7</w:t>
                          </w:r>
                        </w:p>
                        <w:p w14:paraId="137E8BFF" w14:textId="77777777" w:rsidR="002F6C02" w:rsidRDefault="00F873D8">
                          <w:pPr>
                            <w:pStyle w:val="Referentiegegevens"/>
                          </w:pPr>
                          <w:r>
                            <w:t>2511 CW Den Haag</w:t>
                          </w:r>
                        </w:p>
                        <w:p w14:paraId="78CD77F2" w14:textId="77777777" w:rsidR="002F6C02" w:rsidRDefault="00F873D8">
                          <w:pPr>
                            <w:pStyle w:val="Referentiegegevens"/>
                          </w:pPr>
                          <w:r>
                            <w:t>POSTBUS 20201</w:t>
                          </w:r>
                        </w:p>
                        <w:p w14:paraId="7D7F7599" w14:textId="77777777" w:rsidR="002F6C02" w:rsidRDefault="00F873D8">
                          <w:pPr>
                            <w:pStyle w:val="Referentiegegevens"/>
                          </w:pPr>
                          <w:r>
                            <w:t>2500 EE  Den Haag</w:t>
                          </w:r>
                        </w:p>
                        <w:p w14:paraId="1DCF63FF" w14:textId="77777777" w:rsidR="002F6C02" w:rsidRDefault="002F6C02">
                          <w:pPr>
                            <w:pStyle w:val="WitregelW1"/>
                          </w:pPr>
                        </w:p>
                        <w:p w14:paraId="383BF964" w14:textId="77777777" w:rsidR="002F6C02" w:rsidRPr="00657011" w:rsidRDefault="002F6C02">
                          <w:pPr>
                            <w:pStyle w:val="WitregelW2"/>
                          </w:pPr>
                        </w:p>
                        <w:p w14:paraId="6FDB3D4E" w14:textId="77777777" w:rsidR="002F6C02" w:rsidRDefault="00F873D8">
                          <w:pPr>
                            <w:pStyle w:val="Referentiegegevensbold"/>
                          </w:pPr>
                          <w:r>
                            <w:t>Datum</w:t>
                          </w:r>
                        </w:p>
                        <w:p w14:paraId="48CBBA38" w14:textId="77777777" w:rsidR="002F6C02" w:rsidRDefault="00EA401F">
                          <w:pPr>
                            <w:pStyle w:val="Referentiegegevens"/>
                          </w:pPr>
                          <w:sdt>
                            <w:sdtPr>
                              <w:id w:val="-214205508"/>
                              <w:date w:fullDate="2026-03-06T13:19:00Z">
                                <w:dateFormat w:val="d MMMM yyyy"/>
                                <w:lid w:val="nl"/>
                                <w:storeMappedDataAs w:val="dateTime"/>
                                <w:calendar w:val="gregorian"/>
                              </w:date>
                            </w:sdtPr>
                            <w:sdtEndPr/>
                            <w:sdtContent>
                              <w:r w:rsidR="00F873D8">
                                <w:t>6 maart 2026</w:t>
                              </w:r>
                            </w:sdtContent>
                          </w:sdt>
                        </w:p>
                        <w:p w14:paraId="4AB3CAF0" w14:textId="77777777" w:rsidR="002F6C02" w:rsidRDefault="002F6C02">
                          <w:pPr>
                            <w:pStyle w:val="WitregelW1"/>
                          </w:pPr>
                        </w:p>
                        <w:p w14:paraId="6E7D35CC" w14:textId="77777777" w:rsidR="002F6C02" w:rsidRDefault="00F873D8">
                          <w:pPr>
                            <w:pStyle w:val="Referentiegegevensbold"/>
                          </w:pPr>
                          <w:r>
                            <w:t>Onze referentie</w:t>
                          </w:r>
                        </w:p>
                        <w:p w14:paraId="5485C06E" w14:textId="1941DAAA" w:rsidR="00251B75" w:rsidRDefault="00EA401F">
                          <w:pPr>
                            <w:pStyle w:val="Referentiegegevens"/>
                          </w:pPr>
                          <w:r>
                            <w:fldChar w:fldCharType="begin"/>
                          </w:r>
                          <w:r>
                            <w:instrText xml:space="preserve"> DOCPROPERTY  "Kenmerk"  \* MERGEFORMAT </w:instrText>
                          </w:r>
                          <w:r>
                            <w:fldChar w:fldCharType="separate"/>
                          </w:r>
                          <w:r>
                            <w:t>2026-0000080785</w:t>
                          </w:r>
                          <w:r>
                            <w:fldChar w:fldCharType="end"/>
                          </w:r>
                        </w:p>
                        <w:p w14:paraId="2A341667" w14:textId="77777777" w:rsidR="002F6C02" w:rsidRDefault="002F6C02">
                          <w:pPr>
                            <w:pStyle w:val="WitregelW1"/>
                          </w:pPr>
                        </w:p>
                        <w:p w14:paraId="2B4C2A1D" w14:textId="77777777" w:rsidR="002F6C02" w:rsidRDefault="002F6C02"/>
                      </w:txbxContent>
                    </wps:txbx>
                    <wps:bodyPr vert="horz" wrap="square" lIns="0" tIns="0" rIns="0" bIns="0" anchor="t" anchorCtr="0"/>
                  </wps:wsp>
                </a:graphicData>
              </a:graphic>
            </wp:anchor>
          </w:drawing>
        </mc:Choice>
        <mc:Fallback>
          <w:pict>
            <v:shape w14:anchorId="7DE25872"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0693BD3" w14:textId="77777777" w:rsidR="002F6C02" w:rsidRDefault="00F873D8">
                    <w:pPr>
                      <w:pStyle w:val="Referentiegegevensbold"/>
                    </w:pPr>
                    <w:r>
                      <w:t>Generale Thesaurie</w:t>
                    </w:r>
                  </w:p>
                  <w:p w14:paraId="6028BE5B" w14:textId="77777777" w:rsidR="002F6C02" w:rsidRDefault="00F873D8">
                    <w:pPr>
                      <w:pStyle w:val="Referentiegegevens"/>
                    </w:pPr>
                    <w:r>
                      <w:t>Directie Financiële Markten</w:t>
                    </w:r>
                  </w:p>
                  <w:p w14:paraId="161B8573" w14:textId="77777777" w:rsidR="002F6C02" w:rsidRDefault="00F873D8">
                    <w:pPr>
                      <w:pStyle w:val="Referentiegegevens"/>
                    </w:pPr>
                    <w:r>
                      <w:t>AFD IBI</w:t>
                    </w:r>
                  </w:p>
                  <w:p w14:paraId="38DB4D37" w14:textId="77777777" w:rsidR="002F6C02" w:rsidRDefault="002F6C02">
                    <w:pPr>
                      <w:pStyle w:val="WitregelW1"/>
                    </w:pPr>
                  </w:p>
                  <w:p w14:paraId="502E18E9" w14:textId="77777777" w:rsidR="002F6C02" w:rsidRDefault="00F873D8">
                    <w:pPr>
                      <w:pStyle w:val="Referentiegegevens"/>
                    </w:pPr>
                    <w:r>
                      <w:t>Korte Voorhout 7</w:t>
                    </w:r>
                  </w:p>
                  <w:p w14:paraId="137E8BFF" w14:textId="77777777" w:rsidR="002F6C02" w:rsidRDefault="00F873D8">
                    <w:pPr>
                      <w:pStyle w:val="Referentiegegevens"/>
                    </w:pPr>
                    <w:r>
                      <w:t>2511 CW Den Haag</w:t>
                    </w:r>
                  </w:p>
                  <w:p w14:paraId="78CD77F2" w14:textId="77777777" w:rsidR="002F6C02" w:rsidRDefault="00F873D8">
                    <w:pPr>
                      <w:pStyle w:val="Referentiegegevens"/>
                    </w:pPr>
                    <w:r>
                      <w:t>POSTBUS 20201</w:t>
                    </w:r>
                  </w:p>
                  <w:p w14:paraId="7D7F7599" w14:textId="77777777" w:rsidR="002F6C02" w:rsidRDefault="00F873D8">
                    <w:pPr>
                      <w:pStyle w:val="Referentiegegevens"/>
                    </w:pPr>
                    <w:r>
                      <w:t>2500 EE  Den Haag</w:t>
                    </w:r>
                  </w:p>
                  <w:p w14:paraId="1DCF63FF" w14:textId="77777777" w:rsidR="002F6C02" w:rsidRDefault="002F6C02">
                    <w:pPr>
                      <w:pStyle w:val="WitregelW1"/>
                    </w:pPr>
                  </w:p>
                  <w:p w14:paraId="383BF964" w14:textId="77777777" w:rsidR="002F6C02" w:rsidRPr="00657011" w:rsidRDefault="002F6C02">
                    <w:pPr>
                      <w:pStyle w:val="WitregelW2"/>
                    </w:pPr>
                  </w:p>
                  <w:p w14:paraId="6FDB3D4E" w14:textId="77777777" w:rsidR="002F6C02" w:rsidRDefault="00F873D8">
                    <w:pPr>
                      <w:pStyle w:val="Referentiegegevensbold"/>
                    </w:pPr>
                    <w:r>
                      <w:t>Datum</w:t>
                    </w:r>
                  </w:p>
                  <w:p w14:paraId="48CBBA38" w14:textId="77777777" w:rsidR="002F6C02" w:rsidRDefault="00EA401F">
                    <w:pPr>
                      <w:pStyle w:val="Referentiegegevens"/>
                    </w:pPr>
                    <w:sdt>
                      <w:sdtPr>
                        <w:id w:val="-214205508"/>
                        <w:date w:fullDate="2026-03-06T13:19:00Z">
                          <w:dateFormat w:val="d MMMM yyyy"/>
                          <w:lid w:val="nl"/>
                          <w:storeMappedDataAs w:val="dateTime"/>
                          <w:calendar w:val="gregorian"/>
                        </w:date>
                      </w:sdtPr>
                      <w:sdtEndPr/>
                      <w:sdtContent>
                        <w:r w:rsidR="00F873D8">
                          <w:t>6 maart 2026</w:t>
                        </w:r>
                      </w:sdtContent>
                    </w:sdt>
                  </w:p>
                  <w:p w14:paraId="4AB3CAF0" w14:textId="77777777" w:rsidR="002F6C02" w:rsidRDefault="002F6C02">
                    <w:pPr>
                      <w:pStyle w:val="WitregelW1"/>
                    </w:pPr>
                  </w:p>
                  <w:p w14:paraId="6E7D35CC" w14:textId="77777777" w:rsidR="002F6C02" w:rsidRDefault="00F873D8">
                    <w:pPr>
                      <w:pStyle w:val="Referentiegegevensbold"/>
                    </w:pPr>
                    <w:r>
                      <w:t>Onze referentie</w:t>
                    </w:r>
                  </w:p>
                  <w:p w14:paraId="5485C06E" w14:textId="1941DAAA" w:rsidR="00251B75" w:rsidRDefault="00EA401F">
                    <w:pPr>
                      <w:pStyle w:val="Referentiegegevens"/>
                    </w:pPr>
                    <w:r>
                      <w:fldChar w:fldCharType="begin"/>
                    </w:r>
                    <w:r>
                      <w:instrText xml:space="preserve"> DOCPROPERTY  "Kenmerk"  \* MERGEFORMAT </w:instrText>
                    </w:r>
                    <w:r>
                      <w:fldChar w:fldCharType="separate"/>
                    </w:r>
                    <w:r>
                      <w:t>2026-0000080785</w:t>
                    </w:r>
                    <w:r>
                      <w:fldChar w:fldCharType="end"/>
                    </w:r>
                  </w:p>
                  <w:p w14:paraId="2A341667" w14:textId="77777777" w:rsidR="002F6C02" w:rsidRDefault="002F6C02">
                    <w:pPr>
                      <w:pStyle w:val="WitregelW1"/>
                    </w:pPr>
                  </w:p>
                  <w:p w14:paraId="2B4C2A1D" w14:textId="77777777" w:rsidR="002F6C02" w:rsidRDefault="002F6C02"/>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05411F30" wp14:editId="2E562405">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93523B" w14:textId="77777777" w:rsidR="00FE1E86" w:rsidRDefault="00FE1E86"/>
                      </w:txbxContent>
                    </wps:txbx>
                    <wps:bodyPr vert="horz" wrap="square" lIns="0" tIns="0" rIns="0" bIns="0" anchor="t" anchorCtr="0"/>
                  </wps:wsp>
                </a:graphicData>
              </a:graphic>
            </wp:anchor>
          </w:drawing>
        </mc:Choice>
        <mc:Fallback>
          <w:pict>
            <v:shape w14:anchorId="05411F30"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893523B" w14:textId="77777777" w:rsidR="00FE1E86" w:rsidRDefault="00FE1E86"/>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39B09468" wp14:editId="463A2349">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11EC70A" w14:textId="77777777" w:rsidR="00251B75" w:rsidRDefault="00EA401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9B09468"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11EC70A" w14:textId="77777777" w:rsidR="00251B75" w:rsidRDefault="00EA401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3F6888A1" wp14:editId="284E4B8D">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6EDA19B" w14:textId="77777777" w:rsidR="002F6C02" w:rsidRDefault="00F873D8">
                          <w:pPr>
                            <w:spacing w:line="240" w:lineRule="auto"/>
                          </w:pPr>
                          <w:r>
                            <w:rPr>
                              <w:noProof/>
                            </w:rPr>
                            <w:drawing>
                              <wp:inline distT="0" distB="0" distL="0" distR="0" wp14:anchorId="41E577FD" wp14:editId="1B390FB0">
                                <wp:extent cx="467995" cy="1583865"/>
                                <wp:effectExtent l="0" t="0" r="0" b="0"/>
                                <wp:docPr id="10" name="Logo" descr="Rijkslint, logo van de Rijksoverheid (zwart)"/>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6888A1"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6EDA19B" w14:textId="77777777" w:rsidR="002F6C02" w:rsidRDefault="00F873D8">
                    <w:pPr>
                      <w:spacing w:line="240" w:lineRule="auto"/>
                    </w:pPr>
                    <w:r>
                      <w:rPr>
                        <w:noProof/>
                      </w:rPr>
                      <w:drawing>
                        <wp:inline distT="0" distB="0" distL="0" distR="0" wp14:anchorId="41E577FD" wp14:editId="1B390FB0">
                          <wp:extent cx="467995" cy="1583865"/>
                          <wp:effectExtent l="0" t="0" r="0" b="0"/>
                          <wp:docPr id="10" name="Logo" descr="Rijkslint, logo van de Rijksoverheid (zwart)"/>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5EB52980" wp14:editId="67060610">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3EC15A7" w14:textId="77777777" w:rsidR="002F6C02" w:rsidRDefault="00F873D8">
                          <w:pPr>
                            <w:spacing w:line="240" w:lineRule="auto"/>
                          </w:pPr>
                          <w:r>
                            <w:rPr>
                              <w:noProof/>
                            </w:rPr>
                            <w:drawing>
                              <wp:inline distT="0" distB="0" distL="0" distR="0" wp14:anchorId="771B9732" wp14:editId="78844535">
                                <wp:extent cx="2339975" cy="1582834"/>
                                <wp:effectExtent l="0" t="0" r="0" b="0"/>
                                <wp:docPr id="12" name="Logotype" descr="Ministerie van Financiën"/>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EB52980"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3EC15A7" w14:textId="77777777" w:rsidR="002F6C02" w:rsidRDefault="00F873D8">
                    <w:pPr>
                      <w:spacing w:line="240" w:lineRule="auto"/>
                    </w:pPr>
                    <w:r>
                      <w:rPr>
                        <w:noProof/>
                      </w:rPr>
                      <w:drawing>
                        <wp:inline distT="0" distB="0" distL="0" distR="0" wp14:anchorId="771B9732" wp14:editId="78844535">
                          <wp:extent cx="2339975" cy="1582834"/>
                          <wp:effectExtent l="0" t="0" r="0" b="0"/>
                          <wp:docPr id="12" name="Logotype" descr="Ministerie van Financiën"/>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6D238999" wp14:editId="0762A11B">
              <wp:simplePos x="1007744" y="3070225"/>
              <wp:positionH relativeFrom="page">
                <wp:posOffset>1007744</wp:posOffset>
              </wp:positionH>
              <wp:positionV relativeFrom="paragraph">
                <wp:posOffset>3070225</wp:posOffset>
              </wp:positionV>
              <wp:extent cx="1205865" cy="532765"/>
              <wp:effectExtent l="0" t="0" r="0" b="0"/>
              <wp:wrapNone/>
              <wp:docPr id="13" name="46fef31b-aa3c-11ea-a756-beb5f67e67be"/>
              <wp:cNvGraphicFramePr/>
              <a:graphic xmlns:a="http://schemas.openxmlformats.org/drawingml/2006/main">
                <a:graphicData uri="http://schemas.microsoft.com/office/word/2010/wordprocessingShape">
                  <wps:wsp>
                    <wps:cNvSpPr txBox="1"/>
                    <wps:spPr>
                      <a:xfrm>
                        <a:off x="0" y="0"/>
                        <a:ext cx="1205865" cy="532765"/>
                      </a:xfrm>
                      <a:prstGeom prst="rect">
                        <a:avLst/>
                      </a:prstGeom>
                      <a:noFill/>
                    </wps:spPr>
                    <wps:txbx>
                      <w:txbxContent>
                        <w:p w14:paraId="61005568" w14:textId="77777777" w:rsidR="002F6C02" w:rsidRDefault="00F873D8">
                          <w:pPr>
                            <w:spacing w:line="240" w:lineRule="auto"/>
                          </w:pPr>
                          <w:r>
                            <w:rPr>
                              <w:noProof/>
                            </w:rPr>
                            <w:drawing>
                              <wp:inline distT="0" distB="0" distL="0" distR="0" wp14:anchorId="055FFFC3" wp14:editId="4EE398E8">
                                <wp:extent cx="1205865" cy="540054"/>
                                <wp:effectExtent l="0" t="0" r="0" b="0"/>
                                <wp:docPr id="14" name="Document_name_-_minutes" descr="verslag"/>
                                <wp:cNvGraphicFramePr/>
                                <a:graphic xmlns:a="http://schemas.openxmlformats.org/drawingml/2006/main">
                                  <a:graphicData uri="http://schemas.openxmlformats.org/drawingml/2006/picture">
                                    <pic:pic xmlns:pic="http://schemas.openxmlformats.org/drawingml/2006/picture">
                                      <pic:nvPicPr>
                                        <pic:cNvPr id="14" name="Document_name_-_minutes"/>
                                        <pic:cNvPicPr/>
                                      </pic:nvPicPr>
                                      <pic:blipFill>
                                        <a:blip r:embed="rId3"/>
                                        <a:stretch>
                                          <a:fillRect/>
                                        </a:stretch>
                                      </pic:blipFill>
                                      <pic:spPr bwMode="auto">
                                        <a:xfrm>
                                          <a:off x="0" y="0"/>
                                          <a:ext cx="1205865" cy="54005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238999" id="46fef31b-aa3c-11ea-a756-beb5f67e67be" o:spid="_x0000_s1036" type="#_x0000_t202" style="position:absolute;margin-left:79.35pt;margin-top:241.75pt;width:94.95pt;height:41.9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" filled="f" stroked="f">
              <v:textbox inset="0,0,0,0">
                <w:txbxContent>
                  <w:p w14:paraId="61005568" w14:textId="77777777" w:rsidR="002F6C02" w:rsidRDefault="00F873D8">
                    <w:pPr>
                      <w:spacing w:line="240" w:lineRule="auto"/>
                    </w:pPr>
                    <w:r>
                      <w:rPr>
                        <w:noProof/>
                      </w:rPr>
                      <w:drawing>
                        <wp:inline distT="0" distB="0" distL="0" distR="0" wp14:anchorId="055FFFC3" wp14:editId="4EE398E8">
                          <wp:extent cx="1205865" cy="540054"/>
                          <wp:effectExtent l="0" t="0" r="0" b="0"/>
                          <wp:docPr id="14" name="Document_name_-_minutes" descr="verslag"/>
                          <wp:cNvGraphicFramePr/>
                          <a:graphic xmlns:a="http://schemas.openxmlformats.org/drawingml/2006/main">
                            <a:graphicData uri="http://schemas.openxmlformats.org/drawingml/2006/picture">
                              <pic:pic xmlns:pic="http://schemas.openxmlformats.org/drawingml/2006/picture">
                                <pic:nvPicPr>
                                  <pic:cNvPr id="14" name="Document_name_-_minutes"/>
                                  <pic:cNvPicPr/>
                                </pic:nvPicPr>
                                <pic:blipFill>
                                  <a:blip r:embed="rId3"/>
                                  <a:stretch>
                                    <a:fillRect/>
                                  </a:stretch>
                                </pic:blipFill>
                                <pic:spPr bwMode="auto">
                                  <a:xfrm>
                                    <a:off x="0" y="0"/>
                                    <a:ext cx="1205865" cy="540054"/>
                                  </a:xfrm>
                                  <a:prstGeom prst="rect">
                                    <a:avLst/>
                                  </a:prstGeom>
                                </pic:spPr>
                              </pic:pic>
                            </a:graphicData>
                          </a:graphic>
                        </wp:inline>
                      </w:drawing>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6FD7E5"/>
    <w:multiLevelType w:val="multilevel"/>
    <w:tmpl w:val="54141FA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15E4E9F"/>
    <w:multiLevelType w:val="multilevel"/>
    <w:tmpl w:val="8BDC446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641C981"/>
    <w:multiLevelType w:val="multilevel"/>
    <w:tmpl w:val="466B841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EA2F357"/>
    <w:multiLevelType w:val="multilevel"/>
    <w:tmpl w:val="6898B2A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65700461">
    <w:abstractNumId w:val="0"/>
  </w:num>
  <w:num w:numId="2" w16cid:durableId="118455419">
    <w:abstractNumId w:val="2"/>
  </w:num>
  <w:num w:numId="3" w16cid:durableId="1152915584">
    <w:abstractNumId w:val="3"/>
  </w:num>
  <w:num w:numId="4" w16cid:durableId="1402869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DB7"/>
    <w:rsid w:val="00231AAA"/>
    <w:rsid w:val="00251B75"/>
    <w:rsid w:val="0027744F"/>
    <w:rsid w:val="0028626C"/>
    <w:rsid w:val="00291150"/>
    <w:rsid w:val="002F6C02"/>
    <w:rsid w:val="005570BA"/>
    <w:rsid w:val="006212AA"/>
    <w:rsid w:val="00657011"/>
    <w:rsid w:val="006856C8"/>
    <w:rsid w:val="006938BC"/>
    <w:rsid w:val="007A03A9"/>
    <w:rsid w:val="007D5FAB"/>
    <w:rsid w:val="009003CE"/>
    <w:rsid w:val="009D6679"/>
    <w:rsid w:val="00A9640C"/>
    <w:rsid w:val="00AC1549"/>
    <w:rsid w:val="00B52BF3"/>
    <w:rsid w:val="00BB2CB5"/>
    <w:rsid w:val="00C96D68"/>
    <w:rsid w:val="00CC5469"/>
    <w:rsid w:val="00D47DB7"/>
    <w:rsid w:val="00D52885"/>
    <w:rsid w:val="00E75889"/>
    <w:rsid w:val="00EA401F"/>
    <w:rsid w:val="00F203F1"/>
    <w:rsid w:val="00F873D8"/>
    <w:rsid w:val="00FE1E86"/>
    <w:rsid w:val="44A79A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16A23"/>
  <w15:docId w15:val="{8937D76D-25C3-44DF-9D39-27A04126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47DB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47DB7"/>
    <w:rPr>
      <w:rFonts w:ascii="Verdana" w:hAnsi="Verdana"/>
      <w:color w:val="000000"/>
      <w:sz w:val="18"/>
      <w:szCs w:val="18"/>
    </w:rPr>
  </w:style>
  <w:style w:type="paragraph" w:styleId="Voettekst">
    <w:name w:val="footer"/>
    <w:basedOn w:val="Standaard"/>
    <w:link w:val="VoettekstChar"/>
    <w:uiPriority w:val="99"/>
    <w:unhideWhenUsed/>
    <w:rsid w:val="00D47DB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47DB7"/>
    <w:rPr>
      <w:rFonts w:ascii="Verdana" w:hAnsi="Verdana"/>
      <w:color w:val="000000"/>
      <w:sz w:val="18"/>
      <w:szCs w:val="18"/>
    </w:rPr>
  </w:style>
  <w:style w:type="paragraph" w:styleId="Voetnoottekst">
    <w:name w:val="footnote text"/>
    <w:basedOn w:val="Standaard"/>
    <w:link w:val="VoetnoottekstChar"/>
    <w:uiPriority w:val="99"/>
    <w:semiHidden/>
    <w:unhideWhenUsed/>
    <w:rsid w:val="00D47DB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47DB7"/>
    <w:rPr>
      <w:rFonts w:ascii="Verdana" w:hAnsi="Verdana"/>
      <w:color w:val="000000"/>
    </w:rPr>
  </w:style>
  <w:style w:type="character" w:styleId="Voetnootmarkering">
    <w:name w:val="footnote reference"/>
    <w:basedOn w:val="Standaardalinea-lettertype"/>
    <w:uiPriority w:val="99"/>
    <w:semiHidden/>
    <w:unhideWhenUsed/>
    <w:rsid w:val="00D47DB7"/>
    <w:rPr>
      <w:vertAlign w:val="superscript"/>
    </w:rPr>
  </w:style>
  <w:style w:type="character" w:styleId="Onopgelostemelding">
    <w:name w:val="Unresolved Mention"/>
    <w:basedOn w:val="Standaardalinea-lettertype"/>
    <w:uiPriority w:val="99"/>
    <w:semiHidden/>
    <w:unhideWhenUsed/>
    <w:rsid w:val="00D47DB7"/>
    <w:rPr>
      <w:color w:val="605E5C"/>
      <w:shd w:val="clear" w:color="auto" w:fill="E1DFDD"/>
    </w:rPr>
  </w:style>
  <w:style w:type="paragraph" w:styleId="Revisie">
    <w:name w:val="Revision"/>
    <w:hidden/>
    <w:uiPriority w:val="99"/>
    <w:semiHidden/>
    <w:rsid w:val="00657011"/>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873D8"/>
    <w:rPr>
      <w:sz w:val="16"/>
      <w:szCs w:val="16"/>
    </w:rPr>
  </w:style>
  <w:style w:type="paragraph" w:styleId="Tekstopmerking">
    <w:name w:val="annotation text"/>
    <w:basedOn w:val="Standaard"/>
    <w:link w:val="TekstopmerkingChar"/>
    <w:uiPriority w:val="99"/>
    <w:unhideWhenUsed/>
    <w:rsid w:val="00F873D8"/>
    <w:pPr>
      <w:spacing w:line="240" w:lineRule="auto"/>
    </w:pPr>
    <w:rPr>
      <w:sz w:val="20"/>
      <w:szCs w:val="20"/>
    </w:rPr>
  </w:style>
  <w:style w:type="character" w:customStyle="1" w:styleId="TekstopmerkingChar">
    <w:name w:val="Tekst opmerking Char"/>
    <w:basedOn w:val="Standaardalinea-lettertype"/>
    <w:link w:val="Tekstopmerking"/>
    <w:uiPriority w:val="99"/>
    <w:rsid w:val="00F873D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873D8"/>
    <w:rPr>
      <w:b/>
      <w:bCs/>
    </w:rPr>
  </w:style>
  <w:style w:type="character" w:customStyle="1" w:styleId="OnderwerpvanopmerkingChar">
    <w:name w:val="Onderwerp van opmerking Char"/>
    <w:basedOn w:val="TekstopmerkingChar"/>
    <w:link w:val="Onderwerpvanopmerking"/>
    <w:uiPriority w:val="99"/>
    <w:semiHidden/>
    <w:rsid w:val="00F873D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Verslag%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1009</ap:Words>
  <ap:Characters>5552</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Verslag - Plenaire vergadering Financial Action Task Force (FATF) Februari 2026</vt:lpstr>
    </vt:vector>
  </ap:TitlesOfParts>
  <ap:LinksUpToDate>false</ap:LinksUpToDate>
  <ap:CharactersWithSpaces>6548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2026-03-30T13:25:00.0000000Z</lastPrinted>
  <dcterms:created xsi:type="dcterms:W3CDTF">2026-03-30T13:25:00.0000000Z</dcterms:created>
  <dcterms:modified xsi:type="dcterms:W3CDTF">2026-03-30T13:25:00.0000000Z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Verslag</vt:lpwstr>
  </property>
  <property fmtid="{D5CDD505-2E9C-101B-9397-08002B2CF9AE}" pid="5" name="Documentsoort">
    <vt:lpwstr>Verslag</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Aan">
    <vt:lpwstr/>
  </property>
  <property fmtid="{D5CDD505-2E9C-101B-9397-08002B2CF9AE}" pid="11" name="Status">
    <vt:lpwstr/>
  </property>
  <property fmtid="{D5CDD505-2E9C-101B-9397-08002B2CF9AE}" pid="12" name="Van">
    <vt:lpwstr/>
  </property>
  <property fmtid="{D5CDD505-2E9C-101B-9397-08002B2CF9AE}" pid="13" name="Datum">
    <vt:lpwstr>6 maart 2026</vt:lpwstr>
  </property>
  <property fmtid="{D5CDD505-2E9C-101B-9397-08002B2CF9AE}" pid="14" name="Opgesteld door, Naam">
    <vt:lpwstr>H.J.F. Hoogendijk</vt:lpwstr>
  </property>
  <property fmtid="{D5CDD505-2E9C-101B-9397-08002B2CF9AE}" pid="15" name="Opgesteld door, Telefoonnummer">
    <vt:lpwstr/>
  </property>
  <property fmtid="{D5CDD505-2E9C-101B-9397-08002B2CF9AE}" pid="16" name="Kenmerk">
    <vt:lpwstr>2026-0000080785</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DocGen_Verslag_nl_NL</vt:lpwstr>
  </property>
  <property fmtid="{D5CDD505-2E9C-101B-9397-08002B2CF9AE}" pid="31" name="Onderwerp">
    <vt:lpwstr>Plenaire vergadering Financial Action Task Force (FATF) Februari 2026</vt:lpwstr>
  </property>
  <property fmtid="{D5CDD505-2E9C-101B-9397-08002B2CF9AE}" pid="32" name="MSIP_Label_6800fede-0e59-47ad-af95-4e63bbdb932d_Enabled">
    <vt:lpwstr>true</vt:lpwstr>
  </property>
  <property fmtid="{D5CDD505-2E9C-101B-9397-08002B2CF9AE}" pid="33" name="MSIP_Label_6800fede-0e59-47ad-af95-4e63bbdb932d_SetDate">
    <vt:lpwstr>2026-03-06T14:26:32Z</vt:lpwstr>
  </property>
  <property fmtid="{D5CDD505-2E9C-101B-9397-08002B2CF9AE}" pid="34" name="MSIP_Label_6800fede-0e59-47ad-af95-4e63bbdb932d_Method">
    <vt:lpwstr>Standard</vt:lpwstr>
  </property>
  <property fmtid="{D5CDD505-2E9C-101B-9397-08002B2CF9AE}" pid="35" name="MSIP_Label_6800fede-0e59-47ad-af95-4e63bbdb932d_Name">
    <vt:lpwstr>FIN-DGGT-Rijksoverheid</vt:lpwstr>
  </property>
  <property fmtid="{D5CDD505-2E9C-101B-9397-08002B2CF9AE}" pid="36" name="MSIP_Label_6800fede-0e59-47ad-af95-4e63bbdb932d_SiteId">
    <vt:lpwstr>84712536-f524-40a0-913b-5d25ba502732</vt:lpwstr>
  </property>
  <property fmtid="{D5CDD505-2E9C-101B-9397-08002B2CF9AE}" pid="37" name="MSIP_Label_6800fede-0e59-47ad-af95-4e63bbdb932d_ActionId">
    <vt:lpwstr>4550eedf-bde3-48e6-8db3-c1627416cc5a</vt:lpwstr>
  </property>
  <property fmtid="{D5CDD505-2E9C-101B-9397-08002B2CF9AE}" pid="38" name="MSIP_Label_6800fede-0e59-47ad-af95-4e63bbdb932d_ContentBits">
    <vt:lpwstr>0</vt:lpwstr>
  </property>
  <property fmtid="{D5CDD505-2E9C-101B-9397-08002B2CF9AE}" pid="39" name="MSIP_Label_6800fede-0e59-47ad-af95-4e63bbdb932d_Tag">
    <vt:lpwstr>10, 3, 0, 1</vt:lpwstr>
  </property>
</Properties>
</file>