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D49" w:rsidRDefault="002B1B17" w14:paraId="34D7FD5F" w14:textId="77777777">
      <w:pPr>
        <w:pStyle w:val="Heading1"/>
        <w:tabs>
          <w:tab w:val="left" w:pos="1415"/>
        </w:tabs>
        <w:spacing w:before="61"/>
        <w:ind w:left="0" w:firstLine="0"/>
      </w:pPr>
      <w:r>
        <w:t xml:space="preserve">31 </w:t>
      </w:r>
      <w:r>
        <w:rPr>
          <w:spacing w:val="-5"/>
        </w:rPr>
        <w:t>482</w:t>
      </w:r>
      <w:r>
        <w:tab/>
        <w:t>VERSLAG</w:t>
      </w:r>
      <w:r>
        <w:rPr>
          <w:spacing w:val="54"/>
        </w:rPr>
        <w:t xml:space="preserve"> </w:t>
      </w:r>
      <w:r>
        <w:t>VAN EEN</w:t>
      </w:r>
      <w:r>
        <w:rPr>
          <w:spacing w:val="-5"/>
        </w:rPr>
        <w:t xml:space="preserve"> </w:t>
      </w:r>
      <w:r>
        <w:t>SCHRIFTELIJK</w:t>
      </w:r>
      <w:r>
        <w:rPr>
          <w:spacing w:val="3"/>
        </w:rPr>
        <w:t xml:space="preserve"> </w:t>
      </w:r>
      <w:r>
        <w:rPr>
          <w:spacing w:val="-2"/>
        </w:rPr>
        <w:t>OVERLEG</w:t>
      </w:r>
    </w:p>
    <w:p w:rsidR="008B4D49" w:rsidRDefault="002B1B17" w14:paraId="34D7FD60" w14:textId="77777777">
      <w:pPr>
        <w:pStyle w:val="BodyText"/>
        <w:spacing w:before="274"/>
        <w:ind w:left="1416"/>
      </w:pPr>
      <w:r>
        <w:t>Vastgesteld,</w:t>
      </w:r>
      <w:r>
        <w:rPr>
          <w:spacing w:val="-8"/>
        </w:rPr>
        <w:t xml:space="preserve"> </w:t>
      </w:r>
      <w:r>
        <w:rPr>
          <w:spacing w:val="-5"/>
        </w:rPr>
        <w:t>xx</w:t>
      </w:r>
    </w:p>
    <w:p w:rsidR="008B4D49" w:rsidRDefault="008B4D49" w14:paraId="34D7FD61" w14:textId="77777777">
      <w:pPr>
        <w:pStyle w:val="BodyText"/>
        <w:spacing w:before="4"/>
      </w:pPr>
    </w:p>
    <w:p w:rsidR="008B4D49" w:rsidRDefault="002B1B17" w14:paraId="34D7FD62" w14:textId="77777777">
      <w:pPr>
        <w:pStyle w:val="Heading1"/>
        <w:spacing w:before="0"/>
        <w:ind w:left="0" w:firstLine="0"/>
      </w:pPr>
      <w:r>
        <w:t>Nr.</w:t>
      </w:r>
      <w:r>
        <w:rPr>
          <w:spacing w:val="-1"/>
        </w:rPr>
        <w:t xml:space="preserve"> </w:t>
      </w:r>
      <w:r>
        <w:rPr>
          <w:spacing w:val="-5"/>
        </w:rPr>
        <w:t>xxx</w:t>
      </w:r>
    </w:p>
    <w:p w:rsidR="008B4D49" w:rsidRDefault="002B1B17" w14:paraId="34D7FD63" w14:textId="77777777">
      <w:pPr>
        <w:pStyle w:val="BodyText"/>
        <w:spacing w:before="274"/>
        <w:ind w:right="70"/>
      </w:pPr>
      <w:r>
        <w:t>Binnen de vaste commissie voor Buitenlandse Zaken hebben de onderstaande fracties de behoefte vragen</w:t>
      </w:r>
      <w:r>
        <w:rPr>
          <w:spacing w:val="-9"/>
        </w:rPr>
        <w:t xml:space="preserve"> </w:t>
      </w:r>
      <w:r>
        <w:t>en</w:t>
      </w:r>
      <w:r>
        <w:rPr>
          <w:spacing w:val="-4"/>
        </w:rPr>
        <w:t xml:space="preserve"> </w:t>
      </w:r>
      <w:r>
        <w:t>opmerkingen</w:t>
      </w:r>
      <w:r>
        <w:rPr>
          <w:spacing w:val="-4"/>
        </w:rPr>
        <w:t xml:space="preserve"> </w:t>
      </w:r>
      <w:r>
        <w:t>voor te leggen</w:t>
      </w:r>
      <w:r>
        <w:rPr>
          <w:spacing w:val="-9"/>
        </w:rPr>
        <w:t xml:space="preserve"> </w:t>
      </w:r>
      <w:r>
        <w:t>aan</w:t>
      </w:r>
      <w:r>
        <w:rPr>
          <w:spacing w:val="-4"/>
        </w:rPr>
        <w:t xml:space="preserve"> </w:t>
      </w:r>
      <w:r>
        <w:t>de minister van</w:t>
      </w:r>
      <w:r>
        <w:rPr>
          <w:spacing w:val="-9"/>
        </w:rPr>
        <w:t xml:space="preserve"> </w:t>
      </w:r>
      <w:r>
        <w:t>Buitenlandse</w:t>
      </w:r>
      <w:r>
        <w:rPr>
          <w:spacing w:val="-5"/>
        </w:rPr>
        <w:t xml:space="preserve"> </w:t>
      </w:r>
      <w:r>
        <w:t>Zaken over</w:t>
      </w:r>
      <w:r>
        <w:rPr>
          <w:spacing w:val="-3"/>
        </w:rPr>
        <w:t xml:space="preserve"> </w:t>
      </w:r>
      <w:r>
        <w:t>de brief van 11 december 2025 over de Voortgangsrapportage internationaal cultuurbeleid 2024 (31482 nr. 130).</w:t>
      </w:r>
    </w:p>
    <w:p w:rsidR="008B4D49" w:rsidRDefault="008B4D49" w14:paraId="34D7FD64" w14:textId="77777777">
      <w:pPr>
        <w:pStyle w:val="BodyText"/>
      </w:pPr>
    </w:p>
    <w:p w:rsidR="008B4D49" w:rsidRDefault="002B1B17" w14:paraId="34D7FD65" w14:textId="77777777">
      <w:pPr>
        <w:pStyle w:val="BodyText"/>
      </w:pPr>
      <w:r>
        <w:t>De</w:t>
      </w:r>
      <w:r>
        <w:rPr>
          <w:spacing w:val="-4"/>
        </w:rPr>
        <w:t xml:space="preserve"> </w:t>
      </w:r>
      <w:r>
        <w:t>op</w:t>
      </w:r>
      <w:r>
        <w:rPr>
          <w:spacing w:val="-2"/>
        </w:rPr>
        <w:t xml:space="preserve"> </w:t>
      </w:r>
      <w:r>
        <w:t>29 januari</w:t>
      </w:r>
      <w:r>
        <w:rPr>
          <w:spacing w:val="-9"/>
        </w:rPr>
        <w:t xml:space="preserve"> </w:t>
      </w:r>
      <w:r>
        <w:t>2026 aan</w:t>
      </w:r>
      <w:r>
        <w:rPr>
          <w:spacing w:val="-8"/>
        </w:rPr>
        <w:t xml:space="preserve"> </w:t>
      </w:r>
      <w:r>
        <w:t>de</w:t>
      </w:r>
      <w:r>
        <w:rPr>
          <w:spacing w:val="-3"/>
        </w:rPr>
        <w:t xml:space="preserve"> </w:t>
      </w:r>
      <w:r>
        <w:t>minister toegezonden</w:t>
      </w:r>
      <w:r>
        <w:rPr>
          <w:spacing w:val="-3"/>
        </w:rPr>
        <w:t xml:space="preserve"> </w:t>
      </w:r>
      <w:r>
        <w:t>vragen</w:t>
      </w:r>
      <w:r>
        <w:rPr>
          <w:spacing w:val="-8"/>
        </w:rPr>
        <w:t xml:space="preserve"> </w:t>
      </w:r>
      <w:r>
        <w:t>en</w:t>
      </w:r>
      <w:r>
        <w:rPr>
          <w:spacing w:val="-3"/>
        </w:rPr>
        <w:t xml:space="preserve"> </w:t>
      </w:r>
      <w:r>
        <w:t>opmerkingen</w:t>
      </w:r>
      <w:r>
        <w:rPr>
          <w:spacing w:val="-8"/>
        </w:rPr>
        <w:t xml:space="preserve"> </w:t>
      </w:r>
      <w:r>
        <w:t>zijn</w:t>
      </w:r>
      <w:r>
        <w:rPr>
          <w:spacing w:val="-8"/>
        </w:rPr>
        <w:t xml:space="preserve"> </w:t>
      </w:r>
      <w:r>
        <w:t>met</w:t>
      </w:r>
      <w:r>
        <w:rPr>
          <w:spacing w:val="-4"/>
        </w:rPr>
        <w:t xml:space="preserve"> </w:t>
      </w:r>
      <w:r>
        <w:t>de</w:t>
      </w:r>
      <w:r>
        <w:rPr>
          <w:spacing w:val="-4"/>
        </w:rPr>
        <w:t xml:space="preserve"> </w:t>
      </w:r>
      <w:r>
        <w:t>door</w:t>
      </w:r>
      <w:r>
        <w:rPr>
          <w:spacing w:val="-2"/>
        </w:rPr>
        <w:t xml:space="preserve"> </w:t>
      </w:r>
      <w:r>
        <w:t>de minister bij brief van … toegezonden antwoorden hieronder afgedrukt.</w:t>
      </w:r>
    </w:p>
    <w:p w:rsidR="008B4D49" w:rsidRDefault="008B4D49" w14:paraId="34D7FD66" w14:textId="77777777">
      <w:pPr>
        <w:pStyle w:val="BodyText"/>
        <w:spacing w:before="2"/>
      </w:pPr>
    </w:p>
    <w:p w:rsidR="008B4D49" w:rsidRDefault="002B1B17" w14:paraId="34D7FD67" w14:textId="77777777">
      <w:pPr>
        <w:pStyle w:val="BodyText"/>
        <w:spacing w:before="1"/>
        <w:ind w:right="5675"/>
      </w:pPr>
      <w:r>
        <w:t>De</w:t>
      </w:r>
      <w:r>
        <w:rPr>
          <w:spacing w:val="-13"/>
        </w:rPr>
        <w:t xml:space="preserve"> </w:t>
      </w:r>
      <w:r>
        <w:t>voorzitter</w:t>
      </w:r>
      <w:r>
        <w:rPr>
          <w:spacing w:val="-8"/>
        </w:rPr>
        <w:t xml:space="preserve"> </w:t>
      </w:r>
      <w:r>
        <w:t>van</w:t>
      </w:r>
      <w:r>
        <w:rPr>
          <w:spacing w:val="-15"/>
        </w:rPr>
        <w:t xml:space="preserve"> </w:t>
      </w:r>
      <w:r>
        <w:t>de</w:t>
      </w:r>
      <w:r>
        <w:rPr>
          <w:spacing w:val="-13"/>
        </w:rPr>
        <w:t xml:space="preserve"> </w:t>
      </w:r>
      <w:r>
        <w:t xml:space="preserve">commissie, </w:t>
      </w:r>
      <w:r>
        <w:rPr>
          <w:spacing w:val="-2"/>
        </w:rPr>
        <w:t>Klaver</w:t>
      </w:r>
    </w:p>
    <w:p w:rsidR="008B4D49" w:rsidRDefault="002B1B17" w14:paraId="34D7FD68" w14:textId="77777777">
      <w:pPr>
        <w:pStyle w:val="BodyText"/>
        <w:spacing w:before="273" w:line="242" w:lineRule="auto"/>
        <w:ind w:right="5675"/>
      </w:pPr>
      <w:r>
        <w:t>De</w:t>
      </w:r>
      <w:r>
        <w:rPr>
          <w:spacing w:val="-12"/>
        </w:rPr>
        <w:t xml:space="preserve"> </w:t>
      </w:r>
      <w:r>
        <w:t>adjunct-griffier</w:t>
      </w:r>
      <w:r>
        <w:rPr>
          <w:spacing w:val="-6"/>
        </w:rPr>
        <w:t xml:space="preserve"> </w:t>
      </w:r>
      <w:r>
        <w:t>van</w:t>
      </w:r>
      <w:r>
        <w:rPr>
          <w:spacing w:val="-15"/>
        </w:rPr>
        <w:t xml:space="preserve"> </w:t>
      </w:r>
      <w:r>
        <w:t>de</w:t>
      </w:r>
      <w:r>
        <w:rPr>
          <w:spacing w:val="-12"/>
        </w:rPr>
        <w:t xml:space="preserve"> </w:t>
      </w:r>
      <w:r>
        <w:t>commissie, AB Coco Martin</w:t>
      </w:r>
    </w:p>
    <w:p w:rsidR="008B4D49" w:rsidRDefault="002B1B17" w14:paraId="34D7FD69" w14:textId="77777777">
      <w:pPr>
        <w:pStyle w:val="Heading1"/>
        <w:spacing w:before="273"/>
        <w:ind w:left="0" w:firstLine="0"/>
      </w:pPr>
      <w:r>
        <w:rPr>
          <w:spacing w:val="-2"/>
        </w:rPr>
        <w:t>Inhoudsopgave</w:t>
      </w:r>
    </w:p>
    <w:p w:rsidR="008B4D49" w:rsidRDefault="002B1B17" w14:paraId="34D7FD6A" w14:textId="77777777">
      <w:pPr>
        <w:pStyle w:val="ListParagraph"/>
        <w:numPr>
          <w:ilvl w:val="0"/>
          <w:numId w:val="2"/>
        </w:numPr>
        <w:tabs>
          <w:tab w:val="left" w:pos="710"/>
        </w:tabs>
        <w:spacing w:before="274" w:line="275" w:lineRule="exact"/>
        <w:ind w:left="710" w:hanging="710"/>
        <w:rPr>
          <w:b/>
          <w:sz w:val="24"/>
        </w:rPr>
      </w:pPr>
      <w:r>
        <w:rPr>
          <w:b/>
          <w:sz w:val="24"/>
        </w:rPr>
        <w:t>Vragen</w:t>
      </w:r>
      <w:r>
        <w:rPr>
          <w:b/>
          <w:spacing w:val="-5"/>
          <w:sz w:val="24"/>
        </w:rPr>
        <w:t xml:space="preserve"> </w:t>
      </w:r>
      <w:r>
        <w:rPr>
          <w:b/>
          <w:sz w:val="24"/>
        </w:rPr>
        <w:t>en</w:t>
      </w:r>
      <w:r>
        <w:rPr>
          <w:b/>
          <w:spacing w:val="-4"/>
          <w:sz w:val="24"/>
        </w:rPr>
        <w:t xml:space="preserve"> </w:t>
      </w:r>
      <w:r>
        <w:rPr>
          <w:b/>
          <w:sz w:val="24"/>
        </w:rPr>
        <w:t>opmerkingen</w:t>
      </w:r>
      <w:r>
        <w:rPr>
          <w:b/>
          <w:spacing w:val="-4"/>
          <w:sz w:val="24"/>
        </w:rPr>
        <w:t xml:space="preserve"> </w:t>
      </w:r>
      <w:r>
        <w:rPr>
          <w:b/>
          <w:sz w:val="24"/>
        </w:rPr>
        <w:t>vanuit de</w:t>
      </w:r>
      <w:r>
        <w:rPr>
          <w:b/>
          <w:spacing w:val="-2"/>
          <w:sz w:val="24"/>
        </w:rPr>
        <w:t xml:space="preserve"> fracties</w:t>
      </w:r>
    </w:p>
    <w:p w:rsidR="008B4D49" w:rsidRDefault="002B1B17" w14:paraId="34D7FD6B" w14:textId="77777777">
      <w:pPr>
        <w:pStyle w:val="BodyText"/>
        <w:spacing w:line="242" w:lineRule="auto"/>
        <w:ind w:left="711" w:right="2446"/>
      </w:pPr>
      <w:r>
        <w:t>Vragen</w:t>
      </w:r>
      <w:r>
        <w:rPr>
          <w:spacing w:val="-5"/>
        </w:rPr>
        <w:t xml:space="preserve"> </w:t>
      </w:r>
      <w:r>
        <w:t>en</w:t>
      </w:r>
      <w:r>
        <w:rPr>
          <w:spacing w:val="-5"/>
        </w:rPr>
        <w:t xml:space="preserve"> </w:t>
      </w:r>
      <w:r>
        <w:t>opmerkingen</w:t>
      </w:r>
      <w:r>
        <w:rPr>
          <w:spacing w:val="-5"/>
        </w:rPr>
        <w:t xml:space="preserve"> </w:t>
      </w:r>
      <w:r>
        <w:t>van</w:t>
      </w:r>
      <w:r>
        <w:rPr>
          <w:spacing w:val="-6"/>
        </w:rPr>
        <w:t xml:space="preserve"> </w:t>
      </w:r>
      <w:r>
        <w:t>de</w:t>
      </w:r>
      <w:r>
        <w:rPr>
          <w:spacing w:val="-1"/>
        </w:rPr>
        <w:t xml:space="preserve"> </w:t>
      </w:r>
      <w:r>
        <w:t>leden</w:t>
      </w:r>
      <w:r>
        <w:rPr>
          <w:spacing w:val="-5"/>
        </w:rPr>
        <w:t xml:space="preserve"> </w:t>
      </w:r>
      <w:r>
        <w:t>van</w:t>
      </w:r>
      <w:r>
        <w:rPr>
          <w:spacing w:val="-10"/>
        </w:rPr>
        <w:t xml:space="preserve"> </w:t>
      </w:r>
      <w:r>
        <w:t>de</w:t>
      </w:r>
      <w:r>
        <w:rPr>
          <w:spacing w:val="-4"/>
        </w:rPr>
        <w:t xml:space="preserve"> </w:t>
      </w:r>
      <w:r>
        <w:t>VVD-fractie Vragen</w:t>
      </w:r>
      <w:r>
        <w:rPr>
          <w:spacing w:val="-4"/>
        </w:rPr>
        <w:t xml:space="preserve"> </w:t>
      </w:r>
      <w:r>
        <w:t>en</w:t>
      </w:r>
      <w:r>
        <w:rPr>
          <w:spacing w:val="-1"/>
        </w:rPr>
        <w:t xml:space="preserve"> </w:t>
      </w:r>
      <w:r>
        <w:t>opmerkingen</w:t>
      </w:r>
      <w:r>
        <w:rPr>
          <w:spacing w:val="-2"/>
        </w:rPr>
        <w:t xml:space="preserve"> </w:t>
      </w:r>
      <w:r>
        <w:t>van</w:t>
      </w:r>
      <w:r>
        <w:rPr>
          <w:spacing w:val="-6"/>
        </w:rPr>
        <w:t xml:space="preserve"> </w:t>
      </w:r>
      <w:r>
        <w:t>de</w:t>
      </w:r>
      <w:r>
        <w:rPr>
          <w:spacing w:val="3"/>
        </w:rPr>
        <w:t xml:space="preserve"> </w:t>
      </w:r>
      <w:r>
        <w:t>leden</w:t>
      </w:r>
      <w:r>
        <w:rPr>
          <w:spacing w:val="-2"/>
        </w:rPr>
        <w:t xml:space="preserve"> </w:t>
      </w:r>
      <w:r>
        <w:t>van</w:t>
      </w:r>
      <w:r>
        <w:rPr>
          <w:spacing w:val="-6"/>
        </w:rPr>
        <w:t xml:space="preserve"> </w:t>
      </w:r>
      <w:r>
        <w:t>de</w:t>
      </w:r>
      <w:r>
        <w:rPr>
          <w:spacing w:val="4"/>
        </w:rPr>
        <w:t xml:space="preserve"> </w:t>
      </w:r>
      <w:r>
        <w:t>CDA-</w:t>
      </w:r>
      <w:r>
        <w:rPr>
          <w:spacing w:val="-2"/>
        </w:rPr>
        <w:t>fractie</w:t>
      </w:r>
    </w:p>
    <w:p w:rsidR="008B4D49" w:rsidRDefault="002B1B17" w14:paraId="34D7FD6C" w14:textId="77777777">
      <w:pPr>
        <w:pStyle w:val="ListParagraph"/>
        <w:numPr>
          <w:ilvl w:val="0"/>
          <w:numId w:val="2"/>
        </w:numPr>
        <w:tabs>
          <w:tab w:val="left" w:pos="710"/>
        </w:tabs>
        <w:spacing w:before="273"/>
        <w:ind w:left="710" w:hanging="710"/>
        <w:rPr>
          <w:b/>
          <w:sz w:val="24"/>
        </w:rPr>
      </w:pPr>
      <w:r>
        <w:rPr>
          <w:b/>
          <w:sz w:val="24"/>
        </w:rPr>
        <w:t>Antwoord</w:t>
      </w:r>
      <w:r>
        <w:rPr>
          <w:b/>
          <w:spacing w:val="-1"/>
          <w:sz w:val="24"/>
        </w:rPr>
        <w:t xml:space="preserve"> </w:t>
      </w:r>
      <w:r>
        <w:rPr>
          <w:b/>
          <w:sz w:val="24"/>
        </w:rPr>
        <w:t>/</w:t>
      </w:r>
      <w:r>
        <w:rPr>
          <w:b/>
          <w:spacing w:val="-3"/>
          <w:sz w:val="24"/>
        </w:rPr>
        <w:t xml:space="preserve"> </w:t>
      </w:r>
      <w:r>
        <w:rPr>
          <w:b/>
          <w:sz w:val="24"/>
        </w:rPr>
        <w:t>Reactie</w:t>
      </w:r>
      <w:r>
        <w:rPr>
          <w:b/>
          <w:spacing w:val="-3"/>
          <w:sz w:val="24"/>
        </w:rPr>
        <w:t xml:space="preserve"> </w:t>
      </w:r>
      <w:r>
        <w:rPr>
          <w:b/>
          <w:sz w:val="24"/>
        </w:rPr>
        <w:t>van</w:t>
      </w:r>
      <w:r>
        <w:rPr>
          <w:b/>
          <w:spacing w:val="-4"/>
          <w:sz w:val="24"/>
        </w:rPr>
        <w:t xml:space="preserve"> </w:t>
      </w:r>
      <w:r>
        <w:rPr>
          <w:b/>
          <w:sz w:val="24"/>
        </w:rPr>
        <w:t>de</w:t>
      </w:r>
      <w:r>
        <w:rPr>
          <w:b/>
          <w:spacing w:val="-3"/>
          <w:sz w:val="24"/>
        </w:rPr>
        <w:t xml:space="preserve"> </w:t>
      </w:r>
      <w:r>
        <w:rPr>
          <w:b/>
          <w:spacing w:val="-2"/>
          <w:sz w:val="24"/>
        </w:rPr>
        <w:t>minister</w:t>
      </w:r>
    </w:p>
    <w:p w:rsidR="008B4D49" w:rsidRDefault="002B1B17" w14:paraId="34D7FD6D" w14:textId="77777777">
      <w:pPr>
        <w:pStyle w:val="ListParagraph"/>
        <w:numPr>
          <w:ilvl w:val="0"/>
          <w:numId w:val="2"/>
        </w:numPr>
        <w:tabs>
          <w:tab w:val="left" w:pos="710"/>
        </w:tabs>
        <w:spacing w:before="274"/>
        <w:ind w:left="710" w:hanging="710"/>
        <w:rPr>
          <w:b/>
          <w:sz w:val="24"/>
        </w:rPr>
      </w:pPr>
      <w:r>
        <w:rPr>
          <w:b/>
          <w:sz w:val="24"/>
        </w:rPr>
        <w:t>Volledige</w:t>
      </w:r>
      <w:r>
        <w:rPr>
          <w:b/>
          <w:spacing w:val="-8"/>
          <w:sz w:val="24"/>
        </w:rPr>
        <w:t xml:space="preserve"> </w:t>
      </w:r>
      <w:r>
        <w:rPr>
          <w:b/>
          <w:spacing w:val="-2"/>
          <w:sz w:val="24"/>
        </w:rPr>
        <w:t>agenda</w:t>
      </w:r>
    </w:p>
    <w:p w:rsidR="008B4D49" w:rsidRDefault="008B4D49" w14:paraId="34D7FD6E" w14:textId="77777777">
      <w:pPr>
        <w:pStyle w:val="BodyText"/>
        <w:rPr>
          <w:b/>
        </w:rPr>
      </w:pPr>
    </w:p>
    <w:p w:rsidR="00872DD5" w:rsidRDefault="00872DD5" w14:paraId="34D7FD6F" w14:textId="545F9EB7">
      <w:pPr>
        <w:rPr>
          <w:b/>
          <w:sz w:val="24"/>
          <w:szCs w:val="24"/>
        </w:rPr>
      </w:pPr>
      <w:r>
        <w:rPr>
          <w:b/>
        </w:rPr>
        <w:br w:type="page"/>
      </w:r>
    </w:p>
    <w:p w:rsidRPr="006841D6" w:rsidR="008B4D49" w:rsidRDefault="002B1B17" w14:paraId="34D7FD70" w14:textId="77777777">
      <w:pPr>
        <w:pStyle w:val="ListParagraph"/>
        <w:numPr>
          <w:ilvl w:val="0"/>
          <w:numId w:val="1"/>
        </w:numPr>
        <w:tabs>
          <w:tab w:val="left" w:pos="710"/>
        </w:tabs>
        <w:spacing w:before="1"/>
        <w:ind w:left="710" w:hanging="710"/>
        <w:rPr>
          <w:b/>
          <w:sz w:val="24"/>
          <w:szCs w:val="24"/>
        </w:rPr>
      </w:pPr>
      <w:r w:rsidRPr="006841D6">
        <w:rPr>
          <w:b/>
          <w:sz w:val="24"/>
          <w:szCs w:val="24"/>
        </w:rPr>
        <w:lastRenderedPageBreak/>
        <w:t>Vragen</w:t>
      </w:r>
      <w:r w:rsidRPr="006841D6">
        <w:rPr>
          <w:b/>
          <w:spacing w:val="-5"/>
          <w:sz w:val="24"/>
          <w:szCs w:val="24"/>
        </w:rPr>
        <w:t xml:space="preserve"> </w:t>
      </w:r>
      <w:r w:rsidRPr="006841D6">
        <w:rPr>
          <w:b/>
          <w:sz w:val="24"/>
          <w:szCs w:val="24"/>
        </w:rPr>
        <w:t>en</w:t>
      </w:r>
      <w:r w:rsidRPr="006841D6">
        <w:rPr>
          <w:b/>
          <w:spacing w:val="-4"/>
          <w:sz w:val="24"/>
          <w:szCs w:val="24"/>
        </w:rPr>
        <w:t xml:space="preserve"> </w:t>
      </w:r>
      <w:r w:rsidRPr="006841D6">
        <w:rPr>
          <w:b/>
          <w:sz w:val="24"/>
          <w:szCs w:val="24"/>
        </w:rPr>
        <w:t>opmerkingen</w:t>
      </w:r>
      <w:r w:rsidRPr="006841D6">
        <w:rPr>
          <w:b/>
          <w:spacing w:val="-4"/>
          <w:sz w:val="24"/>
          <w:szCs w:val="24"/>
        </w:rPr>
        <w:t xml:space="preserve"> </w:t>
      </w:r>
      <w:r w:rsidRPr="006841D6">
        <w:rPr>
          <w:b/>
          <w:sz w:val="24"/>
          <w:szCs w:val="24"/>
        </w:rPr>
        <w:t>vanuit de</w:t>
      </w:r>
      <w:r w:rsidRPr="006841D6">
        <w:rPr>
          <w:b/>
          <w:spacing w:val="-2"/>
          <w:sz w:val="24"/>
          <w:szCs w:val="24"/>
        </w:rPr>
        <w:t xml:space="preserve"> fracties</w:t>
      </w:r>
    </w:p>
    <w:p w:rsidRPr="006841D6" w:rsidR="008B4D49" w:rsidRDefault="002B1B17" w14:paraId="34D7FD71" w14:textId="77777777">
      <w:pPr>
        <w:spacing w:before="274"/>
        <w:rPr>
          <w:b/>
          <w:sz w:val="24"/>
          <w:szCs w:val="24"/>
        </w:rPr>
      </w:pPr>
      <w:r w:rsidRPr="006841D6">
        <w:rPr>
          <w:b/>
          <w:sz w:val="24"/>
          <w:szCs w:val="24"/>
        </w:rPr>
        <w:t>Vragen</w:t>
      </w:r>
      <w:r w:rsidRPr="006841D6">
        <w:rPr>
          <w:b/>
          <w:spacing w:val="-4"/>
          <w:sz w:val="24"/>
          <w:szCs w:val="24"/>
        </w:rPr>
        <w:t xml:space="preserve"> </w:t>
      </w:r>
      <w:r w:rsidRPr="006841D6">
        <w:rPr>
          <w:b/>
          <w:sz w:val="24"/>
          <w:szCs w:val="24"/>
        </w:rPr>
        <w:t>en</w:t>
      </w:r>
      <w:r w:rsidRPr="006841D6">
        <w:rPr>
          <w:b/>
          <w:spacing w:val="-2"/>
          <w:sz w:val="24"/>
          <w:szCs w:val="24"/>
        </w:rPr>
        <w:t xml:space="preserve"> </w:t>
      </w:r>
      <w:r w:rsidRPr="006841D6">
        <w:rPr>
          <w:b/>
          <w:sz w:val="24"/>
          <w:szCs w:val="24"/>
        </w:rPr>
        <w:t>opmerkingen</w:t>
      </w:r>
      <w:r w:rsidRPr="006841D6">
        <w:rPr>
          <w:b/>
          <w:spacing w:val="-2"/>
          <w:sz w:val="24"/>
          <w:szCs w:val="24"/>
        </w:rPr>
        <w:t xml:space="preserve"> </w:t>
      </w:r>
      <w:r w:rsidRPr="006841D6">
        <w:rPr>
          <w:b/>
          <w:sz w:val="24"/>
          <w:szCs w:val="24"/>
        </w:rPr>
        <w:t>van</w:t>
      </w:r>
      <w:r w:rsidRPr="006841D6">
        <w:rPr>
          <w:b/>
          <w:spacing w:val="-2"/>
          <w:sz w:val="24"/>
          <w:szCs w:val="24"/>
        </w:rPr>
        <w:t xml:space="preserve"> </w:t>
      </w:r>
      <w:r w:rsidRPr="006841D6">
        <w:rPr>
          <w:b/>
          <w:sz w:val="24"/>
          <w:szCs w:val="24"/>
        </w:rPr>
        <w:t>de leden</w:t>
      </w:r>
      <w:r w:rsidRPr="006841D6">
        <w:rPr>
          <w:b/>
          <w:spacing w:val="-2"/>
          <w:sz w:val="24"/>
          <w:szCs w:val="24"/>
        </w:rPr>
        <w:t xml:space="preserve"> </w:t>
      </w:r>
      <w:r w:rsidRPr="006841D6">
        <w:rPr>
          <w:b/>
          <w:sz w:val="24"/>
          <w:szCs w:val="24"/>
        </w:rPr>
        <w:t>van</w:t>
      </w:r>
      <w:r w:rsidRPr="006841D6">
        <w:rPr>
          <w:b/>
          <w:spacing w:val="-2"/>
          <w:sz w:val="24"/>
          <w:szCs w:val="24"/>
        </w:rPr>
        <w:t xml:space="preserve"> </w:t>
      </w:r>
      <w:r w:rsidRPr="006841D6">
        <w:rPr>
          <w:b/>
          <w:sz w:val="24"/>
          <w:szCs w:val="24"/>
        </w:rPr>
        <w:t>de</w:t>
      </w:r>
      <w:r w:rsidRPr="006841D6">
        <w:rPr>
          <w:b/>
          <w:spacing w:val="1"/>
          <w:sz w:val="24"/>
          <w:szCs w:val="24"/>
        </w:rPr>
        <w:t xml:space="preserve"> </w:t>
      </w:r>
      <w:r w:rsidRPr="006841D6">
        <w:rPr>
          <w:b/>
          <w:sz w:val="24"/>
          <w:szCs w:val="24"/>
        </w:rPr>
        <w:t>VVD-</w:t>
      </w:r>
      <w:r w:rsidRPr="006841D6">
        <w:rPr>
          <w:b/>
          <w:spacing w:val="-2"/>
          <w:sz w:val="24"/>
          <w:szCs w:val="24"/>
        </w:rPr>
        <w:t>fractie</w:t>
      </w:r>
    </w:p>
    <w:p w:rsidRPr="006841D6" w:rsidR="008B4D49" w:rsidRDefault="008B4D49" w14:paraId="34D7FD72" w14:textId="77777777">
      <w:pPr>
        <w:pStyle w:val="BodyText"/>
        <w:spacing w:before="3"/>
        <w:rPr>
          <w:b/>
        </w:rPr>
      </w:pPr>
    </w:p>
    <w:p w:rsidRPr="006841D6" w:rsidR="008B4D49" w:rsidRDefault="002B1B17" w14:paraId="34D7FD73" w14:textId="77777777">
      <w:pPr>
        <w:pStyle w:val="BodyText"/>
        <w:ind w:right="70"/>
      </w:pPr>
      <w:r w:rsidRPr="006841D6">
        <w:t>De leden van de VVD-fractie hebben kennisgenomen van de voortgangsrapportage internationaal</w:t>
      </w:r>
      <w:r w:rsidRPr="006841D6">
        <w:rPr>
          <w:spacing w:val="-11"/>
        </w:rPr>
        <w:t xml:space="preserve"> </w:t>
      </w:r>
      <w:r w:rsidRPr="006841D6">
        <w:t>cultuurbeleid</w:t>
      </w:r>
      <w:r w:rsidRPr="006841D6">
        <w:rPr>
          <w:spacing w:val="-5"/>
        </w:rPr>
        <w:t xml:space="preserve"> </w:t>
      </w:r>
      <w:r w:rsidRPr="006841D6">
        <w:t>2024,</w:t>
      </w:r>
      <w:r w:rsidRPr="006841D6">
        <w:rPr>
          <w:spacing w:val="-5"/>
        </w:rPr>
        <w:t xml:space="preserve"> </w:t>
      </w:r>
      <w:r w:rsidRPr="006841D6">
        <w:t>maar</w:t>
      </w:r>
      <w:r w:rsidRPr="006841D6">
        <w:rPr>
          <w:spacing w:val="-1"/>
        </w:rPr>
        <w:t xml:space="preserve"> </w:t>
      </w:r>
      <w:r w:rsidRPr="006841D6">
        <w:t>hebben</w:t>
      </w:r>
      <w:r w:rsidRPr="006841D6">
        <w:rPr>
          <w:spacing w:val="-6"/>
        </w:rPr>
        <w:t xml:space="preserve"> </w:t>
      </w:r>
      <w:r w:rsidRPr="006841D6">
        <w:t>hier</w:t>
      </w:r>
      <w:r w:rsidRPr="006841D6">
        <w:rPr>
          <w:spacing w:val="-1"/>
        </w:rPr>
        <w:t xml:space="preserve"> </w:t>
      </w:r>
      <w:r w:rsidRPr="006841D6">
        <w:t>geen</w:t>
      </w:r>
      <w:r w:rsidRPr="006841D6">
        <w:rPr>
          <w:spacing w:val="-6"/>
        </w:rPr>
        <w:t xml:space="preserve"> </w:t>
      </w:r>
      <w:r w:rsidRPr="006841D6">
        <w:t>opmerkingen</w:t>
      </w:r>
      <w:r w:rsidRPr="006841D6">
        <w:rPr>
          <w:spacing w:val="-6"/>
        </w:rPr>
        <w:t xml:space="preserve"> </w:t>
      </w:r>
      <w:r w:rsidRPr="006841D6">
        <w:t>of</w:t>
      </w:r>
      <w:r w:rsidRPr="006841D6">
        <w:rPr>
          <w:spacing w:val="-6"/>
        </w:rPr>
        <w:t xml:space="preserve"> </w:t>
      </w:r>
      <w:r w:rsidRPr="006841D6">
        <w:t>vragen</w:t>
      </w:r>
      <w:r w:rsidRPr="006841D6">
        <w:rPr>
          <w:spacing w:val="-6"/>
        </w:rPr>
        <w:t xml:space="preserve"> </w:t>
      </w:r>
      <w:r w:rsidRPr="006841D6">
        <w:t>over.</w:t>
      </w:r>
    </w:p>
    <w:p w:rsidRPr="006841D6" w:rsidR="008B4D49" w:rsidRDefault="002B1B17" w14:paraId="34D7FD74" w14:textId="77777777">
      <w:pPr>
        <w:pStyle w:val="Heading1"/>
        <w:ind w:left="0" w:firstLine="0"/>
      </w:pPr>
      <w:r w:rsidRPr="006841D6">
        <w:t>Vragen</w:t>
      </w:r>
      <w:r w:rsidRPr="006841D6">
        <w:rPr>
          <w:spacing w:val="-4"/>
        </w:rPr>
        <w:t xml:space="preserve"> </w:t>
      </w:r>
      <w:r w:rsidRPr="006841D6">
        <w:t>en</w:t>
      </w:r>
      <w:r w:rsidRPr="006841D6">
        <w:rPr>
          <w:spacing w:val="-2"/>
        </w:rPr>
        <w:t xml:space="preserve"> </w:t>
      </w:r>
      <w:r w:rsidRPr="006841D6">
        <w:t>opmerkingen</w:t>
      </w:r>
      <w:r w:rsidRPr="006841D6">
        <w:rPr>
          <w:spacing w:val="-2"/>
        </w:rPr>
        <w:t xml:space="preserve"> </w:t>
      </w:r>
      <w:r w:rsidRPr="006841D6">
        <w:t>van</w:t>
      </w:r>
      <w:r w:rsidRPr="006841D6">
        <w:rPr>
          <w:spacing w:val="-2"/>
        </w:rPr>
        <w:t xml:space="preserve"> </w:t>
      </w:r>
      <w:r w:rsidRPr="006841D6">
        <w:t>de leden</w:t>
      </w:r>
      <w:r w:rsidRPr="006841D6">
        <w:rPr>
          <w:spacing w:val="-2"/>
        </w:rPr>
        <w:t xml:space="preserve"> </w:t>
      </w:r>
      <w:r w:rsidRPr="006841D6">
        <w:t>van</w:t>
      </w:r>
      <w:r w:rsidRPr="006841D6">
        <w:rPr>
          <w:spacing w:val="-2"/>
        </w:rPr>
        <w:t xml:space="preserve"> </w:t>
      </w:r>
      <w:r w:rsidRPr="006841D6">
        <w:t>de</w:t>
      </w:r>
      <w:r w:rsidRPr="006841D6">
        <w:rPr>
          <w:spacing w:val="1"/>
        </w:rPr>
        <w:t xml:space="preserve"> </w:t>
      </w:r>
      <w:r w:rsidRPr="006841D6">
        <w:t>CDA-</w:t>
      </w:r>
      <w:r w:rsidRPr="006841D6">
        <w:rPr>
          <w:spacing w:val="-2"/>
        </w:rPr>
        <w:t>fractie</w:t>
      </w:r>
    </w:p>
    <w:p w:rsidRPr="006841D6" w:rsidR="008B4D49" w:rsidRDefault="008B4D49" w14:paraId="34D7FD75" w14:textId="77777777">
      <w:pPr>
        <w:pStyle w:val="BodyText"/>
        <w:spacing w:before="3"/>
        <w:rPr>
          <w:b/>
        </w:rPr>
      </w:pPr>
    </w:p>
    <w:p w:rsidRPr="006841D6" w:rsidR="008B4D49" w:rsidRDefault="002B1B17" w14:paraId="34D7FD76" w14:textId="77777777">
      <w:pPr>
        <w:pStyle w:val="BodyText"/>
      </w:pPr>
      <w:r w:rsidRPr="006841D6">
        <w:t>De leden van de CDA-fractie hebben kennisgenomen van de voortgangsrapportage over het internationaal</w:t>
      </w:r>
      <w:r w:rsidRPr="006841D6">
        <w:rPr>
          <w:spacing w:val="-9"/>
        </w:rPr>
        <w:t xml:space="preserve"> </w:t>
      </w:r>
      <w:r w:rsidRPr="006841D6">
        <w:t>cultuurbeleid</w:t>
      </w:r>
      <w:r w:rsidRPr="006841D6">
        <w:rPr>
          <w:spacing w:val="-3"/>
        </w:rPr>
        <w:t xml:space="preserve"> </w:t>
      </w:r>
      <w:r w:rsidRPr="006841D6">
        <w:t>(ICB) in</w:t>
      </w:r>
      <w:r w:rsidRPr="006841D6">
        <w:rPr>
          <w:spacing w:val="-8"/>
        </w:rPr>
        <w:t xml:space="preserve"> </w:t>
      </w:r>
      <w:r w:rsidRPr="006841D6">
        <w:t>2024.</w:t>
      </w:r>
      <w:r w:rsidRPr="006841D6">
        <w:rPr>
          <w:spacing w:val="-3"/>
        </w:rPr>
        <w:t xml:space="preserve"> </w:t>
      </w:r>
      <w:r w:rsidRPr="006841D6">
        <w:t>Deze leden</w:t>
      </w:r>
      <w:r w:rsidRPr="006841D6">
        <w:rPr>
          <w:spacing w:val="-4"/>
        </w:rPr>
        <w:t xml:space="preserve"> </w:t>
      </w:r>
      <w:r w:rsidRPr="006841D6">
        <w:t>hebben</w:t>
      </w:r>
      <w:r w:rsidRPr="006841D6">
        <w:rPr>
          <w:spacing w:val="-8"/>
        </w:rPr>
        <w:t xml:space="preserve"> </w:t>
      </w:r>
      <w:r w:rsidRPr="006841D6">
        <w:t>enkele vragen</w:t>
      </w:r>
      <w:r w:rsidRPr="006841D6">
        <w:rPr>
          <w:spacing w:val="-8"/>
        </w:rPr>
        <w:t xml:space="preserve"> </w:t>
      </w:r>
      <w:r w:rsidRPr="006841D6">
        <w:t>en</w:t>
      </w:r>
      <w:r w:rsidRPr="006841D6">
        <w:rPr>
          <w:spacing w:val="-8"/>
        </w:rPr>
        <w:t xml:space="preserve"> </w:t>
      </w:r>
      <w:r w:rsidRPr="006841D6">
        <w:t>aandachtspunten met het oog op de evaluatie van deze.</w:t>
      </w:r>
    </w:p>
    <w:p w:rsidRPr="006841D6" w:rsidR="008B4D49" w:rsidRDefault="008B4D49" w14:paraId="34D7FD77" w14:textId="77777777">
      <w:pPr>
        <w:pStyle w:val="BodyText"/>
        <w:spacing w:before="1"/>
      </w:pPr>
    </w:p>
    <w:p w:rsidRPr="003C5F35" w:rsidR="00872DD5" w:rsidP="00872DD5" w:rsidRDefault="00872DD5" w14:paraId="52CB4A2F" w14:textId="77777777">
      <w:pPr>
        <w:pStyle w:val="BodyText"/>
      </w:pPr>
      <w:r w:rsidRPr="003C5F35">
        <w:t>De leden van</w:t>
      </w:r>
      <w:r w:rsidRPr="003C5F35">
        <w:rPr>
          <w:spacing w:val="-1"/>
        </w:rPr>
        <w:t xml:space="preserve"> </w:t>
      </w:r>
      <w:r w:rsidRPr="003C5F35">
        <w:t>de CDA-fractie hechten</w:t>
      </w:r>
      <w:r w:rsidRPr="003C5F35">
        <w:rPr>
          <w:spacing w:val="-1"/>
        </w:rPr>
        <w:t xml:space="preserve"> </w:t>
      </w:r>
      <w:r w:rsidRPr="003C5F35">
        <w:t>aan een krachtige en</w:t>
      </w:r>
      <w:r w:rsidRPr="003C5F35">
        <w:rPr>
          <w:spacing w:val="-1"/>
        </w:rPr>
        <w:t xml:space="preserve"> </w:t>
      </w:r>
      <w:r w:rsidRPr="003C5F35">
        <w:t>samenhangende buitenlandstrategie. Internationale</w:t>
      </w:r>
      <w:r w:rsidRPr="003C5F35">
        <w:rPr>
          <w:spacing w:val="-7"/>
        </w:rPr>
        <w:t xml:space="preserve"> </w:t>
      </w:r>
      <w:r w:rsidRPr="003C5F35">
        <w:t>cultuuruitwisseling</w:t>
      </w:r>
      <w:r w:rsidRPr="003C5F35">
        <w:rPr>
          <w:spacing w:val="-2"/>
        </w:rPr>
        <w:t xml:space="preserve"> </w:t>
      </w:r>
      <w:r w:rsidRPr="003C5F35">
        <w:t>is</w:t>
      </w:r>
      <w:r w:rsidRPr="003C5F35">
        <w:rPr>
          <w:spacing w:val="-4"/>
        </w:rPr>
        <w:t xml:space="preserve"> </w:t>
      </w:r>
      <w:r w:rsidRPr="003C5F35">
        <w:t>daarin</w:t>
      </w:r>
      <w:r w:rsidRPr="003C5F35">
        <w:rPr>
          <w:spacing w:val="-6"/>
        </w:rPr>
        <w:t xml:space="preserve"> </w:t>
      </w:r>
      <w:r w:rsidRPr="003C5F35">
        <w:t>niet</w:t>
      </w:r>
      <w:r w:rsidRPr="003C5F35">
        <w:rPr>
          <w:spacing w:val="-3"/>
        </w:rPr>
        <w:t xml:space="preserve"> </w:t>
      </w:r>
      <w:r w:rsidRPr="003C5F35">
        <w:t>alleen</w:t>
      </w:r>
      <w:r w:rsidRPr="003C5F35">
        <w:rPr>
          <w:spacing w:val="-11"/>
        </w:rPr>
        <w:t xml:space="preserve"> </w:t>
      </w:r>
      <w:r w:rsidRPr="003C5F35">
        <w:t>een</w:t>
      </w:r>
      <w:r w:rsidRPr="003C5F35">
        <w:rPr>
          <w:spacing w:val="-6"/>
        </w:rPr>
        <w:t xml:space="preserve"> </w:t>
      </w:r>
      <w:r w:rsidRPr="003C5F35">
        <w:t>visitekaartje</w:t>
      </w:r>
      <w:r w:rsidRPr="003C5F35">
        <w:rPr>
          <w:spacing w:val="-3"/>
        </w:rPr>
        <w:t xml:space="preserve"> </w:t>
      </w:r>
      <w:r w:rsidRPr="003C5F35">
        <w:t>van</w:t>
      </w:r>
      <w:r w:rsidRPr="003C5F35">
        <w:rPr>
          <w:spacing w:val="-11"/>
        </w:rPr>
        <w:t xml:space="preserve"> </w:t>
      </w:r>
      <w:r w:rsidRPr="003C5F35">
        <w:t>Nederland,</w:t>
      </w:r>
      <w:r w:rsidRPr="003C5F35">
        <w:rPr>
          <w:spacing w:val="-2"/>
        </w:rPr>
        <w:t xml:space="preserve"> </w:t>
      </w:r>
      <w:r w:rsidRPr="003C5F35">
        <w:t>maar</w:t>
      </w:r>
      <w:r w:rsidRPr="003C5F35">
        <w:rPr>
          <w:spacing w:val="-2"/>
        </w:rPr>
        <w:t xml:space="preserve"> </w:t>
      </w:r>
      <w:r w:rsidRPr="003C5F35">
        <w:t>ook</w:t>
      </w:r>
    </w:p>
    <w:p w:rsidRPr="003C5F35" w:rsidR="00872DD5" w:rsidP="00872DD5" w:rsidRDefault="00872DD5" w14:paraId="5BE9C9E9" w14:textId="77777777">
      <w:pPr>
        <w:pStyle w:val="BodyText"/>
      </w:pPr>
      <w:r w:rsidRPr="003C5F35">
        <w:t>een</w:t>
      </w:r>
      <w:r w:rsidRPr="003C5F35">
        <w:rPr>
          <w:spacing w:val="-8"/>
        </w:rPr>
        <w:t xml:space="preserve"> </w:t>
      </w:r>
      <w:r w:rsidRPr="003C5F35">
        <w:t>diplomatiek</w:t>
      </w:r>
      <w:r w:rsidRPr="003C5F35">
        <w:rPr>
          <w:spacing w:val="-9"/>
        </w:rPr>
        <w:t xml:space="preserve"> </w:t>
      </w:r>
      <w:r w:rsidRPr="003C5F35">
        <w:t>en</w:t>
      </w:r>
      <w:r w:rsidRPr="003C5F35">
        <w:rPr>
          <w:spacing w:val="-4"/>
        </w:rPr>
        <w:t xml:space="preserve"> </w:t>
      </w:r>
      <w:r w:rsidRPr="003C5F35">
        <w:t>economisch</w:t>
      </w:r>
      <w:r w:rsidRPr="003C5F35">
        <w:rPr>
          <w:spacing w:val="-4"/>
        </w:rPr>
        <w:t xml:space="preserve"> </w:t>
      </w:r>
      <w:r w:rsidRPr="003C5F35">
        <w:t>instrument.</w:t>
      </w:r>
      <w:r w:rsidRPr="003C5F35">
        <w:rPr>
          <w:spacing w:val="-3"/>
        </w:rPr>
        <w:t xml:space="preserve"> </w:t>
      </w:r>
      <w:r w:rsidRPr="003C5F35">
        <w:t>Deze leden</w:t>
      </w:r>
      <w:r w:rsidRPr="003C5F35">
        <w:rPr>
          <w:spacing w:val="-4"/>
        </w:rPr>
        <w:t xml:space="preserve"> </w:t>
      </w:r>
      <w:r w:rsidRPr="003C5F35">
        <w:t>vragen</w:t>
      </w:r>
      <w:r w:rsidRPr="003C5F35">
        <w:rPr>
          <w:spacing w:val="-1"/>
        </w:rPr>
        <w:t xml:space="preserve"> </w:t>
      </w:r>
      <w:r w:rsidRPr="003C5F35">
        <w:t>of</w:t>
      </w:r>
      <w:r w:rsidRPr="003C5F35">
        <w:rPr>
          <w:spacing w:val="-4"/>
        </w:rPr>
        <w:t xml:space="preserve"> </w:t>
      </w:r>
      <w:r w:rsidRPr="003C5F35">
        <w:t>het kabinet kan</w:t>
      </w:r>
      <w:r w:rsidRPr="003C5F35">
        <w:rPr>
          <w:spacing w:val="-8"/>
        </w:rPr>
        <w:t xml:space="preserve"> </w:t>
      </w:r>
      <w:r w:rsidRPr="003C5F35">
        <w:t>toelichten</w:t>
      </w:r>
      <w:r w:rsidRPr="003C5F35">
        <w:rPr>
          <w:spacing w:val="-4"/>
        </w:rPr>
        <w:t xml:space="preserve"> </w:t>
      </w:r>
      <w:r w:rsidRPr="003C5F35">
        <w:t>hoe de</w:t>
      </w:r>
      <w:r w:rsidRPr="003C5F35">
        <w:rPr>
          <w:spacing w:val="-2"/>
        </w:rPr>
        <w:t xml:space="preserve"> </w:t>
      </w:r>
      <w:r w:rsidRPr="003C5F35">
        <w:t>keuzes binnen</w:t>
      </w:r>
      <w:r w:rsidRPr="003C5F35">
        <w:rPr>
          <w:spacing w:val="-1"/>
        </w:rPr>
        <w:t xml:space="preserve"> </w:t>
      </w:r>
      <w:r w:rsidRPr="003C5F35">
        <w:t>het internationaal</w:t>
      </w:r>
      <w:r w:rsidRPr="003C5F35">
        <w:rPr>
          <w:spacing w:val="-7"/>
        </w:rPr>
        <w:t xml:space="preserve"> </w:t>
      </w:r>
      <w:r w:rsidRPr="003C5F35">
        <w:t>cultuurbeleid (ICB) zijn</w:t>
      </w:r>
      <w:r w:rsidRPr="003C5F35">
        <w:rPr>
          <w:spacing w:val="-6"/>
        </w:rPr>
        <w:t xml:space="preserve"> </w:t>
      </w:r>
      <w:r w:rsidRPr="003C5F35">
        <w:t>afgestemd met</w:t>
      </w:r>
      <w:r w:rsidRPr="003C5F35">
        <w:rPr>
          <w:spacing w:val="-2"/>
        </w:rPr>
        <w:t xml:space="preserve"> </w:t>
      </w:r>
      <w:r w:rsidRPr="003C5F35">
        <w:t>bredere</w:t>
      </w:r>
      <w:r w:rsidRPr="003C5F35">
        <w:rPr>
          <w:spacing w:val="-2"/>
        </w:rPr>
        <w:t xml:space="preserve"> </w:t>
      </w:r>
      <w:r w:rsidRPr="003C5F35">
        <w:t xml:space="preserve">strategische prioriteiten in het buitenlandbeleid, zoals: de inzet op strategische partnerschappen, de bescherming van de internationale rechtsorde, de BHO-faciliteit (buitenlandbeleid, handel en </w:t>
      </w:r>
      <w:r w:rsidRPr="003C5F35">
        <w:rPr>
          <w:spacing w:val="-2"/>
        </w:rPr>
        <w:t>ontwikkelingssamenwerking).</w:t>
      </w:r>
    </w:p>
    <w:p w:rsidRPr="006841D6" w:rsidR="00A11BD8" w:rsidRDefault="00A11BD8" w14:paraId="08BAD72F" w14:textId="77777777">
      <w:pPr>
        <w:pStyle w:val="BodyText"/>
        <w:spacing w:before="2"/>
        <w:rPr>
          <w:bCs/>
        </w:rPr>
      </w:pPr>
    </w:p>
    <w:p w:rsidRPr="00872DD5" w:rsidR="00872DD5" w:rsidP="00872DD5" w:rsidRDefault="00872DD5" w14:paraId="5151AE33" w14:textId="77777777">
      <w:pPr>
        <w:pStyle w:val="ListParagraph"/>
        <w:numPr>
          <w:ilvl w:val="0"/>
          <w:numId w:val="3"/>
        </w:numPr>
        <w:rPr>
          <w:b/>
          <w:bCs/>
          <w:sz w:val="24"/>
          <w:szCs w:val="24"/>
          <w:u w:val="single"/>
        </w:rPr>
      </w:pPr>
      <w:r w:rsidRPr="00872DD5">
        <w:rPr>
          <w:b/>
          <w:bCs/>
          <w:sz w:val="24"/>
          <w:szCs w:val="24"/>
          <w:u w:val="single"/>
        </w:rPr>
        <w:t>Antwoord van het kabinet</w:t>
      </w:r>
    </w:p>
    <w:p w:rsidRPr="006C561C" w:rsidR="00974EB9" w:rsidP="006C561C" w:rsidRDefault="00974EB9" w14:paraId="308D89BA" w14:textId="597558EB">
      <w:pPr>
        <w:pStyle w:val="Heading1"/>
        <w:tabs>
          <w:tab w:val="left" w:pos="1415"/>
        </w:tabs>
        <w:spacing w:before="61"/>
        <w:ind w:left="0" w:firstLine="0"/>
      </w:pPr>
      <w:r w:rsidRPr="006C561C">
        <w:t xml:space="preserve">Het huidige ICB-beleidskader 2025-2028 is onderdeel van de beleidsagenda’s van de minister van Buitenlandse Zaken (BZ), minister </w:t>
      </w:r>
      <w:r w:rsidR="00DC0E6C">
        <w:t>van</w:t>
      </w:r>
      <w:r w:rsidR="006121CF">
        <w:t xml:space="preserve"> </w:t>
      </w:r>
      <w:r w:rsidRPr="006C561C">
        <w:t>Buitenlandse Handel en Ontwikkelingssamenwerking (BHOS) en de minister van Onderwijs, Cultuur en Wetenschap (OCW). Het huidige kader vindt zijn basis in eerdere beleidskaders ICB, een evaluatie op de uitvoeringspraktijk uit 2022 en gesprekken</w:t>
      </w:r>
      <w:r w:rsidRPr="006C561C" w:rsidR="0062039C">
        <w:t xml:space="preserve"> met</w:t>
      </w:r>
      <w:r w:rsidRPr="006C561C">
        <w:t xml:space="preserve"> ICB-samenwerkingspartners, zoals de Rijkscultuurfondsen en de betreffende ambassades. Het is geactualiseerd in 2024. In de uitwerking van het ICB is steeds nauw contact tussen de drie ministeries, inclusief de ambassadeteams en de overige ICB-samenwerkingspartners, waaronder de Rijkscultuurfondsen. </w:t>
      </w:r>
    </w:p>
    <w:p w:rsidRPr="00872DD5" w:rsidR="00974EB9" w:rsidP="00974EB9" w:rsidRDefault="00974EB9" w14:paraId="40E97126" w14:textId="77777777">
      <w:pPr>
        <w:rPr>
          <w:b/>
          <w:bCs/>
          <w:sz w:val="24"/>
          <w:szCs w:val="24"/>
        </w:rPr>
      </w:pPr>
    </w:p>
    <w:p w:rsidRPr="00872DD5" w:rsidR="00974EB9" w:rsidP="00974EB9" w:rsidRDefault="00974EB9" w14:paraId="56A68AB5" w14:textId="04C3659E">
      <w:pPr>
        <w:rPr>
          <w:b/>
          <w:bCs/>
          <w:sz w:val="24"/>
          <w:szCs w:val="24"/>
        </w:rPr>
      </w:pPr>
      <w:r w:rsidRPr="00872DD5">
        <w:rPr>
          <w:b/>
          <w:bCs/>
          <w:sz w:val="24"/>
          <w:szCs w:val="24"/>
        </w:rPr>
        <w:t xml:space="preserve">Het ICB ziet in </w:t>
      </w:r>
      <w:r w:rsidRPr="00872DD5" w:rsidR="0062039C">
        <w:rPr>
          <w:b/>
          <w:bCs/>
          <w:sz w:val="24"/>
          <w:szCs w:val="24"/>
        </w:rPr>
        <w:t>é</w:t>
      </w:r>
      <w:r w:rsidRPr="00872DD5">
        <w:rPr>
          <w:b/>
          <w:bCs/>
          <w:sz w:val="24"/>
          <w:szCs w:val="24"/>
        </w:rPr>
        <w:t xml:space="preserve">en van haar doelstellingen op handelsbevordering voor de creatieve industrie en culturele sectoren en bevordering van duurzame samenwerkingen middels strategische partnerschappen. Een ander doel van het ICB is het stimuleren en onderhouden van de bilaterale relaties met andere landen. Verder draagt het ICB met </w:t>
      </w:r>
      <w:r w:rsidR="0074595D">
        <w:rPr>
          <w:b/>
          <w:bCs/>
          <w:sz w:val="24"/>
          <w:szCs w:val="24"/>
        </w:rPr>
        <w:t>ee</w:t>
      </w:r>
      <w:r w:rsidRPr="00872DD5">
        <w:rPr>
          <w:b/>
          <w:bCs/>
          <w:sz w:val="24"/>
          <w:szCs w:val="24"/>
        </w:rPr>
        <w:t>n van de doelstellingen bij aan het vergroten van democratisch burgerschap en weerbaarheid, bijvoorbeeld door met culturele programma’s nieuwe (</w:t>
      </w:r>
      <w:proofErr w:type="spellStart"/>
      <w:r w:rsidRPr="00872DD5">
        <w:rPr>
          <w:b/>
          <w:bCs/>
          <w:sz w:val="24"/>
          <w:szCs w:val="24"/>
        </w:rPr>
        <w:t>handelings</w:t>
      </w:r>
      <w:proofErr w:type="spellEnd"/>
      <w:r w:rsidRPr="00872DD5">
        <w:rPr>
          <w:b/>
          <w:bCs/>
          <w:sz w:val="24"/>
          <w:szCs w:val="24"/>
        </w:rPr>
        <w:t xml:space="preserve">)perspectieven te bieden. </w:t>
      </w:r>
    </w:p>
    <w:p w:rsidRPr="00872DD5" w:rsidR="00974EB9" w:rsidP="00974EB9" w:rsidRDefault="00974EB9" w14:paraId="4E241BAB" w14:textId="77777777">
      <w:pPr>
        <w:rPr>
          <w:b/>
          <w:bCs/>
          <w:sz w:val="24"/>
          <w:szCs w:val="24"/>
        </w:rPr>
      </w:pPr>
    </w:p>
    <w:p w:rsidRPr="00872DD5" w:rsidR="00974EB9" w:rsidP="00974EB9" w:rsidRDefault="00974EB9" w14:paraId="5A4647C3" w14:textId="2DB52A2E">
      <w:pPr>
        <w:rPr>
          <w:b/>
          <w:sz w:val="24"/>
          <w:szCs w:val="24"/>
        </w:rPr>
      </w:pPr>
      <w:r w:rsidRPr="00872DD5">
        <w:rPr>
          <w:b/>
          <w:bCs/>
          <w:sz w:val="24"/>
          <w:szCs w:val="24"/>
        </w:rPr>
        <w:t>Nadat het beleidskader al van kracht was, heeft de toenmalige minister v</w:t>
      </w:r>
      <w:r w:rsidR="00DC0E6C">
        <w:rPr>
          <w:b/>
          <w:bCs/>
          <w:sz w:val="24"/>
          <w:szCs w:val="24"/>
        </w:rPr>
        <w:t>oor</w:t>
      </w:r>
      <w:r w:rsidRPr="00872DD5">
        <w:rPr>
          <w:b/>
          <w:bCs/>
          <w:sz w:val="24"/>
          <w:szCs w:val="24"/>
        </w:rPr>
        <w:t xml:space="preserve"> B</w:t>
      </w:r>
      <w:r w:rsidR="006121CF">
        <w:rPr>
          <w:b/>
          <w:bCs/>
          <w:sz w:val="24"/>
          <w:szCs w:val="24"/>
        </w:rPr>
        <w:t xml:space="preserve">uitenlandse </w:t>
      </w:r>
      <w:r w:rsidRPr="00872DD5">
        <w:rPr>
          <w:b/>
          <w:bCs/>
          <w:sz w:val="24"/>
          <w:szCs w:val="24"/>
        </w:rPr>
        <w:t>H</w:t>
      </w:r>
      <w:r w:rsidR="006121CF">
        <w:rPr>
          <w:b/>
          <w:bCs/>
          <w:sz w:val="24"/>
          <w:szCs w:val="24"/>
        </w:rPr>
        <w:t xml:space="preserve">andel </w:t>
      </w:r>
      <w:r w:rsidRPr="00872DD5">
        <w:rPr>
          <w:b/>
          <w:bCs/>
          <w:sz w:val="24"/>
          <w:szCs w:val="24"/>
        </w:rPr>
        <w:t>O</w:t>
      </w:r>
      <w:r w:rsidR="006121CF">
        <w:rPr>
          <w:b/>
          <w:bCs/>
          <w:sz w:val="24"/>
          <w:szCs w:val="24"/>
        </w:rPr>
        <w:t>ntwikkelingshulp</w:t>
      </w:r>
      <w:r w:rsidRPr="00872DD5">
        <w:rPr>
          <w:b/>
          <w:bCs/>
          <w:sz w:val="24"/>
          <w:szCs w:val="24"/>
        </w:rPr>
        <w:t xml:space="preserve"> in een </w:t>
      </w:r>
      <w:r w:rsidR="00DC0E6C">
        <w:rPr>
          <w:b/>
          <w:bCs/>
          <w:sz w:val="24"/>
          <w:szCs w:val="24"/>
        </w:rPr>
        <w:t>K</w:t>
      </w:r>
      <w:r w:rsidRPr="00872DD5">
        <w:rPr>
          <w:b/>
          <w:bCs/>
          <w:sz w:val="24"/>
          <w:szCs w:val="24"/>
        </w:rPr>
        <w:t>amerbrief</w:t>
      </w:r>
      <w:r w:rsidR="0074595D">
        <w:rPr>
          <w:rStyle w:val="FootnoteReference"/>
          <w:b/>
          <w:bCs/>
          <w:sz w:val="24"/>
          <w:szCs w:val="24"/>
        </w:rPr>
        <w:footnoteReference w:id="2"/>
      </w:r>
      <w:r w:rsidRPr="00872DD5">
        <w:rPr>
          <w:b/>
          <w:bCs/>
          <w:sz w:val="24"/>
          <w:szCs w:val="24"/>
        </w:rPr>
        <w:t xml:space="preserve"> </w:t>
      </w:r>
      <w:r w:rsidR="00DC0E6C">
        <w:rPr>
          <w:b/>
          <w:bCs/>
          <w:sz w:val="24"/>
          <w:szCs w:val="24"/>
        </w:rPr>
        <w:t>u</w:t>
      </w:r>
      <w:r w:rsidRPr="00872DD5">
        <w:rPr>
          <w:b/>
          <w:bCs/>
          <w:sz w:val="24"/>
          <w:szCs w:val="24"/>
        </w:rPr>
        <w:t xml:space="preserve">w </w:t>
      </w:r>
      <w:r w:rsidR="00DC0E6C">
        <w:rPr>
          <w:b/>
          <w:bCs/>
          <w:sz w:val="24"/>
          <w:szCs w:val="24"/>
        </w:rPr>
        <w:t>K</w:t>
      </w:r>
      <w:r w:rsidRPr="00872DD5">
        <w:rPr>
          <w:b/>
          <w:bCs/>
          <w:sz w:val="24"/>
          <w:szCs w:val="24"/>
        </w:rPr>
        <w:t xml:space="preserve">amer geïnformeerd over keuzes die zij maakte wat betreft haar ontwikkelingsbeleid. Hierin waren cultuur en ontwikkeling niet langer een doel op zich. BHO-budgetten worden naar aanleiding van dit besluit afgebouwd </w:t>
      </w:r>
      <w:r w:rsidRPr="00872DD5">
        <w:rPr>
          <w:b/>
          <w:bCs/>
          <w:sz w:val="24"/>
          <w:szCs w:val="24"/>
        </w:rPr>
        <w:lastRenderedPageBreak/>
        <w:t>na afloop van de lopende contractuele verplichtingen van deze beleidsperiode. Daardoor staat de laatstgenoemde doelstelling van het huidige beleidskader onder druk.</w:t>
      </w:r>
    </w:p>
    <w:p w:rsidRPr="006841D6" w:rsidR="00A11BD8" w:rsidRDefault="00A11BD8" w14:paraId="2AF4730F" w14:textId="77777777">
      <w:pPr>
        <w:pStyle w:val="BodyText"/>
        <w:spacing w:before="2"/>
        <w:rPr>
          <w:bCs/>
        </w:rPr>
      </w:pPr>
    </w:p>
    <w:p w:rsidRPr="00872DD5" w:rsidR="0051748B" w:rsidP="0051748B" w:rsidRDefault="0051748B" w14:paraId="765DDB87" w14:textId="77777777">
      <w:pPr>
        <w:pStyle w:val="BodyText"/>
        <w:ind w:right="70"/>
      </w:pPr>
      <w:r w:rsidRPr="00872DD5">
        <w:t>De leden van</w:t>
      </w:r>
      <w:r w:rsidRPr="00872DD5">
        <w:rPr>
          <w:spacing w:val="-4"/>
        </w:rPr>
        <w:t xml:space="preserve"> </w:t>
      </w:r>
      <w:r w:rsidRPr="00872DD5">
        <w:t>de CDA-fractie lezen</w:t>
      </w:r>
      <w:r w:rsidRPr="00872DD5">
        <w:rPr>
          <w:spacing w:val="-4"/>
        </w:rPr>
        <w:t xml:space="preserve"> </w:t>
      </w:r>
      <w:r w:rsidRPr="00872DD5">
        <w:t>met instemming dat de focuslandenlijst recent is uitgebreid, onder andere met Oekraïne, mede in reactie op de Russische agressieoorlog. Tegelijkertijd vragen deze leden aandacht voor de balans tussen landen in conflictgebieden en landen waar Nederlandse</w:t>
      </w:r>
      <w:r w:rsidRPr="00872DD5">
        <w:rPr>
          <w:spacing w:val="-8"/>
        </w:rPr>
        <w:t xml:space="preserve"> </w:t>
      </w:r>
      <w:r w:rsidRPr="00872DD5">
        <w:t>culturele</w:t>
      </w:r>
      <w:r w:rsidRPr="00872DD5">
        <w:rPr>
          <w:spacing w:val="-8"/>
        </w:rPr>
        <w:t xml:space="preserve"> </w:t>
      </w:r>
      <w:r w:rsidRPr="00872DD5">
        <w:t>diplomatie</w:t>
      </w:r>
      <w:r w:rsidRPr="00872DD5">
        <w:rPr>
          <w:spacing w:val="-3"/>
        </w:rPr>
        <w:t xml:space="preserve"> </w:t>
      </w:r>
      <w:r w:rsidRPr="00872DD5">
        <w:t>ook</w:t>
      </w:r>
      <w:r w:rsidRPr="00872DD5">
        <w:rPr>
          <w:spacing w:val="-7"/>
        </w:rPr>
        <w:t xml:space="preserve"> </w:t>
      </w:r>
      <w:r w:rsidRPr="00872DD5">
        <w:t>kansen</w:t>
      </w:r>
      <w:r w:rsidRPr="00872DD5">
        <w:rPr>
          <w:spacing w:val="-11"/>
        </w:rPr>
        <w:t xml:space="preserve"> </w:t>
      </w:r>
      <w:r w:rsidRPr="00872DD5">
        <w:t>biedt</w:t>
      </w:r>
      <w:r w:rsidRPr="00872DD5">
        <w:rPr>
          <w:spacing w:val="-3"/>
        </w:rPr>
        <w:t xml:space="preserve"> </w:t>
      </w:r>
      <w:r w:rsidRPr="00872DD5">
        <w:t>voor</w:t>
      </w:r>
      <w:r w:rsidRPr="00872DD5">
        <w:rPr>
          <w:spacing w:val="-6"/>
        </w:rPr>
        <w:t xml:space="preserve"> </w:t>
      </w:r>
      <w:r w:rsidRPr="00872DD5">
        <w:t>samenwerking</w:t>
      </w:r>
      <w:r w:rsidRPr="00872DD5">
        <w:rPr>
          <w:spacing w:val="-2"/>
        </w:rPr>
        <w:t xml:space="preserve"> </w:t>
      </w:r>
      <w:r w:rsidRPr="00872DD5">
        <w:t>op</w:t>
      </w:r>
      <w:r w:rsidRPr="00872DD5">
        <w:rPr>
          <w:spacing w:val="-2"/>
        </w:rPr>
        <w:t xml:space="preserve"> </w:t>
      </w:r>
      <w:r w:rsidRPr="00872DD5">
        <w:t>langere</w:t>
      </w:r>
      <w:r w:rsidRPr="00872DD5">
        <w:rPr>
          <w:spacing w:val="-8"/>
        </w:rPr>
        <w:t xml:space="preserve"> </w:t>
      </w:r>
      <w:r w:rsidRPr="00872DD5">
        <w:t>termijn,</w:t>
      </w:r>
      <w:r w:rsidRPr="00872DD5">
        <w:rPr>
          <w:spacing w:val="-6"/>
        </w:rPr>
        <w:t xml:space="preserve"> </w:t>
      </w:r>
      <w:r w:rsidRPr="00872DD5">
        <w:t>zoals in Afrika en Zuidoost-Azië. Op basis van welke criteria wordt de lijst van focuslanden geëvalueerd? Is het kabinet bereid hierin meerjarige lijnen aan te brengen, zodat structurele opbouw van culturele netwerken mogelijk blijft?</w:t>
      </w:r>
    </w:p>
    <w:p w:rsidRPr="006841D6" w:rsidR="0051748B" w:rsidRDefault="0051748B" w14:paraId="27520433" w14:textId="77777777">
      <w:pPr>
        <w:pStyle w:val="BodyText"/>
        <w:spacing w:before="2"/>
        <w:rPr>
          <w:bCs/>
        </w:rPr>
      </w:pPr>
    </w:p>
    <w:p w:rsidRPr="00872DD5" w:rsidR="00872DD5" w:rsidP="00872DD5" w:rsidRDefault="00872DD5" w14:paraId="4EC7D744" w14:textId="77777777">
      <w:pPr>
        <w:pStyle w:val="ListParagraph"/>
        <w:numPr>
          <w:ilvl w:val="0"/>
          <w:numId w:val="3"/>
        </w:numPr>
        <w:rPr>
          <w:b/>
          <w:bCs/>
          <w:sz w:val="24"/>
          <w:szCs w:val="24"/>
          <w:u w:val="single"/>
        </w:rPr>
      </w:pPr>
      <w:r w:rsidRPr="00872DD5">
        <w:rPr>
          <w:b/>
          <w:bCs/>
          <w:sz w:val="24"/>
          <w:szCs w:val="24"/>
          <w:u w:val="single"/>
        </w:rPr>
        <w:t>Antwoord van het kabinet</w:t>
      </w:r>
    </w:p>
    <w:p w:rsidRPr="00872DD5" w:rsidR="00974EB9" w:rsidP="00872DD5" w:rsidRDefault="00974EB9" w14:paraId="34EB3589" w14:textId="243542D3">
      <w:pPr>
        <w:rPr>
          <w:b/>
          <w:bCs/>
          <w:sz w:val="24"/>
          <w:szCs w:val="24"/>
        </w:rPr>
      </w:pPr>
      <w:r w:rsidRPr="00872DD5">
        <w:rPr>
          <w:b/>
          <w:bCs/>
          <w:sz w:val="24"/>
          <w:szCs w:val="24"/>
        </w:rPr>
        <w:t>De lijst met ICB-landen is gebaseerd op zowel buitenlandpolitieke als culturele belangen. Bij aanvang van een nieuwe beleidsperiode wordt de bestaande landenlijst geëvalueerd op basis van deze belangen en wordt ook het veld</w:t>
      </w:r>
      <w:r w:rsidR="00524805">
        <w:rPr>
          <w:b/>
          <w:bCs/>
          <w:sz w:val="24"/>
          <w:szCs w:val="24"/>
        </w:rPr>
        <w:t>, zoals de Rijkscultuurfondsen,</w:t>
      </w:r>
      <w:r w:rsidRPr="00872DD5">
        <w:rPr>
          <w:b/>
          <w:bCs/>
          <w:sz w:val="24"/>
          <w:szCs w:val="24"/>
        </w:rPr>
        <w:t xml:space="preserve"> geconsulteerd. Het culturele veld verzocht in het verleden om continuïteit van de landenlijst en het inhoudelijk beleid. Dat is terug te zien in het huidige ICB-kader, dat veel overeenkomsten vertoont met het ICB kader 2021-2024. Om meerjarige opbouw van culturele netwerken te faciliteren, geldt de ICB-landenlijst verder de gehele beleidsperiode, hetgeen de internationale culturele samenwerking versterkt.</w:t>
      </w:r>
    </w:p>
    <w:p w:rsidRPr="00872DD5" w:rsidR="00974EB9" w:rsidP="00974EB9" w:rsidRDefault="00974EB9" w14:paraId="3E7195B9" w14:textId="77777777">
      <w:pPr>
        <w:rPr>
          <w:b/>
          <w:bCs/>
          <w:sz w:val="24"/>
          <w:szCs w:val="24"/>
        </w:rPr>
      </w:pPr>
    </w:p>
    <w:p w:rsidRPr="00872DD5" w:rsidR="00974EB9" w:rsidP="00974EB9" w:rsidRDefault="00974EB9" w14:paraId="2689A297" w14:textId="2E971144">
      <w:pPr>
        <w:rPr>
          <w:b/>
          <w:bCs/>
          <w:sz w:val="24"/>
          <w:szCs w:val="24"/>
        </w:rPr>
      </w:pPr>
      <w:r w:rsidRPr="00872DD5">
        <w:rPr>
          <w:b/>
          <w:bCs/>
          <w:sz w:val="24"/>
          <w:szCs w:val="24"/>
        </w:rPr>
        <w:t>De ministeries van B</w:t>
      </w:r>
      <w:r w:rsidR="005528BA">
        <w:rPr>
          <w:b/>
          <w:bCs/>
          <w:sz w:val="24"/>
          <w:szCs w:val="24"/>
        </w:rPr>
        <w:t xml:space="preserve">uitenlandse </w:t>
      </w:r>
      <w:r w:rsidRPr="00872DD5">
        <w:rPr>
          <w:b/>
          <w:bCs/>
          <w:sz w:val="24"/>
          <w:szCs w:val="24"/>
        </w:rPr>
        <w:t>Z</w:t>
      </w:r>
      <w:r w:rsidR="005528BA">
        <w:rPr>
          <w:b/>
          <w:bCs/>
          <w:sz w:val="24"/>
          <w:szCs w:val="24"/>
        </w:rPr>
        <w:t>aken</w:t>
      </w:r>
      <w:r w:rsidRPr="00872DD5">
        <w:rPr>
          <w:b/>
          <w:bCs/>
          <w:sz w:val="24"/>
          <w:szCs w:val="24"/>
        </w:rPr>
        <w:t xml:space="preserve"> en O</w:t>
      </w:r>
      <w:r w:rsidR="005528BA">
        <w:rPr>
          <w:b/>
          <w:bCs/>
          <w:sz w:val="24"/>
          <w:szCs w:val="24"/>
        </w:rPr>
        <w:t xml:space="preserve">nderwijs, Cultuur en </w:t>
      </w:r>
      <w:r w:rsidRPr="00872DD5">
        <w:rPr>
          <w:b/>
          <w:bCs/>
          <w:sz w:val="24"/>
          <w:szCs w:val="24"/>
        </w:rPr>
        <w:t>W</w:t>
      </w:r>
      <w:r w:rsidR="005528BA">
        <w:rPr>
          <w:b/>
          <w:bCs/>
          <w:sz w:val="24"/>
          <w:szCs w:val="24"/>
        </w:rPr>
        <w:t>etenschap</w:t>
      </w:r>
      <w:r w:rsidRPr="00872DD5">
        <w:rPr>
          <w:b/>
          <w:bCs/>
          <w:sz w:val="24"/>
          <w:szCs w:val="24"/>
        </w:rPr>
        <w:t xml:space="preserve"> starten in 2026 een evaluatie van het ICB-kader 2021-2024 én 2025, het eerste jaar van het huidige kader. Hierbij wordt gekeken hoe de inzet van het ICB- instrumentarium in deze landen heeft bijgedragen aan de drie doelstellingen van het ICB-beleidskader. Het </w:t>
      </w:r>
      <w:r w:rsidR="005528BA">
        <w:rPr>
          <w:b/>
          <w:bCs/>
          <w:sz w:val="24"/>
          <w:szCs w:val="24"/>
        </w:rPr>
        <w:t>k</w:t>
      </w:r>
      <w:r w:rsidRPr="00872DD5">
        <w:rPr>
          <w:b/>
          <w:bCs/>
          <w:sz w:val="24"/>
          <w:szCs w:val="24"/>
        </w:rPr>
        <w:t xml:space="preserve">abinet zal de uitkomst van deze evaluatie inclusief een kabinetsreactie met </w:t>
      </w:r>
      <w:r w:rsidR="005528BA">
        <w:rPr>
          <w:b/>
          <w:bCs/>
          <w:sz w:val="24"/>
          <w:szCs w:val="24"/>
        </w:rPr>
        <w:t>u</w:t>
      </w:r>
      <w:r w:rsidRPr="00872DD5">
        <w:rPr>
          <w:b/>
          <w:bCs/>
          <w:sz w:val="24"/>
          <w:szCs w:val="24"/>
        </w:rPr>
        <w:t>w Kamer delen</w:t>
      </w:r>
      <w:r w:rsidR="00524805">
        <w:rPr>
          <w:b/>
          <w:bCs/>
          <w:sz w:val="24"/>
          <w:szCs w:val="24"/>
        </w:rPr>
        <w:t>, naar verwachting in de zomer van 2026</w:t>
      </w:r>
      <w:r w:rsidRPr="00872DD5">
        <w:rPr>
          <w:b/>
          <w:bCs/>
          <w:sz w:val="24"/>
          <w:szCs w:val="24"/>
        </w:rPr>
        <w:t>.</w:t>
      </w:r>
    </w:p>
    <w:p w:rsidRPr="006841D6" w:rsidR="0051748B" w:rsidRDefault="0051748B" w14:paraId="02145E31" w14:textId="77777777">
      <w:pPr>
        <w:pStyle w:val="BodyText"/>
        <w:spacing w:before="2"/>
        <w:rPr>
          <w:bCs/>
        </w:rPr>
      </w:pPr>
    </w:p>
    <w:p w:rsidRPr="00872DD5" w:rsidR="0051748B" w:rsidP="0051748B" w:rsidRDefault="0051748B" w14:paraId="316F9D9C" w14:textId="77777777">
      <w:pPr>
        <w:pStyle w:val="BodyText"/>
        <w:spacing w:before="1"/>
      </w:pPr>
      <w:r w:rsidRPr="00872DD5">
        <w:t>De leden van de CDA-fractie steunen het belang van erfgoedsamenwerking, zeker in landen die kampen</w:t>
      </w:r>
      <w:r w:rsidRPr="00872DD5">
        <w:rPr>
          <w:spacing w:val="-10"/>
        </w:rPr>
        <w:t xml:space="preserve"> </w:t>
      </w:r>
      <w:r w:rsidRPr="00872DD5">
        <w:t>met</w:t>
      </w:r>
      <w:r w:rsidRPr="00872DD5">
        <w:rPr>
          <w:spacing w:val="-6"/>
        </w:rPr>
        <w:t xml:space="preserve"> </w:t>
      </w:r>
      <w:r w:rsidRPr="00872DD5">
        <w:t>conflict, klimaatdreiging of</w:t>
      </w:r>
      <w:r w:rsidRPr="00872DD5">
        <w:rPr>
          <w:spacing w:val="-10"/>
        </w:rPr>
        <w:t xml:space="preserve"> </w:t>
      </w:r>
      <w:r w:rsidRPr="00872DD5">
        <w:t>postkoloniale</w:t>
      </w:r>
      <w:r w:rsidRPr="00872DD5">
        <w:rPr>
          <w:spacing w:val="-6"/>
        </w:rPr>
        <w:t xml:space="preserve"> </w:t>
      </w:r>
      <w:r w:rsidRPr="00872DD5">
        <w:t>uitdagingen. Deze</w:t>
      </w:r>
      <w:r w:rsidRPr="00872DD5">
        <w:rPr>
          <w:spacing w:val="-1"/>
        </w:rPr>
        <w:t xml:space="preserve"> </w:t>
      </w:r>
      <w:r w:rsidRPr="00872DD5">
        <w:t>leden</w:t>
      </w:r>
      <w:r w:rsidRPr="00872DD5">
        <w:rPr>
          <w:spacing w:val="-5"/>
        </w:rPr>
        <w:t xml:space="preserve"> </w:t>
      </w:r>
      <w:r w:rsidRPr="00872DD5">
        <w:t>lezen</w:t>
      </w:r>
      <w:r w:rsidRPr="00872DD5">
        <w:rPr>
          <w:spacing w:val="-10"/>
        </w:rPr>
        <w:t xml:space="preserve"> </w:t>
      </w:r>
      <w:r w:rsidRPr="00872DD5">
        <w:t>dat</w:t>
      </w:r>
      <w:r w:rsidRPr="00872DD5">
        <w:rPr>
          <w:spacing w:val="-6"/>
        </w:rPr>
        <w:t xml:space="preserve"> </w:t>
      </w:r>
      <w:r w:rsidRPr="00872DD5">
        <w:t>stappen zijn gezet in het restitutiebeleid, en dat samenwerking met herkomstlanden is geïntensiveerd.</w:t>
      </w:r>
    </w:p>
    <w:p w:rsidRPr="00872DD5" w:rsidR="0051748B" w:rsidP="0051748B" w:rsidRDefault="0051748B" w14:paraId="21FE283D" w14:textId="70D2F607">
      <w:pPr>
        <w:pStyle w:val="BodyText"/>
        <w:spacing w:line="242" w:lineRule="auto"/>
      </w:pPr>
      <w:r w:rsidRPr="00872DD5">
        <w:t>Kan het kabinet een overzicht geven van het aantal daadwerkelijk gerealiseerde restituties in 2024?</w:t>
      </w:r>
      <w:r w:rsidRPr="00872DD5">
        <w:rPr>
          <w:spacing w:val="-5"/>
        </w:rPr>
        <w:t xml:space="preserve"> </w:t>
      </w:r>
      <w:r w:rsidRPr="00872DD5">
        <w:t>Wat</w:t>
      </w:r>
      <w:r w:rsidRPr="00872DD5">
        <w:rPr>
          <w:spacing w:val="-5"/>
        </w:rPr>
        <w:t xml:space="preserve"> </w:t>
      </w:r>
      <w:r w:rsidRPr="00872DD5">
        <w:t>zijn</w:t>
      </w:r>
      <w:r w:rsidRPr="00872DD5">
        <w:rPr>
          <w:spacing w:val="-9"/>
        </w:rPr>
        <w:t xml:space="preserve"> </w:t>
      </w:r>
      <w:r w:rsidRPr="00872DD5">
        <w:t>de knelpunten</w:t>
      </w:r>
      <w:r w:rsidRPr="00872DD5">
        <w:rPr>
          <w:spacing w:val="-9"/>
        </w:rPr>
        <w:t xml:space="preserve"> </w:t>
      </w:r>
      <w:r w:rsidRPr="00872DD5">
        <w:t>bij</w:t>
      </w:r>
      <w:r w:rsidRPr="00872DD5">
        <w:rPr>
          <w:spacing w:val="-10"/>
        </w:rPr>
        <w:t xml:space="preserve"> </w:t>
      </w:r>
      <w:r w:rsidRPr="00872DD5">
        <w:t>de</w:t>
      </w:r>
      <w:r w:rsidRPr="00872DD5">
        <w:rPr>
          <w:spacing w:val="-5"/>
        </w:rPr>
        <w:t xml:space="preserve"> </w:t>
      </w:r>
      <w:r w:rsidRPr="00872DD5">
        <w:t>uitvoering van</w:t>
      </w:r>
      <w:r w:rsidRPr="00872DD5">
        <w:rPr>
          <w:spacing w:val="-9"/>
        </w:rPr>
        <w:t xml:space="preserve"> </w:t>
      </w:r>
      <w:r w:rsidRPr="00872DD5">
        <w:t>restituties</w:t>
      </w:r>
      <w:r w:rsidRPr="00872DD5">
        <w:rPr>
          <w:spacing w:val="-2"/>
        </w:rPr>
        <w:t xml:space="preserve"> </w:t>
      </w:r>
      <w:r w:rsidRPr="00872DD5">
        <w:t>(juridisch, logistiek,</w:t>
      </w:r>
      <w:r w:rsidRPr="00872DD5">
        <w:rPr>
          <w:spacing w:val="-3"/>
        </w:rPr>
        <w:t xml:space="preserve"> </w:t>
      </w:r>
      <w:r w:rsidRPr="00872DD5">
        <w:t xml:space="preserve">diplomatiek)? </w:t>
      </w:r>
    </w:p>
    <w:p w:rsidRPr="006841D6" w:rsidR="0051748B" w:rsidRDefault="0051748B" w14:paraId="17E46E7E" w14:textId="77777777">
      <w:pPr>
        <w:pStyle w:val="BodyText"/>
        <w:spacing w:before="2"/>
        <w:rPr>
          <w:bCs/>
        </w:rPr>
      </w:pPr>
    </w:p>
    <w:p w:rsidRPr="00872DD5" w:rsidR="00872DD5" w:rsidP="00872DD5" w:rsidRDefault="00872DD5" w14:paraId="0060BAD1" w14:textId="77777777">
      <w:pPr>
        <w:pStyle w:val="BodyText"/>
        <w:numPr>
          <w:ilvl w:val="0"/>
          <w:numId w:val="3"/>
        </w:numPr>
        <w:spacing w:before="2"/>
        <w:rPr>
          <w:b/>
          <w:u w:val="single"/>
        </w:rPr>
      </w:pPr>
      <w:r w:rsidRPr="00872DD5">
        <w:rPr>
          <w:b/>
          <w:u w:val="single"/>
        </w:rPr>
        <w:t>Antwoord van het kabinet</w:t>
      </w:r>
    </w:p>
    <w:p w:rsidRPr="00872DD5" w:rsidR="0051748B" w:rsidP="00872DD5" w:rsidRDefault="0051748B" w14:paraId="5688A13E" w14:textId="443EDB56">
      <w:pPr>
        <w:pStyle w:val="BodyText"/>
        <w:spacing w:before="2"/>
        <w:rPr>
          <w:b/>
        </w:rPr>
      </w:pPr>
      <w:r w:rsidRPr="00872DD5">
        <w:rPr>
          <w:b/>
        </w:rPr>
        <w:t xml:space="preserve">Gebaseerd op het beleid omtrent collecties uit een koloniale context hebben in 2024 teruggaven plaatsgevonden aan Indonesië. Het betrof vier hindoe-boeddhistische beelden en 284 objecten uit de Collectie </w:t>
      </w:r>
      <w:proofErr w:type="spellStart"/>
      <w:r w:rsidRPr="00872DD5">
        <w:rPr>
          <w:b/>
        </w:rPr>
        <w:t>Puputan</w:t>
      </w:r>
      <w:proofErr w:type="spellEnd"/>
      <w:r w:rsidRPr="00872DD5">
        <w:rPr>
          <w:b/>
        </w:rPr>
        <w:t xml:space="preserve"> </w:t>
      </w:r>
      <w:proofErr w:type="spellStart"/>
      <w:r w:rsidRPr="00872DD5">
        <w:rPr>
          <w:b/>
        </w:rPr>
        <w:t>Badung</w:t>
      </w:r>
      <w:proofErr w:type="spellEnd"/>
      <w:r w:rsidRPr="00872DD5">
        <w:rPr>
          <w:b/>
        </w:rPr>
        <w:t>, waaronder wapens, munten, sieraden en textiel. De minister van O</w:t>
      </w:r>
      <w:r w:rsidR="00DC0E6C">
        <w:rPr>
          <w:b/>
        </w:rPr>
        <w:t xml:space="preserve">nderwijs, </w:t>
      </w:r>
      <w:r w:rsidRPr="00872DD5">
        <w:rPr>
          <w:b/>
        </w:rPr>
        <w:t>C</w:t>
      </w:r>
      <w:r w:rsidR="00DC0E6C">
        <w:rPr>
          <w:b/>
        </w:rPr>
        <w:t xml:space="preserve">ultuur en </w:t>
      </w:r>
      <w:r w:rsidRPr="00872DD5">
        <w:rPr>
          <w:b/>
        </w:rPr>
        <w:t>W</w:t>
      </w:r>
      <w:r w:rsidR="00DC0E6C">
        <w:rPr>
          <w:b/>
        </w:rPr>
        <w:t>etenschap</w:t>
      </w:r>
      <w:r w:rsidRPr="00872DD5">
        <w:rPr>
          <w:b/>
        </w:rPr>
        <w:t xml:space="preserve"> besloot tot deze teruggave op basis van positief advies van de Commissie Koloniale Collecties.</w:t>
      </w:r>
    </w:p>
    <w:p w:rsidRPr="00872DD5" w:rsidR="0051748B" w:rsidP="0051748B" w:rsidRDefault="0051748B" w14:paraId="44034A4D" w14:textId="77777777">
      <w:pPr>
        <w:pStyle w:val="BodyText"/>
        <w:spacing w:before="2"/>
        <w:rPr>
          <w:b/>
        </w:rPr>
      </w:pPr>
    </w:p>
    <w:p w:rsidRPr="00872DD5" w:rsidR="0051748B" w:rsidP="0051748B" w:rsidRDefault="0051748B" w14:paraId="529EAE40" w14:textId="77777777">
      <w:pPr>
        <w:pStyle w:val="BodyText"/>
        <w:spacing w:before="2"/>
        <w:rPr>
          <w:b/>
        </w:rPr>
      </w:pPr>
      <w:r w:rsidRPr="00872DD5">
        <w:rPr>
          <w:b/>
        </w:rPr>
        <w:t xml:space="preserve">Naast Indonesië zijn er inmiddels restituties geweest aan Sri Lanka, Nigeria, en de </w:t>
      </w:r>
      <w:proofErr w:type="spellStart"/>
      <w:r w:rsidRPr="00872DD5">
        <w:rPr>
          <w:b/>
        </w:rPr>
        <w:t>Ysleta</w:t>
      </w:r>
      <w:proofErr w:type="spellEnd"/>
      <w:r w:rsidRPr="00872DD5">
        <w:rPr>
          <w:b/>
        </w:rPr>
        <w:t xml:space="preserve"> del </w:t>
      </w:r>
      <w:proofErr w:type="spellStart"/>
      <w:r w:rsidRPr="00872DD5">
        <w:rPr>
          <w:b/>
        </w:rPr>
        <w:t>Sur</w:t>
      </w:r>
      <w:proofErr w:type="spellEnd"/>
      <w:r w:rsidRPr="00872DD5">
        <w:rPr>
          <w:b/>
        </w:rPr>
        <w:t xml:space="preserve"> Pueblo in de Verenigde Staten. Ook is een schedel uit de collectie van het Wereldmuseum teruggegeven aan Mexico. Bij de uitvoering blijkt dat gedegen herkomstonderzoek en advisering tijd en capaciteit kost. Dit vraagt veel van de betrokken musea en andere partners en vergt goede communicatie met landen van herkomst over de </w:t>
      </w:r>
      <w:r w:rsidRPr="00872DD5">
        <w:rPr>
          <w:b/>
        </w:rPr>
        <w:lastRenderedPageBreak/>
        <w:t>doorlooptijd. Een bredere erfgoedsamenwerking met deze landen levert een netwerk op van experts die hierbij kunnen helpen. Het Nederlandse teruggavebeleid wordt door deze landen op prijs gesteld. Naast een bijdrage aan het herstel van historisch onrecht, levert dit beleid een positieve impuls op voor de diplomatieke betrekkingen met deze landen.</w:t>
      </w:r>
    </w:p>
    <w:p w:rsidRPr="00872DD5" w:rsidR="0051748B" w:rsidP="0051748B" w:rsidRDefault="0051748B" w14:paraId="2C8FA837" w14:textId="658AA17D">
      <w:pPr>
        <w:pStyle w:val="BodyText"/>
        <w:spacing w:before="2"/>
        <w:rPr>
          <w:b/>
        </w:rPr>
      </w:pPr>
      <w:r w:rsidRPr="00872DD5">
        <w:rPr>
          <w:b/>
        </w:rPr>
        <w:t>Alle adviezen zijn gepubliceerd op de website van de Commissie Koloniale Collecties</w:t>
      </w:r>
      <w:r w:rsidR="005528BA">
        <w:rPr>
          <w:b/>
        </w:rPr>
        <w:t>.</w:t>
      </w:r>
      <w:r w:rsidRPr="00872DD5">
        <w:rPr>
          <w:b/>
          <w:vertAlign w:val="superscript"/>
        </w:rPr>
        <w:footnoteReference w:id="3"/>
      </w:r>
      <w:r w:rsidRPr="00872DD5">
        <w:rPr>
          <w:b/>
        </w:rPr>
        <w:t xml:space="preserve"> </w:t>
      </w:r>
    </w:p>
    <w:p w:rsidRPr="006841D6" w:rsidR="0051748B" w:rsidRDefault="0051748B" w14:paraId="62DC45DD" w14:textId="77777777">
      <w:pPr>
        <w:pStyle w:val="BodyText"/>
        <w:spacing w:before="2"/>
        <w:rPr>
          <w:bCs/>
        </w:rPr>
      </w:pPr>
    </w:p>
    <w:p w:rsidRPr="00872DD5" w:rsidR="001070AB" w:rsidP="001070AB" w:rsidRDefault="001070AB" w14:paraId="68356473" w14:textId="77777777">
      <w:pPr>
        <w:pStyle w:val="BodyText"/>
        <w:spacing w:line="242" w:lineRule="auto"/>
      </w:pPr>
      <w:r w:rsidRPr="00872DD5">
        <w:t>Welke resultaten zijn behaald met de Black Sea Hub in Oekraïne?</w:t>
      </w:r>
    </w:p>
    <w:p w:rsidRPr="006841D6" w:rsidR="001070AB" w:rsidP="00974EB9" w:rsidRDefault="001070AB" w14:paraId="47FD80E5" w14:textId="77777777">
      <w:pPr>
        <w:rPr>
          <w:bCs/>
          <w:sz w:val="24"/>
          <w:szCs w:val="24"/>
        </w:rPr>
      </w:pPr>
    </w:p>
    <w:p w:rsidRPr="00872DD5" w:rsidR="00872DD5" w:rsidP="00872DD5" w:rsidRDefault="00872DD5" w14:paraId="48161314" w14:textId="77777777">
      <w:pPr>
        <w:pStyle w:val="ListParagraph"/>
        <w:numPr>
          <w:ilvl w:val="0"/>
          <w:numId w:val="3"/>
        </w:numPr>
        <w:rPr>
          <w:b/>
          <w:sz w:val="24"/>
          <w:szCs w:val="24"/>
          <w:u w:val="single"/>
        </w:rPr>
      </w:pPr>
      <w:r w:rsidRPr="00872DD5">
        <w:rPr>
          <w:b/>
          <w:sz w:val="24"/>
          <w:szCs w:val="24"/>
          <w:u w:val="single"/>
        </w:rPr>
        <w:t>Antwoord van het kabinet</w:t>
      </w:r>
    </w:p>
    <w:p w:rsidRPr="00872DD5" w:rsidR="00974EB9" w:rsidP="00872DD5" w:rsidRDefault="00974EB9" w14:paraId="169CE4AA" w14:textId="25026AF8">
      <w:pPr>
        <w:rPr>
          <w:b/>
          <w:sz w:val="24"/>
          <w:szCs w:val="24"/>
        </w:rPr>
      </w:pPr>
      <w:r w:rsidRPr="00872DD5">
        <w:rPr>
          <w:b/>
          <w:sz w:val="24"/>
          <w:szCs w:val="24"/>
        </w:rPr>
        <w:t xml:space="preserve">De Black Sea Hub werd in 2025 opgericht door NGO </w:t>
      </w:r>
      <w:proofErr w:type="spellStart"/>
      <w:r w:rsidRPr="00872DD5">
        <w:rPr>
          <w:b/>
          <w:sz w:val="24"/>
          <w:szCs w:val="24"/>
        </w:rPr>
        <w:t>Cultural</w:t>
      </w:r>
      <w:proofErr w:type="spellEnd"/>
      <w:r w:rsidRPr="00872DD5">
        <w:rPr>
          <w:b/>
          <w:sz w:val="24"/>
          <w:szCs w:val="24"/>
        </w:rPr>
        <w:t xml:space="preserve"> </w:t>
      </w:r>
      <w:proofErr w:type="spellStart"/>
      <w:r w:rsidRPr="00872DD5">
        <w:rPr>
          <w:b/>
          <w:sz w:val="24"/>
          <w:szCs w:val="24"/>
        </w:rPr>
        <w:t>Emergency</w:t>
      </w:r>
      <w:proofErr w:type="spellEnd"/>
      <w:r w:rsidRPr="00872DD5">
        <w:rPr>
          <w:b/>
          <w:sz w:val="24"/>
          <w:szCs w:val="24"/>
        </w:rPr>
        <w:t xml:space="preserve"> Response in samenwerking met drie Oekraïense samenwerkingspartners. De hub voorziet in een grote behoefte en voert vooral noodhulpacties uit op het gebied van evacuatie en veilige opslag van museumcollecties en andere erfgoedobjecten. De via deze hub in 2025 beschikbaar gestelde middelen zijn volledig en doeltreffend ingezet. Het gaat om het veiligstellen van collecties en het bevorderen van capaciteit en netwerk voor de bescherming van Oekraïens cultureel erfgoed. Meer dan 100 musea/bibliotheken/archieven en archeologische sites zijn ondersteund, meer dan 350 mensen zijn getraind, 10 </w:t>
      </w:r>
      <w:proofErr w:type="spellStart"/>
      <w:r w:rsidRPr="00872DD5">
        <w:rPr>
          <w:b/>
          <w:i/>
          <w:sz w:val="24"/>
          <w:szCs w:val="24"/>
        </w:rPr>
        <w:t>emergency</w:t>
      </w:r>
      <w:proofErr w:type="spellEnd"/>
      <w:r w:rsidRPr="00872DD5">
        <w:rPr>
          <w:b/>
          <w:i/>
          <w:sz w:val="24"/>
          <w:szCs w:val="24"/>
        </w:rPr>
        <w:t xml:space="preserve"> response</w:t>
      </w:r>
      <w:r w:rsidRPr="00872DD5">
        <w:rPr>
          <w:b/>
          <w:sz w:val="24"/>
          <w:szCs w:val="24"/>
        </w:rPr>
        <w:t xml:space="preserve"> projecten zijn gestart, 12 trainingen en </w:t>
      </w:r>
      <w:r w:rsidR="00BC6A8E">
        <w:rPr>
          <w:b/>
          <w:sz w:val="24"/>
          <w:szCs w:val="24"/>
        </w:rPr>
        <w:t>zes</w:t>
      </w:r>
      <w:r w:rsidRPr="00872DD5">
        <w:rPr>
          <w:b/>
          <w:sz w:val="24"/>
          <w:szCs w:val="24"/>
        </w:rPr>
        <w:t xml:space="preserve"> netwerkactiviteiten zijn georganiseerd.</w:t>
      </w:r>
    </w:p>
    <w:p w:rsidRPr="00872DD5" w:rsidR="003A7428" w:rsidP="003A7428" w:rsidRDefault="003A7428" w14:paraId="6E05E028" w14:textId="77777777">
      <w:pPr>
        <w:pStyle w:val="BodyText"/>
        <w:spacing w:before="266"/>
      </w:pPr>
      <w:r w:rsidRPr="00872DD5">
        <w:t>De leden van</w:t>
      </w:r>
      <w:r w:rsidRPr="00872DD5">
        <w:rPr>
          <w:spacing w:val="-3"/>
        </w:rPr>
        <w:t xml:space="preserve"> </w:t>
      </w:r>
      <w:r w:rsidRPr="00872DD5">
        <w:t>de CDA-fractie vinden</w:t>
      </w:r>
      <w:r w:rsidRPr="00872DD5">
        <w:rPr>
          <w:spacing w:val="-3"/>
        </w:rPr>
        <w:t xml:space="preserve"> </w:t>
      </w:r>
      <w:r w:rsidRPr="00872DD5">
        <w:t>dat het ICB terecht veel aandacht heeft voor de positie van individuele makers. Maar deze leden vinden ook dat het beleid voldoende strategisch moet bijdragen</w:t>
      </w:r>
      <w:r w:rsidRPr="00872DD5">
        <w:rPr>
          <w:spacing w:val="-5"/>
        </w:rPr>
        <w:t xml:space="preserve"> </w:t>
      </w:r>
      <w:r w:rsidRPr="00872DD5">
        <w:t>aan</w:t>
      </w:r>
      <w:r w:rsidRPr="00872DD5">
        <w:rPr>
          <w:spacing w:val="-10"/>
        </w:rPr>
        <w:t xml:space="preserve"> </w:t>
      </w:r>
      <w:r w:rsidRPr="00872DD5">
        <w:t>de</w:t>
      </w:r>
      <w:r w:rsidRPr="00872DD5">
        <w:rPr>
          <w:spacing w:val="-2"/>
        </w:rPr>
        <w:t xml:space="preserve"> </w:t>
      </w:r>
      <w:r w:rsidRPr="00872DD5">
        <w:t>internationale</w:t>
      </w:r>
      <w:r w:rsidRPr="00872DD5">
        <w:rPr>
          <w:spacing w:val="-6"/>
        </w:rPr>
        <w:t xml:space="preserve"> </w:t>
      </w:r>
      <w:r w:rsidRPr="00872DD5">
        <w:t>positionering</w:t>
      </w:r>
      <w:r w:rsidRPr="00872DD5">
        <w:rPr>
          <w:spacing w:val="-1"/>
        </w:rPr>
        <w:t xml:space="preserve"> </w:t>
      </w:r>
      <w:r w:rsidRPr="00872DD5">
        <w:t>van</w:t>
      </w:r>
      <w:r w:rsidRPr="00872DD5">
        <w:rPr>
          <w:spacing w:val="-10"/>
        </w:rPr>
        <w:t xml:space="preserve"> </w:t>
      </w:r>
      <w:r w:rsidRPr="00872DD5">
        <w:t>Nederland</w:t>
      </w:r>
      <w:r w:rsidRPr="00872DD5">
        <w:rPr>
          <w:spacing w:val="-4"/>
        </w:rPr>
        <w:t xml:space="preserve"> </w:t>
      </w:r>
      <w:r w:rsidRPr="00872DD5">
        <w:t>als cultuur- en</w:t>
      </w:r>
      <w:r w:rsidRPr="00872DD5">
        <w:rPr>
          <w:spacing w:val="-5"/>
        </w:rPr>
        <w:t xml:space="preserve"> </w:t>
      </w:r>
      <w:r w:rsidRPr="00872DD5">
        <w:t>kenniseconomie.</w:t>
      </w:r>
      <w:r w:rsidRPr="00872DD5">
        <w:rPr>
          <w:spacing w:val="-4"/>
        </w:rPr>
        <w:t xml:space="preserve"> </w:t>
      </w:r>
      <w:r w:rsidRPr="00872DD5">
        <w:t>Hoe wordt</w:t>
      </w:r>
      <w:r w:rsidRPr="00872DD5">
        <w:rPr>
          <w:spacing w:val="-4"/>
        </w:rPr>
        <w:t xml:space="preserve"> </w:t>
      </w:r>
      <w:r w:rsidRPr="00872DD5">
        <w:t>gemeten</w:t>
      </w:r>
      <w:r w:rsidRPr="00872DD5">
        <w:rPr>
          <w:spacing w:val="-3"/>
        </w:rPr>
        <w:t xml:space="preserve"> </w:t>
      </w:r>
      <w:r w:rsidRPr="00872DD5">
        <w:t>of</w:t>
      </w:r>
      <w:r w:rsidRPr="00872DD5">
        <w:rPr>
          <w:spacing w:val="-3"/>
        </w:rPr>
        <w:t xml:space="preserve"> </w:t>
      </w:r>
      <w:r w:rsidRPr="00872DD5">
        <w:t>internationale culturele activiteiten</w:t>
      </w:r>
      <w:r w:rsidRPr="00872DD5">
        <w:rPr>
          <w:spacing w:val="-2"/>
        </w:rPr>
        <w:t xml:space="preserve"> </w:t>
      </w:r>
      <w:r w:rsidRPr="00872DD5">
        <w:t>ook</w:t>
      </w:r>
      <w:r w:rsidRPr="00872DD5">
        <w:rPr>
          <w:spacing w:val="-8"/>
        </w:rPr>
        <w:t xml:space="preserve"> </w:t>
      </w:r>
      <w:r w:rsidRPr="00872DD5">
        <w:t>structureel</w:t>
      </w:r>
      <w:r w:rsidRPr="00872DD5">
        <w:rPr>
          <w:spacing w:val="-4"/>
        </w:rPr>
        <w:t xml:space="preserve"> </w:t>
      </w:r>
      <w:r w:rsidRPr="00872DD5">
        <w:t>bijdragen</w:t>
      </w:r>
      <w:r w:rsidRPr="00872DD5">
        <w:rPr>
          <w:spacing w:val="-8"/>
        </w:rPr>
        <w:t xml:space="preserve"> </w:t>
      </w:r>
      <w:r w:rsidRPr="00872DD5">
        <w:t>aan</w:t>
      </w:r>
      <w:r w:rsidRPr="00872DD5">
        <w:rPr>
          <w:spacing w:val="-8"/>
        </w:rPr>
        <w:t xml:space="preserve"> </w:t>
      </w:r>
      <w:r w:rsidRPr="00872DD5">
        <w:t>de</w:t>
      </w:r>
      <w:r w:rsidRPr="00872DD5">
        <w:rPr>
          <w:spacing w:val="-4"/>
        </w:rPr>
        <w:t xml:space="preserve"> </w:t>
      </w:r>
      <w:r w:rsidRPr="00872DD5">
        <w:t>profilering van Nederland? Is er inzicht in het bereik van het ICB op economisch en publiek vlak (aantal bezoekers, media-aandacht, partnerschappen)?</w:t>
      </w:r>
    </w:p>
    <w:p w:rsidRPr="006841D6" w:rsidR="00A11BD8" w:rsidRDefault="00A11BD8" w14:paraId="6D05AADA" w14:textId="77777777">
      <w:pPr>
        <w:pStyle w:val="BodyText"/>
        <w:spacing w:before="2"/>
        <w:rPr>
          <w:b/>
        </w:rPr>
      </w:pPr>
    </w:p>
    <w:p w:rsidRPr="00872DD5" w:rsidR="00872DD5" w:rsidP="00872DD5" w:rsidRDefault="00872DD5" w14:paraId="7BEB76D5" w14:textId="77777777">
      <w:pPr>
        <w:pStyle w:val="BodyText"/>
        <w:numPr>
          <w:ilvl w:val="0"/>
          <w:numId w:val="3"/>
        </w:numPr>
        <w:spacing w:before="2"/>
        <w:rPr>
          <w:b/>
          <w:bCs/>
          <w:u w:val="single"/>
        </w:rPr>
      </w:pPr>
      <w:r w:rsidRPr="00872DD5">
        <w:rPr>
          <w:b/>
          <w:bCs/>
          <w:u w:val="single"/>
        </w:rPr>
        <w:t>Antwoord van het kabinet</w:t>
      </w:r>
    </w:p>
    <w:p w:rsidRPr="00872DD5" w:rsidR="003A7428" w:rsidP="00872DD5" w:rsidRDefault="00974EB9" w14:paraId="3FAE7121" w14:textId="5646551C">
      <w:pPr>
        <w:pStyle w:val="BodyText"/>
        <w:spacing w:before="2"/>
        <w:rPr>
          <w:b/>
          <w:bCs/>
        </w:rPr>
      </w:pPr>
      <w:r w:rsidRPr="00872DD5">
        <w:rPr>
          <w:b/>
          <w:bCs/>
        </w:rPr>
        <w:t>Uiteraard spelen individuele makers een belangrijke rol in de uitvoering van het ICB, dat gericht is op uitwisseling, samenwerking en zichtbaarheid. Hierbij zetten de ICB</w:t>
      </w:r>
      <w:r w:rsidR="00524805">
        <w:rPr>
          <w:b/>
          <w:bCs/>
        </w:rPr>
        <w:t>-</w:t>
      </w:r>
      <w:r w:rsidRPr="00872DD5">
        <w:rPr>
          <w:b/>
          <w:bCs/>
        </w:rPr>
        <w:t>samenwerkingspartners en beleidsmakers zich actief in om Nederland internationaal te positioneren. Het meten van internationale culturele activiteiten beperkt zich tot een aantal kerngetallen, gebaseerd op kwantificeerbare data, zoals het aantal in het buitenland gesteunde projecten. Deze data zijn op geaggregeerd niveau opgenomen in bijlage 1 van de voortgangsrapportage.</w:t>
      </w:r>
      <w:r w:rsidR="00301823">
        <w:rPr>
          <w:rStyle w:val="FootnoteReference"/>
          <w:b/>
          <w:bCs/>
        </w:rPr>
        <w:footnoteReference w:id="4"/>
      </w:r>
      <w:r w:rsidRPr="00872DD5">
        <w:rPr>
          <w:b/>
          <w:bCs/>
        </w:rPr>
        <w:t xml:space="preserve"> Niet zozeer veel publiek bereiken is het doel van het beleid, maar het zoveel mogelijk met elkaar in contact brengen van het Nederlandse en buitenlandse culturele veld. Het beleid is daarmee meer gericht op kwalitatieve dan op kwantitatieve resultaten. Uit onderzoek blijkt verder dat door Nederland geïnvesteerde middelen in internationale culturele samenwerking door onze internationale partners – festivals, musea, uitgevers etc. – worden aangevuld door buitenlandse middelen en dat er dus sprake is van een sterk multiplier effect</w:t>
      </w:r>
      <w:r w:rsidRPr="00872DD5" w:rsidR="003A7428">
        <w:rPr>
          <w:b/>
          <w:bCs/>
        </w:rPr>
        <w:t>.</w:t>
      </w:r>
      <w:r w:rsidRPr="00872DD5" w:rsidR="003A7428">
        <w:rPr>
          <w:b/>
          <w:bCs/>
          <w:vertAlign w:val="superscript"/>
        </w:rPr>
        <w:footnoteReference w:id="5"/>
      </w:r>
      <w:r w:rsidRPr="00872DD5" w:rsidR="003A7428">
        <w:rPr>
          <w:b/>
          <w:bCs/>
        </w:rPr>
        <w:t xml:space="preserve"> </w:t>
      </w:r>
    </w:p>
    <w:p w:rsidR="003A7428" w:rsidRDefault="003A7428" w14:paraId="377AF9AB" w14:textId="77777777">
      <w:pPr>
        <w:pStyle w:val="BodyText"/>
        <w:spacing w:before="2"/>
        <w:rPr>
          <w:b/>
        </w:rPr>
      </w:pPr>
    </w:p>
    <w:p w:rsidR="000A6DCC" w:rsidRDefault="000A6DCC" w14:paraId="7129B93D" w14:textId="77777777">
      <w:pPr>
        <w:pStyle w:val="BodyText"/>
        <w:spacing w:before="2"/>
        <w:rPr>
          <w:b/>
        </w:rPr>
      </w:pPr>
    </w:p>
    <w:p w:rsidR="000A6DCC" w:rsidRDefault="000A6DCC" w14:paraId="65E1440D" w14:textId="77777777">
      <w:pPr>
        <w:pStyle w:val="BodyText"/>
        <w:spacing w:before="2"/>
        <w:rPr>
          <w:b/>
        </w:rPr>
      </w:pPr>
    </w:p>
    <w:p w:rsidRPr="006841D6" w:rsidR="00872DD5" w:rsidP="00872DD5" w:rsidRDefault="00872DD5" w14:paraId="4A405DC3" w14:textId="77777777">
      <w:pPr>
        <w:pStyle w:val="Heading1"/>
        <w:numPr>
          <w:ilvl w:val="0"/>
          <w:numId w:val="1"/>
        </w:numPr>
        <w:tabs>
          <w:tab w:val="left" w:pos="710"/>
        </w:tabs>
        <w:spacing w:before="275"/>
        <w:ind w:left="710" w:hanging="710"/>
      </w:pPr>
      <w:r w:rsidRPr="006841D6">
        <w:t>Antwoord/</w:t>
      </w:r>
      <w:r w:rsidRPr="006841D6">
        <w:rPr>
          <w:spacing w:val="-3"/>
        </w:rPr>
        <w:t xml:space="preserve"> </w:t>
      </w:r>
      <w:r w:rsidRPr="006841D6">
        <w:t>Reactie</w:t>
      </w:r>
      <w:r w:rsidRPr="006841D6">
        <w:rPr>
          <w:spacing w:val="-4"/>
        </w:rPr>
        <w:t xml:space="preserve"> </w:t>
      </w:r>
      <w:r w:rsidRPr="006841D6">
        <w:t>van</w:t>
      </w:r>
      <w:r w:rsidRPr="006841D6">
        <w:rPr>
          <w:spacing w:val="-4"/>
        </w:rPr>
        <w:t xml:space="preserve"> </w:t>
      </w:r>
      <w:r w:rsidRPr="006841D6">
        <w:t>de</w:t>
      </w:r>
      <w:r w:rsidRPr="006841D6">
        <w:rPr>
          <w:spacing w:val="-3"/>
        </w:rPr>
        <w:t xml:space="preserve"> </w:t>
      </w:r>
      <w:r w:rsidRPr="006841D6">
        <w:rPr>
          <w:spacing w:val="-2"/>
        </w:rPr>
        <w:t>minister</w:t>
      </w:r>
    </w:p>
    <w:p w:rsidRPr="006841D6" w:rsidR="003A7428" w:rsidRDefault="003A7428" w14:paraId="4D451365" w14:textId="77777777">
      <w:pPr>
        <w:pStyle w:val="BodyText"/>
        <w:spacing w:before="2"/>
        <w:rPr>
          <w:b/>
        </w:rPr>
      </w:pPr>
    </w:p>
    <w:p w:rsidRPr="006841D6" w:rsidR="00F233D6" w:rsidRDefault="00F233D6" w14:paraId="38CCDAB9" w14:textId="77777777">
      <w:pPr>
        <w:pStyle w:val="BodyText"/>
        <w:spacing w:before="2"/>
        <w:rPr>
          <w:b/>
        </w:rPr>
      </w:pPr>
    </w:p>
    <w:p w:rsidRPr="006841D6" w:rsidR="008B4D49" w:rsidRDefault="002B1B17" w14:paraId="34D7FD84" w14:textId="77777777">
      <w:pPr>
        <w:pStyle w:val="ListParagraph"/>
        <w:numPr>
          <w:ilvl w:val="0"/>
          <w:numId w:val="1"/>
        </w:numPr>
        <w:tabs>
          <w:tab w:val="left" w:pos="710"/>
        </w:tabs>
        <w:ind w:left="710" w:hanging="710"/>
        <w:rPr>
          <w:b/>
          <w:sz w:val="24"/>
          <w:szCs w:val="24"/>
        </w:rPr>
      </w:pPr>
      <w:r w:rsidRPr="006841D6">
        <w:rPr>
          <w:b/>
          <w:sz w:val="24"/>
          <w:szCs w:val="24"/>
        </w:rPr>
        <w:t>Volledige</w:t>
      </w:r>
      <w:r w:rsidRPr="006841D6">
        <w:rPr>
          <w:b/>
          <w:spacing w:val="-8"/>
          <w:sz w:val="24"/>
          <w:szCs w:val="24"/>
        </w:rPr>
        <w:t xml:space="preserve"> </w:t>
      </w:r>
      <w:r w:rsidRPr="006841D6">
        <w:rPr>
          <w:b/>
          <w:spacing w:val="-2"/>
          <w:sz w:val="24"/>
          <w:szCs w:val="24"/>
        </w:rPr>
        <w:t>agenda</w:t>
      </w:r>
    </w:p>
    <w:p w:rsidRPr="006841D6" w:rsidR="008B4D49" w:rsidRDefault="002B1B17" w14:paraId="34D7FD85" w14:textId="77777777">
      <w:pPr>
        <w:pStyle w:val="BodyText"/>
        <w:tabs>
          <w:tab w:val="left" w:pos="720"/>
        </w:tabs>
        <w:spacing w:before="247" w:line="237" w:lineRule="auto"/>
        <w:ind w:left="721" w:right="968" w:hanging="361"/>
      </w:pPr>
      <w:r w:rsidRPr="006841D6">
        <w:rPr>
          <w:rFonts w:ascii="Calibri"/>
          <w:spacing w:val="-10"/>
        </w:rPr>
        <w:t>-</w:t>
      </w:r>
      <w:r w:rsidRPr="006841D6">
        <w:rPr>
          <w:rFonts w:ascii="Calibri"/>
        </w:rPr>
        <w:tab/>
      </w:r>
      <w:r w:rsidRPr="006841D6">
        <w:t>de</w:t>
      </w:r>
      <w:r w:rsidRPr="006841D6">
        <w:rPr>
          <w:spacing w:val="-5"/>
        </w:rPr>
        <w:t xml:space="preserve"> </w:t>
      </w:r>
      <w:r w:rsidRPr="006841D6">
        <w:t>brief</w:t>
      </w:r>
      <w:r w:rsidRPr="006841D6">
        <w:rPr>
          <w:spacing w:val="-3"/>
        </w:rPr>
        <w:t xml:space="preserve"> </w:t>
      </w:r>
      <w:r w:rsidRPr="006841D6">
        <w:t>van</w:t>
      </w:r>
      <w:r w:rsidRPr="006841D6">
        <w:rPr>
          <w:spacing w:val="-9"/>
        </w:rPr>
        <w:t xml:space="preserve"> </w:t>
      </w:r>
      <w:r w:rsidRPr="006841D6">
        <w:t>de</w:t>
      </w:r>
      <w:r w:rsidRPr="006841D6">
        <w:rPr>
          <w:spacing w:val="-5"/>
        </w:rPr>
        <w:t xml:space="preserve"> </w:t>
      </w:r>
      <w:r w:rsidRPr="006841D6">
        <w:t>minister van</w:t>
      </w:r>
      <w:r w:rsidRPr="006841D6">
        <w:rPr>
          <w:spacing w:val="-9"/>
        </w:rPr>
        <w:t xml:space="preserve"> </w:t>
      </w:r>
      <w:r w:rsidRPr="006841D6">
        <w:t>Buitenlandse</w:t>
      </w:r>
      <w:r w:rsidRPr="006841D6">
        <w:rPr>
          <w:spacing w:val="-5"/>
        </w:rPr>
        <w:t xml:space="preserve"> </w:t>
      </w:r>
      <w:r w:rsidRPr="006841D6">
        <w:t>Zaken van</w:t>
      </w:r>
      <w:r w:rsidRPr="006841D6">
        <w:rPr>
          <w:spacing w:val="-3"/>
        </w:rPr>
        <w:t xml:space="preserve"> </w:t>
      </w:r>
      <w:r w:rsidRPr="006841D6">
        <w:t>11</w:t>
      </w:r>
      <w:r w:rsidRPr="006841D6">
        <w:rPr>
          <w:spacing w:val="-3"/>
        </w:rPr>
        <w:t xml:space="preserve"> </w:t>
      </w:r>
      <w:r w:rsidRPr="006841D6">
        <w:t>december</w:t>
      </w:r>
      <w:r w:rsidRPr="006841D6">
        <w:rPr>
          <w:spacing w:val="-3"/>
        </w:rPr>
        <w:t xml:space="preserve"> </w:t>
      </w:r>
      <w:r w:rsidRPr="006841D6">
        <w:t>2025 over</w:t>
      </w:r>
      <w:r w:rsidRPr="006841D6">
        <w:rPr>
          <w:spacing w:val="-3"/>
        </w:rPr>
        <w:t xml:space="preserve"> </w:t>
      </w:r>
      <w:r w:rsidRPr="006841D6">
        <w:t>de Voortgangsrapportage internationaal cultuurbeleid 2024 (31482 nr. 130).</w:t>
      </w:r>
    </w:p>
    <w:sectPr w:rsidRPr="006841D6" w:rsidR="008B4D49" w:rsidSect="0061137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9525" w14:textId="77777777" w:rsidR="00C07D33" w:rsidRDefault="00C07D33" w:rsidP="0051748B">
      <w:r>
        <w:separator/>
      </w:r>
    </w:p>
  </w:endnote>
  <w:endnote w:type="continuationSeparator" w:id="0">
    <w:p w14:paraId="71BDFC01" w14:textId="77777777" w:rsidR="00C07D33" w:rsidRDefault="00C07D33" w:rsidP="0051748B">
      <w:r>
        <w:continuationSeparator/>
      </w:r>
    </w:p>
  </w:endnote>
  <w:endnote w:type="continuationNotice" w:id="1">
    <w:p w14:paraId="0E317EC2" w14:textId="77777777" w:rsidR="00761E55" w:rsidRDefault="0076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B91F" w14:textId="77777777" w:rsidR="0077035F" w:rsidRDefault="00770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257898"/>
      <w:docPartObj>
        <w:docPartGallery w:val="Page Numbers (Bottom of Page)"/>
        <w:docPartUnique/>
      </w:docPartObj>
    </w:sdtPr>
    <w:sdtEndPr/>
    <w:sdtContent>
      <w:p w14:paraId="323B477C" w14:textId="7C3CF341" w:rsidR="0077035F" w:rsidRDefault="0077035F">
        <w:pPr>
          <w:pStyle w:val="Footer"/>
          <w:jc w:val="center"/>
        </w:pPr>
        <w:r>
          <w:fldChar w:fldCharType="begin"/>
        </w:r>
        <w:r>
          <w:instrText>PAGE   \* MERGEFORMAT</w:instrText>
        </w:r>
        <w:r>
          <w:fldChar w:fldCharType="separate"/>
        </w:r>
        <w:r>
          <w:t>2</w:t>
        </w:r>
        <w:r>
          <w:fldChar w:fldCharType="end"/>
        </w:r>
      </w:p>
    </w:sdtContent>
  </w:sdt>
  <w:p w14:paraId="6DD5E016" w14:textId="77777777" w:rsidR="0077035F" w:rsidRDefault="00770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229D" w14:textId="77777777" w:rsidR="0077035F" w:rsidRDefault="0077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BD21" w14:textId="77777777" w:rsidR="00C07D33" w:rsidRDefault="00C07D33" w:rsidP="0051748B">
      <w:r>
        <w:separator/>
      </w:r>
    </w:p>
  </w:footnote>
  <w:footnote w:type="continuationSeparator" w:id="0">
    <w:p w14:paraId="3784C400" w14:textId="77777777" w:rsidR="00C07D33" w:rsidRDefault="00C07D33" w:rsidP="0051748B">
      <w:r>
        <w:continuationSeparator/>
      </w:r>
    </w:p>
  </w:footnote>
  <w:footnote w:type="continuationNotice" w:id="1">
    <w:p w14:paraId="3BED1F42" w14:textId="77777777" w:rsidR="00761E55" w:rsidRDefault="00761E55"/>
  </w:footnote>
  <w:footnote w:id="2">
    <w:p w14:paraId="1A1FE967" w14:textId="0705BCB3" w:rsidR="0074595D" w:rsidRPr="00A619E7" w:rsidRDefault="0074595D">
      <w:pPr>
        <w:pStyle w:val="FootnoteText"/>
        <w:rPr>
          <w:rFonts w:ascii="Times New Roman" w:hAnsi="Times New Roman" w:cs="Times New Roman"/>
        </w:rPr>
      </w:pPr>
      <w:r w:rsidRPr="00A619E7">
        <w:rPr>
          <w:rStyle w:val="FootnoteReference"/>
          <w:rFonts w:ascii="Times New Roman" w:hAnsi="Times New Roman" w:cs="Times New Roman"/>
        </w:rPr>
        <w:footnoteRef/>
      </w:r>
      <w:r w:rsidRPr="00A619E7">
        <w:rPr>
          <w:rFonts w:ascii="Times New Roman" w:hAnsi="Times New Roman" w:cs="Times New Roman"/>
        </w:rPr>
        <w:t xml:space="preserve"> Kamerstuk 36180 </w:t>
      </w:r>
      <w:r w:rsidR="00D506B4">
        <w:rPr>
          <w:rFonts w:ascii="Times New Roman" w:hAnsi="Times New Roman" w:cs="Times New Roman"/>
        </w:rPr>
        <w:t>n</w:t>
      </w:r>
      <w:r w:rsidRPr="00A619E7">
        <w:rPr>
          <w:rFonts w:ascii="Times New Roman" w:hAnsi="Times New Roman" w:cs="Times New Roman"/>
        </w:rPr>
        <w:t>r. 133, dd. 24 februari 2025</w:t>
      </w:r>
    </w:p>
  </w:footnote>
  <w:footnote w:id="3">
    <w:p w14:paraId="1E350D17" w14:textId="77777777" w:rsidR="0051748B" w:rsidRPr="008D2759" w:rsidRDefault="0051748B" w:rsidP="0051748B">
      <w:pPr>
        <w:pStyle w:val="FootnoteText"/>
      </w:pPr>
      <w:r w:rsidRPr="008D2759">
        <w:rPr>
          <w:rStyle w:val="FootnoteReference"/>
        </w:rPr>
        <w:footnoteRef/>
      </w:r>
      <w:r w:rsidRPr="008D2759">
        <w:t xml:space="preserve"> </w:t>
      </w:r>
      <w:hyperlink r:id="rId1" w:history="1">
        <w:r w:rsidRPr="008D2759">
          <w:rPr>
            <w:rStyle w:val="Hyperlink"/>
            <w:rFonts w:ascii="Times New Roman" w:hAnsi="Times New Roman" w:cs="Times New Roman"/>
          </w:rPr>
          <w:t>https://commissie.kolonialecollecties.nl/documenten</w:t>
        </w:r>
      </w:hyperlink>
      <w:r w:rsidRPr="008D2759">
        <w:t xml:space="preserve"> </w:t>
      </w:r>
    </w:p>
  </w:footnote>
  <w:footnote w:id="4">
    <w:p w14:paraId="1A1BC782" w14:textId="4DF54A72" w:rsidR="00301823" w:rsidRPr="008D2759" w:rsidRDefault="00301823">
      <w:pPr>
        <w:pStyle w:val="FootnoteText"/>
        <w:rPr>
          <w:rFonts w:ascii="Times New Roman" w:hAnsi="Times New Roman" w:cs="Times New Roman"/>
        </w:rPr>
      </w:pPr>
      <w:r w:rsidRPr="008D2759">
        <w:rPr>
          <w:rStyle w:val="FootnoteReference"/>
          <w:rFonts w:ascii="Times New Roman" w:hAnsi="Times New Roman" w:cs="Times New Roman"/>
        </w:rPr>
        <w:footnoteRef/>
      </w:r>
      <w:r w:rsidRPr="008D2759">
        <w:rPr>
          <w:rFonts w:ascii="Times New Roman" w:hAnsi="Times New Roman" w:cs="Times New Roman"/>
        </w:rPr>
        <w:t xml:space="preserve"> </w:t>
      </w:r>
      <w:r w:rsidR="001B29E8" w:rsidRPr="008D2759">
        <w:rPr>
          <w:rFonts w:ascii="Times New Roman" w:hAnsi="Times New Roman" w:cs="Times New Roman"/>
        </w:rPr>
        <w:t>Kamerstuk 31482, nr. 130</w:t>
      </w:r>
      <w:r w:rsidR="00982BE9">
        <w:rPr>
          <w:rFonts w:ascii="Times New Roman" w:hAnsi="Times New Roman" w:cs="Times New Roman"/>
        </w:rPr>
        <w:t>, dd. 19 januari 2026</w:t>
      </w:r>
    </w:p>
  </w:footnote>
  <w:footnote w:id="5">
    <w:p w14:paraId="2236E3B2" w14:textId="77777777" w:rsidR="003A7428" w:rsidRPr="00301823" w:rsidRDefault="003A7428" w:rsidP="003A7428">
      <w:pPr>
        <w:pStyle w:val="FootnoteText"/>
        <w:rPr>
          <w:rFonts w:ascii="Times New Roman" w:hAnsi="Times New Roman" w:cs="Times New Roman"/>
        </w:rPr>
      </w:pPr>
      <w:r w:rsidRPr="008D2759">
        <w:rPr>
          <w:rStyle w:val="FootnoteReference"/>
          <w:rFonts w:ascii="Times New Roman" w:hAnsi="Times New Roman" w:cs="Times New Roman"/>
        </w:rPr>
        <w:footnoteRef/>
      </w:r>
      <w:r w:rsidRPr="008D2759">
        <w:rPr>
          <w:rFonts w:ascii="Times New Roman" w:hAnsi="Times New Roman" w:cs="Times New Roman"/>
        </w:rPr>
        <w:t xml:space="preserve"> </w:t>
      </w:r>
      <w:hyperlink r:id="rId2" w:history="1">
        <w:r w:rsidRPr="008D2759">
          <w:rPr>
            <w:rStyle w:val="Hyperlink"/>
            <w:rFonts w:ascii="Times New Roman" w:hAnsi="Times New Roman" w:cs="Times New Roman"/>
          </w:rPr>
          <w:t>https://dutchculture.nl/sites/default/files/2025-10/EN_PV_The-impact-of-international-cultural-cooperation.pdf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1826" w14:textId="77777777" w:rsidR="0077035F" w:rsidRDefault="00770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21E4" w14:textId="77777777" w:rsidR="0077035F" w:rsidRDefault="00770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6A6F" w14:textId="77777777" w:rsidR="0077035F" w:rsidRDefault="00770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4976"/>
    <w:multiLevelType w:val="hybridMultilevel"/>
    <w:tmpl w:val="E06C20AA"/>
    <w:lvl w:ilvl="0" w:tplc="64FA3AAC">
      <w:start w:val="1"/>
      <w:numFmt w:val="upperRoman"/>
      <w:lvlText w:val="%1"/>
      <w:lvlJc w:val="left"/>
      <w:pPr>
        <w:ind w:left="711" w:hanging="711"/>
      </w:pPr>
      <w:rPr>
        <w:rFonts w:ascii="Times New Roman" w:eastAsia="Times New Roman" w:hAnsi="Times New Roman" w:cs="Times New Roman" w:hint="default"/>
        <w:b/>
        <w:bCs/>
        <w:i w:val="0"/>
        <w:iCs w:val="0"/>
        <w:spacing w:val="0"/>
        <w:w w:val="100"/>
        <w:sz w:val="24"/>
        <w:szCs w:val="24"/>
        <w:lang w:val="nl-NL" w:eastAsia="en-US" w:bidi="ar-SA"/>
      </w:rPr>
    </w:lvl>
    <w:lvl w:ilvl="1" w:tplc="5756046E">
      <w:numFmt w:val="bullet"/>
      <w:lvlText w:val="•"/>
      <w:lvlJc w:val="left"/>
      <w:pPr>
        <w:ind w:left="1584" w:hanging="711"/>
      </w:pPr>
      <w:rPr>
        <w:rFonts w:hint="default"/>
        <w:lang w:val="nl-NL" w:eastAsia="en-US" w:bidi="ar-SA"/>
      </w:rPr>
    </w:lvl>
    <w:lvl w:ilvl="2" w:tplc="2D30F25C">
      <w:numFmt w:val="bullet"/>
      <w:lvlText w:val="•"/>
      <w:lvlJc w:val="left"/>
      <w:pPr>
        <w:ind w:left="2448" w:hanging="711"/>
      </w:pPr>
      <w:rPr>
        <w:rFonts w:hint="default"/>
        <w:lang w:val="nl-NL" w:eastAsia="en-US" w:bidi="ar-SA"/>
      </w:rPr>
    </w:lvl>
    <w:lvl w:ilvl="3" w:tplc="7A14CCB2">
      <w:numFmt w:val="bullet"/>
      <w:lvlText w:val="•"/>
      <w:lvlJc w:val="left"/>
      <w:pPr>
        <w:ind w:left="3312" w:hanging="711"/>
      </w:pPr>
      <w:rPr>
        <w:rFonts w:hint="default"/>
        <w:lang w:val="nl-NL" w:eastAsia="en-US" w:bidi="ar-SA"/>
      </w:rPr>
    </w:lvl>
    <w:lvl w:ilvl="4" w:tplc="3EF81AD4">
      <w:numFmt w:val="bullet"/>
      <w:lvlText w:val="•"/>
      <w:lvlJc w:val="left"/>
      <w:pPr>
        <w:ind w:left="4176" w:hanging="711"/>
      </w:pPr>
      <w:rPr>
        <w:rFonts w:hint="default"/>
        <w:lang w:val="nl-NL" w:eastAsia="en-US" w:bidi="ar-SA"/>
      </w:rPr>
    </w:lvl>
    <w:lvl w:ilvl="5" w:tplc="AC5A7498">
      <w:numFmt w:val="bullet"/>
      <w:lvlText w:val="•"/>
      <w:lvlJc w:val="left"/>
      <w:pPr>
        <w:ind w:left="5040" w:hanging="711"/>
      </w:pPr>
      <w:rPr>
        <w:rFonts w:hint="default"/>
        <w:lang w:val="nl-NL" w:eastAsia="en-US" w:bidi="ar-SA"/>
      </w:rPr>
    </w:lvl>
    <w:lvl w:ilvl="6" w:tplc="7E4477F8">
      <w:numFmt w:val="bullet"/>
      <w:lvlText w:val="•"/>
      <w:lvlJc w:val="left"/>
      <w:pPr>
        <w:ind w:left="5904" w:hanging="711"/>
      </w:pPr>
      <w:rPr>
        <w:rFonts w:hint="default"/>
        <w:lang w:val="nl-NL" w:eastAsia="en-US" w:bidi="ar-SA"/>
      </w:rPr>
    </w:lvl>
    <w:lvl w:ilvl="7" w:tplc="DEC0182A">
      <w:numFmt w:val="bullet"/>
      <w:lvlText w:val="•"/>
      <w:lvlJc w:val="left"/>
      <w:pPr>
        <w:ind w:left="6768" w:hanging="711"/>
      </w:pPr>
      <w:rPr>
        <w:rFonts w:hint="default"/>
        <w:lang w:val="nl-NL" w:eastAsia="en-US" w:bidi="ar-SA"/>
      </w:rPr>
    </w:lvl>
    <w:lvl w:ilvl="8" w:tplc="447829FC">
      <w:numFmt w:val="bullet"/>
      <w:lvlText w:val="•"/>
      <w:lvlJc w:val="left"/>
      <w:pPr>
        <w:ind w:left="7632" w:hanging="711"/>
      </w:pPr>
      <w:rPr>
        <w:rFonts w:hint="default"/>
        <w:lang w:val="nl-NL" w:eastAsia="en-US" w:bidi="ar-SA"/>
      </w:rPr>
    </w:lvl>
  </w:abstractNum>
  <w:abstractNum w:abstractNumId="1" w15:restartNumberingAfterBreak="0">
    <w:nsid w:val="4F177AA3"/>
    <w:multiLevelType w:val="hybridMultilevel"/>
    <w:tmpl w:val="2710E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1F2FF2"/>
    <w:multiLevelType w:val="hybridMultilevel"/>
    <w:tmpl w:val="2166869E"/>
    <w:lvl w:ilvl="0" w:tplc="D456A3B6">
      <w:start w:val="1"/>
      <w:numFmt w:val="upperRoman"/>
      <w:lvlText w:val="%1"/>
      <w:lvlJc w:val="left"/>
      <w:pPr>
        <w:ind w:left="711" w:hanging="711"/>
      </w:pPr>
      <w:rPr>
        <w:rFonts w:ascii="Times New Roman" w:eastAsia="Times New Roman" w:hAnsi="Times New Roman" w:cs="Times New Roman" w:hint="default"/>
        <w:b/>
        <w:bCs/>
        <w:i w:val="0"/>
        <w:iCs w:val="0"/>
        <w:spacing w:val="0"/>
        <w:w w:val="100"/>
        <w:sz w:val="24"/>
        <w:szCs w:val="24"/>
        <w:lang w:val="nl-NL" w:eastAsia="en-US" w:bidi="ar-SA"/>
      </w:rPr>
    </w:lvl>
    <w:lvl w:ilvl="1" w:tplc="05B442C2">
      <w:numFmt w:val="bullet"/>
      <w:lvlText w:val="•"/>
      <w:lvlJc w:val="left"/>
      <w:pPr>
        <w:ind w:left="1584" w:hanging="711"/>
      </w:pPr>
      <w:rPr>
        <w:rFonts w:hint="default"/>
        <w:lang w:val="nl-NL" w:eastAsia="en-US" w:bidi="ar-SA"/>
      </w:rPr>
    </w:lvl>
    <w:lvl w:ilvl="2" w:tplc="9DC2981C">
      <w:numFmt w:val="bullet"/>
      <w:lvlText w:val="•"/>
      <w:lvlJc w:val="left"/>
      <w:pPr>
        <w:ind w:left="2448" w:hanging="711"/>
      </w:pPr>
      <w:rPr>
        <w:rFonts w:hint="default"/>
        <w:lang w:val="nl-NL" w:eastAsia="en-US" w:bidi="ar-SA"/>
      </w:rPr>
    </w:lvl>
    <w:lvl w:ilvl="3" w:tplc="E54AE958">
      <w:numFmt w:val="bullet"/>
      <w:lvlText w:val="•"/>
      <w:lvlJc w:val="left"/>
      <w:pPr>
        <w:ind w:left="3312" w:hanging="711"/>
      </w:pPr>
      <w:rPr>
        <w:rFonts w:hint="default"/>
        <w:lang w:val="nl-NL" w:eastAsia="en-US" w:bidi="ar-SA"/>
      </w:rPr>
    </w:lvl>
    <w:lvl w:ilvl="4" w:tplc="7E889806">
      <w:numFmt w:val="bullet"/>
      <w:lvlText w:val="•"/>
      <w:lvlJc w:val="left"/>
      <w:pPr>
        <w:ind w:left="4176" w:hanging="711"/>
      </w:pPr>
      <w:rPr>
        <w:rFonts w:hint="default"/>
        <w:lang w:val="nl-NL" w:eastAsia="en-US" w:bidi="ar-SA"/>
      </w:rPr>
    </w:lvl>
    <w:lvl w:ilvl="5" w:tplc="B8ECE9F2">
      <w:numFmt w:val="bullet"/>
      <w:lvlText w:val="•"/>
      <w:lvlJc w:val="left"/>
      <w:pPr>
        <w:ind w:left="5040" w:hanging="711"/>
      </w:pPr>
      <w:rPr>
        <w:rFonts w:hint="default"/>
        <w:lang w:val="nl-NL" w:eastAsia="en-US" w:bidi="ar-SA"/>
      </w:rPr>
    </w:lvl>
    <w:lvl w:ilvl="6" w:tplc="75A4B5E8">
      <w:numFmt w:val="bullet"/>
      <w:lvlText w:val="•"/>
      <w:lvlJc w:val="left"/>
      <w:pPr>
        <w:ind w:left="5904" w:hanging="711"/>
      </w:pPr>
      <w:rPr>
        <w:rFonts w:hint="default"/>
        <w:lang w:val="nl-NL" w:eastAsia="en-US" w:bidi="ar-SA"/>
      </w:rPr>
    </w:lvl>
    <w:lvl w:ilvl="7" w:tplc="F41ECFF8">
      <w:numFmt w:val="bullet"/>
      <w:lvlText w:val="•"/>
      <w:lvlJc w:val="left"/>
      <w:pPr>
        <w:ind w:left="6768" w:hanging="711"/>
      </w:pPr>
      <w:rPr>
        <w:rFonts w:hint="default"/>
        <w:lang w:val="nl-NL" w:eastAsia="en-US" w:bidi="ar-SA"/>
      </w:rPr>
    </w:lvl>
    <w:lvl w:ilvl="8" w:tplc="D6FAAE8E">
      <w:numFmt w:val="bullet"/>
      <w:lvlText w:val="•"/>
      <w:lvlJc w:val="left"/>
      <w:pPr>
        <w:ind w:left="7632" w:hanging="711"/>
      </w:pPr>
      <w:rPr>
        <w:rFonts w:hint="default"/>
        <w:lang w:val="nl-NL" w:eastAsia="en-US" w:bidi="ar-SA"/>
      </w:rPr>
    </w:lvl>
  </w:abstractNum>
  <w:num w:numId="1" w16cid:durableId="1333486241">
    <w:abstractNumId w:val="2"/>
  </w:num>
  <w:num w:numId="2" w16cid:durableId="629171657">
    <w:abstractNumId w:val="0"/>
  </w:num>
  <w:num w:numId="3" w16cid:durableId="54271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8B4D49"/>
    <w:rsid w:val="000A6DCC"/>
    <w:rsid w:val="001070AB"/>
    <w:rsid w:val="00134529"/>
    <w:rsid w:val="00184447"/>
    <w:rsid w:val="001B29E8"/>
    <w:rsid w:val="001D27D2"/>
    <w:rsid w:val="001F4A5D"/>
    <w:rsid w:val="002A3790"/>
    <w:rsid w:val="002B1B17"/>
    <w:rsid w:val="002D50D3"/>
    <w:rsid w:val="00301823"/>
    <w:rsid w:val="00353B81"/>
    <w:rsid w:val="003A7428"/>
    <w:rsid w:val="003C5F35"/>
    <w:rsid w:val="00431CA0"/>
    <w:rsid w:val="00455BB3"/>
    <w:rsid w:val="004E0B04"/>
    <w:rsid w:val="0051748B"/>
    <w:rsid w:val="00524805"/>
    <w:rsid w:val="005528BA"/>
    <w:rsid w:val="00597367"/>
    <w:rsid w:val="00611379"/>
    <w:rsid w:val="006121CF"/>
    <w:rsid w:val="0062039C"/>
    <w:rsid w:val="00644902"/>
    <w:rsid w:val="00654B9E"/>
    <w:rsid w:val="006841D6"/>
    <w:rsid w:val="006C561C"/>
    <w:rsid w:val="006E4862"/>
    <w:rsid w:val="0074595D"/>
    <w:rsid w:val="00761E55"/>
    <w:rsid w:val="0077035F"/>
    <w:rsid w:val="007A51DC"/>
    <w:rsid w:val="00832825"/>
    <w:rsid w:val="00872DD5"/>
    <w:rsid w:val="008B4D49"/>
    <w:rsid w:val="008D2759"/>
    <w:rsid w:val="008E4C61"/>
    <w:rsid w:val="009429F5"/>
    <w:rsid w:val="00946BFC"/>
    <w:rsid w:val="00974EB9"/>
    <w:rsid w:val="00982BE9"/>
    <w:rsid w:val="009C0ED5"/>
    <w:rsid w:val="00A11BD8"/>
    <w:rsid w:val="00A16B28"/>
    <w:rsid w:val="00A619E7"/>
    <w:rsid w:val="00BC6A8E"/>
    <w:rsid w:val="00C07D33"/>
    <w:rsid w:val="00C14259"/>
    <w:rsid w:val="00CD1106"/>
    <w:rsid w:val="00D506B4"/>
    <w:rsid w:val="00DC0E6C"/>
    <w:rsid w:val="00E06235"/>
    <w:rsid w:val="00EE1BD9"/>
    <w:rsid w:val="00F233D6"/>
    <w:rsid w:val="00FD717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FD5F"/>
  <w15:docId w15:val="{C0B6491D-BDE7-4077-A2BE-D672B9D9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l-NL"/>
    </w:rPr>
  </w:style>
  <w:style w:type="paragraph" w:styleId="Heading1">
    <w:name w:val="heading 1"/>
    <w:basedOn w:val="Normal"/>
    <w:uiPriority w:val="9"/>
    <w:qFormat/>
    <w:pPr>
      <w:spacing w:before="274"/>
      <w:ind w:left="710" w:hanging="7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0" w:hanging="71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51748B"/>
    <w:rPr>
      <w:color w:val="0000FF" w:themeColor="hyperlink"/>
      <w:u w:val="single"/>
    </w:rPr>
  </w:style>
  <w:style w:type="paragraph" w:styleId="FootnoteText">
    <w:name w:val="footnote text"/>
    <w:basedOn w:val="Normal"/>
    <w:link w:val="FootnoteTextChar"/>
    <w:uiPriority w:val="99"/>
    <w:semiHidden/>
    <w:unhideWhenUsed/>
    <w:rsid w:val="0051748B"/>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48B"/>
    <w:rPr>
      <w:kern w:val="2"/>
      <w:sz w:val="20"/>
      <w:szCs w:val="20"/>
      <w:lang w:val="nl-NL"/>
      <w14:ligatures w14:val="standardContextual"/>
    </w:rPr>
  </w:style>
  <w:style w:type="character" w:styleId="FootnoteReference">
    <w:name w:val="footnote reference"/>
    <w:basedOn w:val="DefaultParagraphFont"/>
    <w:uiPriority w:val="99"/>
    <w:semiHidden/>
    <w:unhideWhenUsed/>
    <w:rsid w:val="0051748B"/>
    <w:rPr>
      <w:vertAlign w:val="superscript"/>
    </w:rPr>
  </w:style>
  <w:style w:type="paragraph" w:styleId="Header">
    <w:name w:val="header"/>
    <w:basedOn w:val="Normal"/>
    <w:link w:val="HeaderChar"/>
    <w:uiPriority w:val="99"/>
    <w:unhideWhenUsed/>
    <w:rsid w:val="00761E55"/>
    <w:pPr>
      <w:tabs>
        <w:tab w:val="center" w:pos="4513"/>
        <w:tab w:val="right" w:pos="9026"/>
      </w:tabs>
    </w:pPr>
  </w:style>
  <w:style w:type="character" w:customStyle="1" w:styleId="HeaderChar">
    <w:name w:val="Header Char"/>
    <w:basedOn w:val="DefaultParagraphFont"/>
    <w:link w:val="Header"/>
    <w:uiPriority w:val="99"/>
    <w:rsid w:val="00761E55"/>
    <w:rPr>
      <w:rFonts w:ascii="Times New Roman" w:eastAsia="Times New Roman" w:hAnsi="Times New Roman" w:cs="Times New Roman"/>
      <w:lang w:val="nl-NL"/>
    </w:rPr>
  </w:style>
  <w:style w:type="paragraph" w:styleId="Footer">
    <w:name w:val="footer"/>
    <w:basedOn w:val="Normal"/>
    <w:link w:val="FooterChar"/>
    <w:uiPriority w:val="99"/>
    <w:unhideWhenUsed/>
    <w:rsid w:val="00761E55"/>
    <w:pPr>
      <w:tabs>
        <w:tab w:val="center" w:pos="4513"/>
        <w:tab w:val="right" w:pos="9026"/>
      </w:tabs>
    </w:pPr>
  </w:style>
  <w:style w:type="character" w:customStyle="1" w:styleId="FooterChar">
    <w:name w:val="Footer Char"/>
    <w:basedOn w:val="DefaultParagraphFont"/>
    <w:link w:val="Footer"/>
    <w:uiPriority w:val="99"/>
    <w:rsid w:val="00761E55"/>
    <w:rPr>
      <w:rFonts w:ascii="Times New Roman" w:eastAsia="Times New Roman" w:hAnsi="Times New Roman" w:cs="Times New Roman"/>
      <w:lang w:val="nl-NL"/>
    </w:rPr>
  </w:style>
  <w:style w:type="character" w:styleId="CommentReference">
    <w:name w:val="annotation reference"/>
    <w:basedOn w:val="DefaultParagraphFont"/>
    <w:uiPriority w:val="99"/>
    <w:semiHidden/>
    <w:unhideWhenUsed/>
    <w:rsid w:val="00761E55"/>
    <w:rPr>
      <w:sz w:val="16"/>
      <w:szCs w:val="16"/>
    </w:rPr>
  </w:style>
  <w:style w:type="paragraph" w:styleId="CommentText">
    <w:name w:val="annotation text"/>
    <w:basedOn w:val="Normal"/>
    <w:link w:val="CommentTextChar"/>
    <w:uiPriority w:val="99"/>
    <w:unhideWhenUsed/>
    <w:rsid w:val="00761E55"/>
    <w:rPr>
      <w:sz w:val="20"/>
      <w:szCs w:val="20"/>
    </w:rPr>
  </w:style>
  <w:style w:type="character" w:customStyle="1" w:styleId="CommentTextChar">
    <w:name w:val="Comment Text Char"/>
    <w:basedOn w:val="DefaultParagraphFont"/>
    <w:link w:val="CommentText"/>
    <w:uiPriority w:val="99"/>
    <w:rsid w:val="00761E55"/>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761E55"/>
    <w:rPr>
      <w:b/>
      <w:bCs/>
    </w:rPr>
  </w:style>
  <w:style w:type="character" w:customStyle="1" w:styleId="CommentSubjectChar">
    <w:name w:val="Comment Subject Char"/>
    <w:basedOn w:val="CommentTextChar"/>
    <w:link w:val="CommentSubject"/>
    <w:uiPriority w:val="99"/>
    <w:semiHidden/>
    <w:rsid w:val="00761E55"/>
    <w:rPr>
      <w:rFonts w:ascii="Times New Roman" w:eastAsia="Times New Roman" w:hAnsi="Times New Roman"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0672">
      <w:bodyDiv w:val="1"/>
      <w:marLeft w:val="0"/>
      <w:marRight w:val="0"/>
      <w:marTop w:val="0"/>
      <w:marBottom w:val="0"/>
      <w:divBdr>
        <w:top w:val="none" w:sz="0" w:space="0" w:color="auto"/>
        <w:left w:val="none" w:sz="0" w:space="0" w:color="auto"/>
        <w:bottom w:val="none" w:sz="0" w:space="0" w:color="auto"/>
        <w:right w:val="none" w:sz="0" w:space="0" w:color="auto"/>
      </w:divBdr>
    </w:div>
    <w:div w:id="381489198">
      <w:bodyDiv w:val="1"/>
      <w:marLeft w:val="0"/>
      <w:marRight w:val="0"/>
      <w:marTop w:val="0"/>
      <w:marBottom w:val="0"/>
      <w:divBdr>
        <w:top w:val="none" w:sz="0" w:space="0" w:color="auto"/>
        <w:left w:val="none" w:sz="0" w:space="0" w:color="auto"/>
        <w:bottom w:val="none" w:sz="0" w:space="0" w:color="auto"/>
        <w:right w:val="none" w:sz="0" w:space="0" w:color="auto"/>
      </w:divBdr>
    </w:div>
    <w:div w:id="483854686">
      <w:bodyDiv w:val="1"/>
      <w:marLeft w:val="0"/>
      <w:marRight w:val="0"/>
      <w:marTop w:val="0"/>
      <w:marBottom w:val="0"/>
      <w:divBdr>
        <w:top w:val="none" w:sz="0" w:space="0" w:color="auto"/>
        <w:left w:val="none" w:sz="0" w:space="0" w:color="auto"/>
        <w:bottom w:val="none" w:sz="0" w:space="0" w:color="auto"/>
        <w:right w:val="none" w:sz="0" w:space="0" w:color="auto"/>
      </w:divBdr>
    </w:div>
    <w:div w:id="648899202">
      <w:bodyDiv w:val="1"/>
      <w:marLeft w:val="0"/>
      <w:marRight w:val="0"/>
      <w:marTop w:val="0"/>
      <w:marBottom w:val="0"/>
      <w:divBdr>
        <w:top w:val="none" w:sz="0" w:space="0" w:color="auto"/>
        <w:left w:val="none" w:sz="0" w:space="0" w:color="auto"/>
        <w:bottom w:val="none" w:sz="0" w:space="0" w:color="auto"/>
        <w:right w:val="none" w:sz="0" w:space="0" w:color="auto"/>
      </w:divBdr>
    </w:div>
    <w:div w:id="940987259">
      <w:bodyDiv w:val="1"/>
      <w:marLeft w:val="0"/>
      <w:marRight w:val="0"/>
      <w:marTop w:val="0"/>
      <w:marBottom w:val="0"/>
      <w:divBdr>
        <w:top w:val="none" w:sz="0" w:space="0" w:color="auto"/>
        <w:left w:val="none" w:sz="0" w:space="0" w:color="auto"/>
        <w:bottom w:val="none" w:sz="0" w:space="0" w:color="auto"/>
        <w:right w:val="none" w:sz="0" w:space="0" w:color="auto"/>
      </w:divBdr>
    </w:div>
    <w:div w:id="1379627585">
      <w:bodyDiv w:val="1"/>
      <w:marLeft w:val="0"/>
      <w:marRight w:val="0"/>
      <w:marTop w:val="0"/>
      <w:marBottom w:val="0"/>
      <w:divBdr>
        <w:top w:val="none" w:sz="0" w:space="0" w:color="auto"/>
        <w:left w:val="none" w:sz="0" w:space="0" w:color="auto"/>
        <w:bottom w:val="none" w:sz="0" w:space="0" w:color="auto"/>
        <w:right w:val="none" w:sz="0" w:space="0" w:color="auto"/>
      </w:divBdr>
    </w:div>
    <w:div w:id="1563826321">
      <w:bodyDiv w:val="1"/>
      <w:marLeft w:val="0"/>
      <w:marRight w:val="0"/>
      <w:marTop w:val="0"/>
      <w:marBottom w:val="0"/>
      <w:divBdr>
        <w:top w:val="none" w:sz="0" w:space="0" w:color="auto"/>
        <w:left w:val="none" w:sz="0" w:space="0" w:color="auto"/>
        <w:bottom w:val="none" w:sz="0" w:space="0" w:color="auto"/>
        <w:right w:val="none" w:sz="0" w:space="0" w:color="auto"/>
      </w:divBdr>
    </w:div>
    <w:div w:id="1791316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utchculture.nl/sites/default/files/2025-10/EN_PV_The-impact-of-international-cultural-cooperation.pdf" TargetMode="External"/><Relationship Id="rId1" Type="http://schemas.openxmlformats.org/officeDocument/2006/relationships/hyperlink" Target="https://commissie.kolonialecollecties.nl/docume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1524</ap:Words>
  <ap:Characters>8387</ap:Characters>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2026-03-30T14:17:00.0000000Z</dcterms:created>
  <dcterms:modified xsi:type="dcterms:W3CDTF">2026-03-30T14:17:00.0000000Z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vt:lpwstr>
  </property>
  <property fmtid="{D5CDD505-2E9C-101B-9397-08002B2CF9AE}" pid="4" name="LastSaved">
    <vt:filetime>2026-02-11T00:00:00Z</vt:filetime>
  </property>
  <property fmtid="{D5CDD505-2E9C-101B-9397-08002B2CF9AE}" pid="5" name="ContentTypeId">
    <vt:lpwstr>0x0101009C7CE436063D44E9BE7DC0259EF7C32F006EB9F9836A634AE58B6169785FD3936F00E118BE330E179A41AFB5E6BA82A01B95</vt:lpwstr>
  </property>
  <property fmtid="{D5CDD505-2E9C-101B-9397-08002B2CF9AE}" pid="6" name="nf4434b3fae540fe847866e45672fb3a">
    <vt:lpwstr>Cultural diplomacy|cc796c79-bf1b-4b53-9591-0a66326c374d</vt:lpwstr>
  </property>
  <property fmtid="{D5CDD505-2E9C-101B-9397-08002B2CF9AE}" pid="7" name="ga509c7afcac4f5cb939db754ffece25">
    <vt:lpwstr>NO MARKING|879e64ec-6597-483b-94db-f5f70afd7299</vt:lpwstr>
  </property>
  <property fmtid="{D5CDD505-2E9C-101B-9397-08002B2CF9AE}" pid="8" name="a45510494d1a450e9cee6905c7ad8168">
    <vt:lpwstr>Not applicable|ec01d90b-9d0f-4785-8785-e1ea615196bf</vt:lpwstr>
  </property>
  <property fmtid="{D5CDD505-2E9C-101B-9397-08002B2CF9AE}" pid="9" name="ge4bd621e46a403e97baf402a410deb5">
    <vt:lpwstr>Not applicable|0049e722-bfb1-4a3f-9d08-af7366a9af40</vt:lpwstr>
  </property>
  <property fmtid="{D5CDD505-2E9C-101B-9397-08002B2CF9AE}" pid="10" name="BZForumOrganisation">
    <vt:lpwstr>2;#Not applicable|0049e722-bfb1-4a3f-9d08-af7366a9af40</vt:lpwstr>
  </property>
  <property fmtid="{D5CDD505-2E9C-101B-9397-08002B2CF9AE}" pid="11" name="gc2efd3bfea04f7f8169be07009f5536">
    <vt:lpwstr/>
  </property>
  <property fmtid="{D5CDD505-2E9C-101B-9397-08002B2CF9AE}" pid="12" name="BZTheme">
    <vt:lpwstr>1;#Not applicable|ec01d90b-9d0f-4785-8785-e1ea615196bf</vt:lpwstr>
  </property>
  <property fmtid="{D5CDD505-2E9C-101B-9397-08002B2CF9AE}" pid="13" name="BZ_Classification">
    <vt:lpwstr>10;#NO MARKING|879e64ec-6597-483b-94db-f5f70afd7299</vt:lpwstr>
  </property>
  <property fmtid="{D5CDD505-2E9C-101B-9397-08002B2CF9AE}" pid="14" name="BZDossierResponsibleDepartment">
    <vt:lpwstr/>
  </property>
  <property fmtid="{D5CDD505-2E9C-101B-9397-08002B2CF9AE}" pid="15" name="BZ_Forum">
    <vt:lpwstr>2;#Not applicable|0049e722-bfb1-4a3f-9d08-af7366a9af40</vt:lpwstr>
  </property>
  <property fmtid="{D5CDD505-2E9C-101B-9397-08002B2CF9AE}" pid="16" name="BZCountryState">
    <vt:lpwstr>3;#Not applicable|ec01d90b-9d0f-4785-8785-e1ea615196bf</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BZ_Theme">
    <vt:lpwstr>1;#Cultural diplomacy|cc796c79-bf1b-4b53-9591-0a66326c374d</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BZ_Country">
    <vt:lpwstr>3;#Not applicable|ec01d90b-9d0f-4785-8785-e1ea615196bf</vt:lpwstr>
  </property>
  <property fmtid="{D5CDD505-2E9C-101B-9397-08002B2CF9AE}" pid="31" name="URL">
    <vt:lpwstr>https://247.plaza.buzaservices.nl/subject/PV-RK2026012026/BZ2625068/Inbreng%20schriftelijk%20overleg%20Voortgangsrapportage%20internationaal%20cultuurbeleid%202024%20d.d.%2029%20januari%202026.docx, </vt:lpwstr>
  </property>
  <property fmtid="{D5CDD505-2E9C-101B-9397-08002B2CF9AE}" pid="32" name="BZDossierBudgetManager">
    <vt:lpwstr/>
  </property>
  <property fmtid="{D5CDD505-2E9C-101B-9397-08002B2CF9AE}" pid="33" name="BZDossierSendTo">
    <vt:lpwstr/>
  </property>
  <property fmtid="{D5CDD505-2E9C-101B-9397-08002B2CF9AE}" pid="34" name="_dlc_DocIdItemGuid">
    <vt:lpwstr>ff81a3e3-73f4-438f-8f32-2200902853e7</vt:lpwstr>
  </property>
  <property fmtid="{D5CDD505-2E9C-101B-9397-08002B2CF9AE}" pid="35" name="BZDossierTemplate">
    <vt:lpwstr>ReguliereKamerbrief</vt:lpwstr>
  </property>
  <property fmtid="{D5CDD505-2E9C-101B-9397-08002B2CF9AE}" pid="36" name="BZEmailHasAttachment">
    <vt:bool>false</vt:bool>
  </property>
  <property fmtid="{D5CDD505-2E9C-101B-9397-08002B2CF9AE}" pid="37" name="_docset_NoMedatataSyncRequired">
    <vt:lpwstr>False</vt:lpwstr>
  </property>
</Properties>
</file>