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272" w:rsidR="00815272" w:rsidRDefault="00650F59" w14:paraId="578D4F43" w14:textId="77777777">
      <w:pPr>
        <w:tabs>
          <w:tab w:val="left" w:pos="-1440"/>
          <w:tab w:val="left" w:pos="-720"/>
        </w:tabs>
        <w:suppressAutoHyphens/>
        <w:rPr>
          <w:rFonts w:ascii="Calibri" w:hAnsi="Calibri" w:cs="Calibri"/>
        </w:rPr>
      </w:pPr>
      <w:r w:rsidRPr="00815272">
        <w:rPr>
          <w:rFonts w:ascii="Calibri" w:hAnsi="Calibri" w:cs="Calibri"/>
        </w:rPr>
        <w:t>21501-30</w:t>
      </w:r>
      <w:r w:rsidRPr="00815272" w:rsidR="00815272">
        <w:rPr>
          <w:rFonts w:ascii="Calibri" w:hAnsi="Calibri" w:cs="Calibri"/>
        </w:rPr>
        <w:tab/>
      </w:r>
      <w:r w:rsidRPr="00815272" w:rsidR="00815272">
        <w:rPr>
          <w:rFonts w:ascii="Calibri" w:hAnsi="Calibri" w:cs="Calibri"/>
        </w:rPr>
        <w:tab/>
        <w:t xml:space="preserve">Raad voor Concurrentievermogen </w:t>
      </w:r>
    </w:p>
    <w:p w:rsidRPr="00815272" w:rsidR="00815272" w:rsidP="00815272" w:rsidRDefault="00815272" w14:paraId="52855BAC" w14:textId="3C63B4FA">
      <w:pPr>
        <w:ind w:left="2124" w:hanging="2124"/>
        <w:rPr>
          <w:rFonts w:ascii="Calibri" w:hAnsi="Calibri" w:cs="Calibri"/>
          <w:color w:val="000000"/>
        </w:rPr>
      </w:pPr>
      <w:r w:rsidRPr="00815272">
        <w:rPr>
          <w:rFonts w:ascii="Calibri" w:hAnsi="Calibri" w:cs="Calibri"/>
        </w:rPr>
        <w:t xml:space="preserve">Nr. </w:t>
      </w:r>
      <w:r w:rsidRPr="00815272">
        <w:rPr>
          <w:rFonts w:ascii="Calibri" w:hAnsi="Calibri" w:cs="Calibri"/>
        </w:rPr>
        <w:t>692</w:t>
      </w:r>
      <w:r w:rsidRPr="00815272">
        <w:rPr>
          <w:rFonts w:ascii="Calibri" w:hAnsi="Calibri" w:cs="Calibri"/>
        </w:rPr>
        <w:tab/>
        <w:t>Brief van de minister van Economische Zaken en Klimaat</w:t>
      </w:r>
    </w:p>
    <w:p w:rsidRPr="00815272" w:rsidR="00815272" w:rsidP="00650F59" w:rsidRDefault="00815272" w14:paraId="736F3C2B" w14:textId="0C7B0BB7">
      <w:pPr>
        <w:spacing w:after="0"/>
        <w:rPr>
          <w:rFonts w:ascii="Calibri" w:hAnsi="Calibri" w:cs="Calibri"/>
        </w:rPr>
      </w:pPr>
      <w:r w:rsidRPr="00815272">
        <w:rPr>
          <w:rFonts w:ascii="Calibri" w:hAnsi="Calibri" w:cs="Calibri"/>
        </w:rPr>
        <w:t>Aan de Voorzitter van de Tweede Kamer der Staten-Generaal</w:t>
      </w:r>
    </w:p>
    <w:p w:rsidRPr="00815272" w:rsidR="00815272" w:rsidP="00650F59" w:rsidRDefault="00815272" w14:paraId="47A05D16" w14:textId="77777777">
      <w:pPr>
        <w:spacing w:after="0"/>
        <w:rPr>
          <w:rFonts w:ascii="Calibri" w:hAnsi="Calibri" w:cs="Calibri"/>
        </w:rPr>
      </w:pPr>
    </w:p>
    <w:p w:rsidRPr="00815272" w:rsidR="00815272" w:rsidP="00650F59" w:rsidRDefault="00815272" w14:paraId="5C47D9F6" w14:textId="69ED1F3A">
      <w:pPr>
        <w:spacing w:after="0"/>
        <w:rPr>
          <w:rFonts w:ascii="Calibri" w:hAnsi="Calibri" w:cs="Calibri"/>
        </w:rPr>
      </w:pPr>
      <w:r w:rsidRPr="00815272">
        <w:rPr>
          <w:rFonts w:ascii="Calibri" w:hAnsi="Calibri" w:cs="Calibri"/>
        </w:rPr>
        <w:t>Den Haag, 31 maart 2026</w:t>
      </w:r>
    </w:p>
    <w:p w:rsidRPr="00815272" w:rsidR="00650F59" w:rsidP="00650F59" w:rsidRDefault="00650F59" w14:paraId="2548B647" w14:textId="77777777">
      <w:pPr>
        <w:spacing w:after="0"/>
        <w:rPr>
          <w:rFonts w:ascii="Calibri" w:hAnsi="Calibri" w:cs="Calibri"/>
        </w:rPr>
      </w:pPr>
    </w:p>
    <w:p w:rsidRPr="00815272" w:rsidR="00650F59" w:rsidP="00650F59" w:rsidRDefault="00650F59" w14:paraId="4CC94A45" w14:textId="58D60348">
      <w:pPr>
        <w:spacing w:after="0"/>
        <w:rPr>
          <w:rFonts w:ascii="Calibri" w:hAnsi="Calibri" w:cs="Calibri"/>
        </w:rPr>
      </w:pPr>
      <w:r w:rsidRPr="00815272">
        <w:rPr>
          <w:rFonts w:ascii="Calibri" w:hAnsi="Calibri" w:cs="Calibri"/>
        </w:rPr>
        <w:t xml:space="preserve">Hierbij stuur ik u de geannoteerde agenda voor de informele Raad voor Toerisme die op 16 en 17 juni 2026 plaatsvindt op Cyprus. </w:t>
      </w:r>
    </w:p>
    <w:p w:rsidRPr="00815272" w:rsidR="00650F59" w:rsidP="00650F59" w:rsidRDefault="00650F59" w14:paraId="61331B72" w14:textId="77777777">
      <w:pPr>
        <w:spacing w:after="0"/>
        <w:rPr>
          <w:rFonts w:ascii="Calibri" w:hAnsi="Calibri" w:cs="Calibri"/>
        </w:rPr>
      </w:pPr>
    </w:p>
    <w:p w:rsidRPr="00815272" w:rsidR="00815272" w:rsidP="00650F59" w:rsidRDefault="00815272" w14:paraId="0FB7CF1B" w14:textId="77777777">
      <w:pPr>
        <w:spacing w:after="0"/>
        <w:rPr>
          <w:rFonts w:ascii="Calibri" w:hAnsi="Calibri" w:cs="Calibri"/>
        </w:rPr>
      </w:pPr>
    </w:p>
    <w:p w:rsidRPr="00815272" w:rsidR="00650F59" w:rsidP="00650F59" w:rsidRDefault="00815272" w14:paraId="4A2A70BA" w14:textId="70B9ED4B">
      <w:pPr>
        <w:spacing w:after="0"/>
        <w:rPr>
          <w:rFonts w:ascii="Calibri" w:hAnsi="Calibri" w:cs="Calibri"/>
        </w:rPr>
      </w:pPr>
      <w:r w:rsidRPr="00815272">
        <w:rPr>
          <w:rFonts w:ascii="Calibri" w:hAnsi="Calibri" w:cs="Calibri"/>
        </w:rPr>
        <w:t>De m</w:t>
      </w:r>
      <w:r w:rsidRPr="00815272" w:rsidR="00650F59">
        <w:rPr>
          <w:rFonts w:ascii="Calibri" w:hAnsi="Calibri" w:cs="Calibri"/>
        </w:rPr>
        <w:t>inister van Economische Zaken en Klimaat</w:t>
      </w:r>
      <w:r w:rsidRPr="00815272">
        <w:rPr>
          <w:rFonts w:ascii="Calibri" w:hAnsi="Calibri" w:cs="Calibri"/>
        </w:rPr>
        <w:t>,</w:t>
      </w:r>
    </w:p>
    <w:p w:rsidRPr="00815272" w:rsidR="00815272" w:rsidP="00815272" w:rsidRDefault="00815272" w14:paraId="3BFAA7A5" w14:textId="41A669EE">
      <w:pPr>
        <w:spacing w:after="0"/>
        <w:rPr>
          <w:rFonts w:ascii="Calibri" w:hAnsi="Calibri" w:cs="Calibri"/>
        </w:rPr>
      </w:pPr>
      <w:r w:rsidRPr="00815272">
        <w:rPr>
          <w:rFonts w:ascii="Calibri" w:hAnsi="Calibri" w:cs="Calibri"/>
        </w:rPr>
        <w:t>H.G.</w:t>
      </w:r>
      <w:r w:rsidRPr="00815272">
        <w:rPr>
          <w:rFonts w:ascii="Calibri" w:hAnsi="Calibri" w:cs="Calibri"/>
        </w:rPr>
        <w:t xml:space="preserve"> Herbert</w:t>
      </w:r>
    </w:p>
    <w:p w:rsidRPr="00815272" w:rsidR="00815272" w:rsidP="00650F59" w:rsidRDefault="00815272" w14:paraId="205C772A" w14:textId="77777777">
      <w:pPr>
        <w:spacing w:after="0"/>
        <w:rPr>
          <w:rFonts w:ascii="Calibri" w:hAnsi="Calibri" w:cs="Calibri"/>
        </w:rPr>
      </w:pPr>
    </w:p>
    <w:p w:rsidRPr="00815272" w:rsidR="00650F59" w:rsidP="00650F59" w:rsidRDefault="00650F59" w14:paraId="59336AD5" w14:textId="77777777">
      <w:pPr>
        <w:spacing w:after="0"/>
        <w:rPr>
          <w:rFonts w:ascii="Calibri" w:hAnsi="Calibri" w:cs="Calibri"/>
        </w:rPr>
      </w:pPr>
      <w:r w:rsidRPr="00815272">
        <w:rPr>
          <w:rFonts w:ascii="Calibri" w:hAnsi="Calibri" w:cs="Calibri"/>
        </w:rPr>
        <w:br w:type="page"/>
      </w:r>
    </w:p>
    <w:p w:rsidRPr="00815272" w:rsidR="00650F59" w:rsidP="00650F59" w:rsidRDefault="00650F59" w14:paraId="2496505C" w14:textId="77777777">
      <w:pPr>
        <w:spacing w:after="0"/>
        <w:rPr>
          <w:rFonts w:ascii="Calibri" w:hAnsi="Calibri" w:cs="Calibri"/>
          <w:b/>
          <w:bCs/>
        </w:rPr>
      </w:pPr>
      <w:r w:rsidRPr="00815272">
        <w:rPr>
          <w:rFonts w:ascii="Calibri" w:hAnsi="Calibri" w:cs="Calibri"/>
          <w:b/>
          <w:bCs/>
        </w:rPr>
        <w:lastRenderedPageBreak/>
        <w:t>Geannoteerde agenda Informele Toerismeraad 16 en 17 april 2026 op Cyprus</w:t>
      </w:r>
    </w:p>
    <w:p w:rsidRPr="00815272" w:rsidR="00650F59" w:rsidP="00650F59" w:rsidRDefault="00650F59" w14:paraId="3595B13D" w14:textId="77777777">
      <w:pPr>
        <w:spacing w:after="0"/>
        <w:rPr>
          <w:rFonts w:ascii="Calibri" w:hAnsi="Calibri" w:cs="Calibri"/>
        </w:rPr>
      </w:pPr>
    </w:p>
    <w:p w:rsidRPr="00815272" w:rsidR="00650F59" w:rsidP="00650F59" w:rsidRDefault="00650F59" w14:paraId="4ABD4681" w14:textId="77777777">
      <w:pPr>
        <w:spacing w:after="0"/>
        <w:rPr>
          <w:rFonts w:ascii="Calibri" w:hAnsi="Calibri" w:cs="Calibri"/>
        </w:rPr>
      </w:pPr>
      <w:r w:rsidRPr="00815272">
        <w:rPr>
          <w:rFonts w:ascii="Calibri" w:hAnsi="Calibri" w:cs="Calibri"/>
        </w:rPr>
        <w:t>Het Cypriotische voorzitterschap heeft deze Raad geïnitieerd om van gedachten te wisselen over het toekomstige toerismebeleid binnen de EU. Centraal hierbij staat de nieuwe duurzame toerismestrategie die de Europese Commissie (hierna: de Commissie) in juni 2026 van plan is te publiceren. Daarnaast wil het voorzitterschap het belang van het toeristische midden- en kleinbedrijf (mkb) – dat kan worden beschouwd als de drijvende kracht van de Europese toerismesector – nadrukkelijk op de agenda zetten. Tijdens de bijeenkomst zal worden besproken hoe het mkb kan bijdragen aan een innovatieve en weerbare toerismesector in de EU.</w:t>
      </w:r>
    </w:p>
    <w:p w:rsidRPr="00815272" w:rsidR="00650F59" w:rsidP="00650F59" w:rsidRDefault="00650F59" w14:paraId="5A46986E" w14:textId="77777777">
      <w:pPr>
        <w:spacing w:after="0"/>
        <w:rPr>
          <w:rFonts w:ascii="Calibri" w:hAnsi="Calibri" w:cs="Calibri"/>
          <w:b/>
          <w:bCs/>
        </w:rPr>
      </w:pPr>
    </w:p>
    <w:p w:rsidRPr="00815272" w:rsidR="00650F59" w:rsidP="00650F59" w:rsidRDefault="00650F59" w14:paraId="61529E6F" w14:textId="77777777">
      <w:pPr>
        <w:spacing w:after="0"/>
        <w:rPr>
          <w:rFonts w:ascii="Calibri" w:hAnsi="Calibri" w:cs="Calibri"/>
          <w:b/>
          <w:bCs/>
        </w:rPr>
      </w:pPr>
      <w:r w:rsidRPr="00815272">
        <w:rPr>
          <w:rFonts w:ascii="Calibri" w:hAnsi="Calibri" w:cs="Calibri"/>
          <w:b/>
          <w:bCs/>
        </w:rPr>
        <w:t>De Europese Toerisme Strategie</w:t>
      </w:r>
    </w:p>
    <w:p w:rsidRPr="00815272" w:rsidR="00650F59" w:rsidP="00650F59" w:rsidRDefault="00650F59" w14:paraId="3994E66F" w14:textId="77777777">
      <w:pPr>
        <w:spacing w:after="0"/>
        <w:rPr>
          <w:rFonts w:ascii="Calibri" w:hAnsi="Calibri" w:cs="Calibri"/>
        </w:rPr>
      </w:pPr>
      <w:r w:rsidRPr="00815272">
        <w:rPr>
          <w:rFonts w:ascii="Calibri" w:hAnsi="Calibri" w:cs="Calibri"/>
        </w:rPr>
        <w:t xml:space="preserve">Nederland zal tijdens de Raad aangeven dat het blij is met het initiatief van commissaris </w:t>
      </w:r>
      <w:proofErr w:type="spellStart"/>
      <w:r w:rsidRPr="00815272">
        <w:rPr>
          <w:rFonts w:ascii="Calibri" w:hAnsi="Calibri" w:cs="Calibri"/>
        </w:rPr>
        <w:t>Tzitzikostas</w:t>
      </w:r>
      <w:proofErr w:type="spellEnd"/>
      <w:r w:rsidRPr="00815272">
        <w:rPr>
          <w:rFonts w:ascii="Calibri" w:hAnsi="Calibri" w:cs="Calibri"/>
        </w:rPr>
        <w:t xml:space="preserve"> om een nieuwe duurzame toerisme strategie te ontwikkelen. De Commissaris heeft naast toerisme ook duurzame mobiliteit in de portefeuille. Dit verstevigt de connectie tussen (duurzame) mobiliteit en toerisme, wat een belangrijke randvoorwaarde is voor een toekomstbestendig toerisme ecosysteem. Nederland zal aangeven dat het positief staat tegenover het continueren van toerismebeleid op EU-niveau met de focus op kennisdeling, samenwerkingen en waar nodig via richtlijnen, zoals de pakketreizen richtlijn en korte termijn verhuur. Daarnaast blijft het uitgangspunt dat toerisme een nationale competentie is met aandacht voor diversiteit in de regio. </w:t>
      </w:r>
    </w:p>
    <w:p w:rsidRPr="00815272" w:rsidR="00650F59" w:rsidP="00650F59" w:rsidRDefault="00650F59" w14:paraId="20590F8F" w14:textId="77777777">
      <w:pPr>
        <w:spacing w:after="0"/>
        <w:rPr>
          <w:rFonts w:ascii="Calibri" w:hAnsi="Calibri" w:cs="Calibri"/>
        </w:rPr>
      </w:pPr>
      <w:r w:rsidRPr="00815272">
        <w:rPr>
          <w:rFonts w:ascii="Calibri" w:hAnsi="Calibri" w:cs="Calibri"/>
        </w:rPr>
        <w:t xml:space="preserve">Commissaris </w:t>
      </w:r>
      <w:proofErr w:type="spellStart"/>
      <w:r w:rsidRPr="00815272">
        <w:rPr>
          <w:rFonts w:ascii="Calibri" w:hAnsi="Calibri" w:cs="Calibri"/>
        </w:rPr>
        <w:t>Tzitzikostas</w:t>
      </w:r>
      <w:proofErr w:type="spellEnd"/>
      <w:r w:rsidRPr="00815272">
        <w:rPr>
          <w:rFonts w:ascii="Calibri" w:hAnsi="Calibri" w:cs="Calibri"/>
        </w:rPr>
        <w:t xml:space="preserve"> heeft benadrukt dat hij de ambitie heeft om Europa de belangrijkste toeristische bestemming ter wereld te laten blijven. Om dit te bereiken, heeft de EU veerkrachtige en concurrerende toeristische bedrijven nodig. Daarom dient de nieuwe strategie ook aansluiten bij de algemene doelstelling van de Commissie om het concurrentievermogen van de economie te versterken en om administratieve en regelgevende lasten te verminderen, ook in de toeristische sector. Dit is ook één van de prioriteiten in het Coalitieakkoord. </w:t>
      </w:r>
    </w:p>
    <w:p w:rsidRPr="00815272" w:rsidR="00650F59" w:rsidP="00650F59" w:rsidRDefault="00650F59" w14:paraId="13B6B59F" w14:textId="77777777">
      <w:pPr>
        <w:spacing w:after="0"/>
        <w:rPr>
          <w:rFonts w:ascii="Calibri" w:hAnsi="Calibri" w:cs="Calibri"/>
        </w:rPr>
      </w:pPr>
    </w:p>
    <w:p w:rsidRPr="00815272" w:rsidR="00650F59" w:rsidP="00650F59" w:rsidRDefault="00650F59" w14:paraId="636251FA" w14:textId="77777777">
      <w:pPr>
        <w:spacing w:after="0"/>
        <w:rPr>
          <w:rFonts w:ascii="Calibri" w:hAnsi="Calibri" w:cs="Calibri"/>
        </w:rPr>
      </w:pPr>
      <w:r w:rsidRPr="00815272">
        <w:rPr>
          <w:rFonts w:ascii="Calibri" w:hAnsi="Calibri" w:cs="Calibri"/>
        </w:rPr>
        <w:t>Daarnaast zal Nederland het economische belang van de sector benadrukken. Binnen Nederland zorgt de toerismesector voor € 105 miljard aan bestedingen, 3,8% van het bruto nationaal inkomen en meer dan 6,7% van de totale werkgelegenheid, wat goed is voor 768.000 banen, waarvan meer dan 95% in het mkb. Ook vergroot de gastvrijheidssector de kwaliteit van leven, het maakt mensen gezonder en gelukkiger en verbindt groepen mensen. Nederland zal ook aangeven dat het belangrijk is om rekening te houden met het horizontale karakter van toerisme. Dit betekent dat toerisme niet los kan worden gezien van andere (EU) beleidsterreinen, zoals onder meer de interne markt, mkb-beleid, mobiliteit, consumentenbescherming, energie en veiligheid. In een gemeenschappelijke EU-toerisme strategie is het belangrijk dat dit horizontale karakter naar voren komt. Nederland ziet het daarom ook als de rol van de Commissie om ervoor te zorgen dat beleid, wetgevingsinitiatieven van de EU en programma’s op andere beleidsterreinen worden gemonitord, zodat duidelijk is welke eventuele positieve of negatieve effecten ze hebben op de toeristische sector.</w:t>
      </w:r>
    </w:p>
    <w:p w:rsidRPr="00815272" w:rsidR="00650F59" w:rsidP="00650F59" w:rsidRDefault="00650F59" w14:paraId="4DEFCD05" w14:textId="77777777">
      <w:pPr>
        <w:spacing w:after="0"/>
        <w:rPr>
          <w:rFonts w:ascii="Calibri" w:hAnsi="Calibri" w:cs="Calibri"/>
        </w:rPr>
      </w:pPr>
    </w:p>
    <w:p w:rsidRPr="00815272" w:rsidR="00650F59" w:rsidP="00650F59" w:rsidRDefault="00650F59" w14:paraId="0399138F" w14:textId="77777777">
      <w:pPr>
        <w:spacing w:after="0"/>
        <w:rPr>
          <w:rFonts w:ascii="Calibri" w:hAnsi="Calibri" w:cs="Calibri"/>
        </w:rPr>
      </w:pPr>
      <w:r w:rsidRPr="00815272">
        <w:rPr>
          <w:rFonts w:ascii="Calibri" w:hAnsi="Calibri" w:cs="Calibri"/>
        </w:rPr>
        <w:t>Verder zal Nederland de Europese strategie ook gebruiken als inspiratie voor ontwikkeling van nieuwe nationale beleidsdoelen die aansluiten bij de Europese strategie.</w:t>
      </w:r>
    </w:p>
    <w:p w:rsidRPr="00815272" w:rsidR="00650F59" w:rsidP="00650F59" w:rsidRDefault="00650F59" w14:paraId="22900727" w14:textId="77777777">
      <w:pPr>
        <w:spacing w:after="0"/>
        <w:rPr>
          <w:rFonts w:ascii="Calibri" w:hAnsi="Calibri" w:cs="Calibri"/>
          <w:b/>
          <w:bCs/>
        </w:rPr>
      </w:pPr>
    </w:p>
    <w:p w:rsidRPr="00815272" w:rsidR="00650F59" w:rsidP="00650F59" w:rsidRDefault="00650F59" w14:paraId="0A6F3179" w14:textId="77777777">
      <w:pPr>
        <w:spacing w:after="0"/>
        <w:rPr>
          <w:rFonts w:ascii="Calibri" w:hAnsi="Calibri" w:cs="Calibri"/>
          <w:b/>
          <w:bCs/>
        </w:rPr>
      </w:pPr>
      <w:r w:rsidRPr="00815272">
        <w:rPr>
          <w:rFonts w:ascii="Calibri" w:hAnsi="Calibri" w:cs="Calibri"/>
          <w:b/>
          <w:bCs/>
        </w:rPr>
        <w:t>Mkb als drijvende kracht van de toerisme sector</w:t>
      </w:r>
    </w:p>
    <w:p w:rsidRPr="00815272" w:rsidR="00650F59" w:rsidP="00650F59" w:rsidRDefault="00650F59" w14:paraId="66C99B50" w14:textId="77777777">
      <w:pPr>
        <w:spacing w:after="0"/>
        <w:rPr>
          <w:rFonts w:ascii="Calibri" w:hAnsi="Calibri" w:cs="Calibri"/>
        </w:rPr>
      </w:pPr>
      <w:r w:rsidRPr="00815272">
        <w:rPr>
          <w:rFonts w:ascii="Calibri" w:hAnsi="Calibri" w:cs="Calibri"/>
        </w:rPr>
        <w:t xml:space="preserve">Tijdens het gesprek over het mkb als drijvende kracht van de toerisme sector zal Nederland het belang van vermindering van administratieve lasten voor het MKB benadrukken en aangeven dat Nederland vooral inzet op een generiek instrumentarium om het mkb te ondersteunen. </w:t>
      </w:r>
    </w:p>
    <w:p w:rsidRPr="00815272" w:rsidR="00650F59" w:rsidP="00650F59" w:rsidRDefault="00650F59" w14:paraId="5F583A48" w14:textId="77777777">
      <w:pPr>
        <w:spacing w:after="0"/>
        <w:rPr>
          <w:rFonts w:ascii="Calibri" w:hAnsi="Calibri" w:cs="Calibri"/>
        </w:rPr>
      </w:pPr>
    </w:p>
    <w:p w:rsidRPr="00815272" w:rsidR="00650F59" w:rsidP="00650F59" w:rsidRDefault="00650F59" w14:paraId="56C0BD69" w14:textId="77777777">
      <w:pPr>
        <w:spacing w:after="0"/>
        <w:rPr>
          <w:rFonts w:ascii="Calibri" w:hAnsi="Calibri" w:cs="Calibri"/>
        </w:rPr>
      </w:pPr>
      <w:r w:rsidRPr="00815272">
        <w:rPr>
          <w:rFonts w:ascii="Calibri" w:hAnsi="Calibri" w:cs="Calibri"/>
        </w:rPr>
        <w:t>Ook zullen we goede voorbeelden delen waarbij wij specifiek toerisme-mkb ondersteunen in Nederland. Een concreet voorbeeld is het "Digitale Offensief Toerisme" van het Nederlands Bureau voor Toerisme &amp; Congressen (NBTC) in opdracht van het ministerie van Economische Zaken en Klimaat (EZK). Dit initiatief helpt de Nederlandse gastvrijheidssector bij digitalisering, zodat ondernemers efficiënter kunnen werken, hun bereik vergroten en beter kunnen inspelen op veranderende marktomstandigheden</w:t>
      </w:r>
      <w:r w:rsidRPr="00815272">
        <w:rPr>
          <w:rStyle w:val="Voetnootmarkering"/>
          <w:rFonts w:ascii="Calibri" w:hAnsi="Calibri" w:cs="Calibri"/>
        </w:rPr>
        <w:footnoteReference w:id="1"/>
      </w:r>
      <w:r w:rsidRPr="00815272">
        <w:rPr>
          <w:rFonts w:ascii="Calibri" w:hAnsi="Calibri" w:cs="Calibri"/>
        </w:rPr>
        <w:t>. Daarnaast bieden we toeristische bestemmingen en mkb-bedrijven handelingsperspectieven om de impact van klimaatverandering en klimaatrisico’s het hoofd te bieden.</w:t>
      </w:r>
      <w:r w:rsidRPr="00815272">
        <w:rPr>
          <w:rStyle w:val="Voetnootmarkering"/>
          <w:rFonts w:ascii="Calibri" w:hAnsi="Calibri" w:cs="Calibri"/>
        </w:rPr>
        <w:footnoteReference w:id="2"/>
      </w:r>
    </w:p>
    <w:p w:rsidRPr="00815272" w:rsidR="00650F59" w:rsidP="00650F59" w:rsidRDefault="00650F59" w14:paraId="3B2F5C82" w14:textId="77777777">
      <w:pPr>
        <w:spacing w:after="0"/>
        <w:rPr>
          <w:rFonts w:ascii="Calibri" w:hAnsi="Calibri" w:cs="Calibri"/>
        </w:rPr>
      </w:pPr>
    </w:p>
    <w:p w:rsidRPr="00815272" w:rsidR="00650F59" w:rsidP="00650F59" w:rsidRDefault="00650F59" w14:paraId="22FCA844" w14:textId="77777777">
      <w:pPr>
        <w:spacing w:after="0"/>
        <w:rPr>
          <w:rFonts w:ascii="Calibri" w:hAnsi="Calibri" w:cs="Calibri"/>
        </w:rPr>
      </w:pPr>
    </w:p>
    <w:p w:rsidRPr="00815272" w:rsidR="00650F59" w:rsidP="00650F59" w:rsidRDefault="00650F59" w14:paraId="51D005A7" w14:textId="77777777">
      <w:pPr>
        <w:spacing w:after="0"/>
        <w:rPr>
          <w:rFonts w:ascii="Calibri" w:hAnsi="Calibri" w:cs="Calibri"/>
        </w:rPr>
      </w:pPr>
    </w:p>
    <w:p w:rsidRPr="00815272" w:rsidR="00F80165" w:rsidP="00650F59" w:rsidRDefault="00F80165" w14:paraId="3475C66A" w14:textId="77777777">
      <w:pPr>
        <w:spacing w:after="0"/>
        <w:rPr>
          <w:rFonts w:ascii="Calibri" w:hAnsi="Calibri" w:cs="Calibri"/>
        </w:rPr>
      </w:pPr>
    </w:p>
    <w:sectPr w:rsidRPr="00815272" w:rsidR="00F80165" w:rsidSect="00650F5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914A" w14:textId="77777777" w:rsidR="00650F59" w:rsidRDefault="00650F59" w:rsidP="00650F59">
      <w:pPr>
        <w:spacing w:after="0" w:line="240" w:lineRule="auto"/>
      </w:pPr>
      <w:r>
        <w:separator/>
      </w:r>
    </w:p>
  </w:endnote>
  <w:endnote w:type="continuationSeparator" w:id="0">
    <w:p w14:paraId="612790C6" w14:textId="77777777" w:rsidR="00650F59" w:rsidRDefault="00650F59" w:rsidP="0065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6ABD" w14:textId="77777777" w:rsidR="00650F59" w:rsidRPr="00650F59" w:rsidRDefault="00650F59" w:rsidP="00650F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5B6B" w14:textId="77777777" w:rsidR="00650F59" w:rsidRPr="00650F59" w:rsidRDefault="00650F59" w:rsidP="00650F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DCEF" w14:textId="77777777" w:rsidR="00650F59" w:rsidRPr="00650F59" w:rsidRDefault="00650F59" w:rsidP="00650F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D315" w14:textId="77777777" w:rsidR="00650F59" w:rsidRDefault="00650F59" w:rsidP="00650F59">
      <w:pPr>
        <w:spacing w:after="0" w:line="240" w:lineRule="auto"/>
      </w:pPr>
      <w:r>
        <w:separator/>
      </w:r>
    </w:p>
  </w:footnote>
  <w:footnote w:type="continuationSeparator" w:id="0">
    <w:p w14:paraId="03D8B7C7" w14:textId="77777777" w:rsidR="00650F59" w:rsidRDefault="00650F59" w:rsidP="00650F59">
      <w:pPr>
        <w:spacing w:after="0" w:line="240" w:lineRule="auto"/>
      </w:pPr>
      <w:r>
        <w:continuationSeparator/>
      </w:r>
    </w:p>
  </w:footnote>
  <w:footnote w:id="1">
    <w:p w14:paraId="773ECDA9" w14:textId="77777777" w:rsidR="00650F59" w:rsidRPr="00815272" w:rsidRDefault="00650F59" w:rsidP="00650F59">
      <w:pPr>
        <w:pStyle w:val="Voetnoottekst"/>
        <w:rPr>
          <w:rFonts w:ascii="Calibri" w:hAnsi="Calibri" w:cs="Calibri"/>
          <w:sz w:val="20"/>
        </w:rPr>
      </w:pPr>
      <w:r w:rsidRPr="00815272">
        <w:rPr>
          <w:rStyle w:val="Voetnootmarkering"/>
          <w:rFonts w:ascii="Calibri" w:hAnsi="Calibri" w:cs="Calibri"/>
          <w:sz w:val="20"/>
        </w:rPr>
        <w:footnoteRef/>
      </w:r>
      <w:r w:rsidRPr="00815272">
        <w:rPr>
          <w:rFonts w:ascii="Calibri" w:hAnsi="Calibri" w:cs="Calibri"/>
          <w:sz w:val="20"/>
        </w:rPr>
        <w:t xml:space="preserve"> </w:t>
      </w:r>
      <w:hyperlink r:id="rId1" w:history="1">
        <w:r w:rsidRPr="00815272">
          <w:rPr>
            <w:rStyle w:val="Hyperlink"/>
            <w:rFonts w:ascii="Calibri" w:hAnsi="Calibri" w:cs="Calibri"/>
            <w:sz w:val="20"/>
          </w:rPr>
          <w:t>Digitale transformatie in toerisme - NBTC</w:t>
        </w:r>
      </w:hyperlink>
    </w:p>
  </w:footnote>
  <w:footnote w:id="2">
    <w:p w14:paraId="3F64B179" w14:textId="77777777" w:rsidR="00650F59" w:rsidRPr="00815272" w:rsidRDefault="00650F59" w:rsidP="00650F59">
      <w:pPr>
        <w:pStyle w:val="Voetnoottekst"/>
        <w:rPr>
          <w:rFonts w:ascii="Calibri" w:hAnsi="Calibri" w:cs="Calibri"/>
          <w:sz w:val="20"/>
        </w:rPr>
      </w:pPr>
      <w:r w:rsidRPr="00815272">
        <w:rPr>
          <w:rStyle w:val="Voetnootmarkering"/>
          <w:rFonts w:ascii="Calibri" w:hAnsi="Calibri" w:cs="Calibri"/>
          <w:sz w:val="20"/>
        </w:rPr>
        <w:footnoteRef/>
      </w:r>
      <w:r w:rsidRPr="00815272">
        <w:rPr>
          <w:rFonts w:ascii="Calibri" w:hAnsi="Calibri" w:cs="Calibri"/>
          <w:sz w:val="20"/>
        </w:rPr>
        <w:t xml:space="preserve"> </w:t>
      </w:r>
      <w:hyperlink r:id="rId2" w:history="1">
        <w:r w:rsidRPr="00815272">
          <w:rPr>
            <w:rStyle w:val="Hyperlink"/>
            <w:rFonts w:ascii="Calibri" w:hAnsi="Calibri" w:cs="Calibri"/>
            <w:sz w:val="20"/>
          </w:rPr>
          <w:t>Samen toekomstbestendig: Klimaatadaptatie in de gastvrijheidssector - NBTC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5D15" w14:textId="77777777" w:rsidR="00650F59" w:rsidRPr="00650F59" w:rsidRDefault="00650F59" w:rsidP="00650F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1B08" w14:textId="77777777" w:rsidR="00650F59" w:rsidRPr="00650F59" w:rsidRDefault="00650F59" w:rsidP="00650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2971" w14:textId="77777777" w:rsidR="00650F59" w:rsidRPr="00650F59" w:rsidRDefault="00650F59" w:rsidP="00650F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59"/>
    <w:rsid w:val="00650F59"/>
    <w:rsid w:val="00815272"/>
    <w:rsid w:val="00EA20A8"/>
    <w:rsid w:val="00EC3128"/>
    <w:rsid w:val="00F80165"/>
    <w:rsid w:val="00FC3DE8"/>
    <w:rsid w:val="00FE4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B4BD"/>
  <w15:chartTrackingRefBased/>
  <w15:docId w15:val="{21CAFDEB-3634-41D1-A8E1-C4F27CD3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0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0F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0F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0F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0F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F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F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F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F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0F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F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0F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0F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0F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F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F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F59"/>
    <w:rPr>
      <w:rFonts w:eastAsiaTheme="majorEastAsia" w:cstheme="majorBidi"/>
      <w:color w:val="272727" w:themeColor="text1" w:themeTint="D8"/>
    </w:rPr>
  </w:style>
  <w:style w:type="paragraph" w:styleId="Titel">
    <w:name w:val="Title"/>
    <w:basedOn w:val="Standaard"/>
    <w:next w:val="Standaard"/>
    <w:link w:val="TitelChar"/>
    <w:uiPriority w:val="10"/>
    <w:qFormat/>
    <w:rsid w:val="00650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F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F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F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F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F59"/>
    <w:rPr>
      <w:i/>
      <w:iCs/>
      <w:color w:val="404040" w:themeColor="text1" w:themeTint="BF"/>
    </w:rPr>
  </w:style>
  <w:style w:type="paragraph" w:styleId="Lijstalinea">
    <w:name w:val="List Paragraph"/>
    <w:basedOn w:val="Standaard"/>
    <w:uiPriority w:val="34"/>
    <w:qFormat/>
    <w:rsid w:val="00650F59"/>
    <w:pPr>
      <w:ind w:left="720"/>
      <w:contextualSpacing/>
    </w:pPr>
  </w:style>
  <w:style w:type="character" w:styleId="Intensievebenadrukking">
    <w:name w:val="Intense Emphasis"/>
    <w:basedOn w:val="Standaardalinea-lettertype"/>
    <w:uiPriority w:val="21"/>
    <w:qFormat/>
    <w:rsid w:val="00650F59"/>
    <w:rPr>
      <w:i/>
      <w:iCs/>
      <w:color w:val="0F4761" w:themeColor="accent1" w:themeShade="BF"/>
    </w:rPr>
  </w:style>
  <w:style w:type="paragraph" w:styleId="Duidelijkcitaat">
    <w:name w:val="Intense Quote"/>
    <w:basedOn w:val="Standaard"/>
    <w:next w:val="Standaard"/>
    <w:link w:val="DuidelijkcitaatChar"/>
    <w:uiPriority w:val="30"/>
    <w:qFormat/>
    <w:rsid w:val="0065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0F59"/>
    <w:rPr>
      <w:i/>
      <w:iCs/>
      <w:color w:val="0F4761" w:themeColor="accent1" w:themeShade="BF"/>
    </w:rPr>
  </w:style>
  <w:style w:type="character" w:styleId="Intensieveverwijzing">
    <w:name w:val="Intense Reference"/>
    <w:basedOn w:val="Standaardalinea-lettertype"/>
    <w:uiPriority w:val="32"/>
    <w:qFormat/>
    <w:rsid w:val="00650F59"/>
    <w:rPr>
      <w:b/>
      <w:bCs/>
      <w:smallCaps/>
      <w:color w:val="0F4761" w:themeColor="accent1" w:themeShade="BF"/>
      <w:spacing w:val="5"/>
    </w:rPr>
  </w:style>
  <w:style w:type="paragraph" w:styleId="Koptekst">
    <w:name w:val="header"/>
    <w:basedOn w:val="Standaard"/>
    <w:link w:val="KoptekstChar"/>
    <w:rsid w:val="00650F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50F5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50F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50F5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50F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0F59"/>
    <w:rPr>
      <w:rFonts w:ascii="Verdana" w:hAnsi="Verdana"/>
      <w:noProof/>
      <w:sz w:val="13"/>
      <w:szCs w:val="24"/>
      <w:lang w:eastAsia="nl-NL"/>
    </w:rPr>
  </w:style>
  <w:style w:type="paragraph" w:customStyle="1" w:styleId="Huisstijl-Gegeven">
    <w:name w:val="Huisstijl-Gegeven"/>
    <w:basedOn w:val="Standaard"/>
    <w:link w:val="Huisstijl-GegevenCharChar"/>
    <w:rsid w:val="00650F5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0F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0F5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50F59"/>
    <w:rPr>
      <w:color w:val="0000FF"/>
      <w:u w:val="single"/>
    </w:rPr>
  </w:style>
  <w:style w:type="paragraph" w:customStyle="1" w:styleId="Huisstijl-Retouradres">
    <w:name w:val="Huisstijl-Retouradres"/>
    <w:basedOn w:val="Standaard"/>
    <w:uiPriority w:val="99"/>
    <w:rsid w:val="00650F5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0F59"/>
    <w:pPr>
      <w:spacing w:after="0"/>
    </w:pPr>
    <w:rPr>
      <w:b/>
    </w:rPr>
  </w:style>
  <w:style w:type="paragraph" w:customStyle="1" w:styleId="Huisstijl-Paginanummering">
    <w:name w:val="Huisstijl-Paginanummering"/>
    <w:basedOn w:val="Standaard"/>
    <w:uiPriority w:val="99"/>
    <w:rsid w:val="00650F5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50F5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50F5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50F5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50F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btc.nl/nl/site/themas/verduurzaming/samen-toekomstbestendig-klimaatadaptatie-in-de-gastvrijheidssector" TargetMode="External"/><Relationship Id="rId1" Type="http://schemas.openxmlformats.org/officeDocument/2006/relationships/hyperlink" Target="https://www.nbtc.nl/nl/site/themas/digitale-transform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724</ap:Words>
  <ap:Characters>3982</ap:Characters>
  <ap:DocSecurity>0</ap:DocSecurity>
  <ap:Lines>33</ap:Lines>
  <ap:Paragraphs>9</ap:Paragraphs>
  <ap:ScaleCrop>false</ap:ScaleCrop>
  <ap:LinksUpToDate>false</ap:LinksUpToDate>
  <ap:CharactersWithSpaces>4697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2026-04-03T10:49:00.0000000Z</dcterms:created>
  <dcterms:modified xsi:type="dcterms:W3CDTF">2026-04-03T10:49:00.0000000Z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