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1057B" w:rsidTr="00E604AA" w14:paraId="4699C426" w14:textId="77777777">
        <w:trPr>
          <w:trHeight w:val="1514"/>
        </w:trPr>
        <w:tc>
          <w:tcPr>
            <w:tcW w:w="7522" w:type="dxa"/>
            <w:tcBorders>
              <w:top w:val="nil"/>
              <w:left w:val="nil"/>
              <w:bottom w:val="nil"/>
              <w:right w:val="nil"/>
            </w:tcBorders>
            <w:tcMar>
              <w:left w:w="0" w:type="dxa"/>
              <w:right w:w="0" w:type="dxa"/>
            </w:tcMar>
          </w:tcPr>
          <w:p w:rsidR="00DF551C" w:rsidP="00BE15AC" w:rsidRDefault="000F7C38" w14:paraId="62E019B8" w14:textId="77777777">
            <w:r>
              <w:t>De voorzitter van de Tweede Kamer der Staten-Generaal</w:t>
            </w:r>
          </w:p>
          <w:p w:rsidRPr="00650C9D" w:rsidR="001475E9" w:rsidP="00650C9D" w:rsidRDefault="000F7C38" w14:paraId="359CF8DB" w14:textId="77777777">
            <w:r>
              <w:t>Postbus 20018</w:t>
            </w:r>
            <w:r w:rsidRPr="007F7207" w:rsidR="007F7207">
              <w:t xml:space="preserve"> </w:t>
            </w:r>
          </w:p>
          <w:p w:rsidRPr="007F7207" w:rsidR="007F7207" w:rsidP="007F7207" w:rsidRDefault="000F7C38" w14:paraId="6203CB43" w14:textId="77777777">
            <w:r>
              <w:t>2500 EA</w:t>
            </w:r>
            <w:r w:rsidR="003F573F">
              <w:t xml:space="preserve"> </w:t>
            </w:r>
            <w:r>
              <w:t xml:space="preserve"> DEN HAAG</w:t>
            </w:r>
            <w:r w:rsidR="00BE15AC">
              <w:t xml:space="preserve"> </w:t>
            </w:r>
          </w:p>
        </w:tc>
      </w:tr>
    </w:tbl>
    <w:p w:rsidR="0061057B" w:rsidRDefault="0061057B" w14:paraId="1406B47B" w14:textId="77777777"/>
    <w:p w:rsidR="009F046C" w:rsidRDefault="009F046C" w14:paraId="10D833A1" w14:textId="77777777"/>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1057B" w:rsidTr="00556757" w14:paraId="459C339C" w14:textId="77777777">
        <w:trPr>
          <w:trHeight w:val="284" w:hRule="exact"/>
        </w:trPr>
        <w:tc>
          <w:tcPr>
            <w:tcW w:w="929" w:type="dxa"/>
            <w:hideMark/>
          </w:tcPr>
          <w:p w:rsidR="00556757" w:rsidRDefault="000F7C38" w14:paraId="6046A1E2" w14:textId="77777777">
            <w:r>
              <w:t>Datum</w:t>
            </w:r>
          </w:p>
        </w:tc>
        <w:tc>
          <w:tcPr>
            <w:tcW w:w="6581" w:type="dxa"/>
            <w:hideMark/>
          </w:tcPr>
          <w:p w:rsidR="00556757" w:rsidRDefault="0071748A" w14:paraId="10BD34B8" w14:textId="7B2F7C18">
            <w:pPr>
              <w:tabs>
                <w:tab w:val="center" w:pos="3290"/>
              </w:tabs>
            </w:pPr>
            <w:r>
              <w:t>31 maart 2026</w:t>
            </w:r>
            <w:r w:rsidR="000F7C38">
              <w:tab/>
            </w:r>
          </w:p>
        </w:tc>
      </w:tr>
      <w:tr w:rsidR="0061057B" w:rsidTr="00556757" w14:paraId="05D6F859" w14:textId="77777777">
        <w:trPr>
          <w:trHeight w:val="369"/>
        </w:trPr>
        <w:tc>
          <w:tcPr>
            <w:tcW w:w="929" w:type="dxa"/>
            <w:hideMark/>
          </w:tcPr>
          <w:p w:rsidR="00556757" w:rsidRDefault="000F7C38" w14:paraId="1474CD6D" w14:textId="77777777">
            <w:r>
              <w:t>Betreft</w:t>
            </w:r>
          </w:p>
        </w:tc>
        <w:tc>
          <w:tcPr>
            <w:tcW w:w="6581" w:type="dxa"/>
            <w:hideMark/>
          </w:tcPr>
          <w:p w:rsidR="00556757" w:rsidP="007661C9" w:rsidRDefault="000F7C38" w14:paraId="5FF99BB2" w14:textId="24510825">
            <w:r>
              <w:t xml:space="preserve">Antwoord op schriftelijke vragen van het lid Boomsma (JA21) </w:t>
            </w:r>
          </w:p>
        </w:tc>
      </w:tr>
    </w:tbl>
    <w:p w:rsidR="0061057B" w:rsidRDefault="009F046C" w14:paraId="23022B67" w14:textId="59CAEDE1">
      <w:r>
        <w:t xml:space="preserve">Hierbij stuur ik u de antwoorden op de vragen van het lid Boomsma (JA21) over samenwerkingsovereenkomsten van Nederlandse instellingen voor hoger onderwijs met o.a. de Iraanse Tehran University of Medical Sciences (TUMS). </w:t>
      </w:r>
    </w:p>
    <w:p w:rsidR="009F046C" w:rsidRDefault="009F046C" w14:paraId="3D25AFA7" w14:textId="77777777"/>
    <w:p w:rsidR="009F046C" w:rsidRDefault="009F046C" w14:paraId="3ADC9784" w14:textId="2494A4F9">
      <w:r>
        <w:t xml:space="preserve">De vragen werden ingezonden op 9 maart 2026 met het kenmerk </w:t>
      </w:r>
      <w:r w:rsidRPr="009F046C">
        <w:t>2026Z04653</w:t>
      </w:r>
      <w:r>
        <w:t xml:space="preserve">. </w:t>
      </w:r>
    </w:p>
    <w:p w:rsidR="00B23742" w:rsidP="003A7160" w:rsidRDefault="00B23742" w14:paraId="2547C352" w14:textId="77777777"/>
    <w:p w:rsidR="00D342F4" w:rsidP="003A7160" w:rsidRDefault="00D342F4" w14:paraId="4D1CDD68" w14:textId="77777777"/>
    <w:p w:rsidR="00D342F4" w:rsidP="003A7160" w:rsidRDefault="00D342F4" w14:paraId="6766B698" w14:textId="77777777"/>
    <w:p w:rsidR="00CA48EF" w:rsidP="00A60B58" w:rsidRDefault="009F046C" w14:paraId="13FCB9AB" w14:textId="009C7C27">
      <w:pPr>
        <w:rPr>
          <w:szCs w:val="20"/>
        </w:rPr>
      </w:pPr>
      <w:r>
        <w:t>D</w:t>
      </w:r>
      <w:r w:rsidRPr="004B4901" w:rsidR="000F7C38">
        <w:rPr>
          <w:szCs w:val="20"/>
        </w:rPr>
        <w:t>e minister van On</w:t>
      </w:r>
      <w:r w:rsidR="000F7C38">
        <w:rPr>
          <w:szCs w:val="20"/>
        </w:rPr>
        <w:t>derwijs, Cultuur en Wetenschap</w:t>
      </w:r>
      <w:r w:rsidR="00440341">
        <w:rPr>
          <w:szCs w:val="20"/>
        </w:rPr>
        <w:t>,</w:t>
      </w:r>
    </w:p>
    <w:p w:rsidR="00530470" w:rsidP="003A64ED" w:rsidRDefault="00530470" w14:paraId="616B993B" w14:textId="77777777">
      <w:pPr>
        <w:rPr>
          <w:szCs w:val="20"/>
        </w:rPr>
      </w:pPr>
    </w:p>
    <w:p w:rsidR="00530470" w:rsidP="003A64ED" w:rsidRDefault="00530470" w14:paraId="77E24A8A" w14:textId="77777777">
      <w:pPr>
        <w:rPr>
          <w:szCs w:val="20"/>
        </w:rPr>
      </w:pPr>
    </w:p>
    <w:p w:rsidR="00B80510" w:rsidP="003A64ED" w:rsidRDefault="00B80510" w14:paraId="1B0F9545" w14:textId="77777777">
      <w:pPr>
        <w:rPr>
          <w:szCs w:val="20"/>
        </w:rPr>
      </w:pPr>
    </w:p>
    <w:p w:rsidR="007C4C08" w:rsidP="003A64ED" w:rsidRDefault="007C4C08" w14:paraId="025469DE" w14:textId="77777777">
      <w:pPr>
        <w:rPr>
          <w:szCs w:val="20"/>
        </w:rPr>
      </w:pPr>
    </w:p>
    <w:p w:rsidR="00530470" w:rsidP="003A64ED" w:rsidRDefault="00530470" w14:paraId="3F5295BB" w14:textId="77777777">
      <w:pPr>
        <w:rPr>
          <w:szCs w:val="20"/>
        </w:rPr>
      </w:pPr>
    </w:p>
    <w:p w:rsidR="00530470" w:rsidP="003A64ED" w:rsidRDefault="000F7C38" w14:paraId="5E46FBAD" w14:textId="5ACA34F6">
      <w:r w:rsidRPr="006C6CF8">
        <w:rPr>
          <w:szCs w:val="20"/>
          <w:lang w:eastAsia="en-US"/>
        </w:rPr>
        <w:t>Rianne Letschert</w:t>
      </w:r>
      <w:r>
        <w:rPr>
          <w:noProof/>
        </w:rPr>
        <mc:AlternateContent>
          <mc:Choice Requires="wps">
            <w:drawing>
              <wp:anchor distT="45720" distB="45720" distL="114300" distR="114300" simplePos="0" relativeHeight="251658240" behindDoc="0" locked="0" layoutInCell="1" allowOverlap="1" wp14:editId="3117A1AE" wp14:anchorId="6E2C35C4">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0F7C38" w14:paraId="4266EE61" w14:textId="77777777">
                            <w:pPr>
                              <w:spacing w:line="180" w:lineRule="atLeast"/>
                              <w:rPr>
                                <w:b/>
                                <w:sz w:val="13"/>
                                <w:szCs w:val="13"/>
                              </w:rPr>
                            </w:pPr>
                            <w:r>
                              <w:rPr>
                                <w:b/>
                                <w:sz w:val="13"/>
                                <w:szCs w:val="13"/>
                              </w:rPr>
                              <w:t>Onderzoek en Wetenschapsbeleid</w:t>
                            </w:r>
                          </w:p>
                          <w:p w:rsidR="000E7D9D" w:rsidP="000E7D9D" w:rsidRDefault="000F7C38" w14:paraId="01D3D795" w14:textId="77777777">
                            <w:pPr>
                              <w:pStyle w:val="Huisstijl-Gegeven"/>
                              <w:spacing w:after="0"/>
                            </w:pPr>
                            <w:r>
                              <w:t xml:space="preserve">Rijnstraat 50 </w:t>
                            </w:r>
                          </w:p>
                          <w:p w:rsidR="004425A7" w:rsidP="00E972A2" w:rsidRDefault="000F7C38" w14:paraId="37022886" w14:textId="77777777">
                            <w:pPr>
                              <w:pStyle w:val="Huisstijl-Gegeven"/>
                              <w:spacing w:after="0"/>
                            </w:pPr>
                            <w:r>
                              <w:t>Den Haag</w:t>
                            </w:r>
                          </w:p>
                          <w:p w:rsidR="004425A7" w:rsidP="00E972A2" w:rsidRDefault="000F7C38" w14:paraId="68D97BC4" w14:textId="77777777">
                            <w:pPr>
                              <w:pStyle w:val="Huisstijl-Gegeven"/>
                              <w:spacing w:after="0"/>
                            </w:pPr>
                            <w:r>
                              <w:t>Postbus 16375</w:t>
                            </w:r>
                          </w:p>
                          <w:p w:rsidR="004425A7" w:rsidP="00E972A2" w:rsidRDefault="000F7C38" w14:paraId="7A6DEBEF" w14:textId="77777777">
                            <w:pPr>
                              <w:pStyle w:val="Huisstijl-Gegeven"/>
                              <w:spacing w:after="0"/>
                            </w:pPr>
                            <w:r>
                              <w:t>2500 BJ Den Haag</w:t>
                            </w:r>
                          </w:p>
                          <w:p w:rsidR="004425A7" w:rsidP="00E972A2" w:rsidRDefault="000F7C38" w14:paraId="660138F1" w14:textId="77777777">
                            <w:pPr>
                              <w:pStyle w:val="Huisstijl-Gegeven"/>
                              <w:spacing w:after="90"/>
                            </w:pPr>
                            <w:r>
                              <w:t>www.rijksoverheid.nl</w:t>
                            </w:r>
                          </w:p>
                          <w:p w:rsidRPr="0071748A" w:rsidR="000E7D9D" w:rsidP="000E7D9D" w:rsidRDefault="000F7C38" w14:paraId="57F25EF9" w14:textId="77777777">
                            <w:pPr>
                              <w:rPr>
                                <w:b/>
                                <w:sz w:val="13"/>
                                <w:szCs w:val="13"/>
                              </w:rPr>
                            </w:pPr>
                            <w:r w:rsidRPr="0071748A">
                              <w:rPr>
                                <w:b/>
                                <w:sz w:val="13"/>
                                <w:szCs w:val="13"/>
                              </w:rPr>
                              <w:t>Contactpersoon</w:t>
                            </w:r>
                          </w:p>
                          <w:p w:rsidR="0071748A" w:rsidP="000E7D9D" w:rsidRDefault="0071748A" w14:paraId="0DB2A079" w14:textId="77777777">
                            <w:pPr>
                              <w:rPr>
                                <w:b/>
                                <w:sz w:val="13"/>
                                <w:szCs w:val="13"/>
                              </w:rPr>
                            </w:pPr>
                          </w:p>
                          <w:p w:rsidR="000E7D9D" w:rsidP="000E7D9D" w:rsidRDefault="000F7C38" w14:paraId="4C475817" w14:textId="2DCC324E">
                            <w:pPr>
                              <w:rPr>
                                <w:b/>
                                <w:sz w:val="13"/>
                                <w:szCs w:val="13"/>
                              </w:rPr>
                            </w:pPr>
                            <w:r w:rsidRPr="00C54BBA">
                              <w:rPr>
                                <w:b/>
                                <w:sz w:val="13"/>
                                <w:szCs w:val="13"/>
                              </w:rPr>
                              <w:t>Onze referentie</w:t>
                            </w:r>
                          </w:p>
                          <w:p w:rsidR="00B80510" w:rsidP="00DF5DC1" w:rsidRDefault="00963E72" w14:paraId="1D7FEBA4" w14:textId="50B6EE93">
                            <w:pPr>
                              <w:spacing w:line="276" w:lineRule="auto"/>
                              <w:rPr>
                                <w:sz w:val="13"/>
                                <w:szCs w:val="13"/>
                              </w:rPr>
                            </w:pPr>
                            <w:r>
                              <w:rPr>
                                <w:sz w:val="13"/>
                                <w:szCs w:val="13"/>
                              </w:rPr>
                              <w:t>63017513</w:t>
                            </w:r>
                          </w:p>
                          <w:p w:rsidR="00B80510" w:rsidP="000E7D9D" w:rsidRDefault="00B80510" w14:paraId="67ABA8D2" w14:textId="77777777">
                            <w:pPr>
                              <w:rPr>
                                <w:sz w:val="13"/>
                                <w:szCs w:val="13"/>
                              </w:rPr>
                            </w:pPr>
                          </w:p>
                          <w:p w:rsidR="000E7D9D" w:rsidP="000E7D9D" w:rsidRDefault="000F7C38" w14:paraId="0A0D0C9E" w14:textId="58163993">
                            <w:pPr>
                              <w:rPr>
                                <w:b/>
                                <w:sz w:val="13"/>
                                <w:szCs w:val="13"/>
                              </w:rPr>
                            </w:pPr>
                            <w:r w:rsidRPr="00CA6288">
                              <w:rPr>
                                <w:b/>
                                <w:sz w:val="13"/>
                                <w:szCs w:val="13"/>
                              </w:rPr>
                              <w:t>Bijlagen</w:t>
                            </w:r>
                          </w:p>
                          <w:p w:rsidRPr="009F046C" w:rsidR="000E7D9D" w:rsidP="000E7D9D" w:rsidRDefault="000E7D9D" w14:paraId="31A9C844" w14:textId="77777777">
                            <w:pPr>
                              <w:tabs>
                                <w:tab w:val="left" w:pos="5284"/>
                              </w:tabs>
                              <w:spacing w:line="240" w:lineRule="auto"/>
                              <w:rPr>
                                <w:sz w:val="13"/>
                                <w:szCs w:val="13"/>
                              </w:rPr>
                            </w:pPr>
                          </w:p>
                          <w:p w:rsidRPr="009F046C" w:rsidR="000E7D9D" w:rsidP="000E7D9D" w:rsidRDefault="000E7D9D" w14:paraId="59749B63" w14:textId="77777777">
                            <w:pPr>
                              <w:tabs>
                                <w:tab w:val="left" w:pos="5284"/>
                              </w:tabs>
                              <w:spacing w:line="240" w:lineRule="auto"/>
                              <w:rPr>
                                <w:sz w:val="13"/>
                                <w:szCs w:val="13"/>
                              </w:rPr>
                            </w:pPr>
                          </w:p>
                          <w:p w:rsidRPr="009F046C" w:rsidR="000E7D9D" w:rsidP="000E7D9D" w:rsidRDefault="000E7D9D" w14:paraId="697A1821"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2C35C4">
                <v:stroke joinstyle="miter"/>
                <v:path gradientshapeok="t" o:connecttype="rect"/>
              </v:shapetype>
              <v:shape id="Tekstvak 3" style="position:absolute;margin-left:383.6pt;margin-top:145pt;width:121.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0E7D9D" w:rsidP="000E7D9D" w:rsidRDefault="000F7C38" w14:paraId="4266EE61" w14:textId="77777777">
                      <w:pPr>
                        <w:spacing w:line="180" w:lineRule="atLeast"/>
                        <w:rPr>
                          <w:b/>
                          <w:sz w:val="13"/>
                          <w:szCs w:val="13"/>
                        </w:rPr>
                      </w:pPr>
                      <w:r>
                        <w:rPr>
                          <w:b/>
                          <w:sz w:val="13"/>
                          <w:szCs w:val="13"/>
                        </w:rPr>
                        <w:t>Onderzoek en Wetenschapsbeleid</w:t>
                      </w:r>
                    </w:p>
                    <w:p w:rsidR="000E7D9D" w:rsidP="000E7D9D" w:rsidRDefault="000F7C38" w14:paraId="01D3D795" w14:textId="77777777">
                      <w:pPr>
                        <w:pStyle w:val="Huisstijl-Gegeven"/>
                        <w:spacing w:after="0"/>
                      </w:pPr>
                      <w:r>
                        <w:t xml:space="preserve">Rijnstraat 50 </w:t>
                      </w:r>
                    </w:p>
                    <w:p w:rsidR="004425A7" w:rsidP="00E972A2" w:rsidRDefault="000F7C38" w14:paraId="37022886" w14:textId="77777777">
                      <w:pPr>
                        <w:pStyle w:val="Huisstijl-Gegeven"/>
                        <w:spacing w:after="0"/>
                      </w:pPr>
                      <w:r>
                        <w:t>Den Haag</w:t>
                      </w:r>
                    </w:p>
                    <w:p w:rsidR="004425A7" w:rsidP="00E972A2" w:rsidRDefault="000F7C38" w14:paraId="68D97BC4" w14:textId="77777777">
                      <w:pPr>
                        <w:pStyle w:val="Huisstijl-Gegeven"/>
                        <w:spacing w:after="0"/>
                      </w:pPr>
                      <w:r>
                        <w:t>Postbus 16375</w:t>
                      </w:r>
                    </w:p>
                    <w:p w:rsidR="004425A7" w:rsidP="00E972A2" w:rsidRDefault="000F7C38" w14:paraId="7A6DEBEF" w14:textId="77777777">
                      <w:pPr>
                        <w:pStyle w:val="Huisstijl-Gegeven"/>
                        <w:spacing w:after="0"/>
                      </w:pPr>
                      <w:r>
                        <w:t>2500 BJ Den Haag</w:t>
                      </w:r>
                    </w:p>
                    <w:p w:rsidR="004425A7" w:rsidP="00E972A2" w:rsidRDefault="000F7C38" w14:paraId="660138F1" w14:textId="77777777">
                      <w:pPr>
                        <w:pStyle w:val="Huisstijl-Gegeven"/>
                        <w:spacing w:after="90"/>
                      </w:pPr>
                      <w:r>
                        <w:t>www.rijksoverheid.nl</w:t>
                      </w:r>
                    </w:p>
                    <w:p w:rsidRPr="0071748A" w:rsidR="000E7D9D" w:rsidP="000E7D9D" w:rsidRDefault="000F7C38" w14:paraId="57F25EF9" w14:textId="77777777">
                      <w:pPr>
                        <w:rPr>
                          <w:b/>
                          <w:sz w:val="13"/>
                          <w:szCs w:val="13"/>
                        </w:rPr>
                      </w:pPr>
                      <w:r w:rsidRPr="0071748A">
                        <w:rPr>
                          <w:b/>
                          <w:sz w:val="13"/>
                          <w:szCs w:val="13"/>
                        </w:rPr>
                        <w:t>Contactpersoon</w:t>
                      </w:r>
                    </w:p>
                    <w:p w:rsidR="0071748A" w:rsidP="000E7D9D" w:rsidRDefault="0071748A" w14:paraId="0DB2A079" w14:textId="77777777">
                      <w:pPr>
                        <w:rPr>
                          <w:b/>
                          <w:sz w:val="13"/>
                          <w:szCs w:val="13"/>
                        </w:rPr>
                      </w:pPr>
                    </w:p>
                    <w:p w:rsidR="000E7D9D" w:rsidP="000E7D9D" w:rsidRDefault="000F7C38" w14:paraId="4C475817" w14:textId="2DCC324E">
                      <w:pPr>
                        <w:rPr>
                          <w:b/>
                          <w:sz w:val="13"/>
                          <w:szCs w:val="13"/>
                        </w:rPr>
                      </w:pPr>
                      <w:r w:rsidRPr="00C54BBA">
                        <w:rPr>
                          <w:b/>
                          <w:sz w:val="13"/>
                          <w:szCs w:val="13"/>
                        </w:rPr>
                        <w:t>Onze referentie</w:t>
                      </w:r>
                    </w:p>
                    <w:p w:rsidR="00B80510" w:rsidP="00DF5DC1" w:rsidRDefault="00963E72" w14:paraId="1D7FEBA4" w14:textId="50B6EE93">
                      <w:pPr>
                        <w:spacing w:line="276" w:lineRule="auto"/>
                        <w:rPr>
                          <w:sz w:val="13"/>
                          <w:szCs w:val="13"/>
                        </w:rPr>
                      </w:pPr>
                      <w:r>
                        <w:rPr>
                          <w:sz w:val="13"/>
                          <w:szCs w:val="13"/>
                        </w:rPr>
                        <w:t>63017513</w:t>
                      </w:r>
                    </w:p>
                    <w:p w:rsidR="00B80510" w:rsidP="000E7D9D" w:rsidRDefault="00B80510" w14:paraId="67ABA8D2" w14:textId="77777777">
                      <w:pPr>
                        <w:rPr>
                          <w:sz w:val="13"/>
                          <w:szCs w:val="13"/>
                        </w:rPr>
                      </w:pPr>
                    </w:p>
                    <w:p w:rsidR="000E7D9D" w:rsidP="000E7D9D" w:rsidRDefault="000F7C38" w14:paraId="0A0D0C9E" w14:textId="58163993">
                      <w:pPr>
                        <w:rPr>
                          <w:b/>
                          <w:sz w:val="13"/>
                          <w:szCs w:val="13"/>
                        </w:rPr>
                      </w:pPr>
                      <w:r w:rsidRPr="00CA6288">
                        <w:rPr>
                          <w:b/>
                          <w:sz w:val="13"/>
                          <w:szCs w:val="13"/>
                        </w:rPr>
                        <w:t>Bijlagen</w:t>
                      </w:r>
                    </w:p>
                    <w:p w:rsidRPr="009F046C" w:rsidR="000E7D9D" w:rsidP="000E7D9D" w:rsidRDefault="000E7D9D" w14:paraId="31A9C844" w14:textId="77777777">
                      <w:pPr>
                        <w:tabs>
                          <w:tab w:val="left" w:pos="5284"/>
                        </w:tabs>
                        <w:spacing w:line="240" w:lineRule="auto"/>
                        <w:rPr>
                          <w:sz w:val="13"/>
                          <w:szCs w:val="13"/>
                        </w:rPr>
                      </w:pPr>
                    </w:p>
                    <w:p w:rsidRPr="009F046C" w:rsidR="000E7D9D" w:rsidP="000E7D9D" w:rsidRDefault="000E7D9D" w14:paraId="59749B63" w14:textId="77777777">
                      <w:pPr>
                        <w:tabs>
                          <w:tab w:val="left" w:pos="5284"/>
                        </w:tabs>
                        <w:spacing w:line="240" w:lineRule="auto"/>
                        <w:rPr>
                          <w:sz w:val="13"/>
                          <w:szCs w:val="13"/>
                        </w:rPr>
                      </w:pPr>
                    </w:p>
                    <w:p w:rsidRPr="009F046C" w:rsidR="000E7D9D" w:rsidP="000E7D9D" w:rsidRDefault="000E7D9D" w14:paraId="697A1821" w14:textId="77777777">
                      <w:pPr>
                        <w:tabs>
                          <w:tab w:val="left" w:pos="5284"/>
                        </w:tabs>
                        <w:spacing w:line="240" w:lineRule="auto"/>
                        <w:rPr>
                          <w:sz w:val="13"/>
                          <w:szCs w:val="13"/>
                        </w:rPr>
                      </w:pPr>
                    </w:p>
                  </w:txbxContent>
                </v:textbox>
                <w10:wrap type="square" anchory="page"/>
              </v:shape>
            </w:pict>
          </mc:Fallback>
        </mc:AlternateContent>
      </w:r>
      <w:r>
        <w:br w:type="column"/>
      </w:r>
      <w:r w:rsidR="009F046C">
        <w:lastRenderedPageBreak/>
        <w:t xml:space="preserve">De antwoorden op de schriftelijke vragen van het lid Boomsma (JA21) over samenwerkingsovereenkomsten van Nederlandse instellingen voor hoger onderwijs met o.a. de Iraanse Tehran University of Medical Sciences (TUMS) met kenmerk </w:t>
      </w:r>
      <w:r w:rsidRPr="009F046C" w:rsidR="009F046C">
        <w:rPr>
          <w:b/>
          <w:bCs/>
        </w:rPr>
        <w:t>2026Z04653</w:t>
      </w:r>
      <w:r w:rsidR="009F046C">
        <w:t xml:space="preserve">, ingezonden op 9 maart 2026. </w:t>
      </w:r>
    </w:p>
    <w:p w:rsidR="009F046C" w:rsidP="003A64ED" w:rsidRDefault="009F046C" w14:paraId="744104B7" w14:textId="77777777"/>
    <w:p w:rsidR="00FB40BF" w:rsidP="003A64ED" w:rsidRDefault="00FB40BF" w14:paraId="5123E3AA" w14:textId="77777777">
      <w:pPr>
        <w:rPr>
          <w:b/>
          <w:bCs/>
          <w:szCs w:val="20"/>
        </w:rPr>
      </w:pPr>
    </w:p>
    <w:p w:rsidR="009F046C" w:rsidP="003A64ED" w:rsidRDefault="009F046C" w14:paraId="1D6CDEAB" w14:textId="56247EDE">
      <w:pPr>
        <w:rPr>
          <w:b/>
          <w:bCs/>
          <w:szCs w:val="20"/>
        </w:rPr>
      </w:pPr>
      <w:r>
        <w:rPr>
          <w:b/>
          <w:bCs/>
          <w:szCs w:val="20"/>
        </w:rPr>
        <w:t>Vraag 1</w:t>
      </w:r>
    </w:p>
    <w:p w:rsidRPr="009F046C" w:rsidR="009F046C" w:rsidP="003A64ED" w:rsidRDefault="009F046C" w14:paraId="3CA385E6" w14:textId="12609605">
      <w:pPr>
        <w:rPr>
          <w:szCs w:val="20"/>
        </w:rPr>
      </w:pPr>
      <w:r w:rsidRPr="009F046C">
        <w:rPr>
          <w:szCs w:val="20"/>
        </w:rPr>
        <w:t>Welke Nederlandse universiteiten en hogescholen hebben in het kader van het Europese Erasmus+ programma samengewerkt met de Iraanse Tehran University of Medical Sciences (TUMS)?</w:t>
      </w:r>
      <w:r w:rsidR="000F7C38">
        <w:rPr>
          <w:szCs w:val="20"/>
        </w:rPr>
        <w:t xml:space="preserve"> </w:t>
      </w:r>
    </w:p>
    <w:p w:rsidR="009F046C" w:rsidP="003A64ED" w:rsidRDefault="009F046C" w14:paraId="5689432C" w14:textId="77777777">
      <w:pPr>
        <w:rPr>
          <w:b/>
          <w:bCs/>
          <w:szCs w:val="20"/>
        </w:rPr>
      </w:pPr>
    </w:p>
    <w:p w:rsidRPr="00596A20" w:rsidR="009F046C" w:rsidP="003A64ED" w:rsidRDefault="009F046C" w14:paraId="03D708D8" w14:textId="2EFE2754">
      <w:pPr>
        <w:rPr>
          <w:b/>
          <w:bCs/>
          <w:szCs w:val="20"/>
        </w:rPr>
      </w:pPr>
      <w:r w:rsidRPr="00596A20">
        <w:rPr>
          <w:b/>
          <w:bCs/>
          <w:szCs w:val="20"/>
        </w:rPr>
        <w:t>Antwoord 1</w:t>
      </w:r>
    </w:p>
    <w:p w:rsidRPr="00596A20" w:rsidR="009F046C" w:rsidP="003A64ED" w:rsidRDefault="005227B3" w14:paraId="7F54B8A6" w14:textId="1247A9F8">
      <w:r w:rsidRPr="00596A20">
        <w:t>Op basis van de beschikbare informatie van de Europese Commissie en het Nationaal Agentschap Erasmus+</w:t>
      </w:r>
      <w:r w:rsidRPr="00596A20" w:rsidR="003A0EFA">
        <w:t xml:space="preserve"> </w:t>
      </w:r>
      <w:r w:rsidRPr="00596A20">
        <w:t>op het openbare Erasmus+ Project Result</w:t>
      </w:r>
      <w:r w:rsidR="00F5681F">
        <w:t xml:space="preserve"> </w:t>
      </w:r>
      <w:r w:rsidRPr="00596A20">
        <w:t>Platform maak ik op dat d</w:t>
      </w:r>
      <w:r w:rsidRPr="00596A20" w:rsidR="00FE2FF3">
        <w:t xml:space="preserve">e Universiteit Maastricht de enige instelling </w:t>
      </w:r>
      <w:r w:rsidRPr="00596A20">
        <w:t>is</w:t>
      </w:r>
      <w:r w:rsidRPr="00596A20" w:rsidR="00FE2FF3">
        <w:t xml:space="preserve"> die in het kader van het Erasmus+ programma heeft samengewerkt met de Iraanse instelling Tehran University of Medical Sciences (TUMS). </w:t>
      </w:r>
    </w:p>
    <w:p w:rsidRPr="00596A20" w:rsidR="009F046C" w:rsidP="003A64ED" w:rsidRDefault="009F046C" w14:paraId="4DE7873D" w14:textId="77777777">
      <w:pPr>
        <w:rPr>
          <w:b/>
          <w:bCs/>
          <w:szCs w:val="20"/>
        </w:rPr>
      </w:pPr>
    </w:p>
    <w:p w:rsidRPr="00596A20" w:rsidR="009F046C" w:rsidP="003A64ED" w:rsidRDefault="009F046C" w14:paraId="2ABD6C8E" w14:textId="1ACA51B6">
      <w:pPr>
        <w:rPr>
          <w:b/>
          <w:bCs/>
          <w:szCs w:val="20"/>
        </w:rPr>
      </w:pPr>
      <w:r w:rsidRPr="00596A20">
        <w:rPr>
          <w:b/>
          <w:bCs/>
          <w:szCs w:val="20"/>
        </w:rPr>
        <w:t>Vraag 2</w:t>
      </w:r>
    </w:p>
    <w:p w:rsidRPr="00596A20" w:rsidR="009F046C" w:rsidP="003A64ED" w:rsidRDefault="009F046C" w14:paraId="465FAD6A" w14:textId="32EA1726">
      <w:pPr>
        <w:rPr>
          <w:szCs w:val="20"/>
        </w:rPr>
      </w:pPr>
      <w:r w:rsidRPr="00596A20">
        <w:t>Hoe lang en in welke periode hebben deze samenwerkingen plaatsgevonden en zijn er Nederlandse instellingen voor hoger onderwijs die op dit moment nog in enige vorm samenwerken met TUMS?</w:t>
      </w:r>
    </w:p>
    <w:p w:rsidRPr="00596A20" w:rsidR="009F046C" w:rsidP="003A64ED" w:rsidRDefault="009F046C" w14:paraId="1D5AA1CB" w14:textId="77777777">
      <w:pPr>
        <w:rPr>
          <w:b/>
          <w:bCs/>
          <w:szCs w:val="20"/>
        </w:rPr>
      </w:pPr>
    </w:p>
    <w:p w:rsidRPr="00596A20" w:rsidR="009F046C" w:rsidP="003A64ED" w:rsidRDefault="009F046C" w14:paraId="5A1979A1" w14:textId="06839056">
      <w:pPr>
        <w:rPr>
          <w:b/>
          <w:bCs/>
          <w:szCs w:val="20"/>
        </w:rPr>
      </w:pPr>
      <w:r w:rsidRPr="00596A20">
        <w:rPr>
          <w:b/>
          <w:bCs/>
          <w:szCs w:val="20"/>
        </w:rPr>
        <w:t>Antwoord 2</w:t>
      </w:r>
    </w:p>
    <w:p w:rsidR="003475E3" w:rsidP="003475E3" w:rsidRDefault="000100E5" w14:paraId="2D671257" w14:textId="3EFBBC44">
      <w:r w:rsidRPr="00596A20">
        <w:t xml:space="preserve">Uit de beschikbare informatie van de Europese Commissie en het Nationaal Agentschap Erasmus+ volgt dat de samenwerking van de Universiteit Maastricht en TUMS in het kader van het Erasmus+ programma drie jaar duurde: van halverwege januari 2020 tot halverwege januari 2023. </w:t>
      </w:r>
    </w:p>
    <w:p w:rsidR="003475E3" w:rsidP="00111A5C" w:rsidRDefault="003475E3" w14:paraId="46EDEBAD" w14:textId="77777777"/>
    <w:p w:rsidRPr="00596A20" w:rsidR="00111A5C" w:rsidP="00111A5C" w:rsidRDefault="00111A5C" w14:paraId="77B32584" w14:textId="1906FC5C">
      <w:r w:rsidRPr="00596A20">
        <w:t>Of er Nederlandse instellingen zijn die buiten het kader van Erasmus+ op dit moment nog samenwerken met TUMS weet ik niet.</w:t>
      </w:r>
      <w:r w:rsidR="003475E3">
        <w:t xml:space="preserve"> Instellingen zijn zelf verantwoordelijk voor het maken van afwegingen over institutionele samenwerkingen. Ik verwacht dat instellingen daar op zorgvuldige wijze uitvoering aan geven.</w:t>
      </w:r>
      <w:r w:rsidRPr="00596A20">
        <w:t xml:space="preserve"> </w:t>
      </w:r>
    </w:p>
    <w:p w:rsidRPr="00596A20" w:rsidR="009F046C" w:rsidP="000E7D9D" w:rsidRDefault="009F046C" w14:paraId="267F8959" w14:textId="77777777"/>
    <w:p w:rsidR="009F046C" w:rsidP="000E7D9D" w:rsidRDefault="009F046C" w14:paraId="799EA887" w14:textId="090F239D">
      <w:pPr>
        <w:rPr>
          <w:b/>
          <w:bCs/>
        </w:rPr>
      </w:pPr>
      <w:r w:rsidRPr="00596A20">
        <w:rPr>
          <w:b/>
          <w:bCs/>
        </w:rPr>
        <w:t>Vraag 3</w:t>
      </w:r>
    </w:p>
    <w:p w:rsidRPr="00F5681F" w:rsidR="003475E3" w:rsidP="000E7D9D" w:rsidRDefault="009F046C" w14:paraId="5162722E" w14:textId="58983600">
      <w:r w:rsidRPr="009F046C">
        <w:t>Waren de samenwerkingsovereenkomsten van Nederlandse universiteiten in lijn met het sanctierecht van de Europese Unie gezien het feit dat de paramilitaire vrijwilligersorganisatie Student Basij Organisation (SBO) op Iraanse universiteiten als de ‘ogen en oren van het regime’ fungeert en sinds 22 mei 2023 op een sanctielijst van de Europese Unie staat?</w:t>
      </w:r>
    </w:p>
    <w:p w:rsidR="003475E3" w:rsidP="000E7D9D" w:rsidRDefault="003475E3" w14:paraId="0A70E4DD" w14:textId="77777777">
      <w:pPr>
        <w:rPr>
          <w:b/>
          <w:bCs/>
        </w:rPr>
      </w:pPr>
    </w:p>
    <w:p w:rsidR="009F046C" w:rsidP="000E7D9D" w:rsidRDefault="009F046C" w14:paraId="3B137CD7" w14:textId="78E87F84">
      <w:pPr>
        <w:rPr>
          <w:b/>
          <w:bCs/>
        </w:rPr>
      </w:pPr>
      <w:r>
        <w:rPr>
          <w:b/>
          <w:bCs/>
        </w:rPr>
        <w:t>Antwoord 3</w:t>
      </w:r>
    </w:p>
    <w:p w:rsidR="009F046C" w:rsidP="000E7D9D" w:rsidRDefault="00905D60" w14:paraId="65F49298" w14:textId="7FCEF81F">
      <w:r w:rsidRPr="00FE2FF3">
        <w:t>Het kabinet gaat niet in op individuele gevallen</w:t>
      </w:r>
      <w:r w:rsidR="00834A1A">
        <w:t>.</w:t>
      </w:r>
    </w:p>
    <w:p w:rsidR="00905D60" w:rsidP="000E7D9D" w:rsidRDefault="00905D60" w14:paraId="5B24F0F5" w14:textId="77777777"/>
    <w:p w:rsidRPr="00596A20" w:rsidR="00905D60" w:rsidP="00905D60" w:rsidRDefault="00905D60" w14:paraId="72E11462" w14:textId="77777777">
      <w:r w:rsidRPr="00FE2FF3">
        <w:t xml:space="preserve">Kennisinstellingen zijn rechtstreeks gebonden aan de naleving van geldende sancties. In verschillende sanctieverordeningen zijn verboden opgenomen op samenwerking met gesanctioneerde personen en entiteiten. Ook wordt bij verschillende sanctiemaatregelen specifiek verwezen naar het verbod op het verlenen van technische bijstand voor specifieke goederen en technologie. Wanneer iets geldt als technische bijstand is door de Europese Commissie nader geduid in een formele opinie. Deze opinie bevat onder andere de toelichting dat </w:t>
      </w:r>
      <w:r w:rsidRPr="00FE2FF3">
        <w:lastRenderedPageBreak/>
        <w:t xml:space="preserve">ook het </w:t>
      </w:r>
      <w:r w:rsidRPr="00596A20">
        <w:t>aanbieden van hoger onderwijs kan vallen onder de definitie van technische bijstand.</w:t>
      </w:r>
    </w:p>
    <w:p w:rsidRPr="00596A20" w:rsidR="00905D60" w:rsidP="00905D60" w:rsidRDefault="00905D60" w14:paraId="3FD7DB3A" w14:textId="77777777"/>
    <w:p w:rsidRPr="00BD39A5" w:rsidR="00905D60" w:rsidP="000E7D9D" w:rsidRDefault="00905D60" w14:paraId="69192BD0" w14:textId="3AEF0CB8">
      <w:r w:rsidRPr="00596A20">
        <w:t>Sanctienaleving is voor kennisinstellingen niet eenvoudig. Daarom is er vanuit de Rijksoverheid een aantal handvatten die zij kunnen gebruiken bij het vormgeven van hun interne processen. Zo bevat de nationale leidraad kennisveiligheid toelichting op</w:t>
      </w:r>
      <w:r w:rsidRPr="00FE2FF3">
        <w:t xml:space="preserve"> het belang en de grondbeginselen van sanctienaleving en kunnen instellingen bij het loket kennisveiligheid terecht met vragen. Ook zijn er vanuit de Europese Commissie specifiek voor onderzoeksorganisaties richtsnoeren (Aanbeveling 2021/1700) ontwikkeld om hen te helpen om de risico’s in verband met deze producten en technologie in kaart te brengen, te beheren en te beperken en daarmee de naleving te bevorderen.</w:t>
      </w:r>
    </w:p>
    <w:p w:rsidR="00FE2FF3" w:rsidP="000E7D9D" w:rsidRDefault="00FE2FF3" w14:paraId="1DF676E3" w14:textId="77777777">
      <w:pPr>
        <w:rPr>
          <w:b/>
          <w:bCs/>
        </w:rPr>
      </w:pPr>
    </w:p>
    <w:p w:rsidR="009F046C" w:rsidP="009F046C" w:rsidRDefault="009F046C" w14:paraId="3C6EDF19" w14:textId="0F0965FB">
      <w:pPr>
        <w:rPr>
          <w:b/>
          <w:bCs/>
        </w:rPr>
      </w:pPr>
      <w:r>
        <w:rPr>
          <w:b/>
          <w:bCs/>
        </w:rPr>
        <w:t>Vraag 4</w:t>
      </w:r>
    </w:p>
    <w:p w:rsidRPr="003475E3" w:rsidR="009F046C" w:rsidP="009F046C" w:rsidRDefault="009F046C" w14:paraId="14D3A5C8" w14:textId="36FF70CE">
      <w:r w:rsidRPr="009F046C">
        <w:t>Welke Nederlandse universiteiten hebben een ‘ethische commissie’ die samenwerkingsbanden van advies voorziet en bij welke universiteiten is de samenwerking met Tehran University behandeld of onderzocht en beoordeeld door een ethische commissie?</w:t>
      </w:r>
    </w:p>
    <w:p w:rsidR="00B80510" w:rsidP="009F046C" w:rsidRDefault="00B80510" w14:paraId="1346CA76" w14:textId="77777777">
      <w:pPr>
        <w:rPr>
          <w:b/>
          <w:bCs/>
        </w:rPr>
      </w:pPr>
    </w:p>
    <w:p w:rsidR="009F046C" w:rsidP="009F046C" w:rsidRDefault="009F046C" w14:paraId="168BA168" w14:textId="786E27E4">
      <w:pPr>
        <w:rPr>
          <w:b/>
          <w:bCs/>
        </w:rPr>
      </w:pPr>
      <w:r>
        <w:rPr>
          <w:b/>
          <w:bCs/>
        </w:rPr>
        <w:t>Antwoord 4</w:t>
      </w:r>
    </w:p>
    <w:p w:rsidRPr="007A1955" w:rsidR="00076DFA" w:rsidP="007A1955" w:rsidRDefault="001A4614" w14:paraId="16CB22B5" w14:textId="2C0790DB">
      <w:pPr>
        <w:jc w:val="both"/>
      </w:pPr>
      <w:r w:rsidRPr="00596A20">
        <w:t>UNL heeft bij een eerdere uitvraag aangegeven dat e</w:t>
      </w:r>
      <w:r w:rsidRPr="00596A20" w:rsidR="00FE2FF3">
        <w:t>lke universiteit beschikt over één of meerdere structuren die adviseren over ethische aspecten van het aangaan van onderzoekssamenwerkingen, zoals een ethische commissi</w:t>
      </w:r>
      <w:r w:rsidRPr="00783B81" w:rsidR="00FE2FF3">
        <w:t xml:space="preserve">e. </w:t>
      </w:r>
      <w:r w:rsidRPr="00783B81" w:rsidR="007A1955">
        <w:t>Ik heb geen inzicht in welke samenwerkingen zijn behandeld of beoordeeld want dit betreft een verantwoordelijkheid van de instellingen zelf.</w:t>
      </w:r>
      <w:r w:rsidR="007A1955">
        <w:t xml:space="preserve"> </w:t>
      </w:r>
    </w:p>
    <w:p w:rsidRPr="00596A20" w:rsidR="00FE2FF3" w:rsidP="009F046C" w:rsidRDefault="00FE2FF3" w14:paraId="4848514F" w14:textId="77777777"/>
    <w:p w:rsidRPr="00FE2FF3" w:rsidR="00FE2FF3" w:rsidP="009F046C" w:rsidRDefault="00FE2FF3" w14:paraId="267C229D" w14:textId="4A5C8217">
      <w:r w:rsidRPr="00596A20">
        <w:t>Ik verwacht als minister</w:t>
      </w:r>
      <w:r w:rsidRPr="00FE2FF3">
        <w:t xml:space="preserve"> uiteraard wel dat kennisinstellingen dit zorgvuldig uitvoeren. Daarom verwacht ik van instellingen dat zij een aantal belangrijke uitgangspunten betrekken bij het inrichten van deze processen. Hierover heb ik uw kamer eerder geïnformeerd (Kamerstuk 29240 nr. 139)</w:t>
      </w:r>
      <w:r>
        <w:t xml:space="preserve">. </w:t>
      </w:r>
    </w:p>
    <w:p w:rsidR="009F046C" w:rsidP="009F046C" w:rsidRDefault="009F046C" w14:paraId="11487C51" w14:textId="77777777">
      <w:pPr>
        <w:rPr>
          <w:b/>
          <w:bCs/>
        </w:rPr>
      </w:pPr>
    </w:p>
    <w:p w:rsidR="009F046C" w:rsidP="009F046C" w:rsidRDefault="009F046C" w14:paraId="233C9677" w14:textId="040F633B">
      <w:pPr>
        <w:rPr>
          <w:b/>
          <w:bCs/>
        </w:rPr>
      </w:pPr>
      <w:r>
        <w:rPr>
          <w:b/>
          <w:bCs/>
        </w:rPr>
        <w:t>Vraag 5</w:t>
      </w:r>
    </w:p>
    <w:p w:rsidR="003475E3" w:rsidP="009F046C" w:rsidRDefault="009F046C" w14:paraId="447FC4D1" w14:textId="5E501A1A">
      <w:pPr>
        <w:rPr>
          <w:b/>
          <w:bCs/>
        </w:rPr>
      </w:pPr>
      <w:r w:rsidRPr="009F046C">
        <w:t>In hoeverre hebben Nederlandse universiteiten de aanwezigheid van de Basij meegewogen in hun stappenplan voor ‘due dilligence’ in het kader van het sluiten van hun overeenkomsten met TUMS</w:t>
      </w:r>
      <w:r>
        <w:t>?</w:t>
      </w:r>
    </w:p>
    <w:p w:rsidR="003475E3" w:rsidP="009F046C" w:rsidRDefault="003475E3" w14:paraId="496A02CA" w14:textId="77777777">
      <w:pPr>
        <w:rPr>
          <w:b/>
          <w:bCs/>
        </w:rPr>
      </w:pPr>
    </w:p>
    <w:p w:rsidR="009F046C" w:rsidP="009F046C" w:rsidRDefault="009F046C" w14:paraId="5B2571FC" w14:textId="4312F5BC">
      <w:pPr>
        <w:rPr>
          <w:b/>
          <w:bCs/>
        </w:rPr>
      </w:pPr>
      <w:r>
        <w:rPr>
          <w:b/>
          <w:bCs/>
        </w:rPr>
        <w:t>Antwoord 5</w:t>
      </w:r>
    </w:p>
    <w:p w:rsidR="00FE2FF3" w:rsidP="00FE2FF3" w:rsidRDefault="00FE2FF3" w14:paraId="0363063E" w14:textId="77777777">
      <w:r>
        <w:t>Daar heb ik geen inzicht in, zie ook het antwoord op vraag 4.</w:t>
      </w:r>
    </w:p>
    <w:p w:rsidR="00FE2FF3" w:rsidP="00FE2FF3" w:rsidRDefault="00FE2FF3" w14:paraId="0CABB00F" w14:textId="77777777"/>
    <w:p w:rsidRPr="00FE2FF3" w:rsidR="009F046C" w:rsidP="00FE2FF3" w:rsidRDefault="00FE2FF3" w14:paraId="653C1BDE" w14:textId="4336140B">
      <w:r>
        <w:t>Bij het maken van een eigen afweging kunnen instellingen uiteraard wel terecht bij het Loket Kennisveiligheid voor advies en informatie. In het geval van samenwerking met Iran wijst het loket uiteraard op het risico op ongewenste kennisoverdracht en het risico dat kennis en technologie voor onethische doeleinden kunnen worden gebruikt. Het is vervolgens aan de instelling zelf om te beoordelen of en onder welke voorwaarden zij een samenwerking aan kunnen gaan.</w:t>
      </w:r>
    </w:p>
    <w:p w:rsidR="009F046C" w:rsidP="009F046C" w:rsidRDefault="009F046C" w14:paraId="70C3BFA9" w14:textId="77777777">
      <w:pPr>
        <w:rPr>
          <w:b/>
          <w:bCs/>
        </w:rPr>
      </w:pPr>
    </w:p>
    <w:p w:rsidR="00F5681F" w:rsidP="009F046C" w:rsidRDefault="00F5681F" w14:paraId="3B014368" w14:textId="77777777">
      <w:pPr>
        <w:rPr>
          <w:b/>
          <w:bCs/>
        </w:rPr>
      </w:pPr>
    </w:p>
    <w:p w:rsidR="00F5681F" w:rsidP="009F046C" w:rsidRDefault="00F5681F" w14:paraId="25BFD7C4" w14:textId="77777777">
      <w:pPr>
        <w:rPr>
          <w:b/>
          <w:bCs/>
        </w:rPr>
      </w:pPr>
    </w:p>
    <w:p w:rsidR="00F5681F" w:rsidP="009F046C" w:rsidRDefault="00F5681F" w14:paraId="629592E0" w14:textId="77777777">
      <w:pPr>
        <w:rPr>
          <w:b/>
          <w:bCs/>
        </w:rPr>
      </w:pPr>
    </w:p>
    <w:p w:rsidR="009F046C" w:rsidP="009F046C" w:rsidRDefault="009F046C" w14:paraId="769587E0" w14:textId="7C9105B9">
      <w:pPr>
        <w:rPr>
          <w:b/>
          <w:bCs/>
        </w:rPr>
      </w:pPr>
      <w:r>
        <w:rPr>
          <w:b/>
          <w:bCs/>
        </w:rPr>
        <w:t>Vraag 6</w:t>
      </w:r>
    </w:p>
    <w:p w:rsidRPr="009F046C" w:rsidR="009F046C" w:rsidP="009F046C" w:rsidRDefault="009F046C" w14:paraId="618A8BF1" w14:textId="2F92FA0E">
      <w:r w:rsidRPr="009F046C">
        <w:lastRenderedPageBreak/>
        <w:t>Klopt het dat de Universiteit Maastricht (UM) in 2022 n.a.v. de zogenoemde ‘Woman. Life. Freedom’-protesten de banden met TUMS niet beëindigde om de onderzoekers en studenten van deze instelling niet in de steek te laten? Graag een toelichting</w:t>
      </w:r>
      <w:r>
        <w:t xml:space="preserve">. </w:t>
      </w:r>
    </w:p>
    <w:p w:rsidR="009F046C" w:rsidP="009F046C" w:rsidRDefault="009F046C" w14:paraId="1B27883A" w14:textId="77777777">
      <w:pPr>
        <w:rPr>
          <w:b/>
          <w:bCs/>
        </w:rPr>
      </w:pPr>
    </w:p>
    <w:p w:rsidRPr="00596A20" w:rsidR="009F046C" w:rsidP="009F046C" w:rsidRDefault="009F046C" w14:paraId="56A1CD38" w14:textId="39E7DA5A">
      <w:pPr>
        <w:rPr>
          <w:b/>
          <w:bCs/>
        </w:rPr>
      </w:pPr>
      <w:r w:rsidRPr="00596A20">
        <w:rPr>
          <w:b/>
          <w:bCs/>
        </w:rPr>
        <w:t>Antwoord 6</w:t>
      </w:r>
    </w:p>
    <w:p w:rsidRPr="00596A20" w:rsidR="00A05D29" w:rsidP="009F046C" w:rsidRDefault="00A05D29" w14:paraId="4C1EE51A" w14:textId="445D93CC">
      <w:r w:rsidRPr="00596A20">
        <w:t>Ook hiervoor geldt dat het aan de instelling zelf is om dergelijke afwegingen te maken.</w:t>
      </w:r>
    </w:p>
    <w:p w:rsidRPr="00596A20" w:rsidR="009F046C" w:rsidP="009F046C" w:rsidRDefault="009F046C" w14:paraId="7184FBBB" w14:textId="77777777">
      <w:pPr>
        <w:rPr>
          <w:b/>
          <w:bCs/>
        </w:rPr>
      </w:pPr>
    </w:p>
    <w:p w:rsidR="009F046C" w:rsidP="009F046C" w:rsidRDefault="009F046C" w14:paraId="64C0C0C2" w14:textId="21FD0817">
      <w:pPr>
        <w:rPr>
          <w:b/>
          <w:bCs/>
        </w:rPr>
      </w:pPr>
      <w:r w:rsidRPr="00596A20">
        <w:rPr>
          <w:b/>
          <w:bCs/>
        </w:rPr>
        <w:t>Vraag 7</w:t>
      </w:r>
    </w:p>
    <w:p w:rsidRPr="003475E3" w:rsidR="00301832" w:rsidP="009F046C" w:rsidRDefault="009F046C" w14:paraId="08813DAE" w14:textId="3C98D7C1">
      <w:r w:rsidRPr="009F046C">
        <w:t>Is bij u bekend waarom het argument dat je ‘onderzoekers en studenten niet in de steek moet laten’ blijkbaar geen rol speelde toen de Universiteit Maastricht in oktober 2025 besloot de samenwerking met de Hebrew University of Jerusalem op te schorten en hoe beoordeelt u dit verschil in benadering</w:t>
      </w:r>
      <w:r>
        <w:t xml:space="preserve">? </w:t>
      </w:r>
    </w:p>
    <w:p w:rsidR="00B80510" w:rsidP="009F046C" w:rsidRDefault="00B80510" w14:paraId="05CFF5FD" w14:textId="77777777">
      <w:pPr>
        <w:rPr>
          <w:b/>
          <w:bCs/>
        </w:rPr>
      </w:pPr>
    </w:p>
    <w:p w:rsidR="009F046C" w:rsidP="009F046C" w:rsidRDefault="009F046C" w14:paraId="42B30011" w14:textId="31C6E127">
      <w:pPr>
        <w:rPr>
          <w:b/>
          <w:bCs/>
        </w:rPr>
      </w:pPr>
      <w:r>
        <w:rPr>
          <w:b/>
          <w:bCs/>
        </w:rPr>
        <w:t>Antwoord 7</w:t>
      </w:r>
    </w:p>
    <w:p w:rsidR="00FE2FF3" w:rsidP="00FE2FF3" w:rsidRDefault="00FE2FF3" w14:paraId="4DA71A33" w14:textId="28BF5946">
      <w:r w:rsidRPr="00FE2FF3">
        <w:t>Instellingen hebben de vrijheid om hun samenwerkingen tegen het licht te houden, bijvoorbeeld naar aanleiding van geopolitieke verschuivingen. Dat geldt ook voor de Universiteit Maastricht.</w:t>
      </w:r>
      <w:r w:rsidR="00905D60">
        <w:t xml:space="preserve"> Ik heb de Universiteit Maastricht gevraagd om een toelichting.</w:t>
      </w:r>
      <w:r w:rsidRPr="00FE2FF3">
        <w:t xml:space="preserve"> </w:t>
      </w:r>
    </w:p>
    <w:p w:rsidRPr="00FE2FF3" w:rsidR="00FE2FF3" w:rsidP="00FE2FF3" w:rsidRDefault="00FE2FF3" w14:paraId="00319688" w14:textId="77777777"/>
    <w:p w:rsidR="00FE2FF3" w:rsidP="00FE2FF3" w:rsidRDefault="00FE2FF3" w14:paraId="1EA4FCCF" w14:textId="12F1260F">
      <w:r w:rsidRPr="00FE2FF3">
        <w:t xml:space="preserve">De Universiteit Maastricht geeft aan dat het Toetsingskader Internationale Samenwerkingen en Kennisveiligheid medio 2023 is geïmplementeerd, en dat sinds april 2025 een Human Rights Advisory Committtee (HRAC) actief is. Het eerdergenoemde Erasmus+ programma werd afgerond voordat het kader of de commissie actief waren. </w:t>
      </w:r>
    </w:p>
    <w:p w:rsidRPr="00FE2FF3" w:rsidR="00FE2FF3" w:rsidP="00FE2FF3" w:rsidRDefault="00FE2FF3" w14:paraId="42E1CD64" w14:textId="77777777"/>
    <w:p w:rsidR="00FE2FF3" w:rsidP="00FE2FF3" w:rsidRDefault="00FE2FF3" w14:paraId="58486B69" w14:textId="6DEB0E38">
      <w:r w:rsidRPr="00FE2FF3">
        <w:t>Het College van Bestuur neemt op basis van de adviezen van HRAC alleen besluiten over institutionele samenwerkingen. De instelling heeft nadrukkelijk geen zeggenschap over de samenwerking en uitwisseling van kennis tussen individuele wetenschappers en hun internationale collega’s</w:t>
      </w:r>
      <w:r w:rsidR="00AE12B6">
        <w:t>, mits er geen beperkingen in het kader van kennisveiligheid van toepassing zijn</w:t>
      </w:r>
      <w:r w:rsidRPr="00FE2FF3">
        <w:t>. Dat geldt ook ten aanzien van individuele samenwerkingen met de</w:t>
      </w:r>
      <w:r w:rsidR="00905D60">
        <w:t xml:space="preserve"> wetenschappers van de</w:t>
      </w:r>
      <w:r w:rsidRPr="00FE2FF3">
        <w:t xml:space="preserve"> Hebrew University of Jerusalem. Continuering van samenwerking tussen wetenschappers onderling, ook met wetenschappers afkomstig van een partnerinstelling waarmee het College van Bestuur de institutionele banden verbreekt, kan van cruciale waarde zijn. De Universiteit Maastricht noemt deze academische vrijheid onontbeerlijk.</w:t>
      </w:r>
      <w:r>
        <w:t xml:space="preserve"> </w:t>
      </w:r>
    </w:p>
    <w:p w:rsidR="00FE2FF3" w:rsidP="00FE2FF3" w:rsidRDefault="00FE2FF3" w14:paraId="55D2EF8D" w14:textId="77777777"/>
    <w:p w:rsidRPr="00FE2FF3" w:rsidR="009F046C" w:rsidP="00FE2FF3" w:rsidRDefault="00FE2FF3" w14:paraId="1E359D21" w14:textId="642DA069">
      <w:r w:rsidRPr="00FE2FF3">
        <w:t>Deze afwegingen sluiten aan bij de uitgangspunten voor beoordeling van internationale samenwerkingsverbanden die de minister van OCW eerder met de kamer en de sector heeft gedeeld (Kamerstuk 29240 nr. 139).</w:t>
      </w:r>
    </w:p>
    <w:p w:rsidR="00F5681F" w:rsidP="009F046C" w:rsidRDefault="00F5681F" w14:paraId="42DDA2DE" w14:textId="77777777">
      <w:pPr>
        <w:rPr>
          <w:b/>
          <w:bCs/>
        </w:rPr>
      </w:pPr>
    </w:p>
    <w:p w:rsidR="009F046C" w:rsidP="009F046C" w:rsidRDefault="009F046C" w14:paraId="6CBEA187" w14:textId="6FAC5FA1">
      <w:pPr>
        <w:rPr>
          <w:b/>
          <w:bCs/>
        </w:rPr>
      </w:pPr>
      <w:r>
        <w:rPr>
          <w:b/>
          <w:bCs/>
        </w:rPr>
        <w:t>Vraag 8</w:t>
      </w:r>
    </w:p>
    <w:p w:rsidR="00834A1A" w:rsidP="009F046C" w:rsidRDefault="009F046C" w14:paraId="0C7FAAFF" w14:textId="77777777">
      <w:r w:rsidRPr="009F046C">
        <w:t>Is bij u bekend of de zeker zeven Nederlandse universiteiten die in 2024-2025 hun samenwerking met Israëlische universiteiten of instellingen opgeschort of beëindigd hebben -vaak na advies van ethische commissies- in de afgelopen jaren ook de samenwerking met partners in andere landen dan Israël hebben opgeschort of beëindigd? Zo ja, om welke Nederlandse universiteiten en welke landen gaat het dan</w:t>
      </w:r>
      <w:r>
        <w:t xml:space="preserve">? </w:t>
      </w:r>
    </w:p>
    <w:p w:rsidR="00834A1A" w:rsidP="009F046C" w:rsidRDefault="00834A1A" w14:paraId="7FA87998" w14:textId="77777777"/>
    <w:p w:rsidRPr="00834A1A" w:rsidR="009F046C" w:rsidP="009F046C" w:rsidRDefault="009F046C" w14:paraId="38541EA8" w14:textId="1E1AA7EA">
      <w:r>
        <w:rPr>
          <w:b/>
          <w:bCs/>
        </w:rPr>
        <w:t>Antwoord 8</w:t>
      </w:r>
    </w:p>
    <w:p w:rsidRPr="00596A20" w:rsidR="00095C06" w:rsidP="009F046C" w:rsidRDefault="00FE2FF3" w14:paraId="155EAA1E" w14:textId="77777777">
      <w:r w:rsidRPr="00596A20">
        <w:lastRenderedPageBreak/>
        <w:t xml:space="preserve">Nee. </w:t>
      </w:r>
      <w:r w:rsidRPr="00596A20" w:rsidR="00095C06">
        <w:t>Zie voor toelichting het antwoord op vraag 2.</w:t>
      </w:r>
    </w:p>
    <w:p w:rsidRPr="00596A20" w:rsidR="009F046C" w:rsidP="009F046C" w:rsidRDefault="009F046C" w14:paraId="07BCC05A" w14:textId="77777777">
      <w:pPr>
        <w:rPr>
          <w:b/>
          <w:bCs/>
        </w:rPr>
      </w:pPr>
    </w:p>
    <w:p w:rsidRPr="00596A20" w:rsidR="009F046C" w:rsidP="009F046C" w:rsidRDefault="009F046C" w14:paraId="418DAEF3" w14:textId="79402E28">
      <w:pPr>
        <w:rPr>
          <w:b/>
          <w:bCs/>
        </w:rPr>
      </w:pPr>
      <w:r w:rsidRPr="00596A20">
        <w:rPr>
          <w:b/>
          <w:bCs/>
        </w:rPr>
        <w:t>Vraag 9</w:t>
      </w:r>
    </w:p>
    <w:p w:rsidRPr="003475E3" w:rsidR="00B80510" w:rsidP="009F046C" w:rsidRDefault="009F046C" w14:paraId="7F8B4999" w14:textId="12523902">
      <w:r w:rsidRPr="00596A20">
        <w:t>Deelt u de vrees dat als samenwerkingsbanden met Israëlische instellingen worden bevroren of stopgezet</w:t>
      </w:r>
      <w:r w:rsidRPr="009F046C">
        <w:t xml:space="preserve"> met verwijzing naar mogelijke mensenrechtenschendingen, maar mensenrechtenschendingen door regimes in andere landen niet leiden tot vergelijkbare maatregelen, dit een onrechtvaardig en/of discriminerend onderscheid maakt? Graag een toelichting</w:t>
      </w:r>
      <w:r>
        <w:t xml:space="preserve">. </w:t>
      </w:r>
    </w:p>
    <w:p w:rsidR="007A3F92" w:rsidP="009F046C" w:rsidRDefault="007A3F92" w14:paraId="44940D63" w14:textId="77777777">
      <w:pPr>
        <w:rPr>
          <w:b/>
          <w:bCs/>
        </w:rPr>
      </w:pPr>
    </w:p>
    <w:p w:rsidR="009F046C" w:rsidP="009F046C" w:rsidRDefault="009F046C" w14:paraId="27466017" w14:textId="4522012E">
      <w:pPr>
        <w:rPr>
          <w:b/>
          <w:bCs/>
        </w:rPr>
      </w:pPr>
      <w:r>
        <w:rPr>
          <w:b/>
          <w:bCs/>
        </w:rPr>
        <w:t>Antwoord 9</w:t>
      </w:r>
    </w:p>
    <w:p w:rsidRPr="00FE2FF3" w:rsidR="009F046C" w:rsidP="009F046C" w:rsidRDefault="00FE2FF3" w14:paraId="59BFD766" w14:textId="13006FD1">
      <w:r w:rsidRPr="00FE2FF3">
        <w:t>Ik deel het belang van rechtvaardigheid en non-discriminatie in de totstandkoming van de afwegingen van instellingen.</w:t>
      </w:r>
      <w:r w:rsidR="00AE12B6">
        <w:t xml:space="preserve"> Tegelijkertijd hecht ik ook aan het belang van institutionele autonomie.</w:t>
      </w:r>
      <w:r w:rsidRPr="00FE2FF3">
        <w:t xml:space="preserve"> Dit vormt ook onderdeel van de uitgangspunten voor het beoordelen van internationale </w:t>
      </w:r>
      <w:r w:rsidRPr="00FE2FF3" w:rsidR="003137E6">
        <w:t>samenwerkings</w:t>
      </w:r>
      <w:r w:rsidR="003137E6">
        <w:t>v</w:t>
      </w:r>
      <w:r w:rsidRPr="00FE2FF3" w:rsidR="003137E6">
        <w:t>erbanden</w:t>
      </w:r>
      <w:r w:rsidRPr="00FE2FF3">
        <w:t xml:space="preserve">. Ik vertrouw erop dat kennisinstellingen </w:t>
      </w:r>
      <w:r w:rsidR="00AE12B6">
        <w:t>hier</w:t>
      </w:r>
      <w:r w:rsidRPr="00FE2FF3" w:rsidR="00AE12B6">
        <w:t xml:space="preserve"> </w:t>
      </w:r>
      <w:r w:rsidRPr="00FE2FF3">
        <w:t xml:space="preserve">zorgvuldig </w:t>
      </w:r>
      <w:r w:rsidR="00AE12B6">
        <w:t>mee omgaan</w:t>
      </w:r>
      <w:r w:rsidRPr="00FE2FF3">
        <w:t>.</w:t>
      </w:r>
    </w:p>
    <w:p w:rsidR="009F046C" w:rsidP="009F046C" w:rsidRDefault="009F046C" w14:paraId="5C7B88BA" w14:textId="77777777">
      <w:pPr>
        <w:rPr>
          <w:b/>
          <w:bCs/>
        </w:rPr>
      </w:pPr>
    </w:p>
    <w:p w:rsidR="009F046C" w:rsidP="009F046C" w:rsidRDefault="009F046C" w14:paraId="6FCD20B8" w14:textId="5BAB70BD">
      <w:pPr>
        <w:rPr>
          <w:b/>
          <w:bCs/>
        </w:rPr>
      </w:pPr>
      <w:r>
        <w:rPr>
          <w:b/>
          <w:bCs/>
        </w:rPr>
        <w:t>Vraag 10</w:t>
      </w:r>
    </w:p>
    <w:p w:rsidRPr="009F046C" w:rsidR="009F046C" w:rsidP="009F046C" w:rsidRDefault="009F046C" w14:paraId="2B6D20C4" w14:textId="0FE7CBAA">
      <w:r w:rsidRPr="009F046C">
        <w:t>Bestaan er op dit moment uniforme sanctie</w:t>
      </w:r>
      <w:r w:rsidRPr="009F046C">
        <w:rPr>
          <w:rFonts w:ascii="Cambria Math" w:hAnsi="Cambria Math" w:cs="Cambria Math"/>
        </w:rPr>
        <w:t>‑</w:t>
      </w:r>
      <w:r w:rsidRPr="009F046C">
        <w:t xml:space="preserve"> en compliance</w:t>
      </w:r>
      <w:r w:rsidR="00866E71">
        <w:t>-</w:t>
      </w:r>
      <w:r w:rsidRPr="009F046C">
        <w:t>richtlijnen voor het hoger onderwijs</w:t>
      </w:r>
      <w:r>
        <w:t xml:space="preserve">? </w:t>
      </w:r>
    </w:p>
    <w:p w:rsidR="003475E3" w:rsidP="009F046C" w:rsidRDefault="003475E3" w14:paraId="4D2FF111" w14:textId="77777777">
      <w:pPr>
        <w:rPr>
          <w:b/>
          <w:bCs/>
        </w:rPr>
      </w:pPr>
    </w:p>
    <w:p w:rsidR="009F046C" w:rsidP="009F046C" w:rsidRDefault="009F046C" w14:paraId="441B6FD8" w14:textId="178E67C7">
      <w:pPr>
        <w:rPr>
          <w:b/>
          <w:bCs/>
        </w:rPr>
      </w:pPr>
      <w:r>
        <w:rPr>
          <w:b/>
          <w:bCs/>
        </w:rPr>
        <w:t>Antwoord 10</w:t>
      </w:r>
    </w:p>
    <w:p w:rsidR="00AE12B6" w:rsidP="00FE2FF3" w:rsidRDefault="00AE12B6" w14:paraId="3CB6B82D" w14:textId="44D4AEA4">
      <w:r>
        <w:t xml:space="preserve">Zie hiervoor het antwoord op vraag 3. </w:t>
      </w:r>
    </w:p>
    <w:p w:rsidRPr="00FE2FF3" w:rsidR="009F046C" w:rsidP="009F046C" w:rsidRDefault="009F046C" w14:paraId="386E24E9" w14:textId="77777777"/>
    <w:p w:rsidR="009F046C" w:rsidP="009F046C" w:rsidRDefault="009F046C" w14:paraId="131C4A67" w14:textId="33863EA6">
      <w:pPr>
        <w:rPr>
          <w:b/>
          <w:bCs/>
        </w:rPr>
      </w:pPr>
      <w:r>
        <w:rPr>
          <w:b/>
          <w:bCs/>
        </w:rPr>
        <w:t>Vraag 11</w:t>
      </w:r>
    </w:p>
    <w:p w:rsidRPr="009F046C" w:rsidR="009F046C" w:rsidP="009F046C" w:rsidRDefault="009F046C" w14:paraId="3F5F1514" w14:textId="221E746F">
      <w:r w:rsidRPr="009F046C">
        <w:t>Kunt u aangeven waarom de naam van de Universiteit Maastricht en de naam van prof. dr. Anja Krumeich van de afdeling Health, Ethics and Society van de Faculty of Health, Medicine and Life Sciences van de UM op dit moment nog steeds prominent vermeld staan als partner op de website van TUMS</w:t>
      </w:r>
      <w:r>
        <w:t xml:space="preserve">? </w:t>
      </w:r>
    </w:p>
    <w:p w:rsidR="009F046C" w:rsidP="009F046C" w:rsidRDefault="009F046C" w14:paraId="3DB87AEE" w14:textId="77777777">
      <w:pPr>
        <w:rPr>
          <w:b/>
          <w:bCs/>
        </w:rPr>
      </w:pPr>
    </w:p>
    <w:p w:rsidRPr="009F046C" w:rsidR="009F046C" w:rsidP="009F046C" w:rsidRDefault="009F046C" w14:paraId="6950CE0E" w14:textId="19FF484E">
      <w:pPr>
        <w:rPr>
          <w:b/>
          <w:bCs/>
        </w:rPr>
      </w:pPr>
      <w:r>
        <w:rPr>
          <w:b/>
          <w:bCs/>
        </w:rPr>
        <w:t>Antwoord 11</w:t>
      </w:r>
    </w:p>
    <w:p w:rsidRPr="00FE2FF3" w:rsidR="009F046C" w:rsidP="009F046C" w:rsidRDefault="00FE2FF3" w14:paraId="70A87E46" w14:textId="2D15BD29">
      <w:pPr>
        <w:rPr>
          <w:b/>
          <w:bCs/>
        </w:rPr>
      </w:pPr>
      <w:r w:rsidRPr="00FE2FF3">
        <w:t>Zie ook het antwoord op vraag 6. De Universiteit Maastricht geeft aan dat deze vermelding niet in overleg met of met toestemming van de Universiteit Maastricht of van Prof. Dr. Krumeich op de website gekomen is. De samenwerking was ten einde in 2023, conform de afronding van het project.</w:t>
      </w:r>
    </w:p>
    <w:p w:rsidRPr="009F046C" w:rsidR="009F046C" w:rsidP="009F046C" w:rsidRDefault="009F046C" w14:paraId="6FB2100A" w14:textId="77777777">
      <w:pPr>
        <w:rPr>
          <w:b/>
          <w:bCs/>
        </w:rPr>
      </w:pPr>
    </w:p>
    <w:p w:rsidRPr="009F046C" w:rsidR="009F046C" w:rsidP="009F046C" w:rsidRDefault="009F046C" w14:paraId="20E59E90" w14:textId="77777777">
      <w:pPr>
        <w:rPr>
          <w:b/>
          <w:bCs/>
        </w:rPr>
      </w:pPr>
    </w:p>
    <w:p w:rsidRPr="009F046C" w:rsidR="009F046C" w:rsidP="009F046C" w:rsidRDefault="009F046C" w14:paraId="062FF4B5" w14:textId="77777777">
      <w:pPr>
        <w:rPr>
          <w:b/>
          <w:bCs/>
        </w:rPr>
      </w:pPr>
    </w:p>
    <w:p w:rsidRPr="009F046C" w:rsidR="009F046C" w:rsidP="009F046C" w:rsidRDefault="009F046C" w14:paraId="5E6D6E03" w14:textId="77777777">
      <w:pPr>
        <w:rPr>
          <w:b/>
          <w:bCs/>
        </w:rPr>
      </w:pPr>
    </w:p>
    <w:p w:rsidRPr="009F046C" w:rsidR="009F046C" w:rsidP="009F046C" w:rsidRDefault="009F046C" w14:paraId="7E1662CA" w14:textId="77777777">
      <w:pPr>
        <w:rPr>
          <w:b/>
          <w:bCs/>
        </w:rPr>
      </w:pPr>
    </w:p>
    <w:p w:rsidRPr="009F046C" w:rsidR="009F046C" w:rsidP="009F046C" w:rsidRDefault="009F046C" w14:paraId="4616178D" w14:textId="77777777">
      <w:pPr>
        <w:rPr>
          <w:b/>
          <w:bCs/>
        </w:rPr>
      </w:pPr>
    </w:p>
    <w:p w:rsidRPr="009F046C" w:rsidR="009F046C" w:rsidP="000E7D9D" w:rsidRDefault="009F046C" w14:paraId="1BDC8DE8" w14:textId="77777777">
      <w:pPr>
        <w:rPr>
          <w:b/>
          <w:bCs/>
        </w:rPr>
      </w:pPr>
    </w:p>
    <w:sectPr w:rsidRPr="009F046C" w:rsidR="009F046C"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2E35" w14:textId="77777777" w:rsidR="005F0738" w:rsidRDefault="000F7C38">
      <w:r>
        <w:separator/>
      </w:r>
    </w:p>
    <w:p w14:paraId="601F7BD9" w14:textId="77777777" w:rsidR="005F0738" w:rsidRDefault="005F0738"/>
  </w:endnote>
  <w:endnote w:type="continuationSeparator" w:id="0">
    <w:p w14:paraId="3286AC5F" w14:textId="77777777" w:rsidR="005F0738" w:rsidRDefault="000F7C38">
      <w:r>
        <w:continuationSeparator/>
      </w:r>
    </w:p>
    <w:p w14:paraId="738F92DF"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CB9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1057B" w14:paraId="2024A6AB" w14:textId="77777777" w:rsidTr="004C7E1D">
      <w:trPr>
        <w:trHeight w:hRule="exact" w:val="357"/>
      </w:trPr>
      <w:tc>
        <w:tcPr>
          <w:tcW w:w="7603" w:type="dxa"/>
        </w:tcPr>
        <w:p w14:paraId="49DE274B" w14:textId="77777777" w:rsidR="002F71BB" w:rsidRPr="004C7E1D" w:rsidRDefault="002F71BB" w:rsidP="004C7E1D">
          <w:pPr>
            <w:spacing w:line="180" w:lineRule="exact"/>
            <w:rPr>
              <w:sz w:val="13"/>
              <w:szCs w:val="13"/>
            </w:rPr>
          </w:pPr>
        </w:p>
      </w:tc>
      <w:tc>
        <w:tcPr>
          <w:tcW w:w="2172" w:type="dxa"/>
        </w:tcPr>
        <w:p w14:paraId="6A963964" w14:textId="2AEB27A9" w:rsidR="002F71BB" w:rsidRPr="004C7E1D" w:rsidRDefault="000F7C38"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1748A">
            <w:rPr>
              <w:szCs w:val="13"/>
            </w:rPr>
            <w:t>5</w:t>
          </w:r>
          <w:r w:rsidRPr="004C7E1D">
            <w:rPr>
              <w:szCs w:val="13"/>
            </w:rPr>
            <w:fldChar w:fldCharType="end"/>
          </w:r>
        </w:p>
      </w:tc>
    </w:tr>
  </w:tbl>
  <w:p w14:paraId="391AB2D5"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1057B" w14:paraId="110187E8" w14:textId="77777777" w:rsidTr="004C7E1D">
      <w:trPr>
        <w:trHeight w:hRule="exact" w:val="357"/>
      </w:trPr>
      <w:tc>
        <w:tcPr>
          <w:tcW w:w="7709" w:type="dxa"/>
        </w:tcPr>
        <w:p w14:paraId="7B9D0E7B" w14:textId="77777777" w:rsidR="00D17084" w:rsidRPr="004C7E1D" w:rsidRDefault="00D17084" w:rsidP="004C7E1D">
          <w:pPr>
            <w:spacing w:line="180" w:lineRule="exact"/>
            <w:rPr>
              <w:sz w:val="13"/>
              <w:szCs w:val="13"/>
            </w:rPr>
          </w:pPr>
        </w:p>
      </w:tc>
      <w:tc>
        <w:tcPr>
          <w:tcW w:w="2060" w:type="dxa"/>
        </w:tcPr>
        <w:p w14:paraId="534173BA" w14:textId="492D1CF0" w:rsidR="00D17084" w:rsidRPr="004C7E1D" w:rsidRDefault="000F7C38"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1748A">
            <w:rPr>
              <w:szCs w:val="13"/>
            </w:rPr>
            <w:t>5</w:t>
          </w:r>
          <w:r w:rsidRPr="004C7E1D">
            <w:rPr>
              <w:szCs w:val="13"/>
            </w:rPr>
            <w:fldChar w:fldCharType="end"/>
          </w:r>
        </w:p>
      </w:tc>
    </w:tr>
  </w:tbl>
  <w:p w14:paraId="02C780E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4EAC" w14:textId="77777777" w:rsidR="005F0738" w:rsidRDefault="000F7C38">
      <w:r>
        <w:separator/>
      </w:r>
    </w:p>
    <w:p w14:paraId="0EBDF13B" w14:textId="77777777" w:rsidR="005F0738" w:rsidRDefault="005F0738"/>
  </w:footnote>
  <w:footnote w:type="continuationSeparator" w:id="0">
    <w:p w14:paraId="440F1A7A" w14:textId="77777777" w:rsidR="005F0738" w:rsidRDefault="000F7C38">
      <w:r>
        <w:continuationSeparator/>
      </w:r>
    </w:p>
    <w:p w14:paraId="12779570"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1057B" w14:paraId="1A04AEE0" w14:textId="77777777" w:rsidTr="006D2D53">
      <w:trPr>
        <w:trHeight w:hRule="exact" w:val="400"/>
      </w:trPr>
      <w:tc>
        <w:tcPr>
          <w:tcW w:w="7518" w:type="dxa"/>
        </w:tcPr>
        <w:p w14:paraId="41594DA6" w14:textId="77777777" w:rsidR="00527BD4" w:rsidRPr="00275984" w:rsidRDefault="00527BD4" w:rsidP="00BF4427">
          <w:pPr>
            <w:pStyle w:val="Huisstijl-Rubricering"/>
          </w:pPr>
        </w:p>
      </w:tc>
    </w:tr>
  </w:tbl>
  <w:p w14:paraId="40B58B7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1057B" w14:paraId="378E7EDF" w14:textId="77777777" w:rsidTr="003B528D">
      <w:tc>
        <w:tcPr>
          <w:tcW w:w="2160" w:type="dxa"/>
        </w:tcPr>
        <w:p w14:paraId="45E226C5" w14:textId="77777777" w:rsidR="00DF5DC1" w:rsidRDefault="000F7C38" w:rsidP="00DF5DC1">
          <w:pPr>
            <w:rPr>
              <w:b/>
              <w:sz w:val="13"/>
              <w:szCs w:val="13"/>
            </w:rPr>
          </w:pPr>
          <w:r w:rsidRPr="0052042A">
            <w:rPr>
              <w:b/>
              <w:sz w:val="13"/>
              <w:szCs w:val="13"/>
            </w:rPr>
            <w:t>Onze referentie</w:t>
          </w:r>
        </w:p>
        <w:p w14:paraId="2BBAC7C4" w14:textId="025A458E" w:rsidR="002F71BB" w:rsidRPr="000407BB" w:rsidRDefault="00963E72" w:rsidP="005B7F88">
          <w:pPr>
            <w:spacing w:line="276" w:lineRule="auto"/>
            <w:rPr>
              <w:sz w:val="13"/>
              <w:szCs w:val="13"/>
            </w:rPr>
          </w:pPr>
          <w:r>
            <w:rPr>
              <w:sz w:val="13"/>
              <w:szCs w:val="13"/>
            </w:rPr>
            <w:t>63017513</w:t>
          </w:r>
        </w:p>
      </w:tc>
    </w:tr>
    <w:tr w:rsidR="0061057B" w14:paraId="2E70CE0E" w14:textId="77777777" w:rsidTr="002F71BB">
      <w:trPr>
        <w:trHeight w:val="259"/>
      </w:trPr>
      <w:tc>
        <w:tcPr>
          <w:tcW w:w="2160" w:type="dxa"/>
        </w:tcPr>
        <w:p w14:paraId="70A61497" w14:textId="77777777" w:rsidR="00E35CF4" w:rsidRPr="002F71BB" w:rsidRDefault="00E35CF4" w:rsidP="0049501A">
          <w:pPr>
            <w:spacing w:line="180" w:lineRule="exact"/>
            <w:rPr>
              <w:i/>
              <w:sz w:val="13"/>
              <w:szCs w:val="13"/>
            </w:rPr>
          </w:pPr>
        </w:p>
      </w:tc>
    </w:tr>
  </w:tbl>
  <w:p w14:paraId="389DC9D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1057B" w14:paraId="3467977F" w14:textId="77777777" w:rsidTr="001377D4">
      <w:trPr>
        <w:trHeight w:val="2636"/>
      </w:trPr>
      <w:tc>
        <w:tcPr>
          <w:tcW w:w="737" w:type="dxa"/>
        </w:tcPr>
        <w:p w14:paraId="767585DA" w14:textId="77777777" w:rsidR="00704845" w:rsidRDefault="00704845" w:rsidP="0047126E">
          <w:pPr>
            <w:framePr w:w="6339" w:h="2750" w:hRule="exact" w:hSpace="181" w:wrap="around" w:vAnchor="page" w:hAnchor="page" w:x="5586" w:y="1"/>
            <w:spacing w:line="240" w:lineRule="auto"/>
          </w:pPr>
        </w:p>
      </w:tc>
      <w:tc>
        <w:tcPr>
          <w:tcW w:w="5156" w:type="dxa"/>
        </w:tcPr>
        <w:p w14:paraId="159CFA3A" w14:textId="77777777" w:rsidR="00704845" w:rsidRDefault="000F7C38" w:rsidP="0047126E">
          <w:pPr>
            <w:framePr w:w="3873" w:h="2625" w:hRule="exact" w:wrap="around" w:vAnchor="page" w:hAnchor="page" w:x="6323" w:y="1"/>
          </w:pPr>
          <w:r>
            <w:rPr>
              <w:noProof/>
              <w:lang w:val="en-US" w:eastAsia="en-US"/>
            </w:rPr>
            <w:drawing>
              <wp:inline distT="0" distB="0" distL="0" distR="0" wp14:anchorId="4DAC9B53" wp14:editId="71CF8D26">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2384AA1" w14:textId="77777777" w:rsidR="00483ECA" w:rsidRDefault="00483ECA" w:rsidP="00D037A9"/>
        <w:p w14:paraId="0493C7E0" w14:textId="77777777" w:rsidR="005F2FA9" w:rsidRDefault="005F2FA9" w:rsidP="00082403"/>
      </w:tc>
    </w:tr>
  </w:tbl>
  <w:p w14:paraId="052BA2A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1057B" w14:paraId="5DAB4F8A" w14:textId="77777777" w:rsidTr="0008539E">
      <w:trPr>
        <w:trHeight w:hRule="exact" w:val="572"/>
      </w:trPr>
      <w:tc>
        <w:tcPr>
          <w:tcW w:w="7520" w:type="dxa"/>
        </w:tcPr>
        <w:p w14:paraId="760CA1E2" w14:textId="77777777" w:rsidR="00527BD4" w:rsidRPr="00963440" w:rsidRDefault="000F7C38" w:rsidP="003B6D32">
          <w:pPr>
            <w:pStyle w:val="Huisstijl-Adres"/>
            <w:spacing w:after="0"/>
          </w:pPr>
          <w:r w:rsidRPr="009E3B07">
            <w:t>&gt;Retouradres </w:t>
          </w:r>
          <w:r>
            <w:t>Postbus 16375 2500 BJ Den Haag</w:t>
          </w:r>
          <w:r w:rsidRPr="009E3B07">
            <w:t xml:space="preserve"> </w:t>
          </w:r>
        </w:p>
      </w:tc>
    </w:tr>
    <w:tr w:rsidR="0061057B" w14:paraId="67D0A205" w14:textId="77777777" w:rsidTr="00E776C6">
      <w:trPr>
        <w:cantSplit/>
        <w:trHeight w:hRule="exact" w:val="238"/>
      </w:trPr>
      <w:tc>
        <w:tcPr>
          <w:tcW w:w="7520" w:type="dxa"/>
        </w:tcPr>
        <w:p w14:paraId="10174577" w14:textId="77777777" w:rsidR="00093ABC" w:rsidRPr="00963440" w:rsidRDefault="00093ABC" w:rsidP="00963440"/>
      </w:tc>
    </w:tr>
    <w:tr w:rsidR="0061057B" w14:paraId="61AAC6D9" w14:textId="77777777" w:rsidTr="00E776C6">
      <w:trPr>
        <w:cantSplit/>
        <w:trHeight w:hRule="exact" w:val="1520"/>
      </w:trPr>
      <w:tc>
        <w:tcPr>
          <w:tcW w:w="7520" w:type="dxa"/>
        </w:tcPr>
        <w:p w14:paraId="49E49812" w14:textId="77777777" w:rsidR="00A604D3" w:rsidRPr="00963440" w:rsidRDefault="00A604D3" w:rsidP="003B6D32"/>
      </w:tc>
    </w:tr>
    <w:tr w:rsidR="0061057B" w14:paraId="41232BCF" w14:textId="77777777" w:rsidTr="00E776C6">
      <w:trPr>
        <w:trHeight w:hRule="exact" w:val="1077"/>
      </w:trPr>
      <w:tc>
        <w:tcPr>
          <w:tcW w:w="7520" w:type="dxa"/>
        </w:tcPr>
        <w:p w14:paraId="6F9B6AA4" w14:textId="77777777" w:rsidR="00596D5A" w:rsidRDefault="00596D5A" w:rsidP="00892BA5">
          <w:pPr>
            <w:tabs>
              <w:tab w:val="left" w:pos="740"/>
            </w:tabs>
            <w:autoSpaceDE w:val="0"/>
            <w:autoSpaceDN w:val="0"/>
            <w:adjustRightInd w:val="0"/>
            <w:rPr>
              <w:rFonts w:cs="Verdana"/>
              <w:szCs w:val="18"/>
            </w:rPr>
          </w:pPr>
        </w:p>
        <w:p w14:paraId="3857006D" w14:textId="77777777" w:rsidR="00596D5A" w:rsidRDefault="00596D5A" w:rsidP="00596D5A">
          <w:pPr>
            <w:rPr>
              <w:rFonts w:cs="Verdana"/>
              <w:szCs w:val="18"/>
            </w:rPr>
          </w:pPr>
        </w:p>
        <w:p w14:paraId="7CB83055" w14:textId="77777777" w:rsidR="00892BA5" w:rsidRPr="00596D5A" w:rsidRDefault="000F7C38" w:rsidP="00596D5A">
          <w:pPr>
            <w:tabs>
              <w:tab w:val="left" w:pos="4965"/>
            </w:tabs>
            <w:rPr>
              <w:rFonts w:cs="Verdana"/>
              <w:szCs w:val="18"/>
            </w:rPr>
          </w:pPr>
          <w:r>
            <w:rPr>
              <w:rFonts w:cs="Verdana"/>
              <w:szCs w:val="18"/>
            </w:rPr>
            <w:tab/>
          </w:r>
        </w:p>
      </w:tc>
    </w:tr>
  </w:tbl>
  <w:p w14:paraId="7D5472A5" w14:textId="77777777" w:rsidR="006F273B" w:rsidRDefault="006F273B" w:rsidP="00BC4AE3">
    <w:pPr>
      <w:pStyle w:val="Koptekst"/>
    </w:pPr>
  </w:p>
  <w:p w14:paraId="2BBF2AF7" w14:textId="77777777" w:rsidR="00153BD0" w:rsidRDefault="00153BD0" w:rsidP="00BC4AE3">
    <w:pPr>
      <w:pStyle w:val="Koptekst"/>
    </w:pPr>
  </w:p>
  <w:p w14:paraId="5FE0057E" w14:textId="77777777" w:rsidR="0044605E" w:rsidRDefault="0044605E" w:rsidP="00BC4AE3">
    <w:pPr>
      <w:pStyle w:val="Koptekst"/>
    </w:pPr>
  </w:p>
  <w:p w14:paraId="303FA2B8" w14:textId="77777777" w:rsidR="0044605E" w:rsidRDefault="0044605E" w:rsidP="00BC4AE3">
    <w:pPr>
      <w:pStyle w:val="Koptekst"/>
    </w:pPr>
  </w:p>
  <w:p w14:paraId="14522E8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1FAC8C2">
      <w:start w:val="1"/>
      <w:numFmt w:val="bullet"/>
      <w:pStyle w:val="Lijstopsomteken"/>
      <w:lvlText w:val="•"/>
      <w:lvlJc w:val="left"/>
      <w:pPr>
        <w:tabs>
          <w:tab w:val="num" w:pos="227"/>
        </w:tabs>
        <w:ind w:left="227" w:hanging="227"/>
      </w:pPr>
      <w:rPr>
        <w:rFonts w:ascii="Verdana" w:hAnsi="Verdana" w:hint="default"/>
        <w:sz w:val="18"/>
        <w:szCs w:val="18"/>
      </w:rPr>
    </w:lvl>
    <w:lvl w:ilvl="1" w:tplc="69ECDA66" w:tentative="1">
      <w:start w:val="1"/>
      <w:numFmt w:val="bullet"/>
      <w:lvlText w:val="o"/>
      <w:lvlJc w:val="left"/>
      <w:pPr>
        <w:tabs>
          <w:tab w:val="num" w:pos="1440"/>
        </w:tabs>
        <w:ind w:left="1440" w:hanging="360"/>
      </w:pPr>
      <w:rPr>
        <w:rFonts w:ascii="Courier New" w:hAnsi="Courier New" w:cs="Courier New" w:hint="default"/>
      </w:rPr>
    </w:lvl>
    <w:lvl w:ilvl="2" w:tplc="29DEAE1C" w:tentative="1">
      <w:start w:val="1"/>
      <w:numFmt w:val="bullet"/>
      <w:lvlText w:val=""/>
      <w:lvlJc w:val="left"/>
      <w:pPr>
        <w:tabs>
          <w:tab w:val="num" w:pos="2160"/>
        </w:tabs>
        <w:ind w:left="2160" w:hanging="360"/>
      </w:pPr>
      <w:rPr>
        <w:rFonts w:ascii="Wingdings" w:hAnsi="Wingdings" w:hint="default"/>
      </w:rPr>
    </w:lvl>
    <w:lvl w:ilvl="3" w:tplc="F45878D0" w:tentative="1">
      <w:start w:val="1"/>
      <w:numFmt w:val="bullet"/>
      <w:lvlText w:val=""/>
      <w:lvlJc w:val="left"/>
      <w:pPr>
        <w:tabs>
          <w:tab w:val="num" w:pos="2880"/>
        </w:tabs>
        <w:ind w:left="2880" w:hanging="360"/>
      </w:pPr>
      <w:rPr>
        <w:rFonts w:ascii="Symbol" w:hAnsi="Symbol" w:hint="default"/>
      </w:rPr>
    </w:lvl>
    <w:lvl w:ilvl="4" w:tplc="430484DE" w:tentative="1">
      <w:start w:val="1"/>
      <w:numFmt w:val="bullet"/>
      <w:lvlText w:val="o"/>
      <w:lvlJc w:val="left"/>
      <w:pPr>
        <w:tabs>
          <w:tab w:val="num" w:pos="3600"/>
        </w:tabs>
        <w:ind w:left="3600" w:hanging="360"/>
      </w:pPr>
      <w:rPr>
        <w:rFonts w:ascii="Courier New" w:hAnsi="Courier New" w:cs="Courier New" w:hint="default"/>
      </w:rPr>
    </w:lvl>
    <w:lvl w:ilvl="5" w:tplc="B1941238" w:tentative="1">
      <w:start w:val="1"/>
      <w:numFmt w:val="bullet"/>
      <w:lvlText w:val=""/>
      <w:lvlJc w:val="left"/>
      <w:pPr>
        <w:tabs>
          <w:tab w:val="num" w:pos="4320"/>
        </w:tabs>
        <w:ind w:left="4320" w:hanging="360"/>
      </w:pPr>
      <w:rPr>
        <w:rFonts w:ascii="Wingdings" w:hAnsi="Wingdings" w:hint="default"/>
      </w:rPr>
    </w:lvl>
    <w:lvl w:ilvl="6" w:tplc="5EAA1346" w:tentative="1">
      <w:start w:val="1"/>
      <w:numFmt w:val="bullet"/>
      <w:lvlText w:val=""/>
      <w:lvlJc w:val="left"/>
      <w:pPr>
        <w:tabs>
          <w:tab w:val="num" w:pos="5040"/>
        </w:tabs>
        <w:ind w:left="5040" w:hanging="360"/>
      </w:pPr>
      <w:rPr>
        <w:rFonts w:ascii="Symbol" w:hAnsi="Symbol" w:hint="default"/>
      </w:rPr>
    </w:lvl>
    <w:lvl w:ilvl="7" w:tplc="B6788DD8" w:tentative="1">
      <w:start w:val="1"/>
      <w:numFmt w:val="bullet"/>
      <w:lvlText w:val="o"/>
      <w:lvlJc w:val="left"/>
      <w:pPr>
        <w:tabs>
          <w:tab w:val="num" w:pos="5760"/>
        </w:tabs>
        <w:ind w:left="5760" w:hanging="360"/>
      </w:pPr>
      <w:rPr>
        <w:rFonts w:ascii="Courier New" w:hAnsi="Courier New" w:cs="Courier New" w:hint="default"/>
      </w:rPr>
    </w:lvl>
    <w:lvl w:ilvl="8" w:tplc="1E8C20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09A0684">
      <w:start w:val="1"/>
      <w:numFmt w:val="bullet"/>
      <w:pStyle w:val="Lijstopsomteken2"/>
      <w:lvlText w:val="–"/>
      <w:lvlJc w:val="left"/>
      <w:pPr>
        <w:tabs>
          <w:tab w:val="num" w:pos="227"/>
        </w:tabs>
        <w:ind w:left="227" w:firstLine="0"/>
      </w:pPr>
      <w:rPr>
        <w:rFonts w:ascii="Verdana" w:hAnsi="Verdana" w:hint="default"/>
      </w:rPr>
    </w:lvl>
    <w:lvl w:ilvl="1" w:tplc="364C8760" w:tentative="1">
      <w:start w:val="1"/>
      <w:numFmt w:val="bullet"/>
      <w:lvlText w:val="o"/>
      <w:lvlJc w:val="left"/>
      <w:pPr>
        <w:tabs>
          <w:tab w:val="num" w:pos="1440"/>
        </w:tabs>
        <w:ind w:left="1440" w:hanging="360"/>
      </w:pPr>
      <w:rPr>
        <w:rFonts w:ascii="Courier New" w:hAnsi="Courier New" w:cs="Courier New" w:hint="default"/>
      </w:rPr>
    </w:lvl>
    <w:lvl w:ilvl="2" w:tplc="CD78F146" w:tentative="1">
      <w:start w:val="1"/>
      <w:numFmt w:val="bullet"/>
      <w:lvlText w:val=""/>
      <w:lvlJc w:val="left"/>
      <w:pPr>
        <w:tabs>
          <w:tab w:val="num" w:pos="2160"/>
        </w:tabs>
        <w:ind w:left="2160" w:hanging="360"/>
      </w:pPr>
      <w:rPr>
        <w:rFonts w:ascii="Wingdings" w:hAnsi="Wingdings" w:hint="default"/>
      </w:rPr>
    </w:lvl>
    <w:lvl w:ilvl="3" w:tplc="97E82286" w:tentative="1">
      <w:start w:val="1"/>
      <w:numFmt w:val="bullet"/>
      <w:lvlText w:val=""/>
      <w:lvlJc w:val="left"/>
      <w:pPr>
        <w:tabs>
          <w:tab w:val="num" w:pos="2880"/>
        </w:tabs>
        <w:ind w:left="2880" w:hanging="360"/>
      </w:pPr>
      <w:rPr>
        <w:rFonts w:ascii="Symbol" w:hAnsi="Symbol" w:hint="default"/>
      </w:rPr>
    </w:lvl>
    <w:lvl w:ilvl="4" w:tplc="EF4E02FA" w:tentative="1">
      <w:start w:val="1"/>
      <w:numFmt w:val="bullet"/>
      <w:lvlText w:val="o"/>
      <w:lvlJc w:val="left"/>
      <w:pPr>
        <w:tabs>
          <w:tab w:val="num" w:pos="3600"/>
        </w:tabs>
        <w:ind w:left="3600" w:hanging="360"/>
      </w:pPr>
      <w:rPr>
        <w:rFonts w:ascii="Courier New" w:hAnsi="Courier New" w:cs="Courier New" w:hint="default"/>
      </w:rPr>
    </w:lvl>
    <w:lvl w:ilvl="5" w:tplc="A56209A6" w:tentative="1">
      <w:start w:val="1"/>
      <w:numFmt w:val="bullet"/>
      <w:lvlText w:val=""/>
      <w:lvlJc w:val="left"/>
      <w:pPr>
        <w:tabs>
          <w:tab w:val="num" w:pos="4320"/>
        </w:tabs>
        <w:ind w:left="4320" w:hanging="360"/>
      </w:pPr>
      <w:rPr>
        <w:rFonts w:ascii="Wingdings" w:hAnsi="Wingdings" w:hint="default"/>
      </w:rPr>
    </w:lvl>
    <w:lvl w:ilvl="6" w:tplc="9F3C59F6" w:tentative="1">
      <w:start w:val="1"/>
      <w:numFmt w:val="bullet"/>
      <w:lvlText w:val=""/>
      <w:lvlJc w:val="left"/>
      <w:pPr>
        <w:tabs>
          <w:tab w:val="num" w:pos="5040"/>
        </w:tabs>
        <w:ind w:left="5040" w:hanging="360"/>
      </w:pPr>
      <w:rPr>
        <w:rFonts w:ascii="Symbol" w:hAnsi="Symbol" w:hint="default"/>
      </w:rPr>
    </w:lvl>
    <w:lvl w:ilvl="7" w:tplc="9BB631FA" w:tentative="1">
      <w:start w:val="1"/>
      <w:numFmt w:val="bullet"/>
      <w:lvlText w:val="o"/>
      <w:lvlJc w:val="left"/>
      <w:pPr>
        <w:tabs>
          <w:tab w:val="num" w:pos="5760"/>
        </w:tabs>
        <w:ind w:left="5760" w:hanging="360"/>
      </w:pPr>
      <w:rPr>
        <w:rFonts w:ascii="Courier New" w:hAnsi="Courier New" w:cs="Courier New" w:hint="default"/>
      </w:rPr>
    </w:lvl>
    <w:lvl w:ilvl="8" w:tplc="A9B61C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16183670">
    <w:abstractNumId w:val="10"/>
  </w:num>
  <w:num w:numId="2" w16cid:durableId="1954287271">
    <w:abstractNumId w:val="7"/>
  </w:num>
  <w:num w:numId="3" w16cid:durableId="408624921">
    <w:abstractNumId w:val="6"/>
  </w:num>
  <w:num w:numId="4" w16cid:durableId="306403549">
    <w:abstractNumId w:val="5"/>
  </w:num>
  <w:num w:numId="5" w16cid:durableId="973947220">
    <w:abstractNumId w:val="4"/>
  </w:num>
  <w:num w:numId="6" w16cid:durableId="355428671">
    <w:abstractNumId w:val="8"/>
  </w:num>
  <w:num w:numId="7" w16cid:durableId="620114562">
    <w:abstractNumId w:val="3"/>
  </w:num>
  <w:num w:numId="8" w16cid:durableId="199784726">
    <w:abstractNumId w:val="2"/>
  </w:num>
  <w:num w:numId="9" w16cid:durableId="105807046">
    <w:abstractNumId w:val="1"/>
  </w:num>
  <w:num w:numId="10" w16cid:durableId="398676725">
    <w:abstractNumId w:val="0"/>
  </w:num>
  <w:num w:numId="11" w16cid:durableId="1560480952">
    <w:abstractNumId w:val="9"/>
  </w:num>
  <w:num w:numId="12" w16cid:durableId="511337363">
    <w:abstractNumId w:val="11"/>
  </w:num>
  <w:num w:numId="13" w16cid:durableId="449014504">
    <w:abstractNumId w:val="13"/>
  </w:num>
  <w:num w:numId="14" w16cid:durableId="150131250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00E5"/>
    <w:rsid w:val="00011A9A"/>
    <w:rsid w:val="00013862"/>
    <w:rsid w:val="00014599"/>
    <w:rsid w:val="00016012"/>
    <w:rsid w:val="00020189"/>
    <w:rsid w:val="00020EE4"/>
    <w:rsid w:val="00020FCB"/>
    <w:rsid w:val="000217E8"/>
    <w:rsid w:val="00023E9A"/>
    <w:rsid w:val="00025A42"/>
    <w:rsid w:val="00032951"/>
    <w:rsid w:val="00033CDD"/>
    <w:rsid w:val="00034A84"/>
    <w:rsid w:val="00034D28"/>
    <w:rsid w:val="00035E67"/>
    <w:rsid w:val="000366F3"/>
    <w:rsid w:val="000407BB"/>
    <w:rsid w:val="0005447D"/>
    <w:rsid w:val="000546DE"/>
    <w:rsid w:val="0006024D"/>
    <w:rsid w:val="00062055"/>
    <w:rsid w:val="00062344"/>
    <w:rsid w:val="00071F28"/>
    <w:rsid w:val="00074079"/>
    <w:rsid w:val="000765B6"/>
    <w:rsid w:val="00076DFA"/>
    <w:rsid w:val="0008058A"/>
    <w:rsid w:val="00082403"/>
    <w:rsid w:val="0008289C"/>
    <w:rsid w:val="0008539E"/>
    <w:rsid w:val="00092799"/>
    <w:rsid w:val="00092A99"/>
    <w:rsid w:val="00092C5F"/>
    <w:rsid w:val="00093ABC"/>
    <w:rsid w:val="00095C06"/>
    <w:rsid w:val="00096680"/>
    <w:rsid w:val="000A0F36"/>
    <w:rsid w:val="000A174A"/>
    <w:rsid w:val="000A2F33"/>
    <w:rsid w:val="000A3E0A"/>
    <w:rsid w:val="000A4395"/>
    <w:rsid w:val="000A65AC"/>
    <w:rsid w:val="000B7281"/>
    <w:rsid w:val="000B7FAB"/>
    <w:rsid w:val="000C1BA1"/>
    <w:rsid w:val="000C3EA9"/>
    <w:rsid w:val="000C4A32"/>
    <w:rsid w:val="000C65BB"/>
    <w:rsid w:val="000C7119"/>
    <w:rsid w:val="000D0225"/>
    <w:rsid w:val="000D3784"/>
    <w:rsid w:val="000D6399"/>
    <w:rsid w:val="000E5886"/>
    <w:rsid w:val="000E7895"/>
    <w:rsid w:val="000E7D9D"/>
    <w:rsid w:val="000F161D"/>
    <w:rsid w:val="000F1B4E"/>
    <w:rsid w:val="000F1FFF"/>
    <w:rsid w:val="000F7C38"/>
    <w:rsid w:val="00100203"/>
    <w:rsid w:val="00104B4D"/>
    <w:rsid w:val="00111A5C"/>
    <w:rsid w:val="001177B4"/>
    <w:rsid w:val="00122CF9"/>
    <w:rsid w:val="00123704"/>
    <w:rsid w:val="001270C7"/>
    <w:rsid w:val="00132540"/>
    <w:rsid w:val="00136151"/>
    <w:rsid w:val="001377D4"/>
    <w:rsid w:val="00142E41"/>
    <w:rsid w:val="00146959"/>
    <w:rsid w:val="001475E9"/>
    <w:rsid w:val="0014786A"/>
    <w:rsid w:val="001516A4"/>
    <w:rsid w:val="00151E5F"/>
    <w:rsid w:val="00151F36"/>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4614"/>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1DC2"/>
    <w:rsid w:val="002B52FC"/>
    <w:rsid w:val="002C2262"/>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1832"/>
    <w:rsid w:val="00307B3C"/>
    <w:rsid w:val="00310EF2"/>
    <w:rsid w:val="003115A6"/>
    <w:rsid w:val="00312597"/>
    <w:rsid w:val="003137E6"/>
    <w:rsid w:val="00322836"/>
    <w:rsid w:val="00334154"/>
    <w:rsid w:val="003341D0"/>
    <w:rsid w:val="00334598"/>
    <w:rsid w:val="003372C4"/>
    <w:rsid w:val="00341FA0"/>
    <w:rsid w:val="00342374"/>
    <w:rsid w:val="00344F3D"/>
    <w:rsid w:val="00345299"/>
    <w:rsid w:val="003475E3"/>
    <w:rsid w:val="0035187A"/>
    <w:rsid w:val="00351A8D"/>
    <w:rsid w:val="003526BB"/>
    <w:rsid w:val="00352BCF"/>
    <w:rsid w:val="00353932"/>
    <w:rsid w:val="0035464B"/>
    <w:rsid w:val="00361A56"/>
    <w:rsid w:val="0036252A"/>
    <w:rsid w:val="00364D9D"/>
    <w:rsid w:val="00371048"/>
    <w:rsid w:val="0037396C"/>
    <w:rsid w:val="0037421D"/>
    <w:rsid w:val="003750B5"/>
    <w:rsid w:val="00376093"/>
    <w:rsid w:val="0037715E"/>
    <w:rsid w:val="00383DA1"/>
    <w:rsid w:val="00385F30"/>
    <w:rsid w:val="00387600"/>
    <w:rsid w:val="00393696"/>
    <w:rsid w:val="00393963"/>
    <w:rsid w:val="00395575"/>
    <w:rsid w:val="00395672"/>
    <w:rsid w:val="003A06C8"/>
    <w:rsid w:val="003A0D7C"/>
    <w:rsid w:val="003A0EFA"/>
    <w:rsid w:val="003A64ED"/>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253"/>
    <w:rsid w:val="00413D48"/>
    <w:rsid w:val="00424A60"/>
    <w:rsid w:val="00425926"/>
    <w:rsid w:val="00434500"/>
    <w:rsid w:val="00434DA6"/>
    <w:rsid w:val="00440341"/>
    <w:rsid w:val="00441AC2"/>
    <w:rsid w:val="0044249B"/>
    <w:rsid w:val="004425A7"/>
    <w:rsid w:val="0044605E"/>
    <w:rsid w:val="0045023C"/>
    <w:rsid w:val="00451A5B"/>
    <w:rsid w:val="00452BCD"/>
    <w:rsid w:val="00452CEA"/>
    <w:rsid w:val="00462344"/>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1D86"/>
    <w:rsid w:val="005227B3"/>
    <w:rsid w:val="00527BD4"/>
    <w:rsid w:val="00530470"/>
    <w:rsid w:val="00530C1C"/>
    <w:rsid w:val="00533061"/>
    <w:rsid w:val="00533FA1"/>
    <w:rsid w:val="00534C77"/>
    <w:rsid w:val="005403C8"/>
    <w:rsid w:val="00541AD9"/>
    <w:rsid w:val="005429DC"/>
    <w:rsid w:val="005565F9"/>
    <w:rsid w:val="00556757"/>
    <w:rsid w:val="00561D5C"/>
    <w:rsid w:val="005639D2"/>
    <w:rsid w:val="00565739"/>
    <w:rsid w:val="00573041"/>
    <w:rsid w:val="00575B80"/>
    <w:rsid w:val="00577559"/>
    <w:rsid w:val="005819CE"/>
    <w:rsid w:val="0058298D"/>
    <w:rsid w:val="00590595"/>
    <w:rsid w:val="00593C2B"/>
    <w:rsid w:val="00595231"/>
    <w:rsid w:val="00595CBB"/>
    <w:rsid w:val="00596166"/>
    <w:rsid w:val="00596A20"/>
    <w:rsid w:val="00596D5A"/>
    <w:rsid w:val="00597F64"/>
    <w:rsid w:val="005A1AF5"/>
    <w:rsid w:val="005A207F"/>
    <w:rsid w:val="005A2F35"/>
    <w:rsid w:val="005A7512"/>
    <w:rsid w:val="005B202C"/>
    <w:rsid w:val="005B3441"/>
    <w:rsid w:val="005B463E"/>
    <w:rsid w:val="005B4FAC"/>
    <w:rsid w:val="005B5D8B"/>
    <w:rsid w:val="005B7F88"/>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57B"/>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95EE8"/>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1DB2"/>
    <w:rsid w:val="006D20E0"/>
    <w:rsid w:val="006D2D53"/>
    <w:rsid w:val="006E3546"/>
    <w:rsid w:val="006E3FA9"/>
    <w:rsid w:val="006E7D82"/>
    <w:rsid w:val="006F038F"/>
    <w:rsid w:val="006F0F93"/>
    <w:rsid w:val="006F273B"/>
    <w:rsid w:val="006F31F2"/>
    <w:rsid w:val="007010A8"/>
    <w:rsid w:val="00704845"/>
    <w:rsid w:val="00706AB3"/>
    <w:rsid w:val="00714DC5"/>
    <w:rsid w:val="00715237"/>
    <w:rsid w:val="0071748A"/>
    <w:rsid w:val="007174F4"/>
    <w:rsid w:val="00721D2E"/>
    <w:rsid w:val="007242CC"/>
    <w:rsid w:val="00724A8B"/>
    <w:rsid w:val="007254A5"/>
    <w:rsid w:val="00725748"/>
    <w:rsid w:val="00727AAC"/>
    <w:rsid w:val="0073433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3B81"/>
    <w:rsid w:val="007846ED"/>
    <w:rsid w:val="00785C3B"/>
    <w:rsid w:val="00797AA5"/>
    <w:rsid w:val="007A1955"/>
    <w:rsid w:val="007A26BD"/>
    <w:rsid w:val="007A3F92"/>
    <w:rsid w:val="007A4105"/>
    <w:rsid w:val="007A4F0E"/>
    <w:rsid w:val="007A514C"/>
    <w:rsid w:val="007B0D8E"/>
    <w:rsid w:val="007B4503"/>
    <w:rsid w:val="007C03C9"/>
    <w:rsid w:val="007C16D8"/>
    <w:rsid w:val="007C406E"/>
    <w:rsid w:val="007C4C08"/>
    <w:rsid w:val="007C5183"/>
    <w:rsid w:val="007C7573"/>
    <w:rsid w:val="007D5FA6"/>
    <w:rsid w:val="007E0702"/>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2A05"/>
    <w:rsid w:val="008234C7"/>
    <w:rsid w:val="008267CC"/>
    <w:rsid w:val="0083178B"/>
    <w:rsid w:val="00832582"/>
    <w:rsid w:val="00833695"/>
    <w:rsid w:val="008336B7"/>
    <w:rsid w:val="00833A8E"/>
    <w:rsid w:val="00834A1A"/>
    <w:rsid w:val="0084006D"/>
    <w:rsid w:val="0084255A"/>
    <w:rsid w:val="00842CD8"/>
    <w:rsid w:val="008431FA"/>
    <w:rsid w:val="008547BA"/>
    <w:rsid w:val="008553C7"/>
    <w:rsid w:val="00857FEB"/>
    <w:rsid w:val="008601AF"/>
    <w:rsid w:val="00866E71"/>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05D60"/>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2D48"/>
    <w:rsid w:val="00946703"/>
    <w:rsid w:val="009528B2"/>
    <w:rsid w:val="009607C4"/>
    <w:rsid w:val="00963440"/>
    <w:rsid w:val="00963E72"/>
    <w:rsid w:val="00964F94"/>
    <w:rsid w:val="009716D8"/>
    <w:rsid w:val="009718F9"/>
    <w:rsid w:val="009724E4"/>
    <w:rsid w:val="00972FB9"/>
    <w:rsid w:val="00975112"/>
    <w:rsid w:val="009812EB"/>
    <w:rsid w:val="00981768"/>
    <w:rsid w:val="009838BB"/>
    <w:rsid w:val="00983E8F"/>
    <w:rsid w:val="00992338"/>
    <w:rsid w:val="00994FDA"/>
    <w:rsid w:val="00997D15"/>
    <w:rsid w:val="009A1FDC"/>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6732"/>
    <w:rsid w:val="009D716F"/>
    <w:rsid w:val="009E20AC"/>
    <w:rsid w:val="009E2FA1"/>
    <w:rsid w:val="009E3B07"/>
    <w:rsid w:val="009F046C"/>
    <w:rsid w:val="009F3259"/>
    <w:rsid w:val="009F541F"/>
    <w:rsid w:val="00A056DE"/>
    <w:rsid w:val="00A05D29"/>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7C33"/>
    <w:rsid w:val="00AD34B3"/>
    <w:rsid w:val="00AD5B44"/>
    <w:rsid w:val="00AD7608"/>
    <w:rsid w:val="00AE013D"/>
    <w:rsid w:val="00AE11B7"/>
    <w:rsid w:val="00AE12B6"/>
    <w:rsid w:val="00AE18BA"/>
    <w:rsid w:val="00AE7130"/>
    <w:rsid w:val="00AE7F68"/>
    <w:rsid w:val="00AF2321"/>
    <w:rsid w:val="00AF52F6"/>
    <w:rsid w:val="00AF7237"/>
    <w:rsid w:val="00B0043A"/>
    <w:rsid w:val="00B00D75"/>
    <w:rsid w:val="00B032B1"/>
    <w:rsid w:val="00B0690C"/>
    <w:rsid w:val="00B070CB"/>
    <w:rsid w:val="00B12456"/>
    <w:rsid w:val="00B132B0"/>
    <w:rsid w:val="00B1330C"/>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510"/>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D39A5"/>
    <w:rsid w:val="00BE15AC"/>
    <w:rsid w:val="00BE17D4"/>
    <w:rsid w:val="00BE3F88"/>
    <w:rsid w:val="00BE4756"/>
    <w:rsid w:val="00BE5ED9"/>
    <w:rsid w:val="00BE61E8"/>
    <w:rsid w:val="00BE7B41"/>
    <w:rsid w:val="00BF4427"/>
    <w:rsid w:val="00BF46B6"/>
    <w:rsid w:val="00BF5675"/>
    <w:rsid w:val="00C15A91"/>
    <w:rsid w:val="00C17797"/>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36E8"/>
    <w:rsid w:val="00C73D5F"/>
    <w:rsid w:val="00C8125D"/>
    <w:rsid w:val="00C94D9D"/>
    <w:rsid w:val="00C965EF"/>
    <w:rsid w:val="00C97B8B"/>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79E"/>
    <w:rsid w:val="00D1791D"/>
    <w:rsid w:val="00D21E4B"/>
    <w:rsid w:val="00D22588"/>
    <w:rsid w:val="00D22689"/>
    <w:rsid w:val="00D23522"/>
    <w:rsid w:val="00D24990"/>
    <w:rsid w:val="00D264D6"/>
    <w:rsid w:val="00D33144"/>
    <w:rsid w:val="00D33BF0"/>
    <w:rsid w:val="00D33F30"/>
    <w:rsid w:val="00D342F4"/>
    <w:rsid w:val="00D34892"/>
    <w:rsid w:val="00D35241"/>
    <w:rsid w:val="00D36447"/>
    <w:rsid w:val="00D41CE8"/>
    <w:rsid w:val="00D44B73"/>
    <w:rsid w:val="00D516BE"/>
    <w:rsid w:val="00D5423B"/>
    <w:rsid w:val="00D54F4E"/>
    <w:rsid w:val="00D57D9F"/>
    <w:rsid w:val="00D604B3"/>
    <w:rsid w:val="00D60BA4"/>
    <w:rsid w:val="00D62419"/>
    <w:rsid w:val="00D62AD8"/>
    <w:rsid w:val="00D63BCA"/>
    <w:rsid w:val="00D65336"/>
    <w:rsid w:val="00D66074"/>
    <w:rsid w:val="00D676C2"/>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C3363"/>
    <w:rsid w:val="00DD1DCD"/>
    <w:rsid w:val="00DD338F"/>
    <w:rsid w:val="00DD3404"/>
    <w:rsid w:val="00DD547F"/>
    <w:rsid w:val="00DD66F2"/>
    <w:rsid w:val="00DE15CE"/>
    <w:rsid w:val="00DE1EB5"/>
    <w:rsid w:val="00DE3FE0"/>
    <w:rsid w:val="00DE578A"/>
    <w:rsid w:val="00DF2583"/>
    <w:rsid w:val="00DF3E62"/>
    <w:rsid w:val="00DF4D7F"/>
    <w:rsid w:val="00DF4E80"/>
    <w:rsid w:val="00DF54D9"/>
    <w:rsid w:val="00DF551C"/>
    <w:rsid w:val="00DF5DC1"/>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679FC"/>
    <w:rsid w:val="00E717C4"/>
    <w:rsid w:val="00E74D10"/>
    <w:rsid w:val="00E776C6"/>
    <w:rsid w:val="00E77F89"/>
    <w:rsid w:val="00E80E71"/>
    <w:rsid w:val="00E81589"/>
    <w:rsid w:val="00E850D3"/>
    <w:rsid w:val="00E853D6"/>
    <w:rsid w:val="00E8544F"/>
    <w:rsid w:val="00E876B9"/>
    <w:rsid w:val="00E91B40"/>
    <w:rsid w:val="00E94D82"/>
    <w:rsid w:val="00E972A2"/>
    <w:rsid w:val="00EA23A9"/>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D76BB"/>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81F"/>
    <w:rsid w:val="00F61569"/>
    <w:rsid w:val="00F61A72"/>
    <w:rsid w:val="00F62B67"/>
    <w:rsid w:val="00F64888"/>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B40BF"/>
    <w:rsid w:val="00FC08A4"/>
    <w:rsid w:val="00FC202F"/>
    <w:rsid w:val="00FC3165"/>
    <w:rsid w:val="00FC36AB"/>
    <w:rsid w:val="00FC4300"/>
    <w:rsid w:val="00FC7F66"/>
    <w:rsid w:val="00FD5776"/>
    <w:rsid w:val="00FE1CB6"/>
    <w:rsid w:val="00FE2FF3"/>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E91C0"/>
  <w15:docId w15:val="{BC0397E4-83FD-4625-983E-1FA2D8AD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unhideWhenUsed/>
    <w:rsid w:val="00FE2FF3"/>
    <w:rPr>
      <w:sz w:val="16"/>
      <w:szCs w:val="16"/>
    </w:rPr>
  </w:style>
  <w:style w:type="paragraph" w:styleId="Tekstopmerking">
    <w:name w:val="annotation text"/>
    <w:basedOn w:val="Standaard"/>
    <w:link w:val="TekstopmerkingChar"/>
    <w:uiPriority w:val="99"/>
    <w:unhideWhenUsed/>
    <w:rsid w:val="00FE2FF3"/>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FE2FF3"/>
    <w:rPr>
      <w:rFonts w:asciiTheme="minorHAnsi" w:eastAsiaTheme="minorHAnsi" w:hAnsiTheme="minorHAnsi" w:cstheme="minorBidi"/>
      <w:lang w:val="nl-NL"/>
    </w:rPr>
  </w:style>
  <w:style w:type="paragraph" w:styleId="Voetnoottekst">
    <w:name w:val="footnote text"/>
    <w:basedOn w:val="Standaard"/>
    <w:link w:val="VoetnoottekstChar"/>
    <w:uiPriority w:val="99"/>
    <w:unhideWhenUsed/>
    <w:rsid w:val="00FE2FF3"/>
    <w:pPr>
      <w:spacing w:line="240" w:lineRule="auto"/>
    </w:pPr>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rsid w:val="00FE2FF3"/>
    <w:rPr>
      <w:rFonts w:asciiTheme="minorHAnsi" w:eastAsiaTheme="minorHAnsi" w:hAnsiTheme="minorHAnsi" w:cstheme="minorBidi"/>
      <w:lang w:val="nl-NL"/>
    </w:rPr>
  </w:style>
  <w:style w:type="character" w:styleId="Voetnootmarkering">
    <w:name w:val="footnote reference"/>
    <w:basedOn w:val="Standaardalinea-lettertype"/>
    <w:uiPriority w:val="99"/>
    <w:unhideWhenUsed/>
    <w:rsid w:val="00FE2FF3"/>
    <w:rPr>
      <w:vertAlign w:val="superscript"/>
    </w:rPr>
  </w:style>
  <w:style w:type="paragraph" w:styleId="Onderwerpvanopmerking">
    <w:name w:val="annotation subject"/>
    <w:basedOn w:val="Tekstopmerking"/>
    <w:next w:val="Tekstopmerking"/>
    <w:link w:val="OnderwerpvanopmerkingChar"/>
    <w:rsid w:val="00FE2FF3"/>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FE2FF3"/>
    <w:rPr>
      <w:rFonts w:ascii="Verdana" w:eastAsiaTheme="minorHAnsi" w:hAnsi="Verdana" w:cstheme="minorBidi"/>
      <w:b/>
      <w:bCs/>
      <w:lang w:val="nl-NL" w:eastAsia="nl-NL"/>
    </w:rPr>
  </w:style>
  <w:style w:type="paragraph" w:styleId="Revisie">
    <w:name w:val="Revision"/>
    <w:hidden/>
    <w:uiPriority w:val="99"/>
    <w:semiHidden/>
    <w:rsid w:val="007010A8"/>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7A3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1502</ap:Words>
  <ap:Characters>8262</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2026-03-27T11:03:00.0000000Z</lastPrinted>
  <dcterms:created xsi:type="dcterms:W3CDTF">2026-03-31T08:56:00.0000000Z</dcterms:created>
  <dcterms:modified xsi:type="dcterms:W3CDTF">2026-03-31T08:56:00.0000000Z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O200QUA</vt:lpwstr>
  </property>
  <property fmtid="{D5CDD505-2E9C-101B-9397-08002B2CF9AE}" pid="3" name="Author">
    <vt:lpwstr>O200QUA</vt:lpwstr>
  </property>
  <property fmtid="{D5CDD505-2E9C-101B-9397-08002B2CF9AE}" pid="4" name="cs_objectid">
    <vt:lpwstr>63017513</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Antwoord op schriftelijke vragen van het lid Boomsma (JA21) over samenwerkingsovereenkomsten van Nederlandse instellingen voor hoger onderwijs met o.a. de Iraanse Tehran University of Medical Sciences (TUMS)</vt:lpwstr>
  </property>
  <property fmtid="{D5CDD505-2E9C-101B-9397-08002B2CF9AE}" pid="8" name="ocw_directie">
    <vt:lpwstr>OWB/B</vt:lpwstr>
  </property>
  <property fmtid="{D5CDD505-2E9C-101B-9397-08002B2CF9AE}" pid="9" name="ocw_naw_adres">
    <vt:lpwstr>Postbus 20018</vt:lpwstr>
  </property>
  <property fmtid="{D5CDD505-2E9C-101B-9397-08002B2CF9AE}" pid="10" name="ocw_naw_huisnr">
    <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O200QUA</vt:lpwstr>
  </property>
</Properties>
</file>