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C2E" w:rsidRDefault="00313C2E" w14:paraId="7FDAE4DC" w14:textId="0ECA0AF1">
      <w:pPr>
        <w:pStyle w:val="StandaardRapportTitel"/>
      </w:pPr>
      <w:bookmarkStart w:name="_GoBack" w:id="0"/>
      <w:bookmarkEnd w:id="0"/>
    </w:p>
    <w:p w:rsidR="00B4524F" w:rsidRDefault="00BF6FFF" w14:paraId="18D9FA6F" w14:textId="55036F8A">
      <w:pPr>
        <w:pStyle w:val="StandaardRapportTitel"/>
      </w:pPr>
      <w:r>
        <w:t>Participatieplan</w:t>
      </w:r>
    </w:p>
    <w:p w:rsidR="00E87E1E" w:rsidP="00E87E1E" w:rsidRDefault="00E87E1E" w14:paraId="2C97CD09" w14:textId="2A711B32">
      <w:r>
        <w:t>Programma Noordzee 202</w:t>
      </w:r>
      <w:r w:rsidR="00FC6F63">
        <w:t>8</w:t>
      </w:r>
      <w:r>
        <w:t xml:space="preserve"> – 20</w:t>
      </w:r>
      <w:r w:rsidR="00FC6F63">
        <w:t>33</w:t>
      </w:r>
    </w:p>
    <w:p w:rsidRPr="00E87E1E" w:rsidR="00E87E1E" w:rsidP="00E87E1E" w:rsidRDefault="00E87E1E" w14:paraId="4D82F022" w14:textId="77777777"/>
    <w:p w:rsidR="00B4524F" w:rsidRDefault="00B4524F" w14:paraId="7D6933B6" w14:textId="7F1AF562"/>
    <w:tbl>
      <w:tblPr>
        <w:tblStyle w:val="ILTRapport16aTabelstijl"/>
        <w:tblW w:w="7711" w:type="dxa"/>
        <w:tblInd w:w="0" w:type="dxa"/>
        <w:tblLayout w:type="fixed"/>
        <w:tblLook w:val="07E0" w:firstRow="1" w:lastRow="1" w:firstColumn="1" w:lastColumn="1" w:noHBand="1" w:noVBand="1"/>
      </w:tblPr>
      <w:tblGrid>
        <w:gridCol w:w="1774"/>
        <w:gridCol w:w="5937"/>
      </w:tblGrid>
      <w:tr w:rsidR="00B4524F" w14:paraId="66B2DAB6" w14:textId="77777777">
        <w:tc>
          <w:tcPr>
            <w:tcW w:w="1774" w:type="dxa"/>
          </w:tcPr>
          <w:p w:rsidR="00B4524F" w:rsidRDefault="00BF6FFF" w14:paraId="47F1C095" w14:textId="77777777">
            <w:pPr>
              <w:pStyle w:val="Verdana8"/>
            </w:pPr>
            <w:r>
              <w:t> </w:t>
            </w:r>
          </w:p>
        </w:tc>
        <w:tc>
          <w:tcPr>
            <w:tcW w:w="5937" w:type="dxa"/>
          </w:tcPr>
          <w:p w:rsidR="00B4524F" w:rsidRDefault="00BF6FFF" w14:paraId="2075EA86" w14:textId="77777777">
            <w:pPr>
              <w:pStyle w:val="Verdana8"/>
            </w:pPr>
            <w:r>
              <w:t> </w:t>
            </w:r>
          </w:p>
        </w:tc>
      </w:tr>
      <w:tr w:rsidR="00B4524F" w14:paraId="5D73AB57" w14:textId="77777777">
        <w:tc>
          <w:tcPr>
            <w:tcW w:w="1774" w:type="dxa"/>
          </w:tcPr>
          <w:p w:rsidR="00B4524F" w:rsidRDefault="00BF6FFF" w14:paraId="767D759E" w14:textId="77777777">
            <w:pPr>
              <w:pStyle w:val="Verdana8"/>
            </w:pPr>
            <w:r>
              <w:t>Datum</w:t>
            </w:r>
          </w:p>
        </w:tc>
        <w:tc>
          <w:tcPr>
            <w:tcW w:w="5937" w:type="dxa"/>
          </w:tcPr>
          <w:p w:rsidR="00B4524F" w:rsidRDefault="00932443" w14:paraId="4616381E" w14:textId="73B5C2D3">
            <w:pPr>
              <w:pStyle w:val="Verdana8"/>
            </w:pPr>
            <w:r>
              <w:t>20 maart 2026</w:t>
            </w:r>
          </w:p>
        </w:tc>
      </w:tr>
      <w:tr w:rsidR="00B4524F" w14:paraId="1C13CF96" w14:textId="77777777">
        <w:tc>
          <w:tcPr>
            <w:tcW w:w="1774" w:type="dxa"/>
          </w:tcPr>
          <w:p w:rsidR="00B4524F" w:rsidRDefault="00BF6FFF" w14:paraId="48C7116E" w14:textId="77777777">
            <w:pPr>
              <w:pStyle w:val="Verdana8"/>
            </w:pPr>
            <w:r>
              <w:t> </w:t>
            </w:r>
          </w:p>
        </w:tc>
        <w:tc>
          <w:tcPr>
            <w:tcW w:w="5937" w:type="dxa"/>
          </w:tcPr>
          <w:p w:rsidR="00B4524F" w:rsidRDefault="00BF6FFF" w14:paraId="17F48EB7" w14:textId="77777777">
            <w:pPr>
              <w:pStyle w:val="Verdana8"/>
            </w:pPr>
            <w:r>
              <w:t> </w:t>
            </w:r>
          </w:p>
        </w:tc>
      </w:tr>
    </w:tbl>
    <w:p w:rsidR="008F4C5C" w:rsidP="00566943" w:rsidRDefault="008F4C5C" w14:paraId="4DF2B340" w14:textId="77777777">
      <w:pPr>
        <w:rPr>
          <w:b/>
          <w:bCs/>
          <w:color w:val="FF0000"/>
        </w:rPr>
      </w:pPr>
    </w:p>
    <w:p w:rsidR="008F4C5C" w:rsidP="00566943" w:rsidRDefault="008F4C5C" w14:paraId="762425F7" w14:textId="77777777">
      <w:pPr>
        <w:rPr>
          <w:b/>
          <w:bCs/>
          <w:color w:val="FF0000"/>
        </w:rPr>
      </w:pPr>
    </w:p>
    <w:p w:rsidR="008F4C5C" w:rsidP="00566943" w:rsidRDefault="008F4C5C" w14:paraId="7A700670" w14:textId="77777777">
      <w:pPr>
        <w:rPr>
          <w:b/>
          <w:bCs/>
          <w:color w:val="FF0000"/>
        </w:rPr>
      </w:pPr>
    </w:p>
    <w:p w:rsidR="008F4C5C" w:rsidP="00566943" w:rsidRDefault="008F4C5C" w14:paraId="41D87ABF" w14:textId="77777777">
      <w:pPr>
        <w:rPr>
          <w:b/>
          <w:bCs/>
          <w:color w:val="FF0000"/>
        </w:rPr>
      </w:pPr>
    </w:p>
    <w:p w:rsidR="008F4C5C" w:rsidP="00566943" w:rsidRDefault="008F4C5C" w14:paraId="18274557" w14:textId="77777777">
      <w:pPr>
        <w:rPr>
          <w:b/>
          <w:bCs/>
          <w:color w:val="FF0000"/>
        </w:rPr>
      </w:pPr>
    </w:p>
    <w:p w:rsidR="008F4C5C" w:rsidP="00566943" w:rsidRDefault="008F4C5C" w14:paraId="707BC99F" w14:textId="77777777">
      <w:pPr>
        <w:rPr>
          <w:b/>
          <w:bCs/>
          <w:color w:val="FF0000"/>
        </w:rPr>
      </w:pPr>
    </w:p>
    <w:p w:rsidR="008F4C5C" w:rsidP="00566943" w:rsidRDefault="008F4C5C" w14:paraId="3AE90A67" w14:textId="77777777">
      <w:pPr>
        <w:rPr>
          <w:b/>
          <w:bCs/>
          <w:color w:val="FF0000"/>
        </w:rPr>
      </w:pPr>
    </w:p>
    <w:p w:rsidR="00CD36C8" w:rsidP="00566943" w:rsidRDefault="00CD36C8" w14:paraId="31EC0EFE" w14:textId="77777777">
      <w:pPr>
        <w:rPr>
          <w:b/>
          <w:bCs/>
          <w:color w:val="FF0000"/>
        </w:rPr>
      </w:pPr>
    </w:p>
    <w:p w:rsidR="00CD36C8" w:rsidP="00566943" w:rsidRDefault="00CD36C8" w14:paraId="78FCFE27" w14:textId="77777777">
      <w:pPr>
        <w:rPr>
          <w:b/>
          <w:bCs/>
          <w:color w:val="FF0000"/>
        </w:rPr>
      </w:pPr>
    </w:p>
    <w:p w:rsidR="00CD36C8" w:rsidP="00566943" w:rsidRDefault="00CD36C8" w14:paraId="3D629681" w14:textId="77777777">
      <w:pPr>
        <w:rPr>
          <w:b/>
          <w:bCs/>
          <w:color w:val="FF0000"/>
        </w:rPr>
      </w:pPr>
    </w:p>
    <w:p w:rsidR="00CD36C8" w:rsidP="00566943" w:rsidRDefault="00CD36C8" w14:paraId="19F4D0D1" w14:textId="77777777">
      <w:pPr>
        <w:rPr>
          <w:b/>
          <w:bCs/>
          <w:color w:val="FF0000"/>
        </w:rPr>
      </w:pPr>
    </w:p>
    <w:p w:rsidR="00CD36C8" w:rsidP="00566943" w:rsidRDefault="00CD36C8" w14:paraId="5B0F3D31" w14:textId="77777777">
      <w:pPr>
        <w:rPr>
          <w:b/>
          <w:bCs/>
          <w:color w:val="FF0000"/>
        </w:rPr>
      </w:pPr>
    </w:p>
    <w:p w:rsidR="00CD36C8" w:rsidP="00566943" w:rsidRDefault="00CD36C8" w14:paraId="12ABD896" w14:textId="77777777">
      <w:pPr>
        <w:rPr>
          <w:b/>
          <w:bCs/>
          <w:color w:val="FF0000"/>
        </w:rPr>
      </w:pPr>
    </w:p>
    <w:p w:rsidR="00CD36C8" w:rsidP="00566943" w:rsidRDefault="00CD36C8" w14:paraId="72E54172" w14:textId="77777777">
      <w:pPr>
        <w:rPr>
          <w:b/>
          <w:bCs/>
          <w:color w:val="FF0000"/>
        </w:rPr>
      </w:pPr>
    </w:p>
    <w:p w:rsidR="00CD36C8" w:rsidP="00566943" w:rsidRDefault="00CD36C8" w14:paraId="04B01FD6" w14:textId="77777777">
      <w:pPr>
        <w:rPr>
          <w:b/>
          <w:bCs/>
          <w:color w:val="FF0000"/>
        </w:rPr>
      </w:pPr>
    </w:p>
    <w:p w:rsidR="00CD36C8" w:rsidP="00566943" w:rsidRDefault="00CD36C8" w14:paraId="01764AD8" w14:textId="77777777">
      <w:pPr>
        <w:rPr>
          <w:b/>
          <w:bCs/>
          <w:color w:val="FF0000"/>
        </w:rPr>
      </w:pPr>
    </w:p>
    <w:p w:rsidR="00CD36C8" w:rsidP="00566943" w:rsidRDefault="00CD36C8" w14:paraId="384728AB" w14:textId="77777777">
      <w:pPr>
        <w:rPr>
          <w:b/>
          <w:bCs/>
          <w:color w:val="FF0000"/>
        </w:rPr>
      </w:pPr>
    </w:p>
    <w:p w:rsidR="00CD36C8" w:rsidP="00566943" w:rsidRDefault="00CD36C8" w14:paraId="07DE145F" w14:textId="77777777">
      <w:pPr>
        <w:rPr>
          <w:b/>
          <w:bCs/>
          <w:color w:val="FF0000"/>
        </w:rPr>
      </w:pPr>
    </w:p>
    <w:p w:rsidR="00CD36C8" w:rsidP="00566943" w:rsidRDefault="00CD36C8" w14:paraId="637489CC" w14:textId="77777777">
      <w:pPr>
        <w:rPr>
          <w:b/>
          <w:bCs/>
          <w:color w:val="FF0000"/>
        </w:rPr>
      </w:pPr>
    </w:p>
    <w:p w:rsidR="00CD36C8" w:rsidP="00566943" w:rsidRDefault="00CD36C8" w14:paraId="343FB27B" w14:textId="77777777">
      <w:pPr>
        <w:rPr>
          <w:b/>
          <w:bCs/>
          <w:color w:val="FF0000"/>
        </w:rPr>
      </w:pPr>
    </w:p>
    <w:p w:rsidR="00CD36C8" w:rsidP="00566943" w:rsidRDefault="00CD36C8" w14:paraId="0A9C9500" w14:textId="77777777">
      <w:pPr>
        <w:rPr>
          <w:b/>
          <w:bCs/>
          <w:color w:val="FF0000"/>
        </w:rPr>
      </w:pPr>
    </w:p>
    <w:p w:rsidR="00CD36C8" w:rsidP="00566943" w:rsidRDefault="00CD36C8" w14:paraId="26F82D31" w14:textId="77777777">
      <w:pPr>
        <w:rPr>
          <w:b/>
          <w:bCs/>
          <w:color w:val="FF0000"/>
        </w:rPr>
      </w:pPr>
    </w:p>
    <w:p w:rsidR="00CD36C8" w:rsidP="00566943" w:rsidRDefault="00CD36C8" w14:paraId="557F7ADB" w14:textId="77777777">
      <w:pPr>
        <w:rPr>
          <w:b/>
          <w:bCs/>
          <w:color w:val="FF0000"/>
        </w:rPr>
      </w:pPr>
    </w:p>
    <w:p w:rsidR="00CD36C8" w:rsidP="00566943" w:rsidRDefault="00CD36C8" w14:paraId="20EDD6A2" w14:textId="77777777">
      <w:pPr>
        <w:rPr>
          <w:b/>
          <w:bCs/>
          <w:color w:val="FF0000"/>
        </w:rPr>
      </w:pPr>
    </w:p>
    <w:p w:rsidR="00CD36C8" w:rsidP="00566943" w:rsidRDefault="00CD36C8" w14:paraId="5D233EBF" w14:textId="77777777">
      <w:pPr>
        <w:rPr>
          <w:b/>
          <w:bCs/>
          <w:color w:val="FF0000"/>
        </w:rPr>
      </w:pPr>
    </w:p>
    <w:p w:rsidR="00CD36C8" w:rsidP="00566943" w:rsidRDefault="00CD36C8" w14:paraId="05655258" w14:textId="77777777">
      <w:pPr>
        <w:rPr>
          <w:b/>
          <w:bCs/>
          <w:color w:val="FF0000"/>
        </w:rPr>
      </w:pPr>
    </w:p>
    <w:p w:rsidR="00CD36C8" w:rsidP="00566943" w:rsidRDefault="00CD36C8" w14:paraId="5871504E" w14:textId="77777777">
      <w:pPr>
        <w:rPr>
          <w:b/>
          <w:bCs/>
          <w:color w:val="FF0000"/>
        </w:rPr>
      </w:pPr>
    </w:p>
    <w:p w:rsidR="00CD36C8" w:rsidP="00566943" w:rsidRDefault="00CD36C8" w14:paraId="19A026A6" w14:textId="77777777">
      <w:pPr>
        <w:rPr>
          <w:b/>
          <w:bCs/>
          <w:color w:val="FF0000"/>
        </w:rPr>
      </w:pPr>
    </w:p>
    <w:p w:rsidR="00CD36C8" w:rsidP="00566943" w:rsidRDefault="00CD36C8" w14:paraId="3E038418" w14:textId="77777777">
      <w:pPr>
        <w:rPr>
          <w:b/>
          <w:bCs/>
          <w:color w:val="FF0000"/>
        </w:rPr>
      </w:pPr>
    </w:p>
    <w:p w:rsidR="00CD36C8" w:rsidP="00566943" w:rsidRDefault="00CD36C8" w14:paraId="6B6824EB" w14:textId="77777777">
      <w:pPr>
        <w:rPr>
          <w:b/>
          <w:bCs/>
          <w:color w:val="FF0000"/>
        </w:rPr>
      </w:pPr>
    </w:p>
    <w:p w:rsidR="00CD36C8" w:rsidP="00566943" w:rsidRDefault="00CD36C8" w14:paraId="5D823DE5" w14:textId="77777777">
      <w:pPr>
        <w:rPr>
          <w:b/>
          <w:bCs/>
          <w:color w:val="FF0000"/>
        </w:rPr>
      </w:pPr>
    </w:p>
    <w:p w:rsidR="00CD36C8" w:rsidP="00566943" w:rsidRDefault="00CD36C8" w14:paraId="6247FBC7" w14:textId="77777777">
      <w:pPr>
        <w:rPr>
          <w:b/>
          <w:bCs/>
          <w:color w:val="FF0000"/>
        </w:rPr>
      </w:pPr>
    </w:p>
    <w:p w:rsidR="00CD36C8" w:rsidP="00566943" w:rsidRDefault="00CD36C8" w14:paraId="76837146" w14:textId="77777777">
      <w:pPr>
        <w:rPr>
          <w:b/>
          <w:bCs/>
          <w:color w:val="FF0000"/>
        </w:rPr>
      </w:pPr>
    </w:p>
    <w:p w:rsidR="00CD36C8" w:rsidP="00566943" w:rsidRDefault="00CD36C8" w14:paraId="3BCF58FC" w14:textId="77777777">
      <w:pPr>
        <w:rPr>
          <w:b/>
          <w:bCs/>
          <w:color w:val="FF0000"/>
        </w:rPr>
      </w:pPr>
    </w:p>
    <w:p w:rsidR="0089581E" w:rsidP="00566943" w:rsidRDefault="0089581E" w14:paraId="4C1EB40C" w14:textId="77777777">
      <w:pPr>
        <w:rPr>
          <w:b/>
          <w:bCs/>
          <w:color w:val="FF0000"/>
        </w:rPr>
      </w:pPr>
    </w:p>
    <w:p w:rsidR="00CD36C8" w:rsidP="00566943" w:rsidRDefault="00CD36C8" w14:paraId="74D65939" w14:textId="77777777">
      <w:pPr>
        <w:rPr>
          <w:b/>
          <w:bCs/>
          <w:color w:val="FF0000"/>
        </w:rPr>
      </w:pPr>
    </w:p>
    <w:p w:rsidR="00CD36C8" w:rsidP="00566943" w:rsidRDefault="00CD36C8" w14:paraId="6B7F3BF6" w14:textId="77777777">
      <w:pPr>
        <w:rPr>
          <w:b/>
          <w:bCs/>
          <w:color w:val="FF0000"/>
        </w:rPr>
      </w:pPr>
    </w:p>
    <w:p w:rsidR="00932443" w:rsidRDefault="00932443" w14:paraId="5908DBBE" w14:textId="77777777">
      <w:pPr>
        <w:spacing w:line="240" w:lineRule="auto"/>
        <w:rPr>
          <w:sz w:val="24"/>
          <w:szCs w:val="24"/>
        </w:rPr>
      </w:pPr>
      <w:r>
        <w:br w:type="page"/>
      </w:r>
    </w:p>
    <w:p w:rsidRPr="00C635D3" w:rsidR="00B4524F" w:rsidP="00C635D3" w:rsidRDefault="00BF6FFF" w14:paraId="259956BC" w14:textId="38420D66">
      <w:pPr>
        <w:pStyle w:val="Stijl1"/>
        <w:numPr>
          <w:ilvl w:val="0"/>
          <w:numId w:val="0"/>
        </w:numPr>
        <w:rPr>
          <w:b/>
          <w:bCs/>
          <w:color w:val="FF0000"/>
        </w:rPr>
      </w:pPr>
      <w:r w:rsidRPr="00C635D3">
        <w:lastRenderedPageBreak/>
        <w:t>Colofon</w:t>
      </w:r>
    </w:p>
    <w:tbl>
      <w:tblPr>
        <w:tblStyle w:val="ILTRapport16aTabelstijl"/>
        <w:tblW w:w="7711" w:type="dxa"/>
        <w:tblInd w:w="0" w:type="dxa"/>
        <w:tblLayout w:type="fixed"/>
        <w:tblLook w:val="07E0" w:firstRow="1" w:lastRow="1" w:firstColumn="1" w:lastColumn="1" w:noHBand="1" w:noVBand="1"/>
      </w:tblPr>
      <w:tblGrid>
        <w:gridCol w:w="2366"/>
        <w:gridCol w:w="5345"/>
      </w:tblGrid>
      <w:tr w:rsidR="00932443" w:rsidTr="00E87E1E" w14:paraId="1F9891FF" w14:textId="77777777">
        <w:tc>
          <w:tcPr>
            <w:tcW w:w="2366" w:type="dxa"/>
          </w:tcPr>
          <w:p w:rsidR="00932443" w:rsidP="00932443" w:rsidRDefault="00932443" w14:paraId="06A126EB" w14:textId="48449C5A">
            <w:pPr>
              <w:pStyle w:val="Verdana8"/>
            </w:pPr>
            <w:r w:rsidRPr="004B1612">
              <w:t xml:space="preserve"> Projectnaam</w:t>
            </w:r>
          </w:p>
        </w:tc>
        <w:tc>
          <w:tcPr>
            <w:tcW w:w="5345" w:type="dxa"/>
          </w:tcPr>
          <w:p w:rsidR="00932443" w:rsidP="00932443" w:rsidRDefault="00932443" w14:paraId="6F5EB6D2" w14:textId="0B2EFAE5">
            <w:pPr>
              <w:pStyle w:val="Verdana8"/>
            </w:pPr>
            <w:r w:rsidRPr="004B1612">
              <w:t>Programma Noordzee 2028-2033</w:t>
            </w:r>
          </w:p>
        </w:tc>
      </w:tr>
      <w:tr w:rsidR="00932443" w:rsidTr="00E87E1E" w14:paraId="43F839C9" w14:textId="77777777">
        <w:tc>
          <w:tcPr>
            <w:tcW w:w="2366" w:type="dxa"/>
          </w:tcPr>
          <w:p w:rsidR="00932443" w:rsidP="00932443" w:rsidRDefault="00932443" w14:paraId="3B25B948" w14:textId="245BE0A2">
            <w:pPr>
              <w:pStyle w:val="Verdana8"/>
            </w:pPr>
            <w:r w:rsidRPr="004B1612">
              <w:t xml:space="preserve"> Contact</w:t>
            </w:r>
          </w:p>
        </w:tc>
        <w:tc>
          <w:tcPr>
            <w:tcW w:w="5345" w:type="dxa"/>
          </w:tcPr>
          <w:p w:rsidR="00932443" w:rsidP="00932443" w:rsidRDefault="00932443" w14:paraId="3141CA3C" w14:textId="7544B00E">
            <w:pPr>
              <w:pStyle w:val="Verdana8"/>
            </w:pPr>
            <w:r w:rsidRPr="004B1612">
              <w:t>Ministerie van Infrastructuur en Waterstaat | DG Water en Bodem  Directie Waterveiligheid, Rivieren en Zee</w:t>
            </w:r>
          </w:p>
        </w:tc>
      </w:tr>
      <w:tr w:rsidR="00B4524F" w:rsidTr="00E87E1E" w14:paraId="623D9490" w14:textId="77777777">
        <w:tc>
          <w:tcPr>
            <w:tcW w:w="2366" w:type="dxa"/>
          </w:tcPr>
          <w:p w:rsidR="00B4524F" w:rsidRDefault="00BF6FFF" w14:paraId="3FA7E417" w14:textId="77777777">
            <w:r>
              <w:t> </w:t>
            </w:r>
          </w:p>
        </w:tc>
        <w:tc>
          <w:tcPr>
            <w:tcW w:w="5345" w:type="dxa"/>
          </w:tcPr>
          <w:p w:rsidR="00B4524F" w:rsidRDefault="00BF6FFF" w14:paraId="26E60AEB" w14:textId="77777777">
            <w:r>
              <w:t> </w:t>
            </w:r>
          </w:p>
        </w:tc>
      </w:tr>
    </w:tbl>
    <w:p w:rsidR="00B4524F" w:rsidRDefault="00BF6FFF" w14:paraId="6F79452E" w14:textId="77777777">
      <w:r>
        <w:t> </w:t>
      </w:r>
    </w:p>
    <w:p w:rsidR="00B4524F" w:rsidRDefault="00BF6FFF" w14:paraId="1A5FF2FE" w14:textId="77777777">
      <w:r>
        <w:br w:type="page"/>
      </w:r>
    </w:p>
    <w:p w:rsidR="00E73873" w:rsidP="00E73873" w:rsidRDefault="00BF6FFF" w14:paraId="252158DE" w14:textId="77777777">
      <w:pPr>
        <w:rPr>
          <w:noProof/>
        </w:rPr>
      </w:pPr>
      <w:bookmarkStart w:name="_Toc223978733" w:id="1"/>
      <w:r w:rsidRPr="00E73873">
        <w:rPr>
          <w:sz w:val="24"/>
          <w:szCs w:val="24"/>
        </w:rPr>
        <w:t>Inhoud</w:t>
      </w:r>
      <w:bookmarkEnd w:id="1"/>
      <w:r w:rsidR="00E73873">
        <w:rPr>
          <w:sz w:val="24"/>
          <w:szCs w:val="24"/>
        </w:rPr>
        <w:fldChar w:fldCharType="begin"/>
      </w:r>
      <w:r w:rsidR="00E73873">
        <w:rPr>
          <w:sz w:val="24"/>
          <w:szCs w:val="24"/>
        </w:rPr>
        <w:instrText xml:space="preserve"> TOC \o "1-3" \h \z \u </w:instrText>
      </w:r>
      <w:r w:rsidR="00E73873">
        <w:rPr>
          <w:sz w:val="24"/>
          <w:szCs w:val="24"/>
        </w:rPr>
        <w:fldChar w:fldCharType="separate"/>
      </w:r>
    </w:p>
    <w:p w:rsidR="00E73873" w:rsidRDefault="00E56723" w14:paraId="0B5AF3A6" w14:textId="71205ACD">
      <w:pPr>
        <w:pStyle w:val="TOC1"/>
        <w:tabs>
          <w:tab w:val="left" w:pos="540"/>
          <w:tab w:val="right" w:leader="dot" w:pos="7701"/>
        </w:tabs>
        <w:rPr>
          <w:rFonts w:asciiTheme="minorHAnsi" w:hAnsiTheme="minorHAnsi" w:eastAsiaTheme="minorEastAsia" w:cstheme="minorBidi"/>
          <w:b w:val="0"/>
          <w:bCs w:val="0"/>
          <w:caps w:val="0"/>
          <w:noProof/>
          <w:color w:val="auto"/>
          <w:kern w:val="2"/>
          <w14:ligatures w14:val="standardContextual"/>
        </w:rPr>
      </w:pPr>
      <w:hyperlink w:history="1" w:anchor="_Toc223978900">
        <w:r w:rsidRPr="000B155C" w:rsidR="00E73873">
          <w:rPr>
            <w:rStyle w:val="Hyperlink"/>
            <w:noProof/>
          </w:rPr>
          <w:t>1</w:t>
        </w:r>
        <w:r w:rsidR="00E73873">
          <w:rPr>
            <w:rFonts w:asciiTheme="minorHAnsi" w:hAnsiTheme="minorHAnsi" w:eastAsiaTheme="minorEastAsia" w:cstheme="minorBidi"/>
            <w:b w:val="0"/>
            <w:bCs w:val="0"/>
            <w:caps w:val="0"/>
            <w:noProof/>
            <w:color w:val="auto"/>
            <w:kern w:val="2"/>
            <w14:ligatures w14:val="standardContextual"/>
          </w:rPr>
          <w:tab/>
        </w:r>
        <w:r w:rsidRPr="000B155C" w:rsidR="00E73873">
          <w:rPr>
            <w:rStyle w:val="Hyperlink"/>
            <w:noProof/>
          </w:rPr>
          <w:t>Inleiding</w:t>
        </w:r>
        <w:r w:rsidR="00E73873">
          <w:rPr>
            <w:noProof/>
            <w:webHidden/>
          </w:rPr>
          <w:tab/>
        </w:r>
        <w:r w:rsidR="00E73873">
          <w:rPr>
            <w:noProof/>
            <w:webHidden/>
          </w:rPr>
          <w:fldChar w:fldCharType="begin"/>
        </w:r>
        <w:r w:rsidR="00E73873">
          <w:rPr>
            <w:noProof/>
            <w:webHidden/>
          </w:rPr>
          <w:instrText xml:space="preserve"> PAGEREF _Toc223978900 \h </w:instrText>
        </w:r>
        <w:r w:rsidR="00E73873">
          <w:rPr>
            <w:noProof/>
            <w:webHidden/>
          </w:rPr>
        </w:r>
        <w:r w:rsidR="00E73873">
          <w:rPr>
            <w:noProof/>
            <w:webHidden/>
          </w:rPr>
          <w:fldChar w:fldCharType="separate"/>
        </w:r>
        <w:r w:rsidR="00E73873">
          <w:rPr>
            <w:noProof/>
            <w:webHidden/>
          </w:rPr>
          <w:t>4</w:t>
        </w:r>
        <w:r w:rsidR="00E73873">
          <w:rPr>
            <w:noProof/>
            <w:webHidden/>
          </w:rPr>
          <w:fldChar w:fldCharType="end"/>
        </w:r>
      </w:hyperlink>
    </w:p>
    <w:p w:rsidR="00E73873" w:rsidRDefault="00E56723" w14:paraId="3B41E738" w14:textId="50D8501D">
      <w:pPr>
        <w:pStyle w:val="TOC1"/>
        <w:tabs>
          <w:tab w:val="left" w:pos="540"/>
          <w:tab w:val="right" w:leader="dot" w:pos="7701"/>
        </w:tabs>
        <w:rPr>
          <w:rFonts w:asciiTheme="minorHAnsi" w:hAnsiTheme="minorHAnsi" w:eastAsiaTheme="minorEastAsia" w:cstheme="minorBidi"/>
          <w:b w:val="0"/>
          <w:bCs w:val="0"/>
          <w:caps w:val="0"/>
          <w:noProof/>
          <w:color w:val="auto"/>
          <w:kern w:val="2"/>
          <w14:ligatures w14:val="standardContextual"/>
        </w:rPr>
      </w:pPr>
      <w:hyperlink w:history="1" w:anchor="_Toc223978901">
        <w:r w:rsidRPr="000B155C" w:rsidR="00E73873">
          <w:rPr>
            <w:rStyle w:val="Hyperlink"/>
            <w:noProof/>
          </w:rPr>
          <w:t>2</w:t>
        </w:r>
        <w:r w:rsidR="00E73873">
          <w:rPr>
            <w:rFonts w:asciiTheme="minorHAnsi" w:hAnsiTheme="minorHAnsi" w:eastAsiaTheme="minorEastAsia" w:cstheme="minorBidi"/>
            <w:b w:val="0"/>
            <w:bCs w:val="0"/>
            <w:caps w:val="0"/>
            <w:noProof/>
            <w:color w:val="auto"/>
            <w:kern w:val="2"/>
            <w14:ligatures w14:val="standardContextual"/>
          </w:rPr>
          <w:tab/>
        </w:r>
        <w:r w:rsidRPr="000B155C" w:rsidR="00E73873">
          <w:rPr>
            <w:rStyle w:val="Hyperlink"/>
            <w:noProof/>
          </w:rPr>
          <w:t>Doel en afbakening</w:t>
        </w:r>
        <w:r w:rsidR="00E73873">
          <w:rPr>
            <w:noProof/>
            <w:webHidden/>
          </w:rPr>
          <w:tab/>
        </w:r>
        <w:r w:rsidR="00E73873">
          <w:rPr>
            <w:noProof/>
            <w:webHidden/>
          </w:rPr>
          <w:fldChar w:fldCharType="begin"/>
        </w:r>
        <w:r w:rsidR="00E73873">
          <w:rPr>
            <w:noProof/>
            <w:webHidden/>
          </w:rPr>
          <w:instrText xml:space="preserve"> PAGEREF _Toc223978901 \h </w:instrText>
        </w:r>
        <w:r w:rsidR="00E73873">
          <w:rPr>
            <w:noProof/>
            <w:webHidden/>
          </w:rPr>
        </w:r>
        <w:r w:rsidR="00E73873">
          <w:rPr>
            <w:noProof/>
            <w:webHidden/>
          </w:rPr>
          <w:fldChar w:fldCharType="separate"/>
        </w:r>
        <w:r w:rsidR="00E73873">
          <w:rPr>
            <w:noProof/>
            <w:webHidden/>
          </w:rPr>
          <w:t>5</w:t>
        </w:r>
        <w:r w:rsidR="00E73873">
          <w:rPr>
            <w:noProof/>
            <w:webHidden/>
          </w:rPr>
          <w:fldChar w:fldCharType="end"/>
        </w:r>
      </w:hyperlink>
    </w:p>
    <w:p w:rsidR="00E73873" w:rsidRDefault="00E56723" w14:paraId="6A5026DC" w14:textId="5B065600">
      <w:pPr>
        <w:pStyle w:val="TOC2"/>
        <w:tabs>
          <w:tab w:val="left" w:pos="540"/>
          <w:tab w:val="right" w:leader="dot" w:pos="7701"/>
        </w:tabs>
        <w:rPr>
          <w:rFonts w:eastAsiaTheme="minorEastAsia" w:cstheme="minorBidi"/>
          <w:b w:val="0"/>
          <w:bCs w:val="0"/>
          <w:noProof/>
          <w:color w:val="auto"/>
          <w:kern w:val="2"/>
          <w:sz w:val="24"/>
          <w:szCs w:val="24"/>
          <w14:ligatures w14:val="standardContextual"/>
        </w:rPr>
      </w:pPr>
      <w:hyperlink w:history="1" w:anchor="_Toc223978902">
        <w:r w:rsidRPr="000B155C" w:rsidR="00E73873">
          <w:rPr>
            <w:rStyle w:val="Hyperlink"/>
            <w:noProof/>
          </w:rPr>
          <w:t>2.1</w:t>
        </w:r>
        <w:r w:rsidR="00E73873">
          <w:rPr>
            <w:rFonts w:eastAsiaTheme="minorEastAsia" w:cstheme="minorBidi"/>
            <w:b w:val="0"/>
            <w:bCs w:val="0"/>
            <w:noProof/>
            <w:color w:val="auto"/>
            <w:kern w:val="2"/>
            <w:sz w:val="24"/>
            <w:szCs w:val="24"/>
            <w14:ligatures w14:val="standardContextual"/>
          </w:rPr>
          <w:tab/>
        </w:r>
        <w:r w:rsidRPr="000B155C" w:rsidR="00E73873">
          <w:rPr>
            <w:rStyle w:val="Hyperlink"/>
            <w:noProof/>
          </w:rPr>
          <w:t>Voornemen van het Programma Noordzee 2028-2033</w:t>
        </w:r>
        <w:r w:rsidR="00E73873">
          <w:rPr>
            <w:noProof/>
            <w:webHidden/>
          </w:rPr>
          <w:tab/>
        </w:r>
        <w:r w:rsidR="00E73873">
          <w:rPr>
            <w:noProof/>
            <w:webHidden/>
          </w:rPr>
          <w:fldChar w:fldCharType="begin"/>
        </w:r>
        <w:r w:rsidR="00E73873">
          <w:rPr>
            <w:noProof/>
            <w:webHidden/>
          </w:rPr>
          <w:instrText xml:space="preserve"> PAGEREF _Toc223978902 \h </w:instrText>
        </w:r>
        <w:r w:rsidR="00E73873">
          <w:rPr>
            <w:noProof/>
            <w:webHidden/>
          </w:rPr>
        </w:r>
        <w:r w:rsidR="00E73873">
          <w:rPr>
            <w:noProof/>
            <w:webHidden/>
          </w:rPr>
          <w:fldChar w:fldCharType="separate"/>
        </w:r>
        <w:r w:rsidR="00E73873">
          <w:rPr>
            <w:noProof/>
            <w:webHidden/>
          </w:rPr>
          <w:t>5</w:t>
        </w:r>
        <w:r w:rsidR="00E73873">
          <w:rPr>
            <w:noProof/>
            <w:webHidden/>
          </w:rPr>
          <w:fldChar w:fldCharType="end"/>
        </w:r>
      </w:hyperlink>
    </w:p>
    <w:p w:rsidR="00E73873" w:rsidRDefault="00E56723" w14:paraId="1FEFA5C2" w14:textId="291A8709">
      <w:pPr>
        <w:pStyle w:val="TOC2"/>
        <w:tabs>
          <w:tab w:val="left" w:pos="540"/>
          <w:tab w:val="right" w:leader="dot" w:pos="7701"/>
        </w:tabs>
        <w:rPr>
          <w:rFonts w:eastAsiaTheme="minorEastAsia" w:cstheme="minorBidi"/>
          <w:b w:val="0"/>
          <w:bCs w:val="0"/>
          <w:noProof/>
          <w:color w:val="auto"/>
          <w:kern w:val="2"/>
          <w:sz w:val="24"/>
          <w:szCs w:val="24"/>
          <w14:ligatures w14:val="standardContextual"/>
        </w:rPr>
      </w:pPr>
      <w:hyperlink w:history="1" w:anchor="_Toc223978903">
        <w:r w:rsidRPr="000B155C" w:rsidR="00E73873">
          <w:rPr>
            <w:rStyle w:val="Hyperlink"/>
            <w:noProof/>
          </w:rPr>
          <w:t>2.2</w:t>
        </w:r>
        <w:r w:rsidR="00E73873">
          <w:rPr>
            <w:rFonts w:eastAsiaTheme="minorEastAsia" w:cstheme="minorBidi"/>
            <w:b w:val="0"/>
            <w:bCs w:val="0"/>
            <w:noProof/>
            <w:color w:val="auto"/>
            <w:kern w:val="2"/>
            <w:sz w:val="24"/>
            <w:szCs w:val="24"/>
            <w14:ligatures w14:val="standardContextual"/>
          </w:rPr>
          <w:tab/>
        </w:r>
        <w:r w:rsidRPr="000B155C" w:rsidR="00E73873">
          <w:rPr>
            <w:rStyle w:val="Hyperlink"/>
            <w:noProof/>
          </w:rPr>
          <w:t>Deelvoornemens voor het PNZ 28-33</w:t>
        </w:r>
        <w:r w:rsidR="00E73873">
          <w:rPr>
            <w:noProof/>
            <w:webHidden/>
          </w:rPr>
          <w:tab/>
        </w:r>
        <w:r w:rsidR="00E73873">
          <w:rPr>
            <w:noProof/>
            <w:webHidden/>
          </w:rPr>
          <w:fldChar w:fldCharType="begin"/>
        </w:r>
        <w:r w:rsidR="00E73873">
          <w:rPr>
            <w:noProof/>
            <w:webHidden/>
          </w:rPr>
          <w:instrText xml:space="preserve"> PAGEREF _Toc223978903 \h </w:instrText>
        </w:r>
        <w:r w:rsidR="00E73873">
          <w:rPr>
            <w:noProof/>
            <w:webHidden/>
          </w:rPr>
        </w:r>
        <w:r w:rsidR="00E73873">
          <w:rPr>
            <w:noProof/>
            <w:webHidden/>
          </w:rPr>
          <w:fldChar w:fldCharType="separate"/>
        </w:r>
        <w:r w:rsidR="00E73873">
          <w:rPr>
            <w:noProof/>
            <w:webHidden/>
          </w:rPr>
          <w:t>5</w:t>
        </w:r>
        <w:r w:rsidR="00E73873">
          <w:rPr>
            <w:noProof/>
            <w:webHidden/>
          </w:rPr>
          <w:fldChar w:fldCharType="end"/>
        </w:r>
      </w:hyperlink>
    </w:p>
    <w:p w:rsidR="00E73873" w:rsidRDefault="00E56723" w14:paraId="47B6C32A" w14:textId="1B28B970">
      <w:pPr>
        <w:pStyle w:val="TOC2"/>
        <w:tabs>
          <w:tab w:val="left" w:pos="540"/>
          <w:tab w:val="right" w:leader="dot" w:pos="7701"/>
        </w:tabs>
        <w:rPr>
          <w:rFonts w:eastAsiaTheme="minorEastAsia" w:cstheme="minorBidi"/>
          <w:b w:val="0"/>
          <w:bCs w:val="0"/>
          <w:noProof/>
          <w:color w:val="auto"/>
          <w:kern w:val="2"/>
          <w:sz w:val="24"/>
          <w:szCs w:val="24"/>
          <w14:ligatures w14:val="standardContextual"/>
        </w:rPr>
      </w:pPr>
      <w:hyperlink w:history="1" w:anchor="_Toc223978904">
        <w:r w:rsidRPr="000B155C" w:rsidR="00E73873">
          <w:rPr>
            <w:rStyle w:val="Hyperlink"/>
            <w:noProof/>
          </w:rPr>
          <w:t>2.3</w:t>
        </w:r>
        <w:r w:rsidR="00E73873">
          <w:rPr>
            <w:rFonts w:eastAsiaTheme="minorEastAsia" w:cstheme="minorBidi"/>
            <w:b w:val="0"/>
            <w:bCs w:val="0"/>
            <w:noProof/>
            <w:color w:val="auto"/>
            <w:kern w:val="2"/>
            <w:sz w:val="24"/>
            <w:szCs w:val="24"/>
            <w14:ligatures w14:val="standardContextual"/>
          </w:rPr>
          <w:tab/>
        </w:r>
        <w:r w:rsidRPr="000B155C" w:rsidR="00E73873">
          <w:rPr>
            <w:rStyle w:val="Hyperlink"/>
            <w:noProof/>
          </w:rPr>
          <w:t>Kennisagenda</w:t>
        </w:r>
        <w:r w:rsidR="00E73873">
          <w:rPr>
            <w:noProof/>
            <w:webHidden/>
          </w:rPr>
          <w:tab/>
        </w:r>
        <w:r w:rsidR="00E73873">
          <w:rPr>
            <w:noProof/>
            <w:webHidden/>
          </w:rPr>
          <w:fldChar w:fldCharType="begin"/>
        </w:r>
        <w:r w:rsidR="00E73873">
          <w:rPr>
            <w:noProof/>
            <w:webHidden/>
          </w:rPr>
          <w:instrText xml:space="preserve"> PAGEREF _Toc223978904 \h </w:instrText>
        </w:r>
        <w:r w:rsidR="00E73873">
          <w:rPr>
            <w:noProof/>
            <w:webHidden/>
          </w:rPr>
        </w:r>
        <w:r w:rsidR="00E73873">
          <w:rPr>
            <w:noProof/>
            <w:webHidden/>
          </w:rPr>
          <w:fldChar w:fldCharType="separate"/>
        </w:r>
        <w:r w:rsidR="00E73873">
          <w:rPr>
            <w:noProof/>
            <w:webHidden/>
          </w:rPr>
          <w:t>10</w:t>
        </w:r>
        <w:r w:rsidR="00E73873">
          <w:rPr>
            <w:noProof/>
            <w:webHidden/>
          </w:rPr>
          <w:fldChar w:fldCharType="end"/>
        </w:r>
      </w:hyperlink>
    </w:p>
    <w:p w:rsidR="00E73873" w:rsidRDefault="00E56723" w14:paraId="496A0B3B" w14:textId="42C1C745">
      <w:pPr>
        <w:pStyle w:val="TOC2"/>
        <w:tabs>
          <w:tab w:val="left" w:pos="540"/>
          <w:tab w:val="right" w:leader="dot" w:pos="7701"/>
        </w:tabs>
        <w:rPr>
          <w:rFonts w:eastAsiaTheme="minorEastAsia" w:cstheme="minorBidi"/>
          <w:b w:val="0"/>
          <w:bCs w:val="0"/>
          <w:noProof/>
          <w:color w:val="auto"/>
          <w:kern w:val="2"/>
          <w:sz w:val="24"/>
          <w:szCs w:val="24"/>
          <w14:ligatures w14:val="standardContextual"/>
        </w:rPr>
      </w:pPr>
      <w:hyperlink w:history="1" w:anchor="_Toc223978905">
        <w:r w:rsidRPr="000B155C" w:rsidR="00E73873">
          <w:rPr>
            <w:rStyle w:val="Hyperlink"/>
            <w:noProof/>
          </w:rPr>
          <w:t>2.4</w:t>
        </w:r>
        <w:r w:rsidR="00E73873">
          <w:rPr>
            <w:rFonts w:eastAsiaTheme="minorEastAsia" w:cstheme="minorBidi"/>
            <w:b w:val="0"/>
            <w:bCs w:val="0"/>
            <w:noProof/>
            <w:color w:val="auto"/>
            <w:kern w:val="2"/>
            <w:sz w:val="24"/>
            <w:szCs w:val="24"/>
            <w14:ligatures w14:val="standardContextual"/>
          </w:rPr>
          <w:tab/>
        </w:r>
        <w:r w:rsidRPr="000B155C" w:rsidR="00E73873">
          <w:rPr>
            <w:rStyle w:val="Hyperlink"/>
            <w:noProof/>
          </w:rPr>
          <w:t>Samenhang met andere plannen</w:t>
        </w:r>
        <w:r w:rsidR="00E73873">
          <w:rPr>
            <w:noProof/>
            <w:webHidden/>
          </w:rPr>
          <w:tab/>
        </w:r>
        <w:r w:rsidR="00E73873">
          <w:rPr>
            <w:noProof/>
            <w:webHidden/>
          </w:rPr>
          <w:fldChar w:fldCharType="begin"/>
        </w:r>
        <w:r w:rsidR="00E73873">
          <w:rPr>
            <w:noProof/>
            <w:webHidden/>
          </w:rPr>
          <w:instrText xml:space="preserve"> PAGEREF _Toc223978905 \h </w:instrText>
        </w:r>
        <w:r w:rsidR="00E73873">
          <w:rPr>
            <w:noProof/>
            <w:webHidden/>
          </w:rPr>
        </w:r>
        <w:r w:rsidR="00E73873">
          <w:rPr>
            <w:noProof/>
            <w:webHidden/>
          </w:rPr>
          <w:fldChar w:fldCharType="separate"/>
        </w:r>
        <w:r w:rsidR="00E73873">
          <w:rPr>
            <w:noProof/>
            <w:webHidden/>
          </w:rPr>
          <w:t>10</w:t>
        </w:r>
        <w:r w:rsidR="00E73873">
          <w:rPr>
            <w:noProof/>
            <w:webHidden/>
          </w:rPr>
          <w:fldChar w:fldCharType="end"/>
        </w:r>
      </w:hyperlink>
    </w:p>
    <w:p w:rsidR="00E73873" w:rsidRDefault="00E56723" w14:paraId="043DC2A2" w14:textId="57F177C3">
      <w:pPr>
        <w:pStyle w:val="TOC1"/>
        <w:tabs>
          <w:tab w:val="left" w:pos="540"/>
          <w:tab w:val="right" w:leader="dot" w:pos="7701"/>
        </w:tabs>
        <w:rPr>
          <w:rFonts w:asciiTheme="minorHAnsi" w:hAnsiTheme="minorHAnsi" w:eastAsiaTheme="minorEastAsia" w:cstheme="minorBidi"/>
          <w:b w:val="0"/>
          <w:bCs w:val="0"/>
          <w:caps w:val="0"/>
          <w:noProof/>
          <w:color w:val="auto"/>
          <w:kern w:val="2"/>
          <w14:ligatures w14:val="standardContextual"/>
        </w:rPr>
      </w:pPr>
      <w:hyperlink w:history="1" w:anchor="_Toc223978906">
        <w:r w:rsidRPr="000B155C" w:rsidR="00E73873">
          <w:rPr>
            <w:rStyle w:val="Hyperlink"/>
            <w:noProof/>
          </w:rPr>
          <w:t>4</w:t>
        </w:r>
        <w:r w:rsidR="00E73873">
          <w:rPr>
            <w:rFonts w:asciiTheme="minorHAnsi" w:hAnsiTheme="minorHAnsi" w:eastAsiaTheme="minorEastAsia" w:cstheme="minorBidi"/>
            <w:b w:val="0"/>
            <w:bCs w:val="0"/>
            <w:caps w:val="0"/>
            <w:noProof/>
            <w:color w:val="auto"/>
            <w:kern w:val="2"/>
            <w14:ligatures w14:val="standardContextual"/>
          </w:rPr>
          <w:tab/>
        </w:r>
        <w:r w:rsidRPr="000B155C" w:rsidR="00E73873">
          <w:rPr>
            <w:rStyle w:val="Hyperlink"/>
            <w:noProof/>
          </w:rPr>
          <w:t>Participatie</w:t>
        </w:r>
        <w:r w:rsidR="00E73873">
          <w:rPr>
            <w:noProof/>
            <w:webHidden/>
          </w:rPr>
          <w:tab/>
        </w:r>
        <w:r w:rsidR="00E73873">
          <w:rPr>
            <w:noProof/>
            <w:webHidden/>
          </w:rPr>
          <w:fldChar w:fldCharType="begin"/>
        </w:r>
        <w:r w:rsidR="00E73873">
          <w:rPr>
            <w:noProof/>
            <w:webHidden/>
          </w:rPr>
          <w:instrText xml:space="preserve"> PAGEREF _Toc223978906 \h </w:instrText>
        </w:r>
        <w:r w:rsidR="00E73873">
          <w:rPr>
            <w:noProof/>
            <w:webHidden/>
          </w:rPr>
        </w:r>
        <w:r w:rsidR="00E73873">
          <w:rPr>
            <w:noProof/>
            <w:webHidden/>
          </w:rPr>
          <w:fldChar w:fldCharType="separate"/>
        </w:r>
        <w:r w:rsidR="00E73873">
          <w:rPr>
            <w:noProof/>
            <w:webHidden/>
          </w:rPr>
          <w:t>16</w:t>
        </w:r>
        <w:r w:rsidR="00E73873">
          <w:rPr>
            <w:noProof/>
            <w:webHidden/>
          </w:rPr>
          <w:fldChar w:fldCharType="end"/>
        </w:r>
      </w:hyperlink>
    </w:p>
    <w:p w:rsidR="00E73873" w:rsidRDefault="00E56723" w14:paraId="50607F6A" w14:textId="52BADBD0">
      <w:pPr>
        <w:pStyle w:val="TOC2"/>
        <w:tabs>
          <w:tab w:val="left" w:pos="540"/>
          <w:tab w:val="right" w:leader="dot" w:pos="7701"/>
        </w:tabs>
        <w:rPr>
          <w:rFonts w:eastAsiaTheme="minorEastAsia" w:cstheme="minorBidi"/>
          <w:b w:val="0"/>
          <w:bCs w:val="0"/>
          <w:noProof/>
          <w:color w:val="auto"/>
          <w:kern w:val="2"/>
          <w:sz w:val="24"/>
          <w:szCs w:val="24"/>
          <w14:ligatures w14:val="standardContextual"/>
        </w:rPr>
      </w:pPr>
      <w:hyperlink w:history="1" w:anchor="_Toc223978907">
        <w:r w:rsidRPr="000B155C" w:rsidR="00E73873">
          <w:rPr>
            <w:rStyle w:val="Hyperlink"/>
            <w:noProof/>
          </w:rPr>
          <w:t>4.1</w:t>
        </w:r>
        <w:r w:rsidR="00E73873">
          <w:rPr>
            <w:rFonts w:eastAsiaTheme="minorEastAsia" w:cstheme="minorBidi"/>
            <w:b w:val="0"/>
            <w:bCs w:val="0"/>
            <w:noProof/>
            <w:color w:val="auto"/>
            <w:kern w:val="2"/>
            <w:sz w:val="24"/>
            <w:szCs w:val="24"/>
            <w14:ligatures w14:val="standardContextual"/>
          </w:rPr>
          <w:tab/>
        </w:r>
        <w:r w:rsidRPr="000B155C" w:rsidR="00E73873">
          <w:rPr>
            <w:rStyle w:val="Hyperlink"/>
            <w:noProof/>
          </w:rPr>
          <w:t>Onderscheid in participatie</w:t>
        </w:r>
        <w:r w:rsidR="00E73873">
          <w:rPr>
            <w:noProof/>
            <w:webHidden/>
          </w:rPr>
          <w:tab/>
        </w:r>
        <w:r w:rsidR="00E73873">
          <w:rPr>
            <w:noProof/>
            <w:webHidden/>
          </w:rPr>
          <w:fldChar w:fldCharType="begin"/>
        </w:r>
        <w:r w:rsidR="00E73873">
          <w:rPr>
            <w:noProof/>
            <w:webHidden/>
          </w:rPr>
          <w:instrText xml:space="preserve"> PAGEREF _Toc223978907 \h </w:instrText>
        </w:r>
        <w:r w:rsidR="00E73873">
          <w:rPr>
            <w:noProof/>
            <w:webHidden/>
          </w:rPr>
        </w:r>
        <w:r w:rsidR="00E73873">
          <w:rPr>
            <w:noProof/>
            <w:webHidden/>
          </w:rPr>
          <w:fldChar w:fldCharType="separate"/>
        </w:r>
        <w:r w:rsidR="00E73873">
          <w:rPr>
            <w:noProof/>
            <w:webHidden/>
          </w:rPr>
          <w:t>16</w:t>
        </w:r>
        <w:r w:rsidR="00E73873">
          <w:rPr>
            <w:noProof/>
            <w:webHidden/>
          </w:rPr>
          <w:fldChar w:fldCharType="end"/>
        </w:r>
      </w:hyperlink>
    </w:p>
    <w:p w:rsidR="00E73873" w:rsidRDefault="00E56723" w14:paraId="2104F90D" w14:textId="51C9B33E">
      <w:pPr>
        <w:pStyle w:val="TOC2"/>
        <w:tabs>
          <w:tab w:val="left" w:pos="540"/>
          <w:tab w:val="right" w:leader="dot" w:pos="7701"/>
        </w:tabs>
        <w:rPr>
          <w:rFonts w:eastAsiaTheme="minorEastAsia" w:cstheme="minorBidi"/>
          <w:b w:val="0"/>
          <w:bCs w:val="0"/>
          <w:noProof/>
          <w:color w:val="auto"/>
          <w:kern w:val="2"/>
          <w:sz w:val="24"/>
          <w:szCs w:val="24"/>
          <w14:ligatures w14:val="standardContextual"/>
        </w:rPr>
      </w:pPr>
      <w:hyperlink w:history="1" w:anchor="_Toc223978908">
        <w:r w:rsidRPr="000B155C" w:rsidR="00E73873">
          <w:rPr>
            <w:rStyle w:val="Hyperlink"/>
            <w:noProof/>
          </w:rPr>
          <w:t>4.2</w:t>
        </w:r>
        <w:r w:rsidR="00E73873">
          <w:rPr>
            <w:rFonts w:eastAsiaTheme="minorEastAsia" w:cstheme="minorBidi"/>
            <w:b w:val="0"/>
            <w:bCs w:val="0"/>
            <w:noProof/>
            <w:color w:val="auto"/>
            <w:kern w:val="2"/>
            <w:sz w:val="24"/>
            <w:szCs w:val="24"/>
            <w14:ligatures w14:val="standardContextual"/>
          </w:rPr>
          <w:tab/>
        </w:r>
        <w:r w:rsidRPr="000B155C" w:rsidR="00E73873">
          <w:rPr>
            <w:rStyle w:val="Hyperlink"/>
            <w:noProof/>
          </w:rPr>
          <w:t>Belangrijkste participatiemomenten</w:t>
        </w:r>
        <w:r w:rsidR="00E73873">
          <w:rPr>
            <w:noProof/>
            <w:webHidden/>
          </w:rPr>
          <w:tab/>
        </w:r>
        <w:r w:rsidR="00E73873">
          <w:rPr>
            <w:noProof/>
            <w:webHidden/>
          </w:rPr>
          <w:fldChar w:fldCharType="begin"/>
        </w:r>
        <w:r w:rsidR="00E73873">
          <w:rPr>
            <w:noProof/>
            <w:webHidden/>
          </w:rPr>
          <w:instrText xml:space="preserve"> PAGEREF _Toc223978908 \h </w:instrText>
        </w:r>
        <w:r w:rsidR="00E73873">
          <w:rPr>
            <w:noProof/>
            <w:webHidden/>
          </w:rPr>
        </w:r>
        <w:r w:rsidR="00E73873">
          <w:rPr>
            <w:noProof/>
            <w:webHidden/>
          </w:rPr>
          <w:fldChar w:fldCharType="separate"/>
        </w:r>
        <w:r w:rsidR="00E73873">
          <w:rPr>
            <w:noProof/>
            <w:webHidden/>
          </w:rPr>
          <w:t>16</w:t>
        </w:r>
        <w:r w:rsidR="00E73873">
          <w:rPr>
            <w:noProof/>
            <w:webHidden/>
          </w:rPr>
          <w:fldChar w:fldCharType="end"/>
        </w:r>
      </w:hyperlink>
    </w:p>
    <w:p w:rsidR="00E73873" w:rsidRDefault="00E56723" w14:paraId="56D31EA5" w14:textId="69F3D597">
      <w:pPr>
        <w:pStyle w:val="TOC2"/>
        <w:tabs>
          <w:tab w:val="left" w:pos="540"/>
          <w:tab w:val="right" w:leader="dot" w:pos="7701"/>
        </w:tabs>
        <w:rPr>
          <w:rFonts w:eastAsiaTheme="minorEastAsia" w:cstheme="minorBidi"/>
          <w:b w:val="0"/>
          <w:bCs w:val="0"/>
          <w:noProof/>
          <w:color w:val="auto"/>
          <w:kern w:val="2"/>
          <w:sz w:val="24"/>
          <w:szCs w:val="24"/>
          <w14:ligatures w14:val="standardContextual"/>
        </w:rPr>
      </w:pPr>
      <w:hyperlink w:history="1" w:anchor="_Toc223978909">
        <w:r w:rsidRPr="000B155C" w:rsidR="00E73873">
          <w:rPr>
            <w:rStyle w:val="Hyperlink"/>
            <w:noProof/>
          </w:rPr>
          <w:t>4.3</w:t>
        </w:r>
        <w:r w:rsidR="00E73873">
          <w:rPr>
            <w:rFonts w:eastAsiaTheme="minorEastAsia" w:cstheme="minorBidi"/>
            <w:b w:val="0"/>
            <w:bCs w:val="0"/>
            <w:noProof/>
            <w:color w:val="auto"/>
            <w:kern w:val="2"/>
            <w:sz w:val="24"/>
            <w:szCs w:val="24"/>
            <w14:ligatures w14:val="standardContextual"/>
          </w:rPr>
          <w:tab/>
        </w:r>
        <w:r w:rsidRPr="000B155C" w:rsidR="00E73873">
          <w:rPr>
            <w:rStyle w:val="Hyperlink"/>
            <w:noProof/>
          </w:rPr>
          <w:t>Doelstellingen participatieproces</w:t>
        </w:r>
        <w:r w:rsidR="00E73873">
          <w:rPr>
            <w:noProof/>
            <w:webHidden/>
          </w:rPr>
          <w:tab/>
        </w:r>
        <w:r w:rsidR="00E73873">
          <w:rPr>
            <w:noProof/>
            <w:webHidden/>
          </w:rPr>
          <w:fldChar w:fldCharType="begin"/>
        </w:r>
        <w:r w:rsidR="00E73873">
          <w:rPr>
            <w:noProof/>
            <w:webHidden/>
          </w:rPr>
          <w:instrText xml:space="preserve"> PAGEREF _Toc223978909 \h </w:instrText>
        </w:r>
        <w:r w:rsidR="00E73873">
          <w:rPr>
            <w:noProof/>
            <w:webHidden/>
          </w:rPr>
        </w:r>
        <w:r w:rsidR="00E73873">
          <w:rPr>
            <w:noProof/>
            <w:webHidden/>
          </w:rPr>
          <w:fldChar w:fldCharType="separate"/>
        </w:r>
        <w:r w:rsidR="00E73873">
          <w:rPr>
            <w:noProof/>
            <w:webHidden/>
          </w:rPr>
          <w:t>18</w:t>
        </w:r>
        <w:r w:rsidR="00E73873">
          <w:rPr>
            <w:noProof/>
            <w:webHidden/>
          </w:rPr>
          <w:fldChar w:fldCharType="end"/>
        </w:r>
      </w:hyperlink>
    </w:p>
    <w:p w:rsidR="00E73873" w:rsidRDefault="00E56723" w14:paraId="7C4B7F3F" w14:textId="60660D73">
      <w:pPr>
        <w:pStyle w:val="TOC2"/>
        <w:tabs>
          <w:tab w:val="left" w:pos="540"/>
          <w:tab w:val="right" w:leader="dot" w:pos="7701"/>
        </w:tabs>
        <w:rPr>
          <w:rFonts w:eastAsiaTheme="minorEastAsia" w:cstheme="minorBidi"/>
          <w:b w:val="0"/>
          <w:bCs w:val="0"/>
          <w:noProof/>
          <w:color w:val="auto"/>
          <w:kern w:val="2"/>
          <w:sz w:val="24"/>
          <w:szCs w:val="24"/>
          <w14:ligatures w14:val="standardContextual"/>
        </w:rPr>
      </w:pPr>
      <w:hyperlink w:history="1" w:anchor="_Toc223978910">
        <w:r w:rsidRPr="000B155C" w:rsidR="00E73873">
          <w:rPr>
            <w:rStyle w:val="Hyperlink"/>
            <w:noProof/>
          </w:rPr>
          <w:t>4.4</w:t>
        </w:r>
        <w:r w:rsidR="00E73873">
          <w:rPr>
            <w:rFonts w:eastAsiaTheme="minorEastAsia" w:cstheme="minorBidi"/>
            <w:b w:val="0"/>
            <w:bCs w:val="0"/>
            <w:noProof/>
            <w:color w:val="auto"/>
            <w:kern w:val="2"/>
            <w:sz w:val="24"/>
            <w:szCs w:val="24"/>
            <w14:ligatures w14:val="standardContextual"/>
          </w:rPr>
          <w:tab/>
        </w:r>
        <w:r w:rsidRPr="000B155C" w:rsidR="00E73873">
          <w:rPr>
            <w:rStyle w:val="Hyperlink"/>
            <w:noProof/>
          </w:rPr>
          <w:t>Wettelijke participatie</w:t>
        </w:r>
        <w:r w:rsidR="00E73873">
          <w:rPr>
            <w:noProof/>
            <w:webHidden/>
          </w:rPr>
          <w:tab/>
        </w:r>
        <w:r w:rsidR="00E73873">
          <w:rPr>
            <w:noProof/>
            <w:webHidden/>
          </w:rPr>
          <w:fldChar w:fldCharType="begin"/>
        </w:r>
        <w:r w:rsidR="00E73873">
          <w:rPr>
            <w:noProof/>
            <w:webHidden/>
          </w:rPr>
          <w:instrText xml:space="preserve"> PAGEREF _Toc223978910 \h </w:instrText>
        </w:r>
        <w:r w:rsidR="00E73873">
          <w:rPr>
            <w:noProof/>
            <w:webHidden/>
          </w:rPr>
        </w:r>
        <w:r w:rsidR="00E73873">
          <w:rPr>
            <w:noProof/>
            <w:webHidden/>
          </w:rPr>
          <w:fldChar w:fldCharType="separate"/>
        </w:r>
        <w:r w:rsidR="00E73873">
          <w:rPr>
            <w:noProof/>
            <w:webHidden/>
          </w:rPr>
          <w:t>18</w:t>
        </w:r>
        <w:r w:rsidR="00E73873">
          <w:rPr>
            <w:noProof/>
            <w:webHidden/>
          </w:rPr>
          <w:fldChar w:fldCharType="end"/>
        </w:r>
      </w:hyperlink>
    </w:p>
    <w:p w:rsidR="00E73873" w:rsidRDefault="00E56723" w14:paraId="775D95E2" w14:textId="26765A3F">
      <w:pPr>
        <w:pStyle w:val="TOC2"/>
        <w:tabs>
          <w:tab w:val="left" w:pos="540"/>
          <w:tab w:val="right" w:leader="dot" w:pos="7701"/>
        </w:tabs>
        <w:rPr>
          <w:rFonts w:eastAsiaTheme="minorEastAsia" w:cstheme="minorBidi"/>
          <w:b w:val="0"/>
          <w:bCs w:val="0"/>
          <w:noProof/>
          <w:color w:val="auto"/>
          <w:kern w:val="2"/>
          <w:sz w:val="24"/>
          <w:szCs w:val="24"/>
          <w14:ligatures w14:val="standardContextual"/>
        </w:rPr>
      </w:pPr>
      <w:hyperlink w:history="1" w:anchor="_Toc223978911">
        <w:r w:rsidRPr="000B155C" w:rsidR="00E73873">
          <w:rPr>
            <w:rStyle w:val="Hyperlink"/>
            <w:noProof/>
          </w:rPr>
          <w:t>4.5</w:t>
        </w:r>
        <w:r w:rsidR="00E73873">
          <w:rPr>
            <w:rFonts w:eastAsiaTheme="minorEastAsia" w:cstheme="minorBidi"/>
            <w:b w:val="0"/>
            <w:bCs w:val="0"/>
            <w:noProof/>
            <w:color w:val="auto"/>
            <w:kern w:val="2"/>
            <w:sz w:val="24"/>
            <w:szCs w:val="24"/>
            <w14:ligatures w14:val="standardContextual"/>
          </w:rPr>
          <w:tab/>
        </w:r>
        <w:r w:rsidRPr="000B155C" w:rsidR="00E73873">
          <w:rPr>
            <w:rStyle w:val="Hyperlink"/>
            <w:noProof/>
          </w:rPr>
          <w:t>Niet-wettelijke participatie</w:t>
        </w:r>
        <w:r w:rsidR="00E73873">
          <w:rPr>
            <w:noProof/>
            <w:webHidden/>
          </w:rPr>
          <w:tab/>
        </w:r>
        <w:r w:rsidR="00E73873">
          <w:rPr>
            <w:noProof/>
            <w:webHidden/>
          </w:rPr>
          <w:fldChar w:fldCharType="begin"/>
        </w:r>
        <w:r w:rsidR="00E73873">
          <w:rPr>
            <w:noProof/>
            <w:webHidden/>
          </w:rPr>
          <w:instrText xml:space="preserve"> PAGEREF _Toc223978911 \h </w:instrText>
        </w:r>
        <w:r w:rsidR="00E73873">
          <w:rPr>
            <w:noProof/>
            <w:webHidden/>
          </w:rPr>
        </w:r>
        <w:r w:rsidR="00E73873">
          <w:rPr>
            <w:noProof/>
            <w:webHidden/>
          </w:rPr>
          <w:fldChar w:fldCharType="separate"/>
        </w:r>
        <w:r w:rsidR="00E73873">
          <w:rPr>
            <w:noProof/>
            <w:webHidden/>
          </w:rPr>
          <w:t>18</w:t>
        </w:r>
        <w:r w:rsidR="00E73873">
          <w:rPr>
            <w:noProof/>
            <w:webHidden/>
          </w:rPr>
          <w:fldChar w:fldCharType="end"/>
        </w:r>
      </w:hyperlink>
    </w:p>
    <w:p w:rsidR="00E73873" w:rsidRDefault="00E56723" w14:paraId="5C4C04FF" w14:textId="76802C93">
      <w:pPr>
        <w:pStyle w:val="TOC1"/>
        <w:tabs>
          <w:tab w:val="left" w:pos="540"/>
          <w:tab w:val="right" w:leader="dot" w:pos="7701"/>
        </w:tabs>
        <w:rPr>
          <w:rFonts w:asciiTheme="minorHAnsi" w:hAnsiTheme="minorHAnsi" w:eastAsiaTheme="minorEastAsia" w:cstheme="minorBidi"/>
          <w:b w:val="0"/>
          <w:bCs w:val="0"/>
          <w:caps w:val="0"/>
          <w:noProof/>
          <w:color w:val="auto"/>
          <w:kern w:val="2"/>
          <w14:ligatures w14:val="standardContextual"/>
        </w:rPr>
      </w:pPr>
      <w:hyperlink w:history="1" w:anchor="_Toc223978912">
        <w:r w:rsidRPr="000B155C" w:rsidR="00E73873">
          <w:rPr>
            <w:rStyle w:val="Hyperlink"/>
            <w:noProof/>
          </w:rPr>
          <w:t>5</w:t>
        </w:r>
        <w:r w:rsidR="00E73873">
          <w:rPr>
            <w:rFonts w:asciiTheme="minorHAnsi" w:hAnsiTheme="minorHAnsi" w:eastAsiaTheme="minorEastAsia" w:cstheme="minorBidi"/>
            <w:b w:val="0"/>
            <w:bCs w:val="0"/>
            <w:caps w:val="0"/>
            <w:noProof/>
            <w:color w:val="auto"/>
            <w:kern w:val="2"/>
            <w14:ligatures w14:val="standardContextual"/>
          </w:rPr>
          <w:tab/>
        </w:r>
        <w:r w:rsidRPr="000B155C" w:rsidR="00E73873">
          <w:rPr>
            <w:rStyle w:val="Hyperlink"/>
            <w:noProof/>
          </w:rPr>
          <w:t>Internationale afstemming en participatie</w:t>
        </w:r>
        <w:r w:rsidR="00E73873">
          <w:rPr>
            <w:noProof/>
            <w:webHidden/>
          </w:rPr>
          <w:tab/>
        </w:r>
        <w:r w:rsidR="00E73873">
          <w:rPr>
            <w:noProof/>
            <w:webHidden/>
          </w:rPr>
          <w:fldChar w:fldCharType="begin"/>
        </w:r>
        <w:r w:rsidR="00E73873">
          <w:rPr>
            <w:noProof/>
            <w:webHidden/>
          </w:rPr>
          <w:instrText xml:space="preserve"> PAGEREF _Toc223978912 \h </w:instrText>
        </w:r>
        <w:r w:rsidR="00E73873">
          <w:rPr>
            <w:noProof/>
            <w:webHidden/>
          </w:rPr>
        </w:r>
        <w:r w:rsidR="00E73873">
          <w:rPr>
            <w:noProof/>
            <w:webHidden/>
          </w:rPr>
          <w:fldChar w:fldCharType="separate"/>
        </w:r>
        <w:r w:rsidR="00E73873">
          <w:rPr>
            <w:noProof/>
            <w:webHidden/>
          </w:rPr>
          <w:t>20</w:t>
        </w:r>
        <w:r w:rsidR="00E73873">
          <w:rPr>
            <w:noProof/>
            <w:webHidden/>
          </w:rPr>
          <w:fldChar w:fldCharType="end"/>
        </w:r>
      </w:hyperlink>
    </w:p>
    <w:p w:rsidR="00E73873" w:rsidRDefault="00E56723" w14:paraId="6B689B40" w14:textId="2506D119">
      <w:pPr>
        <w:pStyle w:val="TOC1"/>
        <w:tabs>
          <w:tab w:val="left" w:pos="1285"/>
          <w:tab w:val="right" w:leader="dot" w:pos="7701"/>
        </w:tabs>
        <w:rPr>
          <w:rFonts w:asciiTheme="minorHAnsi" w:hAnsiTheme="minorHAnsi" w:eastAsiaTheme="minorEastAsia" w:cstheme="minorBidi"/>
          <w:b w:val="0"/>
          <w:bCs w:val="0"/>
          <w:caps w:val="0"/>
          <w:noProof/>
          <w:color w:val="auto"/>
          <w:kern w:val="2"/>
          <w14:ligatures w14:val="standardContextual"/>
        </w:rPr>
      </w:pPr>
      <w:hyperlink w:history="1" w:anchor="_Toc223978913">
        <w:r w:rsidRPr="000B155C" w:rsidR="00E73873">
          <w:rPr>
            <w:rStyle w:val="Hyperlink"/>
            <w:noProof/>
          </w:rPr>
          <w:t>Bijlage A</w:t>
        </w:r>
        <w:r w:rsidR="00E73873">
          <w:rPr>
            <w:rFonts w:asciiTheme="minorHAnsi" w:hAnsiTheme="minorHAnsi" w:eastAsiaTheme="minorEastAsia" w:cstheme="minorBidi"/>
            <w:b w:val="0"/>
            <w:bCs w:val="0"/>
            <w:caps w:val="0"/>
            <w:noProof/>
            <w:color w:val="auto"/>
            <w:kern w:val="2"/>
            <w14:ligatures w14:val="standardContextual"/>
          </w:rPr>
          <w:tab/>
        </w:r>
        <w:r w:rsidRPr="000B155C" w:rsidR="00E73873">
          <w:rPr>
            <w:rStyle w:val="Hyperlink"/>
            <w:noProof/>
          </w:rPr>
          <w:t>Onderwerpen in eigenstandige trajecten</w:t>
        </w:r>
        <w:r w:rsidR="00E73873">
          <w:rPr>
            <w:noProof/>
            <w:webHidden/>
          </w:rPr>
          <w:tab/>
        </w:r>
        <w:r w:rsidR="00E73873">
          <w:rPr>
            <w:noProof/>
            <w:webHidden/>
          </w:rPr>
          <w:fldChar w:fldCharType="begin"/>
        </w:r>
        <w:r w:rsidR="00E73873">
          <w:rPr>
            <w:noProof/>
            <w:webHidden/>
          </w:rPr>
          <w:instrText xml:space="preserve"> PAGEREF _Toc223978913 \h </w:instrText>
        </w:r>
        <w:r w:rsidR="00E73873">
          <w:rPr>
            <w:noProof/>
            <w:webHidden/>
          </w:rPr>
        </w:r>
        <w:r w:rsidR="00E73873">
          <w:rPr>
            <w:noProof/>
            <w:webHidden/>
          </w:rPr>
          <w:fldChar w:fldCharType="separate"/>
        </w:r>
        <w:r w:rsidR="00E73873">
          <w:rPr>
            <w:noProof/>
            <w:webHidden/>
          </w:rPr>
          <w:t>21</w:t>
        </w:r>
        <w:r w:rsidR="00E73873">
          <w:rPr>
            <w:noProof/>
            <w:webHidden/>
          </w:rPr>
          <w:fldChar w:fldCharType="end"/>
        </w:r>
      </w:hyperlink>
    </w:p>
    <w:p w:rsidR="00E73873" w:rsidRDefault="00E56723" w14:paraId="2718E6AE" w14:textId="6D0D4755">
      <w:pPr>
        <w:pStyle w:val="TOC1"/>
        <w:tabs>
          <w:tab w:val="left" w:pos="1283"/>
          <w:tab w:val="right" w:leader="dot" w:pos="7701"/>
        </w:tabs>
        <w:rPr>
          <w:rFonts w:asciiTheme="minorHAnsi" w:hAnsiTheme="minorHAnsi" w:eastAsiaTheme="minorEastAsia" w:cstheme="minorBidi"/>
          <w:b w:val="0"/>
          <w:bCs w:val="0"/>
          <w:caps w:val="0"/>
          <w:noProof/>
          <w:color w:val="auto"/>
          <w:kern w:val="2"/>
          <w14:ligatures w14:val="standardContextual"/>
        </w:rPr>
      </w:pPr>
      <w:hyperlink w:history="1" w:anchor="_Toc223978914">
        <w:r w:rsidRPr="000B155C" w:rsidR="00E73873">
          <w:rPr>
            <w:rStyle w:val="Hyperlink"/>
            <w:noProof/>
          </w:rPr>
          <w:t>Bijlage B</w:t>
        </w:r>
        <w:r w:rsidR="00E73873">
          <w:rPr>
            <w:rFonts w:asciiTheme="minorHAnsi" w:hAnsiTheme="minorHAnsi" w:eastAsiaTheme="minorEastAsia" w:cstheme="minorBidi"/>
            <w:b w:val="0"/>
            <w:bCs w:val="0"/>
            <w:caps w:val="0"/>
            <w:noProof/>
            <w:color w:val="auto"/>
            <w:kern w:val="2"/>
            <w14:ligatures w14:val="standardContextual"/>
          </w:rPr>
          <w:tab/>
        </w:r>
        <w:r w:rsidRPr="000B155C" w:rsidR="00E73873">
          <w:rPr>
            <w:rStyle w:val="Hyperlink"/>
            <w:noProof/>
          </w:rPr>
          <w:t>NZO-leden en hun achterban</w:t>
        </w:r>
        <w:r w:rsidR="00E73873">
          <w:rPr>
            <w:noProof/>
            <w:webHidden/>
          </w:rPr>
          <w:tab/>
        </w:r>
        <w:r w:rsidR="00E73873">
          <w:rPr>
            <w:noProof/>
            <w:webHidden/>
          </w:rPr>
          <w:fldChar w:fldCharType="begin"/>
        </w:r>
        <w:r w:rsidR="00E73873">
          <w:rPr>
            <w:noProof/>
            <w:webHidden/>
          </w:rPr>
          <w:instrText xml:space="preserve"> PAGEREF _Toc223978914 \h </w:instrText>
        </w:r>
        <w:r w:rsidR="00E73873">
          <w:rPr>
            <w:noProof/>
            <w:webHidden/>
          </w:rPr>
        </w:r>
        <w:r w:rsidR="00E73873">
          <w:rPr>
            <w:noProof/>
            <w:webHidden/>
          </w:rPr>
          <w:fldChar w:fldCharType="separate"/>
        </w:r>
        <w:r w:rsidR="00E73873">
          <w:rPr>
            <w:noProof/>
            <w:webHidden/>
          </w:rPr>
          <w:t>24</w:t>
        </w:r>
        <w:r w:rsidR="00E73873">
          <w:rPr>
            <w:noProof/>
            <w:webHidden/>
          </w:rPr>
          <w:fldChar w:fldCharType="end"/>
        </w:r>
      </w:hyperlink>
    </w:p>
    <w:p w:rsidR="00E73873" w:rsidRDefault="00E56723" w14:paraId="01566194" w14:textId="2769EC2E">
      <w:pPr>
        <w:pStyle w:val="TOC1"/>
        <w:tabs>
          <w:tab w:val="left" w:pos="1301"/>
          <w:tab w:val="right" w:leader="dot" w:pos="7701"/>
        </w:tabs>
        <w:rPr>
          <w:rFonts w:asciiTheme="minorHAnsi" w:hAnsiTheme="minorHAnsi" w:eastAsiaTheme="minorEastAsia" w:cstheme="minorBidi"/>
          <w:b w:val="0"/>
          <w:bCs w:val="0"/>
          <w:caps w:val="0"/>
          <w:noProof/>
          <w:color w:val="auto"/>
          <w:kern w:val="2"/>
          <w14:ligatures w14:val="standardContextual"/>
        </w:rPr>
      </w:pPr>
      <w:hyperlink w:history="1" w:anchor="_Toc223978915">
        <w:r w:rsidRPr="000B155C" w:rsidR="00E73873">
          <w:rPr>
            <w:rStyle w:val="Hyperlink"/>
            <w:noProof/>
          </w:rPr>
          <w:t>Bijlage C</w:t>
        </w:r>
        <w:r w:rsidR="00E73873">
          <w:rPr>
            <w:rFonts w:asciiTheme="minorHAnsi" w:hAnsiTheme="minorHAnsi" w:eastAsiaTheme="minorEastAsia" w:cstheme="minorBidi"/>
            <w:b w:val="0"/>
            <w:bCs w:val="0"/>
            <w:caps w:val="0"/>
            <w:noProof/>
            <w:color w:val="auto"/>
            <w:kern w:val="2"/>
            <w14:ligatures w14:val="standardContextual"/>
          </w:rPr>
          <w:tab/>
        </w:r>
        <w:r w:rsidRPr="000B155C" w:rsidR="00E73873">
          <w:rPr>
            <w:rStyle w:val="Hyperlink"/>
            <w:noProof/>
          </w:rPr>
          <w:t>Afkortingen</w:t>
        </w:r>
        <w:r w:rsidR="00E73873">
          <w:rPr>
            <w:noProof/>
            <w:webHidden/>
          </w:rPr>
          <w:tab/>
        </w:r>
        <w:r w:rsidR="00E73873">
          <w:rPr>
            <w:noProof/>
            <w:webHidden/>
          </w:rPr>
          <w:fldChar w:fldCharType="begin"/>
        </w:r>
        <w:r w:rsidR="00E73873">
          <w:rPr>
            <w:noProof/>
            <w:webHidden/>
          </w:rPr>
          <w:instrText xml:space="preserve"> PAGEREF _Toc223978915 \h </w:instrText>
        </w:r>
        <w:r w:rsidR="00E73873">
          <w:rPr>
            <w:noProof/>
            <w:webHidden/>
          </w:rPr>
        </w:r>
        <w:r w:rsidR="00E73873">
          <w:rPr>
            <w:noProof/>
            <w:webHidden/>
          </w:rPr>
          <w:fldChar w:fldCharType="separate"/>
        </w:r>
        <w:r w:rsidR="00E73873">
          <w:rPr>
            <w:noProof/>
            <w:webHidden/>
          </w:rPr>
          <w:t>26</w:t>
        </w:r>
        <w:r w:rsidR="00E73873">
          <w:rPr>
            <w:noProof/>
            <w:webHidden/>
          </w:rPr>
          <w:fldChar w:fldCharType="end"/>
        </w:r>
      </w:hyperlink>
    </w:p>
    <w:p w:rsidRPr="00E73873" w:rsidR="00B4524F" w:rsidP="00E73873" w:rsidRDefault="00E73873" w14:paraId="6DF9C8B9" w14:textId="5B1A905E">
      <w:pPr>
        <w:rPr>
          <w:sz w:val="24"/>
          <w:szCs w:val="24"/>
        </w:rPr>
      </w:pPr>
      <w:r>
        <w:rPr>
          <w:sz w:val="24"/>
          <w:szCs w:val="24"/>
        </w:rPr>
        <w:fldChar w:fldCharType="end"/>
      </w:r>
    </w:p>
    <w:p w:rsidR="00B4524F" w:rsidRDefault="00BF6FFF" w14:paraId="7969A169" w14:textId="27F5F0AD">
      <w:r>
        <w:br w:type="page"/>
      </w:r>
    </w:p>
    <w:p w:rsidR="00E24804" w:rsidP="00E73873" w:rsidRDefault="00E24804" w14:paraId="1802F98E" w14:textId="14CA58FF">
      <w:pPr>
        <w:pStyle w:val="Heading1"/>
      </w:pPr>
      <w:bookmarkStart w:name="_Toc149580164" w:id="2"/>
      <w:bookmarkStart w:name="_Toc223978900" w:id="3"/>
      <w:r>
        <w:t>Inleiding</w:t>
      </w:r>
      <w:bookmarkEnd w:id="2"/>
      <w:bookmarkEnd w:id="3"/>
    </w:p>
    <w:p w:rsidRPr="00BD2201" w:rsidR="009771D6" w:rsidP="00E24804" w:rsidRDefault="00E24804" w14:paraId="30EF0F70" w14:textId="132D91EF">
      <w:pPr>
        <w:rPr>
          <w:color w:val="auto"/>
        </w:rPr>
      </w:pPr>
      <w:r w:rsidRPr="006D2B03">
        <w:rPr>
          <w:color w:val="auto"/>
        </w:rPr>
        <w:t xml:space="preserve">In dit participatieplan wordt beschreven hoe belanghebbenden op en rond de Noordzee betrokken worden bij de totstandkoming van </w:t>
      </w:r>
      <w:r w:rsidR="00FC6F63">
        <w:rPr>
          <w:color w:val="auto"/>
        </w:rPr>
        <w:t>het</w:t>
      </w:r>
      <w:r w:rsidRPr="006D2B03">
        <w:rPr>
          <w:color w:val="auto"/>
        </w:rPr>
        <w:t xml:space="preserve"> Programma Noordzee 202</w:t>
      </w:r>
      <w:r w:rsidR="00FC6F63">
        <w:rPr>
          <w:color w:val="auto"/>
        </w:rPr>
        <w:t>8</w:t>
      </w:r>
      <w:r w:rsidRPr="006D2B03">
        <w:rPr>
          <w:color w:val="auto"/>
        </w:rPr>
        <w:t xml:space="preserve"> – 20</w:t>
      </w:r>
      <w:r w:rsidR="00FC6F63">
        <w:rPr>
          <w:color w:val="auto"/>
        </w:rPr>
        <w:t>33</w:t>
      </w:r>
      <w:r w:rsidRPr="006D2B03" w:rsidR="0047018B">
        <w:rPr>
          <w:color w:val="auto"/>
        </w:rPr>
        <w:t>.</w:t>
      </w:r>
      <w:r w:rsidR="005C05EC">
        <w:rPr>
          <w:color w:val="auto"/>
        </w:rPr>
        <w:t xml:space="preserve"> </w:t>
      </w:r>
      <w:r w:rsidR="008E065F">
        <w:rPr>
          <w:color w:val="auto"/>
        </w:rPr>
        <w:t>Dit participatieplan is gelijktijdig met de Notitie Reikwijdte en Detailniveau</w:t>
      </w:r>
      <w:r w:rsidR="003D38D0">
        <w:rPr>
          <w:color w:val="auto"/>
        </w:rPr>
        <w:t xml:space="preserve"> (NRD)</w:t>
      </w:r>
      <w:r w:rsidR="008E065F">
        <w:rPr>
          <w:color w:val="auto"/>
        </w:rPr>
        <w:t xml:space="preserve"> ter inzage gelegd.</w:t>
      </w:r>
    </w:p>
    <w:p w:rsidR="00541662" w:rsidP="00541662" w:rsidRDefault="00DC49DB" w14:paraId="1ACB28B6" w14:textId="77777777">
      <w:r>
        <w:tab/>
      </w:r>
    </w:p>
    <w:p w:rsidR="00541662" w:rsidP="004E7F2E" w:rsidRDefault="009D43B2" w14:paraId="5991F558" w14:textId="6FEFE427">
      <w:pPr>
        <w:tabs>
          <w:tab w:val="left" w:pos="3945"/>
        </w:tabs>
      </w:pPr>
      <w:r>
        <w:tab/>
      </w:r>
    </w:p>
    <w:p w:rsidRPr="00541662" w:rsidR="009D43B2" w:rsidP="00541662" w:rsidRDefault="009D43B2" w14:paraId="742C1A34" w14:textId="71943B70">
      <w:pPr>
        <w:rPr>
          <w:b/>
          <w:bCs/>
        </w:rPr>
      </w:pPr>
      <w:r w:rsidRPr="00541662">
        <w:rPr>
          <w:b/>
          <w:bCs/>
        </w:rPr>
        <w:t>Juridische status</w:t>
      </w:r>
      <w:r w:rsidR="00FC6F63">
        <w:rPr>
          <w:b/>
          <w:bCs/>
        </w:rPr>
        <w:t xml:space="preserve"> van het Programma Noordzee</w:t>
      </w:r>
      <w:r w:rsidRPr="00541662">
        <w:rPr>
          <w:b/>
          <w:bCs/>
        </w:rPr>
        <w:t xml:space="preserve"> </w:t>
      </w:r>
    </w:p>
    <w:p w:rsidR="000C56A0" w:rsidP="00C3350F" w:rsidRDefault="00891174" w14:paraId="532FB7AF" w14:textId="75BA5B41">
      <w:r>
        <w:rPr>
          <w:color w:val="auto"/>
        </w:rPr>
        <w:t>H</w:t>
      </w:r>
      <w:r w:rsidRPr="008955D7">
        <w:rPr>
          <w:color w:val="auto"/>
        </w:rPr>
        <w:t xml:space="preserve">et </w:t>
      </w:r>
      <w:r w:rsidR="00FC6F63">
        <w:rPr>
          <w:color w:val="auto"/>
        </w:rPr>
        <w:t>P</w:t>
      </w:r>
      <w:r w:rsidRPr="008955D7">
        <w:rPr>
          <w:color w:val="auto"/>
        </w:rPr>
        <w:t xml:space="preserve">rogramma </w:t>
      </w:r>
      <w:r w:rsidR="00FC6F63">
        <w:rPr>
          <w:color w:val="auto"/>
        </w:rPr>
        <w:t xml:space="preserve">Noordzee is het programma waarmee het Rijk invulling geeft aan twee verplichte programma’s op grond van artikel 3.9 van de Omgevingswet: Het Maritiem Ruimtelijk Plan en de Mariene Strategie deel III, </w:t>
      </w:r>
      <w:r w:rsidR="00AD312A">
        <w:rPr>
          <w:color w:val="auto"/>
        </w:rPr>
        <w:t xml:space="preserve">het KRM </w:t>
      </w:r>
      <w:r w:rsidR="00FC6F63">
        <w:rPr>
          <w:color w:val="auto"/>
        </w:rPr>
        <w:t>Programma van Maatregelen. Het Programma Noordzee zelf is een bijlage bij het Nationaal Waterprogramma, dat eveneens een verplicht programma is onder de Omgevingswet. Voor deze constructie is gekozen zodat enerzijds alle Noordzee beleid in één document is terug te vinden</w:t>
      </w:r>
      <w:r w:rsidR="00AD312A">
        <w:rPr>
          <w:color w:val="auto"/>
        </w:rPr>
        <w:t xml:space="preserve"> en in samenhang tot stand komt</w:t>
      </w:r>
      <w:r w:rsidR="00FC6F63">
        <w:rPr>
          <w:color w:val="auto"/>
        </w:rPr>
        <w:t>, en anderzijds het nationale waterbeleid inclusief het beheerplan voor de grote wateren geheel onderdeel is van het Nationaal Waterprogramma.</w:t>
      </w:r>
      <w:r w:rsidR="00DE2746">
        <w:rPr>
          <w:color w:val="auto"/>
        </w:rPr>
        <w:t xml:space="preserve"> </w:t>
      </w:r>
      <w:r w:rsidRPr="008955D7" w:rsidR="00DE2746">
        <w:rPr>
          <w:color w:val="auto"/>
        </w:rPr>
        <w:t xml:space="preserve">Het Programma Noordzee is een uitwerking van de Nationale Omgevingsvisie (NOVI) </w:t>
      </w:r>
      <w:r w:rsidR="00DE2746">
        <w:rPr>
          <w:color w:val="auto"/>
        </w:rPr>
        <w:t>voor</w:t>
      </w:r>
      <w:r w:rsidRPr="008955D7" w:rsidR="00DE2746">
        <w:rPr>
          <w:color w:val="auto"/>
        </w:rPr>
        <w:t xml:space="preserve"> de Noordzee</w:t>
      </w:r>
      <w:r w:rsidR="00FC6F63">
        <w:rPr>
          <w:color w:val="auto"/>
        </w:rPr>
        <w:t xml:space="preserve">, opgesteld in de geest van de </w:t>
      </w:r>
      <w:r w:rsidR="00A013DE">
        <w:rPr>
          <w:color w:val="auto"/>
        </w:rPr>
        <w:t>ontwerp</w:t>
      </w:r>
      <w:r w:rsidR="00FC6F63">
        <w:rPr>
          <w:color w:val="auto"/>
        </w:rPr>
        <w:t xml:space="preserve"> Nota Ruimte,</w:t>
      </w:r>
      <w:r w:rsidR="007B753A">
        <w:rPr>
          <w:color w:val="auto"/>
        </w:rPr>
        <w:t xml:space="preserve"> en b</w:t>
      </w:r>
      <w:r w:rsidRPr="008955D7" w:rsidR="008C0ECA">
        <w:rPr>
          <w:color w:val="auto"/>
        </w:rPr>
        <w:t>evat een uitwerking van het te voeren beleid voor de ontwikkeling, het gebruik, het beheer, de bescherming of het behoud van de Noordzee</w:t>
      </w:r>
      <w:r w:rsidRPr="008955D7" w:rsidR="00B977EC">
        <w:rPr>
          <w:color w:val="auto"/>
        </w:rPr>
        <w:t xml:space="preserve">. </w:t>
      </w:r>
      <w:r w:rsidRPr="00C87FBB" w:rsidR="008E6EA4">
        <w:t xml:space="preserve">Ook geeft het Programma Noordzee invulling aan </w:t>
      </w:r>
      <w:r w:rsidR="005F6ED4">
        <w:t>meerdere</w:t>
      </w:r>
      <w:r w:rsidRPr="00C87FBB" w:rsidR="008E6EA4">
        <w:t xml:space="preserve"> afspraken uit het Noordzeeakkoord</w:t>
      </w:r>
      <w:r w:rsidR="00F10DED">
        <w:rPr>
          <w:color w:val="auto"/>
        </w:rPr>
        <w:t xml:space="preserve">. </w:t>
      </w:r>
      <w:r w:rsidRPr="008955D7" w:rsidR="00B977EC">
        <w:rPr>
          <w:color w:val="auto"/>
        </w:rPr>
        <w:t xml:space="preserve">Iedere zes jaar is er een herijking van het Noordzeebeleid. </w:t>
      </w:r>
      <w:r w:rsidR="00980900">
        <w:rPr>
          <w:color w:val="auto"/>
        </w:rPr>
        <w:t>Het volgende Programma Noordzee beslaat de periode 2028-2033</w:t>
      </w:r>
      <w:r w:rsidR="00B977EC">
        <w:rPr>
          <w:color w:val="002060"/>
        </w:rPr>
        <w:t>.</w:t>
      </w:r>
      <w:r w:rsidR="0097486A">
        <w:br/>
      </w:r>
    </w:p>
    <w:p w:rsidR="00737331" w:rsidP="00837205" w:rsidRDefault="00737331" w14:paraId="798AEDE6" w14:textId="77777777">
      <w:pPr>
        <w:tabs>
          <w:tab w:val="left" w:pos="3945"/>
        </w:tabs>
        <w:rPr>
          <w:b/>
          <w:bCs/>
        </w:rPr>
      </w:pPr>
    </w:p>
    <w:p w:rsidRPr="000C56A0" w:rsidR="000C56A0" w:rsidP="00837205" w:rsidRDefault="000C56A0" w14:paraId="1A87E0E9" w14:textId="7EEA31F1">
      <w:pPr>
        <w:tabs>
          <w:tab w:val="left" w:pos="3945"/>
        </w:tabs>
        <w:rPr>
          <w:b/>
          <w:bCs/>
        </w:rPr>
      </w:pPr>
      <w:r>
        <w:rPr>
          <w:b/>
          <w:bCs/>
        </w:rPr>
        <w:t>Leeswijzer</w:t>
      </w:r>
    </w:p>
    <w:p w:rsidR="00B613A1" w:rsidP="00837205" w:rsidRDefault="000C56A0" w14:paraId="44F08993" w14:textId="4442C49A">
      <w:pPr>
        <w:tabs>
          <w:tab w:val="left" w:pos="3945"/>
        </w:tabs>
        <w:rPr>
          <w:color w:val="auto"/>
        </w:rPr>
      </w:pPr>
      <w:r>
        <w:rPr>
          <w:color w:val="auto"/>
        </w:rPr>
        <w:t>In hoofdstuk 2 word</w:t>
      </w:r>
      <w:r w:rsidR="00980900">
        <w:rPr>
          <w:color w:val="auto"/>
        </w:rPr>
        <w:t>en</w:t>
      </w:r>
      <w:r>
        <w:rPr>
          <w:color w:val="auto"/>
        </w:rPr>
        <w:t xml:space="preserve"> </w:t>
      </w:r>
      <w:r w:rsidR="007F4AC5">
        <w:rPr>
          <w:color w:val="auto"/>
        </w:rPr>
        <w:t xml:space="preserve">het doel </w:t>
      </w:r>
      <w:r w:rsidR="0097444D">
        <w:rPr>
          <w:color w:val="auto"/>
        </w:rPr>
        <w:t xml:space="preserve">en de afbakening </w:t>
      </w:r>
      <w:r w:rsidR="00980900">
        <w:rPr>
          <w:color w:val="auto"/>
        </w:rPr>
        <w:t>van het Programma Noordzee 2028-2033 (PNZ) beschreven</w:t>
      </w:r>
      <w:r w:rsidR="007F4AC5">
        <w:rPr>
          <w:color w:val="auto"/>
        </w:rPr>
        <w:t>.</w:t>
      </w:r>
      <w:r w:rsidR="004E6773">
        <w:rPr>
          <w:rStyle w:val="FootnoteReference"/>
          <w:color w:val="auto"/>
        </w:rPr>
        <w:footnoteReference w:id="2"/>
      </w:r>
      <w:r w:rsidR="007F4AC5">
        <w:rPr>
          <w:color w:val="auto"/>
        </w:rPr>
        <w:t xml:space="preserve"> Ook wordt de samenhang met andere plannen </w:t>
      </w:r>
      <w:r w:rsidR="005200C4">
        <w:rPr>
          <w:color w:val="auto"/>
        </w:rPr>
        <w:t>toegelicht</w:t>
      </w:r>
      <w:r w:rsidR="00DC678E">
        <w:rPr>
          <w:color w:val="auto"/>
        </w:rPr>
        <w:t xml:space="preserve">. Hoofdstuk 3 geeft een </w:t>
      </w:r>
      <w:r w:rsidR="00BD55AC">
        <w:rPr>
          <w:color w:val="auto"/>
        </w:rPr>
        <w:t xml:space="preserve">overzicht </w:t>
      </w:r>
      <w:r w:rsidR="00DC678E">
        <w:rPr>
          <w:color w:val="auto"/>
        </w:rPr>
        <w:t xml:space="preserve">van de belanghebbenden die worden betrokken bij </w:t>
      </w:r>
      <w:r w:rsidR="00980900">
        <w:rPr>
          <w:color w:val="auto"/>
        </w:rPr>
        <w:t>het PNZ</w:t>
      </w:r>
      <w:r w:rsidR="00DA2A21">
        <w:rPr>
          <w:color w:val="auto"/>
        </w:rPr>
        <w:t>.</w:t>
      </w:r>
      <w:r w:rsidR="008F131A">
        <w:rPr>
          <w:color w:val="auto"/>
        </w:rPr>
        <w:t xml:space="preserve"> In hoofdstuk 4 staa</w:t>
      </w:r>
      <w:r w:rsidR="00F575BB">
        <w:rPr>
          <w:color w:val="auto"/>
        </w:rPr>
        <w:t xml:space="preserve">t beschreven hoe het participatieproces </w:t>
      </w:r>
      <w:r w:rsidR="00720139">
        <w:rPr>
          <w:color w:val="auto"/>
        </w:rPr>
        <w:t>eruitziet</w:t>
      </w:r>
      <w:r w:rsidR="00F575BB">
        <w:rPr>
          <w:color w:val="auto"/>
        </w:rPr>
        <w:t xml:space="preserve">, zowel </w:t>
      </w:r>
      <w:r w:rsidR="00BD55AC">
        <w:rPr>
          <w:color w:val="auto"/>
        </w:rPr>
        <w:t xml:space="preserve">wat betreft </w:t>
      </w:r>
      <w:r w:rsidR="00F575BB">
        <w:rPr>
          <w:color w:val="auto"/>
        </w:rPr>
        <w:t xml:space="preserve">de </w:t>
      </w:r>
      <w:r w:rsidR="005F197A">
        <w:rPr>
          <w:color w:val="auto"/>
        </w:rPr>
        <w:t xml:space="preserve">wettelijk verplichte </w:t>
      </w:r>
      <w:r w:rsidR="00F575BB">
        <w:rPr>
          <w:color w:val="auto"/>
        </w:rPr>
        <w:t>als de</w:t>
      </w:r>
      <w:r w:rsidR="00D57BC0">
        <w:rPr>
          <w:color w:val="auto"/>
        </w:rPr>
        <w:t xml:space="preserve"> </w:t>
      </w:r>
      <w:r w:rsidR="005F197A">
        <w:rPr>
          <w:color w:val="auto"/>
        </w:rPr>
        <w:t>niet</w:t>
      </w:r>
      <w:r w:rsidR="00D57BC0">
        <w:rPr>
          <w:color w:val="auto"/>
        </w:rPr>
        <w:t>-</w:t>
      </w:r>
      <w:r w:rsidR="005F197A">
        <w:rPr>
          <w:color w:val="auto"/>
        </w:rPr>
        <w:t xml:space="preserve">wettelijk verplichte </w:t>
      </w:r>
      <w:r w:rsidR="00F575BB">
        <w:rPr>
          <w:color w:val="auto"/>
        </w:rPr>
        <w:t xml:space="preserve">participatie. </w:t>
      </w:r>
      <w:r w:rsidR="00B613A1">
        <w:rPr>
          <w:color w:val="auto"/>
        </w:rPr>
        <w:t xml:space="preserve">In hoofdstuk </w:t>
      </w:r>
      <w:r w:rsidR="00980900">
        <w:rPr>
          <w:color w:val="auto"/>
        </w:rPr>
        <w:t>5</w:t>
      </w:r>
      <w:r w:rsidR="00B613A1">
        <w:rPr>
          <w:color w:val="auto"/>
        </w:rPr>
        <w:t xml:space="preserve"> wordt beschreven hoe internationale belanghebbenden worden betrokken. </w:t>
      </w:r>
    </w:p>
    <w:p w:rsidR="00B613A1" w:rsidP="00837205" w:rsidRDefault="00B613A1" w14:paraId="69AD5B83" w14:textId="77777777">
      <w:pPr>
        <w:tabs>
          <w:tab w:val="left" w:pos="3945"/>
        </w:tabs>
        <w:rPr>
          <w:color w:val="auto"/>
        </w:rPr>
      </w:pPr>
    </w:p>
    <w:p w:rsidR="00A07295" w:rsidRDefault="00A07295" w14:paraId="3A0FB85D" w14:textId="77777777">
      <w:pPr>
        <w:spacing w:line="240" w:lineRule="auto"/>
        <w:rPr>
          <w:color w:val="auto"/>
        </w:rPr>
      </w:pPr>
      <w:r>
        <w:rPr>
          <w:color w:val="auto"/>
        </w:rPr>
        <w:br w:type="page"/>
      </w:r>
    </w:p>
    <w:p w:rsidR="00703669" w:rsidP="00E73873" w:rsidRDefault="00703669" w14:paraId="123E113C" w14:textId="100C9649">
      <w:pPr>
        <w:pStyle w:val="Heading1"/>
      </w:pPr>
      <w:bookmarkStart w:name="_Toc223978901" w:id="4"/>
      <w:r>
        <w:t>Doel en afbakening</w:t>
      </w:r>
      <w:bookmarkEnd w:id="4"/>
    </w:p>
    <w:p w:rsidRPr="00E73873" w:rsidR="001A225C" w:rsidP="00E73873" w:rsidRDefault="004E6773" w14:paraId="36B3E87D" w14:textId="35D7B5E8">
      <w:pPr>
        <w:pStyle w:val="Heading2"/>
      </w:pPr>
      <w:bookmarkStart w:name="_Toc223978902" w:id="5"/>
      <w:bookmarkStart w:name="_Toc149580166" w:id="6"/>
      <w:r w:rsidRPr="00E73873">
        <w:t>Voornemen</w:t>
      </w:r>
      <w:r w:rsidRPr="00E73873" w:rsidR="001A225C">
        <w:t xml:space="preserve"> van het Programma Noordzee 2028-2033</w:t>
      </w:r>
      <w:bookmarkEnd w:id="5"/>
    </w:p>
    <w:p w:rsidRPr="000E7FBD" w:rsidR="000E7FBD" w:rsidP="00243A53" w:rsidRDefault="000E7FBD" w14:paraId="10648B63" w14:textId="77777777"/>
    <w:p w:rsidR="00BE34A6" w:rsidP="00BE34A6" w:rsidRDefault="001A225C" w14:paraId="732EDC4B" w14:textId="739A7185">
      <w:pPr>
        <w:rPr>
          <w:b/>
          <w:bCs/>
          <w:iCs/>
        </w:rPr>
      </w:pPr>
      <w:r>
        <w:t>Het Programma Noordzee 2028-2033 (PNZ</w:t>
      </w:r>
      <w:r w:rsidR="00C60194">
        <w:t xml:space="preserve"> </w:t>
      </w:r>
      <w:r w:rsidR="003E396F">
        <w:t>28-33</w:t>
      </w:r>
      <w:r>
        <w:t>) is een volledige herziening van het Partieel Herziene Programma Noordzee 2022-2027</w:t>
      </w:r>
      <w:r w:rsidR="003E396F">
        <w:t xml:space="preserve"> (PH PNZ22-27)</w:t>
      </w:r>
      <w:r>
        <w:t xml:space="preserve">. Dat betekent dat alle teksten worden geactualiseerd. Het Rijk heeft een keuze gemaakt ten aanzien van de onderwerpen waarvoor het beleid mogelijk ook inhoudelijk wordt herzien. Dit is </w:t>
      </w:r>
      <w:r w:rsidR="004E6773">
        <w:t>het</w:t>
      </w:r>
      <w:r>
        <w:t xml:space="preserve"> “</w:t>
      </w:r>
      <w:r w:rsidR="004E6773">
        <w:t>voornemen</w:t>
      </w:r>
      <w:r>
        <w:t xml:space="preserve">” van het PNZ. De geselecteerde onderwerpen </w:t>
      </w:r>
      <w:r w:rsidR="004E6773">
        <w:t xml:space="preserve">(deelvoornemens) </w:t>
      </w:r>
      <w:r>
        <w:t xml:space="preserve">komen uitgebreid aan de orde in de NRD die samen met dit Participatieplan ter inzage wordt gelegd. Ook zijn </w:t>
      </w:r>
      <w:r w:rsidR="004E6773">
        <w:t>de deelvoornemens</w:t>
      </w:r>
      <w:r>
        <w:t xml:space="preserve"> opgenomen in de Kamerbrief waarmee de NRD en dit Participatieplan aan de Tweede Kamer zijn gestuurd. Zoals in de Kamerbrief wordt toegelicht</w:t>
      </w:r>
      <w:r w:rsidR="004E6773">
        <w:t>,</w:t>
      </w:r>
      <w:r>
        <w:t xml:space="preserve"> is de selectie gebaseerd op de noodzakelijkheid van beleidsaanpassingen en de haalbaarheid om deze beleidsaanpassingen voor 2028 te kunnen realiseren. </w:t>
      </w:r>
      <w:r w:rsidR="00FB78C7">
        <w:t xml:space="preserve">In paragraaf 2.2 </w:t>
      </w:r>
      <w:r>
        <w:t xml:space="preserve">worden de verschillende </w:t>
      </w:r>
      <w:r w:rsidR="004E6773">
        <w:t>deelvoornemens</w:t>
      </w:r>
      <w:r>
        <w:t xml:space="preserve"> kort toegelicht.</w:t>
      </w:r>
      <w:r w:rsidRPr="00BE34A6" w:rsidR="00BE34A6">
        <w:rPr>
          <w:b/>
          <w:bCs/>
          <w:iCs/>
        </w:rPr>
        <w:t xml:space="preserve"> </w:t>
      </w:r>
    </w:p>
    <w:p w:rsidR="00BE34A6" w:rsidP="00BE34A6" w:rsidRDefault="00BE34A6" w14:paraId="6E051FEC" w14:textId="77777777">
      <w:pPr>
        <w:rPr>
          <w:b/>
          <w:bCs/>
          <w:iCs/>
        </w:rPr>
      </w:pPr>
    </w:p>
    <w:p w:rsidRPr="00FB78C7" w:rsidR="00FB78C7" w:rsidP="00BE34A6" w:rsidRDefault="00FB78C7" w14:paraId="49CC527E" w14:textId="5C74B24E">
      <w:pPr>
        <w:rPr>
          <w:iCs/>
        </w:rPr>
      </w:pPr>
      <w:r w:rsidRPr="00FB78C7">
        <w:rPr>
          <w:iCs/>
        </w:rPr>
        <w:t xml:space="preserve">Daarnaast biedt het Programma Noordzee een overzicht van al het op de Noordzee geldend beleid. Zo wordt ook alle beleid dat tot stand komt via eigenstandige, wettelijke kaders, zoals </w:t>
      </w:r>
      <w:r w:rsidRPr="00DF0F01" w:rsidR="00DF0F01">
        <w:rPr>
          <w:iCs/>
        </w:rPr>
        <w:t xml:space="preserve">instandhoudingsmaatregelen in de vorm van visserijbeperkingen die worden vastgesteld onder het </w:t>
      </w:r>
      <w:r w:rsidRPr="00FB78C7">
        <w:rPr>
          <w:iCs/>
        </w:rPr>
        <w:t xml:space="preserve">Gemeenschappelijk Visserij Beleid (GVB) of aangewezen Natura 2000-gebieden onder de Habitat- of Vogelrichtlijn, in het Programma Noordzee opgenomen. Met de vaststelling van het PNZ 28-33 zal ook een volledige actualisatie gedaan worden van alle ontwikkelingen in deze eigenstandige trajecten. Deze worden benoemd en kort omschreven in bijlage </w:t>
      </w:r>
      <w:r>
        <w:rPr>
          <w:iCs/>
        </w:rPr>
        <w:t>A</w:t>
      </w:r>
      <w:r w:rsidRPr="00FB78C7">
        <w:rPr>
          <w:iCs/>
        </w:rPr>
        <w:t>.</w:t>
      </w:r>
    </w:p>
    <w:p w:rsidR="000013A6" w:rsidP="00E73873" w:rsidRDefault="000013A6" w14:paraId="60115DD3" w14:textId="2C38BFA6">
      <w:pPr>
        <w:pStyle w:val="Heading2"/>
      </w:pPr>
      <w:bookmarkStart w:name="_Toc223978903" w:id="7"/>
      <w:r>
        <w:t>Deelvoornemens voor het PNZ</w:t>
      </w:r>
      <w:r w:rsidR="00C60194">
        <w:t xml:space="preserve"> </w:t>
      </w:r>
      <w:r>
        <w:t>28-33</w:t>
      </w:r>
      <w:bookmarkEnd w:id="7"/>
    </w:p>
    <w:p w:rsidRPr="003F3204" w:rsidR="00BE34A6" w:rsidP="00854D20" w:rsidRDefault="00BE34A6" w14:paraId="0BB503C0" w14:textId="319A1892">
      <w:pPr>
        <w:pStyle w:val="Kopjesnummeringa"/>
      </w:pPr>
      <w:r w:rsidRPr="003F3204">
        <w:t>Aanpassen strategie zandwinning</w:t>
      </w:r>
    </w:p>
    <w:p w:rsidR="00007E53" w:rsidP="00BE34A6" w:rsidRDefault="00007E53" w14:paraId="03379FFF" w14:textId="77777777">
      <w:pPr>
        <w:rPr>
          <w:b/>
          <w:bCs/>
          <w:iCs/>
        </w:rPr>
      </w:pPr>
    </w:p>
    <w:p w:rsidRPr="00FB78C7" w:rsidR="00007E53" w:rsidP="00007E53" w:rsidRDefault="00007E53" w14:paraId="4EA660FC" w14:textId="0B5D0019">
      <w:pPr>
        <w:rPr>
          <w:iCs/>
        </w:rPr>
      </w:pPr>
      <w:r w:rsidRPr="00FB78C7">
        <w:rPr>
          <w:iCs/>
        </w:rPr>
        <w:t>Zandwinning dient meerdere doelen, namelijk ten eerste bijdragen aan de kustbescherming en het behoud van de kust door middel van kustsuppleties, en ten tweede levering van grondstoffen voor bouwwerken en infrastructuur. Door zeespiegelstijging zal in de toekomst meer zand nodig zijn. Tegelijkertijd neemt de ruimtelijke druk in het voor zandwinning gereserveerde gebied toe. Daarmee is het belang de zandvoorraad te borgen en bereikbaar te houden verder toegenomen. Dit is aanleiding om in het PNZ</w:t>
      </w:r>
      <w:r w:rsidR="00C60194">
        <w:rPr>
          <w:iCs/>
        </w:rPr>
        <w:t xml:space="preserve"> </w:t>
      </w:r>
      <w:r w:rsidRPr="00FB78C7">
        <w:rPr>
          <w:iCs/>
        </w:rPr>
        <w:t xml:space="preserve">28-33 de huidige strategie voor zandwinning te herzien, waarbij diepere winning wordt overwogen en een aantal acties worden geformuleerd in de uitvoeringsagenda. </w:t>
      </w:r>
    </w:p>
    <w:p w:rsidRPr="003F3204" w:rsidR="00DB1F75" w:rsidP="00854D20" w:rsidRDefault="00CD36C8" w14:paraId="002ABEC2" w14:textId="488A90C2">
      <w:pPr>
        <w:pStyle w:val="Kopjesnummeringa"/>
      </w:pPr>
      <w:r w:rsidRPr="003F3204">
        <w:t>Aanpassen afwegingskader gebruik reserveringszone zandwinning</w:t>
      </w:r>
      <w:bookmarkEnd w:id="6"/>
    </w:p>
    <w:p w:rsidR="000E7FBD" w:rsidP="00243A53" w:rsidRDefault="000E7FBD" w14:paraId="6448EBC0" w14:textId="77777777"/>
    <w:p w:rsidR="00C81835" w:rsidP="00C81835" w:rsidRDefault="00C81835" w14:paraId="18151E66" w14:textId="527BE898">
      <w:r w:rsidRPr="004D76F6">
        <w:t xml:space="preserve">Met de Partiële Herziening van het Programma Noordzee 2022-2027 is de reserveringszone voor zandwinning uitgebreid. </w:t>
      </w:r>
      <w:r>
        <w:t>In deze reserveringszone heeft zandwinning als nationaal belang prioriteit, maar is ander gebruik niet uitgesloten. Vergunningverlening hiervoor vindt plaats na doorlopen een afwegingskader specifiek gericht op de (on)mogelijkheden van ander gebruik in de reserveringszone</w:t>
      </w:r>
      <w:r>
        <w:rPr>
          <w:rStyle w:val="FootnoteReference"/>
        </w:rPr>
        <w:footnoteReference w:id="3"/>
      </w:r>
      <w:r>
        <w:t>. In het PNZ</w:t>
      </w:r>
      <w:r w:rsidR="00C60194">
        <w:t xml:space="preserve"> </w:t>
      </w:r>
      <w:r>
        <w:t xml:space="preserve">28-33 zijn een aantal aanpassingen van dit afwegingskader voorzien. Het gaat om beperkte aanpassingen aan enkele voorkeurscorridors voor kabels en leidingen, die aansluiten </w:t>
      </w:r>
      <w:r w:rsidRPr="00236F28">
        <w:t>bij de huidige praktijk van vergunningverlening</w:t>
      </w:r>
      <w:r>
        <w:t>. Ook wordt overwogen een aantal zones aan te wijzen waar de zandvoorraad extra schaars is en/of veel zandwinning nodig gaat zijn. Het voornemen is om in deze zones alleen tijdelijk ander gebruik toe te staan en geen permanente constructies</w:t>
      </w:r>
      <w:r w:rsidR="005F1D77">
        <w:t>, met het oog op bereikbaar houden van de zandvoorraad</w:t>
      </w:r>
      <w:r>
        <w:t xml:space="preserve">. </w:t>
      </w:r>
    </w:p>
    <w:p w:rsidR="00C81835" w:rsidP="008C198E" w:rsidRDefault="00C81835" w14:paraId="044C25A7" w14:textId="77777777"/>
    <w:p w:rsidR="003F3204" w:rsidP="00854D20" w:rsidRDefault="003F3204" w14:paraId="3DC924AB" w14:textId="77777777">
      <w:pPr>
        <w:pStyle w:val="Kopjesnummeringa"/>
      </w:pPr>
      <w:r w:rsidRPr="003F3204">
        <w:t>Verduidelijken</w:t>
      </w:r>
      <w:r w:rsidRPr="00285AF0">
        <w:t xml:space="preserve"> mogelijkheden </w:t>
      </w:r>
      <w:r w:rsidRPr="00854D20">
        <w:rPr>
          <w:i/>
          <w:iCs w:val="0"/>
        </w:rPr>
        <w:t>nearshore</w:t>
      </w:r>
      <w:r>
        <w:t xml:space="preserve"> </w:t>
      </w:r>
      <w:r w:rsidRPr="00285AF0">
        <w:t>schelpdierkweek</w:t>
      </w:r>
    </w:p>
    <w:p w:rsidR="003F3204" w:rsidP="003F3204" w:rsidRDefault="003F3204" w14:paraId="68908365" w14:textId="77777777">
      <w:pPr>
        <w:pStyle w:val="Huisstijl-Kop3"/>
        <w:numPr>
          <w:ilvl w:val="2"/>
          <w:numId w:val="0"/>
        </w:numPr>
      </w:pPr>
      <w:bookmarkStart w:name="_Toc223978734" w:id="8"/>
      <w:r w:rsidRPr="00285AF0">
        <w:rPr>
          <w:i w:val="0"/>
        </w:rPr>
        <w:t>De schelpdierkweeksector heeft een groeivisie</w:t>
      </w:r>
      <w:r w:rsidRPr="00285AF0">
        <w:rPr>
          <w:rStyle w:val="FootnoteReference"/>
          <w:i w:val="0"/>
        </w:rPr>
        <w:footnoteReference w:id="4"/>
      </w:r>
      <w:r w:rsidRPr="00285AF0">
        <w:rPr>
          <w:i w:val="0"/>
        </w:rPr>
        <w:t xml:space="preserve"> en het Rijk probeert die groei waar mogelijk faciliteren. Daarom doet het Rijk onderzoek naar het bieden van meer duidelijkheid over ruimte voor </w:t>
      </w:r>
      <w:r w:rsidRPr="00D846E7">
        <w:rPr>
          <w:iCs/>
        </w:rPr>
        <w:t>nearshore</w:t>
      </w:r>
      <w:r>
        <w:rPr>
          <w:i w:val="0"/>
        </w:rPr>
        <w:t xml:space="preserve"> </w:t>
      </w:r>
      <w:r w:rsidRPr="00285AF0">
        <w:rPr>
          <w:i w:val="0"/>
        </w:rPr>
        <w:t>schelpdierkweek.</w:t>
      </w:r>
      <w:bookmarkEnd w:id="8"/>
      <w:r w:rsidRPr="00285AF0">
        <w:rPr>
          <w:i w:val="0"/>
        </w:rPr>
        <w:t xml:space="preserve"> </w:t>
      </w:r>
    </w:p>
    <w:p w:rsidR="003F3204" w:rsidP="008C198E" w:rsidRDefault="003F3204" w14:paraId="5DECF801" w14:textId="77777777"/>
    <w:p w:rsidRPr="0069777E" w:rsidR="003F3204" w:rsidP="00854D20" w:rsidRDefault="003F3204" w14:paraId="076C247A" w14:textId="77777777">
      <w:pPr>
        <w:pStyle w:val="Kopjesnummeringa"/>
      </w:pPr>
      <w:r w:rsidRPr="00285AF0">
        <w:t>Aanwijzen windenergie</w:t>
      </w:r>
      <w:r>
        <w:t>gebieden</w:t>
      </w:r>
    </w:p>
    <w:p w:rsidR="003F3204" w:rsidP="003F3204" w:rsidRDefault="003F3204" w14:paraId="5AC014F7" w14:textId="4ED6E9CF">
      <w:pPr>
        <w:pStyle w:val="Huisstijl-Kop3"/>
        <w:numPr>
          <w:ilvl w:val="0"/>
          <w:numId w:val="0"/>
        </w:numPr>
        <w:rPr>
          <w:i w:val="0"/>
          <w:iCs/>
        </w:rPr>
      </w:pPr>
      <w:bookmarkStart w:name="_Toc223978735" w:id="9"/>
      <w:r w:rsidRPr="00243A53">
        <w:rPr>
          <w:i w:val="0"/>
          <w:iCs/>
        </w:rPr>
        <w:t>De ontwikkeling van windenergie op zee is een belangrijke pijler van onze toekomstige CO</w:t>
      </w:r>
      <w:r w:rsidRPr="00243A53">
        <w:rPr>
          <w:i w:val="0"/>
          <w:iCs/>
          <w:vertAlign w:val="subscript"/>
        </w:rPr>
        <w:t>2</w:t>
      </w:r>
      <w:r w:rsidRPr="00243A53">
        <w:rPr>
          <w:i w:val="0"/>
          <w:iCs/>
        </w:rPr>
        <w:t>-arme en zoveel mogelijk onafhankelijke energievoorziening. Recent is de ambitie voor windenergie op zee bijgesteld naar 40 GW in 2040. Met de vaststelling van het PH PNZ22-27 is nu ruimte gereserveerd voor indicatief 42 GW. Tegelijkertijd is sprake van aanzienlijke onzekerheden of binnen deze gereserveerde ruimte voldoende opgesteld vermogen is te realiseren. Onzekerheden betreffen de verstoringsafstand van zeekoeten, een nieuw VR-gebied overlappend met aangewezen windenergiegebieden en mogelijke extra ruimte voor mijnbouw. Ook is het wellicht nodig de aangenomen vermogensdichtheid van 10,5 MW/km2 ter verbetering van de businesscase voor windenergie te verlagen. In dat geval is per GW meer ruimte nodig. Om voldoende ruimte beschikbaar te stellen voor de ambitie van 40 GW wanneer deze onzekerheden negatief uitpakken, onderzoekt het Rijk of in het PNZ</w:t>
      </w:r>
      <w:r w:rsidR="00C60194">
        <w:rPr>
          <w:i w:val="0"/>
          <w:iCs/>
        </w:rPr>
        <w:t xml:space="preserve"> </w:t>
      </w:r>
      <w:r w:rsidRPr="00243A53">
        <w:rPr>
          <w:i w:val="0"/>
          <w:iCs/>
        </w:rPr>
        <w:t xml:space="preserve">28-33 alternatieve dan wel aanvullende ruimte aangewezen kan worden. Op basis van voorstudies zijn te onderzoeken gebieden geselecteerd. Als gevolg van het aanwijzen van windenergiegebieden kan het nodig zijn routeringsmaatregelen af te spreken of </w:t>
      </w:r>
      <w:r w:rsidRPr="00F8341E">
        <w:t>clearways</w:t>
      </w:r>
      <w:r w:rsidRPr="00243A53">
        <w:rPr>
          <w:i w:val="0"/>
          <w:iCs/>
        </w:rPr>
        <w:t xml:space="preserve"> vast te stellen. Zo nodig wordt in het PNZ</w:t>
      </w:r>
      <w:r w:rsidR="00C60194">
        <w:rPr>
          <w:i w:val="0"/>
          <w:iCs/>
        </w:rPr>
        <w:t xml:space="preserve"> </w:t>
      </w:r>
      <w:r w:rsidRPr="00243A53">
        <w:rPr>
          <w:i w:val="0"/>
          <w:iCs/>
        </w:rPr>
        <w:t xml:space="preserve">28-33 indicatief ruimte op de MRP-kaart gezet voor een </w:t>
      </w:r>
      <w:r w:rsidRPr="00F8341E">
        <w:t>clearway</w:t>
      </w:r>
      <w:r w:rsidRPr="00243A53">
        <w:rPr>
          <w:i w:val="0"/>
          <w:iCs/>
        </w:rPr>
        <w:t xml:space="preserve"> tussen Hamburg en Hull.</w:t>
      </w:r>
      <w:bookmarkEnd w:id="9"/>
      <w:r w:rsidRPr="00243A53">
        <w:rPr>
          <w:i w:val="0"/>
          <w:iCs/>
        </w:rPr>
        <w:t xml:space="preserve"> </w:t>
      </w:r>
    </w:p>
    <w:p w:rsidR="003F3204" w:rsidP="008C198E" w:rsidRDefault="003F3204" w14:paraId="5D931B3A" w14:textId="77777777"/>
    <w:p w:rsidR="003F3204" w:rsidP="00854D20" w:rsidRDefault="003F3204" w14:paraId="57AAF6C2" w14:textId="1A038A0F">
      <w:pPr>
        <w:pStyle w:val="Kopjesnummeringa"/>
      </w:pPr>
      <w:r>
        <w:t xml:space="preserve">Maken van </w:t>
      </w:r>
      <w:bookmarkStart w:name="_Hlk217904684" w:id="10"/>
      <w:r>
        <w:t>a</w:t>
      </w:r>
      <w:r w:rsidRPr="003F3204">
        <w:t>fspraken</w:t>
      </w:r>
      <w:r>
        <w:t xml:space="preserve"> over</w:t>
      </w:r>
      <w:r w:rsidRPr="003F3204">
        <w:t xml:space="preserve"> multifunctioneel </w:t>
      </w:r>
      <w:r>
        <w:t>ruimte</w:t>
      </w:r>
      <w:r w:rsidRPr="003F3204">
        <w:t xml:space="preserve">gebruik </w:t>
      </w:r>
      <w:r>
        <w:t xml:space="preserve">in nieuwe </w:t>
      </w:r>
      <w:r w:rsidR="00294B2D">
        <w:t xml:space="preserve">zone </w:t>
      </w:r>
      <w:r w:rsidR="004F101B">
        <w:t>tussen de gebieden EHD 41 en EHD 42 bij</w:t>
      </w:r>
      <w:r w:rsidR="00294B2D">
        <w:t xml:space="preserve"> uitbreiding van defensieactiviteiten</w:t>
      </w:r>
      <w:r>
        <w:t xml:space="preserve"> ten behoeve van militaire gereedstelling (NPRD)</w:t>
      </w:r>
      <w:r>
        <w:br/>
      </w:r>
      <w:bookmarkEnd w:id="10"/>
    </w:p>
    <w:p w:rsidRPr="006F7985" w:rsidR="003F3204" w:rsidP="003F3204" w:rsidRDefault="003F3204" w14:paraId="4D5F471E" w14:textId="7BAA4A74">
      <w:pPr>
        <w:spacing w:line="276" w:lineRule="auto"/>
      </w:pPr>
      <w:bookmarkStart w:name="_Hlk223974174" w:id="11"/>
      <w:r w:rsidRPr="000F42A3">
        <w:t xml:space="preserve">Voor defensiedoeleinden is </w:t>
      </w:r>
      <w:r w:rsidRPr="0021371E">
        <w:t>uitbreiding van militaire oefen</w:t>
      </w:r>
      <w:r>
        <w:t>mogelijkheden besloten</w:t>
      </w:r>
      <w:r w:rsidR="00B7088A">
        <w:t>.</w:t>
      </w:r>
      <w:r w:rsidRPr="000F42A3">
        <w:t xml:space="preserve"> </w:t>
      </w:r>
      <w:r>
        <w:t xml:space="preserve">Daarvoor </w:t>
      </w:r>
      <w:r w:rsidR="00294B2D">
        <w:t xml:space="preserve">is </w:t>
      </w:r>
      <w:r w:rsidR="004F101B">
        <w:t xml:space="preserve">onder andere </w:t>
      </w:r>
      <w:r w:rsidR="00294B2D">
        <w:t>een</w:t>
      </w:r>
      <w:r>
        <w:t xml:space="preserve"> nieuwe </w:t>
      </w:r>
      <w:r w:rsidR="00294B2D">
        <w:t>aaneengesloten zone</w:t>
      </w:r>
      <w:r>
        <w:t xml:space="preserve"> aangewezen</w:t>
      </w:r>
      <w:r w:rsidR="004F101B">
        <w:t xml:space="preserve"> tussen EHD 41 en EHD 42</w:t>
      </w:r>
      <w:r>
        <w:t xml:space="preserve">. </w:t>
      </w:r>
      <w:r w:rsidRPr="000F42A3">
        <w:t>Deze zijn opgenomen in het Nationaal Programma Ruimte voor Defensie (NPRD)</w:t>
      </w:r>
      <w:r>
        <w:rPr>
          <w:rStyle w:val="FootnoteReference"/>
        </w:rPr>
        <w:footnoteReference w:id="5"/>
      </w:r>
      <w:r w:rsidRPr="000F42A3">
        <w:t xml:space="preserve">, </w:t>
      </w:r>
      <w:r>
        <w:t>dat</w:t>
      </w:r>
      <w:r w:rsidRPr="000F42A3">
        <w:t xml:space="preserve"> </w:t>
      </w:r>
      <w:r>
        <w:t xml:space="preserve">door het </w:t>
      </w:r>
      <w:bookmarkStart w:name="_Hlk220002127" w:id="12"/>
      <w:r>
        <w:t xml:space="preserve">kabinet </w:t>
      </w:r>
      <w:r w:rsidRPr="000F42A3">
        <w:t>definitie</w:t>
      </w:r>
      <w:r>
        <w:t>f is vastgesteld</w:t>
      </w:r>
      <w:r w:rsidRPr="000F42A3">
        <w:t xml:space="preserve"> </w:t>
      </w:r>
      <w:r>
        <w:t>op 19 december 2025</w:t>
      </w:r>
      <w:bookmarkEnd w:id="12"/>
      <w:r w:rsidRPr="000F42A3">
        <w:t xml:space="preserve">. </w:t>
      </w:r>
      <w:bookmarkStart w:name="_Hlk220002201" w:id="13"/>
      <w:bookmarkEnd w:id="11"/>
      <w:r>
        <w:t>M</w:t>
      </w:r>
      <w:r w:rsidRPr="000F42A3">
        <w:t>ede op basis van de ingebrachte zienswijzen op het ontwerp</w:t>
      </w:r>
      <w:r>
        <w:t xml:space="preserve"> zal</w:t>
      </w:r>
      <w:r w:rsidRPr="000F42A3">
        <w:t xml:space="preserve"> nader worden afgestemd met andere gebruikers over multifunctioneel ruimtegebruik. </w:t>
      </w:r>
      <w:r w:rsidRPr="006F7985">
        <w:t>Daarmee wijk</w:t>
      </w:r>
      <w:r w:rsidR="00294B2D">
        <w:t>t</w:t>
      </w:r>
      <w:r w:rsidRPr="006F7985">
        <w:t xml:space="preserve"> deze nieuwe </w:t>
      </w:r>
      <w:r w:rsidR="00294B2D">
        <w:t>zone</w:t>
      </w:r>
      <w:r w:rsidRPr="006F7985">
        <w:t xml:space="preserve"> af van oefengebieden EHD 41 en 42, waar nu o</w:t>
      </w:r>
      <w:r w:rsidR="004F101B">
        <w:t>nder</w:t>
      </w:r>
      <w:r w:rsidRPr="006F7985">
        <w:t xml:space="preserve"> de Omgevingswet minder vrijheden zijn voor multifunctioneel gebruik met vaste objecten. </w:t>
      </w:r>
    </w:p>
    <w:p w:rsidR="003F3204" w:rsidP="003F3204" w:rsidRDefault="003F3204" w14:paraId="5B3828E8" w14:textId="77777777">
      <w:pPr>
        <w:spacing w:line="276" w:lineRule="auto"/>
      </w:pPr>
      <w:r w:rsidRPr="000F42A3">
        <w:t>Defensie zal dit proces in samenhang met het PNZ vormgeven en het resultaat zal in het PNZ als onderdeel van een integrale afweging worden vastgelegd.</w:t>
      </w:r>
      <w:bookmarkEnd w:id="13"/>
      <w:r w:rsidRPr="000F42A3">
        <w:t xml:space="preserve"> </w:t>
      </w:r>
    </w:p>
    <w:p w:rsidR="003F3204" w:rsidP="008C198E" w:rsidRDefault="003F3204" w14:paraId="7B56EC58" w14:textId="77777777"/>
    <w:p w:rsidR="003F3204" w:rsidP="00854D20" w:rsidRDefault="003F3204" w14:paraId="71B9A7D4" w14:textId="755993B7">
      <w:pPr>
        <w:pStyle w:val="Kopjesnummeringa"/>
      </w:pPr>
      <w:bookmarkStart w:name="_Hlk220444122" w:id="14"/>
      <w:r>
        <w:t xml:space="preserve">Het instrument gebiedsverkenning verbreden naar een </w:t>
      </w:r>
      <w:r w:rsidRPr="00285AF0">
        <w:t xml:space="preserve">Noordzee-brede gebiedsverkenning voor medegebruik </w:t>
      </w:r>
    </w:p>
    <w:p w:rsidRPr="00243A53" w:rsidR="003F3204" w:rsidP="003F3204" w:rsidRDefault="003F3204" w14:paraId="7A685A09" w14:textId="77777777"/>
    <w:bookmarkEnd w:id="14"/>
    <w:p w:rsidRPr="00F705CF" w:rsidR="003F3204" w:rsidP="003F3204" w:rsidRDefault="003F3204" w14:paraId="10530C60" w14:textId="08780E53">
      <w:pPr>
        <w:rPr>
          <w:rFonts w:ascii="Aptos" w:hAnsi="Aptos" w:eastAsia="Times New Roman" w:cs="Aptos"/>
          <w:color w:val="auto"/>
        </w:rPr>
      </w:pPr>
      <w:r w:rsidRPr="00F705CF">
        <w:rPr>
          <w:rFonts w:eastAsia="Times New Roman" w:cs="Aptos"/>
          <w:color w:val="auto"/>
        </w:rPr>
        <w:t>Met het PH PNZ22-27 is de inzet om medegebruik beter en eerder een plek te geven in de ruimtelijke planvorming. Voor het nieuwe PNZ zal worden gewerkt aan een verdere uitwerking van deze inzet. Het voornemen is het instrument Gebiedsverkenning te verbreden door dit eerder te positioneren in het wind</w:t>
      </w:r>
      <w:r w:rsidR="00F23CDA">
        <w:rPr>
          <w:rFonts w:eastAsia="Times New Roman" w:cs="Aptos"/>
          <w:color w:val="auto"/>
        </w:rPr>
        <w:t>energie</w:t>
      </w:r>
      <w:r w:rsidRPr="00F705CF">
        <w:rPr>
          <w:rFonts w:eastAsia="Times New Roman" w:cs="Aptos"/>
          <w:color w:val="auto"/>
        </w:rPr>
        <w:t>-op-zee proces (voorafgaand aan de start van de procedure voor de kavelbesluiten). De inzet is dit instrument te gebruiken om potenties voor medegebruik binnen windparken op Noordzee-brede schaal beter inzichtelijk te maken. Ook met oog op de bijdrage die medegebruik kan leveren aan het verbeteren van de balans tussen drie transities (natuur, voedsel, en energie) op Noordzee-brede schaal. Het instrument Gebiedsverkenning maakt zelf geen onderdeel uit van het PNZ</w:t>
      </w:r>
      <w:r w:rsidR="00C60194">
        <w:rPr>
          <w:rFonts w:eastAsia="Times New Roman" w:cs="Aptos"/>
          <w:color w:val="auto"/>
        </w:rPr>
        <w:t xml:space="preserve"> </w:t>
      </w:r>
      <w:r w:rsidRPr="00F705CF">
        <w:rPr>
          <w:rFonts w:eastAsia="Times New Roman" w:cs="Aptos"/>
          <w:color w:val="auto"/>
        </w:rPr>
        <w:t>28-33.</w:t>
      </w:r>
    </w:p>
    <w:p w:rsidR="003F3204" w:rsidP="008C198E" w:rsidRDefault="003F3204" w14:paraId="69FFCB50" w14:textId="77777777"/>
    <w:p w:rsidR="003F3204" w:rsidP="00854D20" w:rsidRDefault="003F3204" w14:paraId="6FA3EC7F" w14:textId="77777777">
      <w:pPr>
        <w:pStyle w:val="Kopjesnummeringa"/>
      </w:pPr>
      <w:r>
        <w:t>Verduidelijken en eventueel a</w:t>
      </w:r>
      <w:r w:rsidRPr="00285AF0">
        <w:t>anpassen beleid medegebruik</w:t>
      </w:r>
    </w:p>
    <w:p w:rsidRPr="00243A53" w:rsidR="003F3204" w:rsidP="003F3204" w:rsidRDefault="003F3204" w14:paraId="7EB4B25A" w14:textId="77777777"/>
    <w:p w:rsidR="003F3204" w:rsidP="003F3204" w:rsidRDefault="003F3204" w14:paraId="752B2E63" w14:textId="302A6EE2">
      <w:r>
        <w:t>H</w:t>
      </w:r>
      <w:r w:rsidRPr="002F2D83">
        <w:t xml:space="preserve">et Rijk </w:t>
      </w:r>
      <w:r>
        <w:t>onderzoekt of</w:t>
      </w:r>
      <w:r w:rsidRPr="005E4A33">
        <w:t xml:space="preserve"> het bestaande beleid voor medegebruik </w:t>
      </w:r>
      <w:r>
        <w:t>op onderdelen</w:t>
      </w:r>
      <w:r w:rsidRPr="005E4A33">
        <w:t xml:space="preserve"> </w:t>
      </w:r>
      <w:r>
        <w:t>dient te worden verduidelijkt en/of aangepast.</w:t>
      </w:r>
      <w:r w:rsidRPr="002F2D83">
        <w:t xml:space="preserve"> </w:t>
      </w:r>
      <w:r w:rsidRPr="005E4A33">
        <w:t xml:space="preserve">Het gaat daarbij om het mogelijk </w:t>
      </w:r>
      <w:r>
        <w:t>maken</w:t>
      </w:r>
      <w:r w:rsidRPr="005E4A33">
        <w:t xml:space="preserve"> van nieuwe </w:t>
      </w:r>
      <w:r>
        <w:t>categorieën van initiatieven</w:t>
      </w:r>
      <w:r w:rsidRPr="005E4A33">
        <w:t xml:space="preserve"> of het mogelijk maken van opschaling van bestaande activiteiten</w:t>
      </w:r>
      <w:r w:rsidRPr="008B7862">
        <w:t xml:space="preserve"> </w:t>
      </w:r>
      <w:r w:rsidRPr="005E4A33">
        <w:t>binnen windparken.</w:t>
      </w:r>
      <w:r>
        <w:t xml:space="preserve"> </w:t>
      </w:r>
      <w:r w:rsidRPr="002F2D83">
        <w:t>Concrete aanpassingen zijn afhankelijk van de uitkomst</w:t>
      </w:r>
      <w:r>
        <w:t>en</w:t>
      </w:r>
      <w:r w:rsidRPr="002F2D83">
        <w:t xml:space="preserve"> van verkennend</w:t>
      </w:r>
      <w:r>
        <w:t>e</w:t>
      </w:r>
      <w:r w:rsidRPr="002F2D83">
        <w:t xml:space="preserve"> onderzoek</w:t>
      </w:r>
      <w:r>
        <w:t>en</w:t>
      </w:r>
      <w:r w:rsidRPr="002F2D83">
        <w:t>, waarbij in ieder geval a</w:t>
      </w:r>
      <w:bookmarkStart w:name="_Hlk219374121" w:id="15"/>
      <w:r w:rsidRPr="002F2D83">
        <w:t>ctieve visserij, mijnbouw- of CCS-installatie, en laadinfrastructuur</w:t>
      </w:r>
      <w:bookmarkEnd w:id="15"/>
      <w:r w:rsidRPr="002F2D83">
        <w:t xml:space="preserve"> (t.b.v. elektrificatie scheepvaart) worden beschouwd. </w:t>
      </w:r>
      <w:r>
        <w:t>D</w:t>
      </w:r>
      <w:r w:rsidRPr="005E4A33">
        <w:t>aarnaast zal voor de functie rust als passieve vorm van natuurherstel/-ontwikkeling worden gezocht naar een betere juridische verankering</w:t>
      </w:r>
      <w:r w:rsidRPr="002F2D83">
        <w:t>. Passieve visserij is reeds toegestaan binnen windparken</w:t>
      </w:r>
      <w:r>
        <w:t>.</w:t>
      </w:r>
      <w:r w:rsidRPr="002F2D83">
        <w:t xml:space="preserve"> </w:t>
      </w:r>
      <w:r>
        <w:t>M</w:t>
      </w:r>
      <w:r w:rsidRPr="002F2D83">
        <w:t>et het PNZ</w:t>
      </w:r>
      <w:r w:rsidR="00C60194">
        <w:t xml:space="preserve"> </w:t>
      </w:r>
      <w:r>
        <w:t xml:space="preserve">28-33 </w:t>
      </w:r>
      <w:r w:rsidRPr="002F2D83">
        <w:t xml:space="preserve">beoogt het Rijk de </w:t>
      </w:r>
      <w:r w:rsidRPr="00EA1192">
        <w:t xml:space="preserve">overgang naar </w:t>
      </w:r>
      <w:r w:rsidRPr="002F2D83">
        <w:t xml:space="preserve">een </w:t>
      </w:r>
      <w:r w:rsidRPr="00EA1192">
        <w:t>beroepsmatige uitrol van passieve visserij</w:t>
      </w:r>
      <w:r w:rsidRPr="002F2D83">
        <w:t xml:space="preserve"> te markeren.</w:t>
      </w:r>
    </w:p>
    <w:p w:rsidR="003F3204" w:rsidP="003F3204" w:rsidRDefault="003F3204" w14:paraId="16200D9B" w14:textId="77777777"/>
    <w:p w:rsidR="003F3204" w:rsidP="00854D20" w:rsidRDefault="003F3204" w14:paraId="02117158" w14:textId="62E6F418">
      <w:pPr>
        <w:pStyle w:val="Kopjesnummeringa"/>
      </w:pPr>
      <w:bookmarkStart w:name="_Hlk217905141" w:id="16"/>
      <w:r>
        <w:t>Evalueren</w:t>
      </w:r>
      <w:r w:rsidRPr="000F42A3">
        <w:t xml:space="preserve"> en </w:t>
      </w:r>
      <w:r>
        <w:t>mogelijk aanpassen</w:t>
      </w:r>
      <w:r w:rsidRPr="000F42A3">
        <w:t xml:space="preserve"> doorvaartbeleid</w:t>
      </w:r>
    </w:p>
    <w:p w:rsidRPr="00243A53" w:rsidR="003F3204" w:rsidP="003F3204" w:rsidRDefault="003F3204" w14:paraId="7235E8CD" w14:textId="77777777"/>
    <w:bookmarkEnd w:id="16"/>
    <w:p w:rsidR="003F3204" w:rsidP="003F3204" w:rsidRDefault="003F3204" w14:paraId="1930E448" w14:textId="58EF9ACB">
      <w:r w:rsidRPr="00682220">
        <w:t xml:space="preserve">In aanloop naar het </w:t>
      </w:r>
      <w:r>
        <w:t>PNZ</w:t>
      </w:r>
      <w:r w:rsidR="00C60194">
        <w:t xml:space="preserve"> </w:t>
      </w:r>
      <w:r>
        <w:t>28-33</w:t>
      </w:r>
      <w:r w:rsidRPr="00682220">
        <w:t xml:space="preserve"> zal een verkennende evaluatie van het doorvaartbeleid worden </w:t>
      </w:r>
      <w:r>
        <w:t>uitgevoerd</w:t>
      </w:r>
      <w:r w:rsidRPr="00682220">
        <w:t xml:space="preserve"> met het oog op </w:t>
      </w:r>
      <w:r>
        <w:t>mogelijke actualisatie van onderdelen van het</w:t>
      </w:r>
      <w:r w:rsidRPr="00682220">
        <w:t xml:space="preserve"> doorvaartbeleid. Indien resultaten van de evaluatie tijdig beschikbaar zijn en op basis daarvan geconcludeerd wordt dat actualisatie van (onderdelen van) het beleid gewenst is, dan dient te worden ingeschat of met beoogde aanpassingen effecten voor de fysieke leefomgeving kunnen optreden. Indien dat de verwachting is zal een analyse van deze effecten worden opgenomen in het planMER.</w:t>
      </w:r>
    </w:p>
    <w:p w:rsidR="009F6C91" w:rsidP="003F3204" w:rsidRDefault="009F6C91" w14:paraId="6093F634" w14:textId="77777777"/>
    <w:p w:rsidR="009F6C91" w:rsidP="00854D20" w:rsidRDefault="009F6C91" w14:paraId="2E13B9C5" w14:textId="77777777">
      <w:pPr>
        <w:pStyle w:val="Kopjesnummeringa"/>
      </w:pPr>
      <w:bookmarkStart w:name="_Hlk217905444" w:id="17"/>
      <w:r>
        <w:t xml:space="preserve">Aanpassen </w:t>
      </w:r>
      <w:r w:rsidRPr="000F42A3">
        <w:t xml:space="preserve">Programma van Maatregelen Kaderrichtlijn Mariene Strategie (KRM) </w:t>
      </w:r>
    </w:p>
    <w:p w:rsidRPr="00243A53" w:rsidR="009F6C91" w:rsidP="009F6C91" w:rsidRDefault="009F6C91" w14:paraId="45CA8F89" w14:textId="77777777"/>
    <w:bookmarkEnd w:id="17"/>
    <w:p w:rsidR="009F6C91" w:rsidP="009F6C91" w:rsidRDefault="009F6C91" w14:paraId="06F153DD" w14:textId="1A1238D2">
      <w:r w:rsidRPr="00682220">
        <w:t>Samen met de vaststelling van het PNZ</w:t>
      </w:r>
      <w:r w:rsidR="00C60194">
        <w:t xml:space="preserve"> </w:t>
      </w:r>
      <w:r w:rsidRPr="00682220">
        <w:t xml:space="preserve">28-33 wordt het Programma van Maatregelen van de Kaderrichtlijn Mariene Strategie (KRM Mariene Strategie deel 3) </w:t>
      </w:r>
      <w:r>
        <w:t>geactualiseerd</w:t>
      </w:r>
      <w:r w:rsidRPr="00682220">
        <w:t>. Deze nieuwe MS3 zal het Rijk als onderdeel (bijlage 1) van het PNZ publiceren. Een aantal van de daarin aan te passen of toe te voegen maatregelen zullen een verwacht (positief) milieueffect hebben en mogelijk effecten voor gebruikers van KRM-gebied. Deze effecten zullen integraal in het planMER voor het PNZ</w:t>
      </w:r>
      <w:r w:rsidR="00C60194">
        <w:t xml:space="preserve"> </w:t>
      </w:r>
      <w:r w:rsidRPr="00682220">
        <w:t>28-33 in kaart gebracht worden, zodat vaststelling van PNZ in samenhang met vaststelling van de KRM MS3 kan plaatsvinden.</w:t>
      </w:r>
    </w:p>
    <w:p w:rsidR="009F6C91" w:rsidP="009F6C91" w:rsidRDefault="009F6C91" w14:paraId="732AF7A2" w14:textId="77777777"/>
    <w:p w:rsidR="009F6C91" w:rsidP="009F6C91" w:rsidRDefault="009F6C91" w14:paraId="526B0473" w14:textId="77777777">
      <w:r>
        <w:t xml:space="preserve">Tegelijkertijd </w:t>
      </w:r>
      <w:r w:rsidRPr="00682220">
        <w:t xml:space="preserve">zal een Cumulatieve Impact Assessment (CIA) in de context van </w:t>
      </w:r>
      <w:r>
        <w:t>keuzes over het nieuwe Programma van Maatregelen worden uitgevoerd.</w:t>
      </w:r>
      <w:r w:rsidRPr="00682220">
        <w:t xml:space="preserve"> </w:t>
      </w:r>
      <w:r>
        <w:t xml:space="preserve">CIA’s dragen bij aan een </w:t>
      </w:r>
      <w:r w:rsidRPr="00682220">
        <w:t>meer volledig, integraal beeld over cumulatieve effecten van verschillende drukfactoren op de Noordzee in relatie tot de beschikbare (ecologische) gebruiksruimte</w:t>
      </w:r>
      <w:r>
        <w:t xml:space="preserve"> en kan mogelijk een informatief instrument blijken bij voorliggende keuzes over te nemen maatregelen</w:t>
      </w:r>
      <w:r w:rsidRPr="00682220">
        <w:t>. Hiertoe dienen voldoende doorontwikkelde CIA-methoden en/of daarmee gegenereerde (internationale) gegevens publiek beschikbaar te zijn.</w:t>
      </w:r>
      <w:r>
        <w:t xml:space="preserve"> Ook wordt een MKBA uitgevoerd naar aanleiding van eventueel aanvullende te nemen maatregelen.</w:t>
      </w:r>
    </w:p>
    <w:p w:rsidRPr="008474DE" w:rsidR="009F6C91" w:rsidP="003F3204" w:rsidRDefault="009F6C91" w14:paraId="717296ED" w14:textId="77777777"/>
    <w:p w:rsidRPr="00854D20" w:rsidR="00854D20" w:rsidP="00854D20" w:rsidRDefault="00147424" w14:paraId="0031EF79" w14:textId="5CF20D0D">
      <w:pPr>
        <w:pStyle w:val="Kopjesnummeringa"/>
        <w:rPr>
          <w:i/>
        </w:rPr>
      </w:pPr>
      <w:r>
        <w:t xml:space="preserve">Aanpassen beleid </w:t>
      </w:r>
      <w:r w:rsidRPr="00285AF0" w:rsidR="00E33E2F">
        <w:t>kabels en leidingen</w:t>
      </w:r>
    </w:p>
    <w:p w:rsidR="00854D20" w:rsidP="00E33E2F" w:rsidRDefault="00854D20" w14:paraId="040DA45E" w14:textId="77777777"/>
    <w:p w:rsidR="00E33E2F" w:rsidP="00E33E2F" w:rsidRDefault="00E33E2F" w14:paraId="1FA26106" w14:textId="4CEB905A">
      <w:r w:rsidRPr="004B044B">
        <w:t>Door de toename van aanlandkabels vanuit windparken, leidingen voor transport van CO</w:t>
      </w:r>
      <w:r w:rsidRPr="004B044B">
        <w:rPr>
          <w:vertAlign w:val="subscript"/>
        </w:rPr>
        <w:t>2</w:t>
      </w:r>
      <w:r w:rsidRPr="004B044B">
        <w:t xml:space="preserve"> en in de toekomst mogelijk waterstof, het groeiende aantal communicatiekabels als gevolg van digitalisering en het toenemend aantal initiatieven vanuit omringende landen die eveneens gebruik maken van het NCP</w:t>
      </w:r>
      <w:r>
        <w:t xml:space="preserve"> voor kabels en leidingen</w:t>
      </w:r>
      <w:r w:rsidRPr="004B044B">
        <w:t xml:space="preserve">, neemt de </w:t>
      </w:r>
      <w:r>
        <w:t xml:space="preserve">daarmee samenhangende </w:t>
      </w:r>
      <w:r w:rsidRPr="004B044B">
        <w:t xml:space="preserve">ruimtevraag sterk toe. </w:t>
      </w:r>
      <w:r w:rsidR="00536DE8">
        <w:t>Om de benodigde ruimte voor de aanlanding van windenergie op zee vrij te houden van ander gebruik, worden de voorkeurstracés waarover is besloten in PVAWOZ en PAWOZ vastgelegd in het PNZ</w:t>
      </w:r>
      <w:r w:rsidR="00C60194">
        <w:t xml:space="preserve"> </w:t>
      </w:r>
      <w:r w:rsidR="00536DE8">
        <w:t xml:space="preserve">28-33. Als </w:t>
      </w:r>
      <w:r w:rsidR="00147424">
        <w:t>het gaat om nieuwe initiatieven wordt in de huidige praktijk in het kader van ee</w:t>
      </w:r>
      <w:r w:rsidR="00536DE8">
        <w:t>n</w:t>
      </w:r>
      <w:r w:rsidR="00147424">
        <w:t xml:space="preserve"> vergunningaanvraag of projectbesluit in overleg met het bevoegd gezag tot locatiekeuze gekomen. Dit is vooralsnog de beste manier om via maatwerk tot zoveel mogelijk meervoudig gebruik en efficiënt ruimtegebruik te komen. </w:t>
      </w:r>
      <w:r w:rsidR="00536DE8">
        <w:t xml:space="preserve">Deze werkwijze blijft onveranderd. </w:t>
      </w:r>
      <w:r w:rsidR="00147424">
        <w:t xml:space="preserve">Wel </w:t>
      </w:r>
      <w:r w:rsidR="00536DE8">
        <w:t>zal het PNZ</w:t>
      </w:r>
      <w:r w:rsidR="00C60194">
        <w:t xml:space="preserve"> </w:t>
      </w:r>
      <w:r w:rsidR="00536DE8">
        <w:t xml:space="preserve">28-33 processtappen en ruimtelijke voorwaarden aan kabels en leidingen verduidelijken, en </w:t>
      </w:r>
      <w:r w:rsidR="008B7862">
        <w:t xml:space="preserve">het afwegingskader </w:t>
      </w:r>
      <w:r w:rsidR="00536DE8">
        <w:t xml:space="preserve">voor het gebruik van de reserveringszone voor zandwinning aanpassen (zie ook </w:t>
      </w:r>
      <w:r w:rsidR="00147424">
        <w:t>paragraaf 2.1.1.</w:t>
      </w:r>
      <w:r w:rsidR="00536DE8">
        <w:t xml:space="preserve">). </w:t>
      </w:r>
    </w:p>
    <w:p w:rsidR="009F6C91" w:rsidP="00E33E2F" w:rsidRDefault="009F6C91" w14:paraId="7A28F5D8" w14:textId="77777777"/>
    <w:p w:rsidRPr="00243A53" w:rsidR="009F6C91" w:rsidP="00854D20" w:rsidRDefault="009F6C91" w14:paraId="2B0F7C63" w14:textId="77777777">
      <w:pPr>
        <w:pStyle w:val="Kopjesnummeringa"/>
        <w:rPr>
          <w:rFonts w:ascii="Aptos" w:hAnsi="Aptos"/>
          <w:sz w:val="22"/>
          <w:szCs w:val="22"/>
        </w:rPr>
      </w:pPr>
      <w:r>
        <w:t>Aanpassen</w:t>
      </w:r>
      <w:r w:rsidRPr="008E6EA4">
        <w:t xml:space="preserve"> scheepvaart</w:t>
      </w:r>
      <w:r w:rsidRPr="00243A53">
        <w:t>veiligheids</w:t>
      </w:r>
      <w:r w:rsidRPr="008E6EA4">
        <w:t xml:space="preserve">beleid </w:t>
      </w:r>
    </w:p>
    <w:p w:rsidR="009F6C91" w:rsidP="009F6C91" w:rsidRDefault="009F6C91" w14:paraId="0C239CDD" w14:textId="781E1CF6">
      <w:pPr>
        <w:pStyle w:val="Huisstijl-Kop3"/>
        <w:numPr>
          <w:ilvl w:val="0"/>
          <w:numId w:val="0"/>
        </w:numPr>
        <w:rPr>
          <w:i w:val="0"/>
          <w:iCs/>
        </w:rPr>
      </w:pPr>
      <w:bookmarkStart w:name="_Toc223978736" w:id="18"/>
      <w:r w:rsidRPr="00243A53">
        <w:rPr>
          <w:i w:val="0"/>
          <w:iCs/>
        </w:rPr>
        <w:t>Scheepvaartveiligheid is een belangrijke randvoorwaarde bij ruimtelijke keuzes, zeker ook in relatie tot locatiekeuzes voor windenergiegebieden. Het huidige scheepvaart</w:t>
      </w:r>
      <w:r>
        <w:rPr>
          <w:i w:val="0"/>
          <w:iCs/>
        </w:rPr>
        <w:t>veiligheids</w:t>
      </w:r>
      <w:r w:rsidRPr="00243A53">
        <w:rPr>
          <w:i w:val="0"/>
          <w:iCs/>
        </w:rPr>
        <w:t>beleid in het Programma Noordzee 2022-2027 heeft tot doel om het veiligheidsniveau minimaal te handhaven en waar mogelijk te verbeteren. In 2024 heeft de Onderzoeksraad voor Veiligheid (OvV) aanbevelingen gedaan over het verbeteren van de scheepvaartrisicobeheersing op de Noordzee in relatie tot (het plaatsen van) vaste objecten</w:t>
      </w:r>
      <w:r>
        <w:rPr>
          <w:rStyle w:val="FootnoteReference"/>
          <w:i w:val="0"/>
          <w:iCs/>
        </w:rPr>
        <w:footnoteReference w:id="6"/>
      </w:r>
      <w:r w:rsidRPr="00243A53">
        <w:rPr>
          <w:i w:val="0"/>
          <w:iCs/>
        </w:rPr>
        <w:t>. Het Rijk geeft opvolging aan deze aanbevelingen door het scheepvaartveiligheidsbeleid op verschillende onderdelen te herzien. Onder andere gaat het om actualisatie van het risicomanagementsysteem inclusief veiligheidsdoel, actualisatie ruimtelijke eisen (Ontwerpcriterium voor veilige afstanden bijlage 3 PNZ</w:t>
      </w:r>
      <w:r w:rsidR="006B6FD8">
        <w:rPr>
          <w:i w:val="0"/>
          <w:iCs/>
        </w:rPr>
        <w:t xml:space="preserve"> </w:t>
      </w:r>
      <w:r w:rsidRPr="00243A53">
        <w:rPr>
          <w:i w:val="0"/>
          <w:iCs/>
        </w:rPr>
        <w:t xml:space="preserve">22-27), </w:t>
      </w:r>
      <w:r>
        <w:rPr>
          <w:i w:val="0"/>
          <w:iCs/>
        </w:rPr>
        <w:t xml:space="preserve">en om </w:t>
      </w:r>
      <w:r w:rsidRPr="00243A53">
        <w:rPr>
          <w:i w:val="0"/>
          <w:iCs/>
        </w:rPr>
        <w:t>toepassen van nieuwe inzichten en kennis inclusief scenario</w:t>
      </w:r>
      <w:r>
        <w:rPr>
          <w:i w:val="0"/>
          <w:iCs/>
        </w:rPr>
        <w:t>-</w:t>
      </w:r>
      <w:r w:rsidRPr="00243A53">
        <w:rPr>
          <w:i w:val="0"/>
          <w:iCs/>
        </w:rPr>
        <w:t>denken. Het Rijk streeft ernaar het scheepvaart</w:t>
      </w:r>
      <w:r>
        <w:rPr>
          <w:i w:val="0"/>
          <w:iCs/>
        </w:rPr>
        <w:t>veiligheids</w:t>
      </w:r>
      <w:r w:rsidRPr="00243A53">
        <w:rPr>
          <w:i w:val="0"/>
          <w:iCs/>
        </w:rPr>
        <w:t>beleid voor vaststelling van het PNZ</w:t>
      </w:r>
      <w:r w:rsidR="00C60194">
        <w:rPr>
          <w:i w:val="0"/>
          <w:iCs/>
        </w:rPr>
        <w:t xml:space="preserve"> </w:t>
      </w:r>
      <w:r w:rsidRPr="00243A53">
        <w:rPr>
          <w:i w:val="0"/>
          <w:iCs/>
        </w:rPr>
        <w:t>28-33 te hebben geactualiseerd en toe te passen op bijbehorende ruimtelijke uitgangspunten.</w:t>
      </w:r>
      <w:bookmarkEnd w:id="18"/>
    </w:p>
    <w:p w:rsidR="009F6C91" w:rsidP="00E33E2F" w:rsidRDefault="009F6C91" w14:paraId="0B1E4E90" w14:textId="77777777"/>
    <w:p w:rsidR="009F6C91" w:rsidP="00854D20" w:rsidRDefault="009F6C91" w14:paraId="4FE9E8F7" w14:textId="674CDAB9">
      <w:pPr>
        <w:pStyle w:val="Kopjesnummeringa"/>
      </w:pPr>
      <w:bookmarkStart w:name="_Hlk217905485" w:id="19"/>
      <w:r>
        <w:t>Opnemen van beschrijving van doorontwikkeling</w:t>
      </w:r>
      <w:r w:rsidRPr="000F42A3">
        <w:t xml:space="preserve"> methodiek </w:t>
      </w:r>
      <w:r>
        <w:t>voor inzichtelijk maken van (cumulatieve) gevolgen van ruimtelijke beperkingen voor visserij</w:t>
      </w:r>
    </w:p>
    <w:p w:rsidRPr="00243A53" w:rsidR="009F6C91" w:rsidP="009F6C91" w:rsidRDefault="009F6C91" w14:paraId="5B9B1D07" w14:textId="77777777"/>
    <w:bookmarkEnd w:id="19"/>
    <w:p w:rsidR="009F6C91" w:rsidP="009F6C91" w:rsidRDefault="009F6C91" w14:paraId="729D9325" w14:textId="010277A3">
      <w:r>
        <w:t>Voor</w:t>
      </w:r>
      <w:r w:rsidRPr="00FF4536">
        <w:t xml:space="preserve"> </w:t>
      </w:r>
      <w:bookmarkStart w:name="_Hlk204587737" w:id="20"/>
      <w:r w:rsidRPr="00FF4536">
        <w:t xml:space="preserve">de voedseltransitie </w:t>
      </w:r>
      <w:r>
        <w:t>is sprake van een</w:t>
      </w:r>
      <w:r w:rsidRPr="00FF4536">
        <w:t xml:space="preserve"> </w:t>
      </w:r>
      <w:r>
        <w:t xml:space="preserve">generieke </w:t>
      </w:r>
      <w:r w:rsidRPr="00FF4536">
        <w:t xml:space="preserve">opgave </w:t>
      </w:r>
      <w:r>
        <w:t>van verandering naar</w:t>
      </w:r>
      <w:r w:rsidRPr="00FF4536">
        <w:t xml:space="preserve"> een duurzame en toekomstbestendige visserijsector</w:t>
      </w:r>
      <w:r>
        <w:t xml:space="preserve"> zoals omschreven in de voedselvisie</w:t>
      </w:r>
      <w:r>
        <w:rPr>
          <w:rStyle w:val="FootnoteReference"/>
        </w:rPr>
        <w:footnoteReference w:id="7"/>
      </w:r>
      <w:r w:rsidRPr="00FF4536">
        <w:t xml:space="preserve">. </w:t>
      </w:r>
      <w:bookmarkEnd w:id="20"/>
      <w:r w:rsidRPr="00FF4536">
        <w:t xml:space="preserve">De </w:t>
      </w:r>
      <w:r>
        <w:t>visserij</w:t>
      </w:r>
      <w:r w:rsidRPr="00FF4536">
        <w:t xml:space="preserve">sector staat voor grote </w:t>
      </w:r>
      <w:r>
        <w:t>uitdagingen</w:t>
      </w:r>
      <w:r w:rsidRPr="00FF4536">
        <w:t xml:space="preserve">: het klimaat verandert, vispopulaties verschuiven en </w:t>
      </w:r>
      <w:r>
        <w:t xml:space="preserve">(zwaardere) </w:t>
      </w:r>
      <w:r w:rsidRPr="00FF4536">
        <w:t>bodemvisserij staat onder druk</w:t>
      </w:r>
      <w:r>
        <w:t xml:space="preserve"> vanwege de grote ecologische impact en afnemend maatschappelijk draagvlak</w:t>
      </w:r>
      <w:r w:rsidRPr="00FF4536">
        <w:t xml:space="preserve">. </w:t>
      </w:r>
      <w:r>
        <w:t xml:space="preserve">Verandering van het mariene ecosysteem biedt ook kansen voor overstap naar andere doelsoorten met nieuwe technieken. Een dergelijke transitie van de vloot vraagt om innovatiekracht, motivatie en aanzienlijke investeringen van ondernemers en om een robuuste sector met voldoende schaalgrootte. Alle drie zijn gebaat bij duidelijkheid en perspectief over beschikbare ruimte. In recente jaren zijn er groeiende zorgen over de stapeling aan ruimtelijke beperkingen voor de visserijsector in de Nederlandse wateren en in die van buurlanden en is de beschikbaarheid van voldoende ruimte niet langer vanzelfsprekend. Daarom is er behoefte om de gevolgen van ruimtelijke beperkingen beter inzichtelijk te maken bij ruimtelijke ordeningsprocessen. Daarbij gaat het niet alleen over de gevolgen voor de aanvoersector maar ook over sociaaleconomische impact op de visverwerkingsketen en lokale visserijgemeenschappen en de stapeling van effecten van maatregelen op de visserijsector. De methodiek die hierbij hoort is merendeels in het Partieel Herziene Programma Noordzee geconcretiseerd. </w:t>
      </w:r>
      <w:bookmarkStart w:name="_Hlk220012394" w:id="21"/>
      <w:r>
        <w:t>Voor het PNZ</w:t>
      </w:r>
      <w:r w:rsidR="00C60194">
        <w:t xml:space="preserve"> </w:t>
      </w:r>
      <w:r>
        <w:t xml:space="preserve">28-33 zal onderzocht worden hoe de methodiek voor effectinschatting kan worden doorontwikkeld en – indien tijdig beschikbaar – toegepast bij </w:t>
      </w:r>
      <w:r w:rsidRPr="00C46474">
        <w:t xml:space="preserve">de effectinschatting van nieuw aan te wijzen windenergiegebieden in </w:t>
      </w:r>
      <w:r>
        <w:t>het PNZ</w:t>
      </w:r>
      <w:r w:rsidR="00C60194">
        <w:t xml:space="preserve"> </w:t>
      </w:r>
      <w:r>
        <w:t>28-33.</w:t>
      </w:r>
      <w:bookmarkEnd w:id="21"/>
    </w:p>
    <w:p w:rsidR="009F6C91" w:rsidP="009F6C91" w:rsidRDefault="009F6C91" w14:paraId="580C519B" w14:textId="77777777"/>
    <w:p w:rsidRPr="000104C8" w:rsidR="009F6C91" w:rsidP="00854D20" w:rsidRDefault="009F6C91" w14:paraId="009E646F" w14:textId="4C8D3279">
      <w:pPr>
        <w:pStyle w:val="Kopjesnummeringa"/>
      </w:pPr>
      <w:bookmarkStart w:name="_Hlk217905513" w:id="22"/>
      <w:r w:rsidRPr="000F42A3">
        <w:t xml:space="preserve">Ontwikkelen </w:t>
      </w:r>
      <w:r>
        <w:t>beleid voor zeewierkweek</w:t>
      </w:r>
    </w:p>
    <w:p w:rsidRPr="00243A53" w:rsidR="009F6C91" w:rsidP="009F6C91" w:rsidRDefault="009F6C91" w14:paraId="577FAAEC" w14:textId="7C8A18DF">
      <w:pPr>
        <w:pStyle w:val="Huisstijl-Kop3"/>
        <w:numPr>
          <w:ilvl w:val="0"/>
          <w:numId w:val="0"/>
        </w:numPr>
        <w:rPr>
          <w:i w:val="0"/>
          <w:iCs/>
        </w:rPr>
      </w:pPr>
      <w:bookmarkStart w:name="_Toc223978737" w:id="23"/>
      <w:bookmarkStart w:name="_Hlk222301749" w:id="24"/>
      <w:bookmarkEnd w:id="22"/>
      <w:r w:rsidRPr="00243A53">
        <w:rPr>
          <w:i w:val="0"/>
          <w:iCs/>
        </w:rPr>
        <w:t xml:space="preserve">Het Rijk werkt aan generiek beleid voor zeewierteelt, dat naar verwachting met name in windparken tot ontwikkeling kan komen. De kweek van zeewier is een opkomende activiteit op de Noordzee met veelbelovende toepassingen. Tegelijk ontbreekt er gericht beleid. LVVN werkt daarom aan een beleid rondom de kweek van zeewier waarin wordt gekeken </w:t>
      </w:r>
      <w:r w:rsidRPr="00854D20">
        <w:rPr>
          <w:i w:val="0"/>
          <w:iCs/>
        </w:rPr>
        <w:t>naar mogelijkheden</w:t>
      </w:r>
      <w:r w:rsidRPr="00243A53">
        <w:rPr>
          <w:i w:val="0"/>
          <w:iCs/>
        </w:rPr>
        <w:t xml:space="preserve"> voor zeewier op de Noordzee</w:t>
      </w:r>
      <w:r w:rsidR="00DF6034">
        <w:rPr>
          <w:i w:val="0"/>
          <w:iCs/>
        </w:rPr>
        <w:t>.</w:t>
      </w:r>
      <w:bookmarkEnd w:id="23"/>
      <w:r w:rsidRPr="00243A53">
        <w:rPr>
          <w:i w:val="0"/>
          <w:iCs/>
        </w:rPr>
        <w:t xml:space="preserve"> </w:t>
      </w:r>
    </w:p>
    <w:bookmarkEnd w:id="24"/>
    <w:p w:rsidR="009F6C91" w:rsidP="009F6C91" w:rsidRDefault="009F6C91" w14:paraId="43098D04" w14:textId="77777777"/>
    <w:p w:rsidRPr="00CC444F" w:rsidR="009F6C91" w:rsidP="00854D20" w:rsidRDefault="009F6C91" w14:paraId="3B2A7292" w14:textId="77777777">
      <w:pPr>
        <w:pStyle w:val="Kopjesnummeringa"/>
      </w:pPr>
      <w:bookmarkStart w:name="_Hlk217905320" w:id="25"/>
      <w:r>
        <w:t>Aanpassen</w:t>
      </w:r>
      <w:r w:rsidRPr="000F42A3">
        <w:t xml:space="preserve"> ontwerpproces samenhang mijnbouw en windenergie op zee</w:t>
      </w:r>
    </w:p>
    <w:bookmarkEnd w:id="25"/>
    <w:p w:rsidR="009F6C91" w:rsidP="009F6C91" w:rsidRDefault="00520891" w14:paraId="0841F726" w14:textId="398E7E17">
      <w:r w:rsidRPr="00520891">
        <w:rPr>
          <w:iCs/>
        </w:rPr>
        <w:t>Het PNZ 22-27 beschrijft het ontwerpproces voor mijnbouwactiviteiten in relatie tot windenergie op zee. Beide activiteiten vragen om ruimte. Daarom staat in het PNZ de werkwijze beschreven hoe bij de voorbereiding van kavelbesluiten en de vergunningverlening voor mijnbouwactiviteiten de ligging van windparken en installaties voor de winning van olie en gas en de opslag van CO2 op elkaar worden afgestemd. Op basis van recent onderzoek naar hoeveel ruimte nodig is voor veilige bereikbaarheid van mijnbouwplatforms in de buurt van windturbines en het voornemen voor een aangepast wettelijk instrumentarium onder de Omgevingswet wordt deze werkwijze aangepast. In plaats van een generiek uitgangspunt te hanteren van 5NM afstand tussen platforms en windparken, wordt de benodigde obstakelvrije ruimte voor helikopterbereikbaarheid bepaald in het kader van een maatwerktraject. De benodigde obstakelvrije ruimte hangt namelijk af van de locatie van het platform ten opzichte van het windpark, en de bereikbaarheidsbehoefte voor de continuïteit van de operatie. Het borgen van luchtvaartveiligheid is in dit proces een randvoorwaarde. Ook wordt duidelijkheid geboden over hoe wordt omgegaan met de mogelijke ruimtebehoefte van eventuele nieuwe mijnbouwactiviteiten. Een dergelijke aanpassing kan latere besluiten over afstanden tussen windparken en mijnbouwplatforms beïnvloeden, maar een milieueffect wordt niet verwacht. Het voornemen wordt daarom niet in het planMER onderzocht waarvoor deze NRD is opgesteld.</w:t>
      </w:r>
    </w:p>
    <w:p w:rsidRPr="00E73873" w:rsidR="009F6C91" w:rsidP="00854D20" w:rsidRDefault="009F6C91" w14:paraId="4715DA25" w14:textId="77777777">
      <w:pPr>
        <w:pStyle w:val="Kopjesnummeringa"/>
      </w:pPr>
      <w:r w:rsidRPr="00E73873">
        <w:t>Aanpassen beleid bescherming vitale infrastructuur</w:t>
      </w:r>
    </w:p>
    <w:p w:rsidRPr="00CD48D9" w:rsidR="009F6C91" w:rsidP="00854D20" w:rsidRDefault="00F80184" w14:paraId="2C5E9A81" w14:textId="2A8814AB">
      <w:pPr>
        <w:pStyle w:val="Kopjesnummeringa"/>
        <w:numPr>
          <w:ilvl w:val="0"/>
          <w:numId w:val="0"/>
        </w:numPr>
      </w:pPr>
      <w:bookmarkStart w:name="_Hlk223560378" w:id="26"/>
      <w:r w:rsidRPr="00F80184">
        <w:rPr>
          <w:rFonts w:eastAsiaTheme="minorHAnsi" w:cstheme="minorBidi"/>
          <w:b w:val="0"/>
          <w:bCs w:val="0"/>
          <w:iCs w:val="0"/>
          <w:color w:val="auto"/>
          <w:lang w:eastAsia="en-US"/>
        </w:rPr>
        <w:t xml:space="preserve">De kwetsbaarheid en weerbaarheid van bestaande en geplande (energie)infrastructuur – waaronder windparken en kabels en leidingen </w:t>
      </w:r>
      <w:r>
        <w:rPr>
          <w:rFonts w:eastAsiaTheme="minorHAnsi" w:cstheme="minorBidi"/>
          <w:b w:val="0"/>
          <w:bCs w:val="0"/>
          <w:iCs w:val="0"/>
          <w:color w:val="auto"/>
          <w:lang w:eastAsia="en-US"/>
        </w:rPr>
        <w:t xml:space="preserve">- </w:t>
      </w:r>
      <w:r w:rsidRPr="00F80184">
        <w:rPr>
          <w:rFonts w:eastAsiaTheme="minorHAnsi" w:cstheme="minorBidi"/>
          <w:b w:val="0"/>
          <w:bCs w:val="0"/>
          <w:iCs w:val="0"/>
          <w:color w:val="auto"/>
          <w:lang w:eastAsia="en-US"/>
        </w:rPr>
        <w:t>is een essentieel punt van aandacht voor de continuïteit van vitale functies voor Nederland. Weerbaarheid van vitale infrastructuur dient daarom nadrukkelijk in alle daarvoor relevante afwegingen te worden betrokken. Aanvullend kan het nodig en wenselijk zijn om hiervoor nieuw beleid te formuleren</w:t>
      </w:r>
      <w:r>
        <w:rPr>
          <w:rFonts w:eastAsiaTheme="minorHAnsi" w:cstheme="minorBidi"/>
          <w:b w:val="0"/>
          <w:bCs w:val="0"/>
          <w:iCs w:val="0"/>
          <w:color w:val="auto"/>
          <w:lang w:eastAsia="en-US"/>
        </w:rPr>
        <w:t xml:space="preserve"> en op te nemen in het Programma Noordzee</w:t>
      </w:r>
      <w:r w:rsidRPr="00F80184">
        <w:rPr>
          <w:rFonts w:eastAsiaTheme="minorHAnsi" w:cstheme="minorBidi"/>
          <w:b w:val="0"/>
          <w:bCs w:val="0"/>
          <w:iCs w:val="0"/>
          <w:color w:val="auto"/>
          <w:lang w:eastAsia="en-US"/>
        </w:rPr>
        <w:t>, als dit ook in lijn is met eisen aan vertrouwelijkheid.</w:t>
      </w:r>
    </w:p>
    <w:bookmarkEnd w:id="26"/>
    <w:p w:rsidRPr="006E5327" w:rsidR="00B85CDC" w:rsidP="000478BF" w:rsidRDefault="00B85CDC" w14:paraId="73C3613B" w14:textId="77777777">
      <w:pPr>
        <w:tabs>
          <w:tab w:val="left" w:pos="3945"/>
        </w:tabs>
        <w:rPr>
          <w:i/>
          <w:highlight w:val="yellow"/>
        </w:rPr>
      </w:pPr>
    </w:p>
    <w:p w:rsidR="00F10DED" w:rsidP="00E73873" w:rsidRDefault="00F10DED" w14:paraId="7F1727FB" w14:textId="0AA0DB72">
      <w:pPr>
        <w:pStyle w:val="Heading2"/>
      </w:pPr>
      <w:bookmarkStart w:name="_Toc223978904" w:id="27"/>
      <w:r>
        <w:t>Kennisagenda</w:t>
      </w:r>
      <w:bookmarkEnd w:id="27"/>
    </w:p>
    <w:p w:rsidRPr="00F10DED" w:rsidR="00F10DED" w:rsidP="00854D20" w:rsidRDefault="00526F2D" w14:paraId="53E087E6" w14:textId="120894A6">
      <w:pPr>
        <w:keepNext/>
      </w:pPr>
      <w:r>
        <w:t>De voorgaande beleidsvoornemens en het plan-MER leiden tot kennisvragen hoe de inpasbaarheid van het gebruik binnen de draagkracht van het ecosysteem, conform de kaders van de Kaderrichtlijn Mariene Strategie, de Vogel- en Habitatrichtlijnen, de Natuurherstelverordening, de Kaderrichtlijn Water en OSPAR. Bij kennisvragen kan het gaan om het doen van toegepast en fundamenteel onderzoek, monitoring, datamanagement, modellering en innovaties. Op basis van een inventarisatie van deze kennisvragen zal een integrale kennisagenda worden opgesteld. Ook kunnen zo kennisvragen ten bate van de (inter)nationale kennisprogrammering worden geformuleerd in de sectorale hoofdstukken van het Programma Noordzee. De ambitie is om in het Programma Noordzee een integrale kennisagenda op te nemen (inhoud) en ook richting te geven aan de daadwerkelijke uitvoering en disseminatie (governance). Daarbij zal indien mogelijk ook aandacht zijn voor kansen voor publiek-private samenwerking.</w:t>
      </w:r>
    </w:p>
    <w:p w:rsidRPr="00F10DED" w:rsidR="00F10DED" w:rsidP="00243A53" w:rsidRDefault="00F10DED" w14:paraId="413EFA07" w14:textId="77777777"/>
    <w:p w:rsidRPr="000F42A3" w:rsidR="007F36F9" w:rsidP="00E73873" w:rsidRDefault="007F36F9" w14:paraId="66213C3D" w14:textId="4F3E40CC">
      <w:pPr>
        <w:pStyle w:val="Heading2"/>
      </w:pPr>
      <w:bookmarkStart w:name="_Toc223978905" w:id="28"/>
      <w:r w:rsidRPr="000F42A3">
        <w:t>Samenhang met andere plannen</w:t>
      </w:r>
      <w:bookmarkEnd w:id="28"/>
    </w:p>
    <w:p w:rsidR="007F36F9" w:rsidP="007F36F9" w:rsidRDefault="00A31A14" w14:paraId="2410EF8A" w14:textId="192536D6">
      <w:r>
        <w:t xml:space="preserve">Bij de totstandkoming van </w:t>
      </w:r>
      <w:r w:rsidR="009F25BD">
        <w:t>het PNZ</w:t>
      </w:r>
      <w:r>
        <w:t xml:space="preserve"> wordt voortgebouwd op al bestaande plannen en eerdere besluitvorming over de ruimtelijke ordening op de Noordzee.</w:t>
      </w:r>
      <w:r w:rsidR="00655B2F">
        <w:t xml:space="preserve"> Andersom geldt dit ook, </w:t>
      </w:r>
      <w:r w:rsidR="009F25BD">
        <w:t xml:space="preserve">het beschreven beleid en de Maritieme Ruimtelijke Plan-kaart uit het PNZ zijn </w:t>
      </w:r>
      <w:r w:rsidR="009E564F">
        <w:t>voor</w:t>
      </w:r>
      <w:r w:rsidR="00A02683">
        <w:t xml:space="preserve"> een aanta</w:t>
      </w:r>
      <w:r w:rsidR="00BF20AF">
        <w:t xml:space="preserve">l plannen en visies </w:t>
      </w:r>
      <w:r w:rsidR="00A02683">
        <w:t xml:space="preserve">richtinggevend. </w:t>
      </w:r>
      <w:r w:rsidR="009F25BD">
        <w:t>Hieronder wordt deze relatie toegelicht</w:t>
      </w:r>
      <w:r w:rsidR="00A02683">
        <w:t xml:space="preserve">. </w:t>
      </w:r>
      <w:r w:rsidR="002952C1">
        <w:t>Deze plannen</w:t>
      </w:r>
      <w:r w:rsidR="00EB6E58">
        <w:t xml:space="preserve"> en visies</w:t>
      </w:r>
      <w:r w:rsidR="002952C1">
        <w:t xml:space="preserve"> kennen hun eigen participatietraject en zijn geen onderdeel van </w:t>
      </w:r>
      <w:r w:rsidR="00526F2D">
        <w:t>het</w:t>
      </w:r>
      <w:r w:rsidR="002952C1">
        <w:t xml:space="preserve"> </w:t>
      </w:r>
      <w:r w:rsidR="009F25BD">
        <w:t>PNZ</w:t>
      </w:r>
      <w:r w:rsidR="002952C1">
        <w:t>.</w:t>
      </w:r>
    </w:p>
    <w:p w:rsidR="00905BD5" w:rsidP="007F36F9" w:rsidRDefault="00905BD5" w14:paraId="5850A827" w14:textId="77777777"/>
    <w:p w:rsidRPr="00FE6F3A" w:rsidR="00905BD5" w:rsidP="00905BD5" w:rsidRDefault="00905BD5" w14:paraId="74016BC9" w14:textId="59F5E323">
      <w:pPr>
        <w:rPr>
          <w:i/>
          <w:iCs/>
        </w:rPr>
      </w:pPr>
      <w:r w:rsidRPr="00FE6F3A">
        <w:rPr>
          <w:i/>
          <w:iCs/>
        </w:rPr>
        <w:t>Nationale Omgevingsvisie (NOVI</w:t>
      </w:r>
      <w:r w:rsidRPr="00FE6F3A" w:rsidR="00C019E1">
        <w:rPr>
          <w:i/>
          <w:iCs/>
        </w:rPr>
        <w:t>)/</w:t>
      </w:r>
      <w:r w:rsidRPr="00FE6F3A">
        <w:rPr>
          <w:i/>
          <w:iCs/>
        </w:rPr>
        <w:t xml:space="preserve"> Nota Ruimte</w:t>
      </w:r>
    </w:p>
    <w:p w:rsidRPr="00FE6F3A" w:rsidR="00905BD5" w:rsidP="00905BD5" w:rsidRDefault="00905BD5" w14:paraId="7590FEBE" w14:textId="77777777">
      <w:r w:rsidRPr="00FE6F3A">
        <w:t xml:space="preserve">De Nationale Omgevingsvisie (NOVI, 2020) bevat de hoofdzaken van het beleid voor de fysieke leefomgeving en vormt de huidige, vigerende beleidsvisie voor de ontwikkeling van de fysieke leefomgeving van Europees Nederland inclusief de territoriale wateren. In de NOVI staan nationale belangen benoemd. Verschillende van deze nationale belangen raken ook het Noordzee-beleid. Nationale belangen zijn de inhoudelijke belangen in de fysieke leefomgeving waarbij het Rijk een rol voor zichzelf ziet en waarop het kabinet in politieke zin aanspreekbaar is. </w:t>
      </w:r>
    </w:p>
    <w:p w:rsidR="00905BD5" w:rsidP="00905BD5" w:rsidRDefault="00905BD5" w14:paraId="4D87E53D" w14:textId="5689C19F">
      <w:r w:rsidRPr="00FE6F3A">
        <w:t>Het kabinet werkt aan een nieuwe nationale omgevingsvisie met als titel ‘Nota Ruimte’. De Ontwerp-Nota Ruimte is in september 2025 gepubliceerd. Ook in de Nota Ruimte zijn nationale belangen benoemd. Na vaststelling van de Nota Ruimte vervangt deze de huidige NOVI. Vanaf dat moment vormt het programma Noordzee een thematische uitwerking van de Nota Ruimte.</w:t>
      </w:r>
    </w:p>
    <w:p w:rsidR="0010126B" w:rsidP="0010126B" w:rsidRDefault="0010126B" w14:paraId="4E29AF65" w14:textId="77777777">
      <w:pPr>
        <w:tabs>
          <w:tab w:val="left" w:pos="3945"/>
        </w:tabs>
        <w:rPr>
          <w:i/>
          <w:iCs/>
          <w:highlight w:val="yellow"/>
        </w:rPr>
      </w:pPr>
    </w:p>
    <w:p w:rsidR="004F101B" w:rsidP="0010126B" w:rsidRDefault="004F101B" w14:paraId="108486E2" w14:textId="77777777">
      <w:pPr>
        <w:tabs>
          <w:tab w:val="left" w:pos="3945"/>
        </w:tabs>
        <w:rPr>
          <w:i/>
          <w:iCs/>
          <w:highlight w:val="yellow"/>
        </w:rPr>
      </w:pPr>
    </w:p>
    <w:p w:rsidR="004F101B" w:rsidP="0010126B" w:rsidRDefault="004F101B" w14:paraId="3071A134" w14:textId="77777777">
      <w:pPr>
        <w:tabs>
          <w:tab w:val="left" w:pos="3945"/>
        </w:tabs>
        <w:rPr>
          <w:i/>
          <w:iCs/>
          <w:highlight w:val="yellow"/>
        </w:rPr>
      </w:pPr>
    </w:p>
    <w:p w:rsidRPr="00266384" w:rsidR="0010126B" w:rsidP="0010126B" w:rsidRDefault="0010126B" w14:paraId="307D72EA" w14:textId="4F5D6CF4">
      <w:pPr>
        <w:tabs>
          <w:tab w:val="left" w:pos="3945"/>
        </w:tabs>
        <w:rPr>
          <w:i/>
          <w:iCs/>
          <w:highlight w:val="yellow"/>
        </w:rPr>
      </w:pPr>
      <w:r w:rsidRPr="005A3254">
        <w:rPr>
          <w:i/>
          <w:iCs/>
        </w:rPr>
        <w:t>Nationaal Plan Energiesysteem</w:t>
      </w:r>
    </w:p>
    <w:p w:rsidR="0010126B" w:rsidP="007723AB" w:rsidRDefault="007723AB" w14:paraId="57AE53A6" w14:textId="1050934B">
      <w:r>
        <w:t xml:space="preserve">Het Nationaal Plan Energiesysteem </w:t>
      </w:r>
      <w:r w:rsidR="00477BDF">
        <w:t xml:space="preserve">(NPE) </w:t>
      </w:r>
      <w:r>
        <w:t>is een strategisch beleidsdocument dat de langetermijnvisie en -plannen van de Nederlandse overheid voor het energiesysteem van het land beschrijft. Het plan heeft tot doel de overgang naar een duurzame, betrouwbare en betaalbare energievoorziening te bevorderen, waarbij de focus ligt op het verminderen van de CO</w:t>
      </w:r>
      <w:r w:rsidRPr="007828D9">
        <w:rPr>
          <w:vertAlign w:val="subscript"/>
        </w:rPr>
        <w:t>2</w:t>
      </w:r>
      <w:r>
        <w:t>-uitstoot en het vergroten van het aandeel hernieuwbare energiebronnen. Ontwikkelingen op de Noordzee zijn daarbij van essentieel belang omdat het NPE voorziet dat een aanzienlijk deel van de toekomstige energievoorziening en interconnectie met buurlanden hiervandaan moet komen.</w:t>
      </w:r>
      <w:r w:rsidR="00477BDF">
        <w:t xml:space="preserve"> Het NPE geeft aan welke opgave van windenergie op zee nodig is. Een actualisatie van het NPE is voorzien voor het najaar van 2026.</w:t>
      </w:r>
    </w:p>
    <w:p w:rsidR="0010126B" w:rsidP="007F36F9" w:rsidRDefault="00477BDF" w14:paraId="6B838B21" w14:textId="363459BE">
      <w:pPr>
        <w:rPr>
          <w:i/>
          <w:iCs/>
        </w:rPr>
      </w:pPr>
      <w:r>
        <w:t xml:space="preserve">In 2025 is </w:t>
      </w:r>
      <w:r w:rsidRPr="004D5694">
        <w:t xml:space="preserve">het Windenergie Infrastructuurplan Noordzee (WIN) aan de </w:t>
      </w:r>
      <w:r>
        <w:t xml:space="preserve">Tweede </w:t>
      </w:r>
      <w:r w:rsidRPr="004D5694">
        <w:t>Kamer aan</w:t>
      </w:r>
      <w:r>
        <w:t>geboden</w:t>
      </w:r>
      <w:r w:rsidRPr="004D5694">
        <w:t>. Het WIN maakt de keuzes voor energie-infrastructuur op zee inzichtelijk die de komende jaren moeten worden gemaakt om de kabinetsdoelen voor windenergie op zee op de langere termijn te realiseren. Het plan kijkt vooruit naar de periode vanaf ongeveer 2033 tot in de jaren 2040, met een doorkijk naar 2050. Het is daarmee een bouwsteen voor de ontwikkeling van de volgende fase van de Routekaart windenergie op zee na de realisatie van de huidige doelstelling van 21 Gigawatt (GW).</w:t>
      </w:r>
      <w:r>
        <w:t xml:space="preserve"> </w:t>
      </w:r>
      <w:r w:rsidRPr="00214C94">
        <w:t>Uit de analyses in het WIN</w:t>
      </w:r>
      <w:r>
        <w:t xml:space="preserve"> blijkt dat voor de ontwikkeling van windenergie op zee </w:t>
      </w:r>
      <w:r w:rsidRPr="004D5694">
        <w:t>voor de periode tot en met 2040 een bandbreedte van 30 tot 40 GW aan windenergie op zee het meest realistisch is om op in te zetten.</w:t>
      </w:r>
      <w:r>
        <w:t xml:space="preserve"> Het kabinet Jetten mikt op de bovenkant van deze bandbreedte.</w:t>
      </w:r>
      <w:r w:rsidRPr="00395D41" w:rsidDel="00AD36CB">
        <w:rPr>
          <w:i/>
          <w:iCs/>
        </w:rPr>
        <w:t xml:space="preserve"> </w:t>
      </w:r>
    </w:p>
    <w:p w:rsidR="003A6ACF" w:rsidP="007F36F9" w:rsidRDefault="003A6ACF" w14:paraId="1C79B17F" w14:textId="77777777"/>
    <w:p w:rsidRPr="00395D41" w:rsidR="009155DC" w:rsidP="009155DC" w:rsidRDefault="009155DC" w14:paraId="273EAC7D" w14:textId="77777777">
      <w:pPr>
        <w:rPr>
          <w:i/>
          <w:iCs/>
        </w:rPr>
      </w:pPr>
      <w:r w:rsidRPr="00395D41">
        <w:rPr>
          <w:i/>
          <w:iCs/>
        </w:rPr>
        <w:t xml:space="preserve">Programma Verbindingen Aanlanding Windenergie op Zee </w:t>
      </w:r>
    </w:p>
    <w:p w:rsidRPr="00854D20" w:rsidR="009F25BD" w:rsidP="004A1606" w:rsidRDefault="009155DC" w14:paraId="67C6A374" w14:textId="6E3B723A">
      <w:r w:rsidRPr="00395D41">
        <w:t xml:space="preserve">De op de Noordzee opgewekte energie moet via stroomkabels en waterstofleidingen aan land worden gebracht en aangesloten worden op het hoogspanningsnet/ waterstofnetwerk. De ruimtelijke inpassing van de routes voor kabels en leidingen raakt aan veel andere (maatschappelijke) belangen </w:t>
      </w:r>
      <w:r w:rsidR="00AB55B4">
        <w:t xml:space="preserve">op zee </w:t>
      </w:r>
      <w:r w:rsidRPr="00395D41">
        <w:t xml:space="preserve">zoals natuur, visserij, </w:t>
      </w:r>
      <w:r w:rsidR="00C63214">
        <w:t xml:space="preserve">zandwinning </w:t>
      </w:r>
      <w:r w:rsidRPr="00395D41">
        <w:t>en scheepvaart</w:t>
      </w:r>
      <w:r w:rsidR="00AB55B4">
        <w:t xml:space="preserve"> en belangen die raken aan de ruimtelijke inpassing op land</w:t>
      </w:r>
      <w:r w:rsidRPr="00395D41">
        <w:t>. In het Programma Verbindingen Aanlandingen Wind op Zee</w:t>
      </w:r>
      <w:r w:rsidRPr="00395D41">
        <w:rPr>
          <w:rStyle w:val="FootnoteReference"/>
        </w:rPr>
        <w:footnoteReference w:id="8"/>
      </w:r>
      <w:r w:rsidRPr="00395D41">
        <w:t xml:space="preserve"> </w:t>
      </w:r>
      <w:r w:rsidR="005F1D77">
        <w:t>(</w:t>
      </w:r>
      <w:r w:rsidR="00981213">
        <w:t>p</w:t>
      </w:r>
      <w:r w:rsidR="005F1D77">
        <w:t xml:space="preserve">VAWOZ) </w:t>
      </w:r>
      <w:r w:rsidRPr="00395D41">
        <w:t>wordt onderzocht hoe en waar deze kabels en leidingen het beste aan land kunnen worden gebracht</w:t>
      </w:r>
      <w:r>
        <w:t>.</w:t>
      </w:r>
      <w:r w:rsidR="005F1D77">
        <w:t xml:space="preserve"> </w:t>
      </w:r>
      <w:r w:rsidR="005F1D77">
        <w:rPr>
          <w:noProof/>
        </w:rPr>
        <w:t xml:space="preserve">In </w:t>
      </w:r>
      <w:r w:rsidR="00981213">
        <w:rPr>
          <w:noProof/>
        </w:rPr>
        <w:t>p</w:t>
      </w:r>
      <w:r w:rsidR="005F1D77">
        <w:rPr>
          <w:noProof/>
        </w:rPr>
        <w:t xml:space="preserve">VAWOZ wordt bovendien een doorkijk opgenomen voor de verdere groei van </w:t>
      </w:r>
      <w:r w:rsidR="00F23CDA">
        <w:rPr>
          <w:noProof/>
        </w:rPr>
        <w:t>windenergie op zee</w:t>
      </w:r>
      <w:r w:rsidR="005F1D77">
        <w:rPr>
          <w:noProof/>
        </w:rPr>
        <w:t xml:space="preserve">. Voor de nieuwe zoekgebieden wordt aanvullend verkend hoe deze kunnen aansluiten op deze doorkijk. </w:t>
      </w:r>
      <w:r w:rsidR="005F1D77">
        <w:rPr>
          <w:noProof/>
        </w:rPr>
        <w:br/>
      </w:r>
    </w:p>
    <w:p w:rsidRPr="00243A53" w:rsidR="0050762B" w:rsidP="0050762B" w:rsidRDefault="0050762B" w14:paraId="39E57C3A" w14:textId="77777777">
      <w:pPr>
        <w:rPr>
          <w:i/>
          <w:color w:val="auto"/>
        </w:rPr>
      </w:pPr>
      <w:r w:rsidRPr="00243A53">
        <w:rPr>
          <w:i/>
          <w:color w:val="auto"/>
        </w:rPr>
        <w:t>Mariene Strategie delen 1 en 2</w:t>
      </w:r>
    </w:p>
    <w:p w:rsidR="0050762B" w:rsidP="0050762B" w:rsidRDefault="0050762B" w14:paraId="33DBA107" w14:textId="0A03D99D">
      <w:pPr>
        <w:rPr>
          <w:iCs/>
          <w:color w:val="auto"/>
        </w:rPr>
      </w:pPr>
      <w:r>
        <w:rPr>
          <w:iCs/>
          <w:color w:val="auto"/>
        </w:rPr>
        <w:t xml:space="preserve">Op basis van de Kaderrichtlijn Mariene Strategie zijn lidstaten met mariene wateren verplicht om een mariene strategie op te stellen. </w:t>
      </w:r>
      <w:r w:rsidRPr="00CF5F8C">
        <w:rPr>
          <w:iCs/>
          <w:color w:val="auto"/>
        </w:rPr>
        <w:t xml:space="preserve">Mariene Strategie deel 1 </w:t>
      </w:r>
      <w:r>
        <w:rPr>
          <w:iCs/>
          <w:color w:val="auto"/>
        </w:rPr>
        <w:t xml:space="preserve">2024 </w:t>
      </w:r>
      <w:r w:rsidRPr="00CF5F8C">
        <w:rPr>
          <w:iCs/>
          <w:color w:val="auto"/>
        </w:rPr>
        <w:t>omschrijft de huidige milieutoestand, de (gewenste) goede milieutoestand en de operationele milieudoelen die zijn gesteld om de goede milieutoestand te behalen of te behouden. Hiermee stelt de Mariene Strategie de kaders voor duurzaam gebruik binnen de randvoorwaarden van het ecosysteem, rekening houdend met internationale en Europese regelgeving. Aan de hand van indicatoren wordt bepaald in welke mate de actuele toestand verschilt van de goede toestand.</w:t>
      </w:r>
      <w:r>
        <w:rPr>
          <w:iCs/>
          <w:color w:val="auto"/>
        </w:rPr>
        <w:t xml:space="preserve"> De drempelwaarden zijn waar mogelijk kwantitatief geformuleerd, en vormen daarmee toepasbare bepalingen in het kader van milieueffectrapportages en vergunningverleningstrajecten. De zo SMART mogelijk geformuleerde milieudoelen bepalen de stappen op weg naar de goede milieutoestand, en verbinden in een aantal gevallen voorwaarden aan de manier waarop activiteiten tot stand kunnen komen.</w:t>
      </w:r>
    </w:p>
    <w:p w:rsidR="0050762B" w:rsidP="00243A53" w:rsidRDefault="0050762B" w14:paraId="0BBD48DC" w14:textId="6C3AB9C6">
      <w:pPr>
        <w:rPr>
          <w:iCs/>
          <w:color w:val="auto"/>
        </w:rPr>
      </w:pPr>
      <w:r>
        <w:rPr>
          <w:rFonts w:cs="RijksoverheidSerif"/>
          <w:szCs w:val="20"/>
        </w:rPr>
        <w:t>U</w:t>
      </w:r>
      <w:r w:rsidRPr="00070B77">
        <w:rPr>
          <w:rFonts w:cs="RijksoverheidSerif"/>
          <w:szCs w:val="20"/>
        </w:rPr>
        <w:t xml:space="preserve">it de Mariene Strategie deel 1 volgt de informatiebehoefte die bepalend is voor de </w:t>
      </w:r>
      <w:r>
        <w:rPr>
          <w:rFonts w:cs="RijksoverheidSerif"/>
          <w:szCs w:val="20"/>
        </w:rPr>
        <w:t xml:space="preserve">inhoud van </w:t>
      </w:r>
      <w:r w:rsidRPr="00070B77">
        <w:rPr>
          <w:rFonts w:cs="RijksoverheidSerif"/>
          <w:szCs w:val="20"/>
        </w:rPr>
        <w:t>Mariene Strategie deel 2</w:t>
      </w:r>
      <w:r>
        <w:rPr>
          <w:rFonts w:cs="RijksoverheidSerif"/>
          <w:szCs w:val="20"/>
        </w:rPr>
        <w:t xml:space="preserve"> (MS2</w:t>
      </w:r>
      <w:r w:rsidRPr="00C3714F">
        <w:rPr>
          <w:rFonts w:cs="RijksoverheidSerif"/>
          <w:szCs w:val="20"/>
        </w:rPr>
        <w:t>), het KRM</w:t>
      </w:r>
      <w:r w:rsidRPr="00243A53" w:rsidR="00C3714F">
        <w:rPr>
          <w:rFonts w:cs="RijksoverheidSerif"/>
          <w:szCs w:val="20"/>
        </w:rPr>
        <w:t>-monitoringsprogramma</w:t>
      </w:r>
      <w:r w:rsidRPr="00C3714F">
        <w:rPr>
          <w:rFonts w:cs="RijksoverheidSerif"/>
          <w:szCs w:val="20"/>
        </w:rPr>
        <w:t>.</w:t>
      </w:r>
      <w:r>
        <w:rPr>
          <w:rFonts w:cs="RijksoverheidSerif"/>
          <w:szCs w:val="20"/>
        </w:rPr>
        <w:t xml:space="preserve"> Dit monitoringprogramma wordt momenteel geactualiseerd met het oog op vaststelling eind 2026. Op basis van de data en informatie die voortkomt uit de monitoring conform de MS2 kan in 2030 opnieuw de huidige toestand worden bepaald, en voor het eerst ook de voortgang op de milieudoelen.</w:t>
      </w:r>
    </w:p>
    <w:p w:rsidR="0050762B" w:rsidP="00243A53" w:rsidRDefault="0050762B" w14:paraId="77A0E60D" w14:textId="77777777">
      <w:pPr>
        <w:rPr>
          <w:iCs/>
          <w:color w:val="auto"/>
        </w:rPr>
      </w:pPr>
      <w:r>
        <w:rPr>
          <w:iCs/>
          <w:color w:val="auto"/>
        </w:rPr>
        <w:t>De delen 1 en 2 van de mariene strategie zijn geen verplichte programma’s onder de Omgevingswet, maar worden volgens de Omgevingswet in voorbereiding op het KRM Programma van Maatregelen (deel 3 van de mariene strategie) vastgesteld.</w:t>
      </w:r>
    </w:p>
    <w:p w:rsidRPr="00D061D3" w:rsidR="009F25BD" w:rsidP="004A1606" w:rsidRDefault="009F25BD" w14:paraId="06858028" w14:textId="77777777">
      <w:pPr>
        <w:rPr>
          <w:iCs/>
          <w:color w:val="auto"/>
        </w:rPr>
      </w:pPr>
    </w:p>
    <w:p w:rsidRPr="00243A53" w:rsidR="00AA66E2" w:rsidP="00AA66E2" w:rsidRDefault="001F598A" w14:paraId="20250758" w14:textId="5EFAA477">
      <w:pPr>
        <w:rPr>
          <w:i/>
          <w:iCs/>
          <w:shd w:val="clear" w:color="auto" w:fill="FFFFFF" w:themeFill="background1"/>
        </w:rPr>
      </w:pPr>
      <w:r w:rsidRPr="00243A53">
        <w:rPr>
          <w:i/>
          <w:iCs/>
          <w:shd w:val="clear" w:color="auto" w:fill="FFFFFF" w:themeFill="background1"/>
        </w:rPr>
        <w:t>Voedselvisie en u</w:t>
      </w:r>
      <w:r w:rsidRPr="00243A53" w:rsidR="009F25BD">
        <w:rPr>
          <w:i/>
          <w:iCs/>
          <w:shd w:val="clear" w:color="auto" w:fill="FFFFFF" w:themeFill="background1"/>
        </w:rPr>
        <w:t>itvoeringsagenda</w:t>
      </w:r>
    </w:p>
    <w:p w:rsidRPr="00D061D3" w:rsidR="001F598A" w:rsidP="00AA66E2" w:rsidRDefault="00AA66E2" w14:paraId="440C7D05" w14:textId="5084459E">
      <w:pPr>
        <w:rPr>
          <w:shd w:val="clear" w:color="auto" w:fill="FFFFFF" w:themeFill="background1"/>
        </w:rPr>
      </w:pPr>
      <w:r w:rsidRPr="001F598A">
        <w:rPr>
          <w:shd w:val="clear" w:color="auto" w:fill="FFFFFF" w:themeFill="background1"/>
        </w:rPr>
        <w:t>De</w:t>
      </w:r>
      <w:r w:rsidRPr="001F598A" w:rsidR="001F598A">
        <w:rPr>
          <w:shd w:val="clear" w:color="auto" w:fill="FFFFFF" w:themeFill="background1"/>
        </w:rPr>
        <w:t xml:space="preserve"> uitwerking van de voedselvisie vindt plaats aan de zg. “werktafel” waar alle relevante stakeholders vanuit de visserijsector (aanvoersector en keten), lokale en regionale bestuurders en natuurorganisaties aan tafel zitten. De uitvoeringsagenda zal dit voorjaar worden vastgesteld als gezamenlijk product en bestaat uit een lijst met concrete acties, waarin duidelijk is aangegeven wie wat doet met wie en wanneer. De daadwerkelijke uitvoering van de acties vindt plaats via bestaande en/of nieuwe gremia en projecten. Er vindt in het kader van het opstellen en uitvoeren van de uitvoeringsagenda verder geen stakeholderparticipatie plaats. Wel wordt overwogen om rond de zomer een bredere bijeenkomst te organiseren om de achterbannen van alle organisaties te informeren over de voorgenomen acties. </w:t>
      </w:r>
    </w:p>
    <w:p w:rsidRPr="00D061D3" w:rsidR="009F25BD" w:rsidP="004A1606" w:rsidRDefault="009F25BD" w14:paraId="614B10F9" w14:textId="77777777">
      <w:pPr>
        <w:rPr>
          <w:shd w:val="clear" w:color="auto" w:fill="FFFFFF" w:themeFill="background1"/>
        </w:rPr>
      </w:pPr>
    </w:p>
    <w:p w:rsidRPr="00243A53" w:rsidR="00D70DD7" w:rsidP="004A1606" w:rsidRDefault="009F25BD" w14:paraId="22A7CC48" w14:textId="77777777">
      <w:pPr>
        <w:rPr>
          <w:i/>
          <w:iCs/>
          <w:shd w:val="clear" w:color="auto" w:fill="FFFFFF" w:themeFill="background1"/>
        </w:rPr>
      </w:pPr>
      <w:r w:rsidRPr="00243A53">
        <w:rPr>
          <w:i/>
          <w:iCs/>
          <w:shd w:val="clear" w:color="auto" w:fill="FFFFFF" w:themeFill="background1"/>
        </w:rPr>
        <w:t>Natuurherstelverordening</w:t>
      </w:r>
    </w:p>
    <w:p w:rsidR="001F598A" w:rsidP="004A1606" w:rsidRDefault="00D70DD7" w14:paraId="1641D80F" w14:textId="799A17AC">
      <w:pPr>
        <w:rPr>
          <w:shd w:val="clear" w:color="auto" w:fill="FFFFFF" w:themeFill="background1"/>
        </w:rPr>
      </w:pPr>
      <w:r w:rsidRPr="00D70DD7">
        <w:rPr>
          <w:shd w:val="clear" w:color="auto" w:fill="FFFFFF" w:themeFill="background1"/>
        </w:rPr>
        <w:t xml:space="preserve">Om uitvoering te geven aan de Natuurherstelverordening wordt gewerkt aan het Ontwerp Natuurplan dat in september 2026 ingediend wordt bij de Europese Commissie. In het Ontwerp Natuurplan wordt de opgave en de maatregelen die daarvoor nodig zijn kenbaar gemaakt. In september start een consultatieproces </w:t>
      </w:r>
      <w:r>
        <w:rPr>
          <w:shd w:val="clear" w:color="auto" w:fill="FFFFFF" w:themeFill="background1"/>
        </w:rPr>
        <w:t>voor</w:t>
      </w:r>
      <w:r w:rsidRPr="00D70DD7">
        <w:rPr>
          <w:shd w:val="clear" w:color="auto" w:fill="FFFFFF" w:themeFill="background1"/>
        </w:rPr>
        <w:t xml:space="preserve"> het Ontwerp Natuurplan. In september 2027 dient een definitief Natuurplan ingediend te worden bij de Europese Commissie. In september 2027 treedt ook het verslechteringsverbod in werking. De opgave van de Natuurherstelverordening kan maatregelen vragen voor de natuuropgave</w:t>
      </w:r>
      <w:r>
        <w:rPr>
          <w:shd w:val="clear" w:color="auto" w:fill="FFFFFF" w:themeFill="background1"/>
        </w:rPr>
        <w:t xml:space="preserve"> en</w:t>
      </w:r>
      <w:r w:rsidRPr="00D70DD7">
        <w:rPr>
          <w:shd w:val="clear" w:color="auto" w:fill="FFFFFF" w:themeFill="background1"/>
        </w:rPr>
        <w:t xml:space="preserve"> deze kunnen ook ruimtelijke gevolgen hebben. </w:t>
      </w:r>
      <w:r w:rsidRPr="00D061D3" w:rsidR="009F25BD">
        <w:rPr>
          <w:shd w:val="clear" w:color="auto" w:fill="FFFFFF" w:themeFill="background1"/>
        </w:rPr>
        <w:t xml:space="preserve"> </w:t>
      </w:r>
    </w:p>
    <w:p w:rsidR="001F598A" w:rsidP="004A1606" w:rsidRDefault="001F598A" w14:paraId="69025781" w14:textId="77777777">
      <w:pPr>
        <w:rPr>
          <w:shd w:val="clear" w:color="auto" w:fill="FFFFFF" w:themeFill="background1"/>
        </w:rPr>
      </w:pPr>
    </w:p>
    <w:p w:rsidRPr="00243A53" w:rsidR="009F25BD" w:rsidP="004A1606" w:rsidRDefault="001F598A" w14:paraId="0F6DD55D" w14:textId="0FEAC8D0">
      <w:pPr>
        <w:rPr>
          <w:i/>
          <w:iCs/>
          <w:shd w:val="clear" w:color="auto" w:fill="FFFFFF" w:themeFill="background1"/>
        </w:rPr>
      </w:pPr>
      <w:r w:rsidRPr="00243A53">
        <w:rPr>
          <w:i/>
          <w:iCs/>
          <w:shd w:val="clear" w:color="auto" w:fill="FFFFFF" w:themeFill="background1"/>
        </w:rPr>
        <w:t>Nieuwe Natura 2000-gebieden</w:t>
      </w:r>
    </w:p>
    <w:p w:rsidRPr="00746E9E" w:rsidR="00746E9E" w:rsidP="00746E9E" w:rsidRDefault="001F598A" w14:paraId="093892B8" w14:textId="77777777">
      <w:pPr>
        <w:rPr>
          <w:i/>
          <w:iCs/>
          <w:shd w:val="clear" w:color="auto" w:fill="FFFFFF" w:themeFill="background1"/>
        </w:rPr>
      </w:pPr>
      <w:r w:rsidRPr="001F598A">
        <w:rPr>
          <w:shd w:val="clear" w:color="auto" w:fill="FFFFFF" w:themeFill="background1"/>
        </w:rPr>
        <w:t xml:space="preserve">Het gebied Hollandse Kust kwalificeert onder de Vogelrichtlijn en dient conform deze richtlijn aangewezen te worden als Natura 2000-gebied. Deze aanwijzing zal ruimtelijke consequenties hebben voor (toekomstig) medegebruik in het kustgebied. </w:t>
      </w:r>
    </w:p>
    <w:p w:rsidRPr="00746E9E" w:rsidR="00746E9E" w:rsidP="00746E9E" w:rsidRDefault="00746E9E" w14:paraId="449B7000" w14:textId="7F519D23">
      <w:pPr>
        <w:rPr>
          <w:shd w:val="clear" w:color="auto" w:fill="FFFFFF" w:themeFill="background1"/>
        </w:rPr>
      </w:pPr>
      <w:r w:rsidRPr="00854D20">
        <w:rPr>
          <w:shd w:val="clear" w:color="auto" w:fill="FFFFFF" w:themeFill="background1"/>
        </w:rPr>
        <w:t>Uit recent onderzoek is gebleken dat er vogelconcentraties voorkomen op het noordelijk deel van de Nederlandse Noordzee (NCP-noord). Het Rijk onderzoekt nu, conform Europese Vogelrichtlijn, het aanwijzen van nieuw vogelrichtlijngebied en de mogelijke gevolgen daarvan voor ander gebruik op zee, waaronder windenergie.</w:t>
      </w:r>
    </w:p>
    <w:p w:rsidR="00AA66E2" w:rsidP="004A1606" w:rsidRDefault="001F598A" w14:paraId="17F8428B" w14:textId="2D15625C">
      <w:pPr>
        <w:rPr>
          <w:shd w:val="clear" w:color="auto" w:fill="FFFFFF" w:themeFill="background1"/>
        </w:rPr>
      </w:pPr>
      <w:r w:rsidRPr="001F598A">
        <w:rPr>
          <w:shd w:val="clear" w:color="auto" w:fill="FFFFFF" w:themeFill="background1"/>
        </w:rPr>
        <w:t xml:space="preserve"> De deelnemende partijen van het Noordzeeoverleg worden geïnformeerd over de voortgang van de nodige voorbereidingen. Aanwijzing zal verlopen via de daarvoor geldende procedures.</w:t>
      </w:r>
    </w:p>
    <w:p w:rsidR="001F598A" w:rsidP="004A1606" w:rsidRDefault="001F598A" w14:paraId="5CB06EA3" w14:textId="77777777">
      <w:pPr>
        <w:rPr>
          <w:shd w:val="clear" w:color="auto" w:fill="FFFFFF" w:themeFill="background1"/>
        </w:rPr>
      </w:pPr>
    </w:p>
    <w:p w:rsidRPr="00243A53" w:rsidR="001F598A" w:rsidP="001F598A" w:rsidRDefault="001F598A" w14:paraId="1FC4C07E" w14:textId="0CED06C9">
      <w:pPr>
        <w:rPr>
          <w:i/>
          <w:iCs/>
          <w:shd w:val="clear" w:color="auto" w:fill="FFFFFF" w:themeFill="background1"/>
        </w:rPr>
      </w:pPr>
      <w:r w:rsidRPr="00243A53">
        <w:rPr>
          <w:i/>
          <w:iCs/>
          <w:shd w:val="clear" w:color="auto" w:fill="FFFFFF" w:themeFill="background1"/>
        </w:rPr>
        <w:t xml:space="preserve">Natura 2000-beheerplannen </w:t>
      </w:r>
    </w:p>
    <w:p w:rsidRPr="001F598A" w:rsidR="001F598A" w:rsidP="001F598A" w:rsidRDefault="001F598A" w14:paraId="5A196D26" w14:textId="164FC1E6">
      <w:pPr>
        <w:rPr>
          <w:shd w:val="clear" w:color="auto" w:fill="FFFFFF" w:themeFill="background1"/>
        </w:rPr>
      </w:pPr>
      <w:r w:rsidRPr="001F598A">
        <w:rPr>
          <w:shd w:val="clear" w:color="auto" w:fill="FFFFFF" w:themeFill="background1"/>
        </w:rPr>
        <w:t xml:space="preserve">Natura 2000-beheerplannen dienen elke 6 jaar geëvalueerd en </w:t>
      </w:r>
      <w:r>
        <w:rPr>
          <w:shd w:val="clear" w:color="auto" w:fill="FFFFFF" w:themeFill="background1"/>
        </w:rPr>
        <w:t>geactualiseerd</w:t>
      </w:r>
      <w:r w:rsidRPr="001F598A">
        <w:rPr>
          <w:shd w:val="clear" w:color="auto" w:fill="FFFFFF" w:themeFill="background1"/>
        </w:rPr>
        <w:t xml:space="preserve"> te worden. Rijkswaterstaat staat als beheerder van Natura 2000-gebieden op zee daarvoor aan de lat. Momenteel loopt de evaluatie van de beschermde kustgebieden Vlakte van de Raan, Voordelta en Noordzeekustzone. Op dit moment is een proces gestart om te komen tot de actualisatie van de beheerplannen. Verwachting is dat deze per 1 jan</w:t>
      </w:r>
      <w:r w:rsidR="00D70DD7">
        <w:rPr>
          <w:shd w:val="clear" w:color="auto" w:fill="FFFFFF" w:themeFill="background1"/>
        </w:rPr>
        <w:t>uari</w:t>
      </w:r>
      <w:r w:rsidRPr="001F598A">
        <w:rPr>
          <w:shd w:val="clear" w:color="auto" w:fill="FFFFFF" w:themeFill="background1"/>
        </w:rPr>
        <w:t xml:space="preserve"> 2028 in werking treden. De beheerplannen kunnen ruimtelijke gevolgen hebben in die gebieden. Dit jaar wordt ook gestart met de actualisatie van 3 beheerplannen verderop zee (</w:t>
      </w:r>
      <w:r w:rsidR="00D70DD7">
        <w:rPr>
          <w:shd w:val="clear" w:color="auto" w:fill="FFFFFF" w:themeFill="background1"/>
        </w:rPr>
        <w:t>in</w:t>
      </w:r>
      <w:r w:rsidRPr="001F598A">
        <w:rPr>
          <w:shd w:val="clear" w:color="auto" w:fill="FFFFFF" w:themeFill="background1"/>
        </w:rPr>
        <w:t xml:space="preserve"> de exclusieve economische zone). Het gaat om Doggersbank, Klaverbank en Friese Front. De geactualiseerde beheerplannen moeten per 1 jan</w:t>
      </w:r>
      <w:r w:rsidR="00D70DD7">
        <w:rPr>
          <w:shd w:val="clear" w:color="auto" w:fill="FFFFFF" w:themeFill="background1"/>
        </w:rPr>
        <w:t>uari</w:t>
      </w:r>
      <w:r w:rsidRPr="001F598A">
        <w:rPr>
          <w:shd w:val="clear" w:color="auto" w:fill="FFFFFF" w:themeFill="background1"/>
        </w:rPr>
        <w:t xml:space="preserve"> 2030 in werking treden.</w:t>
      </w:r>
    </w:p>
    <w:p w:rsidR="009F25BD" w:rsidP="004A1606" w:rsidRDefault="009F25BD" w14:paraId="6FDED70C" w14:textId="77777777">
      <w:pPr>
        <w:rPr>
          <w:shd w:val="clear" w:color="auto" w:fill="FFFFFF" w:themeFill="background1"/>
        </w:rPr>
      </w:pPr>
    </w:p>
    <w:p w:rsidRPr="00D061D3" w:rsidR="004F101B" w:rsidP="004A1606" w:rsidRDefault="004F101B" w14:paraId="0A859D9B" w14:textId="77777777">
      <w:pPr>
        <w:rPr>
          <w:shd w:val="clear" w:color="auto" w:fill="FFFFFF" w:themeFill="background1"/>
        </w:rPr>
      </w:pPr>
    </w:p>
    <w:p w:rsidRPr="00243A53" w:rsidR="009F25BD" w:rsidP="004A1606" w:rsidRDefault="009F25BD" w14:paraId="38EBA191" w14:textId="7BF7201F">
      <w:pPr>
        <w:rPr>
          <w:i/>
          <w:iCs/>
          <w:shd w:val="clear" w:color="auto" w:fill="FFFFFF" w:themeFill="background1"/>
        </w:rPr>
      </w:pPr>
      <w:r w:rsidRPr="00243A53">
        <w:rPr>
          <w:i/>
          <w:iCs/>
          <w:shd w:val="clear" w:color="auto" w:fill="FFFFFF" w:themeFill="background1"/>
        </w:rPr>
        <w:t>Nationaal Programma Ruimte voor Defensie</w:t>
      </w:r>
    </w:p>
    <w:p w:rsidRPr="00953CA9" w:rsidR="00953CA9" w:rsidP="00953CA9" w:rsidRDefault="00D4446A" w14:paraId="6176E002" w14:textId="646CE062">
      <w:bookmarkStart w:name="_Hlk223974297" w:id="29"/>
      <w:r>
        <w:rPr>
          <w:shd w:val="clear" w:color="auto" w:fill="FFFFFF" w:themeFill="background1"/>
        </w:rPr>
        <w:t>D</w:t>
      </w:r>
      <w:r w:rsidRPr="00297435">
        <w:rPr>
          <w:shd w:val="clear" w:color="auto" w:fill="FFFFFF" w:themeFill="background1"/>
        </w:rPr>
        <w:t xml:space="preserve">efensie heeft meer ruimte nodig om te kunnen oefenen zodat Nederland en bondgenoten veilig blijven. Dit is nodig omdat de veiligheidssituatie in de wereld verandert. De Nederlandse krijgsmacht richt zich </w:t>
      </w:r>
      <w:r>
        <w:rPr>
          <w:shd w:val="clear" w:color="auto" w:fill="FFFFFF" w:themeFill="background1"/>
        </w:rPr>
        <w:t xml:space="preserve">daarbij </w:t>
      </w:r>
      <w:r w:rsidRPr="00297435">
        <w:rPr>
          <w:shd w:val="clear" w:color="auto" w:fill="FFFFFF" w:themeFill="background1"/>
        </w:rPr>
        <w:t xml:space="preserve">steeds meer op het beschermen van het eigen grondgebied en dat van NAVO-bondgenoten. </w:t>
      </w:r>
      <w:r>
        <w:rPr>
          <w:shd w:val="clear" w:color="auto" w:fill="FFFFFF" w:themeFill="background1"/>
        </w:rPr>
        <w:t>Om deze</w:t>
      </w:r>
      <w:r w:rsidRPr="00297435">
        <w:rPr>
          <w:shd w:val="clear" w:color="auto" w:fill="FFFFFF" w:themeFill="background1"/>
        </w:rPr>
        <w:t xml:space="preserve"> taak </w:t>
      </w:r>
      <w:r>
        <w:rPr>
          <w:shd w:val="clear" w:color="auto" w:fill="FFFFFF" w:themeFill="background1"/>
        </w:rPr>
        <w:t xml:space="preserve">goed te kunnen uitvoeren </w:t>
      </w:r>
      <w:r w:rsidRPr="00297435">
        <w:rPr>
          <w:shd w:val="clear" w:color="auto" w:fill="FFFFFF" w:themeFill="background1"/>
        </w:rPr>
        <w:t xml:space="preserve">heeft Defensie </w:t>
      </w:r>
      <w:r>
        <w:rPr>
          <w:shd w:val="clear" w:color="auto" w:fill="FFFFFF" w:themeFill="background1"/>
        </w:rPr>
        <w:t xml:space="preserve">ook op zee </w:t>
      </w:r>
      <w:r w:rsidRPr="00297435">
        <w:rPr>
          <w:shd w:val="clear" w:color="auto" w:fill="FFFFFF" w:themeFill="background1"/>
        </w:rPr>
        <w:t xml:space="preserve">meer ruimte </w:t>
      </w:r>
      <w:r>
        <w:rPr>
          <w:shd w:val="clear" w:color="auto" w:fill="FFFFFF" w:themeFill="background1"/>
        </w:rPr>
        <w:t>nodig</w:t>
      </w:r>
      <w:r w:rsidRPr="00297435">
        <w:rPr>
          <w:shd w:val="clear" w:color="auto" w:fill="FFFFFF" w:themeFill="background1"/>
        </w:rPr>
        <w:t xml:space="preserve">. </w:t>
      </w:r>
      <w:r>
        <w:rPr>
          <w:shd w:val="clear" w:color="auto" w:fill="FFFFFF" w:themeFill="background1"/>
        </w:rPr>
        <w:br/>
      </w:r>
      <w:r w:rsidRPr="00297435">
        <w:rPr>
          <w:shd w:val="clear" w:color="auto" w:fill="FFFFFF" w:themeFill="background1"/>
        </w:rPr>
        <w:t xml:space="preserve">Het </w:t>
      </w:r>
      <w:r w:rsidRPr="00D061D3">
        <w:rPr>
          <w:shd w:val="clear" w:color="auto" w:fill="FFFFFF" w:themeFill="background1"/>
        </w:rPr>
        <w:t>Nationaal Programma Ruimte voor Defensie</w:t>
      </w:r>
      <w:r>
        <w:rPr>
          <w:shd w:val="clear" w:color="auto" w:fill="FFFFFF" w:themeFill="background1"/>
        </w:rPr>
        <w:t xml:space="preserve"> (</w:t>
      </w:r>
      <w:r w:rsidRPr="00297435">
        <w:rPr>
          <w:shd w:val="clear" w:color="auto" w:fill="FFFFFF" w:themeFill="background1"/>
        </w:rPr>
        <w:t>NPRD</w:t>
      </w:r>
      <w:r>
        <w:rPr>
          <w:shd w:val="clear" w:color="auto" w:fill="FFFFFF" w:themeFill="background1"/>
        </w:rPr>
        <w:t xml:space="preserve">) beschrijft de </w:t>
      </w:r>
      <w:r w:rsidRPr="00C27CA4">
        <w:t xml:space="preserve">behoefte aan meer mogelijkheden </w:t>
      </w:r>
      <w:r>
        <w:t xml:space="preserve">dan nu beschikbaar in de </w:t>
      </w:r>
      <w:r w:rsidR="00953CA9">
        <w:t xml:space="preserve">huidige </w:t>
      </w:r>
      <w:r w:rsidRPr="009C2734">
        <w:t>maritieme oefengebieden op de Noordzee</w:t>
      </w:r>
      <w:r w:rsidRPr="00C27CA4">
        <w:t xml:space="preserve"> om de gereedstelling van de </w:t>
      </w:r>
      <w:r>
        <w:t>Koninklijke M</w:t>
      </w:r>
      <w:r w:rsidRPr="00C27CA4">
        <w:t>arine te versterken</w:t>
      </w:r>
      <w:r w:rsidRPr="009C2734">
        <w:t>.</w:t>
      </w:r>
      <w:r>
        <w:t xml:space="preserve"> </w:t>
      </w:r>
      <w:r w:rsidRPr="00DB344D">
        <w:t xml:space="preserve">De huidige omvang van </w:t>
      </w:r>
      <w:r w:rsidR="00953CA9">
        <w:t>de</w:t>
      </w:r>
      <w:r w:rsidRPr="00DB344D">
        <w:t xml:space="preserve"> oefengebied</w:t>
      </w:r>
      <w:r>
        <w:t>en</w:t>
      </w:r>
      <w:r w:rsidRPr="00DB344D">
        <w:t xml:space="preserve"> EHD </w:t>
      </w:r>
      <w:r>
        <w:t>41 en 42</w:t>
      </w:r>
      <w:r w:rsidRPr="00DB344D">
        <w:t xml:space="preserve"> </w:t>
      </w:r>
      <w:r w:rsidR="00953CA9">
        <w:t>is daarvoor te klein</w:t>
      </w:r>
      <w:r w:rsidRPr="00DB344D">
        <w:t>.</w:t>
      </w:r>
      <w:r>
        <w:t xml:space="preserve"> Daarnaast bieden de huidige oefengebieden ook beperkte mogelijkheden om te oefenen in samenhang met andere activiteiten op zee</w:t>
      </w:r>
      <w:r w:rsidR="00953CA9">
        <w:t xml:space="preserve"> </w:t>
      </w:r>
      <w:r w:rsidRPr="00953CA9" w:rsidR="00953CA9">
        <w:t>om te oefenen zoals mogelijk ook gevochten moet worden bij een eventueel conflict</w:t>
      </w:r>
      <w:r>
        <w:t>.</w:t>
      </w:r>
      <w:r w:rsidRPr="00DB344D">
        <w:t xml:space="preserve"> </w:t>
      </w:r>
      <w:r>
        <w:br/>
      </w:r>
      <w:r w:rsidRPr="00953CA9" w:rsidR="00953CA9">
        <w:t xml:space="preserve">Op 19 december 2026 heeft het kabinet het NPRD vastgesteld en </w:t>
      </w:r>
      <w:r w:rsidR="00294B2D">
        <w:t xml:space="preserve">is daarmee </w:t>
      </w:r>
      <w:r w:rsidR="004F101B">
        <w:t xml:space="preserve">onder andere </w:t>
      </w:r>
      <w:r w:rsidR="00294B2D">
        <w:t xml:space="preserve">een aaneengesloten zone aangewezen tussen de gebieden EHD 41 en EHD 42. </w:t>
      </w:r>
      <w:r w:rsidRPr="00953CA9" w:rsidR="00953CA9">
        <w:t xml:space="preserve">Voor deze </w:t>
      </w:r>
      <w:r w:rsidR="00294B2D">
        <w:t xml:space="preserve">zone </w:t>
      </w:r>
      <w:r w:rsidRPr="00953CA9" w:rsidR="00953CA9">
        <w:t>geldt in tegenstelling tot de huidige EHD 41 en 42 dat multifunctioneel ruimtegebruik het uitgangspunt is.</w:t>
      </w:r>
      <w:r w:rsidRPr="00953CA9" w:rsidR="00953CA9">
        <w:br/>
      </w:r>
      <w:bookmarkStart w:name="_Hlk223974339" w:id="30"/>
      <w:bookmarkEnd w:id="29"/>
      <w:r w:rsidRPr="00953CA9" w:rsidR="00953CA9">
        <w:t>De samenhang met andere gebruikers (denk aan mijnbouw, scheepvaart, visserij, etc.) en belangen (natuur en milieu) in het gebied wordt afgestemd met de betrokken partijen en zal zo nodig worden vastgelegd in het Programma Noordzee</w:t>
      </w:r>
    </w:p>
    <w:p w:rsidRPr="00953CA9" w:rsidR="00953CA9" w:rsidP="00953CA9" w:rsidRDefault="00953CA9" w14:paraId="287CA98F" w14:textId="77777777">
      <w:r w:rsidRPr="00953CA9">
        <w:t>2028-2033.</w:t>
      </w:r>
    </w:p>
    <w:bookmarkEnd w:id="30"/>
    <w:p w:rsidRPr="0078458A" w:rsidR="003D4256" w:rsidP="004A1606" w:rsidRDefault="003D4256" w14:paraId="12240121" w14:textId="77777777">
      <w:pPr>
        <w:rPr>
          <w:shd w:val="clear" w:color="auto" w:fill="FFFFFF" w:themeFill="background1"/>
        </w:rPr>
      </w:pPr>
    </w:p>
    <w:p w:rsidRPr="00243A53" w:rsidR="008B7862" w:rsidP="004A1606" w:rsidRDefault="003D4256" w14:paraId="10BE7A12" w14:textId="77777777">
      <w:pPr>
        <w:rPr>
          <w:i/>
          <w:iCs/>
          <w:shd w:val="clear" w:color="auto" w:fill="FFFFFF" w:themeFill="background1"/>
        </w:rPr>
      </w:pPr>
      <w:r w:rsidRPr="00243A53">
        <w:rPr>
          <w:i/>
          <w:iCs/>
          <w:shd w:val="clear" w:color="auto" w:fill="FFFFFF" w:themeFill="background1"/>
        </w:rPr>
        <w:t>ProjectMER zandwinning</w:t>
      </w:r>
    </w:p>
    <w:p w:rsidR="008B7862" w:rsidP="008B7862" w:rsidRDefault="008B7862" w14:paraId="2FCAAEC8" w14:textId="430ECE28">
      <w:pPr>
        <w:rPr>
          <w:shd w:val="clear" w:color="auto" w:fill="FFFFFF" w:themeFill="background1"/>
        </w:rPr>
      </w:pPr>
      <w:r w:rsidRPr="007262DE">
        <w:rPr>
          <w:shd w:val="clear" w:color="auto" w:fill="FFFFFF" w:themeFill="background1"/>
        </w:rPr>
        <w:t>In de Noordzee wordt jaarlijks een grote hoeveelheid zand gewonnen in de zone vanaf de doorgaande NAP - 20m dieptelijn tot aan de 12</w:t>
      </w:r>
      <w:r>
        <w:rPr>
          <w:shd w:val="clear" w:color="auto" w:fill="FFFFFF" w:themeFill="background1"/>
        </w:rPr>
        <w:t xml:space="preserve">+2 nautische </w:t>
      </w:r>
      <w:r w:rsidRPr="007262DE">
        <w:rPr>
          <w:shd w:val="clear" w:color="auto" w:fill="FFFFFF" w:themeFill="background1"/>
        </w:rPr>
        <w:t>mijlgrens. Rijkswaterstaat wint hier suppletiezand voor het onderhoud van de Nederlandse kust</w:t>
      </w:r>
      <w:r>
        <w:rPr>
          <w:shd w:val="clear" w:color="auto" w:fill="FFFFFF" w:themeFill="background1"/>
        </w:rPr>
        <w:t xml:space="preserve"> in het kader van waterveiligheid</w:t>
      </w:r>
      <w:r w:rsidRPr="007262DE">
        <w:rPr>
          <w:shd w:val="clear" w:color="auto" w:fill="FFFFFF" w:themeFill="background1"/>
        </w:rPr>
        <w:t>. De commerciële zandwinbedrijven, verenigd in stichting La MER, winnen hier ook zand voor commerciële doeleinden</w:t>
      </w:r>
      <w:r>
        <w:rPr>
          <w:shd w:val="clear" w:color="auto" w:fill="FFFFFF" w:themeFill="background1"/>
        </w:rPr>
        <w:t xml:space="preserve"> zoals voor </w:t>
      </w:r>
      <w:r w:rsidRPr="007262DE">
        <w:rPr>
          <w:shd w:val="clear" w:color="auto" w:fill="FFFFFF" w:themeFill="background1"/>
        </w:rPr>
        <w:t xml:space="preserve">woningbouw, infrastructurele projecten en meer. </w:t>
      </w:r>
      <w:r>
        <w:rPr>
          <w:shd w:val="clear" w:color="auto" w:fill="FFFFFF" w:themeFill="background1"/>
        </w:rPr>
        <w:t xml:space="preserve">Elke 10 jaar wordt er een milieueffectenrapport (MER) opgesteld, separaat voor suppletiezand en ophoogzand, om de benodigde vergunningen voor deze activiteiten onder de Omgevingswet te kunnen verlenen. </w:t>
      </w:r>
      <w:r w:rsidRPr="007A42E8">
        <w:rPr>
          <w:shd w:val="clear" w:color="auto" w:fill="FFFFFF" w:themeFill="background1"/>
        </w:rPr>
        <w:t>De komende tien jaar (2028-2037) zal naar schatting in totaal 300 miljoen kubieke meter zand gewonnen worden op de Noordzee: maximaal 150 miljoen kuub suppletiezand voor Rijkswaterstaat en maximaal 150 miljoen kuub ophoogzand voor de commerciële zandwinners.</w:t>
      </w:r>
      <w:r>
        <w:rPr>
          <w:shd w:val="clear" w:color="auto" w:fill="FFFFFF" w:themeFill="background1"/>
        </w:rPr>
        <w:t xml:space="preserve"> Parallel aan het PNZ 28-33 wordt het projectMER opgesteld. In het projectMER wordt ook de optie om dieper te winnen verkend. </w:t>
      </w:r>
    </w:p>
    <w:p w:rsidR="00A4261A" w:rsidP="004A1606" w:rsidRDefault="00A4261A" w14:paraId="1D105C3C" w14:textId="77777777">
      <w:pPr>
        <w:rPr>
          <w:shd w:val="clear" w:color="auto" w:fill="FFFFFF" w:themeFill="background1"/>
        </w:rPr>
      </w:pPr>
    </w:p>
    <w:p w:rsidRPr="00243A53" w:rsidR="00A4261A" w:rsidP="004A1606" w:rsidRDefault="00A4261A" w14:paraId="358406C6" w14:textId="2DBD0A9A">
      <w:pPr>
        <w:rPr>
          <w:i/>
          <w:iCs/>
          <w:shd w:val="clear" w:color="auto" w:fill="FFFFFF" w:themeFill="background1"/>
        </w:rPr>
      </w:pPr>
      <w:r w:rsidRPr="00243A53">
        <w:rPr>
          <w:i/>
          <w:iCs/>
          <w:shd w:val="clear" w:color="auto" w:fill="FFFFFF" w:themeFill="background1"/>
        </w:rPr>
        <w:t>Nationaal Waterprogramma</w:t>
      </w:r>
    </w:p>
    <w:p w:rsidRPr="00EB5638" w:rsidR="00347ADC" w:rsidP="004A1606" w:rsidRDefault="00347ADC" w14:paraId="73C5AEF5" w14:textId="6EAA3C4B">
      <w:pPr>
        <w:rPr>
          <w:shd w:val="clear" w:color="auto" w:fill="FFFFFF" w:themeFill="background1"/>
        </w:rPr>
      </w:pPr>
      <w:r w:rsidRPr="000E21B1">
        <w:rPr>
          <w:shd w:val="clear" w:color="auto" w:fill="FFFFFF" w:themeFill="background1"/>
        </w:rPr>
        <w:t xml:space="preserve">Het Nationaal Waterprogramma (NWP) geeft richting aan het waterbeleid in heel Nederland en vormt de overkoepelende paraplu voor diverse onderliggende landelijke waterprogramma’s, waaronder het Programma Noordzee (PNZ). Het NWP loopt gelijktijdig met het PNZ en wordt momenteel geactualiseerd voor de periode 2028-2033. Met deze actualisatie wil het Rijk zijn regie op de huidige en toekomstige wateropgaven versterken en de aanpak versnellen. </w:t>
      </w:r>
      <w:r w:rsidR="00C3714F">
        <w:rPr>
          <w:shd w:val="clear" w:color="auto" w:fill="FFFFFF" w:themeFill="background1"/>
        </w:rPr>
        <w:t>Het NWP bevat ook het beheerplan voor de Rijkswateren</w:t>
      </w:r>
      <w:r w:rsidRPr="000E21B1">
        <w:rPr>
          <w:shd w:val="clear" w:color="auto" w:fill="FFFFFF" w:themeFill="background1"/>
        </w:rPr>
        <w:t xml:space="preserve">, waaronder de Noordzee. Het PNZ is onderdeel van het NWP en wordt als </w:t>
      </w:r>
      <w:r w:rsidR="00C3714F">
        <w:rPr>
          <w:shd w:val="clear" w:color="auto" w:fill="FFFFFF" w:themeFill="background1"/>
        </w:rPr>
        <w:t xml:space="preserve">zelfstandige </w:t>
      </w:r>
      <w:r w:rsidRPr="000E21B1">
        <w:rPr>
          <w:shd w:val="clear" w:color="auto" w:fill="FFFFFF" w:themeFill="background1"/>
        </w:rPr>
        <w:t>bijlage toegevoegd.</w:t>
      </w:r>
    </w:p>
    <w:p w:rsidR="006D00CE" w:rsidP="000F42A3" w:rsidRDefault="006D00CE" w14:paraId="7933FCC8" w14:textId="77777777">
      <w:pPr>
        <w:pStyle w:val="Huisstijl-Kop2"/>
        <w:numPr>
          <w:ilvl w:val="0"/>
          <w:numId w:val="0"/>
        </w:numPr>
      </w:pPr>
      <w:bookmarkStart w:name="_Toc149580170" w:id="31"/>
      <w:bookmarkStart w:name="_Toc223978738" w:id="32"/>
    </w:p>
    <w:p w:rsidR="007F36F9" w:rsidP="000F42A3" w:rsidRDefault="004F75E4" w14:paraId="2732CFA1" w14:textId="020AF3B4">
      <w:pPr>
        <w:pStyle w:val="Huisstijl-Kop2"/>
        <w:numPr>
          <w:ilvl w:val="0"/>
          <w:numId w:val="0"/>
        </w:numPr>
      </w:pPr>
      <w:r>
        <w:t>2.</w:t>
      </w:r>
      <w:r w:rsidR="00EF7BDB">
        <w:t>6</w:t>
      </w:r>
      <w:r>
        <w:t xml:space="preserve"> </w:t>
      </w:r>
      <w:r w:rsidR="00B67433">
        <w:t>V</w:t>
      </w:r>
      <w:r w:rsidR="00934DFD">
        <w:t>ervolgproces</w:t>
      </w:r>
      <w:bookmarkEnd w:id="31"/>
      <w:bookmarkEnd w:id="32"/>
    </w:p>
    <w:p w:rsidRPr="00243A53" w:rsidR="00AA66E2" w:rsidP="00243A53" w:rsidRDefault="00AA66E2" w14:paraId="54A7C42E" w14:textId="77777777"/>
    <w:p w:rsidR="007F36F9" w:rsidP="007F36F9" w:rsidRDefault="00011E59" w14:paraId="635429E1" w14:textId="7AF3EE40">
      <w:pPr>
        <w:rPr>
          <w:b/>
          <w:bCs/>
        </w:rPr>
      </w:pPr>
      <w:r w:rsidRPr="0078458A">
        <w:t>Na vaststelling van het PNZ</w:t>
      </w:r>
      <w:r w:rsidRPr="0078458A" w:rsidR="007F36F9">
        <w:t xml:space="preserve"> </w:t>
      </w:r>
      <w:r w:rsidRPr="0078458A" w:rsidR="00EE467E">
        <w:t>word</w:t>
      </w:r>
      <w:r w:rsidR="00347ADC">
        <w:t>t</w:t>
      </w:r>
      <w:r w:rsidRPr="0078458A" w:rsidR="00EE467E">
        <w:t xml:space="preserve"> een aanta</w:t>
      </w:r>
      <w:r w:rsidRPr="0078458A" w:rsidR="007F36F9">
        <w:t>l uitwerkingsstappen</w:t>
      </w:r>
      <w:r w:rsidRPr="0078458A" w:rsidR="00EE467E">
        <w:t xml:space="preserve"> gedaan</w:t>
      </w:r>
      <w:r w:rsidRPr="0078458A" w:rsidR="00DA40AE">
        <w:t xml:space="preserve">. </w:t>
      </w:r>
      <w:r w:rsidRPr="0078458A" w:rsidR="00DA40AE">
        <w:br/>
      </w:r>
      <w:r w:rsidRPr="0078458A" w:rsidR="00DA40AE">
        <w:br/>
      </w:r>
      <w:r w:rsidRPr="0078458A" w:rsidR="00DA40AE">
        <w:rPr>
          <w:b/>
          <w:bCs/>
        </w:rPr>
        <w:t xml:space="preserve">Windenergie </w:t>
      </w:r>
      <w:r w:rsidRPr="0078458A" w:rsidR="003D4256">
        <w:rPr>
          <w:b/>
          <w:bCs/>
        </w:rPr>
        <w:t>en omliggende scheepvaartroutes</w:t>
      </w:r>
    </w:p>
    <w:p w:rsidRPr="0078458A" w:rsidR="00AA66E2" w:rsidP="007F36F9" w:rsidRDefault="00AA66E2" w14:paraId="6E965B27" w14:textId="77777777"/>
    <w:p w:rsidRPr="0078458A" w:rsidR="007F36F9" w:rsidRDefault="007F36F9" w14:paraId="2ED78723" w14:textId="7F794FBB">
      <w:pPr>
        <w:pStyle w:val="ListParagraph"/>
        <w:numPr>
          <w:ilvl w:val="0"/>
          <w:numId w:val="23"/>
        </w:numPr>
        <w:rPr>
          <w:rFonts w:ascii="Verdana" w:hAnsi="Verdana"/>
        </w:rPr>
      </w:pPr>
      <w:r w:rsidRPr="0078458A">
        <w:rPr>
          <w:rFonts w:ascii="Verdana" w:hAnsi="Verdana"/>
        </w:rPr>
        <w:t>Gebiedsuitwerking</w:t>
      </w:r>
      <w:r w:rsidRPr="0078458A" w:rsidR="00701376">
        <w:rPr>
          <w:rFonts w:ascii="Verdana" w:hAnsi="Verdana"/>
        </w:rPr>
        <w:t xml:space="preserve"> voor </w:t>
      </w:r>
      <w:r w:rsidRPr="0078458A" w:rsidR="00011E59">
        <w:rPr>
          <w:rFonts w:ascii="Verdana" w:hAnsi="Verdana"/>
        </w:rPr>
        <w:t xml:space="preserve">windenergiegebied </w:t>
      </w:r>
      <w:r w:rsidRPr="0078458A" w:rsidR="00701376">
        <w:rPr>
          <w:rFonts w:ascii="Verdana" w:hAnsi="Verdana"/>
        </w:rPr>
        <w:t>6/7</w:t>
      </w:r>
      <w:r w:rsidRPr="0078458A">
        <w:rPr>
          <w:rFonts w:ascii="Verdana" w:hAnsi="Verdana"/>
        </w:rPr>
        <w:t xml:space="preserve">: </w:t>
      </w:r>
      <w:r w:rsidRPr="0078458A" w:rsidR="00011E59">
        <w:rPr>
          <w:rFonts w:ascii="Verdana" w:hAnsi="Verdana"/>
        </w:rPr>
        <w:t>e</w:t>
      </w:r>
      <w:r w:rsidRPr="0078458A" w:rsidR="00701376">
        <w:rPr>
          <w:rFonts w:ascii="Verdana" w:hAnsi="Verdana"/>
        </w:rPr>
        <w:t xml:space="preserve">en gebiedsuitwerking </w:t>
      </w:r>
      <w:r w:rsidRPr="0078458A" w:rsidR="00011E59">
        <w:rPr>
          <w:rFonts w:ascii="Verdana" w:hAnsi="Verdana"/>
        </w:rPr>
        <w:t xml:space="preserve">is </w:t>
      </w:r>
      <w:r w:rsidRPr="0078458A" w:rsidR="00701376">
        <w:rPr>
          <w:rFonts w:ascii="Verdana" w:hAnsi="Verdana"/>
        </w:rPr>
        <w:t xml:space="preserve">voorzien met een nadere afweging van belangen binnen (een deel van) </w:t>
      </w:r>
      <w:r w:rsidRPr="0078458A" w:rsidR="00011E59">
        <w:rPr>
          <w:rFonts w:ascii="Verdana" w:hAnsi="Verdana"/>
        </w:rPr>
        <w:t xml:space="preserve">dit </w:t>
      </w:r>
      <w:r w:rsidRPr="0078458A" w:rsidR="00701376">
        <w:rPr>
          <w:rFonts w:ascii="Verdana" w:hAnsi="Verdana"/>
        </w:rPr>
        <w:t xml:space="preserve">gebied. </w:t>
      </w:r>
      <w:r w:rsidRPr="0078458A" w:rsidR="00DA40AE">
        <w:rPr>
          <w:rFonts w:ascii="Verdana" w:hAnsi="Verdana"/>
        </w:rPr>
        <w:t xml:space="preserve">Deze uitwerking is onderdeel van de gefaseerde aanpak zoals in het PH PNZ22-27 is afgesproken. </w:t>
      </w:r>
      <w:r w:rsidRPr="0078458A" w:rsidR="00701376">
        <w:rPr>
          <w:rFonts w:ascii="Verdana" w:hAnsi="Verdana"/>
        </w:rPr>
        <w:t>Deze uitwerking zal</w:t>
      </w:r>
      <w:r w:rsidRPr="0078458A">
        <w:rPr>
          <w:rFonts w:ascii="Verdana" w:hAnsi="Verdana"/>
        </w:rPr>
        <w:t xml:space="preserve"> </w:t>
      </w:r>
      <w:r w:rsidRPr="0078458A" w:rsidR="00701376">
        <w:rPr>
          <w:rFonts w:ascii="Verdana" w:hAnsi="Verdana"/>
        </w:rPr>
        <w:t>deels</w:t>
      </w:r>
      <w:r w:rsidRPr="0078458A" w:rsidR="00DA40AE">
        <w:rPr>
          <w:rFonts w:ascii="Verdana" w:hAnsi="Verdana"/>
        </w:rPr>
        <w:t xml:space="preserve"> parallel </w:t>
      </w:r>
      <w:r w:rsidRPr="0078458A" w:rsidR="00011E59">
        <w:rPr>
          <w:rFonts w:ascii="Verdana" w:hAnsi="Verdana"/>
        </w:rPr>
        <w:t>met de implementatie van het PNZ</w:t>
      </w:r>
      <w:r w:rsidR="00C60194">
        <w:rPr>
          <w:rFonts w:ascii="Verdana" w:hAnsi="Verdana"/>
        </w:rPr>
        <w:t xml:space="preserve"> </w:t>
      </w:r>
      <w:r w:rsidRPr="0078458A" w:rsidR="00011E59">
        <w:rPr>
          <w:rFonts w:ascii="Verdana" w:hAnsi="Verdana"/>
        </w:rPr>
        <w:t>28-33 plaatsvinden</w:t>
      </w:r>
      <w:r w:rsidRPr="0078458A">
        <w:rPr>
          <w:rFonts w:ascii="Verdana" w:hAnsi="Verdana"/>
        </w:rPr>
        <w:t>.</w:t>
      </w:r>
    </w:p>
    <w:p w:rsidRPr="0078458A" w:rsidR="00461E91" w:rsidRDefault="00461E91" w14:paraId="3370C72B" w14:textId="3333DBC3">
      <w:pPr>
        <w:pStyle w:val="ListParagraph"/>
        <w:numPr>
          <w:ilvl w:val="0"/>
          <w:numId w:val="23"/>
        </w:numPr>
        <w:rPr>
          <w:rFonts w:ascii="Verdana" w:hAnsi="Verdana"/>
        </w:rPr>
      </w:pPr>
      <w:r w:rsidRPr="0078458A">
        <w:rPr>
          <w:rFonts w:ascii="Verdana" w:hAnsi="Verdana"/>
        </w:rPr>
        <w:t>Routekaart windenergie op zee: fasering, wanneer in welk (deel)gebied kavelbesluiten</w:t>
      </w:r>
      <w:r w:rsidRPr="0078458A" w:rsidR="00011E59">
        <w:rPr>
          <w:rFonts w:ascii="Verdana" w:hAnsi="Verdana"/>
        </w:rPr>
        <w:t xml:space="preserve"> zullen worden genomen en investeringsbeslissingen voor TenneT.</w:t>
      </w:r>
      <w:r w:rsidRPr="00477BDF" w:rsidR="00477BDF">
        <w:rPr>
          <w:rFonts w:ascii="Verdana" w:hAnsi="Verdana"/>
        </w:rPr>
        <w:t xml:space="preserve"> </w:t>
      </w:r>
      <w:r w:rsidR="00477BDF">
        <w:rPr>
          <w:rFonts w:ascii="Verdana" w:hAnsi="Verdana"/>
        </w:rPr>
        <w:t>Een actualisatie en uitbreiding van de routekaart windenergie op zee is voorzien voor de tweede helft van 2026.</w:t>
      </w:r>
    </w:p>
    <w:p w:rsidR="007F36F9" w:rsidRDefault="007F36F9" w14:paraId="1D6820DC" w14:textId="426B9701">
      <w:pPr>
        <w:pStyle w:val="ListParagraph"/>
        <w:numPr>
          <w:ilvl w:val="0"/>
          <w:numId w:val="23"/>
        </w:numPr>
        <w:rPr>
          <w:rFonts w:ascii="Verdana" w:hAnsi="Verdana"/>
        </w:rPr>
      </w:pPr>
      <w:r w:rsidRPr="0078458A">
        <w:rPr>
          <w:rFonts w:ascii="Verdana" w:hAnsi="Verdana"/>
        </w:rPr>
        <w:t xml:space="preserve">Kavelbesluiten: </w:t>
      </w:r>
      <w:r w:rsidRPr="0078458A" w:rsidR="00395814">
        <w:rPr>
          <w:rFonts w:ascii="Verdana" w:hAnsi="Verdana"/>
        </w:rPr>
        <w:t xml:space="preserve">met een kavelbesluit wordt op basis van de Wet windenergie op zee de precieze locatie van </w:t>
      </w:r>
      <w:r w:rsidRPr="0078458A" w:rsidR="00B97DB8">
        <w:rPr>
          <w:rFonts w:ascii="Verdana" w:hAnsi="Verdana"/>
        </w:rPr>
        <w:t xml:space="preserve">een </w:t>
      </w:r>
      <w:r w:rsidRPr="0078458A" w:rsidR="00395814">
        <w:rPr>
          <w:rFonts w:ascii="Verdana" w:hAnsi="Verdana"/>
        </w:rPr>
        <w:t>windpark vastgelegd. K</w:t>
      </w:r>
      <w:r w:rsidRPr="0078458A">
        <w:rPr>
          <w:rFonts w:ascii="Verdana" w:hAnsi="Verdana"/>
        </w:rPr>
        <w:t xml:space="preserve">avelbesluiten kunnen </w:t>
      </w:r>
      <w:r w:rsidRPr="0078458A" w:rsidR="00B97DB8">
        <w:rPr>
          <w:rFonts w:ascii="Verdana" w:hAnsi="Verdana"/>
        </w:rPr>
        <w:t xml:space="preserve">alleen </w:t>
      </w:r>
      <w:r w:rsidRPr="0078458A">
        <w:rPr>
          <w:rFonts w:ascii="Verdana" w:hAnsi="Verdana"/>
        </w:rPr>
        <w:t xml:space="preserve">genomen worden </w:t>
      </w:r>
      <w:r w:rsidRPr="0078458A" w:rsidR="00B97DB8">
        <w:rPr>
          <w:rFonts w:ascii="Verdana" w:hAnsi="Verdana"/>
        </w:rPr>
        <w:t>binnen een aangewezen</w:t>
      </w:r>
      <w:r w:rsidRPr="0078458A">
        <w:rPr>
          <w:rFonts w:ascii="Verdana" w:hAnsi="Verdana"/>
        </w:rPr>
        <w:t xml:space="preserve"> windenergiegebied.</w:t>
      </w:r>
      <w:r w:rsidRPr="0078458A" w:rsidR="00395814">
        <w:rPr>
          <w:rFonts w:ascii="Verdana" w:hAnsi="Verdana"/>
        </w:rPr>
        <w:t xml:space="preserve"> </w:t>
      </w:r>
    </w:p>
    <w:p w:rsidRPr="00477BDF" w:rsidR="00477BDF" w:rsidP="00477BDF" w:rsidRDefault="00477BDF" w14:paraId="542C4990" w14:textId="79A32D2A">
      <w:pPr>
        <w:pStyle w:val="ListParagraph"/>
        <w:numPr>
          <w:ilvl w:val="0"/>
          <w:numId w:val="23"/>
        </w:numPr>
      </w:pPr>
      <w:r>
        <w:rPr>
          <w:rFonts w:ascii="Verdana" w:hAnsi="Verdana"/>
        </w:rPr>
        <w:t>Eind 2026 is vaststelling van</w:t>
      </w:r>
      <w:r w:rsidRPr="002D6C3B">
        <w:rPr>
          <w:rFonts w:ascii="Verdana" w:hAnsi="Verdana"/>
        </w:rPr>
        <w:t xml:space="preserve"> </w:t>
      </w:r>
      <w:r>
        <w:rPr>
          <w:rFonts w:ascii="Verdana" w:hAnsi="Verdana"/>
        </w:rPr>
        <w:t xml:space="preserve">het </w:t>
      </w:r>
      <w:r w:rsidRPr="002D6C3B">
        <w:rPr>
          <w:rFonts w:ascii="Verdana" w:hAnsi="Verdana"/>
        </w:rPr>
        <w:t xml:space="preserve">Programma Verbindingen Aanlanding Windenergie op Zee </w:t>
      </w:r>
      <w:r>
        <w:rPr>
          <w:rFonts w:ascii="Verdana" w:hAnsi="Verdana"/>
        </w:rPr>
        <w:t>(pVAWOZ) voorzien. Op basis hiervan zullen onder de Omgevingswet projectprocedures gestart worden voor de individuele verbindingen.</w:t>
      </w:r>
    </w:p>
    <w:p w:rsidRPr="0078458A" w:rsidR="003D4256" w:rsidP="003D4256" w:rsidRDefault="007F36F9" w14:paraId="3AC13CE0" w14:textId="1D301FA6">
      <w:pPr>
        <w:pStyle w:val="ListParagraph"/>
        <w:numPr>
          <w:ilvl w:val="0"/>
          <w:numId w:val="23"/>
        </w:numPr>
        <w:rPr>
          <w:rFonts w:ascii="Verdana" w:hAnsi="Verdana"/>
        </w:rPr>
      </w:pPr>
      <w:r w:rsidRPr="0078458A">
        <w:rPr>
          <w:rFonts w:ascii="Verdana" w:hAnsi="Verdana"/>
        </w:rPr>
        <w:t xml:space="preserve">Routeringsmaatregelen </w:t>
      </w:r>
      <w:r w:rsidRPr="0078458A" w:rsidR="00DA40AE">
        <w:rPr>
          <w:rFonts w:ascii="Verdana" w:hAnsi="Verdana"/>
        </w:rPr>
        <w:t xml:space="preserve">en </w:t>
      </w:r>
      <w:r w:rsidRPr="0078458A" w:rsidR="00DA40AE">
        <w:rPr>
          <w:rFonts w:ascii="Verdana" w:hAnsi="Verdana"/>
          <w:i/>
          <w:iCs/>
        </w:rPr>
        <w:t xml:space="preserve">clearways </w:t>
      </w:r>
      <w:r w:rsidRPr="0078458A">
        <w:rPr>
          <w:rFonts w:ascii="Verdana" w:hAnsi="Verdana"/>
        </w:rPr>
        <w:t xml:space="preserve">voor scheepvaart: het kan zijn dat er routeringsmaatregelen </w:t>
      </w:r>
      <w:r w:rsidRPr="0078458A" w:rsidR="00DA40AE">
        <w:rPr>
          <w:rFonts w:ascii="Verdana" w:hAnsi="Verdana"/>
        </w:rPr>
        <w:t xml:space="preserve">en/of </w:t>
      </w:r>
      <w:r w:rsidRPr="0078458A" w:rsidR="00DA40AE">
        <w:rPr>
          <w:rFonts w:ascii="Verdana" w:hAnsi="Verdana"/>
          <w:i/>
          <w:iCs/>
        </w:rPr>
        <w:t xml:space="preserve">clearways </w:t>
      </w:r>
      <w:r w:rsidRPr="0078458A">
        <w:rPr>
          <w:rFonts w:ascii="Verdana" w:hAnsi="Verdana"/>
        </w:rPr>
        <w:t xml:space="preserve">voor de scheepvaart op de Noordzee nodig zijn, op basis van </w:t>
      </w:r>
      <w:r w:rsidRPr="0078458A" w:rsidR="009F2688">
        <w:rPr>
          <w:rFonts w:ascii="Verdana" w:hAnsi="Verdana"/>
        </w:rPr>
        <w:t xml:space="preserve">de </w:t>
      </w:r>
      <w:r w:rsidRPr="0078458A">
        <w:rPr>
          <w:rFonts w:ascii="Verdana" w:hAnsi="Verdana"/>
        </w:rPr>
        <w:t xml:space="preserve">windenergiegebieden </w:t>
      </w:r>
      <w:r w:rsidRPr="0078458A" w:rsidR="009F2688">
        <w:rPr>
          <w:rFonts w:ascii="Verdana" w:hAnsi="Verdana"/>
        </w:rPr>
        <w:t xml:space="preserve">die </w:t>
      </w:r>
      <w:r w:rsidRPr="0078458A" w:rsidR="00DA40AE">
        <w:rPr>
          <w:rFonts w:ascii="Verdana" w:hAnsi="Verdana"/>
        </w:rPr>
        <w:t>worden</w:t>
      </w:r>
      <w:r w:rsidRPr="0078458A" w:rsidR="009F2688">
        <w:rPr>
          <w:rFonts w:ascii="Verdana" w:hAnsi="Verdana"/>
        </w:rPr>
        <w:t xml:space="preserve"> aangewezen.</w:t>
      </w:r>
      <w:r w:rsidRPr="0078458A">
        <w:rPr>
          <w:rFonts w:ascii="Verdana" w:hAnsi="Verdana"/>
        </w:rPr>
        <w:t xml:space="preserve"> </w:t>
      </w:r>
      <w:r w:rsidRPr="0078458A" w:rsidR="00DA40AE">
        <w:rPr>
          <w:rFonts w:ascii="Verdana" w:hAnsi="Verdana"/>
        </w:rPr>
        <w:t xml:space="preserve">De </w:t>
      </w:r>
      <w:r w:rsidRPr="0078458A" w:rsidR="00DA40AE">
        <w:rPr>
          <w:rFonts w:ascii="Verdana" w:hAnsi="Verdana"/>
          <w:i/>
          <w:iCs/>
        </w:rPr>
        <w:t>clearways</w:t>
      </w:r>
      <w:r w:rsidRPr="0078458A" w:rsidR="00DA40AE">
        <w:rPr>
          <w:rFonts w:ascii="Verdana" w:hAnsi="Verdana"/>
        </w:rPr>
        <w:t xml:space="preserve"> om en door windenergiegebied 6/7 vormen een uitwerking van afspraken in het PH PNZ22-27. De zoekgebieden voor windenergie voor het PNZ</w:t>
      </w:r>
      <w:r w:rsidR="00C60194">
        <w:rPr>
          <w:rFonts w:ascii="Verdana" w:hAnsi="Verdana"/>
        </w:rPr>
        <w:t xml:space="preserve"> </w:t>
      </w:r>
      <w:r w:rsidRPr="0078458A" w:rsidR="00DA40AE">
        <w:rPr>
          <w:rFonts w:ascii="Verdana" w:hAnsi="Verdana"/>
        </w:rPr>
        <w:t xml:space="preserve">28-33 houden hier rekening mee. Gegeven de ligging van de huidige zoekgebieden is mogelijk </w:t>
      </w:r>
      <w:r w:rsidRPr="0078458A" w:rsidR="000A43BD">
        <w:rPr>
          <w:rFonts w:ascii="Verdana" w:hAnsi="Verdana"/>
        </w:rPr>
        <w:t xml:space="preserve">aanvullend </w:t>
      </w:r>
      <w:r w:rsidRPr="0078458A" w:rsidR="00DA40AE">
        <w:rPr>
          <w:rFonts w:ascii="Verdana" w:hAnsi="Verdana"/>
        </w:rPr>
        <w:t xml:space="preserve">een </w:t>
      </w:r>
      <w:r w:rsidRPr="0078458A" w:rsidR="00DA40AE">
        <w:rPr>
          <w:rFonts w:ascii="Verdana" w:hAnsi="Verdana"/>
          <w:i/>
          <w:iCs/>
        </w:rPr>
        <w:t>clearway</w:t>
      </w:r>
      <w:r w:rsidRPr="0078458A" w:rsidR="00DA40AE">
        <w:rPr>
          <w:rFonts w:ascii="Verdana" w:hAnsi="Verdana"/>
        </w:rPr>
        <w:t xml:space="preserve"> nodig</w:t>
      </w:r>
      <w:r w:rsidRPr="0078458A" w:rsidR="000A43BD">
        <w:rPr>
          <w:rFonts w:ascii="Verdana" w:hAnsi="Verdana"/>
        </w:rPr>
        <w:t xml:space="preserve"> die scheepvaartverkeer tussen </w:t>
      </w:r>
      <w:r w:rsidR="009E140D">
        <w:rPr>
          <w:rFonts w:ascii="Verdana" w:hAnsi="Verdana"/>
        </w:rPr>
        <w:t>Hamburg</w:t>
      </w:r>
      <w:r w:rsidRPr="003D4256" w:rsidR="000A43BD">
        <w:rPr>
          <w:rFonts w:ascii="Verdana" w:hAnsi="Verdana"/>
        </w:rPr>
        <w:t xml:space="preserve"> en Hull </w:t>
      </w:r>
      <w:r w:rsidRPr="0078458A" w:rsidR="000A43BD">
        <w:rPr>
          <w:rFonts w:ascii="Verdana" w:hAnsi="Verdana"/>
        </w:rPr>
        <w:t>mogelijk houdt. R</w:t>
      </w:r>
      <w:r w:rsidRPr="0078458A">
        <w:rPr>
          <w:rFonts w:ascii="Verdana" w:hAnsi="Verdana"/>
        </w:rPr>
        <w:t>outeringsmaatregelen zullen goedgekeurd moeten worden door de International Maritime Organisation</w:t>
      </w:r>
      <w:r w:rsidRPr="0078458A" w:rsidR="00B9602A">
        <w:rPr>
          <w:rFonts w:ascii="Verdana" w:hAnsi="Verdana"/>
        </w:rPr>
        <w:t xml:space="preserve"> (IMO)</w:t>
      </w:r>
      <w:r w:rsidRPr="0078458A">
        <w:rPr>
          <w:rFonts w:ascii="Verdana" w:hAnsi="Verdana"/>
        </w:rPr>
        <w:t xml:space="preserve">. Het Rijk dient deze maatregelen samen met buurlanden op te stellen en in te dienen bij de IMO. </w:t>
      </w:r>
      <w:r w:rsidRPr="0078458A" w:rsidR="000A43BD">
        <w:rPr>
          <w:rFonts w:ascii="Verdana" w:hAnsi="Verdana"/>
          <w:i/>
          <w:iCs/>
        </w:rPr>
        <w:t xml:space="preserve">Clearways </w:t>
      </w:r>
      <w:r w:rsidRPr="0078458A" w:rsidR="000A43BD">
        <w:rPr>
          <w:rFonts w:ascii="Verdana" w:hAnsi="Verdana"/>
        </w:rPr>
        <w:t xml:space="preserve">worden na precieze uitwerking van de locatie vastgelegd in het kader van de Omgevingsregeling. </w:t>
      </w:r>
      <w:r w:rsidRPr="0078458A" w:rsidR="003D4256">
        <w:rPr>
          <w:rFonts w:ascii="Verdana" w:hAnsi="Verdana"/>
        </w:rPr>
        <w:br/>
      </w:r>
    </w:p>
    <w:p w:rsidRPr="0078458A" w:rsidR="003D4256" w:rsidP="003D4256" w:rsidRDefault="003D4256" w14:paraId="532D00D4" w14:textId="77777777">
      <w:pPr>
        <w:rPr>
          <w:b/>
          <w:bCs/>
        </w:rPr>
      </w:pPr>
    </w:p>
    <w:p w:rsidR="008E5C0E" w:rsidP="008E5C0E" w:rsidRDefault="008E5C0E" w14:paraId="518E093F" w14:textId="77777777">
      <w:pPr>
        <w:tabs>
          <w:tab w:val="left" w:pos="3945"/>
        </w:tabs>
        <w:rPr>
          <w:bCs/>
        </w:rPr>
      </w:pPr>
    </w:p>
    <w:p w:rsidR="00055C3B" w:rsidP="006E5327" w:rsidRDefault="00055C3B" w14:paraId="218AEA9D" w14:textId="77777777">
      <w:pPr>
        <w:spacing w:line="240" w:lineRule="auto"/>
        <w:rPr>
          <w:bCs/>
        </w:rPr>
      </w:pPr>
    </w:p>
    <w:p w:rsidR="00701376" w:rsidRDefault="00701376" w14:paraId="22FBFE14" w14:textId="77777777">
      <w:pPr>
        <w:spacing w:line="240" w:lineRule="auto"/>
        <w:rPr>
          <w:sz w:val="24"/>
          <w:szCs w:val="24"/>
        </w:rPr>
      </w:pPr>
      <w:r>
        <w:br w:type="page"/>
      </w:r>
    </w:p>
    <w:p w:rsidRPr="00E73873" w:rsidR="00CD5832" w:rsidP="00854D20" w:rsidRDefault="00CD5832" w14:paraId="369A17AB" w14:textId="64CCE1B6">
      <w:pPr>
        <w:pStyle w:val="Huisstijl-Kop1"/>
      </w:pPr>
      <w:bookmarkStart w:name="_Toc149580171" w:id="33"/>
      <w:bookmarkStart w:name="_Toc223978739" w:id="34"/>
      <w:r w:rsidRPr="00E73873">
        <w:t>Belanghebbenden</w:t>
      </w:r>
      <w:bookmarkEnd w:id="33"/>
      <w:bookmarkEnd w:id="34"/>
    </w:p>
    <w:p w:rsidR="00A56231" w:rsidP="00102AB1" w:rsidRDefault="00011E59" w14:paraId="0B7D691F" w14:textId="1035F3E3">
      <w:r>
        <w:t xml:space="preserve">De voorgestelde beleidswijzigingen kunnen raken aan de </w:t>
      </w:r>
      <w:r w:rsidR="00AD5C77">
        <w:t>belangen van natuur en ander</w:t>
      </w:r>
      <w:r w:rsidR="00B97DB8">
        <w:t>e</w:t>
      </w:r>
      <w:r w:rsidR="00AD5C77">
        <w:t xml:space="preserve"> gebruik</w:t>
      </w:r>
      <w:r w:rsidR="00B97DB8">
        <w:t>sfuncties</w:t>
      </w:r>
      <w:r w:rsidR="00AD5C77">
        <w:t xml:space="preserve"> op zee. </w:t>
      </w:r>
      <w:r>
        <w:t>Zo heeft de</w:t>
      </w:r>
      <w:r w:rsidR="008713F5">
        <w:t xml:space="preserve"> ruimtelijke reservering</w:t>
      </w:r>
      <w:r w:rsidR="00A56231">
        <w:t xml:space="preserve"> van windenergiegebieden, </w:t>
      </w:r>
      <w:r>
        <w:t>mogelijke (ruimtelijke) gevolgen</w:t>
      </w:r>
      <w:r w:rsidR="00A56231">
        <w:t xml:space="preserve"> </w:t>
      </w:r>
      <w:r>
        <w:t>voor</w:t>
      </w:r>
      <w:r w:rsidR="00A56231">
        <w:t xml:space="preserve"> natuur, visserij, </w:t>
      </w:r>
      <w:r w:rsidR="008D2AED">
        <w:t>scheepvaart</w:t>
      </w:r>
      <w:r w:rsidR="00A56231">
        <w:t xml:space="preserve">, </w:t>
      </w:r>
      <w:r w:rsidR="008713F5">
        <w:t>mijnbouw</w:t>
      </w:r>
      <w:r w:rsidR="00A56231">
        <w:t>, defensie</w:t>
      </w:r>
      <w:r w:rsidR="008713F5">
        <w:t xml:space="preserve"> </w:t>
      </w:r>
      <w:r w:rsidR="00A56231">
        <w:t xml:space="preserve">en energie-infrastructuur. </w:t>
      </w:r>
      <w:r>
        <w:t xml:space="preserve">Wijzigingen in medegebruiksbeleid kunnen gevolgen hebben voor de ecologie, voor </w:t>
      </w:r>
      <w:r w:rsidR="00925048">
        <w:t xml:space="preserve">scheepvaartveiligheid en </w:t>
      </w:r>
      <w:r w:rsidRPr="00854D20" w:rsidR="00925048">
        <w:rPr>
          <w:i/>
          <w:iCs/>
        </w:rPr>
        <w:t>maritime security</w:t>
      </w:r>
      <w:r w:rsidR="00925048">
        <w:t xml:space="preserve">, </w:t>
      </w:r>
      <w:r>
        <w:t>voor de recreatie- en beroepsvaart, voor energieproducten en gebruikers van medegebruiksruimte</w:t>
      </w:r>
      <w:r w:rsidR="00620384">
        <w:t>, zoals bij aquacultuur of zon-op-zee projecten</w:t>
      </w:r>
      <w:r>
        <w:t>. Ruimte voor defensie kan gevolgen hebben voor mogelijk ander gebruik of de natuur in die gebieden</w:t>
      </w:r>
      <w:r w:rsidR="00620384">
        <w:t>. Het borgen van beschikbare voorraden voor zandwinning is cruciaal voor het Rijk zelf als verantwoordelijke voor kustveiligheid of voor marktpartijen die ophoogzand winnen.</w:t>
      </w:r>
      <w:r>
        <w:t xml:space="preserve"> </w:t>
      </w:r>
      <w:r w:rsidR="00A56231">
        <w:t xml:space="preserve">Belanghebbenden </w:t>
      </w:r>
      <w:r w:rsidR="00620384">
        <w:t xml:space="preserve">bij het PNZ </w:t>
      </w:r>
      <w:r w:rsidR="00A56231">
        <w:t>zijn maatschappelijke organisaties, bedrijven</w:t>
      </w:r>
      <w:r w:rsidR="00F10DED">
        <w:t>,</w:t>
      </w:r>
      <w:r w:rsidR="00A56231">
        <w:t xml:space="preserve"> partijen die </w:t>
      </w:r>
      <w:r w:rsidR="00620384">
        <w:t>deze belangen</w:t>
      </w:r>
      <w:r w:rsidR="00A56231">
        <w:t xml:space="preserve"> vertegenwoordigen</w:t>
      </w:r>
      <w:r w:rsidR="00F10DED">
        <w:t xml:space="preserve"> en kennisinstituten</w:t>
      </w:r>
      <w:r w:rsidR="00A56231">
        <w:t>.</w:t>
      </w:r>
    </w:p>
    <w:p w:rsidR="00F303BD" w:rsidP="00102AB1" w:rsidRDefault="00F303BD" w14:paraId="5ABCF5E4" w14:textId="77777777"/>
    <w:p w:rsidR="00452E15" w:rsidP="00102AB1" w:rsidRDefault="00A56231" w14:paraId="68C3E5E4" w14:textId="66821C34">
      <w:r>
        <w:t>Ook bu</w:t>
      </w:r>
      <w:r w:rsidR="00452E15">
        <w:t>urlanden zijn belanghebbend</w:t>
      </w:r>
      <w:r w:rsidR="005F197A">
        <w:t xml:space="preserve">, bijvoorbeeld </w:t>
      </w:r>
      <w:r w:rsidR="00452E15">
        <w:t xml:space="preserve">vanwege doorlopende scheepvaartroutes, mogelijk grensoverschrijdende </w:t>
      </w:r>
      <w:r w:rsidR="00B97DB8">
        <w:t xml:space="preserve">(ecologische) </w:t>
      </w:r>
      <w:r w:rsidR="00452E15">
        <w:t>effecten van windparken</w:t>
      </w:r>
      <w:r w:rsidR="00620384">
        <w:t>,</w:t>
      </w:r>
      <w:r w:rsidR="005F197A">
        <w:t xml:space="preserve"> mogelijkheden voor internationale </w:t>
      </w:r>
      <w:r w:rsidR="00620384">
        <w:t>(</w:t>
      </w:r>
      <w:r w:rsidR="005F197A">
        <w:t>energie</w:t>
      </w:r>
      <w:r w:rsidR="00620384">
        <w:t>)</w:t>
      </w:r>
      <w:r w:rsidR="005F197A">
        <w:t>verbindingen</w:t>
      </w:r>
      <w:r w:rsidR="00620384">
        <w:t xml:space="preserve"> of visserijbelangen</w:t>
      </w:r>
      <w:r w:rsidR="005F197A">
        <w:t>.</w:t>
      </w:r>
      <w:r>
        <w:t xml:space="preserve"> </w:t>
      </w:r>
      <w:r w:rsidR="00811088">
        <w:t xml:space="preserve">Het betrekken van belanghebbenden bij </w:t>
      </w:r>
      <w:r w:rsidR="00620384">
        <w:t>het PNZ</w:t>
      </w:r>
      <w:r w:rsidR="00811088">
        <w:t xml:space="preserve"> </w:t>
      </w:r>
      <w:r w:rsidR="00F55796">
        <w:t>gebeurt daarom</w:t>
      </w:r>
      <w:r w:rsidR="00811088">
        <w:t xml:space="preserve"> op zowel nationaal als internationaal niveau.</w:t>
      </w:r>
      <w:r>
        <w:t xml:space="preserve"> </w:t>
      </w:r>
    </w:p>
    <w:p w:rsidR="00620384" w:rsidP="00102AB1" w:rsidRDefault="00620384" w14:paraId="61264284" w14:textId="77777777"/>
    <w:p w:rsidR="00452E15" w:rsidP="00102AB1" w:rsidRDefault="00620384" w14:paraId="3AB8E577" w14:textId="36526FDD">
      <w:r>
        <w:t xml:space="preserve">Omdat de maatregelen in het Programma Noordzee zich buiten de gemeentelijk ingedeelde kustwateren bevinden, is </w:t>
      </w:r>
      <w:r w:rsidR="001367F5">
        <w:t xml:space="preserve">er </w:t>
      </w:r>
      <w:r>
        <w:t xml:space="preserve">minder </w:t>
      </w:r>
      <w:r w:rsidR="001367F5">
        <w:t>direct belang bij</w:t>
      </w:r>
      <w:r>
        <w:t xml:space="preserve"> </w:t>
      </w:r>
      <w:r w:rsidR="001367F5">
        <w:t xml:space="preserve">inwoners </w:t>
      </w:r>
      <w:r>
        <w:t xml:space="preserve">en bedrijven “op het land” </w:t>
      </w:r>
      <w:r w:rsidR="001367F5">
        <w:t xml:space="preserve">in algemene zin </w:t>
      </w:r>
      <w:r>
        <w:t xml:space="preserve">bij de besluitvorming over het PNZ. </w:t>
      </w:r>
      <w:r w:rsidR="001367F5">
        <w:t>Er is wel een relatie met kustbescherming, aanlanding en gebruik in de kustzone. Kustprovincies en kustgemeenten worden daarom waar relevant in de participatiemomenten benaderd.</w:t>
      </w:r>
    </w:p>
    <w:p w:rsidR="00E55E95" w:rsidP="00102AB1" w:rsidRDefault="00E55E95" w14:paraId="05E04BC2" w14:textId="77777777"/>
    <w:p w:rsidR="00452E15" w:rsidP="00102AB1" w:rsidRDefault="00E55E95" w14:paraId="4566FAEB" w14:textId="4466EDAF">
      <w:r>
        <w:t xml:space="preserve">In het participatieproces </w:t>
      </w:r>
      <w:r w:rsidR="00A231F7">
        <w:t>wordt</w:t>
      </w:r>
      <w:r>
        <w:t xml:space="preserve"> onderscheid </w:t>
      </w:r>
      <w:r w:rsidR="00A231F7">
        <w:t xml:space="preserve">gemaakt </w:t>
      </w:r>
      <w:r>
        <w:t xml:space="preserve">tussen belanghebbenden en belangstellenden. </w:t>
      </w:r>
      <w:r w:rsidR="00B6635D">
        <w:t xml:space="preserve">Belanghebbenden worden gericht betrokken. Belangstellenden </w:t>
      </w:r>
      <w:r w:rsidR="00B04FAB">
        <w:t xml:space="preserve">vormen </w:t>
      </w:r>
      <w:r w:rsidR="00B6635D">
        <w:t xml:space="preserve">een bredere groep individuen en organisaties die geen direct belang bij </w:t>
      </w:r>
      <w:r w:rsidR="00620384">
        <w:t>het PNZ</w:t>
      </w:r>
      <w:r w:rsidR="00B6635D">
        <w:t xml:space="preserve"> hebben</w:t>
      </w:r>
      <w:r w:rsidR="005A6ED5">
        <w:t xml:space="preserve"> maar wel interesse hebben in het onderwerp</w:t>
      </w:r>
      <w:r w:rsidR="00B6635D">
        <w:t xml:space="preserve">. Zij worden dan ook niet actief betrokken bij de totstandkoming van </w:t>
      </w:r>
      <w:r w:rsidR="00620384">
        <w:t>het PNZ</w:t>
      </w:r>
      <w:r w:rsidR="00B6635D">
        <w:t xml:space="preserve">. </w:t>
      </w:r>
      <w:r w:rsidR="00C257BE">
        <w:t>Het staat belangstellenden, ook op land, natuurlijk vrij om kennis te nemen van de documenten die ter inzage worden gelegd</w:t>
      </w:r>
      <w:r w:rsidR="00B519C3">
        <w:t>. Z</w:t>
      </w:r>
      <w:r w:rsidR="00C257BE">
        <w:t xml:space="preserve">ij hebben ook het recht om hier via een zienswijze </w:t>
      </w:r>
      <w:r w:rsidR="00A231F7">
        <w:t xml:space="preserve">op </w:t>
      </w:r>
      <w:r w:rsidR="00C257BE">
        <w:t>te reageren.</w:t>
      </w:r>
    </w:p>
    <w:p w:rsidR="00452E15" w:rsidP="00102AB1" w:rsidRDefault="00452E15" w14:paraId="0F2FAFC4" w14:textId="77777777"/>
    <w:p w:rsidRPr="00CD5541" w:rsidR="004471C8" w:rsidP="00102AB1" w:rsidRDefault="00111949" w14:paraId="7026D971" w14:textId="295B20F9">
      <w:pPr>
        <w:rPr>
          <w:b/>
          <w:bCs/>
        </w:rPr>
      </w:pPr>
      <w:r>
        <w:rPr>
          <w:b/>
          <w:bCs/>
        </w:rPr>
        <w:t xml:space="preserve">Het </w:t>
      </w:r>
      <w:r w:rsidRPr="00CD5541" w:rsidR="004471C8">
        <w:rPr>
          <w:b/>
          <w:bCs/>
        </w:rPr>
        <w:t>Noordzee</w:t>
      </w:r>
      <w:r w:rsidRPr="00CD5541" w:rsidR="007765F8">
        <w:rPr>
          <w:b/>
          <w:bCs/>
        </w:rPr>
        <w:t>o</w:t>
      </w:r>
      <w:r w:rsidRPr="00CD5541" w:rsidR="004471C8">
        <w:rPr>
          <w:b/>
          <w:bCs/>
        </w:rPr>
        <w:t>verleg</w:t>
      </w:r>
    </w:p>
    <w:p w:rsidR="002C1022" w:rsidP="003044A0" w:rsidRDefault="00925048" w14:paraId="08F839D0" w14:textId="1F481DE3">
      <w:r>
        <w:rPr>
          <w:iCs/>
        </w:rPr>
        <w:t>H</w:t>
      </w:r>
      <w:r w:rsidRPr="00CD5541" w:rsidR="004471C8">
        <w:rPr>
          <w:iCs/>
        </w:rPr>
        <w:t xml:space="preserve">et </w:t>
      </w:r>
      <w:r w:rsidR="003D2D8F">
        <w:rPr>
          <w:iCs/>
        </w:rPr>
        <w:t>N</w:t>
      </w:r>
      <w:r w:rsidR="005273AC">
        <w:rPr>
          <w:iCs/>
        </w:rPr>
        <w:t>oordzeeoverleg</w:t>
      </w:r>
      <w:r w:rsidRPr="00CD5541" w:rsidR="004471C8">
        <w:rPr>
          <w:iCs/>
        </w:rPr>
        <w:t xml:space="preserve"> </w:t>
      </w:r>
      <w:r w:rsidR="00A231F7">
        <w:rPr>
          <w:iCs/>
        </w:rPr>
        <w:t xml:space="preserve">(NZO) </w:t>
      </w:r>
      <w:r w:rsidR="00B07488">
        <w:rPr>
          <w:iCs/>
        </w:rPr>
        <w:t>bewaakt de voortgang met de uitvoering van het Noordzeeakkoord en voert</w:t>
      </w:r>
      <w:r w:rsidRPr="00CD5541" w:rsidR="004471C8">
        <w:rPr>
          <w:iCs/>
        </w:rPr>
        <w:t xml:space="preserve"> consensusgericht overleg over kernbeslissingen van het </w:t>
      </w:r>
      <w:r w:rsidRPr="00F156F6" w:rsidR="004471C8">
        <w:rPr>
          <w:iCs/>
        </w:rPr>
        <w:t xml:space="preserve">Rijk voor de Noordzee. </w:t>
      </w:r>
      <w:r w:rsidR="00804B51">
        <w:rPr>
          <w:iCs/>
        </w:rPr>
        <w:t xml:space="preserve">In het </w:t>
      </w:r>
      <w:r w:rsidR="005273AC">
        <w:rPr>
          <w:iCs/>
        </w:rPr>
        <w:t>NZO</w:t>
      </w:r>
      <w:r w:rsidR="00804B51">
        <w:rPr>
          <w:iCs/>
        </w:rPr>
        <w:t xml:space="preserve"> </w:t>
      </w:r>
      <w:r w:rsidR="00A231F7">
        <w:rPr>
          <w:iCs/>
        </w:rPr>
        <w:t xml:space="preserve">zijn </w:t>
      </w:r>
      <w:r w:rsidR="00804B51">
        <w:rPr>
          <w:iCs/>
        </w:rPr>
        <w:t xml:space="preserve">de </w:t>
      </w:r>
      <w:r w:rsidR="00415E71">
        <w:rPr>
          <w:iCs/>
        </w:rPr>
        <w:t>sectoren</w:t>
      </w:r>
      <w:r w:rsidR="00804B51">
        <w:rPr>
          <w:iCs/>
        </w:rPr>
        <w:t xml:space="preserve"> energie, natuur, visserij en zeevaart vertegenwoordigd</w:t>
      </w:r>
      <w:r w:rsidR="00A231F7">
        <w:rPr>
          <w:iCs/>
        </w:rPr>
        <w:t>, naast</w:t>
      </w:r>
      <w:r w:rsidR="00202284">
        <w:rPr>
          <w:iCs/>
        </w:rPr>
        <w:t xml:space="preserve"> het Rijk</w:t>
      </w:r>
      <w:r w:rsidR="00804B51">
        <w:rPr>
          <w:iCs/>
        </w:rPr>
        <w:t>.</w:t>
      </w:r>
      <w:r w:rsidR="005273AC">
        <w:rPr>
          <w:iCs/>
        </w:rPr>
        <w:t xml:space="preserve"> </w:t>
      </w:r>
      <w:r w:rsidR="00202284">
        <w:rPr>
          <w:iCs/>
        </w:rPr>
        <w:t>Het NZO telt vijftien zetels, die evenredig onder de sectoren en het Rijk zijn verdeeld.</w:t>
      </w:r>
      <w:r w:rsidR="007911CC">
        <w:rPr>
          <w:iCs/>
        </w:rPr>
        <w:t xml:space="preserve"> </w:t>
      </w:r>
      <w:r w:rsidRPr="00F156F6" w:rsidR="00F9241A">
        <w:t xml:space="preserve">De leden van het NZO zitten zelf aan tafel met het Rijk, daaromheen is een tweede ring waarin de achterban van de NZO-leden zitten. Zij voeden hun vertegenwoordigers in het NZO. </w:t>
      </w:r>
      <w:r w:rsidR="00721E5D">
        <w:t xml:space="preserve">Het NZO vormt </w:t>
      </w:r>
      <w:r w:rsidRPr="00AD1990" w:rsidR="00721E5D">
        <w:t xml:space="preserve">daarmee een belangrijk overlegorgaan om te betrekken </w:t>
      </w:r>
      <w:r w:rsidR="00620384">
        <w:t>bij het PNZ</w:t>
      </w:r>
      <w:r w:rsidRPr="00AD1990" w:rsidR="002C1022">
        <w:t>.</w:t>
      </w:r>
      <w:r w:rsidR="00A005CB">
        <w:t xml:space="preserve"> </w:t>
      </w:r>
      <w:r>
        <w:t>B</w:t>
      </w:r>
      <w:r w:rsidR="00A005CB">
        <w:t xml:space="preserve">ijlage </w:t>
      </w:r>
      <w:r>
        <w:t>B</w:t>
      </w:r>
      <w:r w:rsidR="001C7830">
        <w:t xml:space="preserve"> </w:t>
      </w:r>
      <w:r w:rsidR="00A005CB">
        <w:t xml:space="preserve">bevat een lijst met </w:t>
      </w:r>
      <w:r w:rsidRPr="00AD1990" w:rsidR="00113B24">
        <w:t>de leden van het NZO en de tweede ring</w:t>
      </w:r>
      <w:r w:rsidR="00CE3055">
        <w:t>.</w:t>
      </w:r>
    </w:p>
    <w:p w:rsidR="003044A0" w:rsidRDefault="003044A0" w14:paraId="2190D98A" w14:textId="77777777">
      <w:pPr>
        <w:spacing w:line="240" w:lineRule="auto"/>
        <w:rPr>
          <w:sz w:val="24"/>
          <w:szCs w:val="24"/>
        </w:rPr>
      </w:pPr>
      <w:r>
        <w:br w:type="page"/>
      </w:r>
    </w:p>
    <w:p w:rsidR="001450D2" w:rsidP="00854D20" w:rsidRDefault="00BC7439" w14:paraId="04F2DA96" w14:textId="7181F495">
      <w:pPr>
        <w:pStyle w:val="Heading1"/>
      </w:pPr>
      <w:bookmarkStart w:name="_Toc149580172" w:id="35"/>
      <w:bookmarkStart w:name="_Toc223978906" w:id="36"/>
      <w:r>
        <w:t>Participatie</w:t>
      </w:r>
      <w:bookmarkEnd w:id="35"/>
      <w:bookmarkEnd w:id="36"/>
    </w:p>
    <w:p w:rsidR="00624574" w:rsidP="00C46EE8" w:rsidRDefault="00700849" w14:paraId="508735CE" w14:textId="4BE6794A">
      <w:r>
        <w:t xml:space="preserve">In dit hoofdstuk staat beschreven hoe het participatieproces </w:t>
      </w:r>
      <w:r w:rsidR="00A231F7">
        <w:t xml:space="preserve">voor </w:t>
      </w:r>
      <w:r w:rsidR="00620384">
        <w:t>het PNZ</w:t>
      </w:r>
      <w:r w:rsidR="00E03DCC">
        <w:t xml:space="preserve"> </w:t>
      </w:r>
      <w:r w:rsidR="00720139">
        <w:t>eruitziet</w:t>
      </w:r>
      <w:r w:rsidR="00920217">
        <w:t xml:space="preserve">. </w:t>
      </w:r>
    </w:p>
    <w:p w:rsidR="000F01F0" w:rsidP="00854D20" w:rsidRDefault="00584F78" w14:paraId="153230CE" w14:textId="2E6EBB2B">
      <w:pPr>
        <w:pStyle w:val="Heading2"/>
      </w:pPr>
      <w:bookmarkStart w:name="_Toc149580173" w:id="37"/>
      <w:bookmarkStart w:name="_Toc223978907" w:id="38"/>
      <w:r>
        <w:t>Onderscheid in participatie</w:t>
      </w:r>
      <w:bookmarkEnd w:id="37"/>
      <w:bookmarkEnd w:id="38"/>
    </w:p>
    <w:p w:rsidRPr="00584F78" w:rsidR="00584F78" w:rsidP="006E5327" w:rsidRDefault="00584F78" w14:paraId="112C4F20" w14:textId="77777777"/>
    <w:p w:rsidR="00C46EE8" w:rsidP="00C46EE8" w:rsidRDefault="00091408" w14:paraId="7A80277F" w14:textId="2CAF51BA">
      <w:r>
        <w:t xml:space="preserve">Er wordt onderscheid gemaakt </w:t>
      </w:r>
      <w:r w:rsidR="00C1441F">
        <w:t xml:space="preserve">tussen </w:t>
      </w:r>
      <w:r w:rsidR="00B04FAB">
        <w:t xml:space="preserve">wettelijk verplichte </w:t>
      </w:r>
      <w:r w:rsidRPr="00BC7439" w:rsidR="00C46EE8">
        <w:t xml:space="preserve">en </w:t>
      </w:r>
      <w:r w:rsidR="00B04FAB">
        <w:t>niet</w:t>
      </w:r>
      <w:r w:rsidR="00982CAB">
        <w:t>-</w:t>
      </w:r>
      <w:r w:rsidR="00B04FAB">
        <w:t xml:space="preserve">wettelijk verplichte </w:t>
      </w:r>
      <w:r w:rsidRPr="00BC7439" w:rsidR="00C46EE8">
        <w:t xml:space="preserve">participatie. </w:t>
      </w:r>
      <w:r w:rsidR="00982CAB">
        <w:t>Wettelijke</w:t>
      </w:r>
      <w:r w:rsidR="00C46EE8">
        <w:t xml:space="preserve"> participatie volgt uit de verplichtingen voor participatie bij besluitvorming in Nederland</w:t>
      </w:r>
      <w:r w:rsidR="00A231F7">
        <w:t>.</w:t>
      </w:r>
      <w:r w:rsidR="00C46EE8">
        <w:t xml:space="preserve"> </w:t>
      </w:r>
      <w:r w:rsidR="00A231F7">
        <w:t>D</w:t>
      </w:r>
      <w:r w:rsidR="00C46EE8">
        <w:t xml:space="preserve">it zijn zowel wettelijke verplichtingen als verplichtingen uit Rijksbeleid. </w:t>
      </w:r>
      <w:r w:rsidR="00663F86">
        <w:t xml:space="preserve">Alle participatiemomenten die naast </w:t>
      </w:r>
      <w:r w:rsidR="00ED4C9E">
        <w:t>de wettelijke</w:t>
      </w:r>
      <w:r w:rsidR="00663F86">
        <w:t xml:space="preserve"> participatie worden georganiseerd, </w:t>
      </w:r>
      <w:r w:rsidR="00291C42">
        <w:t>vallen onder niet-wettelijke participatie</w:t>
      </w:r>
      <w:r w:rsidR="00663F86">
        <w:t>. D</w:t>
      </w:r>
      <w:r w:rsidR="00B04FAB">
        <w:t xml:space="preserve">an gaat het </w:t>
      </w:r>
      <w:r w:rsidR="00663F86">
        <w:t xml:space="preserve">bijvoorbeeld </w:t>
      </w:r>
      <w:r w:rsidR="00B04FAB">
        <w:t xml:space="preserve">om overleggen met partijen uit </w:t>
      </w:r>
      <w:r w:rsidR="00C46EE8">
        <w:t xml:space="preserve">het Noordzeeoverleg of bijeenkomsten </w:t>
      </w:r>
      <w:r w:rsidR="00B04FAB">
        <w:t xml:space="preserve">om </w:t>
      </w:r>
      <w:r w:rsidR="00C46EE8">
        <w:t>kennis</w:t>
      </w:r>
      <w:r w:rsidR="00B04FAB">
        <w:t xml:space="preserve"> </w:t>
      </w:r>
      <w:r w:rsidR="00C46EE8">
        <w:t>uit</w:t>
      </w:r>
      <w:r w:rsidR="00B04FAB">
        <w:t xml:space="preserve"> te </w:t>
      </w:r>
      <w:r w:rsidR="00C46EE8">
        <w:t>wissel</w:t>
      </w:r>
      <w:r w:rsidR="00B04FAB">
        <w:t xml:space="preserve">en met belanghebbenden. </w:t>
      </w:r>
    </w:p>
    <w:p w:rsidR="00584F78" w:rsidP="00854D20" w:rsidRDefault="00584F78" w14:paraId="42300C9C" w14:textId="16BDD7DD">
      <w:pPr>
        <w:pStyle w:val="Heading2"/>
      </w:pPr>
      <w:bookmarkStart w:name="_Toc149580174" w:id="39"/>
      <w:bookmarkStart w:name="_Toc223978908" w:id="40"/>
      <w:r>
        <w:t>Belangrijkste participatiemomenten</w:t>
      </w:r>
      <w:bookmarkEnd w:id="39"/>
      <w:bookmarkEnd w:id="40"/>
    </w:p>
    <w:p w:rsidRPr="00584F78" w:rsidR="00584F78" w:rsidP="006E5327" w:rsidRDefault="00584F78" w14:paraId="0214A4DA" w14:textId="77777777"/>
    <w:p w:rsidRPr="0034375A" w:rsidR="0034375A" w:rsidP="0034375A" w:rsidRDefault="0034375A" w14:paraId="11CA102F" w14:textId="1DAD55E1">
      <w:r>
        <w:t xml:space="preserve">De </w:t>
      </w:r>
      <w:r w:rsidR="00920217">
        <w:t xml:space="preserve">onderstaande tabel </w:t>
      </w:r>
      <w:r w:rsidR="004B2C17">
        <w:t xml:space="preserve">4.1 </w:t>
      </w:r>
      <w:r>
        <w:t>geeft</w:t>
      </w:r>
      <w:r w:rsidRPr="0034375A">
        <w:t xml:space="preserve"> een overzicht van participatiemomenten t.b.v. onderdelen </w:t>
      </w:r>
      <w:r>
        <w:t>van</w:t>
      </w:r>
      <w:r w:rsidRPr="0034375A">
        <w:t xml:space="preserve"> het voornemen waarvoor in het PNZ een besluit zal worden genomen</w:t>
      </w:r>
      <w:r>
        <w:t>, met daarbij de planning en de doelgroep</w:t>
      </w:r>
      <w:r w:rsidRPr="0034375A">
        <w:t xml:space="preserve">. Deelvoornemens die een eigenstandige wettelijke procedure kennen organiseren eigen participatietraject en beschrijving daarvan valt buiten de scope van dit PP. </w:t>
      </w:r>
      <w:r>
        <w:t>Deze worden ter volledigheid genoemd onder 4.5.</w:t>
      </w:r>
    </w:p>
    <w:p w:rsidR="004B2C17" w:rsidP="00700849" w:rsidRDefault="004B2C17" w14:paraId="5665CA07" w14:textId="77777777"/>
    <w:p w:rsidR="004A6875" w:rsidP="00700849" w:rsidRDefault="004B2C17" w14:paraId="429E25C7" w14:textId="183EAF79">
      <w:r>
        <w:t xml:space="preserve">Tabel 4.1: </w:t>
      </w:r>
      <w:r w:rsidR="00F2140B">
        <w:t>Overzicht van be</w:t>
      </w:r>
      <w:r>
        <w:t xml:space="preserve">langrijkste participatiemomenten </w:t>
      </w:r>
    </w:p>
    <w:p w:rsidR="001E1838" w:rsidP="00700849" w:rsidRDefault="001E1838" w14:paraId="03095D3D" w14:textId="77777777"/>
    <w:p w:rsidRPr="00B07488" w:rsidR="001E1838" w:rsidP="6D34AD23" w:rsidRDefault="001E1838" w14:paraId="5E308977" w14:textId="08F2CA85">
      <w:pPr>
        <w:rPr>
          <w:i/>
          <w:iCs/>
        </w:rPr>
      </w:pPr>
      <w:r w:rsidRPr="6D34AD23">
        <w:rPr>
          <w:i/>
          <w:iCs/>
        </w:rPr>
        <w:t>Generieke participatiemomenten (scope = PNZ 28-33)</w:t>
      </w:r>
    </w:p>
    <w:p w:rsidR="001E1838" w:rsidP="00700849" w:rsidRDefault="001E1838" w14:paraId="261A237E" w14:textId="77777777"/>
    <w:tbl>
      <w:tblPr>
        <w:tblStyle w:val="TableGrid"/>
        <w:tblW w:w="5491" w:type="pct"/>
        <w:tblInd w:w="-856" w:type="dxa"/>
        <w:tblLook w:val="04A0" w:firstRow="1" w:lastRow="0" w:firstColumn="1" w:lastColumn="0" w:noHBand="0" w:noVBand="1"/>
      </w:tblPr>
      <w:tblGrid>
        <w:gridCol w:w="1985"/>
        <w:gridCol w:w="4587"/>
        <w:gridCol w:w="1885"/>
      </w:tblGrid>
      <w:tr w:rsidRPr="004A6875" w:rsidR="00A25D4E" w:rsidTr="00243A53" w14:paraId="79D493DE" w14:textId="14D8143B">
        <w:trPr>
          <w:trHeight w:val="110"/>
        </w:trPr>
        <w:tc>
          <w:tcPr>
            <w:tcW w:w="1174" w:type="pct"/>
          </w:tcPr>
          <w:p w:rsidRPr="006E5327" w:rsidR="00A25D4E" w:rsidP="008713F5" w:rsidRDefault="00A25D4E" w14:paraId="76CE3A68" w14:textId="77777777">
            <w:pPr>
              <w:rPr>
                <w:b/>
                <w:bCs/>
                <w:color w:val="auto"/>
              </w:rPr>
            </w:pPr>
            <w:bookmarkStart w:name="_Hlk220061224" w:id="41"/>
            <w:r w:rsidRPr="00307968">
              <w:rPr>
                <w:b/>
                <w:bCs/>
                <w:color w:val="auto"/>
              </w:rPr>
              <w:br w:type="page"/>
            </w:r>
            <w:r w:rsidRPr="006E5327">
              <w:rPr>
                <w:b/>
                <w:bCs/>
                <w:color w:val="auto"/>
              </w:rPr>
              <w:t>Wanneer (indicatief)</w:t>
            </w:r>
          </w:p>
        </w:tc>
        <w:tc>
          <w:tcPr>
            <w:tcW w:w="2712" w:type="pct"/>
          </w:tcPr>
          <w:p w:rsidRPr="006E5327" w:rsidR="00A25D4E" w:rsidP="008713F5" w:rsidRDefault="00A25D4E" w14:paraId="60A39FAA" w14:textId="062CFEE0">
            <w:pPr>
              <w:rPr>
                <w:b/>
                <w:bCs/>
                <w:color w:val="auto"/>
              </w:rPr>
            </w:pPr>
            <w:r w:rsidRPr="006E5327">
              <w:rPr>
                <w:b/>
                <w:bCs/>
                <w:color w:val="auto"/>
              </w:rPr>
              <w:t>Beschrijving participatiemoment</w:t>
            </w:r>
          </w:p>
        </w:tc>
        <w:tc>
          <w:tcPr>
            <w:tcW w:w="1114" w:type="pct"/>
          </w:tcPr>
          <w:p w:rsidRPr="006E5327" w:rsidR="00A25D4E" w:rsidP="008713F5" w:rsidRDefault="00A25D4E" w14:paraId="00312E94" w14:textId="77777777">
            <w:pPr>
              <w:rPr>
                <w:b/>
                <w:bCs/>
                <w:color w:val="auto"/>
              </w:rPr>
            </w:pPr>
            <w:r w:rsidRPr="006E5327">
              <w:rPr>
                <w:b/>
                <w:bCs/>
                <w:color w:val="auto"/>
              </w:rPr>
              <w:t>Wie</w:t>
            </w:r>
          </w:p>
        </w:tc>
      </w:tr>
      <w:bookmarkEnd w:id="41"/>
      <w:tr w:rsidRPr="004A6875" w:rsidR="00A25D4E" w:rsidTr="00243A53" w14:paraId="1FE12162" w14:textId="3ADAF132">
        <w:trPr>
          <w:trHeight w:val="389"/>
        </w:trPr>
        <w:tc>
          <w:tcPr>
            <w:tcW w:w="1174" w:type="pct"/>
          </w:tcPr>
          <w:p w:rsidRPr="004A6875" w:rsidR="00A25D4E" w:rsidP="008713F5" w:rsidRDefault="00A25D4E" w14:paraId="01369FA4" w14:textId="79AC177D">
            <w:pPr>
              <w:rPr>
                <w:color w:val="auto"/>
              </w:rPr>
            </w:pPr>
            <w:r w:rsidRPr="004A6875">
              <w:rPr>
                <w:color w:val="auto"/>
              </w:rPr>
              <w:t>Q</w:t>
            </w:r>
            <w:r w:rsidR="004F75E4">
              <w:rPr>
                <w:color w:val="auto"/>
              </w:rPr>
              <w:t>1</w:t>
            </w:r>
            <w:r w:rsidRPr="004A6875">
              <w:rPr>
                <w:color w:val="auto"/>
              </w:rPr>
              <w:t xml:space="preserve"> 202</w:t>
            </w:r>
            <w:r w:rsidR="004F75E4">
              <w:rPr>
                <w:color w:val="auto"/>
              </w:rPr>
              <w:t>6</w:t>
            </w:r>
          </w:p>
        </w:tc>
        <w:tc>
          <w:tcPr>
            <w:tcW w:w="2712" w:type="pct"/>
          </w:tcPr>
          <w:p w:rsidRPr="004A6875" w:rsidR="00A25D4E" w:rsidP="008713F5" w:rsidRDefault="00461E91" w14:paraId="279714D8" w14:textId="602FAA66">
            <w:pPr>
              <w:rPr>
                <w:color w:val="auto"/>
              </w:rPr>
            </w:pPr>
            <w:r>
              <w:rPr>
                <w:color w:val="auto"/>
              </w:rPr>
              <w:t xml:space="preserve">Bespreken </w:t>
            </w:r>
            <w:r w:rsidRPr="004A6875" w:rsidR="00A25D4E">
              <w:rPr>
                <w:color w:val="auto"/>
              </w:rPr>
              <w:t xml:space="preserve">aanpak </w:t>
            </w:r>
            <w:r w:rsidR="006E7330">
              <w:rPr>
                <w:color w:val="auto"/>
              </w:rPr>
              <w:t>PNZ</w:t>
            </w:r>
            <w:r>
              <w:rPr>
                <w:color w:val="auto"/>
              </w:rPr>
              <w:t xml:space="preserve"> en </w:t>
            </w:r>
            <w:r w:rsidRPr="004A6875" w:rsidR="00A25D4E">
              <w:rPr>
                <w:color w:val="auto"/>
              </w:rPr>
              <w:t xml:space="preserve">hoofdlijnen </w:t>
            </w:r>
            <w:r w:rsidR="00A25D4E">
              <w:rPr>
                <w:color w:val="auto"/>
              </w:rPr>
              <w:t>Notitie Reikwijdte en Detailniveau</w:t>
            </w:r>
            <w:r>
              <w:rPr>
                <w:color w:val="auto"/>
              </w:rPr>
              <w:t xml:space="preserve"> (aanpak </w:t>
            </w:r>
            <w:r w:rsidR="0056418C">
              <w:rPr>
                <w:color w:val="auto"/>
              </w:rPr>
              <w:t>p</w:t>
            </w:r>
            <w:r>
              <w:rPr>
                <w:color w:val="auto"/>
              </w:rPr>
              <w:t>lanMER)</w:t>
            </w:r>
            <w:r w:rsidRPr="004A6875" w:rsidR="00A25D4E">
              <w:rPr>
                <w:color w:val="auto"/>
              </w:rPr>
              <w:t xml:space="preserve"> en participatieplan</w:t>
            </w:r>
          </w:p>
        </w:tc>
        <w:tc>
          <w:tcPr>
            <w:tcW w:w="1114" w:type="pct"/>
          </w:tcPr>
          <w:p w:rsidRPr="004A6875" w:rsidR="00A25D4E" w:rsidP="008713F5" w:rsidRDefault="00A25D4E" w14:paraId="2A22396B" w14:textId="77DD2152">
            <w:pPr>
              <w:rPr>
                <w:color w:val="auto"/>
              </w:rPr>
            </w:pPr>
            <w:r w:rsidRPr="004A6875">
              <w:rPr>
                <w:color w:val="auto"/>
              </w:rPr>
              <w:t>Noordzeeoverleg</w:t>
            </w:r>
          </w:p>
          <w:p w:rsidRPr="004A6875" w:rsidR="00A25D4E" w:rsidP="008713F5" w:rsidRDefault="00A25D4E" w14:paraId="7E017A8F" w14:textId="77777777">
            <w:pPr>
              <w:rPr>
                <w:color w:val="auto"/>
              </w:rPr>
            </w:pPr>
          </w:p>
          <w:p w:rsidRPr="004A6875" w:rsidR="00A25D4E" w:rsidP="008713F5" w:rsidRDefault="00A25D4E" w14:paraId="19C7C519" w14:textId="77777777">
            <w:pPr>
              <w:rPr>
                <w:color w:val="auto"/>
              </w:rPr>
            </w:pPr>
          </w:p>
        </w:tc>
      </w:tr>
      <w:tr w:rsidRPr="004A6875" w:rsidR="00A25D4E" w:rsidTr="00243A53" w14:paraId="1EE5944E" w14:textId="1929ED6F">
        <w:trPr>
          <w:trHeight w:val="389"/>
        </w:trPr>
        <w:tc>
          <w:tcPr>
            <w:tcW w:w="1174" w:type="pct"/>
          </w:tcPr>
          <w:p w:rsidRPr="004A6875" w:rsidR="00A25D4E" w:rsidP="008713F5" w:rsidRDefault="0056418C" w14:paraId="1ACA6327" w14:textId="356A69E6">
            <w:pPr>
              <w:rPr>
                <w:color w:val="auto"/>
              </w:rPr>
            </w:pPr>
            <w:r>
              <w:rPr>
                <w:color w:val="auto"/>
              </w:rPr>
              <w:t>Q2 2026</w:t>
            </w:r>
          </w:p>
        </w:tc>
        <w:tc>
          <w:tcPr>
            <w:tcW w:w="2712" w:type="pct"/>
          </w:tcPr>
          <w:p w:rsidRPr="004A6875" w:rsidR="00A25D4E" w:rsidP="008713F5" w:rsidRDefault="00A25D4E" w14:paraId="614A8BA2" w14:textId="2BB9CAE6">
            <w:pPr>
              <w:rPr>
                <w:color w:val="auto"/>
              </w:rPr>
            </w:pPr>
            <w:r w:rsidRPr="004A6875">
              <w:rPr>
                <w:color w:val="auto"/>
              </w:rPr>
              <w:t>Zienswijzenprocedure</w:t>
            </w:r>
            <w:r w:rsidR="0056418C">
              <w:rPr>
                <w:color w:val="auto"/>
              </w:rPr>
              <w:t xml:space="preserve"> </w:t>
            </w:r>
            <w:r w:rsidRPr="004A6875">
              <w:rPr>
                <w:color w:val="auto"/>
              </w:rPr>
              <w:t xml:space="preserve">Notitie Reikwijdte en Detailniveau en </w:t>
            </w:r>
            <w:r w:rsidR="0056418C">
              <w:rPr>
                <w:color w:val="auto"/>
              </w:rPr>
              <w:t>P</w:t>
            </w:r>
            <w:r w:rsidRPr="004A6875">
              <w:rPr>
                <w:color w:val="auto"/>
              </w:rPr>
              <w:t xml:space="preserve">articipatieplan </w:t>
            </w:r>
          </w:p>
        </w:tc>
        <w:tc>
          <w:tcPr>
            <w:tcW w:w="1114" w:type="pct"/>
          </w:tcPr>
          <w:p w:rsidRPr="004A6875" w:rsidR="00A25D4E" w:rsidP="008713F5" w:rsidRDefault="00A25D4E" w14:paraId="03DBB619" w14:textId="2427A216">
            <w:pPr>
              <w:rPr>
                <w:color w:val="auto"/>
              </w:rPr>
            </w:pPr>
            <w:r w:rsidRPr="004A6875">
              <w:rPr>
                <w:color w:val="auto"/>
              </w:rPr>
              <w:t xml:space="preserve">Belanghebbenden </w:t>
            </w:r>
            <w:r w:rsidR="00EF3029">
              <w:rPr>
                <w:color w:val="auto"/>
              </w:rPr>
              <w:t>en belangstellenden</w:t>
            </w:r>
            <w:r w:rsidR="00A013DE">
              <w:rPr>
                <w:color w:val="auto"/>
              </w:rPr>
              <w:t>, w.o. VNG, IPO</w:t>
            </w:r>
          </w:p>
        </w:tc>
      </w:tr>
      <w:tr w:rsidRPr="004A6875" w:rsidR="005A5464" w:rsidTr="00243A53" w14:paraId="5A8C809D" w14:textId="77777777">
        <w:trPr>
          <w:trHeight w:val="389"/>
        </w:trPr>
        <w:tc>
          <w:tcPr>
            <w:tcW w:w="1174" w:type="pct"/>
          </w:tcPr>
          <w:p w:rsidRPr="004A6875" w:rsidR="005A5464" w:rsidP="005A5464" w:rsidRDefault="005A5464" w14:paraId="1CFB33DD" w14:textId="7EE15038">
            <w:pPr>
              <w:rPr>
                <w:color w:val="auto"/>
              </w:rPr>
            </w:pPr>
          </w:p>
        </w:tc>
        <w:tc>
          <w:tcPr>
            <w:tcW w:w="2712" w:type="pct"/>
          </w:tcPr>
          <w:p w:rsidRPr="004A6875" w:rsidR="005A5464" w:rsidP="005A5464" w:rsidRDefault="005A5464" w14:paraId="6C01705C" w14:textId="7F857991">
            <w:pPr>
              <w:rPr>
                <w:color w:val="auto"/>
              </w:rPr>
            </w:pPr>
          </w:p>
        </w:tc>
        <w:tc>
          <w:tcPr>
            <w:tcW w:w="1114" w:type="pct"/>
          </w:tcPr>
          <w:p w:rsidRPr="004A6875" w:rsidR="005A5464" w:rsidP="005A5464" w:rsidRDefault="005A5464" w14:paraId="0E4079C7" w14:textId="3E95B353">
            <w:pPr>
              <w:rPr>
                <w:color w:val="auto"/>
              </w:rPr>
            </w:pPr>
          </w:p>
        </w:tc>
      </w:tr>
      <w:tr w:rsidRPr="004A6875" w:rsidR="005A5464" w:rsidTr="00243A53" w14:paraId="43B2ECE5" w14:textId="23A87550">
        <w:trPr>
          <w:trHeight w:val="221"/>
        </w:trPr>
        <w:tc>
          <w:tcPr>
            <w:tcW w:w="1174" w:type="pct"/>
          </w:tcPr>
          <w:p w:rsidRPr="004A6875" w:rsidR="005A5464" w:rsidP="005A5464" w:rsidRDefault="005A5464" w14:paraId="68774927" w14:textId="58871556">
            <w:pPr>
              <w:rPr>
                <w:color w:val="auto"/>
              </w:rPr>
            </w:pPr>
            <w:r w:rsidRPr="004A6875">
              <w:rPr>
                <w:color w:val="auto"/>
              </w:rPr>
              <w:t>Eind Q2</w:t>
            </w:r>
            <w:r w:rsidR="0056418C">
              <w:rPr>
                <w:color w:val="auto"/>
              </w:rPr>
              <w:t>/begin Q3</w:t>
            </w:r>
            <w:r w:rsidRPr="004A6875">
              <w:rPr>
                <w:color w:val="auto"/>
              </w:rPr>
              <w:t xml:space="preserve"> 202</w:t>
            </w:r>
            <w:r w:rsidR="0056418C">
              <w:rPr>
                <w:color w:val="auto"/>
              </w:rPr>
              <w:t>6</w:t>
            </w:r>
          </w:p>
        </w:tc>
        <w:tc>
          <w:tcPr>
            <w:tcW w:w="2712" w:type="pct"/>
          </w:tcPr>
          <w:p w:rsidRPr="004A6875" w:rsidR="005A5464" w:rsidP="005A5464" w:rsidRDefault="005A5464" w14:paraId="433E4EAF" w14:textId="28E067AB">
            <w:pPr>
              <w:rPr>
                <w:color w:val="auto"/>
              </w:rPr>
            </w:pPr>
            <w:r w:rsidRPr="004A6875">
              <w:rPr>
                <w:color w:val="auto"/>
              </w:rPr>
              <w:t>Kleinschalige bijeenkomsten voor kennisuitwisseling over effect</w:t>
            </w:r>
            <w:r w:rsidR="00C60382">
              <w:rPr>
                <w:color w:val="auto"/>
              </w:rPr>
              <w:t xml:space="preserve">inschattingen </w:t>
            </w:r>
            <w:r w:rsidR="00F10DED">
              <w:rPr>
                <w:color w:val="auto"/>
              </w:rPr>
              <w:t xml:space="preserve">van voorgenomen beleid </w:t>
            </w:r>
            <w:r w:rsidR="00C60382">
              <w:rPr>
                <w:color w:val="auto"/>
              </w:rPr>
              <w:t>en zich aftekende keuzes</w:t>
            </w:r>
            <w:r w:rsidRPr="004A6875">
              <w:rPr>
                <w:color w:val="auto"/>
              </w:rPr>
              <w:t xml:space="preserve"> </w:t>
            </w:r>
          </w:p>
        </w:tc>
        <w:tc>
          <w:tcPr>
            <w:tcW w:w="1114" w:type="pct"/>
          </w:tcPr>
          <w:p w:rsidRPr="004A6875" w:rsidR="005A5464" w:rsidP="005A5464" w:rsidRDefault="005A5464" w14:paraId="485D7088" w14:textId="3A5EA1F6">
            <w:pPr>
              <w:rPr>
                <w:color w:val="auto"/>
              </w:rPr>
            </w:pPr>
            <w:r w:rsidRPr="004A6875">
              <w:rPr>
                <w:color w:val="auto"/>
              </w:rPr>
              <w:t>NZO-leden en/of hun achterbannen</w:t>
            </w:r>
            <w:r>
              <w:rPr>
                <w:color w:val="auto"/>
              </w:rPr>
              <w:t xml:space="preserve"> </w:t>
            </w:r>
          </w:p>
        </w:tc>
      </w:tr>
      <w:tr w:rsidRPr="004A6875" w:rsidR="005A5464" w:rsidTr="00243A53" w14:paraId="1B688711" w14:textId="77777777">
        <w:trPr>
          <w:trHeight w:val="221"/>
        </w:trPr>
        <w:tc>
          <w:tcPr>
            <w:tcW w:w="1174" w:type="pct"/>
          </w:tcPr>
          <w:p w:rsidRPr="004A6875" w:rsidR="005A5464" w:rsidP="005A5464" w:rsidRDefault="005A5464" w14:paraId="6A250726" w14:textId="0262779A">
            <w:pPr>
              <w:rPr>
                <w:color w:val="auto"/>
              </w:rPr>
            </w:pPr>
            <w:r>
              <w:rPr>
                <w:color w:val="auto"/>
              </w:rPr>
              <w:t>Q1 202</w:t>
            </w:r>
            <w:r w:rsidR="0056418C">
              <w:rPr>
                <w:color w:val="auto"/>
              </w:rPr>
              <w:t>7</w:t>
            </w:r>
          </w:p>
        </w:tc>
        <w:tc>
          <w:tcPr>
            <w:tcW w:w="2712" w:type="pct"/>
          </w:tcPr>
          <w:p w:rsidRPr="004A6875" w:rsidR="005A5464" w:rsidP="005A5464" w:rsidRDefault="005A5464" w14:paraId="2990366A" w14:textId="100D568A">
            <w:pPr>
              <w:rPr>
                <w:color w:val="auto"/>
              </w:rPr>
            </w:pPr>
            <w:r>
              <w:rPr>
                <w:color w:val="auto"/>
              </w:rPr>
              <w:t>I</w:t>
            </w:r>
            <w:r w:rsidRPr="004A6875">
              <w:rPr>
                <w:color w:val="auto"/>
              </w:rPr>
              <w:t xml:space="preserve">nformatiebijeenkomst over ontwerpbesluit </w:t>
            </w:r>
            <w:r w:rsidR="00191829">
              <w:rPr>
                <w:color w:val="auto"/>
              </w:rPr>
              <w:t>PNZ</w:t>
            </w:r>
            <w:r w:rsidRPr="004A6875">
              <w:rPr>
                <w:color w:val="auto"/>
              </w:rPr>
              <w:t xml:space="preserve"> en </w:t>
            </w:r>
            <w:r w:rsidR="00191829">
              <w:rPr>
                <w:color w:val="auto"/>
              </w:rPr>
              <w:t>p</w:t>
            </w:r>
            <w:r w:rsidRPr="004A6875">
              <w:rPr>
                <w:color w:val="auto"/>
              </w:rPr>
              <w:t>lanMER</w:t>
            </w:r>
            <w:r>
              <w:rPr>
                <w:color w:val="auto"/>
              </w:rPr>
              <w:t xml:space="preserve"> tijdens </w:t>
            </w:r>
            <w:r w:rsidR="00F10DED">
              <w:rPr>
                <w:color w:val="auto"/>
              </w:rPr>
              <w:t>terinzagelegging</w:t>
            </w:r>
          </w:p>
        </w:tc>
        <w:tc>
          <w:tcPr>
            <w:tcW w:w="1114" w:type="pct"/>
          </w:tcPr>
          <w:p w:rsidRPr="004A6875" w:rsidR="005A5464" w:rsidP="005A5464" w:rsidRDefault="005A5464" w14:paraId="1C8452C8" w14:textId="1357D914">
            <w:pPr>
              <w:rPr>
                <w:color w:val="auto"/>
              </w:rPr>
            </w:pPr>
            <w:r>
              <w:rPr>
                <w:color w:val="auto"/>
              </w:rPr>
              <w:t>Direct belanghebbenden, op uitnodiging</w:t>
            </w:r>
            <w:r w:rsidR="00A013DE">
              <w:rPr>
                <w:color w:val="auto"/>
              </w:rPr>
              <w:t>, w.o. VNG, IPO.</w:t>
            </w:r>
          </w:p>
        </w:tc>
      </w:tr>
      <w:tr w:rsidRPr="0088097D" w:rsidR="005A5464" w:rsidTr="00243A53" w14:paraId="201D2CD7" w14:textId="78DEF68C">
        <w:trPr>
          <w:trHeight w:val="106"/>
        </w:trPr>
        <w:tc>
          <w:tcPr>
            <w:tcW w:w="1174" w:type="pct"/>
          </w:tcPr>
          <w:p w:rsidRPr="004A6875" w:rsidR="005A5464" w:rsidP="005A5464" w:rsidRDefault="0056418C" w14:paraId="3F6A7DA5" w14:textId="19A4D64B">
            <w:pPr>
              <w:rPr>
                <w:color w:val="auto"/>
              </w:rPr>
            </w:pPr>
            <w:r>
              <w:rPr>
                <w:color w:val="auto"/>
              </w:rPr>
              <w:t>Dec</w:t>
            </w:r>
            <w:r w:rsidR="005A5464">
              <w:rPr>
                <w:color w:val="auto"/>
              </w:rPr>
              <w:t xml:space="preserve">ember </w:t>
            </w:r>
            <w:r w:rsidRPr="004A6875" w:rsidR="005A5464">
              <w:rPr>
                <w:color w:val="auto"/>
              </w:rPr>
              <w:t>202</w:t>
            </w:r>
            <w:r>
              <w:rPr>
                <w:color w:val="auto"/>
              </w:rPr>
              <w:t>7</w:t>
            </w:r>
          </w:p>
        </w:tc>
        <w:tc>
          <w:tcPr>
            <w:tcW w:w="2712" w:type="pct"/>
          </w:tcPr>
          <w:p w:rsidRPr="004A6875" w:rsidR="005A5464" w:rsidP="005A5464" w:rsidRDefault="005A5464" w14:paraId="7362F6B5" w14:textId="63BDCDBE">
            <w:pPr>
              <w:rPr>
                <w:color w:val="auto"/>
              </w:rPr>
            </w:pPr>
            <w:r>
              <w:rPr>
                <w:color w:val="auto"/>
              </w:rPr>
              <w:t>Informeren over p</w:t>
            </w:r>
            <w:r w:rsidRPr="004A6875">
              <w:rPr>
                <w:color w:val="auto"/>
              </w:rPr>
              <w:t xml:space="preserve">ublicatie </w:t>
            </w:r>
            <w:r w:rsidR="0056418C">
              <w:rPr>
                <w:color w:val="auto"/>
              </w:rPr>
              <w:t>PNZ</w:t>
            </w:r>
            <w:r w:rsidRPr="004A6875">
              <w:rPr>
                <w:color w:val="auto"/>
              </w:rPr>
              <w:t xml:space="preserve"> na definitief besluit.</w:t>
            </w:r>
          </w:p>
        </w:tc>
        <w:tc>
          <w:tcPr>
            <w:tcW w:w="1114" w:type="pct"/>
          </w:tcPr>
          <w:p w:rsidRPr="0088097D" w:rsidR="005A5464" w:rsidP="005A5464" w:rsidRDefault="005A5464" w14:paraId="369F80CE" w14:textId="239DB2DF">
            <w:pPr>
              <w:rPr>
                <w:color w:val="auto"/>
              </w:rPr>
            </w:pPr>
            <w:r>
              <w:rPr>
                <w:color w:val="auto"/>
              </w:rPr>
              <w:t>Belanghebbenden en belangstellenden</w:t>
            </w:r>
          </w:p>
        </w:tc>
      </w:tr>
    </w:tbl>
    <w:p w:rsidR="000841A3" w:rsidP="00B07488" w:rsidRDefault="000841A3" w14:paraId="40BE7B0B" w14:textId="77777777">
      <w:pPr>
        <w:pStyle w:val="Huisstijl-Kop2"/>
        <w:numPr>
          <w:ilvl w:val="1"/>
          <w:numId w:val="0"/>
        </w:numPr>
        <w:rPr>
          <w:b w:val="0"/>
          <w:i/>
          <w:iCs/>
        </w:rPr>
      </w:pPr>
      <w:bookmarkStart w:name="_Toc149580175" w:id="42"/>
    </w:p>
    <w:p w:rsidR="000841A3" w:rsidP="00B07488" w:rsidRDefault="000841A3" w14:paraId="63729110" w14:textId="77777777">
      <w:pPr>
        <w:pStyle w:val="Huisstijl-Kop2"/>
        <w:numPr>
          <w:ilvl w:val="1"/>
          <w:numId w:val="0"/>
        </w:numPr>
        <w:rPr>
          <w:b w:val="0"/>
          <w:i/>
          <w:iCs/>
        </w:rPr>
      </w:pPr>
    </w:p>
    <w:p w:rsidRPr="00B07488" w:rsidR="001E1838" w:rsidP="00B07488" w:rsidRDefault="001E1838" w14:paraId="74C85F91" w14:textId="517DD574">
      <w:pPr>
        <w:pStyle w:val="Huisstijl-Kop2"/>
        <w:numPr>
          <w:ilvl w:val="1"/>
          <w:numId w:val="0"/>
        </w:numPr>
        <w:rPr>
          <w:b w:val="0"/>
        </w:rPr>
      </w:pPr>
      <w:bookmarkStart w:name="_Toc223978740" w:id="43"/>
      <w:r w:rsidRPr="00B07488">
        <w:rPr>
          <w:b w:val="0"/>
          <w:i/>
          <w:iCs/>
        </w:rPr>
        <w:t>Op</w:t>
      </w:r>
      <w:r w:rsidRPr="00285AF0">
        <w:rPr>
          <w:b w:val="0"/>
          <w:i/>
          <w:iCs/>
        </w:rPr>
        <w:t xml:space="preserve"> deelvoornemens gerichte participatiemomenten</w:t>
      </w:r>
      <w:bookmarkEnd w:id="43"/>
    </w:p>
    <w:p w:rsidRPr="001E1838" w:rsidR="001E1838" w:rsidP="001E1838" w:rsidRDefault="001E1838" w14:paraId="31ECDAF4" w14:textId="77777777"/>
    <w:tbl>
      <w:tblPr>
        <w:tblStyle w:val="TableGrid"/>
        <w:tblW w:w="5648" w:type="pct"/>
        <w:tblInd w:w="-998" w:type="dxa"/>
        <w:tblLayout w:type="fixed"/>
        <w:tblLook w:val="04A0" w:firstRow="1" w:lastRow="0" w:firstColumn="1" w:lastColumn="0" w:noHBand="0" w:noVBand="1"/>
      </w:tblPr>
      <w:tblGrid>
        <w:gridCol w:w="1987"/>
        <w:gridCol w:w="1416"/>
        <w:gridCol w:w="3006"/>
        <w:gridCol w:w="2290"/>
      </w:tblGrid>
      <w:tr w:rsidRPr="004A6875" w:rsidR="000841A3" w:rsidTr="000841A3" w14:paraId="1B61F221" w14:textId="77777777">
        <w:trPr>
          <w:trHeight w:val="110"/>
        </w:trPr>
        <w:tc>
          <w:tcPr>
            <w:tcW w:w="1142" w:type="pct"/>
          </w:tcPr>
          <w:p w:rsidRPr="00307968" w:rsidR="001E1838" w:rsidP="00BF4937" w:rsidRDefault="001E1838" w14:paraId="634DF02C" w14:textId="1B23FB45">
            <w:pPr>
              <w:rPr>
                <w:b/>
                <w:bCs/>
                <w:color w:val="auto"/>
              </w:rPr>
            </w:pPr>
            <w:r>
              <w:rPr>
                <w:b/>
                <w:bCs/>
                <w:color w:val="auto"/>
              </w:rPr>
              <w:t>Deel-voornemen</w:t>
            </w:r>
          </w:p>
        </w:tc>
        <w:tc>
          <w:tcPr>
            <w:tcW w:w="814" w:type="pct"/>
          </w:tcPr>
          <w:p w:rsidRPr="006E5327" w:rsidR="001E1838" w:rsidP="00BF4937" w:rsidRDefault="001E1838" w14:paraId="319FF7D0" w14:textId="2D6A550F">
            <w:pPr>
              <w:rPr>
                <w:b/>
                <w:bCs/>
                <w:color w:val="auto"/>
              </w:rPr>
            </w:pPr>
            <w:r w:rsidRPr="00307968">
              <w:rPr>
                <w:b/>
                <w:bCs/>
                <w:color w:val="auto"/>
              </w:rPr>
              <w:br w:type="page"/>
            </w:r>
            <w:r w:rsidRPr="006E5327">
              <w:rPr>
                <w:b/>
                <w:bCs/>
                <w:color w:val="auto"/>
              </w:rPr>
              <w:t>Wanneer (indicatief)</w:t>
            </w:r>
          </w:p>
        </w:tc>
        <w:tc>
          <w:tcPr>
            <w:tcW w:w="1728" w:type="pct"/>
          </w:tcPr>
          <w:p w:rsidRPr="006E5327" w:rsidR="001E1838" w:rsidP="00BF4937" w:rsidRDefault="001E1838" w14:paraId="60F2AAE5" w14:textId="77777777">
            <w:pPr>
              <w:rPr>
                <w:b/>
                <w:bCs/>
                <w:color w:val="auto"/>
              </w:rPr>
            </w:pPr>
            <w:r w:rsidRPr="006E5327">
              <w:rPr>
                <w:b/>
                <w:bCs/>
                <w:color w:val="auto"/>
              </w:rPr>
              <w:t>Beschrijving participatiemoment</w:t>
            </w:r>
          </w:p>
        </w:tc>
        <w:tc>
          <w:tcPr>
            <w:tcW w:w="1316" w:type="pct"/>
          </w:tcPr>
          <w:p w:rsidRPr="006E5327" w:rsidR="001E1838" w:rsidP="00BF4937" w:rsidRDefault="001E1838" w14:paraId="58930635" w14:textId="77777777">
            <w:pPr>
              <w:rPr>
                <w:b/>
                <w:bCs/>
                <w:color w:val="auto"/>
              </w:rPr>
            </w:pPr>
            <w:r w:rsidRPr="006E5327">
              <w:rPr>
                <w:b/>
                <w:bCs/>
                <w:color w:val="auto"/>
              </w:rPr>
              <w:t>Wie</w:t>
            </w:r>
          </w:p>
        </w:tc>
      </w:tr>
      <w:tr w:rsidRPr="004A6875" w:rsidR="000841A3" w:rsidTr="000841A3" w14:paraId="518F16E1" w14:textId="77777777">
        <w:trPr>
          <w:trHeight w:val="218"/>
        </w:trPr>
        <w:tc>
          <w:tcPr>
            <w:tcW w:w="1142" w:type="pct"/>
          </w:tcPr>
          <w:p w:rsidRPr="000841A3" w:rsidR="001E1838" w:rsidP="00027483" w:rsidRDefault="001E1838" w14:paraId="534F4FCD" w14:textId="2B070041">
            <w:pPr>
              <w:rPr>
                <w:color w:val="auto"/>
              </w:rPr>
            </w:pPr>
            <w:r w:rsidRPr="000841A3">
              <w:rPr>
                <w:color w:val="auto"/>
              </w:rPr>
              <w:t>WoZ</w:t>
            </w:r>
          </w:p>
        </w:tc>
        <w:tc>
          <w:tcPr>
            <w:tcW w:w="814" w:type="pct"/>
          </w:tcPr>
          <w:p w:rsidRPr="000841A3" w:rsidR="001E1838" w:rsidP="00027483" w:rsidRDefault="001E1838" w14:paraId="24B55247" w14:textId="77777777">
            <w:pPr>
              <w:rPr>
                <w:color w:val="auto"/>
              </w:rPr>
            </w:pPr>
            <w:r w:rsidRPr="000841A3">
              <w:rPr>
                <w:color w:val="auto"/>
              </w:rPr>
              <w:t>Q1 2026</w:t>
            </w:r>
          </w:p>
        </w:tc>
        <w:tc>
          <w:tcPr>
            <w:tcW w:w="1728" w:type="pct"/>
          </w:tcPr>
          <w:p w:rsidRPr="000841A3" w:rsidR="001E1838" w:rsidP="00027483" w:rsidRDefault="001E1838" w14:paraId="5B22295C" w14:textId="77777777">
            <w:pPr>
              <w:rPr>
                <w:color w:val="auto"/>
              </w:rPr>
            </w:pPr>
            <w:r w:rsidRPr="000841A3">
              <w:rPr>
                <w:color w:val="auto"/>
              </w:rPr>
              <w:t>Bespreken aanpak PNZ en hoofdlijnen Notitie Reikwijdte en Detailniveau (aanpak planMER) en participatieplan</w:t>
            </w:r>
          </w:p>
        </w:tc>
        <w:tc>
          <w:tcPr>
            <w:tcW w:w="1316" w:type="pct"/>
          </w:tcPr>
          <w:p w:rsidRPr="000841A3" w:rsidR="001E1838" w:rsidP="00027483" w:rsidRDefault="001E1838" w14:paraId="489997C5" w14:textId="77777777">
            <w:pPr>
              <w:rPr>
                <w:color w:val="auto"/>
              </w:rPr>
            </w:pPr>
            <w:r w:rsidRPr="000841A3">
              <w:rPr>
                <w:color w:val="auto"/>
              </w:rPr>
              <w:t>Noordzeeoverleg</w:t>
            </w:r>
          </w:p>
          <w:p w:rsidRPr="000841A3" w:rsidR="001E1838" w:rsidP="00027483" w:rsidRDefault="001E1838" w14:paraId="4760493E" w14:textId="77777777">
            <w:pPr>
              <w:rPr>
                <w:color w:val="auto"/>
              </w:rPr>
            </w:pPr>
          </w:p>
          <w:p w:rsidRPr="000841A3" w:rsidR="001E1838" w:rsidP="00027483" w:rsidRDefault="001E1838" w14:paraId="53E69FD8" w14:textId="77777777">
            <w:pPr>
              <w:rPr>
                <w:color w:val="auto"/>
              </w:rPr>
            </w:pPr>
          </w:p>
        </w:tc>
      </w:tr>
      <w:tr w:rsidRPr="004A6875" w:rsidR="000841A3" w:rsidTr="000841A3" w14:paraId="6D1B160C" w14:textId="77777777">
        <w:trPr>
          <w:trHeight w:val="218"/>
        </w:trPr>
        <w:tc>
          <w:tcPr>
            <w:tcW w:w="1142" w:type="pct"/>
          </w:tcPr>
          <w:p w:rsidRPr="000841A3" w:rsidR="001E1838" w:rsidP="00BF4937" w:rsidRDefault="00B64AD7" w14:paraId="67EADBBC" w14:textId="110135DD">
            <w:pPr>
              <w:rPr>
                <w:color w:val="auto"/>
              </w:rPr>
            </w:pPr>
            <w:r w:rsidRPr="000841A3">
              <w:rPr>
                <w:color w:val="auto"/>
              </w:rPr>
              <w:t>WoZ</w:t>
            </w:r>
          </w:p>
        </w:tc>
        <w:tc>
          <w:tcPr>
            <w:tcW w:w="814" w:type="pct"/>
          </w:tcPr>
          <w:p w:rsidRPr="000841A3" w:rsidR="001E1838" w:rsidP="00BF4937" w:rsidRDefault="001E1838" w14:paraId="17928B6C" w14:textId="4003AC04">
            <w:pPr>
              <w:rPr>
                <w:color w:val="auto"/>
              </w:rPr>
            </w:pPr>
            <w:r w:rsidRPr="000841A3">
              <w:rPr>
                <w:color w:val="auto"/>
              </w:rPr>
              <w:t>Q1 2026</w:t>
            </w:r>
          </w:p>
        </w:tc>
        <w:tc>
          <w:tcPr>
            <w:tcW w:w="1728" w:type="pct"/>
          </w:tcPr>
          <w:p w:rsidRPr="000841A3" w:rsidR="001E1838" w:rsidP="00BF4937" w:rsidRDefault="001E1838" w14:paraId="6BFB60E2" w14:textId="2BAF8CF5">
            <w:pPr>
              <w:rPr>
                <w:color w:val="auto"/>
              </w:rPr>
            </w:pPr>
            <w:r w:rsidRPr="000841A3">
              <w:rPr>
                <w:color w:val="auto"/>
              </w:rPr>
              <w:t xml:space="preserve">Bespreken </w:t>
            </w:r>
            <w:r w:rsidRPr="000841A3" w:rsidR="00066BE2">
              <w:rPr>
                <w:color w:val="auto"/>
              </w:rPr>
              <w:t>zoekgebieden windenergie op zee</w:t>
            </w:r>
          </w:p>
        </w:tc>
        <w:tc>
          <w:tcPr>
            <w:tcW w:w="1316" w:type="pct"/>
          </w:tcPr>
          <w:p w:rsidRPr="000841A3" w:rsidR="001E1838" w:rsidP="00BF4937" w:rsidRDefault="001E1838" w14:paraId="25C0B637" w14:textId="08BF68A7">
            <w:pPr>
              <w:rPr>
                <w:color w:val="auto"/>
              </w:rPr>
            </w:pPr>
            <w:r w:rsidRPr="000841A3">
              <w:rPr>
                <w:color w:val="auto"/>
              </w:rPr>
              <w:t xml:space="preserve">NZO-leden en/of hun achterbannen en </w:t>
            </w:r>
            <w:r w:rsidRPr="000841A3" w:rsidR="00066BE2">
              <w:rPr>
                <w:color w:val="auto"/>
              </w:rPr>
              <w:t>Noordzeeoverleg plenair</w:t>
            </w:r>
          </w:p>
        </w:tc>
      </w:tr>
      <w:tr w:rsidRPr="004A6875" w:rsidR="000841A3" w:rsidTr="000841A3" w14:paraId="0B41825B" w14:textId="77777777">
        <w:trPr>
          <w:trHeight w:val="218"/>
        </w:trPr>
        <w:tc>
          <w:tcPr>
            <w:tcW w:w="1142" w:type="pct"/>
          </w:tcPr>
          <w:p w:rsidRPr="000841A3" w:rsidR="00B64AD7" w:rsidP="00B64AD7" w:rsidRDefault="00B64AD7" w14:paraId="1C93970F" w14:textId="6FED8C0C">
            <w:pPr>
              <w:rPr>
                <w:color w:val="auto"/>
              </w:rPr>
            </w:pPr>
            <w:r w:rsidRPr="000841A3">
              <w:rPr>
                <w:color w:val="auto"/>
              </w:rPr>
              <w:t>WoZ</w:t>
            </w:r>
          </w:p>
        </w:tc>
        <w:tc>
          <w:tcPr>
            <w:tcW w:w="814" w:type="pct"/>
          </w:tcPr>
          <w:p w:rsidRPr="000841A3" w:rsidR="00B64AD7" w:rsidP="00B64AD7" w:rsidRDefault="00B64AD7" w14:paraId="6516D14B" w14:textId="6AF09B5A">
            <w:pPr>
              <w:rPr>
                <w:color w:val="auto"/>
              </w:rPr>
            </w:pPr>
            <w:r w:rsidRPr="000841A3">
              <w:rPr>
                <w:color w:val="auto"/>
              </w:rPr>
              <w:t>Q3</w:t>
            </w:r>
            <w:r w:rsidRPr="000841A3" w:rsidR="00066BE2">
              <w:rPr>
                <w:color w:val="auto"/>
              </w:rPr>
              <w:t xml:space="preserve"> + Q4</w:t>
            </w:r>
            <w:r w:rsidRPr="000841A3">
              <w:rPr>
                <w:color w:val="auto"/>
              </w:rPr>
              <w:t xml:space="preserve"> 2026</w:t>
            </w:r>
          </w:p>
        </w:tc>
        <w:tc>
          <w:tcPr>
            <w:tcW w:w="1728" w:type="pct"/>
          </w:tcPr>
          <w:p w:rsidRPr="000841A3" w:rsidR="00B64AD7" w:rsidP="00B64AD7" w:rsidRDefault="00B64AD7" w14:paraId="376828F3" w14:textId="13A4114E">
            <w:pPr>
              <w:rPr>
                <w:color w:val="auto"/>
              </w:rPr>
            </w:pPr>
            <w:r w:rsidRPr="000841A3">
              <w:rPr>
                <w:color w:val="auto"/>
              </w:rPr>
              <w:t>Bespreken</w:t>
            </w:r>
            <w:r w:rsidRPr="000841A3" w:rsidR="00066BE2">
              <w:rPr>
                <w:color w:val="auto"/>
              </w:rPr>
              <w:t xml:space="preserve"> resultaten effectinschattingen en</w:t>
            </w:r>
            <w:r w:rsidRPr="000841A3">
              <w:rPr>
                <w:color w:val="auto"/>
              </w:rPr>
              <w:t xml:space="preserve"> zich aftekenende opties voor keuzes</w:t>
            </w:r>
          </w:p>
        </w:tc>
        <w:tc>
          <w:tcPr>
            <w:tcW w:w="1316" w:type="pct"/>
          </w:tcPr>
          <w:p w:rsidRPr="000841A3" w:rsidR="00B64AD7" w:rsidP="00B64AD7" w:rsidRDefault="00066BE2" w14:paraId="31F7D209" w14:textId="593374DC">
            <w:pPr>
              <w:rPr>
                <w:color w:val="auto"/>
              </w:rPr>
            </w:pPr>
            <w:r w:rsidRPr="000841A3">
              <w:rPr>
                <w:color w:val="auto"/>
              </w:rPr>
              <w:t xml:space="preserve">NZO-leden en/of hun achterbannen en Noordzeeoverleg en </w:t>
            </w:r>
            <w:r w:rsidRPr="000841A3" w:rsidR="00B64AD7">
              <w:rPr>
                <w:color w:val="auto"/>
              </w:rPr>
              <w:t>Noordzeeoverleg</w:t>
            </w:r>
            <w:r w:rsidRPr="000841A3">
              <w:rPr>
                <w:color w:val="auto"/>
              </w:rPr>
              <w:t xml:space="preserve"> plenair</w:t>
            </w:r>
          </w:p>
        </w:tc>
      </w:tr>
      <w:tr w:rsidRPr="004A6875" w:rsidR="000841A3" w:rsidTr="000841A3" w14:paraId="7C835009" w14:textId="77777777">
        <w:trPr>
          <w:trHeight w:val="218"/>
        </w:trPr>
        <w:tc>
          <w:tcPr>
            <w:tcW w:w="1142" w:type="pct"/>
          </w:tcPr>
          <w:p w:rsidRPr="000841A3" w:rsidR="00B574BE" w:rsidP="00B574BE" w:rsidRDefault="00B574BE" w14:paraId="79CD90E5" w14:textId="50B49E1F">
            <w:pPr>
              <w:rPr>
                <w:color w:val="auto"/>
              </w:rPr>
            </w:pPr>
            <w:r w:rsidRPr="000841A3">
              <w:rPr>
                <w:color w:val="auto"/>
              </w:rPr>
              <w:t xml:space="preserve">Multifunctioneel ruimtegebruik in de </w:t>
            </w:r>
            <w:r w:rsidRPr="000841A3" w:rsidR="00953CA9">
              <w:rPr>
                <w:color w:val="auto"/>
              </w:rPr>
              <w:t>nieuwe</w:t>
            </w:r>
            <w:r w:rsidRPr="000841A3">
              <w:rPr>
                <w:color w:val="auto"/>
              </w:rPr>
              <w:t xml:space="preserve"> </w:t>
            </w:r>
            <w:r w:rsidR="00294B2D">
              <w:rPr>
                <w:color w:val="auto"/>
              </w:rPr>
              <w:t>zone</w:t>
            </w:r>
            <w:r w:rsidRPr="000841A3">
              <w:rPr>
                <w:color w:val="auto"/>
              </w:rPr>
              <w:t xml:space="preserve"> </w:t>
            </w:r>
            <w:r w:rsidR="004F101B">
              <w:rPr>
                <w:color w:val="auto"/>
              </w:rPr>
              <w:t>tussen de gebieden EHD 41 en EHD 42</w:t>
            </w:r>
          </w:p>
        </w:tc>
        <w:tc>
          <w:tcPr>
            <w:tcW w:w="814" w:type="pct"/>
          </w:tcPr>
          <w:p w:rsidRPr="000841A3" w:rsidR="00B574BE" w:rsidP="00B574BE" w:rsidRDefault="00B574BE" w14:paraId="2004B85F" w14:textId="77777777">
            <w:pPr>
              <w:rPr>
                <w:color w:val="auto"/>
              </w:rPr>
            </w:pPr>
            <w:r w:rsidRPr="000841A3">
              <w:rPr>
                <w:color w:val="auto"/>
              </w:rPr>
              <w:t>2026 ev.</w:t>
            </w:r>
          </w:p>
          <w:p w:rsidRPr="000841A3" w:rsidR="00B574BE" w:rsidP="00B574BE" w:rsidRDefault="00B574BE" w14:paraId="7021CBCE" w14:textId="77777777">
            <w:pPr>
              <w:rPr>
                <w:color w:val="auto"/>
              </w:rPr>
            </w:pPr>
          </w:p>
          <w:p w:rsidRPr="000841A3" w:rsidR="00B574BE" w:rsidP="00B574BE" w:rsidRDefault="00B574BE" w14:paraId="5E3CAB95" w14:textId="77777777">
            <w:pPr>
              <w:rPr>
                <w:color w:val="auto"/>
              </w:rPr>
            </w:pPr>
          </w:p>
        </w:tc>
        <w:tc>
          <w:tcPr>
            <w:tcW w:w="1728" w:type="pct"/>
          </w:tcPr>
          <w:p w:rsidRPr="000841A3" w:rsidR="00B574BE" w:rsidP="00B574BE" w:rsidRDefault="00B574BE" w14:paraId="588F5FD9" w14:textId="3D0FAFB5">
            <w:pPr>
              <w:rPr>
                <w:color w:val="auto"/>
              </w:rPr>
            </w:pPr>
            <w:r w:rsidRPr="000841A3">
              <w:rPr>
                <w:color w:val="auto"/>
              </w:rPr>
              <w:t xml:space="preserve">Bilaterale </w:t>
            </w:r>
            <w:r w:rsidRPr="000841A3" w:rsidR="00953CA9">
              <w:rPr>
                <w:color w:val="auto"/>
              </w:rPr>
              <w:t xml:space="preserve">en/of collectieve </w:t>
            </w:r>
            <w:r w:rsidRPr="000841A3">
              <w:rPr>
                <w:color w:val="auto"/>
              </w:rPr>
              <w:t xml:space="preserve">gesprekken met mijnbouw, </w:t>
            </w:r>
            <w:r w:rsidRPr="000841A3" w:rsidR="00953CA9">
              <w:rPr>
                <w:color w:val="auto"/>
              </w:rPr>
              <w:t xml:space="preserve">scheepvaart, kabels en leidingen, </w:t>
            </w:r>
            <w:r w:rsidRPr="000841A3">
              <w:rPr>
                <w:color w:val="auto"/>
              </w:rPr>
              <w:t xml:space="preserve">natuur en visserij over kansen en schuurpunten voor multifunctioneel ruimtegebruik in gebieden waar ook militaire oefeningen </w:t>
            </w:r>
            <w:r w:rsidRPr="000841A3" w:rsidR="00953CA9">
              <w:rPr>
                <w:color w:val="auto"/>
              </w:rPr>
              <w:t xml:space="preserve">en testen </w:t>
            </w:r>
            <w:r w:rsidRPr="000841A3">
              <w:rPr>
                <w:color w:val="auto"/>
              </w:rPr>
              <w:t>worden gehouden.</w:t>
            </w:r>
          </w:p>
        </w:tc>
        <w:tc>
          <w:tcPr>
            <w:tcW w:w="1316" w:type="pct"/>
          </w:tcPr>
          <w:p w:rsidRPr="000841A3" w:rsidR="00B574BE" w:rsidP="00B574BE" w:rsidRDefault="00953CA9" w14:paraId="1C048BB1" w14:textId="5B27724B">
            <w:pPr>
              <w:rPr>
                <w:color w:val="auto"/>
              </w:rPr>
            </w:pPr>
            <w:r w:rsidRPr="000841A3">
              <w:rPr>
                <w:color w:val="auto"/>
              </w:rPr>
              <w:t>Met de desbetreffende gebruikers en/of via op sleutelmomenten in het NZO.</w:t>
            </w:r>
          </w:p>
          <w:p w:rsidRPr="000841A3" w:rsidR="00B574BE" w:rsidP="00B574BE" w:rsidRDefault="00B574BE" w14:paraId="756FBADF" w14:textId="77777777">
            <w:pPr>
              <w:rPr>
                <w:color w:val="auto"/>
              </w:rPr>
            </w:pPr>
          </w:p>
          <w:p w:rsidRPr="000841A3" w:rsidR="00B574BE" w:rsidP="00B574BE" w:rsidRDefault="00B574BE" w14:paraId="5A60F858" w14:textId="77777777">
            <w:pPr>
              <w:rPr>
                <w:color w:val="auto"/>
              </w:rPr>
            </w:pPr>
          </w:p>
          <w:p w:rsidRPr="000841A3" w:rsidR="00B574BE" w:rsidP="00B574BE" w:rsidRDefault="00B574BE" w14:paraId="55242135" w14:textId="77777777">
            <w:pPr>
              <w:rPr>
                <w:color w:val="auto"/>
              </w:rPr>
            </w:pPr>
          </w:p>
          <w:p w:rsidRPr="000841A3" w:rsidR="00B574BE" w:rsidP="00B574BE" w:rsidRDefault="00B574BE" w14:paraId="661AD4E7" w14:textId="77777777">
            <w:pPr>
              <w:rPr>
                <w:color w:val="auto"/>
              </w:rPr>
            </w:pPr>
          </w:p>
          <w:p w:rsidRPr="000841A3" w:rsidR="00B574BE" w:rsidP="00B574BE" w:rsidRDefault="00B574BE" w14:paraId="31861B06" w14:textId="77777777">
            <w:pPr>
              <w:rPr>
                <w:color w:val="auto"/>
              </w:rPr>
            </w:pPr>
          </w:p>
          <w:p w:rsidRPr="000841A3" w:rsidR="00B574BE" w:rsidP="00B574BE" w:rsidRDefault="00B574BE" w14:paraId="0F5CF72E" w14:textId="6E725580">
            <w:pPr>
              <w:rPr>
                <w:color w:val="auto"/>
              </w:rPr>
            </w:pPr>
          </w:p>
        </w:tc>
      </w:tr>
      <w:tr w:rsidRPr="004A6875" w:rsidR="000841A3" w:rsidTr="000841A3" w14:paraId="6EEC2425" w14:textId="77777777">
        <w:trPr>
          <w:trHeight w:val="218"/>
        </w:trPr>
        <w:tc>
          <w:tcPr>
            <w:tcW w:w="1142" w:type="pct"/>
          </w:tcPr>
          <w:p w:rsidRPr="000841A3" w:rsidR="00B574BE" w:rsidP="00B574BE" w:rsidRDefault="00B574BE" w14:paraId="2E86DE65" w14:textId="09C0D09E">
            <w:pPr>
              <w:rPr>
                <w:color w:val="auto"/>
              </w:rPr>
            </w:pPr>
            <w:r w:rsidRPr="000841A3">
              <w:rPr>
                <w:color w:val="auto"/>
              </w:rPr>
              <w:t>Afwegingskader medegebruik en doorvaart</w:t>
            </w:r>
          </w:p>
        </w:tc>
        <w:tc>
          <w:tcPr>
            <w:tcW w:w="814" w:type="pct"/>
          </w:tcPr>
          <w:p w:rsidRPr="000841A3" w:rsidR="00B574BE" w:rsidP="00B574BE" w:rsidRDefault="00B574BE" w14:paraId="070E8F47" w14:textId="0C3987ED">
            <w:pPr>
              <w:rPr>
                <w:color w:val="auto"/>
              </w:rPr>
            </w:pPr>
            <w:r w:rsidRPr="000841A3">
              <w:rPr>
                <w:color w:val="auto"/>
              </w:rPr>
              <w:t>Q2/Q3 2026</w:t>
            </w:r>
          </w:p>
        </w:tc>
        <w:tc>
          <w:tcPr>
            <w:tcW w:w="1728" w:type="pct"/>
          </w:tcPr>
          <w:p w:rsidRPr="000841A3" w:rsidR="00B574BE" w:rsidP="00B574BE" w:rsidRDefault="00B574BE" w14:paraId="549B4E50" w14:textId="33E704C2">
            <w:pPr>
              <w:rPr>
                <w:color w:val="auto"/>
              </w:rPr>
            </w:pPr>
            <w:r w:rsidRPr="000841A3">
              <w:rPr>
                <w:color w:val="auto"/>
              </w:rPr>
              <w:t>Informeren</w:t>
            </w:r>
            <w:r w:rsidRPr="000841A3">
              <w:t xml:space="preserve"> over </w:t>
            </w:r>
            <w:r w:rsidRPr="000841A3">
              <w:rPr>
                <w:color w:val="auto"/>
              </w:rPr>
              <w:t>zich aftekenende voornemen voor opnemen nieuwe vormen van medegebruik en juridische verankering rust voor natuur</w:t>
            </w:r>
          </w:p>
        </w:tc>
        <w:tc>
          <w:tcPr>
            <w:tcW w:w="1316" w:type="pct"/>
          </w:tcPr>
          <w:p w:rsidRPr="000841A3" w:rsidR="00B574BE" w:rsidP="00B574BE" w:rsidRDefault="00B574BE" w14:paraId="651843C1" w14:textId="76A46656">
            <w:pPr>
              <w:rPr>
                <w:color w:val="auto"/>
              </w:rPr>
            </w:pPr>
            <w:r w:rsidRPr="000841A3">
              <w:rPr>
                <w:color w:val="auto"/>
              </w:rPr>
              <w:t>NZO-wg medegebruik binnen windparken</w:t>
            </w:r>
          </w:p>
        </w:tc>
      </w:tr>
      <w:tr w:rsidRPr="004A6875" w:rsidR="000841A3" w:rsidTr="000841A3" w14:paraId="71827B97" w14:textId="77777777">
        <w:trPr>
          <w:trHeight w:val="218"/>
        </w:trPr>
        <w:tc>
          <w:tcPr>
            <w:tcW w:w="1142" w:type="pct"/>
          </w:tcPr>
          <w:p w:rsidRPr="000841A3" w:rsidR="00B574BE" w:rsidP="00B574BE" w:rsidRDefault="00B574BE" w14:paraId="13A024C1" w14:textId="4B70AE25">
            <w:pPr>
              <w:rPr>
                <w:color w:val="auto"/>
              </w:rPr>
            </w:pPr>
            <w:r w:rsidRPr="000841A3">
              <w:rPr>
                <w:color w:val="auto"/>
              </w:rPr>
              <w:t>Afwegingskader medegebruik en doorvaart</w:t>
            </w:r>
          </w:p>
        </w:tc>
        <w:tc>
          <w:tcPr>
            <w:tcW w:w="814" w:type="pct"/>
          </w:tcPr>
          <w:p w:rsidRPr="000841A3" w:rsidR="00B574BE" w:rsidP="00B574BE" w:rsidRDefault="00B574BE" w14:paraId="01AEC4FA" w14:textId="29F71E4C">
            <w:pPr>
              <w:rPr>
                <w:color w:val="auto"/>
              </w:rPr>
            </w:pPr>
            <w:r w:rsidRPr="000841A3">
              <w:rPr>
                <w:color w:val="auto"/>
              </w:rPr>
              <w:t>Q3 2026</w:t>
            </w:r>
          </w:p>
        </w:tc>
        <w:tc>
          <w:tcPr>
            <w:tcW w:w="1728" w:type="pct"/>
          </w:tcPr>
          <w:p w:rsidRPr="000841A3" w:rsidR="00B574BE" w:rsidP="00B574BE" w:rsidRDefault="00B574BE" w14:paraId="28C75B87" w14:textId="4B0C03A0">
            <w:pPr>
              <w:rPr>
                <w:color w:val="auto"/>
              </w:rPr>
            </w:pPr>
            <w:r w:rsidRPr="000841A3">
              <w:rPr>
                <w:color w:val="auto"/>
              </w:rPr>
              <w:t>Informeren over uitkomsten verkennende evaluatie doorvaartbeleid</w:t>
            </w:r>
          </w:p>
        </w:tc>
        <w:tc>
          <w:tcPr>
            <w:tcW w:w="1316" w:type="pct"/>
          </w:tcPr>
          <w:p w:rsidRPr="000841A3" w:rsidR="00B574BE" w:rsidP="00B574BE" w:rsidRDefault="00B574BE" w14:paraId="030F0013" w14:textId="130052A6">
            <w:pPr>
              <w:rPr>
                <w:color w:val="auto"/>
              </w:rPr>
            </w:pPr>
            <w:r w:rsidRPr="000841A3">
              <w:rPr>
                <w:color w:val="auto"/>
              </w:rPr>
              <w:t>NZO-wg medegebruik binnen windparken</w:t>
            </w:r>
          </w:p>
        </w:tc>
      </w:tr>
      <w:tr w:rsidRPr="004A6875" w:rsidR="000841A3" w:rsidTr="000841A3" w14:paraId="679287E0" w14:textId="77777777">
        <w:trPr>
          <w:trHeight w:val="218"/>
        </w:trPr>
        <w:tc>
          <w:tcPr>
            <w:tcW w:w="1142" w:type="pct"/>
          </w:tcPr>
          <w:p w:rsidRPr="000841A3" w:rsidR="00B574BE" w:rsidP="00B574BE" w:rsidRDefault="00B574BE" w14:paraId="7F46389F" w14:textId="59F28E36">
            <w:pPr>
              <w:rPr>
                <w:color w:val="auto"/>
              </w:rPr>
            </w:pPr>
            <w:r w:rsidRPr="000841A3">
              <w:rPr>
                <w:color w:val="auto"/>
              </w:rPr>
              <w:t>Afwegingskader medegebruik en doorvaart</w:t>
            </w:r>
          </w:p>
        </w:tc>
        <w:tc>
          <w:tcPr>
            <w:tcW w:w="814" w:type="pct"/>
          </w:tcPr>
          <w:p w:rsidRPr="000841A3" w:rsidR="00B574BE" w:rsidP="00B574BE" w:rsidRDefault="00B574BE" w14:paraId="43F72585" w14:textId="335449AF">
            <w:pPr>
              <w:rPr>
                <w:color w:val="auto"/>
              </w:rPr>
            </w:pPr>
            <w:r w:rsidRPr="000841A3">
              <w:rPr>
                <w:color w:val="auto"/>
              </w:rPr>
              <w:t>Q4 2026</w:t>
            </w:r>
          </w:p>
        </w:tc>
        <w:tc>
          <w:tcPr>
            <w:tcW w:w="1728" w:type="pct"/>
          </w:tcPr>
          <w:p w:rsidRPr="000841A3" w:rsidR="00B574BE" w:rsidP="00B574BE" w:rsidRDefault="00B574BE" w14:paraId="7B673F99" w14:textId="0E3FF5C3">
            <w:pPr>
              <w:rPr>
                <w:color w:val="auto"/>
              </w:rPr>
            </w:pPr>
            <w:r w:rsidRPr="000841A3">
              <w:rPr>
                <w:color w:val="auto"/>
              </w:rPr>
              <w:t>Conclusies vragen aan plenair NZO over invulling afspraken over medegebruik binnen windparken</w:t>
            </w:r>
          </w:p>
        </w:tc>
        <w:tc>
          <w:tcPr>
            <w:tcW w:w="1316" w:type="pct"/>
          </w:tcPr>
          <w:p w:rsidRPr="000841A3" w:rsidR="00B574BE" w:rsidP="00B574BE" w:rsidRDefault="00B574BE" w14:paraId="42FFBA15" w14:textId="5BD280D0">
            <w:pPr>
              <w:rPr>
                <w:color w:val="auto"/>
              </w:rPr>
            </w:pPr>
            <w:r w:rsidRPr="000841A3">
              <w:rPr>
                <w:color w:val="auto"/>
              </w:rPr>
              <w:t>Plenair NZO en NZO-wg medegebruik binnen windparken</w:t>
            </w:r>
          </w:p>
        </w:tc>
      </w:tr>
      <w:tr w:rsidRPr="004A6875" w:rsidR="000841A3" w:rsidTr="000841A3" w14:paraId="50F08EDD" w14:textId="77777777">
        <w:trPr>
          <w:trHeight w:val="218"/>
        </w:trPr>
        <w:tc>
          <w:tcPr>
            <w:tcW w:w="1142" w:type="pct"/>
          </w:tcPr>
          <w:p w:rsidRPr="000841A3" w:rsidR="00B574BE" w:rsidP="00B574BE" w:rsidRDefault="00B574BE" w14:paraId="11EDE670" w14:textId="6280C01B">
            <w:pPr>
              <w:rPr>
                <w:color w:val="auto"/>
              </w:rPr>
            </w:pPr>
            <w:r w:rsidRPr="000841A3">
              <w:rPr>
                <w:color w:val="auto"/>
              </w:rPr>
              <w:t>Zandwinning</w:t>
            </w:r>
          </w:p>
        </w:tc>
        <w:tc>
          <w:tcPr>
            <w:tcW w:w="814" w:type="pct"/>
          </w:tcPr>
          <w:p w:rsidRPr="000841A3" w:rsidR="00B574BE" w:rsidP="00B574BE" w:rsidRDefault="00B574BE" w14:paraId="6EADFE8C" w14:textId="5D0A002A">
            <w:pPr>
              <w:rPr>
                <w:color w:val="auto"/>
              </w:rPr>
            </w:pPr>
            <w:r w:rsidRPr="00243A53">
              <w:t>Q1/Q2 2026</w:t>
            </w:r>
          </w:p>
        </w:tc>
        <w:tc>
          <w:tcPr>
            <w:tcW w:w="1728" w:type="pct"/>
          </w:tcPr>
          <w:p w:rsidRPr="000841A3" w:rsidR="00B574BE" w:rsidP="00B574BE" w:rsidRDefault="00B574BE" w14:paraId="240B32FA" w14:textId="2B1F6F91">
            <w:pPr>
              <w:rPr>
                <w:color w:val="auto"/>
              </w:rPr>
            </w:pPr>
            <w:r w:rsidRPr="00243A53">
              <w:t>Informeren over voornemens in PNZ, hoofdlijnen NRD en breder afwegingskaders.</w:t>
            </w:r>
          </w:p>
        </w:tc>
        <w:tc>
          <w:tcPr>
            <w:tcW w:w="1316" w:type="pct"/>
          </w:tcPr>
          <w:p w:rsidRPr="000841A3" w:rsidR="00B574BE" w:rsidP="00B574BE" w:rsidRDefault="00B574BE" w14:paraId="5CAF6CDF" w14:textId="5CDF1241">
            <w:pPr>
              <w:rPr>
                <w:color w:val="auto"/>
              </w:rPr>
            </w:pPr>
            <w:r w:rsidRPr="00854D20">
              <w:t xml:space="preserve">Relevante zandwinning stakeholders </w:t>
            </w:r>
            <w:r w:rsidRPr="00854D20" w:rsidR="00A013DE">
              <w:t>w.o.</w:t>
            </w:r>
            <w:r w:rsidRPr="00854D20">
              <w:t xml:space="preserve"> Cascade, LaMER, OR ELSE, Vogelbescherming</w:t>
            </w:r>
          </w:p>
        </w:tc>
      </w:tr>
      <w:tr w:rsidRPr="004A6875" w:rsidR="000841A3" w:rsidTr="00243A53" w14:paraId="028EAFEB" w14:textId="77777777">
        <w:trPr>
          <w:trHeight w:val="218"/>
        </w:trPr>
        <w:tc>
          <w:tcPr>
            <w:tcW w:w="1142" w:type="pct"/>
          </w:tcPr>
          <w:p w:rsidRPr="000841A3" w:rsidR="00C3714F" w:rsidP="00C3714F" w:rsidRDefault="00C3714F" w14:paraId="24EBFF80" w14:textId="633AB483">
            <w:pPr>
              <w:rPr>
                <w:color w:val="auto"/>
              </w:rPr>
            </w:pPr>
            <w:r w:rsidRPr="000841A3">
              <w:t>MS3</w:t>
            </w:r>
          </w:p>
        </w:tc>
        <w:tc>
          <w:tcPr>
            <w:tcW w:w="814" w:type="pct"/>
          </w:tcPr>
          <w:p w:rsidRPr="00243A53" w:rsidR="00C3714F" w:rsidP="00C3714F" w:rsidRDefault="00C3714F" w14:paraId="0CB5A0DA" w14:textId="5E2BE9C4">
            <w:r w:rsidRPr="000841A3">
              <w:t>Q3 2025</w:t>
            </w:r>
          </w:p>
        </w:tc>
        <w:tc>
          <w:tcPr>
            <w:tcW w:w="1728" w:type="pct"/>
          </w:tcPr>
          <w:p w:rsidRPr="00243A53" w:rsidR="00C3714F" w:rsidP="00C3714F" w:rsidRDefault="00C3714F" w14:paraId="2EE88C62" w14:textId="55B3FEC9">
            <w:r w:rsidRPr="000841A3">
              <w:t>Brede bijeenkomst actualisatie KRM Programma van Maatregelen</w:t>
            </w:r>
          </w:p>
        </w:tc>
        <w:tc>
          <w:tcPr>
            <w:tcW w:w="1316" w:type="pct"/>
          </w:tcPr>
          <w:p w:rsidRPr="00243A53" w:rsidR="00C3714F" w:rsidP="00C3714F" w:rsidRDefault="00C3714F" w14:paraId="2A5E667E" w14:textId="75424526">
            <w:pPr>
              <w:rPr>
                <w:lang w:val="en-US"/>
              </w:rPr>
            </w:pPr>
            <w:r w:rsidRPr="000841A3">
              <w:t>Belanghebbenden en belangstellenden</w:t>
            </w:r>
          </w:p>
        </w:tc>
      </w:tr>
      <w:tr w:rsidRPr="004A6875" w:rsidR="000841A3" w:rsidTr="00243A53" w14:paraId="7BCE50E5" w14:textId="77777777">
        <w:trPr>
          <w:trHeight w:val="218"/>
        </w:trPr>
        <w:tc>
          <w:tcPr>
            <w:tcW w:w="1142" w:type="pct"/>
          </w:tcPr>
          <w:p w:rsidRPr="000841A3" w:rsidR="00C3714F" w:rsidP="00C3714F" w:rsidRDefault="00C3714F" w14:paraId="23874EDE" w14:textId="0A63C4BC">
            <w:pPr>
              <w:rPr>
                <w:color w:val="auto"/>
              </w:rPr>
            </w:pPr>
            <w:r w:rsidRPr="000841A3">
              <w:t>MS3</w:t>
            </w:r>
          </w:p>
        </w:tc>
        <w:tc>
          <w:tcPr>
            <w:tcW w:w="814" w:type="pct"/>
          </w:tcPr>
          <w:p w:rsidRPr="00243A53" w:rsidR="00C3714F" w:rsidP="00C3714F" w:rsidRDefault="00C3714F" w14:paraId="18E96B33" w14:textId="307F1293">
            <w:r w:rsidRPr="000841A3">
              <w:t>Q3 2026</w:t>
            </w:r>
          </w:p>
        </w:tc>
        <w:tc>
          <w:tcPr>
            <w:tcW w:w="1728" w:type="pct"/>
          </w:tcPr>
          <w:p w:rsidRPr="00243A53" w:rsidR="00C3714F" w:rsidP="00C3714F" w:rsidRDefault="00C3714F" w14:paraId="4DC2411E" w14:textId="15F866AC">
            <w:r w:rsidRPr="000841A3">
              <w:t>Consultatie Stakeholders 75% versie PvM (voorziene maatregelen</w:t>
            </w:r>
          </w:p>
        </w:tc>
        <w:tc>
          <w:tcPr>
            <w:tcW w:w="1316" w:type="pct"/>
          </w:tcPr>
          <w:p w:rsidRPr="00243A53" w:rsidR="00C3714F" w:rsidP="00C3714F" w:rsidRDefault="00C3714F" w14:paraId="30490194" w14:textId="2BEC0658">
            <w:r w:rsidRPr="000841A3">
              <w:t>Belanghebbenden en belangstellenden</w:t>
            </w:r>
          </w:p>
        </w:tc>
      </w:tr>
    </w:tbl>
    <w:p w:rsidR="000841A3" w:rsidP="00243A53" w:rsidRDefault="000841A3" w14:paraId="3E687F42" w14:textId="77777777">
      <w:pPr>
        <w:pStyle w:val="Huisstijl-Kop2"/>
        <w:numPr>
          <w:ilvl w:val="0"/>
          <w:numId w:val="0"/>
        </w:numPr>
        <w:ind w:left="720"/>
      </w:pPr>
    </w:p>
    <w:p w:rsidR="000841A3" w:rsidP="00243A53" w:rsidRDefault="000841A3" w14:paraId="53D76A12" w14:textId="77777777">
      <w:pPr>
        <w:pStyle w:val="Huisstijl-Kop2"/>
        <w:numPr>
          <w:ilvl w:val="0"/>
          <w:numId w:val="0"/>
        </w:numPr>
        <w:ind w:left="720"/>
      </w:pPr>
    </w:p>
    <w:p w:rsidR="001450D2" w:rsidP="00854D20" w:rsidRDefault="001450D2" w14:paraId="30F47368" w14:textId="04E80368">
      <w:pPr>
        <w:pStyle w:val="Heading2"/>
      </w:pPr>
      <w:bookmarkStart w:name="_Toc223978909" w:id="44"/>
      <w:r w:rsidRPr="00F63EF1">
        <w:t>Doelstellingen participatieproces</w:t>
      </w:r>
      <w:bookmarkEnd w:id="42"/>
      <w:bookmarkEnd w:id="44"/>
    </w:p>
    <w:p w:rsidRPr="00584F78" w:rsidR="00584F78" w:rsidP="00C14CAD" w:rsidRDefault="00584F78" w14:paraId="5E6747CA" w14:textId="77777777"/>
    <w:p w:rsidRPr="00E60324" w:rsidR="00DA0218" w:rsidP="00CA0A52" w:rsidRDefault="00DA0218" w14:paraId="31394386" w14:textId="038ACB58">
      <w:pPr>
        <w:rPr>
          <w:b/>
        </w:rPr>
      </w:pPr>
      <w:r w:rsidRPr="00F63EF1">
        <w:t xml:space="preserve">Het Rijk beoogt met het participatieproces voor </w:t>
      </w:r>
      <w:r w:rsidR="0056418C">
        <w:t>het PNZ</w:t>
      </w:r>
      <w:r w:rsidRPr="00F63EF1">
        <w:t xml:space="preserve"> belanghebbenden </w:t>
      </w:r>
      <w:r w:rsidRPr="00663F86">
        <w:rPr>
          <w:bCs/>
        </w:rPr>
        <w:t>op tijd te</w:t>
      </w:r>
      <w:r w:rsidRPr="00F63EF1">
        <w:t xml:space="preserve"> betrekken bij de totstandkoming ervan, zodat hun belangen bij te nemen besluiten goed kunnen worden afgewogen. Belanghebbenden worden ook betrokken zodat zij hun kennis in kunnen brengen en er kennisuitwisseling plaats kan vinden tussen het Rijk en belanghebbenden.</w:t>
      </w:r>
      <w:r w:rsidRPr="00E60324">
        <w:t xml:space="preserve"> </w:t>
      </w:r>
    </w:p>
    <w:p w:rsidR="003B7877" w:rsidP="00854D20" w:rsidRDefault="00306C94" w14:paraId="1B3E69D0" w14:textId="67197C7B">
      <w:pPr>
        <w:pStyle w:val="Heading2"/>
      </w:pPr>
      <w:bookmarkStart w:name="_Toc149580176" w:id="45"/>
      <w:bookmarkStart w:name="_Toc223978910" w:id="46"/>
      <w:r>
        <w:t>Wettelijke participatie</w:t>
      </w:r>
      <w:bookmarkEnd w:id="45"/>
      <w:bookmarkEnd w:id="46"/>
    </w:p>
    <w:p w:rsidRPr="00306C94" w:rsidR="00306C94" w:rsidP="00306C94" w:rsidRDefault="00306C94" w14:paraId="39A08F71" w14:textId="77777777"/>
    <w:p w:rsidRPr="00BC7439" w:rsidR="00F96356" w:rsidP="001D45AE" w:rsidRDefault="00F96356" w14:paraId="343139F5" w14:textId="506A855B">
      <w:pPr>
        <w:rPr>
          <w:i/>
          <w:iCs/>
        </w:rPr>
      </w:pPr>
      <w:r w:rsidRPr="00BC7439">
        <w:rPr>
          <w:i/>
          <w:iCs/>
        </w:rPr>
        <w:t xml:space="preserve">Zienswijzenprocedure </w:t>
      </w:r>
      <w:r w:rsidRPr="00BC7439" w:rsidR="00012F9C">
        <w:rPr>
          <w:i/>
          <w:iCs/>
        </w:rPr>
        <w:t xml:space="preserve">op het voornemen tot het opstellen van </w:t>
      </w:r>
      <w:r w:rsidR="0056418C">
        <w:rPr>
          <w:i/>
          <w:iCs/>
        </w:rPr>
        <w:t>het</w:t>
      </w:r>
      <w:r w:rsidRPr="00BC7439" w:rsidR="00012F9C">
        <w:rPr>
          <w:i/>
          <w:iCs/>
        </w:rPr>
        <w:t xml:space="preserve"> Programma Noordzee 202</w:t>
      </w:r>
      <w:r w:rsidR="0056418C">
        <w:rPr>
          <w:i/>
          <w:iCs/>
        </w:rPr>
        <w:t>8</w:t>
      </w:r>
      <w:r w:rsidRPr="00BC7439" w:rsidR="00012F9C">
        <w:rPr>
          <w:i/>
          <w:iCs/>
        </w:rPr>
        <w:t xml:space="preserve"> </w:t>
      </w:r>
      <w:r w:rsidRPr="00BC7439" w:rsidR="00B90D36">
        <w:rPr>
          <w:i/>
          <w:iCs/>
        </w:rPr>
        <w:t>–</w:t>
      </w:r>
      <w:r w:rsidRPr="00BC7439" w:rsidR="00012F9C">
        <w:rPr>
          <w:i/>
          <w:iCs/>
        </w:rPr>
        <w:t xml:space="preserve"> 20</w:t>
      </w:r>
      <w:r w:rsidR="0056418C">
        <w:rPr>
          <w:i/>
          <w:iCs/>
        </w:rPr>
        <w:t>33</w:t>
      </w:r>
      <w:r w:rsidRPr="00BC7439" w:rsidR="00B90D36">
        <w:rPr>
          <w:i/>
          <w:iCs/>
        </w:rPr>
        <w:t xml:space="preserve"> en een </w:t>
      </w:r>
      <w:r w:rsidR="0056418C">
        <w:rPr>
          <w:i/>
          <w:iCs/>
        </w:rPr>
        <w:t>plan</w:t>
      </w:r>
      <w:r w:rsidRPr="00BC7439" w:rsidR="00B90D36">
        <w:rPr>
          <w:i/>
          <w:iCs/>
        </w:rPr>
        <w:t>milieueffectrapport (</w:t>
      </w:r>
      <w:r w:rsidR="0056418C">
        <w:rPr>
          <w:i/>
          <w:iCs/>
        </w:rPr>
        <w:t>p</w:t>
      </w:r>
      <w:r w:rsidRPr="00BC7439" w:rsidR="00B90D36">
        <w:rPr>
          <w:i/>
          <w:iCs/>
        </w:rPr>
        <w:t>lanMER)</w:t>
      </w:r>
    </w:p>
    <w:p w:rsidR="00011BAA" w:rsidP="001D45AE" w:rsidRDefault="004776A4" w14:paraId="518FBC54" w14:textId="540F8702">
      <w:r w:rsidRPr="00BC7439">
        <w:t>Er wordt een zienswijzenprocedure georganiseerd waarin i</w:t>
      </w:r>
      <w:r w:rsidRPr="00BC7439" w:rsidR="007F441C">
        <w:t xml:space="preserve">edereen een reactie </w:t>
      </w:r>
      <w:r w:rsidRPr="00BC7439">
        <w:t xml:space="preserve">kan </w:t>
      </w:r>
      <w:r w:rsidRPr="00BC7439" w:rsidR="007F441C">
        <w:t>indienen over</w:t>
      </w:r>
      <w:r w:rsidR="00012F5F">
        <w:t xml:space="preserve"> het voornemen tot het opstellen van </w:t>
      </w:r>
      <w:r w:rsidR="0056418C">
        <w:t>het Programma Noordzee 2028-2033</w:t>
      </w:r>
      <w:r w:rsidR="00D87362">
        <w:t xml:space="preserve"> en een </w:t>
      </w:r>
      <w:r w:rsidR="00063FD8">
        <w:t>milieueffectrapport</w:t>
      </w:r>
      <w:r w:rsidR="0056418C">
        <w:t>.</w:t>
      </w:r>
      <w:r w:rsidR="00D87362">
        <w:t xml:space="preserve"> </w:t>
      </w:r>
      <w:r w:rsidR="0056418C">
        <w:t>M</w:t>
      </w:r>
      <w:r w:rsidR="00D87362">
        <w:t>en kan met een zienswijze</w:t>
      </w:r>
      <w:r w:rsidRPr="00BC7439" w:rsidR="007F441C">
        <w:t xml:space="preserve"> opmerkingen meegeven over bijvoorbeeld de onderwerpen, diepgang of </w:t>
      </w:r>
      <w:r w:rsidR="0056418C">
        <w:t xml:space="preserve">het </w:t>
      </w:r>
      <w:r w:rsidRPr="00BC7439" w:rsidR="007F441C">
        <w:t xml:space="preserve">beoordelingskader voor het </w:t>
      </w:r>
      <w:r w:rsidR="0056418C">
        <w:t>p</w:t>
      </w:r>
      <w:r w:rsidRPr="00BC7439" w:rsidR="007F441C">
        <w:t xml:space="preserve">lanMER. </w:t>
      </w:r>
    </w:p>
    <w:p w:rsidR="00011BAA" w:rsidP="001D45AE" w:rsidRDefault="00011BAA" w14:paraId="246B2E92" w14:textId="77777777"/>
    <w:p w:rsidRPr="00BC7439" w:rsidR="00D74E8C" w:rsidP="001D45AE" w:rsidRDefault="00011BAA" w14:paraId="68AB3EE4" w14:textId="0AF6BCC6">
      <w:r>
        <w:t xml:space="preserve">De documenten die </w:t>
      </w:r>
      <w:r w:rsidR="0033449A">
        <w:t xml:space="preserve">hiervoor </w:t>
      </w:r>
      <w:r>
        <w:t xml:space="preserve">ter inzage worden gelegd </w:t>
      </w:r>
      <w:r w:rsidR="00B07488">
        <w:t xml:space="preserve">betreft </w:t>
      </w:r>
      <w:r w:rsidR="0056418C">
        <w:t>d</w:t>
      </w:r>
      <w:r w:rsidRPr="00BC7439" w:rsidR="007F441C">
        <w:t>e</w:t>
      </w:r>
      <w:r w:rsidR="0056418C">
        <w:t xml:space="preserve"> </w:t>
      </w:r>
      <w:r w:rsidRPr="00BC7439" w:rsidR="007F441C">
        <w:t>Notitie Reikwijdte en Detailniveau</w:t>
      </w:r>
      <w:r>
        <w:t xml:space="preserve"> (NRD) en </w:t>
      </w:r>
      <w:r w:rsidR="003C18A6">
        <w:t>dit</w:t>
      </w:r>
      <w:r>
        <w:t xml:space="preserve"> </w:t>
      </w:r>
      <w:r w:rsidR="0056418C">
        <w:t>P</w:t>
      </w:r>
      <w:r>
        <w:t>articipatieplan. De NRD</w:t>
      </w:r>
      <w:r w:rsidRPr="00BC7439" w:rsidR="007F441C">
        <w:t xml:space="preserve"> beschrijft welke onderwerpen (reikwijdte) in het </w:t>
      </w:r>
      <w:r w:rsidR="0056418C">
        <w:t>p</w:t>
      </w:r>
      <w:r w:rsidRPr="00BC7439" w:rsidR="007F441C">
        <w:t xml:space="preserve">lanMER onderzocht zullen worden en met welke diepgang (detailniveau). Ook kan een reactie op dit </w:t>
      </w:r>
      <w:r w:rsidR="0056418C">
        <w:t>P</w:t>
      </w:r>
      <w:r w:rsidRPr="00BC7439" w:rsidR="007F441C">
        <w:t>articipatieplan worden gegeven</w:t>
      </w:r>
      <w:r w:rsidRPr="00BC7439" w:rsidR="00B90D36">
        <w:t>.</w:t>
      </w:r>
      <w:r w:rsidRPr="00BC7439" w:rsidR="008C1C42">
        <w:rPr>
          <w:rStyle w:val="FootnoteReference"/>
        </w:rPr>
        <w:footnoteReference w:id="9"/>
      </w:r>
      <w:r w:rsidRPr="00BC7439" w:rsidR="00F417C5">
        <w:t xml:space="preserve"> Het Rijk reageert met een reactienota op de zienswijzen op de</w:t>
      </w:r>
      <w:r w:rsidR="0056418C">
        <w:t xml:space="preserve"> </w:t>
      </w:r>
      <w:r w:rsidRPr="00BC7439" w:rsidR="00F417C5">
        <w:t xml:space="preserve">Notitie Reikwijdte en Detailniveau en het </w:t>
      </w:r>
      <w:r w:rsidR="0056418C">
        <w:t>P</w:t>
      </w:r>
      <w:r w:rsidRPr="00BC7439" w:rsidR="00F417C5">
        <w:t>articipatieplan.</w:t>
      </w:r>
    </w:p>
    <w:p w:rsidRPr="00BC7439" w:rsidR="00012F9C" w:rsidP="00012F9C" w:rsidRDefault="00012F9C" w14:paraId="22D526E9" w14:textId="77777777">
      <w:pPr>
        <w:rPr>
          <w:i/>
          <w:iCs/>
        </w:rPr>
      </w:pPr>
    </w:p>
    <w:p w:rsidRPr="00BC7439" w:rsidR="00012F9C" w:rsidP="00012F9C" w:rsidRDefault="00012F9C" w14:paraId="7ADB063C" w14:textId="5129130C">
      <w:pPr>
        <w:rPr>
          <w:i/>
          <w:iCs/>
        </w:rPr>
      </w:pPr>
      <w:r w:rsidRPr="00BC7439">
        <w:rPr>
          <w:i/>
          <w:iCs/>
        </w:rPr>
        <w:t xml:space="preserve">Zienswijzenprocedure ontwerp </w:t>
      </w:r>
      <w:r w:rsidR="0056418C">
        <w:rPr>
          <w:i/>
          <w:iCs/>
        </w:rPr>
        <w:t>PNZ</w:t>
      </w:r>
      <w:r w:rsidR="00C60194">
        <w:rPr>
          <w:i/>
          <w:iCs/>
        </w:rPr>
        <w:t xml:space="preserve"> </w:t>
      </w:r>
      <w:r w:rsidR="0056418C">
        <w:rPr>
          <w:i/>
          <w:iCs/>
        </w:rPr>
        <w:t>28-33</w:t>
      </w:r>
      <w:r w:rsidRPr="00BC7439">
        <w:rPr>
          <w:i/>
          <w:iCs/>
        </w:rPr>
        <w:t xml:space="preserve"> en </w:t>
      </w:r>
      <w:r w:rsidR="0056418C">
        <w:rPr>
          <w:i/>
          <w:iCs/>
        </w:rPr>
        <w:t>p</w:t>
      </w:r>
      <w:r w:rsidRPr="00BC7439">
        <w:rPr>
          <w:i/>
          <w:iCs/>
        </w:rPr>
        <w:t>lanMER</w:t>
      </w:r>
    </w:p>
    <w:p w:rsidR="007274F4" w:rsidP="001D45AE" w:rsidRDefault="00823C61" w14:paraId="70B4D324" w14:textId="379B5BFC">
      <w:r w:rsidRPr="00BC7439">
        <w:t xml:space="preserve">Iedereen heeft na publicatie van het ontwerp </w:t>
      </w:r>
      <w:r w:rsidR="0056418C">
        <w:t>PNZ</w:t>
      </w:r>
      <w:r w:rsidRPr="00BC7439">
        <w:t xml:space="preserve"> </w:t>
      </w:r>
      <w:r w:rsidR="00FD15E3">
        <w:t>6</w:t>
      </w:r>
      <w:r w:rsidR="009D61D4">
        <w:t xml:space="preserve"> weken </w:t>
      </w:r>
      <w:r w:rsidRPr="00BC7439">
        <w:t xml:space="preserve">de tijd om te reageren op het ontwerp, de bijlagen, en </w:t>
      </w:r>
      <w:r w:rsidR="0097486A">
        <w:t>het</w:t>
      </w:r>
      <w:r w:rsidRPr="00BC7439">
        <w:t xml:space="preserve"> bijbehorende </w:t>
      </w:r>
      <w:r w:rsidR="0056418C">
        <w:t>p</w:t>
      </w:r>
      <w:r w:rsidRPr="00BC7439">
        <w:t xml:space="preserve">lanMER. Na deze periode </w:t>
      </w:r>
      <w:r w:rsidR="00B519C3">
        <w:t>behandelt</w:t>
      </w:r>
      <w:r w:rsidRPr="00BC7439">
        <w:t xml:space="preserve"> het Rijk de zienswijzen. </w:t>
      </w:r>
      <w:r w:rsidRPr="00BC7439" w:rsidR="00300F1D">
        <w:t>Het Rijk reageert met een reactienota op de z</w:t>
      </w:r>
      <w:r w:rsidRPr="00BC7439" w:rsidR="00AE771A">
        <w:t xml:space="preserve">ienswijzen op het ontwerp </w:t>
      </w:r>
      <w:r w:rsidR="005A1943">
        <w:t>PNZ</w:t>
      </w:r>
      <w:r w:rsidR="00C60194">
        <w:t xml:space="preserve"> </w:t>
      </w:r>
      <w:r w:rsidR="00B07488">
        <w:t>28-33</w:t>
      </w:r>
      <w:r w:rsidRPr="00BC7439" w:rsidR="00AE771A">
        <w:t xml:space="preserve"> </w:t>
      </w:r>
      <w:r w:rsidRPr="00BC7439" w:rsidR="00F417C5">
        <w:t xml:space="preserve">en </w:t>
      </w:r>
      <w:r w:rsidR="0097486A">
        <w:t>het</w:t>
      </w:r>
      <w:r w:rsidRPr="00BC7439" w:rsidR="00F417C5">
        <w:t xml:space="preserve"> </w:t>
      </w:r>
      <w:r w:rsidR="00577E78">
        <w:t>p</w:t>
      </w:r>
      <w:r w:rsidRPr="00BC7439" w:rsidR="00F417C5">
        <w:t>lanMER</w:t>
      </w:r>
      <w:r w:rsidRPr="00BC7439" w:rsidR="0047631C">
        <w:t>.</w:t>
      </w:r>
      <w:r w:rsidRPr="001D45AE" w:rsidR="00AE771A">
        <w:t xml:space="preserve"> </w:t>
      </w:r>
    </w:p>
    <w:p w:rsidR="00CB4B39" w:rsidP="001D45AE" w:rsidRDefault="00CB4B39" w14:paraId="33D2570F" w14:textId="77777777"/>
    <w:p w:rsidR="00CB4B39" w:rsidP="001D45AE" w:rsidRDefault="001E2B91" w14:paraId="36746DF1" w14:textId="4BD5B5EA">
      <w:r>
        <w:t>Tijdens de</w:t>
      </w:r>
      <w:r w:rsidR="00364BEF">
        <w:t>ze</w:t>
      </w:r>
      <w:r>
        <w:t xml:space="preserve"> </w:t>
      </w:r>
      <w:r w:rsidR="00077BB6">
        <w:t>zienswijzenprocedure o</w:t>
      </w:r>
      <w:r>
        <w:t xml:space="preserve">rganiseert het Rijk een informatiebijeenkomst </w:t>
      </w:r>
      <w:r w:rsidR="00B13413">
        <w:t xml:space="preserve">waar belanghebbenden </w:t>
      </w:r>
      <w:r w:rsidR="009D61D4">
        <w:t xml:space="preserve">gericht </w:t>
      </w:r>
      <w:r w:rsidR="00B13413">
        <w:t>voor uitgenodigd worden.</w:t>
      </w:r>
      <w:r w:rsidR="00616022">
        <w:t xml:space="preserve"> Tijdens deze bijeenkomst worden de documenten die ter inzage liggen toegelicht en kunnen </w:t>
      </w:r>
      <w:r w:rsidR="009D61D4">
        <w:t xml:space="preserve">genodigden </w:t>
      </w:r>
      <w:r w:rsidR="00616022">
        <w:t xml:space="preserve">vragen stellen over deze </w:t>
      </w:r>
      <w:r w:rsidR="00151D97">
        <w:t>documenten</w:t>
      </w:r>
      <w:r w:rsidR="00616022">
        <w:t xml:space="preserve">. </w:t>
      </w:r>
      <w:r w:rsidR="00360984">
        <w:t xml:space="preserve">Zo kunnen belanghebbenden meer informatie inwinnen voor zij hun zienswijzen indienen, of </w:t>
      </w:r>
      <w:r w:rsidR="000D0E02">
        <w:t xml:space="preserve">kunnen vragen die anders via zienswijzen waren binnengekomen al beantwoord worden. </w:t>
      </w:r>
    </w:p>
    <w:p w:rsidRPr="00F63EF1" w:rsidR="00356AC8" w:rsidP="00854D20" w:rsidRDefault="004976C9" w14:paraId="22B63439" w14:textId="1ECFC996">
      <w:pPr>
        <w:pStyle w:val="Heading2"/>
      </w:pPr>
      <w:bookmarkStart w:name="_Toc149580177" w:id="47"/>
      <w:bookmarkStart w:name="_Toc223978911" w:id="48"/>
      <w:r>
        <w:t>Niet-wettelijke participatie</w:t>
      </w:r>
      <w:bookmarkEnd w:id="47"/>
      <w:bookmarkEnd w:id="48"/>
    </w:p>
    <w:p w:rsidRPr="00CB4B39" w:rsidR="00B013FC" w:rsidP="001D45AE" w:rsidRDefault="00B013FC" w14:paraId="4474C379" w14:textId="77777777"/>
    <w:p w:rsidRPr="00B52F7D" w:rsidR="006602C4" w:rsidP="006602C4" w:rsidRDefault="003044A0" w14:paraId="099DEC61" w14:textId="473065B2">
      <w:pPr>
        <w:rPr>
          <w:i/>
          <w:iCs/>
        </w:rPr>
      </w:pPr>
      <w:r w:rsidRPr="00B52F7D">
        <w:rPr>
          <w:i/>
          <w:iCs/>
        </w:rPr>
        <w:t>Betrokkenheid van het Noordzeeoverleg</w:t>
      </w:r>
    </w:p>
    <w:p w:rsidR="005F0098" w:rsidP="003044A0" w:rsidRDefault="009D61D4" w14:paraId="11AC00E3" w14:textId="564A6E34">
      <w:r>
        <w:t xml:space="preserve">Bij de besluitvorming over </w:t>
      </w:r>
      <w:r w:rsidR="000573B6">
        <w:t>het PNZ</w:t>
      </w:r>
      <w:r>
        <w:t xml:space="preserve"> neemt het Rijk kernbeslissingen. In het NZO zal hier volgens afspraak consensusgericht overleg over plaatsvinden. </w:t>
      </w:r>
      <w:r w:rsidR="00BF6AE0">
        <w:t xml:space="preserve">Het NZO wordt </w:t>
      </w:r>
      <w:r>
        <w:t xml:space="preserve">daartoe </w:t>
      </w:r>
      <w:r w:rsidR="00BF6AE0">
        <w:t>bijgepraat over de stand van zaken</w:t>
      </w:r>
      <w:r>
        <w:t xml:space="preserve"> en voorliggende keuzes,</w:t>
      </w:r>
      <w:r w:rsidR="004D3381">
        <w:t xml:space="preserve"> en</w:t>
      </w:r>
      <w:r w:rsidR="00BF6AE0">
        <w:t xml:space="preserve"> leden van het NZO kunnen </w:t>
      </w:r>
      <w:r w:rsidR="00732CA9">
        <w:t xml:space="preserve">tijdens het overleg hun belangen inbrengen. </w:t>
      </w:r>
    </w:p>
    <w:p w:rsidR="005F0098" w:rsidP="003044A0" w:rsidRDefault="00151D97" w14:paraId="45BE7177" w14:textId="4E4F840B">
      <w:r>
        <w:t>Het NZO wordt in</w:t>
      </w:r>
      <w:r w:rsidR="006E5327">
        <w:t xml:space="preserve"> een plenaire vergadering in</w:t>
      </w:r>
      <w:r>
        <w:t xml:space="preserve"> ieder geval op de volgende twee momenten betrokken:</w:t>
      </w:r>
    </w:p>
    <w:p w:rsidR="00151D97" w:rsidRDefault="00151D97" w14:paraId="0CBB4DC0" w14:textId="1313C660">
      <w:pPr>
        <w:pStyle w:val="ListParagraph"/>
        <w:numPr>
          <w:ilvl w:val="0"/>
          <w:numId w:val="23"/>
        </w:numPr>
        <w:rPr>
          <w:rFonts w:ascii="Verdana" w:hAnsi="Verdana"/>
        </w:rPr>
      </w:pPr>
      <w:r w:rsidRPr="00816AD0">
        <w:rPr>
          <w:rFonts w:ascii="Verdana" w:hAnsi="Verdana"/>
        </w:rPr>
        <w:t>Q</w:t>
      </w:r>
      <w:r w:rsidR="000573B6">
        <w:rPr>
          <w:rFonts w:ascii="Verdana" w:hAnsi="Verdana"/>
        </w:rPr>
        <w:t>1</w:t>
      </w:r>
      <w:r w:rsidRPr="00816AD0">
        <w:rPr>
          <w:rFonts w:ascii="Verdana" w:hAnsi="Verdana"/>
        </w:rPr>
        <w:t xml:space="preserve"> 202</w:t>
      </w:r>
      <w:r w:rsidR="000573B6">
        <w:rPr>
          <w:rFonts w:ascii="Verdana" w:hAnsi="Verdana"/>
        </w:rPr>
        <w:t>6</w:t>
      </w:r>
      <w:r w:rsidRPr="00816AD0">
        <w:rPr>
          <w:rFonts w:ascii="Verdana" w:hAnsi="Verdana"/>
        </w:rPr>
        <w:t xml:space="preserve">: </w:t>
      </w:r>
      <w:r w:rsidR="002673D7">
        <w:rPr>
          <w:rFonts w:ascii="Verdana" w:hAnsi="Verdana"/>
        </w:rPr>
        <w:t xml:space="preserve">De </w:t>
      </w:r>
      <w:r w:rsidR="00816AD0">
        <w:rPr>
          <w:rFonts w:ascii="Verdana" w:hAnsi="Verdana"/>
        </w:rPr>
        <w:t xml:space="preserve">aanpak voor </w:t>
      </w:r>
      <w:r w:rsidR="000573B6">
        <w:rPr>
          <w:rFonts w:ascii="Verdana" w:hAnsi="Verdana"/>
        </w:rPr>
        <w:t>het PNZ</w:t>
      </w:r>
      <w:r w:rsidR="00BA2F4D">
        <w:rPr>
          <w:rFonts w:ascii="Verdana" w:hAnsi="Verdana"/>
        </w:rPr>
        <w:t xml:space="preserve"> en </w:t>
      </w:r>
      <w:r w:rsidR="0097486A">
        <w:rPr>
          <w:rFonts w:ascii="Verdana" w:hAnsi="Verdana"/>
        </w:rPr>
        <w:t xml:space="preserve">het </w:t>
      </w:r>
      <w:r w:rsidR="000573B6">
        <w:rPr>
          <w:rFonts w:ascii="Verdana" w:hAnsi="Verdana"/>
        </w:rPr>
        <w:t>p</w:t>
      </w:r>
      <w:r w:rsidR="00BA2F4D">
        <w:rPr>
          <w:rFonts w:ascii="Verdana" w:hAnsi="Verdana"/>
        </w:rPr>
        <w:t>lanMER</w:t>
      </w:r>
      <w:r w:rsidR="00816AD0">
        <w:rPr>
          <w:rFonts w:ascii="Verdana" w:hAnsi="Verdana"/>
        </w:rPr>
        <w:t xml:space="preserve"> </w:t>
      </w:r>
      <w:r w:rsidR="00C14CAD">
        <w:rPr>
          <w:rFonts w:ascii="Verdana" w:hAnsi="Verdana"/>
        </w:rPr>
        <w:t>is</w:t>
      </w:r>
      <w:r w:rsidR="002673D7">
        <w:rPr>
          <w:rFonts w:ascii="Verdana" w:hAnsi="Verdana"/>
        </w:rPr>
        <w:t xml:space="preserve"> </w:t>
      </w:r>
      <w:r w:rsidR="001146A8">
        <w:rPr>
          <w:rFonts w:ascii="Verdana" w:hAnsi="Verdana"/>
        </w:rPr>
        <w:t>tijdens het overleg</w:t>
      </w:r>
      <w:r w:rsidR="00816AD0">
        <w:rPr>
          <w:rFonts w:ascii="Verdana" w:hAnsi="Verdana"/>
        </w:rPr>
        <w:t xml:space="preserve"> </w:t>
      </w:r>
      <w:r w:rsidR="008750F2">
        <w:rPr>
          <w:rFonts w:ascii="Verdana" w:hAnsi="Verdana"/>
        </w:rPr>
        <w:t>besproken</w:t>
      </w:r>
      <w:r w:rsidR="006E2289">
        <w:rPr>
          <w:rFonts w:ascii="Verdana" w:hAnsi="Verdana"/>
        </w:rPr>
        <w:t>, v</w:t>
      </w:r>
      <w:r w:rsidR="000573B6">
        <w:rPr>
          <w:rFonts w:ascii="Verdana" w:hAnsi="Verdana"/>
        </w:rPr>
        <w:t>oorafgaand aan de start van de</w:t>
      </w:r>
      <w:r w:rsidR="00BA2F4D">
        <w:rPr>
          <w:rFonts w:ascii="Verdana" w:hAnsi="Verdana"/>
        </w:rPr>
        <w:t xml:space="preserve"> zienswijzenprocedure</w:t>
      </w:r>
      <w:r w:rsidR="00C0041E">
        <w:rPr>
          <w:rFonts w:ascii="Verdana" w:hAnsi="Verdana"/>
        </w:rPr>
        <w:t xml:space="preserve"> van de NRD en het participatieplan</w:t>
      </w:r>
      <w:r w:rsidR="00BA2F4D">
        <w:rPr>
          <w:rFonts w:ascii="Verdana" w:hAnsi="Verdana"/>
        </w:rPr>
        <w:t>.</w:t>
      </w:r>
    </w:p>
    <w:p w:rsidRPr="00102AB1" w:rsidR="003044A0" w:rsidRDefault="000573B6" w14:paraId="7C53BECA" w14:textId="44637344">
      <w:pPr>
        <w:pStyle w:val="ListParagraph"/>
        <w:numPr>
          <w:ilvl w:val="0"/>
          <w:numId w:val="23"/>
        </w:numPr>
      </w:pPr>
      <w:r>
        <w:rPr>
          <w:rFonts w:ascii="Verdana" w:hAnsi="Verdana"/>
        </w:rPr>
        <w:t>Q3</w:t>
      </w:r>
      <w:r w:rsidR="006A575E">
        <w:rPr>
          <w:rFonts w:ascii="Verdana" w:hAnsi="Verdana"/>
        </w:rPr>
        <w:t xml:space="preserve"> 202</w:t>
      </w:r>
      <w:r>
        <w:rPr>
          <w:rFonts w:ascii="Verdana" w:hAnsi="Verdana"/>
        </w:rPr>
        <w:t>6</w:t>
      </w:r>
      <w:r w:rsidR="006A575E">
        <w:rPr>
          <w:rFonts w:ascii="Verdana" w:hAnsi="Verdana"/>
        </w:rPr>
        <w:t xml:space="preserve">: </w:t>
      </w:r>
      <w:r w:rsidR="008750F2">
        <w:rPr>
          <w:rFonts w:ascii="Verdana" w:hAnsi="Verdana"/>
        </w:rPr>
        <w:t xml:space="preserve">De stand van zaken van </w:t>
      </w:r>
      <w:r>
        <w:rPr>
          <w:rFonts w:ascii="Verdana" w:hAnsi="Verdana"/>
        </w:rPr>
        <w:t>het PNZ</w:t>
      </w:r>
      <w:r w:rsidR="008750F2">
        <w:rPr>
          <w:rFonts w:ascii="Verdana" w:hAnsi="Verdana"/>
        </w:rPr>
        <w:t xml:space="preserve"> en de </w:t>
      </w:r>
      <w:r w:rsidR="00C14CAD">
        <w:rPr>
          <w:rFonts w:ascii="Verdana" w:hAnsi="Verdana"/>
        </w:rPr>
        <w:t xml:space="preserve">keuzes </w:t>
      </w:r>
      <w:r w:rsidR="008750F2">
        <w:rPr>
          <w:rFonts w:ascii="Verdana" w:hAnsi="Verdana"/>
        </w:rPr>
        <w:t>die zich tegen die tijd aftekenen worden besproken in het Noordzeeoverleg.</w:t>
      </w:r>
    </w:p>
    <w:p w:rsidR="003044A0" w:rsidP="003044A0" w:rsidRDefault="003044A0" w14:paraId="33CB3F26" w14:textId="77777777"/>
    <w:p w:rsidR="003044A0" w:rsidP="003044A0" w:rsidRDefault="00C14CAD" w14:paraId="174260B6" w14:textId="5AECE7BE">
      <w:r>
        <w:t xml:space="preserve">Aanvullend worden </w:t>
      </w:r>
      <w:r w:rsidR="001B2342">
        <w:t>NZO</w:t>
      </w:r>
      <w:r>
        <w:t>-leden, en zo nodig hun achterbannen</w:t>
      </w:r>
      <w:r w:rsidRPr="00F156F6" w:rsidR="003044A0">
        <w:t xml:space="preserve">, gedurende het participatieproces </w:t>
      </w:r>
      <w:r w:rsidR="006E5327">
        <w:t xml:space="preserve">geïnformeerd en krijgen zij de gelegenheid </w:t>
      </w:r>
      <w:r>
        <w:t xml:space="preserve">om kennis en belangen in te brengen. </w:t>
      </w:r>
      <w:r w:rsidR="006E5327">
        <w:t>In een gezamenlijke</w:t>
      </w:r>
      <w:r>
        <w:t xml:space="preserve"> sessie </w:t>
      </w:r>
      <w:r w:rsidR="006E5327">
        <w:t xml:space="preserve">over </w:t>
      </w:r>
      <w:r w:rsidR="000573B6">
        <w:t xml:space="preserve">gebieden met conflicterende belangen </w:t>
      </w:r>
      <w:r w:rsidR="006E5327">
        <w:t xml:space="preserve">worden ruimtelijke spanningen en kansen besproken. </w:t>
      </w:r>
      <w:r>
        <w:t>Aanvullend op TenneT (NZO-lid) wordt Gasunie betrokken.</w:t>
      </w:r>
    </w:p>
    <w:p w:rsidR="00E2270D" w:rsidRDefault="00E2270D" w14:paraId="04F4790B" w14:textId="74D30B94">
      <w:pPr>
        <w:spacing w:line="240" w:lineRule="auto"/>
      </w:pPr>
    </w:p>
    <w:p w:rsidRPr="00AE03A8" w:rsidR="00E2270D" w:rsidP="00E2270D" w:rsidRDefault="00E2270D" w14:paraId="65435FA0" w14:textId="77777777">
      <w:pPr>
        <w:rPr>
          <w:i/>
          <w:iCs/>
        </w:rPr>
      </w:pPr>
      <w:r w:rsidRPr="00AE03A8">
        <w:rPr>
          <w:i/>
          <w:iCs/>
        </w:rPr>
        <w:t xml:space="preserve">Betrokkenheid belanghebbenden die niet vertegenwoordigd zijn in NZO </w:t>
      </w:r>
    </w:p>
    <w:p w:rsidR="00EF1C55" w:rsidP="00E2270D" w:rsidRDefault="003715F5" w14:paraId="162C85AD" w14:textId="1694F1F9">
      <w:r>
        <w:t>Er zijn</w:t>
      </w:r>
      <w:r w:rsidR="00EF1C55">
        <w:t xml:space="preserve"> </w:t>
      </w:r>
      <w:r>
        <w:t xml:space="preserve">nog andere belanghebbenden die niet in het NZO vertegenwoordigd zijn maar wel betrokken worden bij </w:t>
      </w:r>
      <w:r w:rsidR="000573B6">
        <w:t>het PNZ</w:t>
      </w:r>
      <w:r>
        <w:t>. Dit zijn onder andere (niet limitatief):</w:t>
      </w:r>
    </w:p>
    <w:p w:rsidRPr="00EF1C55" w:rsidR="002E61E1" w:rsidP="00E2270D" w:rsidRDefault="002E61E1" w14:paraId="1ABE9541" w14:textId="77777777"/>
    <w:p w:rsidRPr="003715F5" w:rsidR="00062F9C" w:rsidRDefault="00E2270D" w14:paraId="07054882" w14:textId="4835901F">
      <w:pPr>
        <w:pStyle w:val="ListParagraph"/>
        <w:numPr>
          <w:ilvl w:val="0"/>
          <w:numId w:val="24"/>
        </w:numPr>
        <w:rPr>
          <w:rFonts w:ascii="Verdana" w:hAnsi="Verdana"/>
          <w:bCs/>
        </w:rPr>
      </w:pPr>
      <w:r w:rsidRPr="003715F5">
        <w:rPr>
          <w:rFonts w:ascii="Verdana" w:hAnsi="Verdana"/>
          <w:bCs/>
        </w:rPr>
        <w:t xml:space="preserve">Marktpartijen in offshore </w:t>
      </w:r>
      <w:r w:rsidR="00BC19E3">
        <w:rPr>
          <w:rFonts w:ascii="Verdana" w:hAnsi="Verdana"/>
          <w:bCs/>
        </w:rPr>
        <w:t>(</w:t>
      </w:r>
      <w:r w:rsidR="006F5DF3">
        <w:rPr>
          <w:rFonts w:ascii="Verdana" w:hAnsi="Verdana"/>
          <w:bCs/>
        </w:rPr>
        <w:t>mijnbouw</w:t>
      </w:r>
      <w:r w:rsidR="006F5DF3">
        <w:rPr>
          <w:rStyle w:val="FootnoteReference"/>
          <w:rFonts w:ascii="Verdana" w:hAnsi="Verdana"/>
          <w:bCs/>
        </w:rPr>
        <w:footnoteReference w:id="10"/>
      </w:r>
      <w:r w:rsidR="00BC19E3">
        <w:rPr>
          <w:rFonts w:ascii="Verdana" w:hAnsi="Verdana"/>
          <w:bCs/>
        </w:rPr>
        <w:t>, windenergie op zee</w:t>
      </w:r>
      <w:r w:rsidR="00A27CD4">
        <w:rPr>
          <w:rFonts w:ascii="Verdana" w:hAnsi="Verdana"/>
          <w:bCs/>
        </w:rPr>
        <w:t>, aannemers en toeleveranciers</w:t>
      </w:r>
      <w:r w:rsidR="00147A90">
        <w:rPr>
          <w:rFonts w:ascii="Verdana" w:hAnsi="Verdana"/>
          <w:bCs/>
        </w:rPr>
        <w:t>)</w:t>
      </w:r>
    </w:p>
    <w:p w:rsidRPr="003715F5" w:rsidR="00E2270D" w:rsidRDefault="00062F9C" w14:paraId="64B85816" w14:textId="4AD721B8">
      <w:pPr>
        <w:pStyle w:val="ListParagraph"/>
        <w:numPr>
          <w:ilvl w:val="0"/>
          <w:numId w:val="24"/>
        </w:numPr>
        <w:rPr>
          <w:rFonts w:ascii="Verdana" w:hAnsi="Verdana"/>
          <w:bCs/>
        </w:rPr>
      </w:pPr>
      <w:r w:rsidRPr="003715F5">
        <w:rPr>
          <w:rFonts w:ascii="Verdana" w:hAnsi="Verdana"/>
          <w:bCs/>
        </w:rPr>
        <w:t xml:space="preserve">Marktpartijen </w:t>
      </w:r>
      <w:r w:rsidRPr="003715F5" w:rsidR="00EF1C55">
        <w:rPr>
          <w:rFonts w:ascii="Verdana" w:hAnsi="Verdana"/>
          <w:bCs/>
        </w:rPr>
        <w:t>in zandwinning</w:t>
      </w:r>
      <w:r w:rsidR="003A56EB">
        <w:rPr>
          <w:rFonts w:ascii="Verdana" w:hAnsi="Verdana"/>
          <w:bCs/>
        </w:rPr>
        <w:t>, vertegenwoordigd door Stichting LaMER</w:t>
      </w:r>
      <w:r w:rsidRPr="003715F5" w:rsidR="00E2270D">
        <w:rPr>
          <w:rFonts w:ascii="Verdana" w:hAnsi="Verdana"/>
          <w:bCs/>
        </w:rPr>
        <w:t xml:space="preserve"> </w:t>
      </w:r>
    </w:p>
    <w:p w:rsidR="00E2270D" w:rsidRDefault="00E2270D" w14:paraId="0F183177" w14:textId="77777777">
      <w:pPr>
        <w:pStyle w:val="ListParagraph"/>
        <w:numPr>
          <w:ilvl w:val="0"/>
          <w:numId w:val="24"/>
        </w:numPr>
        <w:rPr>
          <w:rFonts w:ascii="Verdana" w:hAnsi="Verdana"/>
          <w:bCs/>
        </w:rPr>
      </w:pPr>
      <w:r w:rsidRPr="003715F5">
        <w:rPr>
          <w:rFonts w:ascii="Verdana" w:hAnsi="Verdana"/>
          <w:bCs/>
        </w:rPr>
        <w:t>Marktpartijen met belang bij medegebruik windparken</w:t>
      </w:r>
    </w:p>
    <w:p w:rsidRPr="003715F5" w:rsidR="00E2270D" w:rsidRDefault="00E2270D" w14:paraId="2E2E642B" w14:textId="77777777">
      <w:pPr>
        <w:pStyle w:val="ListParagraph"/>
        <w:numPr>
          <w:ilvl w:val="0"/>
          <w:numId w:val="24"/>
        </w:numPr>
        <w:rPr>
          <w:rFonts w:ascii="Verdana" w:hAnsi="Verdana"/>
          <w:bCs/>
        </w:rPr>
      </w:pPr>
      <w:r w:rsidRPr="003715F5">
        <w:rPr>
          <w:rFonts w:ascii="Verdana" w:hAnsi="Verdana"/>
          <w:bCs/>
        </w:rPr>
        <w:t>Helikopteroperators</w:t>
      </w:r>
    </w:p>
    <w:p w:rsidRPr="003715F5" w:rsidR="004728D6" w:rsidRDefault="004728D6" w14:paraId="6712AC2A" w14:textId="77777777">
      <w:pPr>
        <w:pStyle w:val="ListParagraph"/>
        <w:numPr>
          <w:ilvl w:val="0"/>
          <w:numId w:val="24"/>
        </w:numPr>
        <w:rPr>
          <w:rFonts w:ascii="Verdana" w:hAnsi="Verdana"/>
          <w:bCs/>
        </w:rPr>
      </w:pPr>
      <w:r w:rsidRPr="003715F5">
        <w:rPr>
          <w:rFonts w:ascii="Verdana" w:hAnsi="Verdana"/>
          <w:bCs/>
        </w:rPr>
        <w:t>Gasunie</w:t>
      </w:r>
    </w:p>
    <w:p w:rsidR="004728D6" w:rsidRDefault="004728D6" w14:paraId="7CB84A24" w14:textId="5CB4DCAF">
      <w:pPr>
        <w:pStyle w:val="ListParagraph"/>
        <w:numPr>
          <w:ilvl w:val="0"/>
          <w:numId w:val="24"/>
        </w:numPr>
        <w:rPr>
          <w:rFonts w:ascii="Verdana" w:hAnsi="Verdana"/>
          <w:bCs/>
        </w:rPr>
      </w:pPr>
      <w:r w:rsidRPr="009708BE">
        <w:rPr>
          <w:rFonts w:ascii="Verdana" w:hAnsi="Verdana"/>
          <w:bCs/>
        </w:rPr>
        <w:t>Kustprovincies en kustgemeenten</w:t>
      </w:r>
    </w:p>
    <w:p w:rsidRPr="009708BE" w:rsidR="00C0041E" w:rsidRDefault="00C0041E" w14:paraId="6AF56D80" w14:textId="18F43688">
      <w:pPr>
        <w:pStyle w:val="ListParagraph"/>
        <w:numPr>
          <w:ilvl w:val="0"/>
          <w:numId w:val="24"/>
        </w:numPr>
        <w:rPr>
          <w:rFonts w:ascii="Verdana" w:hAnsi="Verdana"/>
          <w:bCs/>
        </w:rPr>
      </w:pPr>
      <w:r>
        <w:rPr>
          <w:rFonts w:ascii="Verdana" w:hAnsi="Verdana"/>
          <w:bCs/>
        </w:rPr>
        <w:t>Kennisinstellingen</w:t>
      </w:r>
    </w:p>
    <w:p w:rsidR="00E2270D" w:rsidP="00E2270D" w:rsidRDefault="00E2270D" w14:paraId="010678C3" w14:textId="77777777">
      <w:pPr>
        <w:rPr>
          <w:bCs/>
        </w:rPr>
      </w:pPr>
    </w:p>
    <w:p w:rsidR="002E61E1" w:rsidP="00E2270D" w:rsidRDefault="00E2270D" w14:paraId="6A66259F" w14:textId="6922FE8A">
      <w:pPr>
        <w:rPr>
          <w:bCs/>
        </w:rPr>
      </w:pPr>
      <w:r w:rsidRPr="007A4EF5">
        <w:rPr>
          <w:bCs/>
        </w:rPr>
        <w:t xml:space="preserve">Deze partijen worden uitgenodigd </w:t>
      </w:r>
      <w:r w:rsidRPr="007A4EF5" w:rsidR="00B6765B">
        <w:rPr>
          <w:bCs/>
        </w:rPr>
        <w:t>voor de informatiebijeenkomsten</w:t>
      </w:r>
      <w:r w:rsidRPr="007A4EF5">
        <w:rPr>
          <w:bCs/>
        </w:rPr>
        <w:t xml:space="preserve"> en waar nodig bij specifieke sessies</w:t>
      </w:r>
      <w:r w:rsidR="002E61E1">
        <w:rPr>
          <w:bCs/>
        </w:rPr>
        <w:t xml:space="preserve"> zoals beschreven in 4.2</w:t>
      </w:r>
      <w:r w:rsidRPr="007A4EF5">
        <w:rPr>
          <w:bCs/>
        </w:rPr>
        <w:t xml:space="preserve">. </w:t>
      </w:r>
      <w:r w:rsidR="002E61E1">
        <w:rPr>
          <w:bCs/>
        </w:rPr>
        <w:t xml:space="preserve">Waar nodig kan in aanvulling hierop extra overleg worden ingericht. </w:t>
      </w:r>
      <w:r w:rsidRPr="007A4EF5">
        <w:rPr>
          <w:bCs/>
        </w:rPr>
        <w:t xml:space="preserve">Om kustprovincies en kustgemeenten </w:t>
      </w:r>
      <w:r w:rsidRPr="007A4EF5" w:rsidR="00AE03A8">
        <w:rPr>
          <w:bCs/>
        </w:rPr>
        <w:t>geïnformeerd</w:t>
      </w:r>
      <w:r w:rsidRPr="007A4EF5">
        <w:rPr>
          <w:bCs/>
        </w:rPr>
        <w:t xml:space="preserve"> te houden </w:t>
      </w:r>
      <w:r w:rsidRPr="007A4EF5" w:rsidR="00A67014">
        <w:rPr>
          <w:bCs/>
        </w:rPr>
        <w:t>word</w:t>
      </w:r>
      <w:r w:rsidRPr="007A4EF5" w:rsidR="006F5DF3">
        <w:rPr>
          <w:bCs/>
        </w:rPr>
        <w:t xml:space="preserve">en zij uitgenodigd bij </w:t>
      </w:r>
      <w:r w:rsidR="002E61E1">
        <w:rPr>
          <w:bCs/>
        </w:rPr>
        <w:t>relevante</w:t>
      </w:r>
      <w:r w:rsidRPr="007A4EF5" w:rsidR="006F5DF3">
        <w:rPr>
          <w:bCs/>
        </w:rPr>
        <w:t xml:space="preserve"> informatiebijeenkomsten.</w:t>
      </w:r>
    </w:p>
    <w:p w:rsidR="002E61E1" w:rsidP="00E2270D" w:rsidRDefault="002E61E1" w14:paraId="35925A8D" w14:textId="77777777">
      <w:pPr>
        <w:rPr>
          <w:bCs/>
        </w:rPr>
      </w:pPr>
    </w:p>
    <w:p w:rsidR="0034375A" w:rsidP="0034375A" w:rsidRDefault="002E61E1" w14:paraId="1CCB4E52" w14:textId="77777777">
      <w:pPr>
        <w:rPr>
          <w:bCs/>
        </w:rPr>
      </w:pPr>
      <w:r>
        <w:rPr>
          <w:bCs/>
        </w:rPr>
        <w:t>In 4.2 is per deelvoornemen aangegeven welke participatiemomenten tenminste worden georganiseerd</w:t>
      </w:r>
      <w:r w:rsidR="0034375A">
        <w:rPr>
          <w:bCs/>
        </w:rPr>
        <w:t xml:space="preserve">. Dit betreft die deelvoornemens waarvoor in het PNZ een besluit zal worden genomen. Deelvoornemens die een eigenstandige wettelijke procedure kennen organiseren een eigen participatietraject. </w:t>
      </w:r>
      <w:r>
        <w:rPr>
          <w:bCs/>
        </w:rPr>
        <w:t>Dit betreft de volgende deelvoornemens:</w:t>
      </w:r>
    </w:p>
    <w:p w:rsidRPr="003044A0" w:rsidR="00F303BD" w:rsidP="006602C4" w:rsidRDefault="00F303BD" w14:paraId="11EE905F" w14:textId="77777777">
      <w:pPr>
        <w:rPr>
          <w:b/>
          <w:bCs/>
        </w:rPr>
      </w:pPr>
    </w:p>
    <w:p w:rsidRPr="00B52F7D" w:rsidR="006602C4" w:rsidP="006602C4" w:rsidRDefault="00C0041E" w14:paraId="1CD63AF5" w14:textId="4DA1CC1E">
      <w:pPr>
        <w:rPr>
          <w:i/>
          <w:iCs/>
          <w:highlight w:val="red"/>
        </w:rPr>
      </w:pPr>
      <w:r>
        <w:rPr>
          <w:i/>
          <w:iCs/>
        </w:rPr>
        <w:t>Informatie</w:t>
      </w:r>
      <w:r w:rsidRPr="007B7061">
        <w:rPr>
          <w:i/>
          <w:iCs/>
        </w:rPr>
        <w:t>uitwisseling</w:t>
      </w:r>
    </w:p>
    <w:p w:rsidR="0011019A" w:rsidP="00A371E1" w:rsidRDefault="00C0041E" w14:paraId="728984C2" w14:textId="4EBC0E90">
      <w:r>
        <w:t>Informatie</w:t>
      </w:r>
      <w:r w:rsidRPr="00411D0B">
        <w:t xml:space="preserve">uitwisseling </w:t>
      </w:r>
      <w:r w:rsidRPr="00411D0B" w:rsidR="000A7C9D">
        <w:t xml:space="preserve">tussen Rijk en belanghebbenden is een belangrijk onderdeel van </w:t>
      </w:r>
      <w:r w:rsidR="000573B6">
        <w:t>het proces rondom het PNZ</w:t>
      </w:r>
      <w:r w:rsidRPr="00411D0B" w:rsidR="000A7C9D">
        <w:t>, om uiteindelijk een goede belangenafweging te kunnen maken. Naast de NZO-leden en hun achterban</w:t>
      </w:r>
      <w:r w:rsidR="000573B6">
        <w:t>nen</w:t>
      </w:r>
      <w:r w:rsidRPr="00411D0B" w:rsidR="000A7C9D">
        <w:t xml:space="preserve"> worden </w:t>
      </w:r>
      <w:r>
        <w:t xml:space="preserve">hier </w:t>
      </w:r>
      <w:r w:rsidRPr="00411D0B" w:rsidR="000A7C9D">
        <w:t xml:space="preserve">ook andere belanghebbenden </w:t>
      </w:r>
      <w:r>
        <w:t xml:space="preserve">bij </w:t>
      </w:r>
      <w:r w:rsidRPr="00411D0B" w:rsidR="000A7C9D">
        <w:t>betrokken. Het gaat om het uitwisselen van met name praktijkkennis</w:t>
      </w:r>
      <w:r w:rsidR="00FF586A">
        <w:t xml:space="preserve"> en toekomstige </w:t>
      </w:r>
      <w:r w:rsidRPr="00252776" w:rsidR="00FF586A">
        <w:t>belangen</w:t>
      </w:r>
      <w:r w:rsidRPr="00252776" w:rsidR="000A7C9D">
        <w:t xml:space="preserve">. </w:t>
      </w:r>
      <w:r w:rsidRPr="00252776" w:rsidR="0011019A">
        <w:t xml:space="preserve">Deze </w:t>
      </w:r>
      <w:r>
        <w:t>informatie</w:t>
      </w:r>
      <w:r w:rsidRPr="00252776">
        <w:t xml:space="preserve">uitwisseling </w:t>
      </w:r>
      <w:r w:rsidRPr="00252776" w:rsidR="0011019A">
        <w:t xml:space="preserve">wordt </w:t>
      </w:r>
      <w:r w:rsidRPr="00252776" w:rsidR="0018395B">
        <w:t>onder andere</w:t>
      </w:r>
      <w:r w:rsidRPr="00252776" w:rsidR="0011019A">
        <w:t xml:space="preserve"> georganiseerd </w:t>
      </w:r>
      <w:r w:rsidRPr="00252776" w:rsidR="000D7A5D">
        <w:t>bij het bepalen van de ruimtelijke behoefte van verschillende sectoren in 202</w:t>
      </w:r>
      <w:r w:rsidR="000573B6">
        <w:t>6</w:t>
      </w:r>
      <w:r>
        <w:t>, de totstandkoming van maatregelen onder de KRM, de kennisagenda</w:t>
      </w:r>
      <w:r w:rsidRPr="00252776" w:rsidR="000D7A5D">
        <w:t xml:space="preserve"> en </w:t>
      </w:r>
      <w:r w:rsidRPr="00252776" w:rsidR="0011019A">
        <w:t>rondom de effectbepalingen</w:t>
      </w:r>
      <w:r w:rsidR="0011019A">
        <w:t xml:space="preserve"> ten behoeve van </w:t>
      </w:r>
      <w:r w:rsidR="003C4B38">
        <w:t xml:space="preserve">het </w:t>
      </w:r>
      <w:r w:rsidR="000573B6">
        <w:t>p</w:t>
      </w:r>
      <w:r w:rsidR="00F4160A">
        <w:t>lanMER</w:t>
      </w:r>
      <w:r w:rsidR="00F00313">
        <w:t>.</w:t>
      </w:r>
      <w:r w:rsidR="000D7A5D">
        <w:t xml:space="preserve"> </w:t>
      </w:r>
    </w:p>
    <w:p w:rsidR="000841A3" w:rsidP="00A371E1" w:rsidRDefault="000841A3" w14:paraId="0CFD5106" w14:textId="77777777"/>
    <w:p w:rsidR="000841A3" w:rsidP="00A371E1" w:rsidRDefault="000841A3" w14:paraId="782C7FEE" w14:textId="77777777"/>
    <w:p w:rsidR="000841A3" w:rsidP="00A371E1" w:rsidRDefault="000841A3" w14:paraId="196D961C" w14:textId="77777777"/>
    <w:p w:rsidR="000841A3" w:rsidP="00A371E1" w:rsidRDefault="000841A3" w14:paraId="17EA4E69" w14:textId="77777777"/>
    <w:p w:rsidR="000841A3" w:rsidP="00A371E1" w:rsidRDefault="000841A3" w14:paraId="69D38402" w14:textId="77777777"/>
    <w:p w:rsidR="000841A3" w:rsidP="00A371E1" w:rsidRDefault="000841A3" w14:paraId="60386245" w14:textId="77777777"/>
    <w:p w:rsidR="000841A3" w:rsidP="00A371E1" w:rsidRDefault="000841A3" w14:paraId="0D7B5984" w14:textId="77777777"/>
    <w:p w:rsidR="000841A3" w:rsidP="00A371E1" w:rsidRDefault="000841A3" w14:paraId="08C865A7" w14:textId="77777777"/>
    <w:p w:rsidR="000841A3" w:rsidP="00A371E1" w:rsidRDefault="000841A3" w14:paraId="1E10CCE6" w14:textId="77777777"/>
    <w:p w:rsidR="000841A3" w:rsidP="00A371E1" w:rsidRDefault="000841A3" w14:paraId="28847EA9" w14:textId="77777777"/>
    <w:p w:rsidR="00212291" w:rsidRDefault="00212291" w14:paraId="131BF2F5" w14:textId="77777777">
      <w:pPr>
        <w:spacing w:line="240" w:lineRule="auto"/>
        <w:rPr>
          <w:b/>
          <w:bCs/>
        </w:rPr>
      </w:pPr>
    </w:p>
    <w:p w:rsidRPr="00070523" w:rsidR="00CD5832" w:rsidP="00854D20" w:rsidRDefault="003A31F6" w14:paraId="24F949BA" w14:textId="5F4214BB">
      <w:pPr>
        <w:pStyle w:val="Heading1"/>
        <w:rPr>
          <w:b/>
          <w:bCs/>
        </w:rPr>
      </w:pPr>
      <w:bookmarkStart w:name="_Toc149580188" w:id="49"/>
      <w:bookmarkStart w:name="_Toc223978912" w:id="50"/>
      <w:r>
        <w:t>I</w:t>
      </w:r>
      <w:r w:rsidR="00CD5832">
        <w:t>nternationale afstemming en participatie</w:t>
      </w:r>
      <w:bookmarkEnd w:id="49"/>
      <w:bookmarkEnd w:id="50"/>
    </w:p>
    <w:p w:rsidR="00CD457F" w:rsidP="00A371E1" w:rsidRDefault="002850EF" w14:paraId="346BAF68" w14:textId="363C66B8">
      <w:r>
        <w:t xml:space="preserve">Ook op internationaal niveau worden </w:t>
      </w:r>
      <w:r w:rsidR="003718F7">
        <w:t xml:space="preserve">nationale overheden van buurlanden/Noordzeelanden </w:t>
      </w:r>
      <w:r>
        <w:t xml:space="preserve">betrokken bij </w:t>
      </w:r>
      <w:r w:rsidR="00FE2B32">
        <w:t>het PNZ</w:t>
      </w:r>
      <w:r w:rsidR="00C60194">
        <w:t xml:space="preserve"> </w:t>
      </w:r>
      <w:r w:rsidR="00FE2B32">
        <w:t>28-33</w:t>
      </w:r>
      <w:r>
        <w:t>, zowel tijdens formele als informele participatiemomenten</w:t>
      </w:r>
      <w:r w:rsidR="00566943">
        <w:t>. I</w:t>
      </w:r>
      <w:r w:rsidR="00787381">
        <w:t>n onderstaande tabel</w:t>
      </w:r>
      <w:r w:rsidR="004B2C17">
        <w:t xml:space="preserve"> 6.1</w:t>
      </w:r>
      <w:r w:rsidR="00787381">
        <w:t xml:space="preserve"> staan de voorziene internationale participatiemomenten</w:t>
      </w:r>
      <w:r w:rsidR="00DF467D">
        <w:t>.</w:t>
      </w:r>
      <w:r w:rsidR="00FE2B32">
        <w:t xml:space="preserve"> In het kader van het </w:t>
      </w:r>
      <w:r w:rsidRPr="00854D20" w:rsidR="00FE2B32">
        <w:rPr>
          <w:i/>
          <w:iCs/>
        </w:rPr>
        <w:t>Greater North Sea Basin Initiative</w:t>
      </w:r>
      <w:r w:rsidR="00FE2B32">
        <w:t xml:space="preserve"> worden </w:t>
      </w:r>
      <w:r w:rsidR="006E7330">
        <w:t>naast Espoo-contacten ook de deelnemende landen van dit initiatief geïnformeerd.</w:t>
      </w:r>
      <w:r w:rsidR="00C3714F">
        <w:t xml:space="preserve"> </w:t>
      </w:r>
      <w:r w:rsidRPr="00C3714F" w:rsidR="00C3714F">
        <w:t>Daarnaast wordt in OSPAR (ICG-MSFD) het gesprek over samenhang op regionale schaal tussen KRM</w:t>
      </w:r>
      <w:r w:rsidR="00C3714F">
        <w:t>-</w:t>
      </w:r>
      <w:r w:rsidRPr="00C3714F" w:rsidR="00C3714F">
        <w:t>maatregelen gevoerd.</w:t>
      </w:r>
    </w:p>
    <w:p w:rsidR="00CD457F" w:rsidP="00A371E1" w:rsidRDefault="00CD457F" w14:paraId="66F75C54" w14:textId="77777777"/>
    <w:p w:rsidR="004B2C17" w:rsidP="00A371E1" w:rsidRDefault="004B2C17" w14:paraId="1B97E39F" w14:textId="3A7ADBB6">
      <w:r>
        <w:t>Tabel 6.1: Overzicht van internationale participatiemomenten</w:t>
      </w:r>
    </w:p>
    <w:tbl>
      <w:tblPr>
        <w:tblStyle w:val="TableGrid"/>
        <w:tblW w:w="4921" w:type="pct"/>
        <w:tblLook w:val="04A0" w:firstRow="1" w:lastRow="0" w:firstColumn="1" w:lastColumn="0" w:noHBand="0" w:noVBand="1"/>
      </w:tblPr>
      <w:tblGrid>
        <w:gridCol w:w="1636"/>
        <w:gridCol w:w="3307"/>
        <w:gridCol w:w="2636"/>
      </w:tblGrid>
      <w:tr w:rsidRPr="004A6875" w:rsidR="00062F9C" w:rsidTr="00062F9C" w14:paraId="70779B5F" w14:textId="77777777">
        <w:trPr>
          <w:trHeight w:val="112"/>
        </w:trPr>
        <w:tc>
          <w:tcPr>
            <w:tcW w:w="1079" w:type="pct"/>
          </w:tcPr>
          <w:p w:rsidRPr="004A6875" w:rsidR="00062F9C" w:rsidP="008713F5" w:rsidRDefault="00062F9C" w14:paraId="3FFB58A9" w14:textId="77777777">
            <w:pPr>
              <w:rPr>
                <w:color w:val="auto"/>
              </w:rPr>
            </w:pPr>
            <w:r w:rsidRPr="0088097D">
              <w:rPr>
                <w:b/>
                <w:bCs/>
                <w:color w:val="auto"/>
              </w:rPr>
              <w:br w:type="page"/>
            </w:r>
            <w:r w:rsidRPr="004A6875">
              <w:rPr>
                <w:color w:val="auto"/>
              </w:rPr>
              <w:t>Wanneer (indicatief)</w:t>
            </w:r>
          </w:p>
        </w:tc>
        <w:tc>
          <w:tcPr>
            <w:tcW w:w="2182" w:type="pct"/>
          </w:tcPr>
          <w:p w:rsidRPr="004A6875" w:rsidR="00062F9C" w:rsidP="008713F5" w:rsidRDefault="00062F9C" w14:paraId="28850FA8" w14:textId="6699BA99">
            <w:pPr>
              <w:rPr>
                <w:color w:val="auto"/>
              </w:rPr>
            </w:pPr>
            <w:r>
              <w:rPr>
                <w:color w:val="auto"/>
              </w:rPr>
              <w:t>Beschrijving participatiemoment</w:t>
            </w:r>
          </w:p>
        </w:tc>
        <w:tc>
          <w:tcPr>
            <w:tcW w:w="1739" w:type="pct"/>
          </w:tcPr>
          <w:p w:rsidRPr="004A6875" w:rsidR="00062F9C" w:rsidP="008713F5" w:rsidRDefault="00062F9C" w14:paraId="13B665B8" w14:textId="77777777">
            <w:pPr>
              <w:rPr>
                <w:color w:val="auto"/>
              </w:rPr>
            </w:pPr>
            <w:r w:rsidRPr="004A6875">
              <w:rPr>
                <w:color w:val="auto"/>
              </w:rPr>
              <w:t>Wie</w:t>
            </w:r>
          </w:p>
        </w:tc>
      </w:tr>
      <w:tr w:rsidRPr="004A6875" w:rsidR="00062F9C" w:rsidTr="00DF467D" w14:paraId="3A6D29E9" w14:textId="77777777">
        <w:trPr>
          <w:trHeight w:val="397"/>
        </w:trPr>
        <w:tc>
          <w:tcPr>
            <w:tcW w:w="1079" w:type="pct"/>
          </w:tcPr>
          <w:p w:rsidRPr="0034375A" w:rsidR="00062F9C" w:rsidP="008713F5" w:rsidRDefault="00E76707" w14:paraId="29B5EA2A" w14:textId="201E56B5">
            <w:pPr>
              <w:rPr>
                <w:color w:val="auto"/>
              </w:rPr>
            </w:pPr>
            <w:r w:rsidRPr="0034375A">
              <w:rPr>
                <w:color w:val="auto"/>
              </w:rPr>
              <w:t>Q1</w:t>
            </w:r>
            <w:r w:rsidRPr="0034375A" w:rsidR="00F27B48">
              <w:rPr>
                <w:color w:val="auto"/>
              </w:rPr>
              <w:t xml:space="preserve"> 202</w:t>
            </w:r>
            <w:r w:rsidRPr="0034375A" w:rsidR="00FE2B32">
              <w:rPr>
                <w:color w:val="auto"/>
              </w:rPr>
              <w:t>6</w:t>
            </w:r>
          </w:p>
        </w:tc>
        <w:tc>
          <w:tcPr>
            <w:tcW w:w="2182" w:type="pct"/>
          </w:tcPr>
          <w:p w:rsidRPr="0034375A" w:rsidR="00062F9C" w:rsidP="008713F5" w:rsidRDefault="0034375A" w14:paraId="42E5223A" w14:textId="1F879709">
            <w:pPr>
              <w:rPr>
                <w:color w:val="auto"/>
              </w:rPr>
            </w:pPr>
            <w:r w:rsidRPr="0034375A">
              <w:rPr>
                <w:color w:val="auto"/>
              </w:rPr>
              <w:t>Kennisgeving over publicatie NRD via Espoo procedure en GNSBI contacten</w:t>
            </w:r>
            <w:r w:rsidRPr="0034375A" w:rsidR="00062F9C">
              <w:rPr>
                <w:color w:val="auto"/>
              </w:rPr>
              <w:t xml:space="preserve"> </w:t>
            </w:r>
          </w:p>
        </w:tc>
        <w:tc>
          <w:tcPr>
            <w:tcW w:w="1739" w:type="pct"/>
          </w:tcPr>
          <w:p w:rsidRPr="0034375A" w:rsidR="00062F9C" w:rsidP="008713F5" w:rsidRDefault="00F2703F" w14:paraId="6B5EE428" w14:textId="5447B95C">
            <w:pPr>
              <w:rPr>
                <w:color w:val="auto"/>
              </w:rPr>
            </w:pPr>
            <w:r w:rsidRPr="0034375A">
              <w:rPr>
                <w:color w:val="auto"/>
              </w:rPr>
              <w:t>N</w:t>
            </w:r>
            <w:r w:rsidRPr="0034375A" w:rsidR="00E76707">
              <w:rPr>
                <w:color w:val="auto"/>
              </w:rPr>
              <w:t xml:space="preserve">ationale overheden </w:t>
            </w:r>
          </w:p>
        </w:tc>
      </w:tr>
      <w:tr w:rsidRPr="004A6875" w:rsidR="00062F9C" w:rsidTr="00DF467D" w14:paraId="7F5D750A" w14:textId="77777777">
        <w:trPr>
          <w:trHeight w:val="225"/>
        </w:trPr>
        <w:tc>
          <w:tcPr>
            <w:tcW w:w="1079" w:type="pct"/>
          </w:tcPr>
          <w:p w:rsidRPr="004A6875" w:rsidR="00062F9C" w:rsidP="008713F5" w:rsidRDefault="00062F9C" w14:paraId="6DC98632" w14:textId="2B315EF5">
            <w:pPr>
              <w:rPr>
                <w:color w:val="auto"/>
              </w:rPr>
            </w:pPr>
            <w:r w:rsidRPr="004A6875">
              <w:rPr>
                <w:color w:val="auto"/>
              </w:rPr>
              <w:t>Begin 202</w:t>
            </w:r>
            <w:r w:rsidR="00FE2B32">
              <w:rPr>
                <w:color w:val="auto"/>
              </w:rPr>
              <w:t>7</w:t>
            </w:r>
          </w:p>
          <w:p w:rsidRPr="004A6875" w:rsidR="00062F9C" w:rsidP="008713F5" w:rsidRDefault="00062F9C" w14:paraId="672E30B6" w14:textId="5E9EDE41">
            <w:pPr>
              <w:rPr>
                <w:color w:val="auto"/>
              </w:rPr>
            </w:pPr>
          </w:p>
        </w:tc>
        <w:tc>
          <w:tcPr>
            <w:tcW w:w="2182" w:type="pct"/>
          </w:tcPr>
          <w:p w:rsidRPr="004A6875" w:rsidR="00062F9C" w:rsidP="008713F5" w:rsidRDefault="00062F9C" w14:paraId="720F9C64" w14:textId="1DD265EF">
            <w:pPr>
              <w:rPr>
                <w:color w:val="auto"/>
              </w:rPr>
            </w:pPr>
            <w:r w:rsidRPr="004A6875">
              <w:rPr>
                <w:color w:val="auto"/>
              </w:rPr>
              <w:t xml:space="preserve">Zienswijzenprocedure over ontwerpbesluit </w:t>
            </w:r>
            <w:r w:rsidR="00FE2B32">
              <w:rPr>
                <w:color w:val="auto"/>
              </w:rPr>
              <w:t>PNZ</w:t>
            </w:r>
            <w:r w:rsidR="00C60194">
              <w:rPr>
                <w:color w:val="auto"/>
              </w:rPr>
              <w:t xml:space="preserve"> </w:t>
            </w:r>
            <w:r w:rsidR="00FE2B32">
              <w:rPr>
                <w:color w:val="auto"/>
              </w:rPr>
              <w:t>28-33</w:t>
            </w:r>
            <w:r w:rsidRPr="004A6875">
              <w:rPr>
                <w:color w:val="auto"/>
              </w:rPr>
              <w:t xml:space="preserve"> en </w:t>
            </w:r>
            <w:r w:rsidR="00FE2B32">
              <w:rPr>
                <w:color w:val="auto"/>
              </w:rPr>
              <w:t>p</w:t>
            </w:r>
            <w:r w:rsidRPr="004A6875">
              <w:rPr>
                <w:color w:val="auto"/>
              </w:rPr>
              <w:t>lanMER</w:t>
            </w:r>
          </w:p>
        </w:tc>
        <w:tc>
          <w:tcPr>
            <w:tcW w:w="1739" w:type="pct"/>
          </w:tcPr>
          <w:p w:rsidRPr="008053EB" w:rsidR="00062F9C" w:rsidP="008713F5" w:rsidRDefault="00062F9C" w14:paraId="5BEFA635" w14:textId="77777777">
            <w:pPr>
              <w:rPr>
                <w:color w:val="auto"/>
              </w:rPr>
            </w:pPr>
            <w:r w:rsidRPr="008053EB">
              <w:rPr>
                <w:color w:val="auto"/>
              </w:rPr>
              <w:t>Belanghebbenden en belangstellenden</w:t>
            </w:r>
          </w:p>
        </w:tc>
      </w:tr>
      <w:tr w:rsidRPr="004A6875" w:rsidR="005E383A" w:rsidTr="008053EB" w14:paraId="660CFD1B" w14:textId="77777777">
        <w:trPr>
          <w:trHeight w:val="225"/>
        </w:trPr>
        <w:tc>
          <w:tcPr>
            <w:tcW w:w="1079" w:type="pct"/>
          </w:tcPr>
          <w:p w:rsidRPr="00393EE8" w:rsidR="005E383A" w:rsidP="005E383A" w:rsidRDefault="005E383A" w14:paraId="5E459DFC" w14:textId="7868B3EA">
            <w:pPr>
              <w:rPr>
                <w:color w:val="auto"/>
              </w:rPr>
            </w:pPr>
            <w:r w:rsidRPr="00393EE8">
              <w:rPr>
                <w:color w:val="auto"/>
              </w:rPr>
              <w:t>Begin 202</w:t>
            </w:r>
            <w:r w:rsidR="00FE2B32">
              <w:rPr>
                <w:color w:val="auto"/>
              </w:rPr>
              <w:t>7</w:t>
            </w:r>
          </w:p>
        </w:tc>
        <w:tc>
          <w:tcPr>
            <w:tcW w:w="2182" w:type="pct"/>
          </w:tcPr>
          <w:p w:rsidRPr="00393EE8" w:rsidR="005E383A" w:rsidP="005E383A" w:rsidRDefault="005E383A" w14:paraId="2FCAAD95" w14:textId="7E8702BA">
            <w:pPr>
              <w:rPr>
                <w:color w:val="auto"/>
              </w:rPr>
            </w:pPr>
            <w:r w:rsidRPr="00393EE8">
              <w:rPr>
                <w:color w:val="auto"/>
              </w:rPr>
              <w:t>Internationale bijeenkomst over ontwerpbesluit P</w:t>
            </w:r>
            <w:r w:rsidR="006E7330">
              <w:rPr>
                <w:color w:val="auto"/>
              </w:rPr>
              <w:t>NZ</w:t>
            </w:r>
            <w:r w:rsidRPr="00393EE8">
              <w:rPr>
                <w:color w:val="auto"/>
              </w:rPr>
              <w:t xml:space="preserve"> en </w:t>
            </w:r>
            <w:r w:rsidR="006E7330">
              <w:rPr>
                <w:color w:val="auto"/>
              </w:rPr>
              <w:t>p</w:t>
            </w:r>
            <w:r w:rsidRPr="00393EE8">
              <w:rPr>
                <w:color w:val="auto"/>
              </w:rPr>
              <w:t>lanMER, tijdens terinzageleggingsperiode</w:t>
            </w:r>
          </w:p>
        </w:tc>
        <w:tc>
          <w:tcPr>
            <w:tcW w:w="1739" w:type="pct"/>
          </w:tcPr>
          <w:p w:rsidRPr="00393EE8" w:rsidR="005E383A" w:rsidP="005E383A" w:rsidRDefault="005E383A" w14:paraId="0D71E93A" w14:textId="32307B6D">
            <w:pPr>
              <w:rPr>
                <w:color w:val="auto"/>
              </w:rPr>
            </w:pPr>
            <w:r w:rsidRPr="00393EE8">
              <w:rPr>
                <w:color w:val="auto"/>
              </w:rPr>
              <w:t>Nationale overheden</w:t>
            </w:r>
          </w:p>
        </w:tc>
      </w:tr>
      <w:tr w:rsidRPr="0088097D" w:rsidR="005E383A" w:rsidTr="00DF467D" w14:paraId="52015826" w14:textId="77777777">
        <w:trPr>
          <w:trHeight w:val="109"/>
        </w:trPr>
        <w:tc>
          <w:tcPr>
            <w:tcW w:w="1079" w:type="pct"/>
          </w:tcPr>
          <w:p w:rsidRPr="004A6875" w:rsidR="005E383A" w:rsidP="005E383A" w:rsidRDefault="006E7330" w14:paraId="3F600FF9" w14:textId="56D40FC9">
            <w:pPr>
              <w:rPr>
                <w:color w:val="auto"/>
              </w:rPr>
            </w:pPr>
            <w:r>
              <w:rPr>
                <w:color w:val="auto"/>
              </w:rPr>
              <w:t>Dec</w:t>
            </w:r>
            <w:r w:rsidR="005E383A">
              <w:rPr>
                <w:color w:val="auto"/>
              </w:rPr>
              <w:t>ember</w:t>
            </w:r>
            <w:r w:rsidRPr="004A6875" w:rsidR="005E383A">
              <w:rPr>
                <w:color w:val="auto"/>
              </w:rPr>
              <w:t xml:space="preserve"> 202</w:t>
            </w:r>
            <w:r>
              <w:rPr>
                <w:color w:val="auto"/>
              </w:rPr>
              <w:t>7</w:t>
            </w:r>
          </w:p>
        </w:tc>
        <w:tc>
          <w:tcPr>
            <w:tcW w:w="2182" w:type="pct"/>
          </w:tcPr>
          <w:p w:rsidRPr="004A6875" w:rsidR="005E383A" w:rsidP="005E383A" w:rsidRDefault="005E383A" w14:paraId="6351895D" w14:textId="47DEE093">
            <w:pPr>
              <w:rPr>
                <w:color w:val="auto"/>
              </w:rPr>
            </w:pPr>
            <w:r>
              <w:rPr>
                <w:color w:val="auto"/>
              </w:rPr>
              <w:t>Informeren over p</w:t>
            </w:r>
            <w:r w:rsidRPr="004A6875">
              <w:rPr>
                <w:color w:val="auto"/>
              </w:rPr>
              <w:t>ublicatie na definitief besluit.</w:t>
            </w:r>
          </w:p>
        </w:tc>
        <w:tc>
          <w:tcPr>
            <w:tcW w:w="1739" w:type="pct"/>
          </w:tcPr>
          <w:p w:rsidRPr="008053EB" w:rsidR="005E383A" w:rsidP="005E383A" w:rsidRDefault="005E383A" w14:paraId="4A0FA0AE" w14:textId="6CD9FCD1">
            <w:pPr>
              <w:rPr>
                <w:color w:val="auto"/>
              </w:rPr>
            </w:pPr>
            <w:r w:rsidRPr="008053EB">
              <w:rPr>
                <w:color w:val="auto"/>
              </w:rPr>
              <w:t>Belanghebbenden en belangstellenden</w:t>
            </w:r>
          </w:p>
        </w:tc>
      </w:tr>
    </w:tbl>
    <w:p w:rsidR="00CD457F" w:rsidP="00A371E1" w:rsidRDefault="00CD457F" w14:paraId="57770592" w14:textId="77777777"/>
    <w:p w:rsidRPr="00BF7666" w:rsidR="00E50A36" w:rsidP="00A371E1" w:rsidRDefault="009F055B" w14:paraId="380BA58D" w14:textId="371599EC">
      <w:pPr>
        <w:rPr>
          <w:i/>
          <w:iCs/>
        </w:rPr>
      </w:pPr>
      <w:r>
        <w:rPr>
          <w:i/>
          <w:iCs/>
        </w:rPr>
        <w:t xml:space="preserve">Wettelijke </w:t>
      </w:r>
      <w:r w:rsidRPr="00BF7666" w:rsidR="00BF7666">
        <w:rPr>
          <w:i/>
          <w:iCs/>
        </w:rPr>
        <w:t>participatie</w:t>
      </w:r>
    </w:p>
    <w:p w:rsidRPr="00BF7666" w:rsidR="00995AB9" w:rsidP="00BF7666" w:rsidRDefault="0019701F" w14:paraId="6D505203" w14:textId="2FB9FD40">
      <w:r w:rsidRPr="00BF7666">
        <w:t>Op basis van het E</w:t>
      </w:r>
      <w:r w:rsidRPr="00BF7666" w:rsidR="00B72797">
        <w:t>spoo</w:t>
      </w:r>
      <w:r w:rsidRPr="00BF7666">
        <w:t xml:space="preserve">-verdrag is het Rijk verplicht om </w:t>
      </w:r>
      <w:r w:rsidR="006E7330">
        <w:t>het PNZ</w:t>
      </w:r>
      <w:r w:rsidRPr="00BF7666">
        <w:t xml:space="preserve"> en het opstellen van </w:t>
      </w:r>
      <w:r w:rsidR="006E7330">
        <w:t>het</w:t>
      </w:r>
      <w:r w:rsidRPr="00BF7666">
        <w:t xml:space="preserve"> bijbehorende </w:t>
      </w:r>
      <w:r w:rsidR="006E7330">
        <w:t>p</w:t>
      </w:r>
      <w:r w:rsidRPr="00BF7666" w:rsidR="00F4160A">
        <w:t>lanMER</w:t>
      </w:r>
      <w:r w:rsidRPr="00BF7666">
        <w:t xml:space="preserve"> aan te kondigen</w:t>
      </w:r>
      <w:r w:rsidRPr="00BF7666" w:rsidR="00B72797">
        <w:t xml:space="preserve"> </w:t>
      </w:r>
      <w:r w:rsidR="00E81D35">
        <w:t>bij</w:t>
      </w:r>
      <w:r w:rsidRPr="00BF7666" w:rsidR="00E81D35">
        <w:t xml:space="preserve"> </w:t>
      </w:r>
      <w:r w:rsidRPr="00BF7666" w:rsidR="00B72797">
        <w:t>buurlanden</w:t>
      </w:r>
      <w:r w:rsidRPr="00BF7666">
        <w:t>.</w:t>
      </w:r>
      <w:r w:rsidRPr="00BF7666" w:rsidR="00D84BC1">
        <w:t xml:space="preserve"> </w:t>
      </w:r>
      <w:r w:rsidRPr="00BF7666" w:rsidR="00720139">
        <w:t>Daar</w:t>
      </w:r>
      <w:r w:rsidR="00720139">
        <w:t>voor</w:t>
      </w:r>
      <w:r w:rsidRPr="00BF7666" w:rsidR="00D84BC1">
        <w:t xml:space="preserve"> zal </w:t>
      </w:r>
      <w:r w:rsidR="00291B4B">
        <w:t xml:space="preserve">gelijktijdig </w:t>
      </w:r>
      <w:r w:rsidRPr="00BF7666" w:rsidR="00D84BC1">
        <w:t>met</w:t>
      </w:r>
      <w:r w:rsidRPr="00BF7666" w:rsidR="00991CAB">
        <w:t xml:space="preserve"> </w:t>
      </w:r>
      <w:r w:rsidR="00E81D35">
        <w:t xml:space="preserve">de </w:t>
      </w:r>
      <w:r w:rsidRPr="00BF7666" w:rsidR="00991CAB">
        <w:t>terinzagelegging</w:t>
      </w:r>
      <w:r w:rsidRPr="00BF7666" w:rsidR="00D84BC1">
        <w:t xml:space="preserve"> van de NRD en het </w:t>
      </w:r>
      <w:r w:rsidR="006E7330">
        <w:t>P</w:t>
      </w:r>
      <w:r w:rsidRPr="00BF7666" w:rsidR="00D84BC1">
        <w:t xml:space="preserve">articipatieplan </w:t>
      </w:r>
      <w:r w:rsidRPr="006133D6" w:rsidR="00D84BC1">
        <w:t xml:space="preserve">een </w:t>
      </w:r>
      <w:r w:rsidRPr="006133D6" w:rsidR="00933637">
        <w:t>samenvatting van beide stukken in het Engels gepubliceerd worden.</w:t>
      </w:r>
    </w:p>
    <w:p w:rsidR="00C479A0" w:rsidP="00C479A0" w:rsidRDefault="00C479A0" w14:paraId="721FD13E" w14:textId="77777777"/>
    <w:p w:rsidRPr="00C479A0" w:rsidR="0019701F" w:rsidP="00C479A0" w:rsidRDefault="00995AB9" w14:paraId="6994DEE4" w14:textId="3690DA4F">
      <w:r w:rsidRPr="00C479A0">
        <w:t xml:space="preserve">Buurlanden en andere internationale belanghebbenden dienen te kunnen reageren op </w:t>
      </w:r>
      <w:r w:rsidR="00E81D35">
        <w:t>de</w:t>
      </w:r>
      <w:r w:rsidRPr="00C479A0" w:rsidR="00E81D35">
        <w:t xml:space="preserve"> </w:t>
      </w:r>
      <w:r w:rsidRPr="00C479A0">
        <w:t>voorgenomen ontwerp P</w:t>
      </w:r>
      <w:r w:rsidR="006E7330">
        <w:t>NZ</w:t>
      </w:r>
      <w:r w:rsidRPr="00C479A0">
        <w:t>. De terinzagelegging wordt daarom ook internationaal toegankelijk gemaakt en aangekondigd</w:t>
      </w:r>
      <w:r w:rsidRPr="00C479A0" w:rsidR="008F1CE9">
        <w:t xml:space="preserve">, zodat internationale belanghebbenden zienswijzen kunnen indienen. De reactie op deze zienswijzen wordt opgenomen in de reactienota. </w:t>
      </w:r>
    </w:p>
    <w:p w:rsidR="00991CAB" w:rsidP="00991CAB" w:rsidRDefault="00991CAB" w14:paraId="041BFCC4" w14:textId="77777777"/>
    <w:p w:rsidRPr="00C479A0" w:rsidR="00C479A0" w:rsidP="00991CAB" w:rsidRDefault="009F055B" w14:paraId="10315B80" w14:textId="032D2724">
      <w:pPr>
        <w:rPr>
          <w:i/>
          <w:iCs/>
        </w:rPr>
      </w:pPr>
      <w:r>
        <w:rPr>
          <w:i/>
          <w:iCs/>
        </w:rPr>
        <w:t>Niet</w:t>
      </w:r>
      <w:r w:rsidR="0013515A">
        <w:rPr>
          <w:i/>
          <w:iCs/>
        </w:rPr>
        <w:t>-</w:t>
      </w:r>
      <w:r>
        <w:rPr>
          <w:i/>
          <w:iCs/>
        </w:rPr>
        <w:t>wettelijke</w:t>
      </w:r>
      <w:r w:rsidR="00C479A0">
        <w:rPr>
          <w:i/>
          <w:iCs/>
        </w:rPr>
        <w:t xml:space="preserve"> participatie</w:t>
      </w:r>
    </w:p>
    <w:p w:rsidRPr="002F2200" w:rsidR="00991CAB" w:rsidP="00991CAB" w:rsidRDefault="00CF1B6E" w14:paraId="09BA09D7" w14:textId="401EC6FA">
      <w:r w:rsidRPr="002F2200">
        <w:t xml:space="preserve">Het Rijk stemt tijdens de totstandkoming in bi- en trilateraal overleg af met buurlanden over </w:t>
      </w:r>
      <w:r w:rsidR="006E7330">
        <w:t>het PNZ</w:t>
      </w:r>
      <w:r w:rsidRPr="002F2200">
        <w:t xml:space="preserve">. Daarnaast vindt </w:t>
      </w:r>
      <w:r w:rsidRPr="002F2200" w:rsidR="004F63DF">
        <w:t>informatie-uitwisseling</w:t>
      </w:r>
      <w:r w:rsidRPr="002F2200">
        <w:t xml:space="preserve"> plaats in een aantal internationale gremia</w:t>
      </w:r>
      <w:r w:rsidRPr="002F2200" w:rsidR="002673D7">
        <w:t xml:space="preserve">, zoals bijvoorbeeld de </w:t>
      </w:r>
      <w:r w:rsidRPr="00A773BE" w:rsidR="002673D7">
        <w:rPr>
          <w:i/>
          <w:iCs/>
        </w:rPr>
        <w:t>MSP collaboration group</w:t>
      </w:r>
      <w:r w:rsidR="005F6ED4">
        <w:rPr>
          <w:i/>
          <w:iCs/>
        </w:rPr>
        <w:t xml:space="preserve">, </w:t>
      </w:r>
      <w:r w:rsidR="005F6ED4">
        <w:t xml:space="preserve">het </w:t>
      </w:r>
      <w:r w:rsidR="005F6ED4">
        <w:rPr>
          <w:i/>
          <w:iCs/>
        </w:rPr>
        <w:t>Greater North Sea Basin Initiative</w:t>
      </w:r>
      <w:r w:rsidR="002F7C9C">
        <w:t xml:space="preserve"> en </w:t>
      </w:r>
      <w:r w:rsidR="005E383A">
        <w:t>de</w:t>
      </w:r>
      <w:r w:rsidR="005E383A">
        <w:rPr>
          <w:i/>
          <w:iCs/>
        </w:rPr>
        <w:t xml:space="preserve"> </w:t>
      </w:r>
      <w:r w:rsidR="001208C5">
        <w:rPr>
          <w:i/>
          <w:iCs/>
        </w:rPr>
        <w:t xml:space="preserve">North Seas Energy </w:t>
      </w:r>
      <w:r w:rsidR="00A773BE">
        <w:rPr>
          <w:i/>
          <w:iCs/>
        </w:rPr>
        <w:t xml:space="preserve">Cooperation </w:t>
      </w:r>
      <w:r w:rsidR="00A773BE">
        <w:t>(</w:t>
      </w:r>
      <w:r w:rsidR="002F7C9C">
        <w:t>NSEC</w:t>
      </w:r>
      <w:r w:rsidR="00A773BE">
        <w:t>)</w:t>
      </w:r>
      <w:r w:rsidRPr="002F2200" w:rsidR="002673D7">
        <w:t>. O</w:t>
      </w:r>
      <w:r w:rsidRPr="002F2200" w:rsidR="00C57753">
        <w:t xml:space="preserve">verheidsorganisaties </w:t>
      </w:r>
      <w:r w:rsidRPr="002F2200" w:rsidR="002673D7">
        <w:t xml:space="preserve">van buurlanden worden uitgenodigd bij een internationale bijeenkomst voorafgaand of tijdens de terinzagelegging van </w:t>
      </w:r>
      <w:r w:rsidR="006E7330">
        <w:t>het</w:t>
      </w:r>
      <w:r w:rsidRPr="002F2200" w:rsidR="002673D7">
        <w:t xml:space="preserve"> ontwerp-</w:t>
      </w:r>
      <w:r w:rsidR="006E7330">
        <w:t>PNZ</w:t>
      </w:r>
      <w:r w:rsidRPr="002F2200" w:rsidR="002673D7">
        <w:t xml:space="preserve"> en het </w:t>
      </w:r>
      <w:r w:rsidR="006E7330">
        <w:t>p</w:t>
      </w:r>
      <w:r w:rsidRPr="002F2200" w:rsidR="00291B4B">
        <w:t>lanMER</w:t>
      </w:r>
      <w:r w:rsidRPr="002F2200" w:rsidR="002673D7">
        <w:t xml:space="preserve"> (Q</w:t>
      </w:r>
      <w:r w:rsidR="006E7330">
        <w:t>2</w:t>
      </w:r>
      <w:r w:rsidRPr="002F2200" w:rsidR="002673D7">
        <w:t xml:space="preserve"> 202</w:t>
      </w:r>
      <w:r w:rsidR="005F6ED4">
        <w:t>7</w:t>
      </w:r>
      <w:r w:rsidRPr="002F2200" w:rsidR="002673D7">
        <w:t xml:space="preserve">). </w:t>
      </w:r>
    </w:p>
    <w:p w:rsidRPr="001046CB" w:rsidR="002673D7" w:rsidP="001046CB" w:rsidRDefault="002673D7" w14:paraId="07D33814" w14:textId="1C49AE4A">
      <w:pPr>
        <w:rPr>
          <w:highlight w:val="yellow"/>
        </w:rPr>
      </w:pPr>
    </w:p>
    <w:p w:rsidRPr="00EF55BC" w:rsidR="00153C18" w:rsidP="003761FB" w:rsidRDefault="00153C18" w14:paraId="5ABC6F3D" w14:textId="71932BD2"/>
    <w:p w:rsidR="001046CB" w:rsidRDefault="001046CB" w14:paraId="0B7490F6" w14:textId="77777777">
      <w:pPr>
        <w:spacing w:line="240" w:lineRule="auto"/>
        <w:rPr>
          <w:sz w:val="24"/>
          <w:szCs w:val="24"/>
        </w:rPr>
      </w:pPr>
      <w:r>
        <w:br w:type="page"/>
      </w:r>
    </w:p>
    <w:p w:rsidR="0066625F" w:rsidP="0066625F" w:rsidRDefault="0066625F" w14:paraId="32657670" w14:textId="19E45781">
      <w:pPr>
        <w:pStyle w:val="Huisstijl-Bijlage"/>
        <w:ind w:firstLine="0"/>
        <w:outlineLvl w:val="0"/>
      </w:pPr>
      <w:bookmarkStart w:name="_Toc223978741" w:id="51"/>
      <w:bookmarkStart w:name="_Toc223978913" w:id="52"/>
      <w:bookmarkStart w:name="_Toc149580189" w:id="53"/>
      <w:r>
        <w:t>Onderwerpen in eigenstandige trajecten</w:t>
      </w:r>
      <w:bookmarkEnd w:id="51"/>
      <w:bookmarkEnd w:id="52"/>
    </w:p>
    <w:p w:rsidR="0066625F" w:rsidP="00854D20" w:rsidRDefault="0066625F" w14:paraId="4A3EB27D" w14:textId="77777777">
      <w:pPr>
        <w:pStyle w:val="Huisstijl-Kop3"/>
        <w:numPr>
          <w:ilvl w:val="0"/>
          <w:numId w:val="0"/>
        </w:numPr>
        <w:spacing w:after="160" w:line="259" w:lineRule="auto"/>
        <w:contextualSpacing/>
      </w:pPr>
      <w:bookmarkStart w:name="_Toc223978742" w:id="54"/>
      <w:bookmarkStart w:name="_Hlk217904521" w:id="55"/>
      <w:r>
        <w:t>Ontwikkelingen in eigenstandige trajecten en samenhang</w:t>
      </w:r>
      <w:bookmarkEnd w:id="54"/>
    </w:p>
    <w:p w:rsidRPr="000013A6" w:rsidR="0066625F" w:rsidP="00854D20" w:rsidRDefault="0066625F" w14:paraId="625234AF" w14:textId="68C50432">
      <w:r w:rsidRPr="000013A6">
        <w:t>Het Programma Noordzee hangt samen met een aantal andere plannen en programma’s die allemaal gaan over de Noordzee en de activiteiten die op de Noordzee plaatsvinden. Het PNZ</w:t>
      </w:r>
      <w:r w:rsidR="00C60194">
        <w:t xml:space="preserve"> </w:t>
      </w:r>
      <w:r w:rsidRPr="000013A6">
        <w:t>28-33 zal volledig worden geactualiseerd ten aanzien van de uitkomsten van zulke eigenstandige trajecten, voor zo ver deze tijdig zijn afgerond.</w:t>
      </w:r>
      <w:r>
        <w:t xml:space="preserve"> De trajecten waar dit over gaat worden hieronder gepresenteerd.</w:t>
      </w:r>
    </w:p>
    <w:p w:rsidRPr="00296755" w:rsidR="0066625F" w:rsidP="00854D20" w:rsidRDefault="0066625F" w14:paraId="06BBFE29" w14:textId="1F1ADBF6">
      <w:pPr>
        <w:pStyle w:val="Huisstijl-Kop3"/>
        <w:numPr>
          <w:ilvl w:val="0"/>
          <w:numId w:val="0"/>
        </w:numPr>
        <w:spacing w:after="160" w:line="259" w:lineRule="auto"/>
        <w:contextualSpacing/>
      </w:pPr>
      <w:bookmarkStart w:name="_Toc223978743" w:id="56"/>
      <w:r w:rsidRPr="00296755">
        <w:t>Toekomstvisie voor de garnalenvisserij</w:t>
      </w:r>
      <w:bookmarkEnd w:id="55"/>
      <w:bookmarkEnd w:id="56"/>
    </w:p>
    <w:p w:rsidRPr="00296755" w:rsidR="00296755" w:rsidP="00296755" w:rsidRDefault="0066625F" w14:paraId="1346835B" w14:textId="2B054E7C">
      <w:r w:rsidRPr="001F598A">
        <w:rPr>
          <w:iCs/>
        </w:rPr>
        <w:t>Er wordt door LVVN een toekomstvisie voor garnalenvisserij opgesteld, waarin een set maatregelen wordt vastgelegd om duurzame garnalenvisserij te waarborgen voor de komende 10 jaar. Het betreft zowel generieke maatregelen (bijvoorbeeld over visserij-inspanning of vistuigen) als ruimtelijke maatregelen (zonering beperkingen visserij binnen Natura</w:t>
      </w:r>
      <w:r w:rsidR="00C270C3">
        <w:rPr>
          <w:iCs/>
        </w:rPr>
        <w:t xml:space="preserve"> </w:t>
      </w:r>
      <w:r w:rsidRPr="001F598A">
        <w:rPr>
          <w:iCs/>
        </w:rPr>
        <w:t>2000</w:t>
      </w:r>
      <w:r w:rsidR="00C270C3">
        <w:rPr>
          <w:iCs/>
        </w:rPr>
        <w:t>-</w:t>
      </w:r>
      <w:r w:rsidRPr="001F598A">
        <w:rPr>
          <w:iCs/>
        </w:rPr>
        <w:t>gebied Noordzeekustzone). Afspraken over maatregelen komen tot stand in samenspraak met Rijkswaterstaat en stakeholders.</w:t>
      </w:r>
    </w:p>
    <w:p w:rsidRPr="00854D20" w:rsidR="0066625F" w:rsidP="00854D20" w:rsidRDefault="0066625F" w14:paraId="27238952" w14:textId="05A0C0D8">
      <w:pPr>
        <w:pStyle w:val="Huisstijl-Kop3"/>
        <w:numPr>
          <w:ilvl w:val="0"/>
          <w:numId w:val="0"/>
        </w:numPr>
        <w:spacing w:after="160" w:line="259" w:lineRule="auto"/>
        <w:contextualSpacing/>
      </w:pPr>
      <w:bookmarkStart w:name="_Toc223978744" w:id="57"/>
      <w:r w:rsidRPr="00854D20">
        <w:t>Aanwijzing Natura</w:t>
      </w:r>
      <w:r w:rsidRPr="00854D20" w:rsidR="00C270C3">
        <w:t xml:space="preserve"> </w:t>
      </w:r>
      <w:r w:rsidRPr="00854D20">
        <w:t>2000</w:t>
      </w:r>
      <w:r w:rsidRPr="00854D20" w:rsidR="00C270C3">
        <w:t>-</w:t>
      </w:r>
      <w:r w:rsidRPr="00854D20">
        <w:t>gebied Hollandse Kust</w:t>
      </w:r>
      <w:bookmarkEnd w:id="57"/>
    </w:p>
    <w:p w:rsidRPr="00296755" w:rsidR="00296755" w:rsidP="00854D20" w:rsidRDefault="0066625F" w14:paraId="23E41208" w14:textId="45228116">
      <w:bookmarkStart w:name="_Hlk219995169" w:id="58"/>
      <w:r w:rsidRPr="000F42A3">
        <w:rPr>
          <w:iCs/>
        </w:rPr>
        <w:t>Met het oog op natuurbescherming en -herstel zal de aanwijzing van het gebied Hollandse Kust als Vogelrichtlijngebied als resultaat van een eigenstandige procedure waarschijnlijk eind 2027 een feit zijn. De aanwijzing van dit gebied zal dan worden opgenomen op de Maritiem Ruimtelijke Plankaart. Ook worden momenteel de beheerplannen van de drie huidige beschermde gebieden langs de kust geactualiseerd (Vlakte van de Raan, Noordzeekustzone, en Voordelta). Tenslotte wordt onderzocht of de Borkumse Stenen en Vlakte van Raan kwalificeren als VR-gebied. Voor zover tijdig beschikbaar zullen alle nieuwe aanwijzingen en in beheerplannen vastgestelde maatregelen in het PNZ</w:t>
      </w:r>
      <w:r w:rsidR="00C60194">
        <w:rPr>
          <w:iCs/>
        </w:rPr>
        <w:t xml:space="preserve"> </w:t>
      </w:r>
      <w:r w:rsidRPr="000F42A3">
        <w:rPr>
          <w:iCs/>
        </w:rPr>
        <w:t>28-33 worden opgenomen.</w:t>
      </w:r>
      <w:bookmarkStart w:name="_Hlk217904652" w:id="59"/>
      <w:bookmarkEnd w:id="58"/>
    </w:p>
    <w:p w:rsidR="00296755" w:rsidP="00296755" w:rsidRDefault="00296755" w14:paraId="0890F15A" w14:textId="77777777">
      <w:pPr>
        <w:pStyle w:val="Huisstijl-Kop3"/>
        <w:numPr>
          <w:ilvl w:val="0"/>
          <w:numId w:val="0"/>
        </w:numPr>
        <w:rPr>
          <w:iCs/>
          <w:lang w:eastAsia="en-US"/>
        </w:rPr>
      </w:pPr>
      <w:bookmarkStart w:name="_Hlk217904718" w:id="60"/>
      <w:bookmarkEnd w:id="59"/>
    </w:p>
    <w:p w:rsidRPr="00854D20" w:rsidR="00296755" w:rsidP="00854D20" w:rsidRDefault="0066625F" w14:paraId="5980C213" w14:textId="5ED423B1">
      <w:pPr>
        <w:rPr>
          <w:i/>
        </w:rPr>
      </w:pPr>
      <w:r w:rsidRPr="00854D20">
        <w:rPr>
          <w:i/>
        </w:rPr>
        <w:t>Onderzoek naar het aanwijzen van nieuw vogelrichtlijngebied in het noordelijk deel van het NCP en de mogelijke gevolgen daarvan voor ander gebruik op zee, waaronder windenergie</w:t>
      </w:r>
    </w:p>
    <w:p w:rsidRPr="00C63C0E" w:rsidR="0066625F" w:rsidP="00854D20" w:rsidRDefault="0066625F" w14:paraId="4BA271CB" w14:textId="77777777">
      <w:pPr>
        <w:pStyle w:val="Huisstijl-Kop3"/>
        <w:numPr>
          <w:ilvl w:val="0"/>
          <w:numId w:val="0"/>
        </w:numPr>
      </w:pPr>
      <w:bookmarkStart w:name="_Toc223978745" w:id="61"/>
      <w:bookmarkEnd w:id="60"/>
      <w:r w:rsidRPr="00854D20">
        <w:rPr>
          <w:i w:val="0"/>
        </w:rPr>
        <w:t>Uit recent onderzoek is gebleken dat er vogelconcentraties voorkomen op het noordelijk deel van de Nederlandse Noordzee (NCP-noord). Het Rijk onderzoekt nu, conform Europese Vogelrichtlijn, het aanwijzen van nieuw vogelrichtlijngebied en de mogelijke gevolgen daarvan voor ander gebruik op zee, waaronder windenergie.</w:t>
      </w:r>
      <w:bookmarkEnd w:id="61"/>
    </w:p>
    <w:p w:rsidR="0066625F" w:rsidP="0066625F" w:rsidRDefault="0066625F" w14:paraId="31F44865" w14:textId="7CC43CEB">
      <w:pPr>
        <w:spacing w:line="276" w:lineRule="auto"/>
      </w:pPr>
      <w:r>
        <w:t xml:space="preserve">Indien besluitvorming op basis van verder onderzoek </w:t>
      </w:r>
      <w:r w:rsidRPr="000F42A3">
        <w:t xml:space="preserve">tijdig </w:t>
      </w:r>
      <w:r>
        <w:t xml:space="preserve">is afgerond </w:t>
      </w:r>
      <w:r w:rsidRPr="000F42A3">
        <w:t xml:space="preserve">zullen de nieuw aangewezen of aan te wijzen gebieden worden opgenomen op de Maritiem Ruimtelijke Plankaart in het kader van een eigenstandige wettelijke procedure. </w:t>
      </w:r>
    </w:p>
    <w:p w:rsidR="00296755" w:rsidP="0066625F" w:rsidRDefault="00296755" w14:paraId="7159E686" w14:textId="77777777">
      <w:pPr>
        <w:spacing w:line="276" w:lineRule="auto"/>
      </w:pPr>
    </w:p>
    <w:p w:rsidR="00854D20" w:rsidP="00296755" w:rsidRDefault="0066625F" w14:paraId="1FFFAA08" w14:textId="77777777">
      <w:pPr>
        <w:rPr>
          <w:i/>
          <w:iCs/>
        </w:rPr>
      </w:pPr>
      <w:bookmarkStart w:name="_Hlk217904966" w:id="62"/>
      <w:r w:rsidRPr="00854D20">
        <w:rPr>
          <w:i/>
          <w:iCs/>
        </w:rPr>
        <w:t>Opheffing van beperkende visserijmaatregelen in het Nederlands deel van de Scholbox</w:t>
      </w:r>
    </w:p>
    <w:p w:rsidRPr="00296755" w:rsidR="00296755" w:rsidP="00296755" w:rsidRDefault="00296755" w14:paraId="4A861A2F" w14:textId="278B2463">
      <w:r w:rsidRPr="00854D20">
        <w:rPr>
          <w:i/>
          <w:iCs/>
        </w:rPr>
        <w:br/>
      </w:r>
      <w:bookmarkEnd w:id="62"/>
      <w:r w:rsidRPr="00296755" w:rsidR="0066625F">
        <w:t xml:space="preserve">Het Rijk zet zich, in het kader van ruimte voor de visserij en de uitvoering van het Noordzeeakkoord, in voor de </w:t>
      </w:r>
      <w:r w:rsidRPr="004B044B" w:rsidR="0066625F">
        <w:rPr>
          <w:iCs/>
        </w:rPr>
        <w:t>opheffing van beperkende visserijmaatregelen in het Nederlands deel van de Scholbox</w:t>
      </w:r>
      <w:r w:rsidRPr="00296755" w:rsidR="0066625F">
        <w:t>, buiten de 12-mijlszone, en met uitzondering van het KRM-gebied Borkumse Stenen. Wanneer de Nederlandse inzet leidt tot een besluit door de Europese Commissie over een aanpassing van de beperkingen, zal dat resultaat opgenomen worden in het PNZ.</w:t>
      </w:r>
      <w:bookmarkStart w:name="_Hlk217905005" w:id="63"/>
    </w:p>
    <w:p w:rsidRPr="00296755" w:rsidR="00296755" w:rsidP="00296755" w:rsidRDefault="00296755" w14:paraId="78396D6C" w14:textId="77777777">
      <w:bookmarkStart w:name="_Hlk217905245" w:id="64"/>
      <w:bookmarkEnd w:id="63"/>
    </w:p>
    <w:p w:rsidRPr="00296755" w:rsidR="0066625F" w:rsidP="00854D20" w:rsidRDefault="0066625F" w14:paraId="4AD30698" w14:textId="6A2A2792">
      <w:pPr>
        <w:pStyle w:val="Huisstijl-Kop3"/>
        <w:numPr>
          <w:ilvl w:val="0"/>
          <w:numId w:val="0"/>
        </w:numPr>
        <w:spacing w:after="160" w:line="259" w:lineRule="auto"/>
        <w:contextualSpacing/>
      </w:pPr>
      <w:bookmarkStart w:name="_Toc223978746" w:id="65"/>
      <w:bookmarkStart w:name="_Hlk217905281" w:id="66"/>
      <w:bookmarkEnd w:id="64"/>
      <w:r w:rsidRPr="00296755">
        <w:t>Nieuw IMO-beleid voor terugdringen schadelijke emissies scheepvaart</w:t>
      </w:r>
      <w:bookmarkEnd w:id="65"/>
    </w:p>
    <w:bookmarkEnd w:id="66"/>
    <w:p w:rsidRPr="009E1B5D" w:rsidR="0066625F" w:rsidP="0066625F" w:rsidRDefault="0066625F" w14:paraId="4923602B" w14:textId="6739007D">
      <w:r w:rsidRPr="009E1B5D">
        <w:t xml:space="preserve">In IMO-verband </w:t>
      </w:r>
      <w:r>
        <w:t>zijn in recente jaren</w:t>
      </w:r>
      <w:r w:rsidRPr="009E1B5D">
        <w:t xml:space="preserve"> afspraken</w:t>
      </w:r>
      <w:r>
        <w:t xml:space="preserve"> voorbereid</w:t>
      </w:r>
      <w:r w:rsidRPr="009E1B5D">
        <w:t xml:space="preserve"> over het terugdringen van schadelijke emissies van de scheepvaartsector. </w:t>
      </w:r>
      <w:r w:rsidRPr="00982AED">
        <w:t xml:space="preserve">IMO-maatregelen tegen luchtverontreiniging en broeikasgasemissies zijn juridisch verankerd via MARPOL Annex VI, en worden in Nederland geïmplementeerd via de Wet en het Besluit/Regeling voorkoming verontreiniging door schepen. Het Programma Noordzee verwijst naar deze kaders </w:t>
      </w:r>
      <w:r>
        <w:t xml:space="preserve">en </w:t>
      </w:r>
      <w:r w:rsidRPr="009E1B5D">
        <w:t>wordt in het PNZ</w:t>
      </w:r>
      <w:r w:rsidR="00C60194">
        <w:t xml:space="preserve"> </w:t>
      </w:r>
      <w:r w:rsidRPr="009E1B5D">
        <w:t>28-33 waar nodig geactualiseerd.</w:t>
      </w:r>
    </w:p>
    <w:p w:rsidR="00854D20" w:rsidP="00854D20" w:rsidRDefault="0066625F" w14:paraId="7F73A22D" w14:textId="1221872B">
      <w:pPr>
        <w:pStyle w:val="Huisstijl-Kop3"/>
        <w:numPr>
          <w:ilvl w:val="0"/>
          <w:numId w:val="0"/>
        </w:numPr>
        <w:rPr>
          <w:i w:val="0"/>
        </w:rPr>
      </w:pPr>
      <w:bookmarkStart w:name="_Toc223978747" w:id="67"/>
      <w:bookmarkStart w:name="_Hlk217905350" w:id="68"/>
      <w:r w:rsidRPr="00854D20">
        <w:t>Voorgenomen nieuwe gebieden waarmee 15% bodembescherming wordt gerealiseerd</w:t>
      </w:r>
      <w:bookmarkStart w:name="_Toc223978748" w:id="69"/>
      <w:bookmarkEnd w:id="67"/>
      <w:bookmarkEnd w:id="68"/>
    </w:p>
    <w:p w:rsidRPr="00854D20" w:rsidR="0066625F" w:rsidP="00854D20" w:rsidRDefault="0066625F" w14:paraId="340643AD" w14:textId="6F4D3192">
      <w:pPr>
        <w:pStyle w:val="Huisstijl-Kop3"/>
        <w:numPr>
          <w:ilvl w:val="0"/>
          <w:numId w:val="0"/>
        </w:numPr>
        <w:rPr>
          <w:iCs/>
        </w:rPr>
      </w:pPr>
      <w:r w:rsidRPr="00296755">
        <w:rPr>
          <w:i w:val="0"/>
        </w:rPr>
        <w:t xml:space="preserve">De uitwerking van afspraak 4.38 in het Noordzeeakkoord (NZA) om 15% van de bodem binnen het NCP in </w:t>
      </w:r>
      <w:r w:rsidR="00DF0F01">
        <w:rPr>
          <w:i w:val="0"/>
        </w:rPr>
        <w:t>ecologisch waardevolle</w:t>
      </w:r>
      <w:r w:rsidRPr="00296755" w:rsidR="00DF0F01">
        <w:rPr>
          <w:i w:val="0"/>
        </w:rPr>
        <w:t xml:space="preserve"> </w:t>
      </w:r>
      <w:r w:rsidRPr="00296755">
        <w:rPr>
          <w:i w:val="0"/>
        </w:rPr>
        <w:t xml:space="preserve">gebieden te vrijwaren van alle vormen van bodemvisserij zal landen in het PNZ. Momenteel is ongeveer 7,2% van de Nederlandse Noordzee volledig gesloten voor bodemvisserij. De komende jaren zal dit percentage oplopen naar 13,8%. </w:t>
      </w:r>
      <w:r w:rsidRPr="00296755" w:rsidR="002A61F7">
        <w:rPr>
          <w:i w:val="0"/>
        </w:rPr>
        <w:t>In 2026 is het besluit genomen over de locaties van de resterende 1,2% bodembescherming. Deze ontwikkeling wordt opgenomen in het Programma Noordzee 2028-2033 en het voorstel voor bodembescherming zal worden ingediend bij de Europese Commissie.</w:t>
      </w:r>
      <w:bookmarkEnd w:id="69"/>
      <w:r w:rsidRPr="00296755">
        <w:rPr>
          <w:i w:val="0"/>
        </w:rPr>
        <w:t xml:space="preserve"> </w:t>
      </w:r>
    </w:p>
    <w:p w:rsidR="0066625F" w:rsidP="0066625F" w:rsidRDefault="0066625F" w14:paraId="6F5F11B2" w14:textId="77777777"/>
    <w:p w:rsidRPr="00854D20" w:rsidR="00296755" w:rsidP="00854D20" w:rsidRDefault="0066625F" w14:paraId="551B8C18" w14:textId="156BBA7F">
      <w:pPr>
        <w:rPr>
          <w:i/>
          <w:iCs/>
        </w:rPr>
      </w:pPr>
      <w:bookmarkStart w:name="_Hlk217905411" w:id="70"/>
      <w:r w:rsidRPr="00854D20">
        <w:rPr>
          <w:i/>
          <w:iCs/>
        </w:rPr>
        <w:t>Natuurherstelverordening (NHV) en implicaties voor Noordzeebeleid</w:t>
      </w:r>
    </w:p>
    <w:p w:rsidR="00854D20" w:rsidP="00854D20" w:rsidRDefault="0066625F" w14:paraId="1B591563" w14:textId="77777777">
      <w:pPr>
        <w:pStyle w:val="Huisstijl-Kop3"/>
        <w:numPr>
          <w:ilvl w:val="0"/>
          <w:numId w:val="0"/>
        </w:numPr>
        <w:spacing w:after="160" w:line="259" w:lineRule="auto"/>
        <w:contextualSpacing/>
        <w:rPr>
          <w:i w:val="0"/>
        </w:rPr>
      </w:pPr>
      <w:bookmarkStart w:name="_Toc223978749" w:id="71"/>
      <w:bookmarkEnd w:id="70"/>
      <w:r w:rsidRPr="00854D20">
        <w:rPr>
          <w:i w:val="0"/>
        </w:rPr>
        <w:t>De Natuurherstelverordening (NHV) stelt ruimtelijke natuurdoelen voor 2030, 2040 en 2050. Via het Nationaal Herstelplan Natuurplan (NHP) geven lidstaten aan welke herstelmaatregelen worden genomen voor verschillende habitats. De maatregelen die in het NHP zijn opgenomen om te voldoen aan de doelstellingen voor 2030, dienen in dat jaar van kracht te zijn. Daarbij geldt vanaf september 2027 een verslechteringsverbod voor de huidige specifieke habitats, waarvoor ook maatregelen moeten worden genomen. In dit kader wordt voor medio 2026 een concept-NHP opgesteld inclusief te nemen maatregelen. De Europese Commissie beoordeelt het plan, waarna het uiterlijk in september 2027 definitief gemaakt wordt. Indien tijdig kennis beschikbaar is over maatregelen kan deze informatie worden meegewogen bij variantontwikkeling en besluitvorming in het kader van het KRM Programma van Maatregelen en het PNZ.</w:t>
      </w:r>
      <w:bookmarkEnd w:id="71"/>
    </w:p>
    <w:p w:rsidRPr="00854D20" w:rsidR="0066625F" w:rsidP="00854D20" w:rsidRDefault="0066625F" w14:paraId="17F39421" w14:textId="3948079E">
      <w:pPr>
        <w:pStyle w:val="Huisstijl-Kop3"/>
        <w:numPr>
          <w:ilvl w:val="0"/>
          <w:numId w:val="0"/>
        </w:numPr>
        <w:spacing w:after="160" w:line="259" w:lineRule="auto"/>
        <w:contextualSpacing/>
        <w:rPr>
          <w:i w:val="0"/>
        </w:rPr>
      </w:pPr>
      <w:r w:rsidRPr="00854D20">
        <w:rPr>
          <w:i w:val="0"/>
        </w:rPr>
        <w:t xml:space="preserve"> </w:t>
      </w:r>
    </w:p>
    <w:p w:rsidR="0066625F" w:rsidP="00854D20" w:rsidRDefault="0066625F" w14:paraId="76868064" w14:textId="77777777">
      <w:pPr>
        <w:pStyle w:val="Huisstijl-Kop3"/>
        <w:numPr>
          <w:ilvl w:val="0"/>
          <w:numId w:val="0"/>
        </w:numPr>
      </w:pPr>
      <w:bookmarkStart w:name="_Hlk217905381" w:id="72"/>
      <w:bookmarkStart w:name="_Toc223978750" w:id="73"/>
      <w:r w:rsidRPr="00296755">
        <w:t>Ontwikkeling van Soortenbeschermingsplannen</w:t>
      </w:r>
      <w:bookmarkEnd w:id="72"/>
      <w:bookmarkEnd w:id="73"/>
    </w:p>
    <w:p w:rsidRPr="00854D20" w:rsidR="00854D20" w:rsidP="00854D20" w:rsidRDefault="00854D20" w14:paraId="023B55D2" w14:textId="77777777"/>
    <w:p w:rsidRPr="000F42A3" w:rsidR="0066625F" w:rsidP="0066625F" w:rsidRDefault="0066625F" w14:paraId="1B7F20F9" w14:textId="6D87DEFD">
      <w:r>
        <w:t>Het Rijk</w:t>
      </w:r>
      <w:r w:rsidRPr="004B044B">
        <w:t xml:space="preserve"> </w:t>
      </w:r>
      <w:r w:rsidRPr="00854D20">
        <w:t>werkt soortenbeschermingsplannen</w:t>
      </w:r>
      <w:r w:rsidRPr="004B044B">
        <w:t xml:space="preserve"> </w:t>
      </w:r>
      <w:r>
        <w:t xml:space="preserve">uit </w:t>
      </w:r>
      <w:r w:rsidRPr="004B044B">
        <w:t xml:space="preserve">conform </w:t>
      </w:r>
      <w:r>
        <w:t>afspraken 6.8 – 6.12</w:t>
      </w:r>
      <w:r w:rsidRPr="004B044B">
        <w:t xml:space="preserve"> </w:t>
      </w:r>
      <w:r>
        <w:t>van</w:t>
      </w:r>
      <w:r w:rsidRPr="004B044B">
        <w:t xml:space="preserve"> het Noordzeeakkoord (NZA)</w:t>
      </w:r>
      <w:r>
        <w:t xml:space="preserve">. </w:t>
      </w:r>
      <w:r w:rsidRPr="007C3C9A">
        <w:t>Het PNZ wordt op basis van de in ontwikkeling zijnde plannen geactualiseerd.</w:t>
      </w:r>
      <w:r>
        <w:t xml:space="preserve"> </w:t>
      </w:r>
      <w:r w:rsidRPr="00E629FF" w:rsidR="00E629FF">
        <w:t xml:space="preserve">De plannen worden tot stand gebracht in samenwerking met NZO-werkgroepen en overleggen waar NGO’s, visserij, energie- en mijnbouwsector, en andere gebruikers bij aangehaakt zijn. </w:t>
      </w:r>
    </w:p>
    <w:p w:rsidR="0066625F" w:rsidP="00854D20" w:rsidRDefault="0066625F" w14:paraId="7720B8E9" w14:textId="77777777">
      <w:pPr>
        <w:pStyle w:val="Huisstijl-Kop3"/>
        <w:numPr>
          <w:ilvl w:val="0"/>
          <w:numId w:val="0"/>
        </w:numPr>
      </w:pPr>
      <w:bookmarkStart w:name="_Hlk220013231" w:id="74"/>
      <w:bookmarkStart w:name="_Toc223978751" w:id="75"/>
      <w:bookmarkStart w:name="_Hlk217905548" w:id="76"/>
      <w:r w:rsidRPr="00854D20">
        <w:t>H</w:t>
      </w:r>
      <w:bookmarkEnd w:id="74"/>
      <w:r w:rsidRPr="00854D20">
        <w:t>elikopterroutes (luchtvaartregeling)</w:t>
      </w:r>
      <w:bookmarkEnd w:id="75"/>
    </w:p>
    <w:p w:rsidRPr="00854D20" w:rsidR="00854D20" w:rsidP="00854D20" w:rsidRDefault="00854D20" w14:paraId="03CBB76A" w14:textId="77777777"/>
    <w:p w:rsidRPr="00F3576D" w:rsidR="0066625F" w:rsidP="0066625F" w:rsidRDefault="0066625F" w14:paraId="0ED18811" w14:textId="10828AB9">
      <w:bookmarkStart w:name="_Hlk220012819" w:id="77"/>
      <w:bookmarkEnd w:id="76"/>
      <w:r w:rsidRPr="00A45B02">
        <w:t>Het Rijk zal de helikopterroutes boven de Noordzee, zoals gepubliceerd in de Luchtvaartgids, opnemen in het Programma Noordzee. Helikoptergebruik is essentieel voor onder andere het vervoeren van personeel tussen het vaste land en installaties op de Noordzee. De helikopterroutes dien primair om vliegveiligheid en voorspelbaarheid te waarborgen voor civiele luchtvaart, in samenhang met activiteiten op zee (zoals mijnbouw, wind</w:t>
      </w:r>
      <w:r>
        <w:t>energie</w:t>
      </w:r>
      <w:r w:rsidRPr="00A45B02">
        <w:t xml:space="preserve"> op zee en scheepvaart)</w:t>
      </w:r>
      <w:r>
        <w:t>.</w:t>
      </w:r>
      <w:r w:rsidRPr="00A45B02">
        <w:t xml:space="preserve"> De helikopterroutes zijn in beginsel volgend aan de ruimtelijke inrichting van de Noordzee, om waar mogelijk te voorkomen dat deze over windparken heen liggen. Bij nieuwe ontwikkelingen kan worden beoordeeld of verlegging van routes wenselijk en haalbaar is. </w:t>
      </w:r>
      <w:bookmarkEnd w:id="77"/>
    </w:p>
    <w:p w:rsidRPr="00243A53" w:rsidR="0066625F" w:rsidP="00854D20" w:rsidRDefault="0066625F" w14:paraId="7DC7B0EA" w14:textId="4F903E54">
      <w:pPr>
        <w:pStyle w:val="Huisstijl-Kop3"/>
        <w:numPr>
          <w:ilvl w:val="0"/>
          <w:numId w:val="0"/>
        </w:numPr>
        <w:spacing w:after="160" w:line="259" w:lineRule="auto"/>
        <w:contextualSpacing/>
      </w:pPr>
      <w:bookmarkStart w:name="_Toc223978752" w:id="78"/>
      <w:r w:rsidRPr="00854D20">
        <w:t>Afspraken over beschermen van cultureel erfgoed en landschappelijke kwaliteit</w:t>
      </w:r>
      <w:bookmarkEnd w:id="78"/>
    </w:p>
    <w:p w:rsidR="0066625F" w:rsidP="0066625F" w:rsidRDefault="0066625F" w14:paraId="70DB0B79" w14:textId="77777777">
      <w:r>
        <w:t>Het is</w:t>
      </w:r>
      <w:r w:rsidRPr="004B044B">
        <w:t xml:space="preserve"> van belang archeologische waarden te beschermen. In de uitvoering van projecten wordt</w:t>
      </w:r>
      <w:r>
        <w:t xml:space="preserve"> hier, conform wettelijke bepalingen,</w:t>
      </w:r>
      <w:r w:rsidRPr="004B044B">
        <w:t xml:space="preserve"> al rekening mee gehouden, maar het </w:t>
      </w:r>
      <w:r>
        <w:t xml:space="preserve">is wenselijk om deze </w:t>
      </w:r>
      <w:r w:rsidRPr="004B044B">
        <w:t xml:space="preserve">afspraken </w:t>
      </w:r>
      <w:r>
        <w:t>ook op te nemen in het Programma Noordzee</w:t>
      </w:r>
      <w:r w:rsidRPr="004B044B">
        <w:t xml:space="preserve">. </w:t>
      </w:r>
    </w:p>
    <w:p w:rsidR="0066625F" w:rsidRDefault="0066625F" w14:paraId="638D4240" w14:textId="0B068815">
      <w:pPr>
        <w:spacing w:line="240" w:lineRule="auto"/>
        <w:rPr>
          <w:sz w:val="24"/>
          <w:szCs w:val="24"/>
        </w:rPr>
      </w:pPr>
      <w:r>
        <w:br w:type="page"/>
      </w:r>
    </w:p>
    <w:p w:rsidR="0058217E" w:rsidP="00C635D3" w:rsidRDefault="00CE3055" w14:paraId="371BF744" w14:textId="11757EC7">
      <w:pPr>
        <w:pStyle w:val="Huisstijl-Bijlage"/>
        <w:outlineLvl w:val="0"/>
      </w:pPr>
      <w:bookmarkStart w:name="_Toc223978753" w:id="79"/>
      <w:bookmarkStart w:name="_Toc223978914" w:id="80"/>
      <w:r>
        <w:t>NZO-leden en hun achterban</w:t>
      </w:r>
      <w:bookmarkEnd w:id="53"/>
      <w:bookmarkEnd w:id="79"/>
      <w:bookmarkEnd w:id="80"/>
    </w:p>
    <w:tbl>
      <w:tblPr>
        <w:tblStyle w:val="GridTable1Light-Accent1"/>
        <w:tblW w:w="5008" w:type="pct"/>
        <w:tblLook w:val="04A0" w:firstRow="1" w:lastRow="0" w:firstColumn="1" w:lastColumn="0" w:noHBand="0" w:noVBand="1"/>
      </w:tblPr>
      <w:tblGrid>
        <w:gridCol w:w="1689"/>
        <w:gridCol w:w="4094"/>
        <w:gridCol w:w="966"/>
        <w:gridCol w:w="964"/>
      </w:tblGrid>
      <w:tr w:rsidRPr="00B51631" w:rsidR="00B103CC" w:rsidTr="005A507C" w14:paraId="6920438B" w14:textId="77777777">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5438079" w14:textId="77777777">
            <w:pPr>
              <w:autoSpaceDN/>
              <w:spacing w:line="240" w:lineRule="auto"/>
              <w:textAlignment w:val="auto"/>
              <w:rPr>
                <w:rFonts w:eastAsia="Times New Roman" w:cs="Calibri"/>
                <w:sz w:val="16"/>
                <w:szCs w:val="16"/>
              </w:rPr>
            </w:pPr>
            <w:r w:rsidRPr="00B51631">
              <w:rPr>
                <w:rFonts w:eastAsia="Times New Roman" w:cs="Calibri"/>
                <w:sz w:val="16"/>
                <w:szCs w:val="16"/>
              </w:rPr>
              <w:t>Sector</w:t>
            </w:r>
          </w:p>
        </w:tc>
        <w:tc>
          <w:tcPr>
            <w:tcW w:w="2654" w:type="pct"/>
            <w:hideMark/>
          </w:tcPr>
          <w:p w:rsidRPr="00B51631" w:rsidR="00B51631" w:rsidP="00B51631" w:rsidRDefault="00B51631" w14:paraId="39A48C5B" w14:textId="77777777">
            <w:pPr>
              <w:autoSpaceDN/>
              <w:spacing w:line="240" w:lineRule="auto"/>
              <w:textAlignment w:val="auto"/>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Organisatie</w:t>
            </w:r>
          </w:p>
        </w:tc>
        <w:tc>
          <w:tcPr>
            <w:tcW w:w="626" w:type="pct"/>
            <w:hideMark/>
          </w:tcPr>
          <w:p w:rsidRPr="00B51631" w:rsidR="00B51631" w:rsidP="00B51631" w:rsidRDefault="00B51631" w14:paraId="78A95632"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Lid NZO</w:t>
            </w:r>
          </w:p>
        </w:tc>
        <w:tc>
          <w:tcPr>
            <w:tcW w:w="625" w:type="pct"/>
            <w:hideMark/>
          </w:tcPr>
          <w:p w:rsidRPr="00B51631" w:rsidR="00B51631" w:rsidP="00B51631" w:rsidRDefault="00B51631" w14:paraId="135CC5E3"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2</w:t>
            </w:r>
            <w:r w:rsidRPr="00B51631">
              <w:rPr>
                <w:rFonts w:eastAsia="Times New Roman" w:cs="Calibri"/>
                <w:sz w:val="16"/>
                <w:szCs w:val="16"/>
                <w:vertAlign w:val="superscript"/>
              </w:rPr>
              <w:t>e</w:t>
            </w:r>
            <w:r w:rsidRPr="00B51631">
              <w:rPr>
                <w:rFonts w:eastAsia="Times New Roman" w:cs="Calibri"/>
                <w:sz w:val="16"/>
                <w:szCs w:val="16"/>
              </w:rPr>
              <w:t xml:space="preserve"> ring NZO*</w:t>
            </w:r>
          </w:p>
        </w:tc>
      </w:tr>
      <w:tr w:rsidRPr="00B51631" w:rsidR="00B103CC" w:rsidTr="005A507C" w14:paraId="4DDBA6DB" w14:textId="77777777">
        <w:trPr>
          <w:trHeight w:val="234"/>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15CC2089"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5308F6F8"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Nederlandse Wind Energie Associatie</w:t>
            </w:r>
          </w:p>
        </w:tc>
        <w:tc>
          <w:tcPr>
            <w:tcW w:w="626" w:type="pct"/>
            <w:hideMark/>
          </w:tcPr>
          <w:p w:rsidRPr="00B51631" w:rsidR="00B51631" w:rsidP="00B51631" w:rsidRDefault="00B51631" w14:paraId="19F761B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426C3FE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2FC4F065"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E9CECA8"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652FE5B6"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Element</w:t>
            </w:r>
            <w:r w:rsidRPr="00B51631">
              <w:rPr>
                <w:rFonts w:eastAsia="Times New Roman" w:cs="Calibri"/>
                <w:strike/>
                <w:color w:val="FF0000"/>
                <w:sz w:val="16"/>
                <w:szCs w:val="16"/>
              </w:rPr>
              <w:t xml:space="preserve"> </w:t>
            </w:r>
            <w:r w:rsidRPr="00B51631">
              <w:rPr>
                <w:rFonts w:eastAsia="Times New Roman" w:cs="Calibri"/>
                <w:sz w:val="16"/>
                <w:szCs w:val="16"/>
              </w:rPr>
              <w:t>NL</w:t>
            </w:r>
          </w:p>
        </w:tc>
        <w:tc>
          <w:tcPr>
            <w:tcW w:w="626" w:type="pct"/>
            <w:hideMark/>
          </w:tcPr>
          <w:p w:rsidRPr="00B51631" w:rsidR="00B51631" w:rsidP="00B51631" w:rsidRDefault="00B51631" w14:paraId="798C5A8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187A882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6F916879"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1471215"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0E8D7CBC"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Energie Beheer Nederland</w:t>
            </w:r>
          </w:p>
        </w:tc>
        <w:tc>
          <w:tcPr>
            <w:tcW w:w="626" w:type="pct"/>
            <w:hideMark/>
          </w:tcPr>
          <w:p w:rsidRPr="00B51631" w:rsidR="00B51631" w:rsidP="00B51631" w:rsidRDefault="00B51631" w14:paraId="64F6E84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6F38C2A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36A0DE34"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861CD17"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1B05AAD3"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Tennet</w:t>
            </w:r>
          </w:p>
        </w:tc>
        <w:tc>
          <w:tcPr>
            <w:tcW w:w="626" w:type="pct"/>
            <w:hideMark/>
          </w:tcPr>
          <w:p w:rsidRPr="00B51631" w:rsidR="00B51631" w:rsidP="00B51631" w:rsidRDefault="00B51631" w14:paraId="43770E5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496EB19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67B40008"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547948A1"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4BE43D3A"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Gasunie (via Tennet)</w:t>
            </w:r>
          </w:p>
        </w:tc>
        <w:tc>
          <w:tcPr>
            <w:tcW w:w="626" w:type="pct"/>
            <w:hideMark/>
          </w:tcPr>
          <w:p w:rsidRPr="00B51631" w:rsidR="00B51631" w:rsidP="00B51631" w:rsidRDefault="00B51631" w14:paraId="0E0DB3C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3EB6039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593BE690"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F7226BE"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5945402E"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Dutch Marine Energy Centre</w:t>
            </w:r>
          </w:p>
        </w:tc>
        <w:tc>
          <w:tcPr>
            <w:tcW w:w="626" w:type="pct"/>
            <w:hideMark/>
          </w:tcPr>
          <w:p w:rsidRPr="00B51631" w:rsidR="00B51631" w:rsidP="00B51631" w:rsidRDefault="00B51631" w14:paraId="50BC19F9"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B3D498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28D2CBE8"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6A090690"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774DC3DC"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Oceans of Energy</w:t>
            </w:r>
          </w:p>
        </w:tc>
        <w:tc>
          <w:tcPr>
            <w:tcW w:w="626" w:type="pct"/>
            <w:hideMark/>
          </w:tcPr>
          <w:p w:rsidRPr="00B51631" w:rsidR="00B51631" w:rsidP="00B51631" w:rsidRDefault="00B51631" w14:paraId="7D5FD14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FED2C8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2CE3E4B5"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9E53CFA"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2A61176A"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Dana Petroleum Netherlands B.V.</w:t>
            </w:r>
          </w:p>
        </w:tc>
        <w:tc>
          <w:tcPr>
            <w:tcW w:w="626" w:type="pct"/>
            <w:hideMark/>
          </w:tcPr>
          <w:p w:rsidRPr="00B51631" w:rsidR="00B51631" w:rsidP="00B51631" w:rsidRDefault="00B51631" w14:paraId="69CC1A1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612DE3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49A6A3DD"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DC9CFD7"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02374E04"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Jetex Petroleum Ltd</w:t>
            </w:r>
          </w:p>
        </w:tc>
        <w:tc>
          <w:tcPr>
            <w:tcW w:w="626" w:type="pct"/>
            <w:hideMark/>
          </w:tcPr>
          <w:p w:rsidRPr="00B51631" w:rsidR="00B51631" w:rsidP="00B51631" w:rsidRDefault="00B51631" w14:paraId="1EB899F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2AF665A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11A62A70"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18E93A37"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466B1D28"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Kistos NL2 B.V.</w:t>
            </w:r>
          </w:p>
        </w:tc>
        <w:tc>
          <w:tcPr>
            <w:tcW w:w="626" w:type="pct"/>
            <w:hideMark/>
          </w:tcPr>
          <w:p w:rsidRPr="00B51631" w:rsidR="00B51631" w:rsidP="00B51631" w:rsidRDefault="00B51631" w14:paraId="164A64D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3F0A853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05678DBE"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2EB6C3C9"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3481B93B"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NAM</w:t>
            </w:r>
          </w:p>
        </w:tc>
        <w:tc>
          <w:tcPr>
            <w:tcW w:w="626" w:type="pct"/>
            <w:hideMark/>
          </w:tcPr>
          <w:p w:rsidRPr="00B51631" w:rsidR="00B51631" w:rsidP="00B51631" w:rsidRDefault="00B51631" w14:paraId="6FABE3A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304941A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5BA49381"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0B553BD"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775A6FD2"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Neptune Energy Netherlands B.V.</w:t>
            </w:r>
          </w:p>
        </w:tc>
        <w:tc>
          <w:tcPr>
            <w:tcW w:w="626" w:type="pct"/>
            <w:hideMark/>
          </w:tcPr>
          <w:p w:rsidRPr="00B51631" w:rsidR="00B51631" w:rsidP="00B51631" w:rsidRDefault="00B51631" w14:paraId="6380B65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BE0D6F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7B1D0494"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53BBB5C5"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633934B6"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ONE-Dyas B.V.</w:t>
            </w:r>
          </w:p>
        </w:tc>
        <w:tc>
          <w:tcPr>
            <w:tcW w:w="626" w:type="pct"/>
            <w:hideMark/>
          </w:tcPr>
          <w:p w:rsidRPr="00B51631" w:rsidR="00B51631" w:rsidP="00B51631" w:rsidRDefault="00B51631" w14:paraId="24A8046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CBDDEE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3567C973"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2345989B"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3FFC2915"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Petrogas E&amp;P Netherlands B.V.</w:t>
            </w:r>
          </w:p>
        </w:tc>
        <w:tc>
          <w:tcPr>
            <w:tcW w:w="626" w:type="pct"/>
            <w:hideMark/>
          </w:tcPr>
          <w:p w:rsidRPr="00B51631" w:rsidR="00B51631" w:rsidP="00B51631" w:rsidRDefault="00B51631" w14:paraId="47C0DC0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4CC4CFE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155B7ED0"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69A80B07"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6EBC0BF8"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lang w:val="en-GB"/>
              </w:rPr>
            </w:pPr>
            <w:r w:rsidRPr="00B51631">
              <w:rPr>
                <w:rFonts w:eastAsia="Times New Roman" w:cs="Calibri"/>
                <w:sz w:val="16"/>
                <w:szCs w:val="16"/>
                <w:lang w:val="en-GB"/>
              </w:rPr>
              <w:t>RockRose (NL) CS1 B.V.</w:t>
            </w:r>
          </w:p>
        </w:tc>
        <w:tc>
          <w:tcPr>
            <w:tcW w:w="626" w:type="pct"/>
            <w:hideMark/>
          </w:tcPr>
          <w:p w:rsidRPr="00B51631" w:rsidR="00B51631" w:rsidP="00B51631" w:rsidRDefault="00B51631" w14:paraId="3F240FA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lang w:val="en-GB"/>
              </w:rPr>
            </w:pPr>
            <w:r w:rsidRPr="00B51631">
              <w:rPr>
                <w:rFonts w:eastAsia="Times New Roman" w:cs="Calibri"/>
                <w:sz w:val="16"/>
                <w:szCs w:val="16"/>
                <w:lang w:val="en-GB"/>
              </w:rPr>
              <w:t> </w:t>
            </w:r>
          </w:p>
        </w:tc>
        <w:tc>
          <w:tcPr>
            <w:tcW w:w="625" w:type="pct"/>
            <w:hideMark/>
          </w:tcPr>
          <w:p w:rsidRPr="00B51631" w:rsidR="00B51631" w:rsidP="00B51631" w:rsidRDefault="00B51631" w14:paraId="657A0695"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135694E1"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21CAEA0"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516431C0"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TAQA Offshore B.V.</w:t>
            </w:r>
          </w:p>
        </w:tc>
        <w:tc>
          <w:tcPr>
            <w:tcW w:w="626" w:type="pct"/>
            <w:hideMark/>
          </w:tcPr>
          <w:p w:rsidRPr="00B51631" w:rsidR="00B51631" w:rsidP="00B51631" w:rsidRDefault="00B51631" w14:paraId="0BD575E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17181E7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4C314F" w14:paraId="7352DB25" w14:textId="77777777">
        <w:trPr>
          <w:trHeight w:val="172"/>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B9A2BB0"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648B08BB"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lang w:val="en-GB"/>
              </w:rPr>
            </w:pPr>
            <w:r w:rsidRPr="00B51631">
              <w:rPr>
                <w:rFonts w:eastAsia="Times New Roman" w:cs="Calibri"/>
                <w:sz w:val="16"/>
                <w:szCs w:val="16"/>
                <w:lang w:val="en-GB"/>
              </w:rPr>
              <w:t>Tenaz Energy Netherlands Offshore S.A.R.L.</w:t>
            </w:r>
          </w:p>
        </w:tc>
        <w:tc>
          <w:tcPr>
            <w:tcW w:w="626" w:type="pct"/>
            <w:hideMark/>
          </w:tcPr>
          <w:p w:rsidRPr="00B51631" w:rsidR="00B51631" w:rsidP="00B51631" w:rsidRDefault="00B51631" w14:paraId="44DAC945"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lang w:val="en-GB"/>
              </w:rPr>
            </w:pPr>
            <w:r w:rsidRPr="00B51631">
              <w:rPr>
                <w:rFonts w:eastAsia="Times New Roman" w:cs="Calibri"/>
                <w:sz w:val="16"/>
                <w:szCs w:val="16"/>
                <w:lang w:val="en-GB"/>
              </w:rPr>
              <w:t> </w:t>
            </w:r>
          </w:p>
        </w:tc>
        <w:tc>
          <w:tcPr>
            <w:tcW w:w="625" w:type="pct"/>
            <w:hideMark/>
          </w:tcPr>
          <w:p w:rsidRPr="00B51631" w:rsidR="00B51631" w:rsidP="00B51631" w:rsidRDefault="00B51631" w14:paraId="18684605"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79C22D2F"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4CAE1686"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4DA2E4BA"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TotalEnergies EP Nederland B.V.</w:t>
            </w:r>
          </w:p>
        </w:tc>
        <w:tc>
          <w:tcPr>
            <w:tcW w:w="626" w:type="pct"/>
            <w:hideMark/>
          </w:tcPr>
          <w:p w:rsidRPr="00B51631" w:rsidR="00B51631" w:rsidP="00B51631" w:rsidRDefault="00B51631" w14:paraId="7D2D896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6FE6DA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70FD63BE"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294C4BC7"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6F03D3C0"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Vermilion Energy Netherlands B.V.</w:t>
            </w:r>
          </w:p>
        </w:tc>
        <w:tc>
          <w:tcPr>
            <w:tcW w:w="626" w:type="pct"/>
            <w:hideMark/>
          </w:tcPr>
          <w:p w:rsidRPr="00B51631" w:rsidR="00B51631" w:rsidP="00B51631" w:rsidRDefault="00B51631" w14:paraId="00DF716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170D36D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6E0D5FA3"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43E8579D"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4375ED57"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Wintershall Noordzee B.V.</w:t>
            </w:r>
          </w:p>
        </w:tc>
        <w:tc>
          <w:tcPr>
            <w:tcW w:w="626" w:type="pct"/>
            <w:hideMark/>
          </w:tcPr>
          <w:p w:rsidRPr="00B51631" w:rsidR="00B51631" w:rsidP="00B51631" w:rsidRDefault="00B51631" w14:paraId="1E1EEB2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232F70F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258957BA"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121ADAFE"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2B4FEF9B"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XTO Netherlands Ltd.</w:t>
            </w:r>
          </w:p>
        </w:tc>
        <w:tc>
          <w:tcPr>
            <w:tcW w:w="626" w:type="pct"/>
            <w:hideMark/>
          </w:tcPr>
          <w:p w:rsidRPr="00B51631" w:rsidR="00B51631" w:rsidP="00B51631" w:rsidRDefault="00B51631" w14:paraId="34A7E30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27BD559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04ACB6C2"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20F73431"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469A096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Shell Nederland (Voor CCS en E&amp;P)</w:t>
            </w:r>
          </w:p>
        </w:tc>
        <w:tc>
          <w:tcPr>
            <w:tcW w:w="626" w:type="pct"/>
            <w:hideMark/>
          </w:tcPr>
          <w:p w:rsidRPr="00B51631" w:rsidR="00B51631" w:rsidP="00B51631" w:rsidRDefault="00B51631" w14:paraId="1E687B55"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2950327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2458D969"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0EBD471"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2241D416"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Port of Rotterdam (Havenbedrijf Rotterdam)</w:t>
            </w:r>
          </w:p>
        </w:tc>
        <w:tc>
          <w:tcPr>
            <w:tcW w:w="626" w:type="pct"/>
            <w:noWrap/>
            <w:hideMark/>
          </w:tcPr>
          <w:p w:rsidRPr="00B51631" w:rsidR="00B51631" w:rsidP="00B51631" w:rsidRDefault="00B51631" w14:paraId="52720C29"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625" w:type="pct"/>
            <w:hideMark/>
          </w:tcPr>
          <w:p w:rsidRPr="00B51631" w:rsidR="00B51631" w:rsidP="00B51631" w:rsidRDefault="00B51631" w14:paraId="7C49554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4A17B0D9"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F996489"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3AB2E257"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Port of Amsterdam</w:t>
            </w:r>
          </w:p>
        </w:tc>
        <w:tc>
          <w:tcPr>
            <w:tcW w:w="626" w:type="pct"/>
            <w:noWrap/>
            <w:hideMark/>
          </w:tcPr>
          <w:p w:rsidRPr="00B51631" w:rsidR="00B51631" w:rsidP="00B51631" w:rsidRDefault="00B51631" w14:paraId="7BA20622"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625" w:type="pct"/>
            <w:hideMark/>
          </w:tcPr>
          <w:p w:rsidRPr="00B51631" w:rsidR="00B51631" w:rsidP="00B51631" w:rsidRDefault="00B51631" w14:paraId="11D2411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0A5706A7"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09E85618" w14:textId="77777777">
            <w:pPr>
              <w:autoSpaceDN/>
              <w:spacing w:line="240" w:lineRule="auto"/>
              <w:textAlignment w:val="auto"/>
              <w:rPr>
                <w:rFonts w:eastAsia="Times New Roman" w:cs="Calibri"/>
                <w:sz w:val="16"/>
                <w:szCs w:val="16"/>
              </w:rPr>
            </w:pPr>
            <w:r w:rsidRPr="00B51631">
              <w:rPr>
                <w:rFonts w:eastAsia="Times New Roman" w:cs="Calibri"/>
                <w:sz w:val="16"/>
                <w:szCs w:val="16"/>
              </w:rPr>
              <w:t>Energie</w:t>
            </w:r>
          </w:p>
        </w:tc>
        <w:tc>
          <w:tcPr>
            <w:tcW w:w="2654" w:type="pct"/>
            <w:hideMark/>
          </w:tcPr>
          <w:p w:rsidRPr="00B51631" w:rsidR="00B51631" w:rsidP="00B51631" w:rsidRDefault="00B51631" w14:paraId="313B815B"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Port of Den Helder</w:t>
            </w:r>
          </w:p>
        </w:tc>
        <w:tc>
          <w:tcPr>
            <w:tcW w:w="626" w:type="pct"/>
            <w:noWrap/>
            <w:hideMark/>
          </w:tcPr>
          <w:p w:rsidRPr="00B51631" w:rsidR="00B51631" w:rsidP="00B51631" w:rsidRDefault="00B51631" w14:paraId="52DE4118"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p>
        </w:tc>
        <w:tc>
          <w:tcPr>
            <w:tcW w:w="625" w:type="pct"/>
            <w:hideMark/>
          </w:tcPr>
          <w:p w:rsidRPr="00B51631" w:rsidR="00B51631" w:rsidP="00B51631" w:rsidRDefault="00B51631" w14:paraId="33742909"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7FA9D198"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47A6F9FA" w14:textId="77777777">
            <w:pPr>
              <w:autoSpaceDN/>
              <w:spacing w:line="240" w:lineRule="auto"/>
              <w:textAlignment w:val="auto"/>
              <w:rPr>
                <w:rFonts w:eastAsia="Times New Roman" w:cs="Calibri"/>
                <w:sz w:val="16"/>
                <w:szCs w:val="16"/>
              </w:rPr>
            </w:pPr>
            <w:r w:rsidRPr="00B51631">
              <w:rPr>
                <w:rFonts w:eastAsia="Times New Roman" w:cs="Calibri"/>
                <w:sz w:val="16"/>
                <w:szCs w:val="16"/>
              </w:rPr>
              <w:t>Natuur</w:t>
            </w:r>
          </w:p>
        </w:tc>
        <w:tc>
          <w:tcPr>
            <w:tcW w:w="2654" w:type="pct"/>
            <w:hideMark/>
          </w:tcPr>
          <w:p w:rsidRPr="00B51631" w:rsidR="00B51631" w:rsidP="00B51631" w:rsidRDefault="00B51631" w14:paraId="6BD0C655"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Stichting de Noordzee</w:t>
            </w:r>
          </w:p>
        </w:tc>
        <w:tc>
          <w:tcPr>
            <w:tcW w:w="626" w:type="pct"/>
            <w:hideMark/>
          </w:tcPr>
          <w:p w:rsidRPr="00B51631" w:rsidR="00B51631" w:rsidP="00B51631" w:rsidRDefault="00B51631" w14:paraId="435594E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453E3CA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6B83D03F"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0DAA8E2" w14:textId="77777777">
            <w:pPr>
              <w:autoSpaceDN/>
              <w:spacing w:line="240" w:lineRule="auto"/>
              <w:textAlignment w:val="auto"/>
              <w:rPr>
                <w:rFonts w:eastAsia="Times New Roman" w:cs="Calibri"/>
                <w:sz w:val="16"/>
                <w:szCs w:val="16"/>
              </w:rPr>
            </w:pPr>
            <w:r w:rsidRPr="00B51631">
              <w:rPr>
                <w:rFonts w:eastAsia="Times New Roman" w:cs="Calibri"/>
                <w:sz w:val="16"/>
                <w:szCs w:val="16"/>
              </w:rPr>
              <w:t>Natuur</w:t>
            </w:r>
          </w:p>
        </w:tc>
        <w:tc>
          <w:tcPr>
            <w:tcW w:w="2654" w:type="pct"/>
            <w:hideMark/>
          </w:tcPr>
          <w:p w:rsidRPr="00B51631" w:rsidR="00B51631" w:rsidP="00B51631" w:rsidRDefault="00B51631" w14:paraId="4F8DB8E6"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Natuur &amp; Milieu</w:t>
            </w:r>
          </w:p>
        </w:tc>
        <w:tc>
          <w:tcPr>
            <w:tcW w:w="626" w:type="pct"/>
            <w:hideMark/>
          </w:tcPr>
          <w:p w:rsidRPr="00B51631" w:rsidR="00B51631" w:rsidP="00B51631" w:rsidRDefault="00B51631" w14:paraId="0AFB1E6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5EC94C5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0B1CC233"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AD8E4C4" w14:textId="77777777">
            <w:pPr>
              <w:autoSpaceDN/>
              <w:spacing w:line="240" w:lineRule="auto"/>
              <w:textAlignment w:val="auto"/>
              <w:rPr>
                <w:rFonts w:eastAsia="Times New Roman" w:cs="Calibri"/>
                <w:sz w:val="16"/>
                <w:szCs w:val="16"/>
              </w:rPr>
            </w:pPr>
            <w:r w:rsidRPr="00B51631">
              <w:rPr>
                <w:rFonts w:eastAsia="Times New Roman" w:cs="Calibri"/>
                <w:sz w:val="16"/>
                <w:szCs w:val="16"/>
              </w:rPr>
              <w:t>Natuur</w:t>
            </w:r>
          </w:p>
        </w:tc>
        <w:tc>
          <w:tcPr>
            <w:tcW w:w="2654" w:type="pct"/>
            <w:hideMark/>
          </w:tcPr>
          <w:p w:rsidRPr="00B51631" w:rsidR="00B51631" w:rsidP="00B51631" w:rsidRDefault="00B51631" w14:paraId="2DCD11F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Wereld Natuurfonds/ Vogelbescherming (delen samen één zetel)</w:t>
            </w:r>
          </w:p>
        </w:tc>
        <w:tc>
          <w:tcPr>
            <w:tcW w:w="626" w:type="pct"/>
            <w:hideMark/>
          </w:tcPr>
          <w:p w:rsidRPr="00B51631" w:rsidR="00B51631" w:rsidP="00B51631" w:rsidRDefault="00B51631" w14:paraId="2F37E82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0ED1364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64C77EFF"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6952E808" w14:textId="77777777">
            <w:pPr>
              <w:autoSpaceDN/>
              <w:spacing w:line="240" w:lineRule="auto"/>
              <w:textAlignment w:val="auto"/>
              <w:rPr>
                <w:rFonts w:eastAsia="Times New Roman" w:cs="Calibri"/>
                <w:sz w:val="16"/>
                <w:szCs w:val="16"/>
              </w:rPr>
            </w:pPr>
            <w:r w:rsidRPr="00B51631">
              <w:rPr>
                <w:rFonts w:eastAsia="Times New Roman" w:cs="Calibri"/>
                <w:sz w:val="16"/>
                <w:szCs w:val="16"/>
              </w:rPr>
              <w:t>Natuur</w:t>
            </w:r>
          </w:p>
        </w:tc>
        <w:tc>
          <w:tcPr>
            <w:tcW w:w="2654" w:type="pct"/>
            <w:hideMark/>
          </w:tcPr>
          <w:p w:rsidRPr="00B51631" w:rsidR="00B51631" w:rsidP="00B51631" w:rsidRDefault="00B51631" w14:paraId="2C9C5C04"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Natuurmonumenten</w:t>
            </w:r>
          </w:p>
        </w:tc>
        <w:tc>
          <w:tcPr>
            <w:tcW w:w="626" w:type="pct"/>
            <w:hideMark/>
          </w:tcPr>
          <w:p w:rsidRPr="00B51631" w:rsidR="00B51631" w:rsidP="00B51631" w:rsidRDefault="00B51631" w14:paraId="0582C885"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0553393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367D0AAD"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545FF26C" w14:textId="77777777">
            <w:pPr>
              <w:autoSpaceDN/>
              <w:spacing w:line="240" w:lineRule="auto"/>
              <w:textAlignment w:val="auto"/>
              <w:rPr>
                <w:rFonts w:eastAsia="Times New Roman" w:cs="Calibri"/>
                <w:sz w:val="16"/>
                <w:szCs w:val="16"/>
              </w:rPr>
            </w:pPr>
            <w:r w:rsidRPr="00B51631">
              <w:rPr>
                <w:rFonts w:eastAsia="Times New Roman" w:cs="Calibri"/>
                <w:sz w:val="16"/>
                <w:szCs w:val="16"/>
              </w:rPr>
              <w:t>Natuur</w:t>
            </w:r>
          </w:p>
        </w:tc>
        <w:tc>
          <w:tcPr>
            <w:tcW w:w="2654" w:type="pct"/>
            <w:hideMark/>
          </w:tcPr>
          <w:p w:rsidRPr="00B51631" w:rsidR="00B51631" w:rsidP="00B51631" w:rsidRDefault="00B51631" w14:paraId="7FE407C0"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Waddenvereniging</w:t>
            </w:r>
          </w:p>
        </w:tc>
        <w:tc>
          <w:tcPr>
            <w:tcW w:w="626" w:type="pct"/>
            <w:hideMark/>
          </w:tcPr>
          <w:p w:rsidRPr="00B51631" w:rsidR="00B51631" w:rsidP="00B51631" w:rsidRDefault="00B51631" w14:paraId="6A0A4DE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285A97C4"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3A6AEBE2"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60F6BD5" w14:textId="77777777">
            <w:pPr>
              <w:autoSpaceDN/>
              <w:spacing w:line="240" w:lineRule="auto"/>
              <w:textAlignment w:val="auto"/>
              <w:rPr>
                <w:rFonts w:eastAsia="Times New Roman" w:cs="Calibri"/>
                <w:sz w:val="16"/>
                <w:szCs w:val="16"/>
              </w:rPr>
            </w:pPr>
            <w:r w:rsidRPr="00B51631">
              <w:rPr>
                <w:rFonts w:eastAsia="Times New Roman" w:cs="Calibri"/>
                <w:sz w:val="16"/>
                <w:szCs w:val="16"/>
              </w:rPr>
              <w:t>Natuur</w:t>
            </w:r>
          </w:p>
        </w:tc>
        <w:tc>
          <w:tcPr>
            <w:tcW w:w="2654" w:type="pct"/>
            <w:hideMark/>
          </w:tcPr>
          <w:p w:rsidRPr="00B51631" w:rsidR="00B51631" w:rsidP="00B51631" w:rsidRDefault="00B51631" w14:paraId="48A8B42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De Groene 11</w:t>
            </w:r>
          </w:p>
        </w:tc>
        <w:tc>
          <w:tcPr>
            <w:tcW w:w="626" w:type="pct"/>
            <w:hideMark/>
          </w:tcPr>
          <w:p w:rsidRPr="00B51631" w:rsidR="00B51631" w:rsidP="00B51631" w:rsidRDefault="00B51631" w14:paraId="0B150E79"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41D8EF8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6F5F5FD7"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5040E548" w14:textId="77777777">
            <w:pPr>
              <w:autoSpaceDN/>
              <w:spacing w:line="240" w:lineRule="auto"/>
              <w:textAlignment w:val="auto"/>
              <w:rPr>
                <w:rFonts w:eastAsia="Times New Roman" w:cs="Calibri"/>
                <w:sz w:val="16"/>
                <w:szCs w:val="16"/>
              </w:rPr>
            </w:pPr>
            <w:r w:rsidRPr="00B51631">
              <w:rPr>
                <w:rFonts w:eastAsia="Times New Roman" w:cs="Calibri"/>
                <w:sz w:val="16"/>
                <w:szCs w:val="16"/>
              </w:rPr>
              <w:t>Natuur</w:t>
            </w:r>
          </w:p>
        </w:tc>
        <w:tc>
          <w:tcPr>
            <w:tcW w:w="2654" w:type="pct"/>
            <w:hideMark/>
          </w:tcPr>
          <w:p w:rsidRPr="00B51631" w:rsidR="00B51631" w:rsidP="00B51631" w:rsidRDefault="00B51631" w14:paraId="64A8DC1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Nederlandse Rifherstel Alliantie (NERA)</w:t>
            </w:r>
          </w:p>
        </w:tc>
        <w:tc>
          <w:tcPr>
            <w:tcW w:w="626" w:type="pct"/>
            <w:hideMark/>
          </w:tcPr>
          <w:p w:rsidRPr="00B51631" w:rsidR="00B51631" w:rsidP="00B51631" w:rsidRDefault="00B51631" w14:paraId="3D11200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50657B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2EAE87BD"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8ECB7F0" w14:textId="77777777">
            <w:pPr>
              <w:autoSpaceDN/>
              <w:spacing w:line="240" w:lineRule="auto"/>
              <w:textAlignment w:val="auto"/>
              <w:rPr>
                <w:rFonts w:eastAsia="Times New Roman" w:cs="Calibri"/>
                <w:sz w:val="16"/>
                <w:szCs w:val="16"/>
              </w:rPr>
            </w:pPr>
            <w:r w:rsidRPr="00B51631">
              <w:rPr>
                <w:rFonts w:eastAsia="Times New Roman" w:cs="Calibri"/>
                <w:sz w:val="16"/>
                <w:szCs w:val="16"/>
              </w:rPr>
              <w:t>Visserij/voedsel</w:t>
            </w:r>
          </w:p>
        </w:tc>
        <w:tc>
          <w:tcPr>
            <w:tcW w:w="2654" w:type="pct"/>
            <w:hideMark/>
          </w:tcPr>
          <w:p w:rsidRPr="00B51631" w:rsidR="00B51631" w:rsidP="00B51631" w:rsidRDefault="00B51631" w14:paraId="6C593D57"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Producentenorganisatie Delta Zuid/ Nederlandse Vissersbond</w:t>
            </w:r>
          </w:p>
        </w:tc>
        <w:tc>
          <w:tcPr>
            <w:tcW w:w="626" w:type="pct"/>
            <w:hideMark/>
          </w:tcPr>
          <w:p w:rsidRPr="00B51631" w:rsidR="00B51631" w:rsidP="00B51631" w:rsidRDefault="00B51631" w14:paraId="3693139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436256F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296755" w:rsidR="00296755" w:rsidTr="005A507C" w14:paraId="7A2F33CF"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tcPr>
          <w:p w:rsidRPr="00B51631" w:rsidR="00296755" w:rsidP="00B51631" w:rsidRDefault="00296755" w14:paraId="11D88B5F" w14:textId="2E8DB1EA">
            <w:pPr>
              <w:autoSpaceDN/>
              <w:spacing w:line="240" w:lineRule="auto"/>
              <w:textAlignment w:val="auto"/>
              <w:rPr>
                <w:rFonts w:eastAsia="Times New Roman" w:cs="Calibri"/>
                <w:sz w:val="16"/>
                <w:szCs w:val="16"/>
              </w:rPr>
            </w:pPr>
            <w:r>
              <w:rPr>
                <w:rFonts w:eastAsia="Times New Roman" w:cs="Calibri"/>
                <w:sz w:val="16"/>
                <w:szCs w:val="16"/>
              </w:rPr>
              <w:t>Visserij/voedsel</w:t>
            </w:r>
          </w:p>
        </w:tc>
        <w:tc>
          <w:tcPr>
            <w:tcW w:w="2654" w:type="pct"/>
          </w:tcPr>
          <w:p w:rsidRPr="00854D20" w:rsidR="00296755" w:rsidP="00B51631" w:rsidRDefault="00296755" w14:paraId="3B6770F0" w14:textId="77408E35">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lang w:val="en-US"/>
              </w:rPr>
            </w:pPr>
            <w:r w:rsidRPr="00854D20">
              <w:rPr>
                <w:rFonts w:eastAsia="Times New Roman" w:cs="Calibri"/>
                <w:sz w:val="16"/>
                <w:szCs w:val="16"/>
                <w:lang w:val="en-US"/>
              </w:rPr>
              <w:t>North Sea Passive Fisheries Foundation</w:t>
            </w:r>
          </w:p>
        </w:tc>
        <w:tc>
          <w:tcPr>
            <w:tcW w:w="626" w:type="pct"/>
          </w:tcPr>
          <w:p w:rsidRPr="00854D20" w:rsidR="00296755" w:rsidP="00B51631" w:rsidRDefault="00296755" w14:paraId="0A646E39"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lang w:val="en-US"/>
              </w:rPr>
            </w:pPr>
          </w:p>
        </w:tc>
        <w:tc>
          <w:tcPr>
            <w:tcW w:w="625" w:type="pct"/>
          </w:tcPr>
          <w:p w:rsidRPr="00854D20" w:rsidR="00296755" w:rsidP="00B51631" w:rsidRDefault="00296755" w14:paraId="49E53BAD" w14:textId="1C8AE9CA">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lang w:val="en-US"/>
              </w:rPr>
            </w:pPr>
            <w:r>
              <w:rPr>
                <w:rFonts w:eastAsia="Times New Roman" w:cs="Calibri"/>
                <w:sz w:val="16"/>
                <w:szCs w:val="16"/>
                <w:lang w:val="en-US"/>
              </w:rPr>
              <w:t>x</w:t>
            </w:r>
          </w:p>
        </w:tc>
      </w:tr>
      <w:tr w:rsidRPr="00B51631" w:rsidR="00B103CC" w:rsidTr="005A507C" w14:paraId="00D20CC4"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89A20DE" w14:textId="77777777">
            <w:pPr>
              <w:autoSpaceDN/>
              <w:spacing w:line="240" w:lineRule="auto"/>
              <w:textAlignment w:val="auto"/>
              <w:rPr>
                <w:rFonts w:eastAsia="Times New Roman" w:cs="Calibri"/>
                <w:sz w:val="16"/>
                <w:szCs w:val="16"/>
              </w:rPr>
            </w:pPr>
            <w:r w:rsidRPr="00B51631">
              <w:rPr>
                <w:rFonts w:eastAsia="Times New Roman" w:cs="Calibri"/>
                <w:sz w:val="16"/>
                <w:szCs w:val="16"/>
              </w:rPr>
              <w:t>Visserij/voedsel</w:t>
            </w:r>
          </w:p>
        </w:tc>
        <w:tc>
          <w:tcPr>
            <w:tcW w:w="2654" w:type="pct"/>
            <w:hideMark/>
          </w:tcPr>
          <w:p w:rsidRPr="00B51631" w:rsidR="00B51631" w:rsidP="00B51631" w:rsidRDefault="00B51631" w14:paraId="4BEBE23A"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VisNed/PO Urk</w:t>
            </w:r>
          </w:p>
        </w:tc>
        <w:tc>
          <w:tcPr>
            <w:tcW w:w="626" w:type="pct"/>
            <w:hideMark/>
          </w:tcPr>
          <w:p w:rsidRPr="00B51631" w:rsidR="00B51631" w:rsidP="00B51631" w:rsidRDefault="00B51631" w14:paraId="3352B565"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0705B3D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76CB44E1"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154068C3" w14:textId="77777777">
            <w:pPr>
              <w:autoSpaceDN/>
              <w:spacing w:line="240" w:lineRule="auto"/>
              <w:textAlignment w:val="auto"/>
              <w:rPr>
                <w:rFonts w:eastAsia="Times New Roman" w:cs="Calibri"/>
                <w:sz w:val="16"/>
                <w:szCs w:val="16"/>
              </w:rPr>
            </w:pPr>
            <w:r w:rsidRPr="00B51631">
              <w:rPr>
                <w:rFonts w:eastAsia="Times New Roman" w:cs="Calibri"/>
                <w:sz w:val="16"/>
                <w:szCs w:val="16"/>
              </w:rPr>
              <w:t>Visserij/voedsel</w:t>
            </w:r>
          </w:p>
        </w:tc>
        <w:tc>
          <w:tcPr>
            <w:tcW w:w="2654" w:type="pct"/>
            <w:hideMark/>
          </w:tcPr>
          <w:p w:rsidRPr="00B51631" w:rsidR="00B51631" w:rsidP="00B51631" w:rsidRDefault="00B51631" w14:paraId="62FFC519"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NetVISwerk</w:t>
            </w:r>
          </w:p>
        </w:tc>
        <w:tc>
          <w:tcPr>
            <w:tcW w:w="626" w:type="pct"/>
            <w:hideMark/>
          </w:tcPr>
          <w:p w:rsidRPr="00B51631" w:rsidR="00B51631" w:rsidP="00B51631" w:rsidRDefault="00B51631" w14:paraId="093947A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757DD11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3E03D708"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6F1E70BC" w14:textId="77777777">
            <w:pPr>
              <w:autoSpaceDN/>
              <w:spacing w:line="240" w:lineRule="auto"/>
              <w:textAlignment w:val="auto"/>
              <w:rPr>
                <w:rFonts w:eastAsia="Times New Roman" w:cs="Calibri"/>
                <w:sz w:val="16"/>
                <w:szCs w:val="16"/>
              </w:rPr>
            </w:pPr>
            <w:r w:rsidRPr="00B51631">
              <w:rPr>
                <w:rFonts w:eastAsia="Times New Roman" w:cs="Calibri"/>
                <w:sz w:val="16"/>
                <w:szCs w:val="16"/>
              </w:rPr>
              <w:t>Visserij/voedsel</w:t>
            </w:r>
          </w:p>
        </w:tc>
        <w:tc>
          <w:tcPr>
            <w:tcW w:w="2654" w:type="pct"/>
            <w:hideMark/>
          </w:tcPr>
          <w:p w:rsidRPr="00B51631" w:rsidR="00B51631" w:rsidP="00B51631" w:rsidRDefault="00B51631" w14:paraId="7DD7C604"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Noordelijke Visserij Alliantie</w:t>
            </w:r>
          </w:p>
        </w:tc>
        <w:tc>
          <w:tcPr>
            <w:tcW w:w="626" w:type="pct"/>
            <w:hideMark/>
          </w:tcPr>
          <w:p w:rsidRPr="00B51631" w:rsidR="00B51631" w:rsidP="00B51631" w:rsidRDefault="00B51631" w14:paraId="59D4930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4B19F61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16A2729A"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45D2A98" w14:textId="77777777">
            <w:pPr>
              <w:autoSpaceDN/>
              <w:spacing w:line="240" w:lineRule="auto"/>
              <w:textAlignment w:val="auto"/>
              <w:rPr>
                <w:rFonts w:eastAsia="Times New Roman" w:cs="Calibri"/>
                <w:sz w:val="16"/>
                <w:szCs w:val="16"/>
              </w:rPr>
            </w:pPr>
            <w:r w:rsidRPr="00B51631">
              <w:rPr>
                <w:rFonts w:eastAsia="Times New Roman" w:cs="Calibri"/>
                <w:sz w:val="16"/>
                <w:szCs w:val="16"/>
              </w:rPr>
              <w:t>Visserij/voedsel</w:t>
            </w:r>
          </w:p>
        </w:tc>
        <w:tc>
          <w:tcPr>
            <w:tcW w:w="2654" w:type="pct"/>
            <w:hideMark/>
          </w:tcPr>
          <w:p w:rsidRPr="00B51631" w:rsidR="00B51631" w:rsidP="00B51631" w:rsidRDefault="00B51631" w14:paraId="7537D724"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Bestuurlijk Platform Visserij</w:t>
            </w:r>
          </w:p>
        </w:tc>
        <w:tc>
          <w:tcPr>
            <w:tcW w:w="626" w:type="pct"/>
            <w:hideMark/>
          </w:tcPr>
          <w:p w:rsidRPr="00B51631" w:rsidR="00B51631" w:rsidP="00B51631" w:rsidRDefault="00B51631" w14:paraId="7A457CA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6CD221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1F0AEBF5"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1133D08" w14:textId="77777777">
            <w:pPr>
              <w:autoSpaceDN/>
              <w:spacing w:line="240" w:lineRule="auto"/>
              <w:textAlignment w:val="auto"/>
              <w:rPr>
                <w:rFonts w:eastAsia="Times New Roman" w:cs="Calibri"/>
                <w:sz w:val="16"/>
                <w:szCs w:val="16"/>
              </w:rPr>
            </w:pPr>
            <w:r w:rsidRPr="00B51631">
              <w:rPr>
                <w:rFonts w:eastAsia="Times New Roman" w:cs="Calibri"/>
                <w:sz w:val="16"/>
                <w:szCs w:val="16"/>
              </w:rPr>
              <w:t>Visserij/voedsel</w:t>
            </w:r>
          </w:p>
        </w:tc>
        <w:tc>
          <w:tcPr>
            <w:tcW w:w="2654" w:type="pct"/>
            <w:hideMark/>
          </w:tcPr>
          <w:p w:rsidRPr="00B51631" w:rsidR="00B51631" w:rsidP="00B51631" w:rsidRDefault="00B51631" w14:paraId="0A1959D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Pelagic Fish Association</w:t>
            </w:r>
          </w:p>
        </w:tc>
        <w:tc>
          <w:tcPr>
            <w:tcW w:w="626" w:type="pct"/>
            <w:hideMark/>
          </w:tcPr>
          <w:p w:rsidRPr="00B51631" w:rsidR="00B51631" w:rsidP="00B51631" w:rsidRDefault="00B51631" w14:paraId="099933C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565020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09574D36"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010AD8B2" w14:textId="77777777">
            <w:pPr>
              <w:autoSpaceDN/>
              <w:spacing w:line="240" w:lineRule="auto"/>
              <w:textAlignment w:val="auto"/>
              <w:rPr>
                <w:rFonts w:eastAsia="Times New Roman" w:cs="Calibri"/>
                <w:sz w:val="16"/>
                <w:szCs w:val="16"/>
              </w:rPr>
            </w:pPr>
            <w:r w:rsidRPr="00B51631">
              <w:rPr>
                <w:rFonts w:eastAsia="Times New Roman" w:cs="Calibri"/>
                <w:sz w:val="16"/>
                <w:szCs w:val="16"/>
              </w:rPr>
              <w:t>Visserij/voedsel</w:t>
            </w:r>
          </w:p>
        </w:tc>
        <w:tc>
          <w:tcPr>
            <w:tcW w:w="2654" w:type="pct"/>
            <w:hideMark/>
          </w:tcPr>
          <w:p w:rsidRPr="00B51631" w:rsidR="00B51631" w:rsidP="00B51631" w:rsidRDefault="00B51631" w14:paraId="1827CB1B"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Visfederatie/Baarssen Fish Processing</w:t>
            </w:r>
          </w:p>
        </w:tc>
        <w:tc>
          <w:tcPr>
            <w:tcW w:w="626" w:type="pct"/>
            <w:hideMark/>
          </w:tcPr>
          <w:p w:rsidRPr="00B51631" w:rsidR="00B51631" w:rsidP="00B51631" w:rsidRDefault="00B51631" w14:paraId="49A7854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3AAFE7A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1FFC3B8F"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539CC08" w14:textId="77777777">
            <w:pPr>
              <w:autoSpaceDN/>
              <w:spacing w:line="240" w:lineRule="auto"/>
              <w:textAlignment w:val="auto"/>
              <w:rPr>
                <w:rFonts w:eastAsia="Times New Roman" w:cs="Calibri"/>
                <w:sz w:val="16"/>
                <w:szCs w:val="16"/>
              </w:rPr>
            </w:pPr>
            <w:r w:rsidRPr="00B51631">
              <w:rPr>
                <w:rFonts w:eastAsia="Times New Roman" w:cs="Calibri"/>
                <w:sz w:val="16"/>
                <w:szCs w:val="16"/>
              </w:rPr>
              <w:t>Visserij/voedsel</w:t>
            </w:r>
          </w:p>
        </w:tc>
        <w:tc>
          <w:tcPr>
            <w:tcW w:w="2654" w:type="pct"/>
            <w:hideMark/>
          </w:tcPr>
          <w:p w:rsidRPr="00B51631" w:rsidR="00B51631" w:rsidP="00B51631" w:rsidRDefault="00FC56B9" w14:paraId="455550AF" w14:textId="201E2E5A">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Pr>
                <w:rFonts w:eastAsia="Times New Roman" w:cs="Calibri"/>
                <w:sz w:val="16"/>
                <w:szCs w:val="16"/>
              </w:rPr>
              <w:t>The European SEAWEED association</w:t>
            </w:r>
          </w:p>
        </w:tc>
        <w:tc>
          <w:tcPr>
            <w:tcW w:w="626" w:type="pct"/>
            <w:hideMark/>
          </w:tcPr>
          <w:p w:rsidRPr="00B51631" w:rsidR="00B51631" w:rsidP="00B51631" w:rsidRDefault="00B51631" w14:paraId="7505142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EE2059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78988499"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2A85930D" w14:textId="77777777">
            <w:pPr>
              <w:autoSpaceDN/>
              <w:spacing w:line="240" w:lineRule="auto"/>
              <w:textAlignment w:val="auto"/>
              <w:rPr>
                <w:rFonts w:eastAsia="Times New Roman" w:cs="Calibri"/>
                <w:sz w:val="16"/>
                <w:szCs w:val="16"/>
              </w:rPr>
            </w:pPr>
            <w:r w:rsidRPr="00B51631">
              <w:rPr>
                <w:rFonts w:eastAsia="Times New Roman" w:cs="Calibri"/>
                <w:sz w:val="16"/>
                <w:szCs w:val="16"/>
              </w:rPr>
              <w:t>Visserij/voedsel</w:t>
            </w:r>
          </w:p>
        </w:tc>
        <w:tc>
          <w:tcPr>
            <w:tcW w:w="2654" w:type="pct"/>
            <w:hideMark/>
          </w:tcPr>
          <w:p w:rsidRPr="00B51631" w:rsidR="00B51631" w:rsidP="00B51631" w:rsidRDefault="00B51631" w14:paraId="616712BE"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PO Mossel</w:t>
            </w:r>
          </w:p>
        </w:tc>
        <w:tc>
          <w:tcPr>
            <w:tcW w:w="626" w:type="pct"/>
            <w:hideMark/>
          </w:tcPr>
          <w:p w:rsidRPr="00B51631" w:rsidR="00B51631" w:rsidP="00B51631" w:rsidRDefault="00B51631" w14:paraId="4A46E5A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1CE42CD4"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74DED6D0"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0E23DBA5" w14:textId="77777777">
            <w:pPr>
              <w:autoSpaceDN/>
              <w:spacing w:line="240" w:lineRule="auto"/>
              <w:textAlignment w:val="auto"/>
              <w:rPr>
                <w:rFonts w:eastAsia="Times New Roman" w:cs="Calibri"/>
                <w:sz w:val="16"/>
                <w:szCs w:val="16"/>
              </w:rPr>
            </w:pPr>
            <w:r w:rsidRPr="00B51631">
              <w:rPr>
                <w:rFonts w:eastAsia="Times New Roman" w:cs="Calibri"/>
                <w:sz w:val="16"/>
                <w:szCs w:val="16"/>
              </w:rPr>
              <w:t>Scheepvaart</w:t>
            </w:r>
          </w:p>
        </w:tc>
        <w:tc>
          <w:tcPr>
            <w:tcW w:w="2654" w:type="pct"/>
            <w:hideMark/>
          </w:tcPr>
          <w:p w:rsidRPr="00B51631" w:rsidR="00B51631" w:rsidP="00B51631" w:rsidRDefault="00B51631" w14:paraId="10ADF860"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Havenbedrijf Rotterdam namens de Branchevereniging Zeehavens</w:t>
            </w:r>
          </w:p>
        </w:tc>
        <w:tc>
          <w:tcPr>
            <w:tcW w:w="626" w:type="pct"/>
            <w:hideMark/>
          </w:tcPr>
          <w:p w:rsidRPr="00B51631" w:rsidR="00B51631" w:rsidP="00B51631" w:rsidRDefault="00B51631" w14:paraId="7D1E2D8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09C565C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1A0FF5B1"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23E3E100" w14:textId="77777777">
            <w:pPr>
              <w:autoSpaceDN/>
              <w:spacing w:line="240" w:lineRule="auto"/>
              <w:textAlignment w:val="auto"/>
              <w:rPr>
                <w:rFonts w:eastAsia="Times New Roman" w:cs="Calibri"/>
                <w:sz w:val="16"/>
                <w:szCs w:val="16"/>
              </w:rPr>
            </w:pPr>
            <w:r w:rsidRPr="00B51631">
              <w:rPr>
                <w:rFonts w:eastAsia="Times New Roman" w:cs="Calibri"/>
                <w:sz w:val="16"/>
                <w:szCs w:val="16"/>
              </w:rPr>
              <w:t>Scheepvaart</w:t>
            </w:r>
          </w:p>
        </w:tc>
        <w:tc>
          <w:tcPr>
            <w:tcW w:w="2654" w:type="pct"/>
            <w:hideMark/>
          </w:tcPr>
          <w:p w:rsidRPr="00B51631" w:rsidR="00B51631" w:rsidP="00B51631" w:rsidRDefault="00B51631" w14:paraId="783B8527"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Vereniging van Havenmeesters in Nederland</w:t>
            </w:r>
          </w:p>
        </w:tc>
        <w:tc>
          <w:tcPr>
            <w:tcW w:w="626" w:type="pct"/>
            <w:hideMark/>
          </w:tcPr>
          <w:p w:rsidRPr="00B51631" w:rsidR="00B51631" w:rsidP="00B51631" w:rsidRDefault="00B51631" w14:paraId="1E70264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4F7A18A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4D0EB1A9"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1513DEC" w14:textId="77777777">
            <w:pPr>
              <w:autoSpaceDN/>
              <w:spacing w:line="240" w:lineRule="auto"/>
              <w:textAlignment w:val="auto"/>
              <w:rPr>
                <w:rFonts w:eastAsia="Times New Roman" w:cs="Calibri"/>
                <w:sz w:val="16"/>
                <w:szCs w:val="16"/>
              </w:rPr>
            </w:pPr>
            <w:r w:rsidRPr="00B51631">
              <w:rPr>
                <w:rFonts w:eastAsia="Times New Roman" w:cs="Calibri"/>
                <w:sz w:val="16"/>
                <w:szCs w:val="16"/>
              </w:rPr>
              <w:t>Scheepvaart</w:t>
            </w:r>
          </w:p>
        </w:tc>
        <w:tc>
          <w:tcPr>
            <w:tcW w:w="2654" w:type="pct"/>
            <w:hideMark/>
          </w:tcPr>
          <w:p w:rsidRPr="00B51631" w:rsidR="00B51631" w:rsidP="00B51631" w:rsidRDefault="00B51631" w14:paraId="54C17088"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Koninklijke Vereniging van Nederlandse Reders</w:t>
            </w:r>
          </w:p>
        </w:tc>
        <w:tc>
          <w:tcPr>
            <w:tcW w:w="626" w:type="pct"/>
            <w:hideMark/>
          </w:tcPr>
          <w:p w:rsidRPr="00B51631" w:rsidR="00B51631" w:rsidP="00B51631" w:rsidRDefault="00B51631" w14:paraId="1C06FD8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5339020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0A8ABBD1"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47C27D4E" w14:textId="77777777">
            <w:pPr>
              <w:autoSpaceDN/>
              <w:spacing w:line="240" w:lineRule="auto"/>
              <w:textAlignment w:val="auto"/>
              <w:rPr>
                <w:rFonts w:eastAsia="Times New Roman" w:cs="Calibri"/>
                <w:sz w:val="16"/>
                <w:szCs w:val="16"/>
              </w:rPr>
            </w:pPr>
            <w:r w:rsidRPr="00B51631">
              <w:rPr>
                <w:rFonts w:eastAsia="Times New Roman" w:cs="Calibri"/>
                <w:sz w:val="16"/>
                <w:szCs w:val="16"/>
              </w:rPr>
              <w:t>Scheepvaart</w:t>
            </w:r>
          </w:p>
        </w:tc>
        <w:tc>
          <w:tcPr>
            <w:tcW w:w="2654" w:type="pct"/>
            <w:hideMark/>
          </w:tcPr>
          <w:p w:rsidRPr="00B51631" w:rsidR="00B51631" w:rsidP="00B51631" w:rsidRDefault="00B51631" w14:paraId="0B4DFC2B"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Recreatieve Zeevaart/ Watersportverbond</w:t>
            </w:r>
          </w:p>
        </w:tc>
        <w:tc>
          <w:tcPr>
            <w:tcW w:w="626" w:type="pct"/>
            <w:hideMark/>
          </w:tcPr>
          <w:p w:rsidRPr="00B51631" w:rsidR="00B51631" w:rsidP="00B51631" w:rsidRDefault="00B51631" w14:paraId="49CFC78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4325571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386F6377"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0753E5B8" w14:textId="77777777">
            <w:pPr>
              <w:autoSpaceDN/>
              <w:spacing w:line="240" w:lineRule="auto"/>
              <w:textAlignment w:val="auto"/>
              <w:rPr>
                <w:rFonts w:eastAsia="Times New Roman" w:cs="Calibri"/>
                <w:sz w:val="16"/>
                <w:szCs w:val="16"/>
              </w:rPr>
            </w:pPr>
            <w:r w:rsidRPr="00B51631">
              <w:rPr>
                <w:rFonts w:eastAsia="Times New Roman" w:cs="Calibri"/>
                <w:sz w:val="16"/>
                <w:szCs w:val="16"/>
              </w:rPr>
              <w:t>Scheepvaart</w:t>
            </w:r>
          </w:p>
        </w:tc>
        <w:tc>
          <w:tcPr>
            <w:tcW w:w="2654" w:type="pct"/>
            <w:hideMark/>
          </w:tcPr>
          <w:p w:rsidRPr="00B51631" w:rsidR="00B51631" w:rsidP="00B51631" w:rsidRDefault="00B51631" w14:paraId="38A07E70"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Nederland Maritiem Land</w:t>
            </w:r>
          </w:p>
        </w:tc>
        <w:tc>
          <w:tcPr>
            <w:tcW w:w="626" w:type="pct"/>
            <w:hideMark/>
          </w:tcPr>
          <w:p w:rsidRPr="00B51631" w:rsidR="00B51631" w:rsidP="00B51631" w:rsidRDefault="00B51631" w14:paraId="001F6A2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503911D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5C3FCCA2"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2447B116" w14:textId="77777777">
            <w:pPr>
              <w:autoSpaceDN/>
              <w:spacing w:line="240" w:lineRule="auto"/>
              <w:textAlignment w:val="auto"/>
              <w:rPr>
                <w:rFonts w:eastAsia="Times New Roman" w:cs="Calibri"/>
                <w:sz w:val="16"/>
                <w:szCs w:val="16"/>
              </w:rPr>
            </w:pPr>
            <w:r w:rsidRPr="00B51631">
              <w:rPr>
                <w:rFonts w:eastAsia="Times New Roman" w:cs="Calibri"/>
                <w:sz w:val="16"/>
                <w:szCs w:val="16"/>
              </w:rPr>
              <w:t>Scheepvaart</w:t>
            </w:r>
          </w:p>
        </w:tc>
        <w:tc>
          <w:tcPr>
            <w:tcW w:w="2654" w:type="pct"/>
            <w:hideMark/>
          </w:tcPr>
          <w:p w:rsidRPr="00B51631" w:rsidR="00B51631" w:rsidP="00B51631" w:rsidRDefault="00B51631" w14:paraId="6D615F33"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Marin</w:t>
            </w:r>
          </w:p>
        </w:tc>
        <w:tc>
          <w:tcPr>
            <w:tcW w:w="626" w:type="pct"/>
            <w:hideMark/>
          </w:tcPr>
          <w:p w:rsidRPr="00B51631" w:rsidR="00B51631" w:rsidP="00B51631" w:rsidRDefault="00B51631" w14:paraId="4B8E08E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22F997C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39318580"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169A56EB" w14:textId="77777777">
            <w:pPr>
              <w:autoSpaceDN/>
              <w:spacing w:line="240" w:lineRule="auto"/>
              <w:textAlignment w:val="auto"/>
              <w:rPr>
                <w:rFonts w:eastAsia="Times New Roman" w:cs="Calibri"/>
                <w:sz w:val="16"/>
                <w:szCs w:val="16"/>
              </w:rPr>
            </w:pPr>
            <w:r w:rsidRPr="00B51631">
              <w:rPr>
                <w:rFonts w:eastAsia="Times New Roman" w:cs="Calibri"/>
                <w:sz w:val="16"/>
                <w:szCs w:val="16"/>
              </w:rPr>
              <w:t>Rijksoverheid</w:t>
            </w:r>
          </w:p>
        </w:tc>
        <w:tc>
          <w:tcPr>
            <w:tcW w:w="2654" w:type="pct"/>
            <w:hideMark/>
          </w:tcPr>
          <w:p w:rsidRPr="00B51631" w:rsidR="00B51631" w:rsidP="00B51631" w:rsidRDefault="00B51631" w14:paraId="3A0536B6"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Ministerie van Infrastructuur en Waterstaat</w:t>
            </w:r>
          </w:p>
        </w:tc>
        <w:tc>
          <w:tcPr>
            <w:tcW w:w="626" w:type="pct"/>
            <w:hideMark/>
          </w:tcPr>
          <w:p w:rsidRPr="00B51631" w:rsidR="00B51631" w:rsidP="00B51631" w:rsidRDefault="00B51631" w14:paraId="7510A69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1AD35A0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6C20234E"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BDB59DD" w14:textId="77777777">
            <w:pPr>
              <w:autoSpaceDN/>
              <w:spacing w:line="240" w:lineRule="auto"/>
              <w:textAlignment w:val="auto"/>
              <w:rPr>
                <w:rFonts w:eastAsia="Times New Roman" w:cs="Calibri"/>
                <w:sz w:val="16"/>
                <w:szCs w:val="16"/>
              </w:rPr>
            </w:pPr>
            <w:r w:rsidRPr="00B51631">
              <w:rPr>
                <w:rFonts w:eastAsia="Times New Roman" w:cs="Calibri"/>
                <w:sz w:val="16"/>
                <w:szCs w:val="16"/>
              </w:rPr>
              <w:t>Rijksoverheid</w:t>
            </w:r>
          </w:p>
        </w:tc>
        <w:tc>
          <w:tcPr>
            <w:tcW w:w="2654" w:type="pct"/>
            <w:hideMark/>
          </w:tcPr>
          <w:p w:rsidRPr="00B51631" w:rsidR="00B51631" w:rsidP="00B51631" w:rsidRDefault="00B51631" w14:paraId="69134F5F" w14:textId="6A1CD7D4">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xml:space="preserve">Ministerie van </w:t>
            </w:r>
            <w:r w:rsidR="00905BD5">
              <w:rPr>
                <w:rFonts w:eastAsia="Times New Roman" w:cs="Calibri"/>
                <w:sz w:val="16"/>
                <w:szCs w:val="16"/>
              </w:rPr>
              <w:t>Klimaat en Groene Groei</w:t>
            </w:r>
          </w:p>
        </w:tc>
        <w:tc>
          <w:tcPr>
            <w:tcW w:w="626" w:type="pct"/>
            <w:hideMark/>
          </w:tcPr>
          <w:p w:rsidRPr="00B51631" w:rsidR="00B51631" w:rsidP="00B51631" w:rsidRDefault="00B51631" w14:paraId="24D8D26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2D0D23B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5A9083B0"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27F762E5" w14:textId="77777777">
            <w:pPr>
              <w:autoSpaceDN/>
              <w:spacing w:line="240" w:lineRule="auto"/>
              <w:textAlignment w:val="auto"/>
              <w:rPr>
                <w:rFonts w:eastAsia="Times New Roman" w:cs="Calibri"/>
                <w:sz w:val="16"/>
                <w:szCs w:val="16"/>
              </w:rPr>
            </w:pPr>
            <w:r w:rsidRPr="00B51631">
              <w:rPr>
                <w:rFonts w:eastAsia="Times New Roman" w:cs="Calibri"/>
                <w:sz w:val="16"/>
                <w:szCs w:val="16"/>
              </w:rPr>
              <w:t>Rijksoverheid</w:t>
            </w:r>
          </w:p>
        </w:tc>
        <w:tc>
          <w:tcPr>
            <w:tcW w:w="2654" w:type="pct"/>
            <w:hideMark/>
          </w:tcPr>
          <w:p w:rsidRPr="00B51631" w:rsidR="00B51631" w:rsidP="00B51631" w:rsidRDefault="00B51631" w14:paraId="5899B2E6" w14:textId="6F90C936">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xml:space="preserve">Ministerie van Landbouw, </w:t>
            </w:r>
            <w:r w:rsidR="00905BD5">
              <w:rPr>
                <w:rFonts w:eastAsia="Times New Roman" w:cs="Calibri"/>
                <w:sz w:val="16"/>
                <w:szCs w:val="16"/>
              </w:rPr>
              <w:t xml:space="preserve">Visserij, Voedelzekerheid en </w:t>
            </w:r>
            <w:r w:rsidRPr="00B51631">
              <w:rPr>
                <w:rFonts w:eastAsia="Times New Roman" w:cs="Calibri"/>
                <w:sz w:val="16"/>
                <w:szCs w:val="16"/>
              </w:rPr>
              <w:t>Natuur</w:t>
            </w:r>
          </w:p>
        </w:tc>
        <w:tc>
          <w:tcPr>
            <w:tcW w:w="626" w:type="pct"/>
            <w:hideMark/>
          </w:tcPr>
          <w:p w:rsidRPr="00B51631" w:rsidR="00B51631" w:rsidP="00B51631" w:rsidRDefault="00B51631" w14:paraId="1B70F4E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c>
          <w:tcPr>
            <w:tcW w:w="625" w:type="pct"/>
            <w:hideMark/>
          </w:tcPr>
          <w:p w:rsidRPr="00B51631" w:rsidR="00B51631" w:rsidP="00B51631" w:rsidRDefault="00B51631" w14:paraId="576F0E9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54F53361"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518CAEE" w14:textId="77777777">
            <w:pPr>
              <w:autoSpaceDN/>
              <w:spacing w:line="240" w:lineRule="auto"/>
              <w:textAlignment w:val="auto"/>
              <w:rPr>
                <w:rFonts w:eastAsia="Times New Roman" w:cs="Calibri"/>
                <w:sz w:val="16"/>
                <w:szCs w:val="16"/>
              </w:rPr>
            </w:pPr>
            <w:r w:rsidRPr="00B51631">
              <w:rPr>
                <w:rFonts w:eastAsia="Times New Roman" w:cs="Calibri"/>
                <w:sz w:val="16"/>
                <w:szCs w:val="16"/>
              </w:rPr>
              <w:t>Rijksoverheid</w:t>
            </w:r>
          </w:p>
        </w:tc>
        <w:tc>
          <w:tcPr>
            <w:tcW w:w="2654" w:type="pct"/>
            <w:hideMark/>
          </w:tcPr>
          <w:p w:rsidRPr="00B51631" w:rsidR="00B51631" w:rsidP="00B51631" w:rsidRDefault="00B51631" w14:paraId="532DFE0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Ministerie van Defensie</w:t>
            </w:r>
          </w:p>
        </w:tc>
        <w:tc>
          <w:tcPr>
            <w:tcW w:w="626" w:type="pct"/>
            <w:hideMark/>
          </w:tcPr>
          <w:p w:rsidRPr="00B51631" w:rsidR="00B51631" w:rsidP="00B51631" w:rsidRDefault="00B51631" w14:paraId="267820A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698957A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070720C4"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5DC0FE88" w14:textId="77777777">
            <w:pPr>
              <w:autoSpaceDN/>
              <w:spacing w:line="240" w:lineRule="auto"/>
              <w:textAlignment w:val="auto"/>
              <w:rPr>
                <w:rFonts w:eastAsia="Times New Roman" w:cs="Calibri"/>
                <w:sz w:val="16"/>
                <w:szCs w:val="16"/>
              </w:rPr>
            </w:pPr>
            <w:r w:rsidRPr="00B51631">
              <w:rPr>
                <w:rFonts w:eastAsia="Times New Roman" w:cs="Calibri"/>
                <w:sz w:val="16"/>
                <w:szCs w:val="16"/>
              </w:rPr>
              <w:t>Rijksoverheid</w:t>
            </w:r>
          </w:p>
        </w:tc>
        <w:tc>
          <w:tcPr>
            <w:tcW w:w="2654" w:type="pct"/>
            <w:hideMark/>
          </w:tcPr>
          <w:p w:rsidRPr="00B51631" w:rsidR="00B51631" w:rsidP="00B51631" w:rsidRDefault="00B51631" w14:paraId="4FF18FA1" w14:textId="20841DB9">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xml:space="preserve">Ministerie van </w:t>
            </w:r>
            <w:r w:rsidR="00905BD5">
              <w:rPr>
                <w:rFonts w:eastAsia="Times New Roman" w:cs="Calibri"/>
                <w:sz w:val="16"/>
                <w:szCs w:val="16"/>
              </w:rPr>
              <w:t>Volkshuisvesting en Ruimtelijke Ordening</w:t>
            </w:r>
          </w:p>
        </w:tc>
        <w:tc>
          <w:tcPr>
            <w:tcW w:w="626" w:type="pct"/>
            <w:hideMark/>
          </w:tcPr>
          <w:p w:rsidRPr="00B51631" w:rsidR="00B51631" w:rsidP="00B51631" w:rsidRDefault="00B51631" w14:paraId="012006B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44AEF559"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45AE45AF"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3780BE72" w14:textId="77777777">
            <w:pPr>
              <w:autoSpaceDN/>
              <w:spacing w:line="240" w:lineRule="auto"/>
              <w:textAlignment w:val="auto"/>
              <w:rPr>
                <w:rFonts w:eastAsia="Times New Roman" w:cs="Calibri"/>
                <w:sz w:val="16"/>
                <w:szCs w:val="16"/>
              </w:rPr>
            </w:pPr>
            <w:r w:rsidRPr="00B51631">
              <w:rPr>
                <w:rFonts w:eastAsia="Times New Roman" w:cs="Calibri"/>
                <w:sz w:val="16"/>
                <w:szCs w:val="16"/>
              </w:rPr>
              <w:t>Rijksoverheid</w:t>
            </w:r>
          </w:p>
        </w:tc>
        <w:tc>
          <w:tcPr>
            <w:tcW w:w="2654" w:type="pct"/>
            <w:hideMark/>
          </w:tcPr>
          <w:p w:rsidRPr="00B51631" w:rsidR="00B51631" w:rsidP="00B51631" w:rsidRDefault="00B51631" w14:paraId="6116DA94"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Ministerie van Financiën</w:t>
            </w:r>
          </w:p>
        </w:tc>
        <w:tc>
          <w:tcPr>
            <w:tcW w:w="626" w:type="pct"/>
            <w:hideMark/>
          </w:tcPr>
          <w:p w:rsidRPr="00B51631" w:rsidR="00B51631" w:rsidP="00B51631" w:rsidRDefault="00B51631" w14:paraId="44CC3E5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6A7FD8D5"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1DD34A47" w14:textId="77777777">
        <w:trPr>
          <w:trHeight w:val="311"/>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49B43067" w14:textId="77777777">
            <w:pPr>
              <w:autoSpaceDN/>
              <w:spacing w:line="240" w:lineRule="auto"/>
              <w:textAlignment w:val="auto"/>
              <w:rPr>
                <w:rFonts w:eastAsia="Times New Roman" w:cs="Calibri"/>
                <w:sz w:val="16"/>
                <w:szCs w:val="16"/>
              </w:rPr>
            </w:pPr>
            <w:r w:rsidRPr="00B51631">
              <w:rPr>
                <w:rFonts w:eastAsia="Times New Roman" w:cs="Calibri"/>
                <w:sz w:val="16"/>
                <w:szCs w:val="16"/>
              </w:rPr>
              <w:t>Rijksoverheid</w:t>
            </w:r>
          </w:p>
        </w:tc>
        <w:tc>
          <w:tcPr>
            <w:tcW w:w="2654" w:type="pct"/>
            <w:hideMark/>
          </w:tcPr>
          <w:p w:rsidRPr="00B51631" w:rsidR="00B51631" w:rsidP="00B51631" w:rsidRDefault="00B51631" w14:paraId="20B1B37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Ministerie van Onderwijs, Cultuur en Wetenschap (Cultureel Erfgoed)</w:t>
            </w:r>
          </w:p>
        </w:tc>
        <w:tc>
          <w:tcPr>
            <w:tcW w:w="626" w:type="pct"/>
            <w:hideMark/>
          </w:tcPr>
          <w:p w:rsidRPr="00B51631" w:rsidR="00B51631" w:rsidP="00B51631" w:rsidRDefault="00B51631" w14:paraId="5C3F949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0E34E21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0420D881"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4DD5542B" w14:textId="77777777">
            <w:pPr>
              <w:autoSpaceDN/>
              <w:spacing w:line="240" w:lineRule="auto"/>
              <w:textAlignment w:val="auto"/>
              <w:rPr>
                <w:rFonts w:eastAsia="Times New Roman" w:cs="Calibri"/>
                <w:sz w:val="16"/>
                <w:szCs w:val="16"/>
              </w:rPr>
            </w:pPr>
            <w:r w:rsidRPr="00B51631">
              <w:rPr>
                <w:rFonts w:eastAsia="Times New Roman" w:cs="Calibri"/>
                <w:sz w:val="16"/>
                <w:szCs w:val="16"/>
              </w:rPr>
              <w:t>Rijksoverheid</w:t>
            </w:r>
          </w:p>
        </w:tc>
        <w:tc>
          <w:tcPr>
            <w:tcW w:w="2654" w:type="pct"/>
            <w:hideMark/>
          </w:tcPr>
          <w:p w:rsidRPr="00B51631" w:rsidR="00B51631" w:rsidP="00B51631" w:rsidRDefault="00B51631" w14:paraId="0C0ACF50"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Rijkswaterstaat</w:t>
            </w:r>
          </w:p>
        </w:tc>
        <w:tc>
          <w:tcPr>
            <w:tcW w:w="626" w:type="pct"/>
            <w:hideMark/>
          </w:tcPr>
          <w:p w:rsidRPr="00B51631" w:rsidR="00B51631" w:rsidP="00B51631" w:rsidRDefault="00B51631" w14:paraId="15BFF3C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7FF8BAB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42FD848F"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7B1E7971" w14:textId="77777777">
            <w:pPr>
              <w:autoSpaceDN/>
              <w:spacing w:line="240" w:lineRule="auto"/>
              <w:textAlignment w:val="auto"/>
              <w:rPr>
                <w:rFonts w:eastAsia="Times New Roman" w:cs="Calibri"/>
                <w:sz w:val="16"/>
                <w:szCs w:val="16"/>
              </w:rPr>
            </w:pPr>
            <w:r w:rsidRPr="00B51631">
              <w:rPr>
                <w:rFonts w:eastAsia="Times New Roman" w:cs="Calibri"/>
                <w:sz w:val="16"/>
                <w:szCs w:val="16"/>
              </w:rPr>
              <w:t>Rijksoverheid</w:t>
            </w:r>
          </w:p>
        </w:tc>
        <w:tc>
          <w:tcPr>
            <w:tcW w:w="2654" w:type="pct"/>
            <w:hideMark/>
          </w:tcPr>
          <w:p w:rsidRPr="00B51631" w:rsidR="00B51631" w:rsidP="00B51631" w:rsidRDefault="00B51631" w14:paraId="5B25E72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Kustwacht</w:t>
            </w:r>
          </w:p>
        </w:tc>
        <w:tc>
          <w:tcPr>
            <w:tcW w:w="626" w:type="pct"/>
            <w:hideMark/>
          </w:tcPr>
          <w:p w:rsidRPr="00B51631" w:rsidR="00B51631" w:rsidP="00B51631" w:rsidRDefault="00B51631" w14:paraId="58227E64"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3E57A26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3F558544"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12D33E90" w14:textId="77777777">
            <w:pPr>
              <w:autoSpaceDN/>
              <w:spacing w:line="240" w:lineRule="auto"/>
              <w:textAlignment w:val="auto"/>
              <w:rPr>
                <w:rFonts w:eastAsia="Times New Roman" w:cs="Calibri"/>
                <w:sz w:val="16"/>
                <w:szCs w:val="16"/>
              </w:rPr>
            </w:pPr>
            <w:r w:rsidRPr="00B51631">
              <w:rPr>
                <w:rFonts w:eastAsia="Times New Roman" w:cs="Calibri"/>
                <w:sz w:val="16"/>
                <w:szCs w:val="16"/>
              </w:rPr>
              <w:t>Overheid</w:t>
            </w:r>
          </w:p>
        </w:tc>
        <w:tc>
          <w:tcPr>
            <w:tcW w:w="2654" w:type="pct"/>
            <w:hideMark/>
          </w:tcPr>
          <w:p w:rsidRPr="00B51631" w:rsidR="00B51631" w:rsidP="00B51631" w:rsidRDefault="00B51631" w14:paraId="4D13E145"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Kustprovincies</w:t>
            </w:r>
          </w:p>
        </w:tc>
        <w:tc>
          <w:tcPr>
            <w:tcW w:w="626" w:type="pct"/>
            <w:hideMark/>
          </w:tcPr>
          <w:p w:rsidRPr="00B51631" w:rsidR="00B51631" w:rsidP="00B51631" w:rsidRDefault="00B51631" w14:paraId="0EB5EE6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7488CE0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x</w:t>
            </w:r>
          </w:p>
        </w:tc>
      </w:tr>
      <w:tr w:rsidRPr="00B51631" w:rsidR="00B103CC" w:rsidTr="005A507C" w14:paraId="5CB7E3C5"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4EE6528D" w14:textId="77777777">
            <w:pPr>
              <w:autoSpaceDN/>
              <w:spacing w:line="240" w:lineRule="auto"/>
              <w:textAlignment w:val="auto"/>
              <w:rPr>
                <w:rFonts w:eastAsia="Times New Roman" w:cs="Calibri"/>
                <w:sz w:val="16"/>
                <w:szCs w:val="16"/>
              </w:rPr>
            </w:pPr>
            <w:r w:rsidRPr="00B51631">
              <w:rPr>
                <w:rFonts w:eastAsia="Times New Roman" w:cs="Calibri"/>
                <w:sz w:val="16"/>
                <w:szCs w:val="16"/>
              </w:rPr>
              <w:t>Internationaal</w:t>
            </w:r>
          </w:p>
        </w:tc>
        <w:tc>
          <w:tcPr>
            <w:tcW w:w="2654" w:type="pct"/>
            <w:hideMark/>
          </w:tcPr>
          <w:p w:rsidRPr="00B51631" w:rsidR="00B51631" w:rsidP="00B51631" w:rsidRDefault="00B51631" w14:paraId="74F9C4AF"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Buurlanden</w:t>
            </w:r>
          </w:p>
        </w:tc>
        <w:tc>
          <w:tcPr>
            <w:tcW w:w="626" w:type="pct"/>
            <w:hideMark/>
          </w:tcPr>
          <w:p w:rsidRPr="00B51631" w:rsidR="00B51631" w:rsidP="00B51631" w:rsidRDefault="00B51631" w14:paraId="2CFB692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43FD050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313976A7"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15A9D5CF" w14:textId="77777777">
            <w:pPr>
              <w:autoSpaceDN/>
              <w:spacing w:line="240" w:lineRule="auto"/>
              <w:textAlignment w:val="auto"/>
              <w:rPr>
                <w:rFonts w:eastAsia="Times New Roman" w:cs="Calibri"/>
                <w:sz w:val="16"/>
                <w:szCs w:val="16"/>
              </w:rPr>
            </w:pPr>
            <w:r w:rsidRPr="00B51631">
              <w:rPr>
                <w:rFonts w:eastAsia="Times New Roman" w:cs="Calibri"/>
                <w:sz w:val="16"/>
                <w:szCs w:val="16"/>
              </w:rPr>
              <w:t>GWW</w:t>
            </w:r>
          </w:p>
        </w:tc>
        <w:tc>
          <w:tcPr>
            <w:tcW w:w="2654" w:type="pct"/>
            <w:hideMark/>
          </w:tcPr>
          <w:p w:rsidRPr="00B51631" w:rsidR="00B51631" w:rsidP="00B51631" w:rsidRDefault="00B51631" w14:paraId="2F7C267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Marktpartijen in zandwinning</w:t>
            </w:r>
          </w:p>
        </w:tc>
        <w:tc>
          <w:tcPr>
            <w:tcW w:w="626" w:type="pct"/>
            <w:hideMark/>
          </w:tcPr>
          <w:p w:rsidRPr="00B51631" w:rsidR="00B51631" w:rsidP="00B51631" w:rsidRDefault="00B51631" w14:paraId="48DD5D6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6F552A02"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2D943906"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0489BC1D" w14:textId="77777777">
            <w:pPr>
              <w:autoSpaceDN/>
              <w:spacing w:line="240" w:lineRule="auto"/>
              <w:textAlignment w:val="auto"/>
              <w:rPr>
                <w:rFonts w:eastAsia="Times New Roman" w:cs="Calibri"/>
                <w:sz w:val="16"/>
                <w:szCs w:val="16"/>
              </w:rPr>
            </w:pPr>
            <w:r w:rsidRPr="00B51631">
              <w:rPr>
                <w:rFonts w:eastAsia="Times New Roman" w:cs="Calibri"/>
                <w:sz w:val="16"/>
                <w:szCs w:val="16"/>
              </w:rPr>
              <w:t>Overheid</w:t>
            </w:r>
          </w:p>
        </w:tc>
        <w:tc>
          <w:tcPr>
            <w:tcW w:w="2654" w:type="pct"/>
            <w:hideMark/>
          </w:tcPr>
          <w:p w:rsidRPr="00B51631" w:rsidR="00B51631" w:rsidP="00B51631" w:rsidRDefault="00B51631" w14:paraId="3302570A"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Kustgemeenten</w:t>
            </w:r>
          </w:p>
        </w:tc>
        <w:tc>
          <w:tcPr>
            <w:tcW w:w="626" w:type="pct"/>
            <w:hideMark/>
          </w:tcPr>
          <w:p w:rsidRPr="00B51631" w:rsidR="00B51631" w:rsidP="00B51631" w:rsidRDefault="00B51631" w14:paraId="7BD1DE7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3D4F7DA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r w:rsidRPr="00B51631" w:rsidR="00B103CC" w:rsidTr="005A507C" w14:paraId="3619FB04" w14:textId="77777777">
        <w:trPr>
          <w:trHeight w:val="227"/>
        </w:trPr>
        <w:tc>
          <w:tcPr>
            <w:cnfStyle w:val="001000000000" w:firstRow="0" w:lastRow="0" w:firstColumn="1" w:lastColumn="0" w:oddVBand="0" w:evenVBand="0" w:oddHBand="0" w:evenHBand="0" w:firstRowFirstColumn="0" w:firstRowLastColumn="0" w:lastRowFirstColumn="0" w:lastRowLastColumn="0"/>
            <w:tcW w:w="1095" w:type="pct"/>
            <w:hideMark/>
          </w:tcPr>
          <w:p w:rsidRPr="00B51631" w:rsidR="00B51631" w:rsidP="00B51631" w:rsidRDefault="00B51631" w14:paraId="2A5C6E5A" w14:textId="77777777">
            <w:pPr>
              <w:autoSpaceDN/>
              <w:spacing w:line="240" w:lineRule="auto"/>
              <w:textAlignment w:val="auto"/>
              <w:rPr>
                <w:rFonts w:eastAsia="Times New Roman" w:cs="Calibri"/>
                <w:sz w:val="16"/>
                <w:szCs w:val="16"/>
              </w:rPr>
            </w:pPr>
            <w:r w:rsidRPr="00B51631">
              <w:rPr>
                <w:rFonts w:eastAsia="Times New Roman" w:cs="Calibri"/>
                <w:sz w:val="16"/>
                <w:szCs w:val="16"/>
              </w:rPr>
              <w:t>Luchtvaart</w:t>
            </w:r>
          </w:p>
        </w:tc>
        <w:tc>
          <w:tcPr>
            <w:tcW w:w="2654" w:type="pct"/>
            <w:hideMark/>
          </w:tcPr>
          <w:p w:rsidRPr="00B51631" w:rsidR="00B51631" w:rsidP="00B51631" w:rsidRDefault="00B51631" w14:paraId="37023E00"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Helikopteroperators</w:t>
            </w:r>
          </w:p>
        </w:tc>
        <w:tc>
          <w:tcPr>
            <w:tcW w:w="626" w:type="pct"/>
            <w:hideMark/>
          </w:tcPr>
          <w:p w:rsidRPr="00B51631" w:rsidR="00B51631" w:rsidP="00B51631" w:rsidRDefault="00B51631" w14:paraId="6C114E87"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c>
          <w:tcPr>
            <w:tcW w:w="625" w:type="pct"/>
            <w:hideMark/>
          </w:tcPr>
          <w:p w:rsidRPr="00B51631" w:rsidR="00B51631" w:rsidP="00B51631" w:rsidRDefault="00B51631" w14:paraId="6EFE8AA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rPr>
            </w:pPr>
            <w:r w:rsidRPr="00B51631">
              <w:rPr>
                <w:rFonts w:eastAsia="Times New Roman" w:cs="Calibri"/>
                <w:sz w:val="16"/>
                <w:szCs w:val="16"/>
              </w:rPr>
              <w:t> </w:t>
            </w:r>
          </w:p>
        </w:tc>
      </w:tr>
    </w:tbl>
    <w:p w:rsidR="00284243" w:rsidP="00DF467D" w:rsidRDefault="0017699B" w14:paraId="42002BD0" w14:textId="59BA3859">
      <w:pPr>
        <w:rPr>
          <w:i/>
          <w:iCs/>
          <w:sz w:val="16"/>
          <w:szCs w:val="16"/>
        </w:rPr>
      </w:pPr>
      <w:r w:rsidRPr="00DF467D">
        <w:rPr>
          <w:i/>
          <w:iCs/>
          <w:sz w:val="16"/>
          <w:szCs w:val="16"/>
        </w:rPr>
        <w:t>* ten tijde van publicatie</w:t>
      </w:r>
      <w:r w:rsidRPr="00DF467D" w:rsidR="00464C1C">
        <w:rPr>
          <w:i/>
          <w:iCs/>
          <w:sz w:val="16"/>
          <w:szCs w:val="16"/>
        </w:rPr>
        <w:t xml:space="preserve"> van dit document</w:t>
      </w:r>
      <w:r w:rsidRPr="00DF467D">
        <w:rPr>
          <w:i/>
          <w:iCs/>
          <w:sz w:val="16"/>
          <w:szCs w:val="16"/>
        </w:rPr>
        <w:t xml:space="preserve"> is de inventarisatie van de </w:t>
      </w:r>
      <w:r w:rsidRPr="00DF467D" w:rsidR="00464C1C">
        <w:rPr>
          <w:i/>
          <w:iCs/>
          <w:sz w:val="16"/>
          <w:szCs w:val="16"/>
        </w:rPr>
        <w:t>leden van de 2</w:t>
      </w:r>
      <w:r w:rsidRPr="00DF467D" w:rsidR="00464C1C">
        <w:rPr>
          <w:i/>
          <w:iCs/>
          <w:sz w:val="16"/>
          <w:szCs w:val="16"/>
          <w:vertAlign w:val="superscript"/>
        </w:rPr>
        <w:t>e</w:t>
      </w:r>
      <w:r w:rsidRPr="00DF467D" w:rsidR="00464C1C">
        <w:rPr>
          <w:i/>
          <w:iCs/>
          <w:sz w:val="16"/>
          <w:szCs w:val="16"/>
        </w:rPr>
        <w:t xml:space="preserve"> ring van het NZO nog niet afgerond.</w:t>
      </w:r>
      <w:r w:rsidRPr="00DF467D">
        <w:rPr>
          <w:i/>
          <w:iCs/>
          <w:sz w:val="16"/>
          <w:szCs w:val="16"/>
        </w:rPr>
        <w:t xml:space="preserve"> </w:t>
      </w:r>
      <w:r w:rsidR="00464C1C">
        <w:rPr>
          <w:i/>
          <w:iCs/>
          <w:sz w:val="16"/>
          <w:szCs w:val="16"/>
        </w:rPr>
        <w:t>Deze lijst kan dus nog wijzigen</w:t>
      </w:r>
      <w:r w:rsidR="00DF467D">
        <w:rPr>
          <w:i/>
          <w:iCs/>
          <w:sz w:val="16"/>
          <w:szCs w:val="16"/>
        </w:rPr>
        <w:t>.</w:t>
      </w:r>
      <w:r w:rsidR="00284243">
        <w:rPr>
          <w:i/>
          <w:iCs/>
          <w:sz w:val="16"/>
          <w:szCs w:val="16"/>
        </w:rPr>
        <w:br w:type="page"/>
      </w:r>
    </w:p>
    <w:p w:rsidR="00284243" w:rsidP="00C635D3" w:rsidRDefault="00284243" w14:paraId="787EF43C" w14:textId="3989627B">
      <w:pPr>
        <w:pStyle w:val="Huisstijl-Bijlage"/>
        <w:outlineLvl w:val="0"/>
      </w:pPr>
      <w:bookmarkStart w:name="_Toc149580190" w:id="81"/>
      <w:bookmarkStart w:name="_Toc223978754" w:id="82"/>
      <w:bookmarkStart w:name="_Toc223978915" w:id="83"/>
      <w:r>
        <w:t>Afkortingen</w:t>
      </w:r>
      <w:bookmarkEnd w:id="81"/>
      <w:bookmarkEnd w:id="82"/>
      <w:bookmarkEnd w:id="83"/>
      <w:r>
        <w:t xml:space="preserve"> </w:t>
      </w:r>
    </w:p>
    <w:tbl>
      <w:tblPr>
        <w:tblStyle w:val="GridTable1Light-Accent1"/>
        <w:tblW w:w="4931" w:type="pct"/>
        <w:tblLook w:val="04A0" w:firstRow="1" w:lastRow="0" w:firstColumn="1" w:lastColumn="0" w:noHBand="0" w:noVBand="1"/>
      </w:tblPr>
      <w:tblGrid>
        <w:gridCol w:w="2297"/>
        <w:gridCol w:w="5298"/>
      </w:tblGrid>
      <w:tr w:rsidRPr="003146E6" w:rsidR="00030591" w:rsidTr="000478BF" w14:paraId="1BE3615D" w14:textId="77777777">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512" w:type="pct"/>
            <w:hideMark/>
          </w:tcPr>
          <w:p w:rsidRPr="003146E6" w:rsidR="00030591" w:rsidP="006E5327" w:rsidRDefault="00030591" w14:paraId="3809F06A" w14:textId="77777777">
            <w:pPr>
              <w:spacing w:line="240" w:lineRule="auto"/>
              <w:rPr>
                <w:b w:val="0"/>
                <w:bCs w:val="0"/>
              </w:rPr>
            </w:pPr>
            <w:r w:rsidRPr="003146E6">
              <w:t>Afkorting</w:t>
            </w:r>
          </w:p>
        </w:tc>
        <w:tc>
          <w:tcPr>
            <w:tcW w:w="3488" w:type="pct"/>
            <w:hideMark/>
          </w:tcPr>
          <w:p w:rsidRPr="003146E6" w:rsidR="00030591" w:rsidP="006E5327" w:rsidRDefault="00030591" w14:paraId="7058DB56" w14:textId="77777777">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3146E6">
              <w:t xml:space="preserve">Betekenis </w:t>
            </w:r>
          </w:p>
        </w:tc>
      </w:tr>
      <w:tr w:rsidRPr="003146E6" w:rsidR="00030591" w:rsidTr="000F42A3" w14:paraId="194B3035"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7D4A2B2E" w14:textId="3E339616">
            <w:pPr>
              <w:spacing w:line="240" w:lineRule="auto"/>
              <w:rPr>
                <w:sz w:val="16"/>
                <w:szCs w:val="16"/>
              </w:rPr>
            </w:pPr>
          </w:p>
        </w:tc>
        <w:tc>
          <w:tcPr>
            <w:tcW w:w="3488" w:type="pct"/>
          </w:tcPr>
          <w:p w:rsidRPr="00E93FCE" w:rsidR="00030591" w:rsidP="006E5327" w:rsidRDefault="00030591" w14:paraId="216776F4" w14:textId="5C11A50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Pr="003146E6" w:rsidR="00030591" w:rsidTr="000478BF" w14:paraId="6EC9B349"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1FC527C9" w14:textId="77777777">
            <w:pPr>
              <w:spacing w:line="240" w:lineRule="auto"/>
              <w:rPr>
                <w:sz w:val="16"/>
                <w:szCs w:val="16"/>
              </w:rPr>
            </w:pPr>
            <w:r w:rsidRPr="00E93FCE">
              <w:rPr>
                <w:sz w:val="16"/>
                <w:szCs w:val="16"/>
              </w:rPr>
              <w:t>EIPN</w:t>
            </w:r>
          </w:p>
        </w:tc>
        <w:tc>
          <w:tcPr>
            <w:tcW w:w="3488" w:type="pct"/>
            <w:hideMark/>
          </w:tcPr>
          <w:p w:rsidRPr="00E93FCE" w:rsidR="00030591" w:rsidP="006E5327" w:rsidRDefault="00030591" w14:paraId="6994067C"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Energie Infrastructuur Plan Noordzee</w:t>
            </w:r>
          </w:p>
        </w:tc>
      </w:tr>
      <w:tr w:rsidRPr="003146E6" w:rsidR="00825591" w:rsidTr="000478BF" w14:paraId="5C9F9F43"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tcPr>
          <w:p w:rsidRPr="00E93FCE" w:rsidR="00825591" w:rsidP="006E5327" w:rsidRDefault="00825591" w14:paraId="215FD055" w14:textId="35007AB6">
            <w:pPr>
              <w:spacing w:line="240" w:lineRule="auto"/>
              <w:rPr>
                <w:sz w:val="16"/>
                <w:szCs w:val="16"/>
              </w:rPr>
            </w:pPr>
            <w:r>
              <w:rPr>
                <w:sz w:val="16"/>
                <w:szCs w:val="16"/>
              </w:rPr>
              <w:t>EHD</w:t>
            </w:r>
          </w:p>
        </w:tc>
        <w:tc>
          <w:tcPr>
            <w:tcW w:w="3488" w:type="pct"/>
          </w:tcPr>
          <w:p w:rsidRPr="00E93FCE" w:rsidR="00825591" w:rsidP="006E5327" w:rsidRDefault="00825591" w14:paraId="73C80CCA" w14:textId="3CC00BE8">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Oefengebied Defensie</w:t>
            </w:r>
          </w:p>
        </w:tc>
      </w:tr>
      <w:tr w:rsidRPr="004F101B" w:rsidR="00030591" w:rsidTr="000478BF" w14:paraId="4FEC3088"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4AEFFB78" w14:textId="77777777">
            <w:pPr>
              <w:spacing w:line="240" w:lineRule="auto"/>
              <w:rPr>
                <w:sz w:val="16"/>
                <w:szCs w:val="16"/>
              </w:rPr>
            </w:pPr>
            <w:r w:rsidRPr="00E93FCE">
              <w:rPr>
                <w:sz w:val="16"/>
                <w:szCs w:val="16"/>
              </w:rPr>
              <w:t>GNSBI</w:t>
            </w:r>
          </w:p>
        </w:tc>
        <w:tc>
          <w:tcPr>
            <w:tcW w:w="3488" w:type="pct"/>
            <w:hideMark/>
          </w:tcPr>
          <w:p w:rsidRPr="00E93FCE" w:rsidR="00030591" w:rsidP="006E5327" w:rsidRDefault="00030591" w14:paraId="738EFF7C" w14:textId="2BF4F1FC">
            <w:pPr>
              <w:spacing w:line="240" w:lineRule="auto"/>
              <w:cnfStyle w:val="000000000000" w:firstRow="0" w:lastRow="0" w:firstColumn="0" w:lastColumn="0" w:oddVBand="0" w:evenVBand="0" w:oddHBand="0" w:evenHBand="0" w:firstRowFirstColumn="0" w:firstRowLastColumn="0" w:lastRowFirstColumn="0" w:lastRowLastColumn="0"/>
              <w:rPr>
                <w:sz w:val="16"/>
                <w:szCs w:val="16"/>
                <w:lang w:val="en-GB"/>
              </w:rPr>
            </w:pPr>
            <w:r w:rsidRPr="00E93FCE">
              <w:rPr>
                <w:sz w:val="16"/>
                <w:szCs w:val="16"/>
                <w:lang w:val="en-GB"/>
              </w:rPr>
              <w:t>Greater North Sea Basin Initiative</w:t>
            </w:r>
          </w:p>
        </w:tc>
      </w:tr>
      <w:tr w:rsidRPr="003146E6" w:rsidR="00030591" w:rsidTr="000478BF" w14:paraId="7AC80FF6"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330EAE3E" w14:textId="77777777">
            <w:pPr>
              <w:spacing w:line="240" w:lineRule="auto"/>
              <w:rPr>
                <w:sz w:val="16"/>
                <w:szCs w:val="16"/>
              </w:rPr>
            </w:pPr>
            <w:r w:rsidRPr="00E93FCE">
              <w:rPr>
                <w:sz w:val="16"/>
                <w:szCs w:val="16"/>
              </w:rPr>
              <w:t>GW</w:t>
            </w:r>
          </w:p>
        </w:tc>
        <w:tc>
          <w:tcPr>
            <w:tcW w:w="3488" w:type="pct"/>
            <w:hideMark/>
          </w:tcPr>
          <w:p w:rsidRPr="00E93FCE" w:rsidR="00030591" w:rsidP="006E5327" w:rsidRDefault="00030591" w14:paraId="553F5C62"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GigaWatt</w:t>
            </w:r>
          </w:p>
        </w:tc>
      </w:tr>
      <w:tr w:rsidRPr="003146E6" w:rsidR="00030591" w:rsidTr="000478BF" w14:paraId="1B7F3697"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681953F0" w14:textId="77777777">
            <w:pPr>
              <w:spacing w:line="240" w:lineRule="auto"/>
              <w:rPr>
                <w:sz w:val="16"/>
                <w:szCs w:val="16"/>
              </w:rPr>
            </w:pPr>
            <w:r w:rsidRPr="00E93FCE">
              <w:rPr>
                <w:sz w:val="16"/>
                <w:szCs w:val="16"/>
              </w:rPr>
              <w:t>IMO</w:t>
            </w:r>
          </w:p>
        </w:tc>
        <w:tc>
          <w:tcPr>
            <w:tcW w:w="3488" w:type="pct"/>
            <w:hideMark/>
          </w:tcPr>
          <w:p w:rsidRPr="00E93FCE" w:rsidR="00030591" w:rsidP="006E5327" w:rsidRDefault="00030591" w14:paraId="2EB61CE5"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 xml:space="preserve">International Maritime Organisation </w:t>
            </w:r>
          </w:p>
        </w:tc>
      </w:tr>
      <w:tr w:rsidRPr="003146E6" w:rsidR="00030591" w:rsidTr="000478BF" w14:paraId="4E6E0016"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7C2B49CA" w14:textId="77777777">
            <w:pPr>
              <w:spacing w:line="240" w:lineRule="auto"/>
              <w:rPr>
                <w:sz w:val="16"/>
                <w:szCs w:val="16"/>
              </w:rPr>
            </w:pPr>
            <w:r w:rsidRPr="00E93FCE">
              <w:rPr>
                <w:sz w:val="16"/>
                <w:szCs w:val="16"/>
              </w:rPr>
              <w:t>KRM</w:t>
            </w:r>
          </w:p>
        </w:tc>
        <w:tc>
          <w:tcPr>
            <w:tcW w:w="3488" w:type="pct"/>
            <w:hideMark/>
          </w:tcPr>
          <w:p w:rsidRPr="00E93FCE" w:rsidR="00030591" w:rsidP="006E5327" w:rsidRDefault="00030591" w14:paraId="23BAC03F" w14:textId="6EF40E5C">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Kaderrichtlijn Mari</w:t>
            </w:r>
            <w:r w:rsidR="006E7330">
              <w:rPr>
                <w:sz w:val="16"/>
                <w:szCs w:val="16"/>
              </w:rPr>
              <w:t>ene</w:t>
            </w:r>
            <w:r w:rsidRPr="00E93FCE">
              <w:rPr>
                <w:sz w:val="16"/>
                <w:szCs w:val="16"/>
              </w:rPr>
              <w:t xml:space="preserve"> Strategie </w:t>
            </w:r>
          </w:p>
        </w:tc>
      </w:tr>
      <w:tr w:rsidRPr="003146E6" w:rsidR="00825591" w:rsidTr="000478BF" w14:paraId="0F3C33B3"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tcPr>
          <w:p w:rsidRPr="00E93FCE" w:rsidR="00825591" w:rsidP="006E5327" w:rsidRDefault="00825591" w14:paraId="5C614A8C" w14:textId="0CA7C0DD">
            <w:pPr>
              <w:spacing w:line="240" w:lineRule="auto"/>
              <w:rPr>
                <w:sz w:val="16"/>
                <w:szCs w:val="16"/>
              </w:rPr>
            </w:pPr>
            <w:r>
              <w:rPr>
                <w:sz w:val="16"/>
                <w:szCs w:val="16"/>
              </w:rPr>
              <w:t>KRW</w:t>
            </w:r>
          </w:p>
        </w:tc>
        <w:tc>
          <w:tcPr>
            <w:tcW w:w="3488" w:type="pct"/>
          </w:tcPr>
          <w:p w:rsidRPr="00E93FCE" w:rsidR="00825591" w:rsidP="006E5327" w:rsidRDefault="00825591" w14:paraId="1B75BF65" w14:textId="4B93851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Kaderrichtlijn Water</w:t>
            </w:r>
          </w:p>
        </w:tc>
      </w:tr>
      <w:tr w:rsidRPr="003146E6" w:rsidR="00030591" w:rsidTr="000478BF" w14:paraId="45B4EEAE"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65875005" w14:textId="0774F47D">
            <w:pPr>
              <w:spacing w:line="240" w:lineRule="auto"/>
              <w:rPr>
                <w:sz w:val="16"/>
                <w:szCs w:val="16"/>
              </w:rPr>
            </w:pPr>
            <w:r w:rsidRPr="00E93FCE">
              <w:rPr>
                <w:sz w:val="16"/>
                <w:szCs w:val="16"/>
              </w:rPr>
              <w:t>IenW</w:t>
            </w:r>
          </w:p>
        </w:tc>
        <w:tc>
          <w:tcPr>
            <w:tcW w:w="3488" w:type="pct"/>
            <w:hideMark/>
          </w:tcPr>
          <w:p w:rsidRPr="00E93FCE" w:rsidR="00030591" w:rsidP="006E5327" w:rsidRDefault="00030591" w14:paraId="1315C861" w14:textId="2CD40E51">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Infrastructuur en Waterstaat</w:t>
            </w:r>
          </w:p>
        </w:tc>
      </w:tr>
      <w:tr w:rsidRPr="003146E6" w:rsidR="00030591" w:rsidTr="000478BF" w14:paraId="5CB77733"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5C6BA848" w14:textId="77777777">
            <w:pPr>
              <w:spacing w:line="240" w:lineRule="auto"/>
              <w:rPr>
                <w:sz w:val="16"/>
                <w:szCs w:val="16"/>
              </w:rPr>
            </w:pPr>
            <w:r w:rsidRPr="00E93FCE">
              <w:rPr>
                <w:sz w:val="16"/>
                <w:szCs w:val="16"/>
              </w:rPr>
              <w:t>MS3</w:t>
            </w:r>
          </w:p>
        </w:tc>
        <w:tc>
          <w:tcPr>
            <w:tcW w:w="3488" w:type="pct"/>
            <w:hideMark/>
          </w:tcPr>
          <w:p w:rsidRPr="00E93FCE" w:rsidR="00030591" w:rsidP="006E5327" w:rsidRDefault="00030591" w14:paraId="2923C7DF"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Mariene Strategie deel III</w:t>
            </w:r>
          </w:p>
        </w:tc>
      </w:tr>
      <w:tr w:rsidRPr="003146E6" w:rsidR="00825591" w:rsidTr="000478BF" w14:paraId="30D461CA"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tcPr>
          <w:p w:rsidRPr="00E93FCE" w:rsidR="00825591" w:rsidP="006E5327" w:rsidRDefault="00825591" w14:paraId="795C2860" w14:textId="5BDEA468">
            <w:pPr>
              <w:spacing w:line="240" w:lineRule="auto"/>
              <w:rPr>
                <w:sz w:val="16"/>
                <w:szCs w:val="16"/>
              </w:rPr>
            </w:pPr>
            <w:r>
              <w:rPr>
                <w:sz w:val="16"/>
                <w:szCs w:val="16"/>
              </w:rPr>
              <w:t>NHV</w:t>
            </w:r>
          </w:p>
        </w:tc>
        <w:tc>
          <w:tcPr>
            <w:tcW w:w="3488" w:type="pct"/>
          </w:tcPr>
          <w:p w:rsidRPr="00E93FCE" w:rsidR="00825591" w:rsidP="006E5327" w:rsidRDefault="00825591" w14:paraId="5F85F351" w14:textId="29078690">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Natuurherstelverordening</w:t>
            </w:r>
          </w:p>
        </w:tc>
      </w:tr>
      <w:tr w:rsidRPr="003146E6" w:rsidR="00030591" w:rsidTr="000478BF" w14:paraId="253841B9"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009CAD47" w14:textId="77777777">
            <w:pPr>
              <w:spacing w:line="240" w:lineRule="auto"/>
              <w:rPr>
                <w:sz w:val="16"/>
                <w:szCs w:val="16"/>
              </w:rPr>
            </w:pPr>
            <w:r w:rsidRPr="00E93FCE">
              <w:rPr>
                <w:sz w:val="16"/>
                <w:szCs w:val="16"/>
              </w:rPr>
              <w:t>NOVI</w:t>
            </w:r>
          </w:p>
        </w:tc>
        <w:tc>
          <w:tcPr>
            <w:tcW w:w="3488" w:type="pct"/>
            <w:hideMark/>
          </w:tcPr>
          <w:p w:rsidRPr="00E93FCE" w:rsidR="00030591" w:rsidP="006E5327" w:rsidRDefault="00030591" w14:paraId="15B03D9C"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Nationale Omgevingsvisie</w:t>
            </w:r>
          </w:p>
        </w:tc>
      </w:tr>
      <w:tr w:rsidRPr="003146E6" w:rsidR="00030591" w:rsidTr="000478BF" w14:paraId="16C5B7F8"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7A3E1016" w14:textId="77777777">
            <w:pPr>
              <w:spacing w:line="240" w:lineRule="auto"/>
              <w:rPr>
                <w:sz w:val="16"/>
                <w:szCs w:val="16"/>
              </w:rPr>
            </w:pPr>
            <w:r w:rsidRPr="00E93FCE">
              <w:rPr>
                <w:sz w:val="16"/>
                <w:szCs w:val="16"/>
              </w:rPr>
              <w:t>NRD</w:t>
            </w:r>
          </w:p>
        </w:tc>
        <w:tc>
          <w:tcPr>
            <w:tcW w:w="3488" w:type="pct"/>
            <w:hideMark/>
          </w:tcPr>
          <w:p w:rsidRPr="00E93FCE" w:rsidR="00030591" w:rsidP="006E5327" w:rsidRDefault="00030591" w14:paraId="39FC1530"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Notitie reikwijdte en detailniveau</w:t>
            </w:r>
          </w:p>
        </w:tc>
      </w:tr>
      <w:tr w:rsidRPr="003146E6" w:rsidR="00030591" w:rsidTr="000478BF" w14:paraId="16A2A347"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1E69C33A" w14:textId="77777777">
            <w:pPr>
              <w:spacing w:line="240" w:lineRule="auto"/>
              <w:rPr>
                <w:sz w:val="16"/>
                <w:szCs w:val="16"/>
              </w:rPr>
            </w:pPr>
            <w:r w:rsidRPr="00E93FCE">
              <w:rPr>
                <w:sz w:val="16"/>
                <w:szCs w:val="16"/>
              </w:rPr>
              <w:t>NZA</w:t>
            </w:r>
          </w:p>
        </w:tc>
        <w:tc>
          <w:tcPr>
            <w:tcW w:w="3488" w:type="pct"/>
            <w:hideMark/>
          </w:tcPr>
          <w:p w:rsidRPr="00E93FCE" w:rsidR="00030591" w:rsidP="006E5327" w:rsidRDefault="00030591" w14:paraId="5A735C23"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Noordzeeakkoord</w:t>
            </w:r>
          </w:p>
        </w:tc>
      </w:tr>
      <w:tr w:rsidRPr="003146E6" w:rsidR="00030591" w:rsidTr="000478BF" w14:paraId="702B3595"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785E983B" w14:textId="77777777">
            <w:pPr>
              <w:spacing w:line="240" w:lineRule="auto"/>
              <w:rPr>
                <w:sz w:val="16"/>
                <w:szCs w:val="16"/>
              </w:rPr>
            </w:pPr>
            <w:r w:rsidRPr="00E93FCE">
              <w:rPr>
                <w:sz w:val="16"/>
                <w:szCs w:val="16"/>
              </w:rPr>
              <w:t>NZO</w:t>
            </w:r>
          </w:p>
        </w:tc>
        <w:tc>
          <w:tcPr>
            <w:tcW w:w="3488" w:type="pct"/>
            <w:hideMark/>
          </w:tcPr>
          <w:p w:rsidRPr="00E93FCE" w:rsidR="00030591" w:rsidP="006E5327" w:rsidRDefault="00030591" w14:paraId="60030D89"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Noordzee-overleg</w:t>
            </w:r>
          </w:p>
        </w:tc>
      </w:tr>
      <w:tr w:rsidRPr="003146E6" w:rsidR="00030591" w:rsidTr="000478BF" w14:paraId="15B92963"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825591" w14:paraId="44B375C9" w14:textId="2B8857BD">
            <w:pPr>
              <w:spacing w:line="240" w:lineRule="auto"/>
              <w:rPr>
                <w:sz w:val="16"/>
                <w:szCs w:val="16"/>
              </w:rPr>
            </w:pPr>
            <w:r>
              <w:rPr>
                <w:sz w:val="16"/>
                <w:szCs w:val="16"/>
              </w:rPr>
              <w:t>OSPAR</w:t>
            </w:r>
          </w:p>
        </w:tc>
        <w:tc>
          <w:tcPr>
            <w:tcW w:w="3488" w:type="pct"/>
            <w:hideMark/>
          </w:tcPr>
          <w:p w:rsidRPr="00E93FCE" w:rsidR="00030591" w:rsidP="006E5327" w:rsidRDefault="00825591" w14:paraId="33BA8626" w14:textId="5D563325">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Oslo-Paris Convention</w:t>
            </w:r>
          </w:p>
        </w:tc>
      </w:tr>
      <w:tr w:rsidRPr="003146E6" w:rsidR="00030591" w:rsidTr="000478BF" w14:paraId="5E91CDD1"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191829" w14:paraId="46AF1269" w14:textId="533FE554">
            <w:pPr>
              <w:spacing w:line="240" w:lineRule="auto"/>
              <w:rPr>
                <w:sz w:val="16"/>
                <w:szCs w:val="16"/>
              </w:rPr>
            </w:pPr>
            <w:r>
              <w:rPr>
                <w:sz w:val="16"/>
                <w:szCs w:val="16"/>
              </w:rPr>
              <w:t>p</w:t>
            </w:r>
            <w:r w:rsidRPr="00E93FCE" w:rsidR="00030591">
              <w:rPr>
                <w:sz w:val="16"/>
                <w:szCs w:val="16"/>
              </w:rPr>
              <w:t>lanMER</w:t>
            </w:r>
          </w:p>
        </w:tc>
        <w:tc>
          <w:tcPr>
            <w:tcW w:w="3488" w:type="pct"/>
            <w:hideMark/>
          </w:tcPr>
          <w:p w:rsidRPr="00E93FCE" w:rsidR="00030591" w:rsidP="006E5327" w:rsidRDefault="00030591" w14:paraId="45621378"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Het plan-milieueffectrapport (het boekje)</w:t>
            </w:r>
          </w:p>
        </w:tc>
      </w:tr>
      <w:tr w:rsidRPr="003146E6" w:rsidR="00030591" w:rsidTr="000478BF" w14:paraId="0AE250D0" w14:textId="77777777">
        <w:trPr>
          <w:trHeight w:val="38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191829" w14:paraId="1A91A1FF" w14:textId="554DB117">
            <w:pPr>
              <w:spacing w:line="240" w:lineRule="auto"/>
              <w:rPr>
                <w:sz w:val="16"/>
                <w:szCs w:val="16"/>
              </w:rPr>
            </w:pPr>
            <w:r>
              <w:rPr>
                <w:sz w:val="16"/>
                <w:szCs w:val="16"/>
              </w:rPr>
              <w:t>p</w:t>
            </w:r>
            <w:r w:rsidRPr="00E93FCE" w:rsidR="00030591">
              <w:rPr>
                <w:sz w:val="16"/>
                <w:szCs w:val="16"/>
              </w:rPr>
              <w:t>lan-mer</w:t>
            </w:r>
          </w:p>
        </w:tc>
        <w:tc>
          <w:tcPr>
            <w:tcW w:w="3488" w:type="pct"/>
            <w:hideMark/>
          </w:tcPr>
          <w:p w:rsidRPr="00E93FCE" w:rsidR="00030591" w:rsidP="006E5327" w:rsidRDefault="00030591" w14:paraId="600069A9"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De plan-milieueffectrapportage (de procedure)</w:t>
            </w:r>
          </w:p>
        </w:tc>
      </w:tr>
      <w:tr w:rsidRPr="003146E6" w:rsidR="00030591" w:rsidTr="000478BF" w14:paraId="35A1C2EC" w14:textId="77777777">
        <w:trPr>
          <w:trHeight w:val="24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2742FBEE" w14:textId="77777777">
            <w:pPr>
              <w:spacing w:line="240" w:lineRule="auto"/>
              <w:rPr>
                <w:sz w:val="16"/>
                <w:szCs w:val="16"/>
              </w:rPr>
            </w:pPr>
            <w:r w:rsidRPr="00E93FCE">
              <w:rPr>
                <w:sz w:val="16"/>
                <w:szCs w:val="16"/>
              </w:rPr>
              <w:t>PNZ</w:t>
            </w:r>
          </w:p>
        </w:tc>
        <w:tc>
          <w:tcPr>
            <w:tcW w:w="3488" w:type="pct"/>
            <w:hideMark/>
          </w:tcPr>
          <w:p w:rsidRPr="00E93FCE" w:rsidR="00030591" w:rsidP="006E5327" w:rsidRDefault="00030591" w14:paraId="4FC78E0F" w14:textId="5E360806">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 xml:space="preserve">Programma Noordzee </w:t>
            </w:r>
          </w:p>
        </w:tc>
      </w:tr>
      <w:tr w:rsidRPr="003146E6" w:rsidR="00030591" w:rsidTr="000478BF" w14:paraId="055F8D2D" w14:textId="77777777">
        <w:trPr>
          <w:trHeight w:val="388"/>
        </w:trPr>
        <w:tc>
          <w:tcPr>
            <w:cnfStyle w:val="001000000000" w:firstRow="0" w:lastRow="0" w:firstColumn="1" w:lastColumn="0" w:oddVBand="0" w:evenVBand="0" w:oddHBand="0" w:evenHBand="0" w:firstRowFirstColumn="0" w:firstRowLastColumn="0" w:lastRowFirstColumn="0" w:lastRowLastColumn="0"/>
            <w:tcW w:w="1512" w:type="pct"/>
            <w:hideMark/>
          </w:tcPr>
          <w:p w:rsidRPr="00E93FCE" w:rsidR="00030591" w:rsidP="006E5327" w:rsidRDefault="00030591" w14:paraId="19BF99AD" w14:textId="77777777">
            <w:pPr>
              <w:spacing w:line="240" w:lineRule="auto"/>
              <w:rPr>
                <w:sz w:val="16"/>
                <w:szCs w:val="16"/>
              </w:rPr>
            </w:pPr>
            <w:r w:rsidRPr="00E93FCE">
              <w:rPr>
                <w:sz w:val="16"/>
                <w:szCs w:val="16"/>
              </w:rPr>
              <w:t>pVAWOZ</w:t>
            </w:r>
          </w:p>
        </w:tc>
        <w:tc>
          <w:tcPr>
            <w:tcW w:w="3488" w:type="pct"/>
            <w:hideMark/>
          </w:tcPr>
          <w:p w:rsidRPr="00E93FCE" w:rsidR="00030591" w:rsidP="006E5327" w:rsidRDefault="00030591" w14:paraId="66772F54" w14:textId="645F8BE9">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93FCE">
              <w:rPr>
                <w:sz w:val="16"/>
                <w:szCs w:val="16"/>
              </w:rPr>
              <w:t xml:space="preserve">Programma </w:t>
            </w:r>
            <w:r w:rsidRPr="00973DF8" w:rsidR="00973DF8">
              <w:rPr>
                <w:sz w:val="16"/>
                <w:szCs w:val="16"/>
              </w:rPr>
              <w:t>Verbindingen Aanlanding Wind Op Zee</w:t>
            </w:r>
          </w:p>
        </w:tc>
      </w:tr>
    </w:tbl>
    <w:p w:rsidRPr="00284243" w:rsidR="00284243" w:rsidP="0017699B" w:rsidRDefault="00284243" w14:paraId="6EE1A53B" w14:textId="77777777">
      <w:pPr>
        <w:rPr>
          <w:i/>
          <w:iCs/>
          <w:sz w:val="16"/>
          <w:szCs w:val="16"/>
        </w:rPr>
      </w:pPr>
    </w:p>
    <w:sectPr w:rsidRPr="00284243" w:rsidR="00284243" w:rsidSect="00285AF0">
      <w:headerReference w:type="default" r:id="rId11"/>
      <w:headerReference w:type="first" r:id="rId12"/>
      <w:pgSz w:w="11905" w:h="16837"/>
      <w:pgMar w:top="2381" w:right="963" w:bottom="1133" w:left="323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4FCD1" w14:textId="77777777" w:rsidR="00600980" w:rsidRDefault="00600980">
      <w:pPr>
        <w:spacing w:line="240" w:lineRule="auto"/>
      </w:pPr>
      <w:r>
        <w:separator/>
      </w:r>
    </w:p>
  </w:endnote>
  <w:endnote w:type="continuationSeparator" w:id="0">
    <w:p w14:paraId="559AD668" w14:textId="77777777" w:rsidR="00600980" w:rsidRDefault="00600980">
      <w:pPr>
        <w:spacing w:line="240" w:lineRule="auto"/>
      </w:pPr>
      <w:r>
        <w:continuationSeparator/>
      </w:r>
    </w:p>
  </w:endnote>
  <w:endnote w:type="continuationNotice" w:id="1">
    <w:p w14:paraId="5E68F416" w14:textId="77777777" w:rsidR="00600980" w:rsidRDefault="006009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ijksoverheidSerif">
    <w:altName w:val="Cambria"/>
    <w:charset w:val="00"/>
    <w:family w:val="auto"/>
    <w:pitch w:val="variable"/>
    <w:sig w:usb0="A00000AF" w:usb1="4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00E43" w14:textId="77777777" w:rsidR="00600980" w:rsidRDefault="00600980">
      <w:pPr>
        <w:spacing w:line="240" w:lineRule="auto"/>
      </w:pPr>
      <w:r>
        <w:separator/>
      </w:r>
    </w:p>
  </w:footnote>
  <w:footnote w:type="continuationSeparator" w:id="0">
    <w:p w14:paraId="492497E7" w14:textId="77777777" w:rsidR="00600980" w:rsidRDefault="00600980">
      <w:pPr>
        <w:spacing w:line="240" w:lineRule="auto"/>
      </w:pPr>
      <w:r>
        <w:continuationSeparator/>
      </w:r>
    </w:p>
  </w:footnote>
  <w:footnote w:type="continuationNotice" w:id="1">
    <w:p w14:paraId="2095762B" w14:textId="77777777" w:rsidR="00600980" w:rsidRDefault="00600980">
      <w:pPr>
        <w:spacing w:line="240" w:lineRule="auto"/>
      </w:pPr>
    </w:p>
  </w:footnote>
  <w:footnote w:id="2">
    <w:p w14:paraId="507D1EA3" w14:textId="59DEBCC6" w:rsidR="004E6773" w:rsidRPr="004E6773" w:rsidRDefault="004E6773">
      <w:pPr>
        <w:pStyle w:val="FootnoteText"/>
        <w:rPr>
          <w:sz w:val="16"/>
          <w:szCs w:val="16"/>
        </w:rPr>
      </w:pPr>
      <w:r w:rsidRPr="004E6773">
        <w:rPr>
          <w:rStyle w:val="FootnoteReference"/>
          <w:sz w:val="16"/>
          <w:szCs w:val="16"/>
        </w:rPr>
        <w:footnoteRef/>
      </w:r>
      <w:r w:rsidRPr="004E6773">
        <w:rPr>
          <w:sz w:val="16"/>
          <w:szCs w:val="16"/>
        </w:rPr>
        <w:t xml:space="preserve"> De Notitie Reikwijdte en Detailniveau biedt daarover nog verdere informatie.</w:t>
      </w:r>
    </w:p>
  </w:footnote>
  <w:footnote w:id="3">
    <w:p w14:paraId="7D3BF974" w14:textId="74C73C1C" w:rsidR="00C81835" w:rsidRPr="00D81789" w:rsidRDefault="00C81835" w:rsidP="00C81835">
      <w:pPr>
        <w:pStyle w:val="FootnoteText"/>
        <w:rPr>
          <w:sz w:val="16"/>
          <w:szCs w:val="16"/>
        </w:rPr>
      </w:pPr>
      <w:r w:rsidRPr="00D81789">
        <w:rPr>
          <w:rStyle w:val="FootnoteReference"/>
          <w:sz w:val="16"/>
          <w:szCs w:val="16"/>
        </w:rPr>
        <w:footnoteRef/>
      </w:r>
      <w:r w:rsidRPr="00D81789">
        <w:rPr>
          <w:sz w:val="16"/>
          <w:szCs w:val="16"/>
        </w:rPr>
        <w:t xml:space="preserve"> In het PNZ</w:t>
      </w:r>
      <w:r w:rsidR="006B6FD8" w:rsidRPr="00D81789">
        <w:rPr>
          <w:sz w:val="16"/>
          <w:szCs w:val="16"/>
        </w:rPr>
        <w:t xml:space="preserve"> </w:t>
      </w:r>
      <w:r w:rsidRPr="00D81789">
        <w:rPr>
          <w:sz w:val="16"/>
          <w:szCs w:val="16"/>
        </w:rPr>
        <w:t xml:space="preserve">22-27 wordt gesproken over “afwegingskader voor gebruik van voor zandwinning gereserveerd gebied”, in deze NRD wordt “voor zandwinning gereserveerd gebied” gewijzigd in “reserveringszone voor zandwinning”. </w:t>
      </w:r>
    </w:p>
  </w:footnote>
  <w:footnote w:id="4">
    <w:p w14:paraId="0B0D9A47" w14:textId="77777777" w:rsidR="003F3204" w:rsidRPr="00D81789" w:rsidRDefault="003F3204" w:rsidP="003F3204">
      <w:pPr>
        <w:pStyle w:val="FootnoteText"/>
        <w:rPr>
          <w:sz w:val="16"/>
          <w:szCs w:val="16"/>
        </w:rPr>
      </w:pPr>
      <w:r w:rsidRPr="00D81789">
        <w:rPr>
          <w:rStyle w:val="FootnoteReference"/>
          <w:sz w:val="16"/>
          <w:szCs w:val="16"/>
        </w:rPr>
        <w:footnoteRef/>
      </w:r>
      <w:r w:rsidRPr="00D81789">
        <w:rPr>
          <w:sz w:val="16"/>
          <w:szCs w:val="16"/>
        </w:rPr>
        <w:t xml:space="preserve"> Visiedocument Schelpdiersector 2030-2040. Offshorekweek en afzet van gezonde mariene eiwitten uit een duurzame sector. PO Mosselcultuur en Vereniging Schelpdierhandel.</w:t>
      </w:r>
    </w:p>
  </w:footnote>
  <w:footnote w:id="5">
    <w:p w14:paraId="14863269" w14:textId="0E0136AC" w:rsidR="003F3204" w:rsidRPr="00CE686E" w:rsidRDefault="003F3204" w:rsidP="003F3204">
      <w:pPr>
        <w:pStyle w:val="FootnoteText"/>
        <w:rPr>
          <w:sz w:val="16"/>
          <w:szCs w:val="16"/>
        </w:rPr>
      </w:pPr>
      <w:r w:rsidRPr="00D81789">
        <w:rPr>
          <w:rStyle w:val="FootnoteReference"/>
          <w:sz w:val="16"/>
          <w:szCs w:val="16"/>
        </w:rPr>
        <w:footnoteRef/>
      </w:r>
      <w:r w:rsidRPr="00D81789">
        <w:rPr>
          <w:sz w:val="16"/>
          <w:szCs w:val="16"/>
        </w:rPr>
        <w:t xml:space="preserve"> </w:t>
      </w:r>
      <w:hyperlink r:id="rId1" w:history="1">
        <w:r w:rsidR="006D00CE">
          <w:rPr>
            <w:rStyle w:val="Hyperlink"/>
            <w:sz w:val="16"/>
            <w:szCs w:val="16"/>
          </w:rPr>
          <w:t>https://www.rijksoverheid.nl/documenten/kamerstukken/2025/12/19/definitief-nationaal-programma-ruimte-voor-defensie</w:t>
        </w:r>
      </w:hyperlink>
    </w:p>
  </w:footnote>
  <w:footnote w:id="6">
    <w:p w14:paraId="4D4574EB" w14:textId="77777777" w:rsidR="009F6C91" w:rsidRPr="00D81789" w:rsidRDefault="009F6C91" w:rsidP="009F6C91">
      <w:pPr>
        <w:pStyle w:val="FootnoteText"/>
        <w:rPr>
          <w:sz w:val="16"/>
          <w:szCs w:val="16"/>
        </w:rPr>
      </w:pPr>
      <w:r w:rsidRPr="00D81789">
        <w:rPr>
          <w:rStyle w:val="FootnoteReference"/>
          <w:sz w:val="16"/>
          <w:szCs w:val="16"/>
        </w:rPr>
        <w:footnoteRef/>
      </w:r>
      <w:r w:rsidRPr="00D81789">
        <w:rPr>
          <w:sz w:val="16"/>
          <w:szCs w:val="16"/>
        </w:rPr>
        <w:t xml:space="preserve"> Rapport Onderzoeksraad voor Veiligheid (OVV) ‘Schipperen met ruimte Beheersing van scheepvaartveiligheid op een steeds vollere Noordzee’. 13 juni 2024.</w:t>
      </w:r>
    </w:p>
  </w:footnote>
  <w:footnote w:id="7">
    <w:p w14:paraId="13F4AEF9" w14:textId="4D639A02" w:rsidR="009F6C91" w:rsidRPr="00D81789" w:rsidRDefault="009F6C91" w:rsidP="009F6C91">
      <w:pPr>
        <w:pStyle w:val="FootnoteText"/>
        <w:rPr>
          <w:sz w:val="16"/>
          <w:szCs w:val="16"/>
        </w:rPr>
      </w:pPr>
      <w:r w:rsidRPr="00D81789">
        <w:rPr>
          <w:rStyle w:val="FootnoteReference"/>
          <w:sz w:val="16"/>
          <w:szCs w:val="16"/>
        </w:rPr>
        <w:footnoteRef/>
      </w:r>
      <w:r w:rsidRPr="00D81789">
        <w:rPr>
          <w:sz w:val="16"/>
          <w:szCs w:val="16"/>
        </w:rPr>
        <w:t xml:space="preserve"> </w:t>
      </w:r>
      <w:hyperlink r:id="rId2" w:history="1">
        <w:r w:rsidR="006D00CE">
          <w:rPr>
            <w:rStyle w:val="Hyperlink"/>
            <w:sz w:val="16"/>
            <w:szCs w:val="16"/>
          </w:rPr>
          <w:t>https://www.rijksoverheid.nl/documenten/rapporten/2024/03/08/visie-op-voedsel-uit-zee-en-grote-wateren</w:t>
        </w:r>
      </w:hyperlink>
    </w:p>
  </w:footnote>
  <w:footnote w:id="8">
    <w:p w14:paraId="0B945BD1" w14:textId="4D384063" w:rsidR="00D34A58" w:rsidRPr="00D81789" w:rsidRDefault="00D34A58" w:rsidP="009155DC">
      <w:pPr>
        <w:pStyle w:val="FootnoteText"/>
        <w:rPr>
          <w:sz w:val="16"/>
          <w:szCs w:val="16"/>
        </w:rPr>
      </w:pPr>
      <w:r w:rsidRPr="00D81789">
        <w:rPr>
          <w:rStyle w:val="FootnoteReference"/>
          <w:sz w:val="16"/>
          <w:szCs w:val="16"/>
        </w:rPr>
        <w:footnoteRef/>
      </w:r>
      <w:r w:rsidRPr="00D81789">
        <w:rPr>
          <w:sz w:val="16"/>
          <w:szCs w:val="16"/>
        </w:rPr>
        <w:t xml:space="preserve"> </w:t>
      </w:r>
      <w:r w:rsidR="006D00CE">
        <w:rPr>
          <w:sz w:val="16"/>
          <w:szCs w:val="16"/>
        </w:rPr>
        <w:t>Op de website van RVO</w:t>
      </w:r>
      <w:r w:rsidRPr="00D81789">
        <w:rPr>
          <w:sz w:val="16"/>
          <w:szCs w:val="16"/>
        </w:rPr>
        <w:t xml:space="preserve"> vindt u meer informatie over het Programma Verbindingen Aanlanding Wind op Zee</w:t>
      </w:r>
      <w:r w:rsidR="006D00CE">
        <w:rPr>
          <w:sz w:val="16"/>
          <w:szCs w:val="16"/>
        </w:rPr>
        <w:t xml:space="preserve">: </w:t>
      </w:r>
      <w:r w:rsidR="006D00CE" w:rsidRPr="006D00CE">
        <w:rPr>
          <w:sz w:val="16"/>
          <w:szCs w:val="16"/>
        </w:rPr>
        <w:t>https://www.rvo.nl/onderwerpen/bureau-energieprojecten/lopende-projecten/vawoz-2031-2040</w:t>
      </w:r>
    </w:p>
  </w:footnote>
  <w:footnote w:id="9">
    <w:p w14:paraId="28D4B9DA" w14:textId="0E9DBD84" w:rsidR="00D34A58" w:rsidRPr="007A7EB8" w:rsidRDefault="00D34A58">
      <w:pPr>
        <w:pStyle w:val="FootnoteText"/>
      </w:pPr>
      <w:r w:rsidRPr="00FE5552">
        <w:rPr>
          <w:rStyle w:val="FootnoteReference"/>
          <w:sz w:val="16"/>
          <w:szCs w:val="16"/>
        </w:rPr>
        <w:footnoteRef/>
      </w:r>
      <w:r w:rsidRPr="00FE5552">
        <w:rPr>
          <w:sz w:val="16"/>
          <w:szCs w:val="16"/>
        </w:rPr>
        <w:t xml:space="preserve"> Onder de Omgevingswet vervalt de verplichting </w:t>
      </w:r>
      <w:r w:rsidR="000573B6">
        <w:rPr>
          <w:sz w:val="16"/>
          <w:szCs w:val="16"/>
        </w:rPr>
        <w:t xml:space="preserve">de NRD ter inzage te leggen </w:t>
      </w:r>
      <w:r w:rsidRPr="00FE5552">
        <w:rPr>
          <w:sz w:val="16"/>
          <w:szCs w:val="16"/>
        </w:rPr>
        <w:t xml:space="preserve">en is participatie over de NRD vormvrij. Het Rijk kiest ervoor om </w:t>
      </w:r>
      <w:r w:rsidR="000573B6">
        <w:rPr>
          <w:sz w:val="16"/>
          <w:szCs w:val="16"/>
        </w:rPr>
        <w:t>beide</w:t>
      </w:r>
      <w:r w:rsidR="000573B6" w:rsidRPr="00FE5552">
        <w:rPr>
          <w:sz w:val="16"/>
          <w:szCs w:val="16"/>
        </w:rPr>
        <w:t xml:space="preserve"> </w:t>
      </w:r>
      <w:r w:rsidRPr="00FE5552">
        <w:rPr>
          <w:sz w:val="16"/>
          <w:szCs w:val="16"/>
        </w:rPr>
        <w:t>toch ter inzage te leggen, zodat belanghebbenden vroegtijdig kunnen reageren.</w:t>
      </w:r>
      <w:r>
        <w:rPr>
          <w:sz w:val="16"/>
          <w:szCs w:val="16"/>
        </w:rPr>
        <w:t xml:space="preserve"> </w:t>
      </w:r>
    </w:p>
  </w:footnote>
  <w:footnote w:id="10">
    <w:p w14:paraId="4E634394" w14:textId="658CF005" w:rsidR="00D34A58" w:rsidRPr="007828D9" w:rsidRDefault="00D34A58">
      <w:pPr>
        <w:pStyle w:val="FootnoteText"/>
        <w:rPr>
          <w:sz w:val="16"/>
          <w:szCs w:val="16"/>
        </w:rPr>
      </w:pPr>
      <w:r w:rsidRPr="006E5327">
        <w:rPr>
          <w:rStyle w:val="FootnoteReference"/>
          <w:sz w:val="16"/>
          <w:szCs w:val="16"/>
        </w:rPr>
        <w:footnoteRef/>
      </w:r>
      <w:r w:rsidRPr="006E5327">
        <w:rPr>
          <w:sz w:val="16"/>
          <w:szCs w:val="16"/>
        </w:rPr>
        <w:t xml:space="preserve"> Olie- en gaswinning, CO</w:t>
      </w:r>
      <w:r w:rsidRPr="006E5327">
        <w:rPr>
          <w:sz w:val="16"/>
          <w:szCs w:val="16"/>
          <w:vertAlign w:val="subscript"/>
        </w:rPr>
        <w:t>2</w:t>
      </w:r>
      <w:r w:rsidRPr="006E5327">
        <w:rPr>
          <w:sz w:val="16"/>
          <w:szCs w:val="16"/>
        </w:rPr>
        <w:t xml:space="preserve">-opslag, mogelijk </w:t>
      </w:r>
      <w:r>
        <w:rPr>
          <w:sz w:val="16"/>
          <w:szCs w:val="16"/>
        </w:rPr>
        <w:t>opslag van waterstof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AA63" w14:textId="77777777" w:rsidR="00D34A58" w:rsidRDefault="00D34A58">
    <w:pPr>
      <w:pStyle w:val="MarginlessContainer"/>
    </w:pPr>
    <w:r>
      <w:rPr>
        <w:noProof/>
        <w:lang w:val="en-GB" w:eastAsia="en-GB"/>
      </w:rPr>
      <mc:AlternateContent>
        <mc:Choice Requires="wps">
          <w:drawing>
            <wp:anchor distT="0" distB="0" distL="0" distR="0" simplePos="0" relativeHeight="251658240" behindDoc="0" locked="1" layoutInCell="1" allowOverlap="1" wp14:anchorId="73292D79" wp14:editId="0DC25E64">
              <wp:simplePos x="0" y="0"/>
              <wp:positionH relativeFrom="page">
                <wp:posOffset>4333875</wp:posOffset>
              </wp:positionH>
              <wp:positionV relativeFrom="page">
                <wp:posOffset>10270490</wp:posOffset>
              </wp:positionV>
              <wp:extent cx="1257300" cy="142875"/>
              <wp:effectExtent l="0" t="0" r="0" b="0"/>
              <wp:wrapNone/>
              <wp:docPr id="9" name="Paginanummer vervolgpagina"/>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6D6D7A63" w14:textId="44CE4A88" w:rsidR="00D34A58" w:rsidRDefault="00D34A58">
                          <w:pPr>
                            <w:pStyle w:val="Referentiegegevens"/>
                          </w:pPr>
                          <w:r>
                            <w:t xml:space="preserve">Pagina </w:t>
                          </w:r>
                          <w:r>
                            <w:fldChar w:fldCharType="begin"/>
                          </w:r>
                          <w:r>
                            <w:instrText>PAGE</w:instrText>
                          </w:r>
                          <w:r>
                            <w:fldChar w:fldCharType="separate"/>
                          </w:r>
                          <w:r w:rsidR="001A411E">
                            <w:rPr>
                              <w:noProof/>
                            </w:rPr>
                            <w:t>23</w:t>
                          </w:r>
                          <w:r>
                            <w:fldChar w:fldCharType="end"/>
                          </w:r>
                          <w:r>
                            <w:t xml:space="preserve"> van </w:t>
                          </w:r>
                          <w:r>
                            <w:fldChar w:fldCharType="begin"/>
                          </w:r>
                          <w:r>
                            <w:instrText>NUMPAGES</w:instrText>
                          </w:r>
                          <w:r>
                            <w:fldChar w:fldCharType="separate"/>
                          </w:r>
                          <w:r w:rsidR="001A411E">
                            <w:rPr>
                              <w:noProof/>
                            </w:rPr>
                            <w:t>23</w:t>
                          </w:r>
                          <w:r>
                            <w:fldChar w:fldCharType="end"/>
                          </w:r>
                        </w:p>
                      </w:txbxContent>
                    </wps:txbx>
                    <wps:bodyPr vert="horz" wrap="square" lIns="0" tIns="0" rIns="0" bIns="0" anchor="t" anchorCtr="0"/>
                  </wps:wsp>
                </a:graphicData>
              </a:graphic>
            </wp:anchor>
          </w:drawing>
        </mc:Choice>
        <mc:Fallback>
          <w:pict>
            <v:shapetype w14:anchorId="73292D79" id="_x0000_t202" coordsize="21600,21600" o:spt="202" path="m,l,21600r21600,l21600,xe">
              <v:stroke joinstyle="miter"/>
              <v:path gradientshapeok="t" o:connecttype="rect"/>
            </v:shapetype>
            <v:shape id="Paginanummer vervolgpagina" o:spid="_x0000_s1026" type="#_x0000_t202" style="position:absolute;margin-left:341.25pt;margin-top:808.7pt;width:99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" filled="f" stroked="f">
              <v:textbox inset="0,0,0,0">
                <w:txbxContent>
                  <w:p w14:paraId="6D6D7A63" w14:textId="44CE4A88" w:rsidR="00D34A58" w:rsidRDefault="00D34A58">
                    <w:pPr>
                      <w:pStyle w:val="Referentiegegevens"/>
                    </w:pPr>
                    <w:r>
                      <w:t xml:space="preserve">Pagina </w:t>
                    </w:r>
                    <w:r>
                      <w:fldChar w:fldCharType="begin"/>
                    </w:r>
                    <w:r>
                      <w:instrText>PAGE</w:instrText>
                    </w:r>
                    <w:r>
                      <w:fldChar w:fldCharType="separate"/>
                    </w:r>
                    <w:r w:rsidR="001A411E">
                      <w:rPr>
                        <w:noProof/>
                      </w:rPr>
                      <w:t>23</w:t>
                    </w:r>
                    <w:r>
                      <w:fldChar w:fldCharType="end"/>
                    </w:r>
                    <w:r>
                      <w:t xml:space="preserve"> van </w:t>
                    </w:r>
                    <w:r>
                      <w:fldChar w:fldCharType="begin"/>
                    </w:r>
                    <w:r>
                      <w:instrText>NUMPAGES</w:instrText>
                    </w:r>
                    <w:r>
                      <w:fldChar w:fldCharType="separate"/>
                    </w:r>
                    <w:r w:rsidR="001A411E">
                      <w:rPr>
                        <w:noProof/>
                      </w:rPr>
                      <w:t>23</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4ABD74D" wp14:editId="7F6F8EEB">
              <wp:simplePos x="0" y="0"/>
              <wp:positionH relativeFrom="page">
                <wp:posOffset>2051685</wp:posOffset>
              </wp:positionH>
              <wp:positionV relativeFrom="page">
                <wp:posOffset>276860</wp:posOffset>
              </wp:positionV>
              <wp:extent cx="3959860" cy="334645"/>
              <wp:effectExtent l="0" t="0" r="0" b="0"/>
              <wp:wrapNone/>
              <wp:docPr id="10" name="Region 5"/>
              <wp:cNvGraphicFramePr/>
              <a:graphic xmlns:a="http://schemas.openxmlformats.org/drawingml/2006/main">
                <a:graphicData uri="http://schemas.microsoft.com/office/word/2010/wordprocessingShape">
                  <wps:wsp>
                    <wps:cNvSpPr txBox="1"/>
                    <wps:spPr>
                      <a:xfrm>
                        <a:off x="0" y="0"/>
                        <a:ext cx="3959860" cy="334645"/>
                      </a:xfrm>
                      <a:prstGeom prst="rect">
                        <a:avLst/>
                      </a:prstGeom>
                      <a:noFill/>
                    </wps:spPr>
                    <wps:txbx>
                      <w:txbxContent>
                        <w:p w14:paraId="5959D29C" w14:textId="194660E5" w:rsidR="00D34A58" w:rsidRDefault="00D34A58">
                          <w:pPr>
                            <w:pStyle w:val="Verdana65"/>
                          </w:pPr>
                          <w:r>
                            <w:t>Participatieplan Programma Noordzee 202</w:t>
                          </w:r>
                          <w:r w:rsidR="00980900">
                            <w:t>8</w:t>
                          </w:r>
                          <w:r>
                            <w:t xml:space="preserve"> – 20</w:t>
                          </w:r>
                          <w:r w:rsidR="00980900">
                            <w:t>33</w:t>
                          </w:r>
                        </w:p>
                        <w:p w14:paraId="45CB8E39" w14:textId="77777777" w:rsidR="00D34A58" w:rsidRPr="00B63D35" w:rsidRDefault="00D34A58" w:rsidP="00B63D35"/>
                      </w:txbxContent>
                    </wps:txbx>
                    <wps:bodyPr vert="horz" wrap="square" lIns="0" tIns="0" rIns="0" bIns="0" anchor="t" anchorCtr="0"/>
                  </wps:wsp>
                </a:graphicData>
              </a:graphic>
            </wp:anchor>
          </w:drawing>
        </mc:Choice>
        <mc:Fallback>
          <w:pict>
            <v:shape w14:anchorId="74ABD74D" id="Region 5" o:spid="_x0000_s1027" type="#_x0000_t202" style="position:absolute;margin-left:161.55pt;margin-top:21.8pt;width:311.8pt;height:26.3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" filled="f" stroked="f">
              <v:textbox inset="0,0,0,0">
                <w:txbxContent>
                  <w:p w14:paraId="5959D29C" w14:textId="194660E5" w:rsidR="00D34A58" w:rsidRDefault="00D34A58">
                    <w:pPr>
                      <w:pStyle w:val="Verdana65"/>
                    </w:pPr>
                    <w:r>
                      <w:t>Participatieplan Programma Noordzee 202</w:t>
                    </w:r>
                    <w:r w:rsidR="00980900">
                      <w:t>8</w:t>
                    </w:r>
                    <w:r>
                      <w:t xml:space="preserve"> – 20</w:t>
                    </w:r>
                    <w:r w:rsidR="00980900">
                      <w:t>33</w:t>
                    </w:r>
                  </w:p>
                  <w:p w14:paraId="45CB8E39" w14:textId="77777777" w:rsidR="00D34A58" w:rsidRPr="00B63D35" w:rsidRDefault="00D34A58" w:rsidP="00B63D3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5CAC794" wp14:editId="7F575C7E">
              <wp:simplePos x="0" y="0"/>
              <wp:positionH relativeFrom="page">
                <wp:posOffset>1007744</wp:posOffset>
              </wp:positionH>
              <wp:positionV relativeFrom="page">
                <wp:posOffset>10223500</wp:posOffset>
              </wp:positionV>
              <wp:extent cx="1799589" cy="179705"/>
              <wp:effectExtent l="0" t="0" r="0" b="0"/>
              <wp:wrapNone/>
              <wp:docPr id="11" name="Rubricering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E867AF9" w14:textId="77777777" w:rsidR="00D34A58" w:rsidRDefault="00D34A58"/>
                      </w:txbxContent>
                    </wps:txbx>
                    <wps:bodyPr vert="horz" wrap="square" lIns="0" tIns="0" rIns="0" bIns="0" anchor="t" anchorCtr="0"/>
                  </wps:wsp>
                </a:graphicData>
              </a:graphic>
            </wp:anchor>
          </w:drawing>
        </mc:Choice>
        <mc:Fallback>
          <w:pict>
            <v:shape w14:anchorId="75CAC794" id="Rubricering vervolgpagina" o:spid="_x0000_s1028" type="#_x0000_t202" style="position:absolute;margin-left:79.35pt;margin-top:805pt;width:141.7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oKQorbEBAABJAwAADgAAAAAAAAAAAAAAAAAuAgAAZHJzL2Uyb0Rv&#10;Yy54bWxQSwECLQAUAAYACAAAACEAWe4PUOEAAAANAQAADwAAAAAAAAAAAAAAAAALBAAAZHJzL2Rv&#10;d25yZXYueG1sUEsFBgAAAAAEAAQA8wAAABkFAAAAAA==&#10;" filled="f" stroked="f">
              <v:textbox inset="0,0,0,0">
                <w:txbxContent>
                  <w:p w14:paraId="7E867AF9" w14:textId="77777777" w:rsidR="00D34A58" w:rsidRDefault="00D34A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558444FC" wp14:editId="4E575116">
              <wp:simplePos x="0" y="0"/>
              <wp:positionH relativeFrom="page">
                <wp:posOffset>1007744</wp:posOffset>
              </wp:positionH>
              <wp:positionV relativeFrom="page">
                <wp:posOffset>1199515</wp:posOffset>
              </wp:positionV>
              <wp:extent cx="2381250" cy="285750"/>
              <wp:effectExtent l="0" t="0" r="0" b="0"/>
              <wp:wrapNone/>
              <wp:docPr id="12"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B5ED6D" w14:textId="77777777" w:rsidR="00D34A58" w:rsidRDefault="00D34A58"/>
                      </w:txbxContent>
                    </wps:txbx>
                    <wps:bodyPr vert="horz" wrap="square" lIns="0" tIns="0" rIns="0" bIns="0" anchor="t" anchorCtr="0"/>
                  </wps:wsp>
                </a:graphicData>
              </a:graphic>
            </wp:anchor>
          </w:drawing>
        </mc:Choice>
        <mc:Fallback>
          <w:pict>
            <v:shape w14:anchorId="558444FC" id="Merking vervolgpagina"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" filled="f" stroked="f">
              <v:textbox inset="0,0,0,0">
                <w:txbxContent>
                  <w:p w14:paraId="18B5ED6D" w14:textId="77777777" w:rsidR="00D34A58" w:rsidRDefault="00D34A5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0784" w14:textId="77777777" w:rsidR="00D34A58" w:rsidRDefault="00D34A58">
    <w:pPr>
      <w:pStyle w:val="MarginlessContainer"/>
      <w:spacing w:after="3855" w:line="14" w:lineRule="exact"/>
    </w:pPr>
    <w:r>
      <w:rPr>
        <w:noProof/>
        <w:lang w:val="en-GB" w:eastAsia="en-GB"/>
      </w:rPr>
      <mc:AlternateContent>
        <mc:Choice Requires="wps">
          <w:drawing>
            <wp:anchor distT="0" distB="0" distL="0" distR="0" simplePos="0" relativeHeight="251658244" behindDoc="0" locked="1" layoutInCell="1" allowOverlap="1" wp14:anchorId="06CE9528" wp14:editId="3E3CE30B">
              <wp:simplePos x="0" y="0"/>
              <wp:positionH relativeFrom="page">
                <wp:posOffset>3545840</wp:posOffset>
              </wp:positionH>
              <wp:positionV relativeFrom="page">
                <wp:posOffset>0</wp:posOffset>
              </wp:positionV>
              <wp:extent cx="467995" cy="1583690"/>
              <wp:effectExtent l="0" t="0" r="0" b="0"/>
              <wp:wrapNone/>
              <wp:docPr id="2"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40AA65" w14:textId="77777777" w:rsidR="00D34A58" w:rsidRDefault="00D34A58">
                          <w:pPr>
                            <w:pStyle w:val="MarginlessContainer"/>
                          </w:pPr>
                          <w:r>
                            <w:rPr>
                              <w:noProof/>
                              <w:lang w:val="en-GB" w:eastAsia="en-GB"/>
                            </w:rPr>
                            <w:drawing>
                              <wp:inline distT="0" distB="0" distL="0" distR="0" wp14:anchorId="65A8E50F" wp14:editId="1B684D23">
                                <wp:extent cx="467995" cy="1583865"/>
                                <wp:effectExtent l="0" t="0" r="0" b="0"/>
                                <wp:docPr id="3" name="Rijkslint"/>
                                <wp:cNvGraphicFramePr/>
                                <a:graphic xmlns:a="http://schemas.openxmlformats.org/drawingml/2006/main">
                                  <a:graphicData uri="http://schemas.openxmlformats.org/drawingml/2006/picture">
                                    <pic:pic xmlns:pic="http://schemas.openxmlformats.org/drawingml/2006/picture">
                                      <pic:nvPicPr>
                                        <pic:cNvPr id="3"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CE9528" id="_x0000_t202" coordsize="21600,21600" o:spt="202" path="m,l,21600r21600,l21600,xe">
              <v:stroke joinstyle="miter"/>
              <v:path gradientshapeok="t" o:connecttype="rect"/>
            </v:shapetype>
            <v:shape id="Logo_IenM"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UTZ6sBAAA4AwAADgAAAAAAAAAAAAAAAAAuAgAAZHJzL2Uyb0RvYy54bWxQSwEC&#10;LQAUAAYACAAAACEApwPmLt4AAAAIAQAADwAAAAAAAAAAAAAAAAAFBAAAZHJzL2Rvd25yZXYueG1s&#10;UEsFBgAAAAAEAAQA8wAAABAFAAAAAA==&#10;" filled="f" stroked="f">
              <v:textbox inset="0,0,0,0">
                <w:txbxContent>
                  <w:p w14:paraId="4D40AA65" w14:textId="77777777" w:rsidR="00D34A58" w:rsidRDefault="00D34A58">
                    <w:pPr>
                      <w:pStyle w:val="MarginlessContainer"/>
                    </w:pPr>
                    <w:r>
                      <w:rPr>
                        <w:noProof/>
                        <w:lang w:val="en-GB" w:eastAsia="en-GB"/>
                      </w:rPr>
                      <w:drawing>
                        <wp:inline distT="0" distB="0" distL="0" distR="0" wp14:anchorId="65A8E50F" wp14:editId="1B684D23">
                          <wp:extent cx="467995" cy="1583865"/>
                          <wp:effectExtent l="0" t="0" r="0" b="0"/>
                          <wp:docPr id="3" name="Rijkslint"/>
                          <wp:cNvGraphicFramePr/>
                          <a:graphic xmlns:a="http://schemas.openxmlformats.org/drawingml/2006/main">
                            <a:graphicData uri="http://schemas.openxmlformats.org/drawingml/2006/picture">
                              <pic:pic xmlns:pic="http://schemas.openxmlformats.org/drawingml/2006/picture">
                                <pic:nvPicPr>
                                  <pic:cNvPr id="3"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0DEE9B9" wp14:editId="42B9380C">
              <wp:simplePos x="0" y="0"/>
              <wp:positionH relativeFrom="page">
                <wp:posOffset>4013835</wp:posOffset>
              </wp:positionH>
              <wp:positionV relativeFrom="page">
                <wp:posOffset>0</wp:posOffset>
              </wp:positionV>
              <wp:extent cx="2339975" cy="1583690"/>
              <wp:effectExtent l="0" t="0" r="0" b="0"/>
              <wp:wrapNone/>
              <wp:docPr id="4"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F5A4D9" w14:textId="77777777" w:rsidR="00D34A58" w:rsidRDefault="00D34A58">
                          <w:pPr>
                            <w:pStyle w:val="MarginlessContainer"/>
                          </w:pPr>
                          <w:r>
                            <w:rPr>
                              <w:noProof/>
                              <w:lang w:val="en-GB" w:eastAsia="en-GB"/>
                            </w:rPr>
                            <w:drawing>
                              <wp:inline distT="0" distB="0" distL="0" distR="0" wp14:anchorId="0B6405A5" wp14:editId="17393AD3">
                                <wp:extent cx="2339975" cy="1582834"/>
                                <wp:effectExtent l="0" t="0" r="0" b="0"/>
                                <wp:docPr id="5" name="IenM_Standaard"/>
                                <wp:cNvGraphicFramePr/>
                                <a:graphic xmlns:a="http://schemas.openxmlformats.org/drawingml/2006/main">
                                  <a:graphicData uri="http://schemas.openxmlformats.org/drawingml/2006/picture">
                                    <pic:pic xmlns:pic="http://schemas.openxmlformats.org/drawingml/2006/picture">
                                      <pic:nvPicPr>
                                        <pic:cNvPr id="5"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DEE9B9" id="Woordmerk_IenM" o:spid="_x0000_s1031" type="#_x0000_t202" style="position:absolute;margin-left:316.05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J0/wNbEBAAA+AwAADgAAAAAAAAAAAAAAAAAuAgAAZHJzL2Uyb0RvYy54&#10;bWxQSwECLQAUAAYACAAAACEAzkuwit4AAAAJAQAADwAAAAAAAAAAAAAAAAALBAAAZHJzL2Rvd25y&#10;ZXYueG1sUEsFBgAAAAAEAAQA8wAAABYFAAAAAA==&#10;" filled="f" stroked="f">
              <v:textbox inset="0,0,0,0">
                <w:txbxContent>
                  <w:p w14:paraId="55F5A4D9" w14:textId="77777777" w:rsidR="00D34A58" w:rsidRDefault="00D34A58">
                    <w:pPr>
                      <w:pStyle w:val="MarginlessContainer"/>
                    </w:pPr>
                    <w:r>
                      <w:rPr>
                        <w:noProof/>
                        <w:lang w:val="en-GB" w:eastAsia="en-GB"/>
                      </w:rPr>
                      <w:drawing>
                        <wp:inline distT="0" distB="0" distL="0" distR="0" wp14:anchorId="0B6405A5" wp14:editId="17393AD3">
                          <wp:extent cx="2339975" cy="1582834"/>
                          <wp:effectExtent l="0" t="0" r="0" b="0"/>
                          <wp:docPr id="5" name="IenM_Standaard"/>
                          <wp:cNvGraphicFramePr/>
                          <a:graphic xmlns:a="http://schemas.openxmlformats.org/drawingml/2006/main">
                            <a:graphicData uri="http://schemas.openxmlformats.org/drawingml/2006/picture">
                              <pic:pic xmlns:pic="http://schemas.openxmlformats.org/drawingml/2006/picture">
                                <pic:nvPicPr>
                                  <pic:cNvPr id="5"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6A7F608" wp14:editId="04966A4D">
              <wp:simplePos x="0" y="0"/>
              <wp:positionH relativeFrom="page">
                <wp:posOffset>4333875</wp:posOffset>
              </wp:positionH>
              <wp:positionV relativeFrom="page">
                <wp:posOffset>10270490</wp:posOffset>
              </wp:positionV>
              <wp:extent cx="1257300" cy="142875"/>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692BB1CD" w14:textId="77777777" w:rsidR="00D34A58" w:rsidRDefault="00D34A58"/>
                      </w:txbxContent>
                    </wps:txbx>
                    <wps:bodyPr vert="horz" wrap="square" lIns="0" tIns="0" rIns="0" bIns="0" anchor="t" anchorCtr="0"/>
                  </wps:wsp>
                </a:graphicData>
              </a:graphic>
            </wp:anchor>
          </w:drawing>
        </mc:Choice>
        <mc:Fallback>
          <w:pict>
            <v:shape w14:anchorId="56A7F608" id="Paginanummer" o:spid="_x0000_s1032" type="#_x0000_t202" style="position:absolute;margin-left:341.25pt;margin-top:808.7pt;width:99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" filled="f" stroked="f">
              <v:textbox inset="0,0,0,0">
                <w:txbxContent>
                  <w:p w14:paraId="692BB1CD" w14:textId="77777777" w:rsidR="00D34A58" w:rsidRDefault="00D34A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1978B3D6" wp14:editId="4697E47F">
              <wp:simplePos x="0" y="0"/>
              <wp:positionH relativeFrom="page">
                <wp:posOffset>1007744</wp:posOffset>
              </wp:positionH>
              <wp:positionV relativeFrom="page">
                <wp:posOffset>10223500</wp:posOffset>
              </wp:positionV>
              <wp:extent cx="1799589" cy="179705"/>
              <wp:effectExtent l="0" t="0" r="0" b="0"/>
              <wp:wrapNone/>
              <wp:docPr id="7"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B3F706C" w14:textId="77777777" w:rsidR="00D34A58" w:rsidRDefault="00D34A58"/>
                      </w:txbxContent>
                    </wps:txbx>
                    <wps:bodyPr vert="horz" wrap="square" lIns="0" tIns="0" rIns="0" bIns="0" anchor="t" anchorCtr="0"/>
                  </wps:wsp>
                </a:graphicData>
              </a:graphic>
            </wp:anchor>
          </w:drawing>
        </mc:Choice>
        <mc:Fallback>
          <w:pict>
            <v:shape w14:anchorId="1978B3D6" id="Rubricering" o:spid="_x0000_s1033" type="#_x0000_t202" style="position:absolute;margin-left:79.35pt;margin-top:805pt;width:141.7pt;height:14.1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pGacLpwEAADoDAAAOAAAAAAAAAAAAAAAAAC4CAABkcnMvZTJvRG9jLnhtbFBLAQIt&#10;ABQABgAIAAAAIQBZ7g9Q4QAAAA0BAAAPAAAAAAAAAAAAAAAAAAEEAABkcnMvZG93bnJldi54bWxQ&#10;SwUGAAAAAAQABADzAAAADwUAAAAA&#10;" filled="f" stroked="f">
              <v:textbox inset="0,0,0,0">
                <w:txbxContent>
                  <w:p w14:paraId="5B3F706C" w14:textId="77777777" w:rsidR="00D34A58" w:rsidRDefault="00D34A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4C25A81D" wp14:editId="5BAF416B">
              <wp:simplePos x="0" y="0"/>
              <wp:positionH relativeFrom="page">
                <wp:posOffset>1007744</wp:posOffset>
              </wp:positionH>
              <wp:positionV relativeFrom="page">
                <wp:posOffset>1199515</wp:posOffset>
              </wp:positionV>
              <wp:extent cx="2381250" cy="285750"/>
              <wp:effectExtent l="0" t="0" r="0" b="0"/>
              <wp:wrapNone/>
              <wp:docPr id="8"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2B24E8F" w14:textId="77777777" w:rsidR="00D34A58" w:rsidRDefault="00D34A58"/>
                      </w:txbxContent>
                    </wps:txbx>
                    <wps:bodyPr vert="horz" wrap="square" lIns="0" tIns="0" rIns="0" bIns="0" anchor="t" anchorCtr="0"/>
                  </wps:wsp>
                </a:graphicData>
              </a:graphic>
            </wp:anchor>
          </w:drawing>
        </mc:Choice>
        <mc:Fallback>
          <w:pict>
            <v:shape w14:anchorId="4C25A81D" id="Merking" o:spid="_x0000_s1034" type="#_x0000_t202" style="position:absolute;margin-left:79.35pt;margin-top:94.45pt;width:187.5pt;height:22.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BfV4o+pQEAADYDAAAOAAAAAAAAAAAAAAAAAC4CAABkcnMvZTJvRG9jLnhtbFBLAQItABQA&#10;BgAIAAAAIQA8+x1r4AAAAAsBAAAPAAAAAAAAAAAAAAAAAP8DAABkcnMvZG93bnJldi54bWxQSwUG&#10;AAAAAAQABADzAAAADAUAAAAA&#10;" filled="f" stroked="f">
              <v:textbox inset="0,0,0,0">
                <w:txbxContent>
                  <w:p w14:paraId="52B24E8F" w14:textId="77777777" w:rsidR="00D34A58" w:rsidRDefault="00D34A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EBBF99"/>
    <w:multiLevelType w:val="multilevel"/>
    <w:tmpl w:val="F6EF601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099407"/>
    <w:multiLevelType w:val="multilevel"/>
    <w:tmpl w:val="9B74E03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57E93D"/>
    <w:multiLevelType w:val="multilevel"/>
    <w:tmpl w:val="599F083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2A282F"/>
    <w:multiLevelType w:val="multilevel"/>
    <w:tmpl w:val="A94B560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96EE30"/>
    <w:multiLevelType w:val="multilevel"/>
    <w:tmpl w:val="B3F898F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1D053B"/>
    <w:multiLevelType w:val="multilevel"/>
    <w:tmpl w:val="5367EB0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86629F"/>
    <w:multiLevelType w:val="hybridMultilevel"/>
    <w:tmpl w:val="23B06CA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914079D"/>
    <w:multiLevelType w:val="hybridMultilevel"/>
    <w:tmpl w:val="5720C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1BAC52"/>
    <w:multiLevelType w:val="multilevel"/>
    <w:tmpl w:val="87ED13C4"/>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604A2F"/>
    <w:multiLevelType w:val="multilevel"/>
    <w:tmpl w:val="E8E4F09A"/>
    <w:lvl w:ilvl="0">
      <w:numFmt w:val="bullet"/>
      <w:lvlText w:val="-"/>
      <w:lvlJc w:val="left"/>
      <w:pPr>
        <w:ind w:left="360" w:hanging="360"/>
      </w:pPr>
      <w:rPr>
        <w:rFonts w:ascii="Verdana" w:eastAsiaTheme="minorHAnsi" w:hAnsi="Verdana"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Verdana" w:eastAsia="Verdana" w:hAnsi="Verdana"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01B7FE9"/>
    <w:multiLevelType w:val="hybridMultilevel"/>
    <w:tmpl w:val="B296DAB8"/>
    <w:lvl w:ilvl="0" w:tplc="511CF038">
      <w:start w:val="1"/>
      <w:numFmt w:val="lowerLetter"/>
      <w:lvlText w:val="%1."/>
      <w:lvlJc w:val="left"/>
      <w:pPr>
        <w:tabs>
          <w:tab w:val="num" w:pos="720"/>
        </w:tabs>
        <w:ind w:left="720" w:hanging="360"/>
      </w:pPr>
    </w:lvl>
    <w:lvl w:ilvl="1" w:tplc="477CB064" w:tentative="1">
      <w:start w:val="1"/>
      <w:numFmt w:val="lowerLetter"/>
      <w:lvlText w:val="%2."/>
      <w:lvlJc w:val="left"/>
      <w:pPr>
        <w:tabs>
          <w:tab w:val="num" w:pos="1440"/>
        </w:tabs>
        <w:ind w:left="1440" w:hanging="360"/>
      </w:pPr>
    </w:lvl>
    <w:lvl w:ilvl="2" w:tplc="9CA28880" w:tentative="1">
      <w:start w:val="1"/>
      <w:numFmt w:val="lowerLetter"/>
      <w:lvlText w:val="%3."/>
      <w:lvlJc w:val="left"/>
      <w:pPr>
        <w:tabs>
          <w:tab w:val="num" w:pos="2160"/>
        </w:tabs>
        <w:ind w:left="2160" w:hanging="360"/>
      </w:pPr>
    </w:lvl>
    <w:lvl w:ilvl="3" w:tplc="1EAAC36E" w:tentative="1">
      <w:start w:val="1"/>
      <w:numFmt w:val="lowerLetter"/>
      <w:lvlText w:val="%4."/>
      <w:lvlJc w:val="left"/>
      <w:pPr>
        <w:tabs>
          <w:tab w:val="num" w:pos="2880"/>
        </w:tabs>
        <w:ind w:left="2880" w:hanging="360"/>
      </w:pPr>
    </w:lvl>
    <w:lvl w:ilvl="4" w:tplc="DE0C1942" w:tentative="1">
      <w:start w:val="1"/>
      <w:numFmt w:val="lowerLetter"/>
      <w:lvlText w:val="%5."/>
      <w:lvlJc w:val="left"/>
      <w:pPr>
        <w:tabs>
          <w:tab w:val="num" w:pos="3600"/>
        </w:tabs>
        <w:ind w:left="3600" w:hanging="360"/>
      </w:pPr>
    </w:lvl>
    <w:lvl w:ilvl="5" w:tplc="6E3E9EA8" w:tentative="1">
      <w:start w:val="1"/>
      <w:numFmt w:val="lowerLetter"/>
      <w:lvlText w:val="%6."/>
      <w:lvlJc w:val="left"/>
      <w:pPr>
        <w:tabs>
          <w:tab w:val="num" w:pos="4320"/>
        </w:tabs>
        <w:ind w:left="4320" w:hanging="360"/>
      </w:pPr>
    </w:lvl>
    <w:lvl w:ilvl="6" w:tplc="05C0FCBC" w:tentative="1">
      <w:start w:val="1"/>
      <w:numFmt w:val="lowerLetter"/>
      <w:lvlText w:val="%7."/>
      <w:lvlJc w:val="left"/>
      <w:pPr>
        <w:tabs>
          <w:tab w:val="num" w:pos="5040"/>
        </w:tabs>
        <w:ind w:left="5040" w:hanging="360"/>
      </w:pPr>
    </w:lvl>
    <w:lvl w:ilvl="7" w:tplc="3E0807A6" w:tentative="1">
      <w:start w:val="1"/>
      <w:numFmt w:val="lowerLetter"/>
      <w:lvlText w:val="%8."/>
      <w:lvlJc w:val="left"/>
      <w:pPr>
        <w:tabs>
          <w:tab w:val="num" w:pos="5760"/>
        </w:tabs>
        <w:ind w:left="5760" w:hanging="360"/>
      </w:pPr>
    </w:lvl>
    <w:lvl w:ilvl="8" w:tplc="BA942FF8" w:tentative="1">
      <w:start w:val="1"/>
      <w:numFmt w:val="lowerLetter"/>
      <w:lvlText w:val="%9."/>
      <w:lvlJc w:val="left"/>
      <w:pPr>
        <w:tabs>
          <w:tab w:val="num" w:pos="6480"/>
        </w:tabs>
        <w:ind w:left="6480" w:hanging="360"/>
      </w:pPr>
    </w:lvl>
  </w:abstractNum>
  <w:abstractNum w:abstractNumId="11" w15:restartNumberingAfterBreak="0">
    <w:nsid w:val="132E01A8"/>
    <w:multiLevelType w:val="hybridMultilevel"/>
    <w:tmpl w:val="1E9CD2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41071D3"/>
    <w:multiLevelType w:val="multilevel"/>
    <w:tmpl w:val="19B0530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693977"/>
    <w:multiLevelType w:val="hybridMultilevel"/>
    <w:tmpl w:val="47BC7E3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5022917"/>
    <w:multiLevelType w:val="hybridMultilevel"/>
    <w:tmpl w:val="4E740AE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683BD14"/>
    <w:multiLevelType w:val="multilevel"/>
    <w:tmpl w:val="D9FA419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E576A0"/>
    <w:multiLevelType w:val="hybridMultilevel"/>
    <w:tmpl w:val="6F5805DC"/>
    <w:lvl w:ilvl="0" w:tplc="29D2ADA2">
      <w:start w:val="1"/>
      <w:numFmt w:val="decimal"/>
      <w:lvlText w:val="%1."/>
      <w:lvlJc w:val="left"/>
      <w:pPr>
        <w:ind w:left="720" w:hanging="360"/>
      </w:pPr>
    </w:lvl>
    <w:lvl w:ilvl="1" w:tplc="ADCC096A">
      <w:start w:val="1"/>
      <w:numFmt w:val="lowerLetter"/>
      <w:lvlText w:val="%2."/>
      <w:lvlJc w:val="left"/>
      <w:pPr>
        <w:ind w:left="1440" w:hanging="360"/>
      </w:pPr>
    </w:lvl>
    <w:lvl w:ilvl="2" w:tplc="91922386">
      <w:start w:val="1"/>
      <w:numFmt w:val="lowerRoman"/>
      <w:lvlText w:val="%3."/>
      <w:lvlJc w:val="right"/>
      <w:pPr>
        <w:ind w:left="2160" w:hanging="180"/>
      </w:pPr>
    </w:lvl>
    <w:lvl w:ilvl="3" w:tplc="57E0A58A">
      <w:start w:val="1"/>
      <w:numFmt w:val="decimal"/>
      <w:lvlText w:val="%4."/>
      <w:lvlJc w:val="left"/>
      <w:pPr>
        <w:ind w:left="2880" w:hanging="360"/>
      </w:pPr>
    </w:lvl>
    <w:lvl w:ilvl="4" w:tplc="52BA03CE">
      <w:start w:val="1"/>
      <w:numFmt w:val="lowerLetter"/>
      <w:lvlText w:val="%5."/>
      <w:lvlJc w:val="left"/>
      <w:pPr>
        <w:ind w:left="3600" w:hanging="360"/>
      </w:pPr>
    </w:lvl>
    <w:lvl w:ilvl="5" w:tplc="70001DFA">
      <w:start w:val="1"/>
      <w:numFmt w:val="lowerRoman"/>
      <w:lvlText w:val="%6."/>
      <w:lvlJc w:val="right"/>
      <w:pPr>
        <w:ind w:left="4320" w:hanging="180"/>
      </w:pPr>
    </w:lvl>
    <w:lvl w:ilvl="6" w:tplc="8176001A">
      <w:start w:val="1"/>
      <w:numFmt w:val="decimal"/>
      <w:lvlText w:val="%7."/>
      <w:lvlJc w:val="left"/>
      <w:pPr>
        <w:ind w:left="5040" w:hanging="360"/>
      </w:pPr>
    </w:lvl>
    <w:lvl w:ilvl="7" w:tplc="3D684264">
      <w:start w:val="1"/>
      <w:numFmt w:val="lowerLetter"/>
      <w:lvlText w:val="%8."/>
      <w:lvlJc w:val="left"/>
      <w:pPr>
        <w:ind w:left="5760" w:hanging="360"/>
      </w:pPr>
    </w:lvl>
    <w:lvl w:ilvl="8" w:tplc="7B7CC9CA">
      <w:start w:val="1"/>
      <w:numFmt w:val="lowerRoman"/>
      <w:lvlText w:val="%9."/>
      <w:lvlJc w:val="right"/>
      <w:pPr>
        <w:ind w:left="6480" w:hanging="180"/>
      </w:pPr>
    </w:lvl>
  </w:abstractNum>
  <w:abstractNum w:abstractNumId="17" w15:restartNumberingAfterBreak="0">
    <w:nsid w:val="1ED46E30"/>
    <w:multiLevelType w:val="hybridMultilevel"/>
    <w:tmpl w:val="67BAE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1AD1E46"/>
    <w:multiLevelType w:val="hybridMultilevel"/>
    <w:tmpl w:val="1E8C4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42B3487"/>
    <w:multiLevelType w:val="multilevel"/>
    <w:tmpl w:val="D8001838"/>
    <w:lvl w:ilvl="0">
      <w:start w:val="2"/>
      <w:numFmt w:val="decimal"/>
      <w:lvlText w:val="%1"/>
      <w:lvlJc w:val="left"/>
      <w:pPr>
        <w:ind w:left="516" w:hanging="516"/>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8CF90B"/>
    <w:multiLevelType w:val="multilevel"/>
    <w:tmpl w:val="0E1BB66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AF5FCE"/>
    <w:multiLevelType w:val="hybridMultilevel"/>
    <w:tmpl w:val="7E98FF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06F4164"/>
    <w:multiLevelType w:val="multilevel"/>
    <w:tmpl w:val="B9E04C1C"/>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8461D04"/>
    <w:multiLevelType w:val="multilevel"/>
    <w:tmpl w:val="6FA85D0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87583C"/>
    <w:multiLevelType w:val="multilevel"/>
    <w:tmpl w:val="BEF8DCCA"/>
    <w:lvl w:ilvl="0">
      <w:start w:val="2"/>
      <w:numFmt w:val="decimal"/>
      <w:lvlText w:val="%1"/>
      <w:lvlJc w:val="left"/>
      <w:pPr>
        <w:ind w:left="516" w:hanging="516"/>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F8F24F9"/>
    <w:multiLevelType w:val="hybridMultilevel"/>
    <w:tmpl w:val="EE1AD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CFAC28"/>
    <w:multiLevelType w:val="multilevel"/>
    <w:tmpl w:val="EBE8D4C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775932"/>
    <w:multiLevelType w:val="hybridMultilevel"/>
    <w:tmpl w:val="55144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BC26DC"/>
    <w:multiLevelType w:val="hybridMultilevel"/>
    <w:tmpl w:val="8BE8A6C0"/>
    <w:lvl w:ilvl="0" w:tplc="96746F38">
      <w:start w:val="1"/>
      <w:numFmt w:val="lowerLetter"/>
      <w:pStyle w:val="Kopjesnummeringa"/>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4DD73E"/>
    <w:multiLevelType w:val="multilevel"/>
    <w:tmpl w:val="3431D99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8115A9"/>
    <w:multiLevelType w:val="multilevel"/>
    <w:tmpl w:val="96CB3AA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2C7C7A"/>
    <w:multiLevelType w:val="hybridMultilevel"/>
    <w:tmpl w:val="4716A180"/>
    <w:lvl w:ilvl="0" w:tplc="1E669B86">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E2A4D6D"/>
    <w:multiLevelType w:val="hybridMultilevel"/>
    <w:tmpl w:val="2CF63620"/>
    <w:lvl w:ilvl="0" w:tplc="BC1CEDC4">
      <w:start w:val="1"/>
      <w:numFmt w:val="bullet"/>
      <w:lvlText w:val=""/>
      <w:lvlJc w:val="left"/>
      <w:pPr>
        <w:ind w:left="1440" w:hanging="360"/>
      </w:pPr>
      <w:rPr>
        <w:rFonts w:ascii="Symbol" w:hAnsi="Symbol"/>
      </w:rPr>
    </w:lvl>
    <w:lvl w:ilvl="1" w:tplc="19FADC16">
      <w:start w:val="1"/>
      <w:numFmt w:val="bullet"/>
      <w:lvlText w:val=""/>
      <w:lvlJc w:val="left"/>
      <w:pPr>
        <w:ind w:left="1440" w:hanging="360"/>
      </w:pPr>
      <w:rPr>
        <w:rFonts w:ascii="Symbol" w:hAnsi="Symbol"/>
      </w:rPr>
    </w:lvl>
    <w:lvl w:ilvl="2" w:tplc="F2F09EC6">
      <w:start w:val="1"/>
      <w:numFmt w:val="bullet"/>
      <w:lvlText w:val=""/>
      <w:lvlJc w:val="left"/>
      <w:pPr>
        <w:ind w:left="1440" w:hanging="360"/>
      </w:pPr>
      <w:rPr>
        <w:rFonts w:ascii="Symbol" w:hAnsi="Symbol"/>
      </w:rPr>
    </w:lvl>
    <w:lvl w:ilvl="3" w:tplc="8A7C32C4">
      <w:start w:val="1"/>
      <w:numFmt w:val="bullet"/>
      <w:lvlText w:val=""/>
      <w:lvlJc w:val="left"/>
      <w:pPr>
        <w:ind w:left="1440" w:hanging="360"/>
      </w:pPr>
      <w:rPr>
        <w:rFonts w:ascii="Symbol" w:hAnsi="Symbol"/>
      </w:rPr>
    </w:lvl>
    <w:lvl w:ilvl="4" w:tplc="D0FE22C2">
      <w:start w:val="1"/>
      <w:numFmt w:val="bullet"/>
      <w:lvlText w:val=""/>
      <w:lvlJc w:val="left"/>
      <w:pPr>
        <w:ind w:left="1440" w:hanging="360"/>
      </w:pPr>
      <w:rPr>
        <w:rFonts w:ascii="Symbol" w:hAnsi="Symbol"/>
      </w:rPr>
    </w:lvl>
    <w:lvl w:ilvl="5" w:tplc="C840EEE0">
      <w:start w:val="1"/>
      <w:numFmt w:val="bullet"/>
      <w:lvlText w:val=""/>
      <w:lvlJc w:val="left"/>
      <w:pPr>
        <w:ind w:left="1440" w:hanging="360"/>
      </w:pPr>
      <w:rPr>
        <w:rFonts w:ascii="Symbol" w:hAnsi="Symbol"/>
      </w:rPr>
    </w:lvl>
    <w:lvl w:ilvl="6" w:tplc="94228040">
      <w:start w:val="1"/>
      <w:numFmt w:val="bullet"/>
      <w:lvlText w:val=""/>
      <w:lvlJc w:val="left"/>
      <w:pPr>
        <w:ind w:left="1440" w:hanging="360"/>
      </w:pPr>
      <w:rPr>
        <w:rFonts w:ascii="Symbol" w:hAnsi="Symbol"/>
      </w:rPr>
    </w:lvl>
    <w:lvl w:ilvl="7" w:tplc="A5D08B06">
      <w:start w:val="1"/>
      <w:numFmt w:val="bullet"/>
      <w:lvlText w:val=""/>
      <w:lvlJc w:val="left"/>
      <w:pPr>
        <w:ind w:left="1440" w:hanging="360"/>
      </w:pPr>
      <w:rPr>
        <w:rFonts w:ascii="Symbol" w:hAnsi="Symbol"/>
      </w:rPr>
    </w:lvl>
    <w:lvl w:ilvl="8" w:tplc="D6BC68E8">
      <w:start w:val="1"/>
      <w:numFmt w:val="bullet"/>
      <w:lvlText w:val=""/>
      <w:lvlJc w:val="left"/>
      <w:pPr>
        <w:ind w:left="1440" w:hanging="360"/>
      </w:pPr>
      <w:rPr>
        <w:rFonts w:ascii="Symbol" w:hAnsi="Symbol"/>
      </w:rPr>
    </w:lvl>
  </w:abstractNum>
  <w:abstractNum w:abstractNumId="33" w15:restartNumberingAfterBreak="0">
    <w:nsid w:val="64131C44"/>
    <w:multiLevelType w:val="multilevel"/>
    <w:tmpl w:val="6226E9C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31B4AD"/>
    <w:multiLevelType w:val="multilevel"/>
    <w:tmpl w:val="87AC5FDC"/>
    <w:lvl w:ilvl="0">
      <w:start w:val="1"/>
      <w:numFmt w:val="decimal"/>
      <w:lvlText w:val="%1"/>
      <w:lvlJc w:val="left"/>
      <w:pPr>
        <w:ind w:left="0" w:firstLine="0"/>
      </w:pPr>
      <w:rPr>
        <w:b w:val="0"/>
        <w:bCs w:val="0"/>
      </w:rPr>
    </w:lvl>
    <w:lvl w:ilvl="1">
      <w:start w:val="1"/>
      <w:numFmt w:val="decimal"/>
      <w:lvlText w:val="%1.%2"/>
      <w:lvlJc w:val="left"/>
      <w:pPr>
        <w:ind w:left="0" w:firstLine="0"/>
      </w:pPr>
      <w:rPr>
        <w:i w:val="0"/>
        <w:iCs w:val="0"/>
      </w:rPr>
    </w:lvl>
    <w:lvl w:ilvl="2">
      <w:start w:val="1"/>
      <w:numFmt w:val="decimal"/>
      <w:lvlText w:val="%1.%2.%3"/>
      <w:lvlJc w:val="left"/>
      <w:pPr>
        <w:ind w:left="0" w:firstLine="0"/>
      </w:pPr>
    </w:lvl>
    <w:lvl w:ilvl="3">
      <w:start w:val="1"/>
      <w:numFmt w:val="decimal"/>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50D9CC"/>
    <w:multiLevelType w:val="multilevel"/>
    <w:tmpl w:val="E3D0390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926CD7"/>
    <w:multiLevelType w:val="hybridMultilevel"/>
    <w:tmpl w:val="9BC2D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A3A2BE"/>
    <w:multiLevelType w:val="multilevel"/>
    <w:tmpl w:val="A9827A94"/>
    <w:lvl w:ilvl="0">
      <w:start w:val="1"/>
      <w:numFmt w:val="decimal"/>
      <w:pStyle w:val="ANVS-Hoofdstuk"/>
      <w:lvlText w:val="%1"/>
      <w:lvlJc w:val="left"/>
      <w:pPr>
        <w:ind w:left="1020" w:hanging="1020"/>
      </w:pPr>
    </w:lvl>
    <w:lvl w:ilvl="1">
      <w:start w:val="1"/>
      <w:numFmt w:val="decimal"/>
      <w:pStyle w:val="ANVS-Paragraaf"/>
      <w:lvlText w:val="%1.%2."/>
      <w:lvlJc w:val="left"/>
      <w:pPr>
        <w:ind w:left="1020" w:hanging="1020"/>
      </w:pPr>
    </w:lvl>
    <w:lvl w:ilvl="2">
      <w:start w:val="1"/>
      <w:numFmt w:val="decimal"/>
      <w:pStyle w:val="ANVS-Subparagraaf"/>
      <w:lvlText w:val="%1.%2.%3."/>
      <w:lvlJc w:val="left"/>
      <w:pPr>
        <w:ind w:left="1020" w:hanging="1020"/>
      </w:pPr>
    </w:lvl>
    <w:lvl w:ilvl="3">
      <w:start w:val="1"/>
      <w:numFmt w:val="decimal"/>
      <w:pStyle w:val="ANVS-Subsubparagraaf"/>
      <w:lvlText w:val="%1.%2.%3.%4."/>
      <w:lvlJc w:val="left"/>
      <w:pPr>
        <w:ind w:left="102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3F6D50"/>
    <w:multiLevelType w:val="multilevel"/>
    <w:tmpl w:val="2EC3080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757B19"/>
    <w:multiLevelType w:val="multilevel"/>
    <w:tmpl w:val="9E1EA90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FD7E1E"/>
    <w:multiLevelType w:val="multilevel"/>
    <w:tmpl w:val="14D211AA"/>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C651167"/>
    <w:multiLevelType w:val="multilevel"/>
    <w:tmpl w:val="8092F23C"/>
    <w:lvl w:ilvl="0">
      <w:start w:val="1"/>
      <w:numFmt w:val="decimal"/>
      <w:pStyle w:val="Huisstijl-Kop1"/>
      <w:lvlText w:val="%1"/>
      <w:lvlJc w:val="left"/>
      <w:pPr>
        <w:ind w:left="0" w:firstLine="0"/>
      </w:pPr>
      <w:rPr>
        <w:b w:val="0"/>
        <w:bCs w:val="0"/>
      </w:rPr>
    </w:lvl>
    <w:lvl w:ilvl="1">
      <w:start w:val="1"/>
      <w:numFmt w:val="decimal"/>
      <w:pStyle w:val="Huisstijl-Kop2"/>
      <w:lvlText w:val="%1.%2"/>
      <w:lvlJc w:val="left"/>
      <w:pPr>
        <w:ind w:left="0" w:firstLine="0"/>
      </w:pPr>
      <w:rPr>
        <w:i w:val="0"/>
        <w:iCs w:val="0"/>
      </w:r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CC3D0B"/>
    <w:multiLevelType w:val="multilevel"/>
    <w:tmpl w:val="7DCC3D0B"/>
    <w:lvl w:ilvl="0">
      <w:numFmt w:val="bullet"/>
      <w:lvlText w:val="-"/>
      <w:lvlJc w:val="left"/>
      <w:pPr>
        <w:ind w:left="360" w:hanging="360"/>
      </w:pPr>
      <w:rPr>
        <w:rFonts w:ascii="Verdana" w:eastAsiaTheme="minorHAnsi" w:hAnsi="Verdana"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EBE6031"/>
    <w:multiLevelType w:val="multilevel"/>
    <w:tmpl w:val="3FCCB81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7"/>
  </w:num>
  <w:num w:numId="3">
    <w:abstractNumId w:val="8"/>
  </w:num>
  <w:num w:numId="4">
    <w:abstractNumId w:val="38"/>
  </w:num>
  <w:num w:numId="5">
    <w:abstractNumId w:val="43"/>
  </w:num>
  <w:num w:numId="6">
    <w:abstractNumId w:val="15"/>
  </w:num>
  <w:num w:numId="7">
    <w:abstractNumId w:val="34"/>
  </w:num>
  <w:num w:numId="8">
    <w:abstractNumId w:val="33"/>
  </w:num>
  <w:num w:numId="9">
    <w:abstractNumId w:val="26"/>
  </w:num>
  <w:num w:numId="10">
    <w:abstractNumId w:val="12"/>
  </w:num>
  <w:num w:numId="11">
    <w:abstractNumId w:val="35"/>
  </w:num>
  <w:num w:numId="12">
    <w:abstractNumId w:val="4"/>
  </w:num>
  <w:num w:numId="13">
    <w:abstractNumId w:val="29"/>
  </w:num>
  <w:num w:numId="14">
    <w:abstractNumId w:val="5"/>
  </w:num>
  <w:num w:numId="15">
    <w:abstractNumId w:val="0"/>
  </w:num>
  <w:num w:numId="16">
    <w:abstractNumId w:val="20"/>
  </w:num>
  <w:num w:numId="17">
    <w:abstractNumId w:val="30"/>
  </w:num>
  <w:num w:numId="18">
    <w:abstractNumId w:val="2"/>
  </w:num>
  <w:num w:numId="19">
    <w:abstractNumId w:val="23"/>
  </w:num>
  <w:num w:numId="20">
    <w:abstractNumId w:val="1"/>
  </w:num>
  <w:num w:numId="21">
    <w:abstractNumId w:val="3"/>
  </w:num>
  <w:num w:numId="22">
    <w:abstractNumId w:val="42"/>
  </w:num>
  <w:num w:numId="23">
    <w:abstractNumId w:val="9"/>
  </w:num>
  <w:num w:numId="24">
    <w:abstractNumId w:val="36"/>
  </w:num>
  <w:num w:numId="25">
    <w:abstractNumId w:val="34"/>
  </w:num>
  <w:num w:numId="26">
    <w:abstractNumId w:val="34"/>
  </w:num>
  <w:num w:numId="27">
    <w:abstractNumId w:val="11"/>
  </w:num>
  <w:num w:numId="28">
    <w:abstractNumId w:val="34"/>
  </w:num>
  <w:num w:numId="29">
    <w:abstractNumId w:val="34"/>
    <w:lvlOverride w:ilvl="0">
      <w:startOverride w:val="2"/>
    </w:lvlOverride>
    <w:lvlOverride w:ilvl="1">
      <w:startOverride w:val="1"/>
    </w:lvlOverride>
    <w:lvlOverride w:ilvl="2">
      <w:startOverride w:val="4"/>
    </w:lvlOverride>
  </w:num>
  <w:num w:numId="30">
    <w:abstractNumId w:val="34"/>
  </w:num>
  <w:num w:numId="31">
    <w:abstractNumId w:val="34"/>
  </w:num>
  <w:num w:numId="32">
    <w:abstractNumId w:val="34"/>
    <w:lvlOverride w:ilvl="0">
      <w:startOverride w:val="2"/>
    </w:lvlOverride>
    <w:lvlOverride w:ilvl="1">
      <w:startOverride w:val="1"/>
    </w:lvlOverride>
    <w:lvlOverride w:ilvl="2">
      <w:startOverride w:val="2"/>
    </w:lvlOverride>
  </w:num>
  <w:num w:numId="33">
    <w:abstractNumId w:val="41"/>
  </w:num>
  <w:num w:numId="34">
    <w:abstractNumId w:val="24"/>
  </w:num>
  <w:num w:numId="35">
    <w:abstractNumId w:val="41"/>
    <w:lvlOverride w:ilvl="0">
      <w:startOverride w:val="2"/>
    </w:lvlOverride>
    <w:lvlOverride w:ilvl="1">
      <w:startOverride w:val="1"/>
    </w:lvlOverride>
    <w:lvlOverride w:ilvl="2">
      <w:startOverride w:val="2"/>
    </w:lvlOverride>
  </w:num>
  <w:num w:numId="36">
    <w:abstractNumId w:val="41"/>
  </w:num>
  <w:num w:numId="37">
    <w:abstractNumId w:val="18"/>
  </w:num>
  <w:num w:numId="38">
    <w:abstractNumId w:val="32"/>
  </w:num>
  <w:num w:numId="39">
    <w:abstractNumId w:val="25"/>
  </w:num>
  <w:num w:numId="40">
    <w:abstractNumId w:val="17"/>
  </w:num>
  <w:num w:numId="41">
    <w:abstractNumId w:val="7"/>
  </w:num>
  <w:num w:numId="42">
    <w:abstractNumId w:val="27"/>
  </w:num>
  <w:num w:numId="43">
    <w:abstractNumId w:val="10"/>
  </w:num>
  <w:num w:numId="44">
    <w:abstractNumId w:val="19"/>
  </w:num>
  <w:num w:numId="45">
    <w:abstractNumId w:val="22"/>
  </w:num>
  <w:num w:numId="46">
    <w:abstractNumId w:val="40"/>
  </w:num>
  <w:num w:numId="47">
    <w:abstractNumId w:val="6"/>
  </w:num>
  <w:num w:numId="48">
    <w:abstractNumId w:val="21"/>
  </w:num>
  <w:num w:numId="49">
    <w:abstractNumId w:val="14"/>
  </w:num>
  <w:num w:numId="50">
    <w:abstractNumId w:val="28"/>
  </w:num>
  <w:num w:numId="51">
    <w:abstractNumId w:val="31"/>
  </w:num>
  <w:num w:numId="52">
    <w:abstractNumId w:val="13"/>
  </w:num>
  <w:num w:numId="53">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26"/>
    <w:rsid w:val="00001215"/>
    <w:rsid w:val="00001234"/>
    <w:rsid w:val="000013A6"/>
    <w:rsid w:val="00005BAC"/>
    <w:rsid w:val="00007A3C"/>
    <w:rsid w:val="00007E53"/>
    <w:rsid w:val="000104C8"/>
    <w:rsid w:val="00011726"/>
    <w:rsid w:val="000117DB"/>
    <w:rsid w:val="00011BAA"/>
    <w:rsid w:val="00011E2E"/>
    <w:rsid w:val="00011E59"/>
    <w:rsid w:val="00012F5F"/>
    <w:rsid w:val="00012F9C"/>
    <w:rsid w:val="00013813"/>
    <w:rsid w:val="0001442B"/>
    <w:rsid w:val="00014B76"/>
    <w:rsid w:val="00014E38"/>
    <w:rsid w:val="00016414"/>
    <w:rsid w:val="00017859"/>
    <w:rsid w:val="0002001F"/>
    <w:rsid w:val="00021B1A"/>
    <w:rsid w:val="00022433"/>
    <w:rsid w:val="00022A64"/>
    <w:rsid w:val="00023290"/>
    <w:rsid w:val="000239EC"/>
    <w:rsid w:val="00023FA8"/>
    <w:rsid w:val="00026F38"/>
    <w:rsid w:val="00027480"/>
    <w:rsid w:val="00027BC0"/>
    <w:rsid w:val="00030591"/>
    <w:rsid w:val="00031436"/>
    <w:rsid w:val="000331AE"/>
    <w:rsid w:val="000375D3"/>
    <w:rsid w:val="00043597"/>
    <w:rsid w:val="00043F15"/>
    <w:rsid w:val="000443F5"/>
    <w:rsid w:val="00044E6C"/>
    <w:rsid w:val="00045872"/>
    <w:rsid w:val="00045D40"/>
    <w:rsid w:val="000466DC"/>
    <w:rsid w:val="0004762E"/>
    <w:rsid w:val="000478BF"/>
    <w:rsid w:val="00050836"/>
    <w:rsid w:val="00051409"/>
    <w:rsid w:val="00051D5B"/>
    <w:rsid w:val="0005200D"/>
    <w:rsid w:val="00052BA4"/>
    <w:rsid w:val="00055C3B"/>
    <w:rsid w:val="000573B6"/>
    <w:rsid w:val="00057D97"/>
    <w:rsid w:val="0006225A"/>
    <w:rsid w:val="00062F9C"/>
    <w:rsid w:val="00063863"/>
    <w:rsid w:val="00063FD8"/>
    <w:rsid w:val="00064DEA"/>
    <w:rsid w:val="00064E6A"/>
    <w:rsid w:val="00064E84"/>
    <w:rsid w:val="00065446"/>
    <w:rsid w:val="000660C5"/>
    <w:rsid w:val="0006666A"/>
    <w:rsid w:val="00066BE2"/>
    <w:rsid w:val="00066E81"/>
    <w:rsid w:val="0006714C"/>
    <w:rsid w:val="00070523"/>
    <w:rsid w:val="000737B6"/>
    <w:rsid w:val="00074370"/>
    <w:rsid w:val="00077BB6"/>
    <w:rsid w:val="00080DD8"/>
    <w:rsid w:val="00082F9A"/>
    <w:rsid w:val="000841A3"/>
    <w:rsid w:val="0008538A"/>
    <w:rsid w:val="00091408"/>
    <w:rsid w:val="00092E23"/>
    <w:rsid w:val="00094206"/>
    <w:rsid w:val="000942AE"/>
    <w:rsid w:val="000960BE"/>
    <w:rsid w:val="000960ED"/>
    <w:rsid w:val="00096475"/>
    <w:rsid w:val="00097216"/>
    <w:rsid w:val="00097CEB"/>
    <w:rsid w:val="000A39B3"/>
    <w:rsid w:val="000A43BD"/>
    <w:rsid w:val="000A5C37"/>
    <w:rsid w:val="000A7B12"/>
    <w:rsid w:val="000A7C9D"/>
    <w:rsid w:val="000B0158"/>
    <w:rsid w:val="000B0450"/>
    <w:rsid w:val="000B1212"/>
    <w:rsid w:val="000B3FB1"/>
    <w:rsid w:val="000B40D8"/>
    <w:rsid w:val="000B7E55"/>
    <w:rsid w:val="000C2DC0"/>
    <w:rsid w:val="000C347E"/>
    <w:rsid w:val="000C419D"/>
    <w:rsid w:val="000C45CB"/>
    <w:rsid w:val="000C56A0"/>
    <w:rsid w:val="000C75AC"/>
    <w:rsid w:val="000D0A5E"/>
    <w:rsid w:val="000D0E02"/>
    <w:rsid w:val="000D397F"/>
    <w:rsid w:val="000D49FA"/>
    <w:rsid w:val="000D5F3E"/>
    <w:rsid w:val="000D6E87"/>
    <w:rsid w:val="000D7122"/>
    <w:rsid w:val="000D7203"/>
    <w:rsid w:val="000D732F"/>
    <w:rsid w:val="000D7A5D"/>
    <w:rsid w:val="000E388B"/>
    <w:rsid w:val="000E50E5"/>
    <w:rsid w:val="000E7705"/>
    <w:rsid w:val="000E7DB0"/>
    <w:rsid w:val="000E7FBD"/>
    <w:rsid w:val="000F0128"/>
    <w:rsid w:val="000F01F0"/>
    <w:rsid w:val="000F42A3"/>
    <w:rsid w:val="000F4A7F"/>
    <w:rsid w:val="000F79E4"/>
    <w:rsid w:val="000F7C1B"/>
    <w:rsid w:val="00101012"/>
    <w:rsid w:val="0010126B"/>
    <w:rsid w:val="0010186A"/>
    <w:rsid w:val="00102953"/>
    <w:rsid w:val="00102AB1"/>
    <w:rsid w:val="001046CB"/>
    <w:rsid w:val="001057F4"/>
    <w:rsid w:val="00107A48"/>
    <w:rsid w:val="0011019A"/>
    <w:rsid w:val="00110C63"/>
    <w:rsid w:val="00111212"/>
    <w:rsid w:val="00111949"/>
    <w:rsid w:val="00113B24"/>
    <w:rsid w:val="00113CE1"/>
    <w:rsid w:val="00113E8C"/>
    <w:rsid w:val="001146A8"/>
    <w:rsid w:val="001148BE"/>
    <w:rsid w:val="0011673B"/>
    <w:rsid w:val="0012051F"/>
    <w:rsid w:val="001206A6"/>
    <w:rsid w:val="001208C5"/>
    <w:rsid w:val="001208EA"/>
    <w:rsid w:val="00122076"/>
    <w:rsid w:val="00122E39"/>
    <w:rsid w:val="001247E7"/>
    <w:rsid w:val="0012496D"/>
    <w:rsid w:val="001252C0"/>
    <w:rsid w:val="0012590D"/>
    <w:rsid w:val="001274FF"/>
    <w:rsid w:val="00127A74"/>
    <w:rsid w:val="00130F39"/>
    <w:rsid w:val="001328C1"/>
    <w:rsid w:val="00133B53"/>
    <w:rsid w:val="00134EE2"/>
    <w:rsid w:val="0013515A"/>
    <w:rsid w:val="00135950"/>
    <w:rsid w:val="001367F5"/>
    <w:rsid w:val="00136A96"/>
    <w:rsid w:val="00137417"/>
    <w:rsid w:val="0014375E"/>
    <w:rsid w:val="001450D2"/>
    <w:rsid w:val="00145ED9"/>
    <w:rsid w:val="00147424"/>
    <w:rsid w:val="00147A90"/>
    <w:rsid w:val="00151706"/>
    <w:rsid w:val="00151D97"/>
    <w:rsid w:val="00152603"/>
    <w:rsid w:val="00152FBE"/>
    <w:rsid w:val="00153C18"/>
    <w:rsid w:val="00155022"/>
    <w:rsid w:val="0015708C"/>
    <w:rsid w:val="00157507"/>
    <w:rsid w:val="00157D56"/>
    <w:rsid w:val="00161A85"/>
    <w:rsid w:val="00162EBD"/>
    <w:rsid w:val="0016390F"/>
    <w:rsid w:val="0016572C"/>
    <w:rsid w:val="0016619E"/>
    <w:rsid w:val="0016748F"/>
    <w:rsid w:val="00171BF2"/>
    <w:rsid w:val="00172581"/>
    <w:rsid w:val="00173B6E"/>
    <w:rsid w:val="00174328"/>
    <w:rsid w:val="001757E3"/>
    <w:rsid w:val="001757F0"/>
    <w:rsid w:val="00175DF8"/>
    <w:rsid w:val="001764D5"/>
    <w:rsid w:val="0017699B"/>
    <w:rsid w:val="00176F35"/>
    <w:rsid w:val="00177B71"/>
    <w:rsid w:val="00181A2F"/>
    <w:rsid w:val="0018386E"/>
    <w:rsid w:val="0018395B"/>
    <w:rsid w:val="00185E4E"/>
    <w:rsid w:val="00185FC5"/>
    <w:rsid w:val="00187858"/>
    <w:rsid w:val="00187CBE"/>
    <w:rsid w:val="00190AB5"/>
    <w:rsid w:val="00191829"/>
    <w:rsid w:val="00192E8E"/>
    <w:rsid w:val="00194ED9"/>
    <w:rsid w:val="00196A80"/>
    <w:rsid w:val="0019701F"/>
    <w:rsid w:val="00197214"/>
    <w:rsid w:val="001A0CA2"/>
    <w:rsid w:val="001A1AFA"/>
    <w:rsid w:val="001A225C"/>
    <w:rsid w:val="001A2A44"/>
    <w:rsid w:val="001A3A3C"/>
    <w:rsid w:val="001A411E"/>
    <w:rsid w:val="001A44E7"/>
    <w:rsid w:val="001A7E4C"/>
    <w:rsid w:val="001B18BB"/>
    <w:rsid w:val="001B2342"/>
    <w:rsid w:val="001B35DC"/>
    <w:rsid w:val="001B38B9"/>
    <w:rsid w:val="001B497F"/>
    <w:rsid w:val="001B7C78"/>
    <w:rsid w:val="001C1DEA"/>
    <w:rsid w:val="001C1E36"/>
    <w:rsid w:val="001C2523"/>
    <w:rsid w:val="001C7830"/>
    <w:rsid w:val="001D03B3"/>
    <w:rsid w:val="001D057A"/>
    <w:rsid w:val="001D076F"/>
    <w:rsid w:val="001D1178"/>
    <w:rsid w:val="001D24FA"/>
    <w:rsid w:val="001D314D"/>
    <w:rsid w:val="001D3A4A"/>
    <w:rsid w:val="001D45AE"/>
    <w:rsid w:val="001D6216"/>
    <w:rsid w:val="001D648F"/>
    <w:rsid w:val="001D7B5A"/>
    <w:rsid w:val="001D7D90"/>
    <w:rsid w:val="001E1838"/>
    <w:rsid w:val="001E2188"/>
    <w:rsid w:val="001E2B91"/>
    <w:rsid w:val="001E4358"/>
    <w:rsid w:val="001E4565"/>
    <w:rsid w:val="001E4B9B"/>
    <w:rsid w:val="001E5C26"/>
    <w:rsid w:val="001E6FE4"/>
    <w:rsid w:val="001F2067"/>
    <w:rsid w:val="001F2170"/>
    <w:rsid w:val="001F21FC"/>
    <w:rsid w:val="001F28CA"/>
    <w:rsid w:val="001F30A6"/>
    <w:rsid w:val="001F32D2"/>
    <w:rsid w:val="001F394A"/>
    <w:rsid w:val="001F598A"/>
    <w:rsid w:val="001F6B9D"/>
    <w:rsid w:val="001F7003"/>
    <w:rsid w:val="001F7D44"/>
    <w:rsid w:val="002020FD"/>
    <w:rsid w:val="00202284"/>
    <w:rsid w:val="00202823"/>
    <w:rsid w:val="00204CDF"/>
    <w:rsid w:val="002059D4"/>
    <w:rsid w:val="00207D26"/>
    <w:rsid w:val="00207D27"/>
    <w:rsid w:val="002101B7"/>
    <w:rsid w:val="00212291"/>
    <w:rsid w:val="00212469"/>
    <w:rsid w:val="00212783"/>
    <w:rsid w:val="00212EA7"/>
    <w:rsid w:val="00212EFD"/>
    <w:rsid w:val="0021371E"/>
    <w:rsid w:val="0021437A"/>
    <w:rsid w:val="00214CB5"/>
    <w:rsid w:val="00217046"/>
    <w:rsid w:val="002179F9"/>
    <w:rsid w:val="002201FB"/>
    <w:rsid w:val="00222D2D"/>
    <w:rsid w:val="0022309B"/>
    <w:rsid w:val="00223F22"/>
    <w:rsid w:val="00224106"/>
    <w:rsid w:val="002241D6"/>
    <w:rsid w:val="002241FD"/>
    <w:rsid w:val="00231AEC"/>
    <w:rsid w:val="00232EEF"/>
    <w:rsid w:val="002348AD"/>
    <w:rsid w:val="002354B3"/>
    <w:rsid w:val="00236D58"/>
    <w:rsid w:val="00240576"/>
    <w:rsid w:val="0024105D"/>
    <w:rsid w:val="00243A53"/>
    <w:rsid w:val="00245C43"/>
    <w:rsid w:val="002477CC"/>
    <w:rsid w:val="00247F1B"/>
    <w:rsid w:val="0025099D"/>
    <w:rsid w:val="00251D6D"/>
    <w:rsid w:val="00252776"/>
    <w:rsid w:val="0025287A"/>
    <w:rsid w:val="00252FA8"/>
    <w:rsid w:val="002532A5"/>
    <w:rsid w:val="00253765"/>
    <w:rsid w:val="00254A09"/>
    <w:rsid w:val="00254C59"/>
    <w:rsid w:val="00255410"/>
    <w:rsid w:val="002554EC"/>
    <w:rsid w:val="0025596D"/>
    <w:rsid w:val="0025677D"/>
    <w:rsid w:val="002573E9"/>
    <w:rsid w:val="0026133A"/>
    <w:rsid w:val="0026158A"/>
    <w:rsid w:val="00261886"/>
    <w:rsid w:val="002619C5"/>
    <w:rsid w:val="00261EFE"/>
    <w:rsid w:val="00263D4F"/>
    <w:rsid w:val="0026538F"/>
    <w:rsid w:val="00266384"/>
    <w:rsid w:val="00266DB5"/>
    <w:rsid w:val="00267109"/>
    <w:rsid w:val="002673D7"/>
    <w:rsid w:val="002714D8"/>
    <w:rsid w:val="00271E9D"/>
    <w:rsid w:val="00272776"/>
    <w:rsid w:val="002731AE"/>
    <w:rsid w:val="00273769"/>
    <w:rsid w:val="00273FB7"/>
    <w:rsid w:val="002745E6"/>
    <w:rsid w:val="00274CA3"/>
    <w:rsid w:val="00276732"/>
    <w:rsid w:val="00276909"/>
    <w:rsid w:val="00276A14"/>
    <w:rsid w:val="002779D7"/>
    <w:rsid w:val="0028028D"/>
    <w:rsid w:val="0028059A"/>
    <w:rsid w:val="002811A2"/>
    <w:rsid w:val="002811B7"/>
    <w:rsid w:val="0028178A"/>
    <w:rsid w:val="002817BA"/>
    <w:rsid w:val="00282694"/>
    <w:rsid w:val="00282B59"/>
    <w:rsid w:val="0028344B"/>
    <w:rsid w:val="00283B07"/>
    <w:rsid w:val="00283CBE"/>
    <w:rsid w:val="00284243"/>
    <w:rsid w:val="00284E92"/>
    <w:rsid w:val="00284FD3"/>
    <w:rsid w:val="002850EF"/>
    <w:rsid w:val="00285AF0"/>
    <w:rsid w:val="00285B0D"/>
    <w:rsid w:val="00286812"/>
    <w:rsid w:val="0029035A"/>
    <w:rsid w:val="00291B4B"/>
    <w:rsid w:val="00291C42"/>
    <w:rsid w:val="00292C0B"/>
    <w:rsid w:val="00293DC4"/>
    <w:rsid w:val="00294B2D"/>
    <w:rsid w:val="002952C1"/>
    <w:rsid w:val="00296755"/>
    <w:rsid w:val="00297B58"/>
    <w:rsid w:val="002A00B9"/>
    <w:rsid w:val="002A01D2"/>
    <w:rsid w:val="002A3D4E"/>
    <w:rsid w:val="002A4470"/>
    <w:rsid w:val="002A5EFD"/>
    <w:rsid w:val="002A61F7"/>
    <w:rsid w:val="002A655C"/>
    <w:rsid w:val="002A6759"/>
    <w:rsid w:val="002B1B7D"/>
    <w:rsid w:val="002B2A53"/>
    <w:rsid w:val="002B2C73"/>
    <w:rsid w:val="002B4546"/>
    <w:rsid w:val="002B6BB3"/>
    <w:rsid w:val="002C0571"/>
    <w:rsid w:val="002C1022"/>
    <w:rsid w:val="002C3598"/>
    <w:rsid w:val="002C3747"/>
    <w:rsid w:val="002C3D0F"/>
    <w:rsid w:val="002C51A2"/>
    <w:rsid w:val="002C6422"/>
    <w:rsid w:val="002C67A4"/>
    <w:rsid w:val="002D108C"/>
    <w:rsid w:val="002D1231"/>
    <w:rsid w:val="002D374F"/>
    <w:rsid w:val="002D3899"/>
    <w:rsid w:val="002D63F2"/>
    <w:rsid w:val="002E2367"/>
    <w:rsid w:val="002E2674"/>
    <w:rsid w:val="002E2D34"/>
    <w:rsid w:val="002E61E1"/>
    <w:rsid w:val="002E6514"/>
    <w:rsid w:val="002E7207"/>
    <w:rsid w:val="002E780C"/>
    <w:rsid w:val="002F0619"/>
    <w:rsid w:val="002F0FA6"/>
    <w:rsid w:val="002F2200"/>
    <w:rsid w:val="002F3406"/>
    <w:rsid w:val="002F35A4"/>
    <w:rsid w:val="002F3E64"/>
    <w:rsid w:val="002F4284"/>
    <w:rsid w:val="002F46ED"/>
    <w:rsid w:val="002F7C9C"/>
    <w:rsid w:val="00300F1D"/>
    <w:rsid w:val="003012DC"/>
    <w:rsid w:val="00301CE0"/>
    <w:rsid w:val="00301EC0"/>
    <w:rsid w:val="003027AD"/>
    <w:rsid w:val="0030403C"/>
    <w:rsid w:val="003044A0"/>
    <w:rsid w:val="00306316"/>
    <w:rsid w:val="00306A3F"/>
    <w:rsid w:val="00306C94"/>
    <w:rsid w:val="00307654"/>
    <w:rsid w:val="00307968"/>
    <w:rsid w:val="00310A0F"/>
    <w:rsid w:val="00310E5E"/>
    <w:rsid w:val="00313C2E"/>
    <w:rsid w:val="0031534F"/>
    <w:rsid w:val="00315516"/>
    <w:rsid w:val="00316211"/>
    <w:rsid w:val="003204CC"/>
    <w:rsid w:val="00321FEF"/>
    <w:rsid w:val="0032222C"/>
    <w:rsid w:val="00322980"/>
    <w:rsid w:val="00322B5C"/>
    <w:rsid w:val="003250E7"/>
    <w:rsid w:val="0032632A"/>
    <w:rsid w:val="0032713E"/>
    <w:rsid w:val="00330DC8"/>
    <w:rsid w:val="003328E1"/>
    <w:rsid w:val="0033366F"/>
    <w:rsid w:val="0033449A"/>
    <w:rsid w:val="00335295"/>
    <w:rsid w:val="00341CF7"/>
    <w:rsid w:val="0034375A"/>
    <w:rsid w:val="00344533"/>
    <w:rsid w:val="00346969"/>
    <w:rsid w:val="00347ADC"/>
    <w:rsid w:val="0035044C"/>
    <w:rsid w:val="003524F8"/>
    <w:rsid w:val="0035401B"/>
    <w:rsid w:val="003555F3"/>
    <w:rsid w:val="00356AC8"/>
    <w:rsid w:val="00356E9C"/>
    <w:rsid w:val="00357E6D"/>
    <w:rsid w:val="00360984"/>
    <w:rsid w:val="00363A5F"/>
    <w:rsid w:val="00363D22"/>
    <w:rsid w:val="00364BEF"/>
    <w:rsid w:val="003673B4"/>
    <w:rsid w:val="0036786D"/>
    <w:rsid w:val="003715F5"/>
    <w:rsid w:val="003718F7"/>
    <w:rsid w:val="00372A0D"/>
    <w:rsid w:val="00372A2D"/>
    <w:rsid w:val="00374C80"/>
    <w:rsid w:val="00375CE6"/>
    <w:rsid w:val="003761FB"/>
    <w:rsid w:val="0037722A"/>
    <w:rsid w:val="00377ABD"/>
    <w:rsid w:val="003823E1"/>
    <w:rsid w:val="00383D72"/>
    <w:rsid w:val="00384FF7"/>
    <w:rsid w:val="0038702B"/>
    <w:rsid w:val="00387985"/>
    <w:rsid w:val="00387D0F"/>
    <w:rsid w:val="003905D0"/>
    <w:rsid w:val="00390BA1"/>
    <w:rsid w:val="003921B2"/>
    <w:rsid w:val="00392EBB"/>
    <w:rsid w:val="00393590"/>
    <w:rsid w:val="00393938"/>
    <w:rsid w:val="00393EE8"/>
    <w:rsid w:val="00394309"/>
    <w:rsid w:val="00395814"/>
    <w:rsid w:val="00395D41"/>
    <w:rsid w:val="00396318"/>
    <w:rsid w:val="003A0E13"/>
    <w:rsid w:val="003A2A4B"/>
    <w:rsid w:val="003A2EE3"/>
    <w:rsid w:val="003A31F6"/>
    <w:rsid w:val="003A43E1"/>
    <w:rsid w:val="003A4C35"/>
    <w:rsid w:val="003A523A"/>
    <w:rsid w:val="003A566F"/>
    <w:rsid w:val="003A56EB"/>
    <w:rsid w:val="003A6A42"/>
    <w:rsid w:val="003A6ACF"/>
    <w:rsid w:val="003B047D"/>
    <w:rsid w:val="003B08F5"/>
    <w:rsid w:val="003B0DB8"/>
    <w:rsid w:val="003B23F1"/>
    <w:rsid w:val="003B2E99"/>
    <w:rsid w:val="003B2FCA"/>
    <w:rsid w:val="003B42F4"/>
    <w:rsid w:val="003B6553"/>
    <w:rsid w:val="003B6B6D"/>
    <w:rsid w:val="003B7877"/>
    <w:rsid w:val="003B7BFD"/>
    <w:rsid w:val="003C179D"/>
    <w:rsid w:val="003C18A6"/>
    <w:rsid w:val="003C4B38"/>
    <w:rsid w:val="003D0921"/>
    <w:rsid w:val="003D1B51"/>
    <w:rsid w:val="003D2D8F"/>
    <w:rsid w:val="003D38D0"/>
    <w:rsid w:val="003D4256"/>
    <w:rsid w:val="003D51E8"/>
    <w:rsid w:val="003D55E2"/>
    <w:rsid w:val="003D6219"/>
    <w:rsid w:val="003D6D08"/>
    <w:rsid w:val="003E071D"/>
    <w:rsid w:val="003E1EE2"/>
    <w:rsid w:val="003E2641"/>
    <w:rsid w:val="003E2F69"/>
    <w:rsid w:val="003E396F"/>
    <w:rsid w:val="003E7CE1"/>
    <w:rsid w:val="003F1C00"/>
    <w:rsid w:val="003F2028"/>
    <w:rsid w:val="003F3204"/>
    <w:rsid w:val="003F4987"/>
    <w:rsid w:val="003F7AAF"/>
    <w:rsid w:val="00400C53"/>
    <w:rsid w:val="00402E65"/>
    <w:rsid w:val="0040339C"/>
    <w:rsid w:val="00403FDE"/>
    <w:rsid w:val="00405847"/>
    <w:rsid w:val="00407F04"/>
    <w:rsid w:val="00411021"/>
    <w:rsid w:val="00411C7E"/>
    <w:rsid w:val="00411D0B"/>
    <w:rsid w:val="0041200F"/>
    <w:rsid w:val="00414407"/>
    <w:rsid w:val="00415E71"/>
    <w:rsid w:val="00417647"/>
    <w:rsid w:val="00421074"/>
    <w:rsid w:val="004231E6"/>
    <w:rsid w:val="00423589"/>
    <w:rsid w:val="004239B0"/>
    <w:rsid w:val="004261AC"/>
    <w:rsid w:val="0042694D"/>
    <w:rsid w:val="00426A14"/>
    <w:rsid w:val="00427845"/>
    <w:rsid w:val="00433570"/>
    <w:rsid w:val="00433CD5"/>
    <w:rsid w:val="00434932"/>
    <w:rsid w:val="00435534"/>
    <w:rsid w:val="00437815"/>
    <w:rsid w:val="00437A51"/>
    <w:rsid w:val="00441027"/>
    <w:rsid w:val="00441F61"/>
    <w:rsid w:val="00442C21"/>
    <w:rsid w:val="00443C73"/>
    <w:rsid w:val="00445459"/>
    <w:rsid w:val="004471C8"/>
    <w:rsid w:val="0044780F"/>
    <w:rsid w:val="004520A3"/>
    <w:rsid w:val="00452E15"/>
    <w:rsid w:val="00457C1F"/>
    <w:rsid w:val="00460315"/>
    <w:rsid w:val="004604FB"/>
    <w:rsid w:val="004605E0"/>
    <w:rsid w:val="00461777"/>
    <w:rsid w:val="00461A02"/>
    <w:rsid w:val="00461E91"/>
    <w:rsid w:val="00462332"/>
    <w:rsid w:val="0046264E"/>
    <w:rsid w:val="004630DA"/>
    <w:rsid w:val="00463DAC"/>
    <w:rsid w:val="00464C1C"/>
    <w:rsid w:val="0046630A"/>
    <w:rsid w:val="00466483"/>
    <w:rsid w:val="00466C42"/>
    <w:rsid w:val="0047018B"/>
    <w:rsid w:val="004708EA"/>
    <w:rsid w:val="00470E6A"/>
    <w:rsid w:val="00470F58"/>
    <w:rsid w:val="00472331"/>
    <w:rsid w:val="004728D6"/>
    <w:rsid w:val="004734A8"/>
    <w:rsid w:val="00474962"/>
    <w:rsid w:val="00475776"/>
    <w:rsid w:val="0047631C"/>
    <w:rsid w:val="004770DE"/>
    <w:rsid w:val="004776A4"/>
    <w:rsid w:val="00477A61"/>
    <w:rsid w:val="00477BD8"/>
    <w:rsid w:val="00477BDF"/>
    <w:rsid w:val="004811E2"/>
    <w:rsid w:val="0048137B"/>
    <w:rsid w:val="0048251B"/>
    <w:rsid w:val="00482E4C"/>
    <w:rsid w:val="004834C6"/>
    <w:rsid w:val="00483DCF"/>
    <w:rsid w:val="00487800"/>
    <w:rsid w:val="0049020B"/>
    <w:rsid w:val="00491B7C"/>
    <w:rsid w:val="00492E79"/>
    <w:rsid w:val="0049394F"/>
    <w:rsid w:val="00493E80"/>
    <w:rsid w:val="004966E6"/>
    <w:rsid w:val="004976C9"/>
    <w:rsid w:val="004A1606"/>
    <w:rsid w:val="004A1865"/>
    <w:rsid w:val="004A45E1"/>
    <w:rsid w:val="004A47B1"/>
    <w:rsid w:val="004A6389"/>
    <w:rsid w:val="004A6603"/>
    <w:rsid w:val="004A6875"/>
    <w:rsid w:val="004B2C17"/>
    <w:rsid w:val="004B328A"/>
    <w:rsid w:val="004B37F7"/>
    <w:rsid w:val="004B4712"/>
    <w:rsid w:val="004C093D"/>
    <w:rsid w:val="004C2A70"/>
    <w:rsid w:val="004C314F"/>
    <w:rsid w:val="004C3F3A"/>
    <w:rsid w:val="004C45FE"/>
    <w:rsid w:val="004C74C7"/>
    <w:rsid w:val="004D244D"/>
    <w:rsid w:val="004D25DB"/>
    <w:rsid w:val="004D3381"/>
    <w:rsid w:val="004D3951"/>
    <w:rsid w:val="004D45CE"/>
    <w:rsid w:val="004D5AD1"/>
    <w:rsid w:val="004D5C7B"/>
    <w:rsid w:val="004D740A"/>
    <w:rsid w:val="004E0699"/>
    <w:rsid w:val="004E0A6D"/>
    <w:rsid w:val="004E2710"/>
    <w:rsid w:val="004E33B2"/>
    <w:rsid w:val="004E51A9"/>
    <w:rsid w:val="004E5E75"/>
    <w:rsid w:val="004E6773"/>
    <w:rsid w:val="004E7F2E"/>
    <w:rsid w:val="004E7F2F"/>
    <w:rsid w:val="004F101B"/>
    <w:rsid w:val="004F130B"/>
    <w:rsid w:val="004F18F4"/>
    <w:rsid w:val="004F3D8C"/>
    <w:rsid w:val="004F3EF2"/>
    <w:rsid w:val="004F57A9"/>
    <w:rsid w:val="004F60B2"/>
    <w:rsid w:val="004F63DF"/>
    <w:rsid w:val="004F75E4"/>
    <w:rsid w:val="004F7EBC"/>
    <w:rsid w:val="00501E49"/>
    <w:rsid w:val="00503D19"/>
    <w:rsid w:val="00504067"/>
    <w:rsid w:val="005044B6"/>
    <w:rsid w:val="00505B29"/>
    <w:rsid w:val="00506946"/>
    <w:rsid w:val="0050762B"/>
    <w:rsid w:val="005118D0"/>
    <w:rsid w:val="005135AB"/>
    <w:rsid w:val="005146C5"/>
    <w:rsid w:val="00515B1C"/>
    <w:rsid w:val="005160CC"/>
    <w:rsid w:val="005166A3"/>
    <w:rsid w:val="0051773E"/>
    <w:rsid w:val="005200C4"/>
    <w:rsid w:val="00520235"/>
    <w:rsid w:val="00520891"/>
    <w:rsid w:val="005235AC"/>
    <w:rsid w:val="005236E5"/>
    <w:rsid w:val="00523962"/>
    <w:rsid w:val="005241EC"/>
    <w:rsid w:val="00524B2A"/>
    <w:rsid w:val="00525459"/>
    <w:rsid w:val="00525FC9"/>
    <w:rsid w:val="00526A88"/>
    <w:rsid w:val="00526F2D"/>
    <w:rsid w:val="005273AC"/>
    <w:rsid w:val="00527FF8"/>
    <w:rsid w:val="005316B5"/>
    <w:rsid w:val="00536AFD"/>
    <w:rsid w:val="00536DE8"/>
    <w:rsid w:val="00537E44"/>
    <w:rsid w:val="00540799"/>
    <w:rsid w:val="00541662"/>
    <w:rsid w:val="005421D3"/>
    <w:rsid w:val="0054485C"/>
    <w:rsid w:val="00544ACE"/>
    <w:rsid w:val="00545A5F"/>
    <w:rsid w:val="00545F06"/>
    <w:rsid w:val="00547E6E"/>
    <w:rsid w:val="00547F26"/>
    <w:rsid w:val="00552810"/>
    <w:rsid w:val="00553A07"/>
    <w:rsid w:val="00553CFF"/>
    <w:rsid w:val="00554DC9"/>
    <w:rsid w:val="0055779F"/>
    <w:rsid w:val="0055780B"/>
    <w:rsid w:val="0055790F"/>
    <w:rsid w:val="005601AF"/>
    <w:rsid w:val="005619BB"/>
    <w:rsid w:val="0056418C"/>
    <w:rsid w:val="005642CF"/>
    <w:rsid w:val="0056505F"/>
    <w:rsid w:val="005664CD"/>
    <w:rsid w:val="00566943"/>
    <w:rsid w:val="0057062A"/>
    <w:rsid w:val="00570638"/>
    <w:rsid w:val="00570782"/>
    <w:rsid w:val="00570F04"/>
    <w:rsid w:val="0057175E"/>
    <w:rsid w:val="0057190D"/>
    <w:rsid w:val="00574861"/>
    <w:rsid w:val="005755EC"/>
    <w:rsid w:val="00577833"/>
    <w:rsid w:val="00577E78"/>
    <w:rsid w:val="0058074D"/>
    <w:rsid w:val="005808F5"/>
    <w:rsid w:val="005812F4"/>
    <w:rsid w:val="005819F8"/>
    <w:rsid w:val="0058217E"/>
    <w:rsid w:val="00582483"/>
    <w:rsid w:val="00584F78"/>
    <w:rsid w:val="00587257"/>
    <w:rsid w:val="00591E4D"/>
    <w:rsid w:val="00595EBB"/>
    <w:rsid w:val="005A11E8"/>
    <w:rsid w:val="005A1943"/>
    <w:rsid w:val="005A2F5B"/>
    <w:rsid w:val="005A3254"/>
    <w:rsid w:val="005A507C"/>
    <w:rsid w:val="005A5464"/>
    <w:rsid w:val="005A5556"/>
    <w:rsid w:val="005A5F2B"/>
    <w:rsid w:val="005A60C2"/>
    <w:rsid w:val="005A6ED5"/>
    <w:rsid w:val="005B4C9A"/>
    <w:rsid w:val="005B5471"/>
    <w:rsid w:val="005B7E4C"/>
    <w:rsid w:val="005B7E7C"/>
    <w:rsid w:val="005C05EC"/>
    <w:rsid w:val="005C0F01"/>
    <w:rsid w:val="005C20CA"/>
    <w:rsid w:val="005C2323"/>
    <w:rsid w:val="005C377C"/>
    <w:rsid w:val="005C432D"/>
    <w:rsid w:val="005C541A"/>
    <w:rsid w:val="005C5733"/>
    <w:rsid w:val="005C5B69"/>
    <w:rsid w:val="005C61CE"/>
    <w:rsid w:val="005C680D"/>
    <w:rsid w:val="005C7601"/>
    <w:rsid w:val="005D0A04"/>
    <w:rsid w:val="005D2557"/>
    <w:rsid w:val="005D57F6"/>
    <w:rsid w:val="005D5D3A"/>
    <w:rsid w:val="005E0020"/>
    <w:rsid w:val="005E1937"/>
    <w:rsid w:val="005E1AA0"/>
    <w:rsid w:val="005E1E94"/>
    <w:rsid w:val="005E383A"/>
    <w:rsid w:val="005E3B44"/>
    <w:rsid w:val="005E4019"/>
    <w:rsid w:val="005E431D"/>
    <w:rsid w:val="005E4B2C"/>
    <w:rsid w:val="005E57D4"/>
    <w:rsid w:val="005E65E3"/>
    <w:rsid w:val="005E7D92"/>
    <w:rsid w:val="005F0098"/>
    <w:rsid w:val="005F05D2"/>
    <w:rsid w:val="005F197A"/>
    <w:rsid w:val="005F1B1F"/>
    <w:rsid w:val="005F1D77"/>
    <w:rsid w:val="005F277A"/>
    <w:rsid w:val="005F5802"/>
    <w:rsid w:val="005F5BFB"/>
    <w:rsid w:val="005F5FF0"/>
    <w:rsid w:val="005F6ED4"/>
    <w:rsid w:val="00600980"/>
    <w:rsid w:val="006020E5"/>
    <w:rsid w:val="0060324A"/>
    <w:rsid w:val="00603D05"/>
    <w:rsid w:val="00603D8B"/>
    <w:rsid w:val="006047DC"/>
    <w:rsid w:val="00606513"/>
    <w:rsid w:val="00606A9F"/>
    <w:rsid w:val="00606B86"/>
    <w:rsid w:val="006107E0"/>
    <w:rsid w:val="00611964"/>
    <w:rsid w:val="00611CAA"/>
    <w:rsid w:val="00613047"/>
    <w:rsid w:val="006133D6"/>
    <w:rsid w:val="006142ED"/>
    <w:rsid w:val="006147C0"/>
    <w:rsid w:val="006151A9"/>
    <w:rsid w:val="00616022"/>
    <w:rsid w:val="00616646"/>
    <w:rsid w:val="00616C34"/>
    <w:rsid w:val="00620384"/>
    <w:rsid w:val="00620BC1"/>
    <w:rsid w:val="00621C34"/>
    <w:rsid w:val="006226E2"/>
    <w:rsid w:val="00624057"/>
    <w:rsid w:val="00624574"/>
    <w:rsid w:val="00624A5E"/>
    <w:rsid w:val="00624F73"/>
    <w:rsid w:val="0062575A"/>
    <w:rsid w:val="0062703A"/>
    <w:rsid w:val="0062751D"/>
    <w:rsid w:val="006278AC"/>
    <w:rsid w:val="0063011F"/>
    <w:rsid w:val="00632E44"/>
    <w:rsid w:val="006334FF"/>
    <w:rsid w:val="00633E97"/>
    <w:rsid w:val="006351C8"/>
    <w:rsid w:val="00637940"/>
    <w:rsid w:val="006408EF"/>
    <w:rsid w:val="00640B44"/>
    <w:rsid w:val="00641D59"/>
    <w:rsid w:val="00643FC2"/>
    <w:rsid w:val="006446C6"/>
    <w:rsid w:val="0064604D"/>
    <w:rsid w:val="00651AC1"/>
    <w:rsid w:val="0065276F"/>
    <w:rsid w:val="00653282"/>
    <w:rsid w:val="00653C88"/>
    <w:rsid w:val="00655B2F"/>
    <w:rsid w:val="006566AA"/>
    <w:rsid w:val="0066022E"/>
    <w:rsid w:val="006602C4"/>
    <w:rsid w:val="006606DD"/>
    <w:rsid w:val="0066208F"/>
    <w:rsid w:val="00662ED8"/>
    <w:rsid w:val="00663F86"/>
    <w:rsid w:val="006661BA"/>
    <w:rsid w:val="0066625F"/>
    <w:rsid w:val="00666BAE"/>
    <w:rsid w:val="00674085"/>
    <w:rsid w:val="006761DF"/>
    <w:rsid w:val="006766EE"/>
    <w:rsid w:val="00677CFE"/>
    <w:rsid w:val="00682220"/>
    <w:rsid w:val="006828DE"/>
    <w:rsid w:val="00685C5D"/>
    <w:rsid w:val="00685CF3"/>
    <w:rsid w:val="00692840"/>
    <w:rsid w:val="00695623"/>
    <w:rsid w:val="00697162"/>
    <w:rsid w:val="00697418"/>
    <w:rsid w:val="0069777E"/>
    <w:rsid w:val="00697C40"/>
    <w:rsid w:val="006A03AD"/>
    <w:rsid w:val="006A277A"/>
    <w:rsid w:val="006A39C1"/>
    <w:rsid w:val="006A575E"/>
    <w:rsid w:val="006A6BC3"/>
    <w:rsid w:val="006A72A8"/>
    <w:rsid w:val="006A778D"/>
    <w:rsid w:val="006B0EE1"/>
    <w:rsid w:val="006B250D"/>
    <w:rsid w:val="006B313C"/>
    <w:rsid w:val="006B3718"/>
    <w:rsid w:val="006B4A63"/>
    <w:rsid w:val="006B5DCD"/>
    <w:rsid w:val="006B6FD8"/>
    <w:rsid w:val="006C0584"/>
    <w:rsid w:val="006C3B88"/>
    <w:rsid w:val="006C4A73"/>
    <w:rsid w:val="006C4C01"/>
    <w:rsid w:val="006C78A5"/>
    <w:rsid w:val="006C7973"/>
    <w:rsid w:val="006C7B83"/>
    <w:rsid w:val="006D00CE"/>
    <w:rsid w:val="006D03DF"/>
    <w:rsid w:val="006D259F"/>
    <w:rsid w:val="006D2B03"/>
    <w:rsid w:val="006D4F65"/>
    <w:rsid w:val="006D58C8"/>
    <w:rsid w:val="006D6783"/>
    <w:rsid w:val="006D714F"/>
    <w:rsid w:val="006E0D56"/>
    <w:rsid w:val="006E2289"/>
    <w:rsid w:val="006E269B"/>
    <w:rsid w:val="006E46CE"/>
    <w:rsid w:val="006E5067"/>
    <w:rsid w:val="006E5327"/>
    <w:rsid w:val="006E6575"/>
    <w:rsid w:val="006E7330"/>
    <w:rsid w:val="006E7C47"/>
    <w:rsid w:val="006F29C4"/>
    <w:rsid w:val="006F42FF"/>
    <w:rsid w:val="006F5DF3"/>
    <w:rsid w:val="006F7985"/>
    <w:rsid w:val="00700849"/>
    <w:rsid w:val="00701376"/>
    <w:rsid w:val="00703669"/>
    <w:rsid w:val="007043F2"/>
    <w:rsid w:val="007050BC"/>
    <w:rsid w:val="00707978"/>
    <w:rsid w:val="007110BE"/>
    <w:rsid w:val="007125F6"/>
    <w:rsid w:val="00712759"/>
    <w:rsid w:val="007142C7"/>
    <w:rsid w:val="0071511C"/>
    <w:rsid w:val="00717A2F"/>
    <w:rsid w:val="00717D06"/>
    <w:rsid w:val="00720139"/>
    <w:rsid w:val="00721918"/>
    <w:rsid w:val="00721E5D"/>
    <w:rsid w:val="00722055"/>
    <w:rsid w:val="00725D43"/>
    <w:rsid w:val="007263AF"/>
    <w:rsid w:val="007274F4"/>
    <w:rsid w:val="0072778B"/>
    <w:rsid w:val="00731ED0"/>
    <w:rsid w:val="00732CA9"/>
    <w:rsid w:val="0073365B"/>
    <w:rsid w:val="0073514B"/>
    <w:rsid w:val="007359CF"/>
    <w:rsid w:val="00737077"/>
    <w:rsid w:val="00737331"/>
    <w:rsid w:val="00742E90"/>
    <w:rsid w:val="00745EE6"/>
    <w:rsid w:val="00746D16"/>
    <w:rsid w:val="00746E9E"/>
    <w:rsid w:val="00750E50"/>
    <w:rsid w:val="0076371F"/>
    <w:rsid w:val="00763870"/>
    <w:rsid w:val="007648CB"/>
    <w:rsid w:val="007669C0"/>
    <w:rsid w:val="00770247"/>
    <w:rsid w:val="007723AB"/>
    <w:rsid w:val="00772BFE"/>
    <w:rsid w:val="007763C9"/>
    <w:rsid w:val="007765F8"/>
    <w:rsid w:val="00776929"/>
    <w:rsid w:val="0078041F"/>
    <w:rsid w:val="007828D9"/>
    <w:rsid w:val="00783798"/>
    <w:rsid w:val="007843D0"/>
    <w:rsid w:val="0078458A"/>
    <w:rsid w:val="00787381"/>
    <w:rsid w:val="007873F9"/>
    <w:rsid w:val="007911CC"/>
    <w:rsid w:val="00792907"/>
    <w:rsid w:val="007941E4"/>
    <w:rsid w:val="007944E7"/>
    <w:rsid w:val="00794AB0"/>
    <w:rsid w:val="0079595B"/>
    <w:rsid w:val="00795960"/>
    <w:rsid w:val="00796D8B"/>
    <w:rsid w:val="007A0698"/>
    <w:rsid w:val="007A0776"/>
    <w:rsid w:val="007A111B"/>
    <w:rsid w:val="007A45F9"/>
    <w:rsid w:val="007A4EF5"/>
    <w:rsid w:val="007A50F3"/>
    <w:rsid w:val="007A7E9E"/>
    <w:rsid w:val="007A7EB8"/>
    <w:rsid w:val="007B258C"/>
    <w:rsid w:val="007B27A0"/>
    <w:rsid w:val="007B29DC"/>
    <w:rsid w:val="007B3996"/>
    <w:rsid w:val="007B426E"/>
    <w:rsid w:val="007B4C98"/>
    <w:rsid w:val="007B4EE0"/>
    <w:rsid w:val="007B5C6D"/>
    <w:rsid w:val="007B7061"/>
    <w:rsid w:val="007B753A"/>
    <w:rsid w:val="007C1ABF"/>
    <w:rsid w:val="007C1F15"/>
    <w:rsid w:val="007C3796"/>
    <w:rsid w:val="007C3C9A"/>
    <w:rsid w:val="007C5CFC"/>
    <w:rsid w:val="007D1467"/>
    <w:rsid w:val="007D1C4F"/>
    <w:rsid w:val="007D4110"/>
    <w:rsid w:val="007D62B3"/>
    <w:rsid w:val="007D6A95"/>
    <w:rsid w:val="007D79E0"/>
    <w:rsid w:val="007E135A"/>
    <w:rsid w:val="007F36F9"/>
    <w:rsid w:val="007F3900"/>
    <w:rsid w:val="007F3D76"/>
    <w:rsid w:val="007F441C"/>
    <w:rsid w:val="007F4AC5"/>
    <w:rsid w:val="007F4BDC"/>
    <w:rsid w:val="007F4E56"/>
    <w:rsid w:val="007F53CC"/>
    <w:rsid w:val="007F58AC"/>
    <w:rsid w:val="007F649D"/>
    <w:rsid w:val="007F7677"/>
    <w:rsid w:val="00800E21"/>
    <w:rsid w:val="00801A75"/>
    <w:rsid w:val="0080319A"/>
    <w:rsid w:val="008032C2"/>
    <w:rsid w:val="00804882"/>
    <w:rsid w:val="00804B51"/>
    <w:rsid w:val="00804C46"/>
    <w:rsid w:val="0080537C"/>
    <w:rsid w:val="008053EB"/>
    <w:rsid w:val="008109F9"/>
    <w:rsid w:val="00811088"/>
    <w:rsid w:val="00812372"/>
    <w:rsid w:val="00813287"/>
    <w:rsid w:val="0081351B"/>
    <w:rsid w:val="008139E9"/>
    <w:rsid w:val="00815123"/>
    <w:rsid w:val="00816AD0"/>
    <w:rsid w:val="0082243C"/>
    <w:rsid w:val="00823C61"/>
    <w:rsid w:val="00824B6A"/>
    <w:rsid w:val="00825591"/>
    <w:rsid w:val="008257A1"/>
    <w:rsid w:val="00827E8C"/>
    <w:rsid w:val="00832182"/>
    <w:rsid w:val="008323C3"/>
    <w:rsid w:val="008326C9"/>
    <w:rsid w:val="0083325A"/>
    <w:rsid w:val="00834BA6"/>
    <w:rsid w:val="00837205"/>
    <w:rsid w:val="0084237D"/>
    <w:rsid w:val="008423FB"/>
    <w:rsid w:val="00842611"/>
    <w:rsid w:val="00843FC1"/>
    <w:rsid w:val="008441C6"/>
    <w:rsid w:val="00844603"/>
    <w:rsid w:val="00844C6B"/>
    <w:rsid w:val="00844F14"/>
    <w:rsid w:val="0084508D"/>
    <w:rsid w:val="00845146"/>
    <w:rsid w:val="00845CD2"/>
    <w:rsid w:val="00846877"/>
    <w:rsid w:val="008474DE"/>
    <w:rsid w:val="00847CD6"/>
    <w:rsid w:val="00850D1B"/>
    <w:rsid w:val="00853262"/>
    <w:rsid w:val="00853AD5"/>
    <w:rsid w:val="0085499D"/>
    <w:rsid w:val="00854D20"/>
    <w:rsid w:val="008606C9"/>
    <w:rsid w:val="00860754"/>
    <w:rsid w:val="00861946"/>
    <w:rsid w:val="00861D22"/>
    <w:rsid w:val="00862A8A"/>
    <w:rsid w:val="00862BA3"/>
    <w:rsid w:val="00862E54"/>
    <w:rsid w:val="00863BEC"/>
    <w:rsid w:val="008640DB"/>
    <w:rsid w:val="00864E82"/>
    <w:rsid w:val="008651BE"/>
    <w:rsid w:val="00865DCA"/>
    <w:rsid w:val="0086795E"/>
    <w:rsid w:val="008708F1"/>
    <w:rsid w:val="008713F5"/>
    <w:rsid w:val="008725FA"/>
    <w:rsid w:val="00872C8D"/>
    <w:rsid w:val="00872CF3"/>
    <w:rsid w:val="008750F2"/>
    <w:rsid w:val="0087586D"/>
    <w:rsid w:val="00875E3A"/>
    <w:rsid w:val="00876946"/>
    <w:rsid w:val="00876EA0"/>
    <w:rsid w:val="0088097D"/>
    <w:rsid w:val="00881FBF"/>
    <w:rsid w:val="00884196"/>
    <w:rsid w:val="0088453A"/>
    <w:rsid w:val="008846F0"/>
    <w:rsid w:val="008851F0"/>
    <w:rsid w:val="0088536C"/>
    <w:rsid w:val="008854E6"/>
    <w:rsid w:val="00885F9B"/>
    <w:rsid w:val="00886413"/>
    <w:rsid w:val="00886BB9"/>
    <w:rsid w:val="00887E04"/>
    <w:rsid w:val="0089097F"/>
    <w:rsid w:val="00890C3F"/>
    <w:rsid w:val="00891174"/>
    <w:rsid w:val="008944BF"/>
    <w:rsid w:val="008945AE"/>
    <w:rsid w:val="00894AB6"/>
    <w:rsid w:val="0089581E"/>
    <w:rsid w:val="0089613B"/>
    <w:rsid w:val="00896384"/>
    <w:rsid w:val="00896C67"/>
    <w:rsid w:val="008A058D"/>
    <w:rsid w:val="008A1192"/>
    <w:rsid w:val="008A19BE"/>
    <w:rsid w:val="008A200B"/>
    <w:rsid w:val="008A41C0"/>
    <w:rsid w:val="008A507E"/>
    <w:rsid w:val="008B103C"/>
    <w:rsid w:val="008B3107"/>
    <w:rsid w:val="008B657F"/>
    <w:rsid w:val="008B668B"/>
    <w:rsid w:val="008B7862"/>
    <w:rsid w:val="008C0ECA"/>
    <w:rsid w:val="008C197A"/>
    <w:rsid w:val="008C198E"/>
    <w:rsid w:val="008C1C42"/>
    <w:rsid w:val="008C1D2A"/>
    <w:rsid w:val="008C5691"/>
    <w:rsid w:val="008C6AA6"/>
    <w:rsid w:val="008C7C6D"/>
    <w:rsid w:val="008D042B"/>
    <w:rsid w:val="008D1B97"/>
    <w:rsid w:val="008D1CB1"/>
    <w:rsid w:val="008D2AED"/>
    <w:rsid w:val="008D4C7D"/>
    <w:rsid w:val="008D4F9D"/>
    <w:rsid w:val="008D6526"/>
    <w:rsid w:val="008D69B5"/>
    <w:rsid w:val="008D6C14"/>
    <w:rsid w:val="008D6CBB"/>
    <w:rsid w:val="008E0488"/>
    <w:rsid w:val="008E065F"/>
    <w:rsid w:val="008E097E"/>
    <w:rsid w:val="008E1C22"/>
    <w:rsid w:val="008E299A"/>
    <w:rsid w:val="008E2AA0"/>
    <w:rsid w:val="008E343B"/>
    <w:rsid w:val="008E5C0E"/>
    <w:rsid w:val="008E693F"/>
    <w:rsid w:val="008E6EA4"/>
    <w:rsid w:val="008F08F7"/>
    <w:rsid w:val="008F0B4C"/>
    <w:rsid w:val="008F1142"/>
    <w:rsid w:val="008F131A"/>
    <w:rsid w:val="008F1CE9"/>
    <w:rsid w:val="008F4C5C"/>
    <w:rsid w:val="008F5B0B"/>
    <w:rsid w:val="008F654B"/>
    <w:rsid w:val="00900609"/>
    <w:rsid w:val="00900D33"/>
    <w:rsid w:val="009014C2"/>
    <w:rsid w:val="0090241B"/>
    <w:rsid w:val="00904424"/>
    <w:rsid w:val="009059C6"/>
    <w:rsid w:val="00905BD5"/>
    <w:rsid w:val="00907339"/>
    <w:rsid w:val="009079A5"/>
    <w:rsid w:val="00907DDA"/>
    <w:rsid w:val="00910917"/>
    <w:rsid w:val="00911086"/>
    <w:rsid w:val="009110BD"/>
    <w:rsid w:val="009115B6"/>
    <w:rsid w:val="0091294B"/>
    <w:rsid w:val="009139DA"/>
    <w:rsid w:val="009155DC"/>
    <w:rsid w:val="009162DD"/>
    <w:rsid w:val="00920217"/>
    <w:rsid w:val="00920C2C"/>
    <w:rsid w:val="00920FC2"/>
    <w:rsid w:val="0092217E"/>
    <w:rsid w:val="009221C1"/>
    <w:rsid w:val="00922BAF"/>
    <w:rsid w:val="00924570"/>
    <w:rsid w:val="00925048"/>
    <w:rsid w:val="009269A8"/>
    <w:rsid w:val="00926D0B"/>
    <w:rsid w:val="00927473"/>
    <w:rsid w:val="009274B6"/>
    <w:rsid w:val="00927A6D"/>
    <w:rsid w:val="009304C8"/>
    <w:rsid w:val="00931722"/>
    <w:rsid w:val="00932363"/>
    <w:rsid w:val="00932443"/>
    <w:rsid w:val="00932FA8"/>
    <w:rsid w:val="00933637"/>
    <w:rsid w:val="00934DFD"/>
    <w:rsid w:val="009377DD"/>
    <w:rsid w:val="00940E21"/>
    <w:rsid w:val="0094207A"/>
    <w:rsid w:val="00942A12"/>
    <w:rsid w:val="00942FEC"/>
    <w:rsid w:val="00943B2E"/>
    <w:rsid w:val="0094525B"/>
    <w:rsid w:val="00945466"/>
    <w:rsid w:val="009467C7"/>
    <w:rsid w:val="0095312D"/>
    <w:rsid w:val="00953CA9"/>
    <w:rsid w:val="009560EE"/>
    <w:rsid w:val="00956CC3"/>
    <w:rsid w:val="00957CCA"/>
    <w:rsid w:val="00963138"/>
    <w:rsid w:val="009657C0"/>
    <w:rsid w:val="00965CC6"/>
    <w:rsid w:val="009662FF"/>
    <w:rsid w:val="00966C13"/>
    <w:rsid w:val="009675EE"/>
    <w:rsid w:val="009677A2"/>
    <w:rsid w:val="009708BE"/>
    <w:rsid w:val="00971E28"/>
    <w:rsid w:val="009727C1"/>
    <w:rsid w:val="00973A5E"/>
    <w:rsid w:val="00973DF8"/>
    <w:rsid w:val="0097444D"/>
    <w:rsid w:val="009746F2"/>
    <w:rsid w:val="0097486A"/>
    <w:rsid w:val="00974F15"/>
    <w:rsid w:val="009771D6"/>
    <w:rsid w:val="00980685"/>
    <w:rsid w:val="00980900"/>
    <w:rsid w:val="00980ECB"/>
    <w:rsid w:val="00981213"/>
    <w:rsid w:val="00981D31"/>
    <w:rsid w:val="00982AED"/>
    <w:rsid w:val="00982CAB"/>
    <w:rsid w:val="00984816"/>
    <w:rsid w:val="00985C5C"/>
    <w:rsid w:val="0098728F"/>
    <w:rsid w:val="0099184B"/>
    <w:rsid w:val="00991CAB"/>
    <w:rsid w:val="0099239F"/>
    <w:rsid w:val="00992421"/>
    <w:rsid w:val="0099313D"/>
    <w:rsid w:val="009937C2"/>
    <w:rsid w:val="00994079"/>
    <w:rsid w:val="00994E57"/>
    <w:rsid w:val="00995AB9"/>
    <w:rsid w:val="00995E94"/>
    <w:rsid w:val="00996382"/>
    <w:rsid w:val="00996E70"/>
    <w:rsid w:val="00997CD5"/>
    <w:rsid w:val="009A1D87"/>
    <w:rsid w:val="009A3213"/>
    <w:rsid w:val="009A5E19"/>
    <w:rsid w:val="009B024B"/>
    <w:rsid w:val="009B1D86"/>
    <w:rsid w:val="009B1FF6"/>
    <w:rsid w:val="009B58E0"/>
    <w:rsid w:val="009B62EE"/>
    <w:rsid w:val="009C29E2"/>
    <w:rsid w:val="009C5DDF"/>
    <w:rsid w:val="009C6E05"/>
    <w:rsid w:val="009C72F2"/>
    <w:rsid w:val="009D0D25"/>
    <w:rsid w:val="009D1914"/>
    <w:rsid w:val="009D1FEC"/>
    <w:rsid w:val="009D43B2"/>
    <w:rsid w:val="009D527C"/>
    <w:rsid w:val="009D5C8E"/>
    <w:rsid w:val="009D5F34"/>
    <w:rsid w:val="009D61D4"/>
    <w:rsid w:val="009E07EE"/>
    <w:rsid w:val="009E1007"/>
    <w:rsid w:val="009E140D"/>
    <w:rsid w:val="009E1B43"/>
    <w:rsid w:val="009E1B5D"/>
    <w:rsid w:val="009E2473"/>
    <w:rsid w:val="009E258F"/>
    <w:rsid w:val="009E3E61"/>
    <w:rsid w:val="009E5281"/>
    <w:rsid w:val="009E5446"/>
    <w:rsid w:val="009E564F"/>
    <w:rsid w:val="009F055B"/>
    <w:rsid w:val="009F1232"/>
    <w:rsid w:val="009F1E12"/>
    <w:rsid w:val="009F25BD"/>
    <w:rsid w:val="009F2688"/>
    <w:rsid w:val="009F680F"/>
    <w:rsid w:val="009F6C91"/>
    <w:rsid w:val="00A005CB"/>
    <w:rsid w:val="00A013DE"/>
    <w:rsid w:val="00A01810"/>
    <w:rsid w:val="00A02683"/>
    <w:rsid w:val="00A03DBA"/>
    <w:rsid w:val="00A04DD1"/>
    <w:rsid w:val="00A05221"/>
    <w:rsid w:val="00A05CBE"/>
    <w:rsid w:val="00A05F3F"/>
    <w:rsid w:val="00A06580"/>
    <w:rsid w:val="00A07295"/>
    <w:rsid w:val="00A136C9"/>
    <w:rsid w:val="00A16F35"/>
    <w:rsid w:val="00A179A8"/>
    <w:rsid w:val="00A17C30"/>
    <w:rsid w:val="00A20822"/>
    <w:rsid w:val="00A231F7"/>
    <w:rsid w:val="00A23F00"/>
    <w:rsid w:val="00A25D4E"/>
    <w:rsid w:val="00A266CA"/>
    <w:rsid w:val="00A27C8E"/>
    <w:rsid w:val="00A27CD4"/>
    <w:rsid w:val="00A30126"/>
    <w:rsid w:val="00A31A14"/>
    <w:rsid w:val="00A32F02"/>
    <w:rsid w:val="00A35D14"/>
    <w:rsid w:val="00A36014"/>
    <w:rsid w:val="00A36DD7"/>
    <w:rsid w:val="00A36EEC"/>
    <w:rsid w:val="00A371E1"/>
    <w:rsid w:val="00A4261A"/>
    <w:rsid w:val="00A450D0"/>
    <w:rsid w:val="00A45B02"/>
    <w:rsid w:val="00A45DEB"/>
    <w:rsid w:val="00A4648A"/>
    <w:rsid w:val="00A464AB"/>
    <w:rsid w:val="00A522D9"/>
    <w:rsid w:val="00A52FE5"/>
    <w:rsid w:val="00A5430C"/>
    <w:rsid w:val="00A55239"/>
    <w:rsid w:val="00A56231"/>
    <w:rsid w:val="00A56B71"/>
    <w:rsid w:val="00A573A2"/>
    <w:rsid w:val="00A573E7"/>
    <w:rsid w:val="00A60492"/>
    <w:rsid w:val="00A61F61"/>
    <w:rsid w:val="00A62CC1"/>
    <w:rsid w:val="00A635AE"/>
    <w:rsid w:val="00A64842"/>
    <w:rsid w:val="00A65539"/>
    <w:rsid w:val="00A67014"/>
    <w:rsid w:val="00A7047E"/>
    <w:rsid w:val="00A72133"/>
    <w:rsid w:val="00A726BE"/>
    <w:rsid w:val="00A7463B"/>
    <w:rsid w:val="00A74CF9"/>
    <w:rsid w:val="00A75945"/>
    <w:rsid w:val="00A75B71"/>
    <w:rsid w:val="00A771D9"/>
    <w:rsid w:val="00A772E9"/>
    <w:rsid w:val="00A773BE"/>
    <w:rsid w:val="00A80D00"/>
    <w:rsid w:val="00A82C44"/>
    <w:rsid w:val="00A870AF"/>
    <w:rsid w:val="00A870DC"/>
    <w:rsid w:val="00A872BC"/>
    <w:rsid w:val="00A874F1"/>
    <w:rsid w:val="00A946A4"/>
    <w:rsid w:val="00A950D0"/>
    <w:rsid w:val="00A96DA6"/>
    <w:rsid w:val="00A97259"/>
    <w:rsid w:val="00AA0592"/>
    <w:rsid w:val="00AA21A9"/>
    <w:rsid w:val="00AA659C"/>
    <w:rsid w:val="00AA66B7"/>
    <w:rsid w:val="00AA66E2"/>
    <w:rsid w:val="00AB4D2E"/>
    <w:rsid w:val="00AB54F6"/>
    <w:rsid w:val="00AB551B"/>
    <w:rsid w:val="00AB55B4"/>
    <w:rsid w:val="00AC2A69"/>
    <w:rsid w:val="00AC3EDD"/>
    <w:rsid w:val="00AC43FF"/>
    <w:rsid w:val="00AC5D5A"/>
    <w:rsid w:val="00AC6FAD"/>
    <w:rsid w:val="00AC7485"/>
    <w:rsid w:val="00AC7AC3"/>
    <w:rsid w:val="00AD07A2"/>
    <w:rsid w:val="00AD0B7B"/>
    <w:rsid w:val="00AD18A0"/>
    <w:rsid w:val="00AD1990"/>
    <w:rsid w:val="00AD1B33"/>
    <w:rsid w:val="00AD28EF"/>
    <w:rsid w:val="00AD312A"/>
    <w:rsid w:val="00AD3932"/>
    <w:rsid w:val="00AD57F1"/>
    <w:rsid w:val="00AD593D"/>
    <w:rsid w:val="00AD5C77"/>
    <w:rsid w:val="00AD5EC4"/>
    <w:rsid w:val="00AD7E2B"/>
    <w:rsid w:val="00AE03A8"/>
    <w:rsid w:val="00AE059A"/>
    <w:rsid w:val="00AE2354"/>
    <w:rsid w:val="00AE30E0"/>
    <w:rsid w:val="00AE4C76"/>
    <w:rsid w:val="00AE771A"/>
    <w:rsid w:val="00AF20A2"/>
    <w:rsid w:val="00AF57B7"/>
    <w:rsid w:val="00AF5ABC"/>
    <w:rsid w:val="00AF720F"/>
    <w:rsid w:val="00B00DF7"/>
    <w:rsid w:val="00B01355"/>
    <w:rsid w:val="00B013FC"/>
    <w:rsid w:val="00B02A04"/>
    <w:rsid w:val="00B0439C"/>
    <w:rsid w:val="00B044C9"/>
    <w:rsid w:val="00B04FAB"/>
    <w:rsid w:val="00B050F3"/>
    <w:rsid w:val="00B05787"/>
    <w:rsid w:val="00B07488"/>
    <w:rsid w:val="00B07A2A"/>
    <w:rsid w:val="00B103CC"/>
    <w:rsid w:val="00B10554"/>
    <w:rsid w:val="00B124C0"/>
    <w:rsid w:val="00B13138"/>
    <w:rsid w:val="00B13413"/>
    <w:rsid w:val="00B14DAA"/>
    <w:rsid w:val="00B163A8"/>
    <w:rsid w:val="00B20565"/>
    <w:rsid w:val="00B21ED5"/>
    <w:rsid w:val="00B234C9"/>
    <w:rsid w:val="00B2664E"/>
    <w:rsid w:val="00B271EB"/>
    <w:rsid w:val="00B30237"/>
    <w:rsid w:val="00B30806"/>
    <w:rsid w:val="00B30F3C"/>
    <w:rsid w:val="00B31B4D"/>
    <w:rsid w:val="00B320EC"/>
    <w:rsid w:val="00B33E57"/>
    <w:rsid w:val="00B33EED"/>
    <w:rsid w:val="00B34948"/>
    <w:rsid w:val="00B363C4"/>
    <w:rsid w:val="00B40CA7"/>
    <w:rsid w:val="00B428A0"/>
    <w:rsid w:val="00B437F2"/>
    <w:rsid w:val="00B45200"/>
    <w:rsid w:val="00B4524F"/>
    <w:rsid w:val="00B456E3"/>
    <w:rsid w:val="00B45BCF"/>
    <w:rsid w:val="00B45CF1"/>
    <w:rsid w:val="00B47529"/>
    <w:rsid w:val="00B506B1"/>
    <w:rsid w:val="00B50E6E"/>
    <w:rsid w:val="00B51631"/>
    <w:rsid w:val="00B519C3"/>
    <w:rsid w:val="00B52F7D"/>
    <w:rsid w:val="00B54636"/>
    <w:rsid w:val="00B574BE"/>
    <w:rsid w:val="00B575D8"/>
    <w:rsid w:val="00B613A1"/>
    <w:rsid w:val="00B6190E"/>
    <w:rsid w:val="00B62E6F"/>
    <w:rsid w:val="00B63D35"/>
    <w:rsid w:val="00B64AD7"/>
    <w:rsid w:val="00B659EF"/>
    <w:rsid w:val="00B66287"/>
    <w:rsid w:val="00B6635D"/>
    <w:rsid w:val="00B6669C"/>
    <w:rsid w:val="00B67433"/>
    <w:rsid w:val="00B6765B"/>
    <w:rsid w:val="00B7088A"/>
    <w:rsid w:val="00B71F57"/>
    <w:rsid w:val="00B72041"/>
    <w:rsid w:val="00B72797"/>
    <w:rsid w:val="00B73614"/>
    <w:rsid w:val="00B74C3F"/>
    <w:rsid w:val="00B751E6"/>
    <w:rsid w:val="00B752D3"/>
    <w:rsid w:val="00B753F4"/>
    <w:rsid w:val="00B7638A"/>
    <w:rsid w:val="00B766B4"/>
    <w:rsid w:val="00B77F6E"/>
    <w:rsid w:val="00B80479"/>
    <w:rsid w:val="00B804A5"/>
    <w:rsid w:val="00B81145"/>
    <w:rsid w:val="00B83963"/>
    <w:rsid w:val="00B85CDC"/>
    <w:rsid w:val="00B87167"/>
    <w:rsid w:val="00B90D36"/>
    <w:rsid w:val="00B91DCE"/>
    <w:rsid w:val="00B92201"/>
    <w:rsid w:val="00B92580"/>
    <w:rsid w:val="00B93BAE"/>
    <w:rsid w:val="00B9602A"/>
    <w:rsid w:val="00B977EC"/>
    <w:rsid w:val="00B97DB8"/>
    <w:rsid w:val="00BA2A75"/>
    <w:rsid w:val="00BA2F4D"/>
    <w:rsid w:val="00BA3403"/>
    <w:rsid w:val="00BA380C"/>
    <w:rsid w:val="00BA3C43"/>
    <w:rsid w:val="00BA41BD"/>
    <w:rsid w:val="00BA4DA0"/>
    <w:rsid w:val="00BA601D"/>
    <w:rsid w:val="00BA61BD"/>
    <w:rsid w:val="00BA7ABA"/>
    <w:rsid w:val="00BB4D90"/>
    <w:rsid w:val="00BB643D"/>
    <w:rsid w:val="00BC025B"/>
    <w:rsid w:val="00BC0AF1"/>
    <w:rsid w:val="00BC0DDE"/>
    <w:rsid w:val="00BC19E3"/>
    <w:rsid w:val="00BC1F8A"/>
    <w:rsid w:val="00BC32A4"/>
    <w:rsid w:val="00BC41B4"/>
    <w:rsid w:val="00BC4965"/>
    <w:rsid w:val="00BC62B4"/>
    <w:rsid w:val="00BC6A0B"/>
    <w:rsid w:val="00BC6FF9"/>
    <w:rsid w:val="00BC7439"/>
    <w:rsid w:val="00BC76C9"/>
    <w:rsid w:val="00BD2201"/>
    <w:rsid w:val="00BD2219"/>
    <w:rsid w:val="00BD2D38"/>
    <w:rsid w:val="00BD55AC"/>
    <w:rsid w:val="00BD5B73"/>
    <w:rsid w:val="00BD6ADB"/>
    <w:rsid w:val="00BD6D1A"/>
    <w:rsid w:val="00BE04A5"/>
    <w:rsid w:val="00BE0D7E"/>
    <w:rsid w:val="00BE2DF9"/>
    <w:rsid w:val="00BE34A6"/>
    <w:rsid w:val="00BE435D"/>
    <w:rsid w:val="00BE5BA7"/>
    <w:rsid w:val="00BE7846"/>
    <w:rsid w:val="00BF12B3"/>
    <w:rsid w:val="00BF20AF"/>
    <w:rsid w:val="00BF38FF"/>
    <w:rsid w:val="00BF62C6"/>
    <w:rsid w:val="00BF647B"/>
    <w:rsid w:val="00BF6AE0"/>
    <w:rsid w:val="00BF6D71"/>
    <w:rsid w:val="00BF6FFF"/>
    <w:rsid w:val="00BF73C8"/>
    <w:rsid w:val="00BF7666"/>
    <w:rsid w:val="00C0041E"/>
    <w:rsid w:val="00C00B7C"/>
    <w:rsid w:val="00C019E1"/>
    <w:rsid w:val="00C02549"/>
    <w:rsid w:val="00C04EF4"/>
    <w:rsid w:val="00C12FE1"/>
    <w:rsid w:val="00C140FB"/>
    <w:rsid w:val="00C1441F"/>
    <w:rsid w:val="00C14542"/>
    <w:rsid w:val="00C14CAD"/>
    <w:rsid w:val="00C15A14"/>
    <w:rsid w:val="00C15E46"/>
    <w:rsid w:val="00C165CE"/>
    <w:rsid w:val="00C16900"/>
    <w:rsid w:val="00C21812"/>
    <w:rsid w:val="00C23420"/>
    <w:rsid w:val="00C23BAC"/>
    <w:rsid w:val="00C257BE"/>
    <w:rsid w:val="00C26975"/>
    <w:rsid w:val="00C270C3"/>
    <w:rsid w:val="00C2792D"/>
    <w:rsid w:val="00C30B8F"/>
    <w:rsid w:val="00C320AF"/>
    <w:rsid w:val="00C327E5"/>
    <w:rsid w:val="00C33226"/>
    <w:rsid w:val="00C3350F"/>
    <w:rsid w:val="00C34108"/>
    <w:rsid w:val="00C34E31"/>
    <w:rsid w:val="00C3714F"/>
    <w:rsid w:val="00C37F46"/>
    <w:rsid w:val="00C40739"/>
    <w:rsid w:val="00C45EC7"/>
    <w:rsid w:val="00C46474"/>
    <w:rsid w:val="00C46716"/>
    <w:rsid w:val="00C46EE8"/>
    <w:rsid w:val="00C479A0"/>
    <w:rsid w:val="00C47B24"/>
    <w:rsid w:val="00C47C4C"/>
    <w:rsid w:val="00C51F7E"/>
    <w:rsid w:val="00C5291E"/>
    <w:rsid w:val="00C5435D"/>
    <w:rsid w:val="00C55831"/>
    <w:rsid w:val="00C56E48"/>
    <w:rsid w:val="00C57753"/>
    <w:rsid w:val="00C577D7"/>
    <w:rsid w:val="00C60194"/>
    <w:rsid w:val="00C60382"/>
    <w:rsid w:val="00C614CB"/>
    <w:rsid w:val="00C614F9"/>
    <w:rsid w:val="00C62EC4"/>
    <w:rsid w:val="00C63214"/>
    <w:rsid w:val="00C635D3"/>
    <w:rsid w:val="00C63C0E"/>
    <w:rsid w:val="00C6491E"/>
    <w:rsid w:val="00C6531E"/>
    <w:rsid w:val="00C661A2"/>
    <w:rsid w:val="00C6759E"/>
    <w:rsid w:val="00C678C0"/>
    <w:rsid w:val="00C67D37"/>
    <w:rsid w:val="00C67EA0"/>
    <w:rsid w:val="00C73BAD"/>
    <w:rsid w:val="00C74DD1"/>
    <w:rsid w:val="00C7524C"/>
    <w:rsid w:val="00C76FAC"/>
    <w:rsid w:val="00C803F8"/>
    <w:rsid w:val="00C80B7F"/>
    <w:rsid w:val="00C81835"/>
    <w:rsid w:val="00C82500"/>
    <w:rsid w:val="00C8538A"/>
    <w:rsid w:val="00C85B52"/>
    <w:rsid w:val="00C85C86"/>
    <w:rsid w:val="00C860D8"/>
    <w:rsid w:val="00C865A9"/>
    <w:rsid w:val="00C86CB8"/>
    <w:rsid w:val="00C9123E"/>
    <w:rsid w:val="00C91832"/>
    <w:rsid w:val="00C92256"/>
    <w:rsid w:val="00C929AB"/>
    <w:rsid w:val="00C92F4A"/>
    <w:rsid w:val="00C94A48"/>
    <w:rsid w:val="00C9686B"/>
    <w:rsid w:val="00CA0A52"/>
    <w:rsid w:val="00CA1053"/>
    <w:rsid w:val="00CA4D87"/>
    <w:rsid w:val="00CA5AD4"/>
    <w:rsid w:val="00CB06F3"/>
    <w:rsid w:val="00CB18DC"/>
    <w:rsid w:val="00CB1A2D"/>
    <w:rsid w:val="00CB1D4C"/>
    <w:rsid w:val="00CB3500"/>
    <w:rsid w:val="00CB44CA"/>
    <w:rsid w:val="00CB4B39"/>
    <w:rsid w:val="00CB67C8"/>
    <w:rsid w:val="00CB726B"/>
    <w:rsid w:val="00CB7B36"/>
    <w:rsid w:val="00CC444F"/>
    <w:rsid w:val="00CD07AC"/>
    <w:rsid w:val="00CD120F"/>
    <w:rsid w:val="00CD36C8"/>
    <w:rsid w:val="00CD3D1D"/>
    <w:rsid w:val="00CD40AB"/>
    <w:rsid w:val="00CD457F"/>
    <w:rsid w:val="00CD5541"/>
    <w:rsid w:val="00CD5832"/>
    <w:rsid w:val="00CD6D90"/>
    <w:rsid w:val="00CD6E75"/>
    <w:rsid w:val="00CE03B7"/>
    <w:rsid w:val="00CE19C6"/>
    <w:rsid w:val="00CE22B2"/>
    <w:rsid w:val="00CE3055"/>
    <w:rsid w:val="00CE4F0B"/>
    <w:rsid w:val="00CE54B9"/>
    <w:rsid w:val="00CE686E"/>
    <w:rsid w:val="00CE6C7F"/>
    <w:rsid w:val="00CE78B4"/>
    <w:rsid w:val="00CF1B6E"/>
    <w:rsid w:val="00CF2D23"/>
    <w:rsid w:val="00CF322D"/>
    <w:rsid w:val="00CF41EB"/>
    <w:rsid w:val="00CF4FB0"/>
    <w:rsid w:val="00CF644A"/>
    <w:rsid w:val="00D040D1"/>
    <w:rsid w:val="00D0482E"/>
    <w:rsid w:val="00D061D3"/>
    <w:rsid w:val="00D071AA"/>
    <w:rsid w:val="00D0787D"/>
    <w:rsid w:val="00D10026"/>
    <w:rsid w:val="00D10F78"/>
    <w:rsid w:val="00D122BB"/>
    <w:rsid w:val="00D1246B"/>
    <w:rsid w:val="00D124D1"/>
    <w:rsid w:val="00D14612"/>
    <w:rsid w:val="00D14C9A"/>
    <w:rsid w:val="00D20BF6"/>
    <w:rsid w:val="00D20E7F"/>
    <w:rsid w:val="00D22EC4"/>
    <w:rsid w:val="00D25DE5"/>
    <w:rsid w:val="00D261F3"/>
    <w:rsid w:val="00D32984"/>
    <w:rsid w:val="00D3360A"/>
    <w:rsid w:val="00D34040"/>
    <w:rsid w:val="00D3490D"/>
    <w:rsid w:val="00D34A58"/>
    <w:rsid w:val="00D35A2B"/>
    <w:rsid w:val="00D3752F"/>
    <w:rsid w:val="00D377DD"/>
    <w:rsid w:val="00D37FD5"/>
    <w:rsid w:val="00D40E4A"/>
    <w:rsid w:val="00D4123F"/>
    <w:rsid w:val="00D41BC0"/>
    <w:rsid w:val="00D4446A"/>
    <w:rsid w:val="00D462A3"/>
    <w:rsid w:val="00D47432"/>
    <w:rsid w:val="00D47B69"/>
    <w:rsid w:val="00D50698"/>
    <w:rsid w:val="00D50707"/>
    <w:rsid w:val="00D53676"/>
    <w:rsid w:val="00D55F7A"/>
    <w:rsid w:val="00D56FC8"/>
    <w:rsid w:val="00D57561"/>
    <w:rsid w:val="00D57BC0"/>
    <w:rsid w:val="00D57F32"/>
    <w:rsid w:val="00D60A22"/>
    <w:rsid w:val="00D615DF"/>
    <w:rsid w:val="00D62FAD"/>
    <w:rsid w:val="00D630C4"/>
    <w:rsid w:val="00D6348F"/>
    <w:rsid w:val="00D64354"/>
    <w:rsid w:val="00D64E3C"/>
    <w:rsid w:val="00D66F75"/>
    <w:rsid w:val="00D67B12"/>
    <w:rsid w:val="00D701B8"/>
    <w:rsid w:val="00D70DD7"/>
    <w:rsid w:val="00D71365"/>
    <w:rsid w:val="00D71579"/>
    <w:rsid w:val="00D721F6"/>
    <w:rsid w:val="00D74173"/>
    <w:rsid w:val="00D74E8C"/>
    <w:rsid w:val="00D7519F"/>
    <w:rsid w:val="00D75CCB"/>
    <w:rsid w:val="00D77613"/>
    <w:rsid w:val="00D8044B"/>
    <w:rsid w:val="00D81789"/>
    <w:rsid w:val="00D82D14"/>
    <w:rsid w:val="00D846E7"/>
    <w:rsid w:val="00D84BC1"/>
    <w:rsid w:val="00D85193"/>
    <w:rsid w:val="00D86FEF"/>
    <w:rsid w:val="00D87362"/>
    <w:rsid w:val="00D8759A"/>
    <w:rsid w:val="00D91C74"/>
    <w:rsid w:val="00D933AC"/>
    <w:rsid w:val="00D93949"/>
    <w:rsid w:val="00D93EBD"/>
    <w:rsid w:val="00D93EE4"/>
    <w:rsid w:val="00D94622"/>
    <w:rsid w:val="00D94C0E"/>
    <w:rsid w:val="00D95BF3"/>
    <w:rsid w:val="00D969D0"/>
    <w:rsid w:val="00DA0218"/>
    <w:rsid w:val="00DA0D75"/>
    <w:rsid w:val="00DA0DBA"/>
    <w:rsid w:val="00DA0FD0"/>
    <w:rsid w:val="00DA19D8"/>
    <w:rsid w:val="00DA25C1"/>
    <w:rsid w:val="00DA2A21"/>
    <w:rsid w:val="00DA4088"/>
    <w:rsid w:val="00DA40AE"/>
    <w:rsid w:val="00DA4B91"/>
    <w:rsid w:val="00DA68FB"/>
    <w:rsid w:val="00DA73AE"/>
    <w:rsid w:val="00DA75BE"/>
    <w:rsid w:val="00DA7B7B"/>
    <w:rsid w:val="00DB1E7C"/>
    <w:rsid w:val="00DB1F75"/>
    <w:rsid w:val="00DB27F7"/>
    <w:rsid w:val="00DB33A5"/>
    <w:rsid w:val="00DB3C40"/>
    <w:rsid w:val="00DB47DD"/>
    <w:rsid w:val="00DB6FBB"/>
    <w:rsid w:val="00DB72C9"/>
    <w:rsid w:val="00DC33F8"/>
    <w:rsid w:val="00DC49DB"/>
    <w:rsid w:val="00DC678E"/>
    <w:rsid w:val="00DC68E5"/>
    <w:rsid w:val="00DC7134"/>
    <w:rsid w:val="00DC7368"/>
    <w:rsid w:val="00DD1023"/>
    <w:rsid w:val="00DD1D28"/>
    <w:rsid w:val="00DD1EB0"/>
    <w:rsid w:val="00DD2E9D"/>
    <w:rsid w:val="00DD440A"/>
    <w:rsid w:val="00DD53AA"/>
    <w:rsid w:val="00DD67DF"/>
    <w:rsid w:val="00DD6E5D"/>
    <w:rsid w:val="00DD7691"/>
    <w:rsid w:val="00DD7878"/>
    <w:rsid w:val="00DE0227"/>
    <w:rsid w:val="00DE02B7"/>
    <w:rsid w:val="00DE057B"/>
    <w:rsid w:val="00DE0756"/>
    <w:rsid w:val="00DE1F5D"/>
    <w:rsid w:val="00DE2746"/>
    <w:rsid w:val="00DE3AA2"/>
    <w:rsid w:val="00DE3AA7"/>
    <w:rsid w:val="00DE3CFB"/>
    <w:rsid w:val="00DE4343"/>
    <w:rsid w:val="00DE484C"/>
    <w:rsid w:val="00DE4F02"/>
    <w:rsid w:val="00DE700D"/>
    <w:rsid w:val="00DE7017"/>
    <w:rsid w:val="00DF0EB7"/>
    <w:rsid w:val="00DF0F01"/>
    <w:rsid w:val="00DF2BB8"/>
    <w:rsid w:val="00DF3732"/>
    <w:rsid w:val="00DF4539"/>
    <w:rsid w:val="00DF467D"/>
    <w:rsid w:val="00DF4A1E"/>
    <w:rsid w:val="00DF6034"/>
    <w:rsid w:val="00DF7BDB"/>
    <w:rsid w:val="00E00951"/>
    <w:rsid w:val="00E00FA2"/>
    <w:rsid w:val="00E03DCC"/>
    <w:rsid w:val="00E0599E"/>
    <w:rsid w:val="00E078B2"/>
    <w:rsid w:val="00E110B9"/>
    <w:rsid w:val="00E126FF"/>
    <w:rsid w:val="00E12B6C"/>
    <w:rsid w:val="00E13ECB"/>
    <w:rsid w:val="00E169CC"/>
    <w:rsid w:val="00E17788"/>
    <w:rsid w:val="00E2238F"/>
    <w:rsid w:val="00E2270D"/>
    <w:rsid w:val="00E245C4"/>
    <w:rsid w:val="00E24804"/>
    <w:rsid w:val="00E25AF8"/>
    <w:rsid w:val="00E27316"/>
    <w:rsid w:val="00E274A2"/>
    <w:rsid w:val="00E2782B"/>
    <w:rsid w:val="00E312DD"/>
    <w:rsid w:val="00E31415"/>
    <w:rsid w:val="00E33036"/>
    <w:rsid w:val="00E3325E"/>
    <w:rsid w:val="00E33E2F"/>
    <w:rsid w:val="00E343FD"/>
    <w:rsid w:val="00E34D63"/>
    <w:rsid w:val="00E35F1C"/>
    <w:rsid w:val="00E366C8"/>
    <w:rsid w:val="00E44144"/>
    <w:rsid w:val="00E454BB"/>
    <w:rsid w:val="00E47C16"/>
    <w:rsid w:val="00E50A36"/>
    <w:rsid w:val="00E51A61"/>
    <w:rsid w:val="00E53CEA"/>
    <w:rsid w:val="00E53ECD"/>
    <w:rsid w:val="00E5480A"/>
    <w:rsid w:val="00E54CF7"/>
    <w:rsid w:val="00E55E95"/>
    <w:rsid w:val="00E56723"/>
    <w:rsid w:val="00E575EB"/>
    <w:rsid w:val="00E60324"/>
    <w:rsid w:val="00E6233E"/>
    <w:rsid w:val="00E629FF"/>
    <w:rsid w:val="00E62FBF"/>
    <w:rsid w:val="00E64B01"/>
    <w:rsid w:val="00E66A2B"/>
    <w:rsid w:val="00E66C40"/>
    <w:rsid w:val="00E722CF"/>
    <w:rsid w:val="00E73873"/>
    <w:rsid w:val="00E73B81"/>
    <w:rsid w:val="00E75532"/>
    <w:rsid w:val="00E76707"/>
    <w:rsid w:val="00E7747F"/>
    <w:rsid w:val="00E81D35"/>
    <w:rsid w:val="00E830D6"/>
    <w:rsid w:val="00E83784"/>
    <w:rsid w:val="00E8400E"/>
    <w:rsid w:val="00E84275"/>
    <w:rsid w:val="00E854B7"/>
    <w:rsid w:val="00E86CD7"/>
    <w:rsid w:val="00E87A19"/>
    <w:rsid w:val="00E87E1E"/>
    <w:rsid w:val="00E90C5F"/>
    <w:rsid w:val="00E90CA5"/>
    <w:rsid w:val="00E93FCE"/>
    <w:rsid w:val="00E94629"/>
    <w:rsid w:val="00E965CB"/>
    <w:rsid w:val="00E9768C"/>
    <w:rsid w:val="00EA178E"/>
    <w:rsid w:val="00EA2992"/>
    <w:rsid w:val="00EA2FC3"/>
    <w:rsid w:val="00EA32F3"/>
    <w:rsid w:val="00EA3425"/>
    <w:rsid w:val="00EA3E16"/>
    <w:rsid w:val="00EA568E"/>
    <w:rsid w:val="00EA5B22"/>
    <w:rsid w:val="00EA5DB7"/>
    <w:rsid w:val="00EB15FD"/>
    <w:rsid w:val="00EB1735"/>
    <w:rsid w:val="00EB2925"/>
    <w:rsid w:val="00EB2BBD"/>
    <w:rsid w:val="00EB5129"/>
    <w:rsid w:val="00EB696B"/>
    <w:rsid w:val="00EB6E58"/>
    <w:rsid w:val="00EB7E27"/>
    <w:rsid w:val="00EC1226"/>
    <w:rsid w:val="00EC1F96"/>
    <w:rsid w:val="00EC30B4"/>
    <w:rsid w:val="00EC5BAF"/>
    <w:rsid w:val="00EC61A0"/>
    <w:rsid w:val="00EC68CD"/>
    <w:rsid w:val="00EC77F0"/>
    <w:rsid w:val="00ED43EC"/>
    <w:rsid w:val="00ED4C9E"/>
    <w:rsid w:val="00ED6768"/>
    <w:rsid w:val="00EE0C59"/>
    <w:rsid w:val="00EE1660"/>
    <w:rsid w:val="00EE39EB"/>
    <w:rsid w:val="00EE3BB2"/>
    <w:rsid w:val="00EE43F7"/>
    <w:rsid w:val="00EE467E"/>
    <w:rsid w:val="00EE4C5A"/>
    <w:rsid w:val="00EE518A"/>
    <w:rsid w:val="00EE57A7"/>
    <w:rsid w:val="00EE71E8"/>
    <w:rsid w:val="00EE7529"/>
    <w:rsid w:val="00EE7D66"/>
    <w:rsid w:val="00EF10C4"/>
    <w:rsid w:val="00EF154A"/>
    <w:rsid w:val="00EF1C55"/>
    <w:rsid w:val="00EF2BDB"/>
    <w:rsid w:val="00EF3029"/>
    <w:rsid w:val="00EF41C8"/>
    <w:rsid w:val="00EF4B67"/>
    <w:rsid w:val="00EF50F9"/>
    <w:rsid w:val="00EF55BC"/>
    <w:rsid w:val="00EF6084"/>
    <w:rsid w:val="00EF6964"/>
    <w:rsid w:val="00EF7201"/>
    <w:rsid w:val="00EF7BDB"/>
    <w:rsid w:val="00F00313"/>
    <w:rsid w:val="00F0130D"/>
    <w:rsid w:val="00F04585"/>
    <w:rsid w:val="00F055DC"/>
    <w:rsid w:val="00F06A1D"/>
    <w:rsid w:val="00F06F5B"/>
    <w:rsid w:val="00F10451"/>
    <w:rsid w:val="00F1056D"/>
    <w:rsid w:val="00F10DED"/>
    <w:rsid w:val="00F11D8A"/>
    <w:rsid w:val="00F153AB"/>
    <w:rsid w:val="00F156F6"/>
    <w:rsid w:val="00F15854"/>
    <w:rsid w:val="00F16AEB"/>
    <w:rsid w:val="00F2140B"/>
    <w:rsid w:val="00F22177"/>
    <w:rsid w:val="00F23645"/>
    <w:rsid w:val="00F23CDA"/>
    <w:rsid w:val="00F24411"/>
    <w:rsid w:val="00F260F2"/>
    <w:rsid w:val="00F264FF"/>
    <w:rsid w:val="00F2677F"/>
    <w:rsid w:val="00F2694E"/>
    <w:rsid w:val="00F2703F"/>
    <w:rsid w:val="00F27924"/>
    <w:rsid w:val="00F27B48"/>
    <w:rsid w:val="00F303BD"/>
    <w:rsid w:val="00F33031"/>
    <w:rsid w:val="00F3576D"/>
    <w:rsid w:val="00F37042"/>
    <w:rsid w:val="00F37C29"/>
    <w:rsid w:val="00F40233"/>
    <w:rsid w:val="00F41341"/>
    <w:rsid w:val="00F41404"/>
    <w:rsid w:val="00F4160A"/>
    <w:rsid w:val="00F417C5"/>
    <w:rsid w:val="00F42469"/>
    <w:rsid w:val="00F437B5"/>
    <w:rsid w:val="00F43A4C"/>
    <w:rsid w:val="00F4584D"/>
    <w:rsid w:val="00F45F0B"/>
    <w:rsid w:val="00F5000B"/>
    <w:rsid w:val="00F532C2"/>
    <w:rsid w:val="00F53E1D"/>
    <w:rsid w:val="00F544C7"/>
    <w:rsid w:val="00F54D61"/>
    <w:rsid w:val="00F55796"/>
    <w:rsid w:val="00F56B98"/>
    <w:rsid w:val="00F56C70"/>
    <w:rsid w:val="00F575BB"/>
    <w:rsid w:val="00F63887"/>
    <w:rsid w:val="00F63B21"/>
    <w:rsid w:val="00F63EF1"/>
    <w:rsid w:val="00F642FD"/>
    <w:rsid w:val="00F665C0"/>
    <w:rsid w:val="00F66C03"/>
    <w:rsid w:val="00F66D6B"/>
    <w:rsid w:val="00F67E5A"/>
    <w:rsid w:val="00F7049E"/>
    <w:rsid w:val="00F705CF"/>
    <w:rsid w:val="00F706FD"/>
    <w:rsid w:val="00F70743"/>
    <w:rsid w:val="00F71604"/>
    <w:rsid w:val="00F74BED"/>
    <w:rsid w:val="00F76196"/>
    <w:rsid w:val="00F77CEB"/>
    <w:rsid w:val="00F80184"/>
    <w:rsid w:val="00F802BC"/>
    <w:rsid w:val="00F803B3"/>
    <w:rsid w:val="00F803E8"/>
    <w:rsid w:val="00F8065F"/>
    <w:rsid w:val="00F80D03"/>
    <w:rsid w:val="00F81E19"/>
    <w:rsid w:val="00F81EB7"/>
    <w:rsid w:val="00F8254D"/>
    <w:rsid w:val="00F82E68"/>
    <w:rsid w:val="00F8341E"/>
    <w:rsid w:val="00F834B7"/>
    <w:rsid w:val="00F850A6"/>
    <w:rsid w:val="00F85895"/>
    <w:rsid w:val="00F858FC"/>
    <w:rsid w:val="00F86833"/>
    <w:rsid w:val="00F9241A"/>
    <w:rsid w:val="00F93DFF"/>
    <w:rsid w:val="00F94778"/>
    <w:rsid w:val="00F95361"/>
    <w:rsid w:val="00F957AE"/>
    <w:rsid w:val="00F96356"/>
    <w:rsid w:val="00F979E8"/>
    <w:rsid w:val="00FA1C39"/>
    <w:rsid w:val="00FA1F03"/>
    <w:rsid w:val="00FA4189"/>
    <w:rsid w:val="00FA4289"/>
    <w:rsid w:val="00FA7F46"/>
    <w:rsid w:val="00FA7FCC"/>
    <w:rsid w:val="00FA7FEC"/>
    <w:rsid w:val="00FB0441"/>
    <w:rsid w:val="00FB057D"/>
    <w:rsid w:val="00FB12B2"/>
    <w:rsid w:val="00FB25B3"/>
    <w:rsid w:val="00FB2C71"/>
    <w:rsid w:val="00FB33E9"/>
    <w:rsid w:val="00FB48BF"/>
    <w:rsid w:val="00FB4C34"/>
    <w:rsid w:val="00FB6A05"/>
    <w:rsid w:val="00FB6E26"/>
    <w:rsid w:val="00FB74B5"/>
    <w:rsid w:val="00FB7718"/>
    <w:rsid w:val="00FB78C7"/>
    <w:rsid w:val="00FB7F04"/>
    <w:rsid w:val="00FC00BB"/>
    <w:rsid w:val="00FC09BD"/>
    <w:rsid w:val="00FC245F"/>
    <w:rsid w:val="00FC32B6"/>
    <w:rsid w:val="00FC3823"/>
    <w:rsid w:val="00FC4856"/>
    <w:rsid w:val="00FC56B9"/>
    <w:rsid w:val="00FC6125"/>
    <w:rsid w:val="00FC6600"/>
    <w:rsid w:val="00FC6F03"/>
    <w:rsid w:val="00FC6F63"/>
    <w:rsid w:val="00FD03C5"/>
    <w:rsid w:val="00FD15E3"/>
    <w:rsid w:val="00FD19C4"/>
    <w:rsid w:val="00FD24E5"/>
    <w:rsid w:val="00FD3E43"/>
    <w:rsid w:val="00FD4025"/>
    <w:rsid w:val="00FD4F23"/>
    <w:rsid w:val="00FD58DB"/>
    <w:rsid w:val="00FD59B8"/>
    <w:rsid w:val="00FD7FFE"/>
    <w:rsid w:val="00FE1204"/>
    <w:rsid w:val="00FE17EE"/>
    <w:rsid w:val="00FE25E8"/>
    <w:rsid w:val="00FE2B32"/>
    <w:rsid w:val="00FE2C5A"/>
    <w:rsid w:val="00FE3986"/>
    <w:rsid w:val="00FE3D0E"/>
    <w:rsid w:val="00FE5552"/>
    <w:rsid w:val="00FE619A"/>
    <w:rsid w:val="00FE6B27"/>
    <w:rsid w:val="00FE72E5"/>
    <w:rsid w:val="00FE7FA0"/>
    <w:rsid w:val="00FF2033"/>
    <w:rsid w:val="00FF2305"/>
    <w:rsid w:val="00FF29C4"/>
    <w:rsid w:val="00FF2ABF"/>
    <w:rsid w:val="00FF4A13"/>
    <w:rsid w:val="00FF4A6F"/>
    <w:rsid w:val="00FF4F28"/>
    <w:rsid w:val="00FF509E"/>
    <w:rsid w:val="00FF586A"/>
    <w:rsid w:val="00FF5FB5"/>
    <w:rsid w:val="00FF5FE4"/>
    <w:rsid w:val="00FF7A73"/>
    <w:rsid w:val="00FF7CC9"/>
    <w:rsid w:val="00FF7D4D"/>
    <w:rsid w:val="020CA293"/>
    <w:rsid w:val="046166EF"/>
    <w:rsid w:val="084956EF"/>
    <w:rsid w:val="08B42823"/>
    <w:rsid w:val="09521DF7"/>
    <w:rsid w:val="0D4E8BEC"/>
    <w:rsid w:val="2D3F5CB3"/>
    <w:rsid w:val="351DAE7F"/>
    <w:rsid w:val="35F350E7"/>
    <w:rsid w:val="36CA5510"/>
    <w:rsid w:val="3BFA83BE"/>
    <w:rsid w:val="3EA836A2"/>
    <w:rsid w:val="401805A0"/>
    <w:rsid w:val="4821511D"/>
    <w:rsid w:val="4E4EC3DB"/>
    <w:rsid w:val="57CCE6E1"/>
    <w:rsid w:val="598661CE"/>
    <w:rsid w:val="6A52A7AA"/>
    <w:rsid w:val="6D34AD23"/>
    <w:rsid w:val="715C4AE8"/>
    <w:rsid w:val="76A84637"/>
    <w:rsid w:val="7FBBA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38"/>
    <w:pPr>
      <w:spacing w:line="240" w:lineRule="atLeast"/>
    </w:pPr>
    <w:rPr>
      <w:rFonts w:ascii="Verdana" w:hAnsi="Verdana"/>
      <w:color w:val="000000"/>
      <w:sz w:val="18"/>
      <w:szCs w:val="18"/>
    </w:rPr>
  </w:style>
  <w:style w:type="paragraph" w:styleId="Heading1">
    <w:name w:val="heading 1"/>
    <w:basedOn w:val="Huisstijl-Kop1"/>
    <w:next w:val="Normal"/>
    <w:link w:val="Heading1Char"/>
    <w:uiPriority w:val="9"/>
    <w:qFormat/>
    <w:rsid w:val="00E73873"/>
    <w:pPr>
      <w:outlineLvl w:val="0"/>
    </w:pPr>
  </w:style>
  <w:style w:type="paragraph" w:styleId="Heading2">
    <w:name w:val="heading 2"/>
    <w:basedOn w:val="Huisstijl-Kop2"/>
    <w:next w:val="Normal"/>
    <w:link w:val="Heading2Char"/>
    <w:uiPriority w:val="9"/>
    <w:unhideWhenUsed/>
    <w:qFormat/>
    <w:rsid w:val="00E73873"/>
    <w:pPr>
      <w:outlineLvl w:val="1"/>
    </w:pPr>
  </w:style>
  <w:style w:type="paragraph" w:styleId="Heading3">
    <w:name w:val="heading 3"/>
    <w:basedOn w:val="Normal"/>
    <w:next w:val="Normal"/>
    <w:link w:val="Heading3Char"/>
    <w:uiPriority w:val="9"/>
    <w:semiHidden/>
    <w:unhideWhenUsed/>
    <w:qFormat/>
    <w:rsid w:val="00956CC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2"/>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3"/>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4"/>
      </w:numPr>
      <w:spacing w:line="240" w:lineRule="exact"/>
    </w:pPr>
  </w:style>
  <w:style w:type="paragraph" w:customStyle="1" w:styleId="ANVS-Paragraaf">
    <w:name w:val="ANVS - Paragraaf"/>
    <w:basedOn w:val="Normal"/>
    <w:next w:val="Normal"/>
    <w:pPr>
      <w:numPr>
        <w:ilvl w:val="1"/>
        <w:numId w:val="2"/>
      </w:numPr>
      <w:spacing w:before="200" w:line="240" w:lineRule="exact"/>
    </w:pPr>
    <w:rPr>
      <w:b/>
      <w:color w:val="E17000"/>
    </w:rPr>
  </w:style>
  <w:style w:type="paragraph" w:customStyle="1" w:styleId="ANVS-Subparagraaf">
    <w:name w:val="ANVS - Subparagraaf"/>
    <w:basedOn w:val="Normal"/>
    <w:next w:val="Normal"/>
    <w:pPr>
      <w:numPr>
        <w:ilvl w:val="2"/>
        <w:numId w:val="2"/>
      </w:numPr>
      <w:spacing w:before="240"/>
    </w:pPr>
    <w:rPr>
      <w:color w:val="275937"/>
    </w:rPr>
  </w:style>
  <w:style w:type="paragraph" w:customStyle="1" w:styleId="ANVS-Subsubparagraaf">
    <w:name w:val="ANVS - Subsubparagraaf"/>
    <w:basedOn w:val="Normal"/>
    <w:next w:val="Normal"/>
    <w:pPr>
      <w:numPr>
        <w:ilvl w:val="3"/>
        <w:numId w:val="2"/>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5"/>
      </w:numPr>
      <w:spacing w:line="240" w:lineRule="exact"/>
    </w:pPr>
  </w:style>
  <w:style w:type="paragraph" w:customStyle="1" w:styleId="DPstandaardopsomming2">
    <w:name w:val="DP standaard opsomming 2"/>
    <w:basedOn w:val="Normal"/>
    <w:next w:val="Normal"/>
    <w:pPr>
      <w:numPr>
        <w:ilvl w:val="1"/>
        <w:numId w:val="5"/>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link w:val="Huisstijl-Kop1Char"/>
    <w:pPr>
      <w:numPr>
        <w:numId w:val="33"/>
      </w:numPr>
      <w:tabs>
        <w:tab w:val="left" w:pos="0"/>
      </w:tabs>
      <w:spacing w:after="720" w:line="300" w:lineRule="exact"/>
    </w:pPr>
    <w:rPr>
      <w:sz w:val="24"/>
      <w:szCs w:val="24"/>
    </w:rPr>
  </w:style>
  <w:style w:type="paragraph" w:customStyle="1" w:styleId="Huisstijl-Kop2">
    <w:name w:val="Huisstijl - Kop 2"/>
    <w:basedOn w:val="Normal"/>
    <w:next w:val="Normal"/>
    <w:pPr>
      <w:numPr>
        <w:ilvl w:val="1"/>
        <w:numId w:val="33"/>
      </w:numPr>
      <w:tabs>
        <w:tab w:val="left" w:pos="0"/>
      </w:tabs>
      <w:spacing w:before="240" w:line="240" w:lineRule="exact"/>
    </w:pPr>
    <w:rPr>
      <w:b/>
    </w:rPr>
  </w:style>
  <w:style w:type="paragraph" w:customStyle="1" w:styleId="Huisstijl-Kop3">
    <w:name w:val="Huisstijl - Kop 3"/>
    <w:basedOn w:val="Normal"/>
    <w:next w:val="Normal"/>
    <w:link w:val="Huisstijl-Kop3Char"/>
    <w:pPr>
      <w:numPr>
        <w:ilvl w:val="2"/>
        <w:numId w:val="33"/>
      </w:numPr>
      <w:tabs>
        <w:tab w:val="left" w:pos="0"/>
      </w:tabs>
      <w:spacing w:before="240" w:line="240" w:lineRule="exact"/>
    </w:pPr>
    <w:rPr>
      <w:i/>
    </w:rPr>
  </w:style>
  <w:style w:type="paragraph" w:customStyle="1" w:styleId="Huisstijl-Kop4">
    <w:name w:val="Huisstijl - Kop 4"/>
    <w:basedOn w:val="Normal"/>
    <w:next w:val="Normal"/>
    <w:pPr>
      <w:numPr>
        <w:ilvl w:val="3"/>
        <w:numId w:val="33"/>
      </w:numPr>
      <w:tabs>
        <w:tab w:val="left" w:pos="0"/>
      </w:tabs>
      <w:spacing w:before="240" w:line="240" w:lineRule="exact"/>
    </w:pPr>
  </w:style>
  <w:style w:type="paragraph" w:customStyle="1" w:styleId="Huisstijl-Kopznr1">
    <w:name w:val="Huisstijl - Kop z.nr 1"/>
    <w:basedOn w:val="Normal"/>
    <w:next w:val="Normal"/>
    <w:pPr>
      <w:numPr>
        <w:numId w:val="8"/>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8"/>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8"/>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8"/>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uiPriority w:val="39"/>
    <w:pPr>
      <w:spacing w:before="360"/>
    </w:pPr>
    <w:rPr>
      <w:rFonts w:asciiTheme="majorHAnsi" w:hAnsiTheme="majorHAnsi" w:cstheme="majorHAnsi"/>
      <w:b/>
      <w:bCs/>
      <w:caps/>
      <w:sz w:val="24"/>
      <w:szCs w:val="24"/>
    </w:rPr>
  </w:style>
  <w:style w:type="paragraph" w:styleId="TOC2">
    <w:name w:val="toc 2"/>
    <w:basedOn w:val="TOC1"/>
    <w:next w:val="Normal"/>
    <w:uiPriority w:val="39"/>
    <w:pPr>
      <w:spacing w:before="240"/>
    </w:pPr>
    <w:rPr>
      <w:rFonts w:asciiTheme="minorHAnsi" w:hAnsiTheme="minorHAnsi" w:cstheme="minorHAnsi"/>
      <w:caps w:val="0"/>
      <w:sz w:val="20"/>
      <w:szCs w:val="20"/>
    </w:rPr>
  </w:style>
  <w:style w:type="paragraph" w:styleId="TOC3">
    <w:name w:val="toc 3"/>
    <w:basedOn w:val="TOC2"/>
    <w:next w:val="Normal"/>
    <w:uiPriority w:val="39"/>
    <w:pPr>
      <w:spacing w:before="0"/>
      <w:ind w:left="180"/>
    </w:pPr>
    <w:rPr>
      <w:b w:val="0"/>
      <w:bCs w:val="0"/>
    </w:rPr>
  </w:style>
  <w:style w:type="paragraph" w:styleId="TOC4">
    <w:name w:val="toc 4"/>
    <w:basedOn w:val="TOC3"/>
    <w:next w:val="Normal"/>
    <w:uiPriority w:val="39"/>
    <w:pPr>
      <w:ind w:left="360"/>
    </w:pPr>
  </w:style>
  <w:style w:type="paragraph" w:styleId="TOC5">
    <w:name w:val="toc 5"/>
    <w:basedOn w:val="TOC4"/>
    <w:next w:val="Normal"/>
    <w:pPr>
      <w:ind w:left="540"/>
    </w:pPr>
  </w:style>
  <w:style w:type="paragraph" w:styleId="TOC6">
    <w:name w:val="toc 6"/>
    <w:basedOn w:val="TOC5"/>
    <w:next w:val="Normal"/>
    <w:pPr>
      <w:ind w:left="720"/>
    </w:pPr>
  </w:style>
  <w:style w:type="paragraph" w:styleId="TOC7">
    <w:name w:val="toc 7"/>
    <w:basedOn w:val="TOC6"/>
    <w:next w:val="Normal"/>
    <w:pPr>
      <w:ind w:left="900"/>
    </w:pPr>
  </w:style>
  <w:style w:type="paragraph" w:styleId="TOC8">
    <w:name w:val="toc 8"/>
    <w:basedOn w:val="TOC7"/>
    <w:next w:val="Normal"/>
    <w:pPr>
      <w:ind w:left="1080"/>
    </w:pPr>
  </w:style>
  <w:style w:type="paragraph" w:styleId="TOC9">
    <w:name w:val="toc 9"/>
    <w:basedOn w:val="TOC8"/>
    <w:next w:val="Normal"/>
    <w:pPr>
      <w:ind w:left="1260"/>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2"/>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4"/>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5"/>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6"/>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3"/>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7"/>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7"/>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7"/>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FootnoteReference">
    <w:name w:val="footnote reference"/>
    <w:basedOn w:val="DefaultParagraphFont"/>
    <w:uiPriority w:val="99"/>
    <w:semiHidden/>
    <w:unhideWhenUsed/>
    <w:rsid w:val="00B87167"/>
    <w:rPr>
      <w:vertAlign w:val="superscript"/>
    </w:rPr>
  </w:style>
  <w:style w:type="paragraph" w:styleId="FootnoteText">
    <w:name w:val="footnote text"/>
    <w:basedOn w:val="Normal"/>
    <w:link w:val="FootnoteTextChar"/>
    <w:uiPriority w:val="99"/>
    <w:semiHidden/>
    <w:unhideWhenUsed/>
    <w:rsid w:val="00B87167"/>
    <w:pPr>
      <w:autoSpaceDN/>
      <w:spacing w:line="240" w:lineRule="auto"/>
      <w:textAlignment w:val="auto"/>
    </w:pPr>
    <w:rPr>
      <w:rFonts w:eastAsia="Verdana" w:cs="Verdana"/>
      <w:sz w:val="20"/>
      <w:szCs w:val="20"/>
    </w:rPr>
  </w:style>
  <w:style w:type="character" w:customStyle="1" w:styleId="FootnoteTextChar">
    <w:name w:val="Footnote Text Char"/>
    <w:basedOn w:val="DefaultParagraphFont"/>
    <w:link w:val="FootnoteText"/>
    <w:uiPriority w:val="99"/>
    <w:semiHidden/>
    <w:rsid w:val="00B87167"/>
    <w:rPr>
      <w:rFonts w:ascii="Verdana" w:eastAsia="Verdana" w:hAnsi="Verdana" w:cs="Verdana"/>
      <w:color w:val="000000"/>
    </w:rPr>
  </w:style>
  <w:style w:type="paragraph" w:styleId="ListParagraph">
    <w:name w:val="List Paragraph"/>
    <w:basedOn w:val="Normal"/>
    <w:link w:val="ListParagraphChar"/>
    <w:uiPriority w:val="34"/>
    <w:qFormat/>
    <w:rsid w:val="00A870DC"/>
    <w:pPr>
      <w:autoSpaceDN/>
      <w:spacing w:line="240" w:lineRule="auto"/>
      <w:textAlignment w:val="auto"/>
    </w:pPr>
    <w:rPr>
      <w:rFonts w:asciiTheme="minorHAnsi" w:eastAsiaTheme="minorHAnsi" w:hAnsiTheme="minorHAnsi" w:cstheme="minorBidi"/>
      <w:color w:val="auto"/>
      <w:lang w:eastAsia="en-US"/>
    </w:rPr>
  </w:style>
  <w:style w:type="character" w:customStyle="1" w:styleId="ListParagraphChar">
    <w:name w:val="List Paragraph Char"/>
    <w:basedOn w:val="DefaultParagraphFont"/>
    <w:link w:val="ListParagraph"/>
    <w:uiPriority w:val="34"/>
    <w:qFormat/>
    <w:rsid w:val="00A870DC"/>
    <w:rPr>
      <w:rFonts w:asciiTheme="minorHAnsi" w:eastAsiaTheme="minorHAnsi" w:hAnsiTheme="minorHAnsi" w:cstheme="minorBidi"/>
      <w:sz w:val="18"/>
      <w:szCs w:val="18"/>
      <w:lang w:eastAsia="en-US"/>
    </w:rPr>
  </w:style>
  <w:style w:type="character" w:styleId="CommentReference">
    <w:name w:val="annotation reference"/>
    <w:basedOn w:val="DefaultParagraphFont"/>
    <w:uiPriority w:val="99"/>
    <w:semiHidden/>
    <w:unhideWhenUsed/>
    <w:rsid w:val="0047631C"/>
    <w:rPr>
      <w:sz w:val="16"/>
      <w:szCs w:val="16"/>
    </w:rPr>
  </w:style>
  <w:style w:type="paragraph" w:styleId="CommentText">
    <w:name w:val="annotation text"/>
    <w:basedOn w:val="Normal"/>
    <w:link w:val="CommentTextChar"/>
    <w:uiPriority w:val="99"/>
    <w:unhideWhenUsed/>
    <w:qFormat/>
    <w:rsid w:val="0047631C"/>
    <w:pPr>
      <w:spacing w:line="240" w:lineRule="auto"/>
    </w:pPr>
    <w:rPr>
      <w:sz w:val="20"/>
      <w:szCs w:val="20"/>
    </w:rPr>
  </w:style>
  <w:style w:type="character" w:customStyle="1" w:styleId="CommentTextChar">
    <w:name w:val="Comment Text Char"/>
    <w:basedOn w:val="DefaultParagraphFont"/>
    <w:link w:val="CommentText"/>
    <w:uiPriority w:val="99"/>
    <w:qFormat/>
    <w:rsid w:val="0047631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7631C"/>
    <w:rPr>
      <w:b/>
      <w:bCs/>
    </w:rPr>
  </w:style>
  <w:style w:type="character" w:customStyle="1" w:styleId="CommentSubjectChar">
    <w:name w:val="Comment Subject Char"/>
    <w:basedOn w:val="CommentTextChar"/>
    <w:link w:val="CommentSubject"/>
    <w:uiPriority w:val="99"/>
    <w:semiHidden/>
    <w:rsid w:val="0047631C"/>
    <w:rPr>
      <w:rFonts w:ascii="Verdana" w:hAnsi="Verdana"/>
      <w:b/>
      <w:bCs/>
      <w:color w:val="000000"/>
    </w:rPr>
  </w:style>
  <w:style w:type="table" w:styleId="TableGrid">
    <w:name w:val="Table Grid"/>
    <w:basedOn w:val="TableNormal"/>
    <w:uiPriority w:val="39"/>
    <w:rsid w:val="00D55F7A"/>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50D0"/>
    <w:rPr>
      <w:color w:val="0563C1" w:themeColor="hyperlink"/>
      <w:u w:val="single"/>
    </w:rPr>
  </w:style>
  <w:style w:type="character" w:customStyle="1" w:styleId="Onopgelostemelding1">
    <w:name w:val="Onopgeloste melding1"/>
    <w:basedOn w:val="DefaultParagraphFont"/>
    <w:uiPriority w:val="99"/>
    <w:semiHidden/>
    <w:unhideWhenUsed/>
    <w:rsid w:val="00A950D0"/>
    <w:rPr>
      <w:color w:val="605E5C"/>
      <w:shd w:val="clear" w:color="auto" w:fill="E1DFDD"/>
    </w:rPr>
  </w:style>
  <w:style w:type="paragraph" w:styleId="Header">
    <w:name w:val="header"/>
    <w:basedOn w:val="Normal"/>
    <w:link w:val="HeaderChar"/>
    <w:uiPriority w:val="99"/>
    <w:unhideWhenUsed/>
    <w:rsid w:val="008D042B"/>
    <w:pPr>
      <w:tabs>
        <w:tab w:val="center" w:pos="4513"/>
        <w:tab w:val="right" w:pos="9026"/>
      </w:tabs>
      <w:spacing w:line="240" w:lineRule="auto"/>
    </w:pPr>
  </w:style>
  <w:style w:type="character" w:customStyle="1" w:styleId="HeaderChar">
    <w:name w:val="Header Char"/>
    <w:basedOn w:val="DefaultParagraphFont"/>
    <w:link w:val="Header"/>
    <w:uiPriority w:val="99"/>
    <w:rsid w:val="008D042B"/>
    <w:rPr>
      <w:rFonts w:ascii="Verdana" w:hAnsi="Verdana"/>
      <w:color w:val="000000"/>
      <w:sz w:val="18"/>
      <w:szCs w:val="18"/>
    </w:rPr>
  </w:style>
  <w:style w:type="paragraph" w:styleId="Footer">
    <w:name w:val="footer"/>
    <w:basedOn w:val="Normal"/>
    <w:link w:val="FooterChar"/>
    <w:uiPriority w:val="99"/>
    <w:unhideWhenUsed/>
    <w:rsid w:val="008D042B"/>
    <w:pPr>
      <w:tabs>
        <w:tab w:val="center" w:pos="4513"/>
        <w:tab w:val="right" w:pos="9026"/>
      </w:tabs>
      <w:spacing w:line="240" w:lineRule="auto"/>
    </w:pPr>
  </w:style>
  <w:style w:type="character" w:customStyle="1" w:styleId="FooterChar">
    <w:name w:val="Footer Char"/>
    <w:basedOn w:val="DefaultParagraphFont"/>
    <w:link w:val="Footer"/>
    <w:uiPriority w:val="99"/>
    <w:rsid w:val="008D042B"/>
    <w:rPr>
      <w:rFonts w:ascii="Verdana" w:hAnsi="Verdana"/>
      <w:color w:val="000000"/>
      <w:sz w:val="18"/>
      <w:szCs w:val="18"/>
    </w:rPr>
  </w:style>
  <w:style w:type="paragraph" w:styleId="BalloonText">
    <w:name w:val="Balloon Text"/>
    <w:basedOn w:val="Normal"/>
    <w:link w:val="BalloonTextChar"/>
    <w:uiPriority w:val="99"/>
    <w:semiHidden/>
    <w:unhideWhenUsed/>
    <w:rsid w:val="0047018B"/>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7018B"/>
    <w:rPr>
      <w:rFonts w:ascii="Segoe UI" w:hAnsi="Segoe UI" w:cs="Segoe UI"/>
      <w:color w:val="000000"/>
      <w:sz w:val="18"/>
      <w:szCs w:val="18"/>
    </w:rPr>
  </w:style>
  <w:style w:type="paragraph" w:styleId="Revision">
    <w:name w:val="Revision"/>
    <w:hidden/>
    <w:uiPriority w:val="99"/>
    <w:semiHidden/>
    <w:rsid w:val="00C30B8F"/>
    <w:pPr>
      <w:autoSpaceDN/>
      <w:textAlignment w:val="auto"/>
    </w:pPr>
    <w:rPr>
      <w:rFonts w:ascii="Verdana" w:hAnsi="Verdana"/>
      <w:color w:val="000000"/>
      <w:sz w:val="18"/>
      <w:szCs w:val="18"/>
    </w:rPr>
  </w:style>
  <w:style w:type="table" w:styleId="GridTable1Light-Accent1">
    <w:name w:val="Grid Table 1 Light Accent 1"/>
    <w:basedOn w:val="TableNormal"/>
    <w:uiPriority w:val="46"/>
    <w:rsid w:val="003A566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Onopgelostemelding2">
    <w:name w:val="Onopgeloste melding2"/>
    <w:basedOn w:val="DefaultParagraphFont"/>
    <w:uiPriority w:val="99"/>
    <w:semiHidden/>
    <w:unhideWhenUsed/>
    <w:rsid w:val="000C419D"/>
    <w:rPr>
      <w:color w:val="605E5C"/>
      <w:shd w:val="clear" w:color="auto" w:fill="E1DFDD"/>
    </w:rPr>
  </w:style>
  <w:style w:type="paragraph" w:customStyle="1" w:styleId="paragraph">
    <w:name w:val="paragraph"/>
    <w:basedOn w:val="Normal"/>
    <w:rsid w:val="00BC025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C025B"/>
  </w:style>
  <w:style w:type="character" w:customStyle="1" w:styleId="eop">
    <w:name w:val="eop"/>
    <w:basedOn w:val="DefaultParagraphFont"/>
    <w:rsid w:val="00BC025B"/>
  </w:style>
  <w:style w:type="paragraph" w:styleId="Caption">
    <w:name w:val="caption"/>
    <w:basedOn w:val="Normal"/>
    <w:next w:val="Normal"/>
    <w:uiPriority w:val="35"/>
    <w:unhideWhenUsed/>
    <w:qFormat/>
    <w:rsid w:val="004E7F2F"/>
    <w:pPr>
      <w:spacing w:after="200" w:line="240" w:lineRule="auto"/>
    </w:pPr>
    <w:rPr>
      <w:i/>
      <w:iCs/>
      <w:color w:val="44546A" w:themeColor="text2"/>
    </w:rPr>
  </w:style>
  <w:style w:type="character" w:customStyle="1" w:styleId="Onopgelostemelding3">
    <w:name w:val="Onopgeloste melding3"/>
    <w:basedOn w:val="DefaultParagraphFont"/>
    <w:uiPriority w:val="99"/>
    <w:semiHidden/>
    <w:unhideWhenUsed/>
    <w:rsid w:val="00D62FAD"/>
    <w:rPr>
      <w:color w:val="605E5C"/>
      <w:shd w:val="clear" w:color="auto" w:fill="E1DFDD"/>
    </w:rPr>
  </w:style>
  <w:style w:type="table" w:styleId="TableGridLight">
    <w:name w:val="Grid Table Light"/>
    <w:basedOn w:val="TableNormal"/>
    <w:uiPriority w:val="40"/>
    <w:rsid w:val="00030591"/>
    <w:pPr>
      <w:autoSpaceDN/>
      <w:textAlignment w:val="auto"/>
    </w:pPr>
    <w:rPr>
      <w:rFonts w:asciiTheme="minorHAnsi" w:eastAsiaTheme="minorHAnsi" w:hAnsiTheme="minorHAnsi" w:cstheme="minorBidi"/>
      <w:sz w:val="18"/>
      <w:szCs w:val="18"/>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73873"/>
    <w:rPr>
      <w:rFonts w:ascii="Verdana" w:hAnsi="Verdana"/>
      <w:color w:val="000000"/>
      <w:sz w:val="24"/>
      <w:szCs w:val="24"/>
    </w:rPr>
  </w:style>
  <w:style w:type="paragraph" w:styleId="TOCHeading">
    <w:name w:val="TOC Heading"/>
    <w:basedOn w:val="Heading1"/>
    <w:next w:val="Normal"/>
    <w:uiPriority w:val="39"/>
    <w:unhideWhenUsed/>
    <w:qFormat/>
    <w:rsid w:val="002101B7"/>
    <w:pPr>
      <w:autoSpaceDN/>
      <w:spacing w:line="259" w:lineRule="auto"/>
      <w:textAlignment w:val="auto"/>
      <w:outlineLvl w:val="9"/>
    </w:pPr>
  </w:style>
  <w:style w:type="character" w:customStyle="1" w:styleId="Heading3Char">
    <w:name w:val="Heading 3 Char"/>
    <w:basedOn w:val="DefaultParagraphFont"/>
    <w:link w:val="Heading3"/>
    <w:uiPriority w:val="9"/>
    <w:semiHidden/>
    <w:rsid w:val="00956CC3"/>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FD58DB"/>
    <w:rPr>
      <w:color w:val="605E5C"/>
      <w:shd w:val="clear" w:color="auto" w:fill="E1DFDD"/>
    </w:rPr>
  </w:style>
  <w:style w:type="paragraph" w:customStyle="1" w:styleId="Stijl1">
    <w:name w:val="Stijl1"/>
    <w:basedOn w:val="Huisstijl-Kop1"/>
    <w:link w:val="Stijl1Char"/>
    <w:qFormat/>
    <w:rsid w:val="00C635D3"/>
  </w:style>
  <w:style w:type="character" w:customStyle="1" w:styleId="Huisstijl-Kop1Char">
    <w:name w:val="Huisstijl - Kop 1 Char"/>
    <w:basedOn w:val="DefaultParagraphFont"/>
    <w:link w:val="Huisstijl-Kop1"/>
    <w:rsid w:val="00C635D3"/>
    <w:rPr>
      <w:rFonts w:ascii="Verdana" w:hAnsi="Verdana"/>
      <w:color w:val="000000"/>
      <w:sz w:val="24"/>
      <w:szCs w:val="24"/>
    </w:rPr>
  </w:style>
  <w:style w:type="character" w:customStyle="1" w:styleId="Stijl1Char">
    <w:name w:val="Stijl1 Char"/>
    <w:basedOn w:val="Huisstijl-Kop1Char"/>
    <w:link w:val="Stijl1"/>
    <w:rsid w:val="00C635D3"/>
    <w:rPr>
      <w:rFonts w:ascii="Verdana" w:hAnsi="Verdana"/>
      <w:color w:val="000000"/>
      <w:sz w:val="24"/>
      <w:szCs w:val="24"/>
    </w:rPr>
  </w:style>
  <w:style w:type="paragraph" w:customStyle="1" w:styleId="Kopjesnummeringa">
    <w:name w:val="Kopjes nummering a)"/>
    <w:basedOn w:val="Huisstijl-Kop3"/>
    <w:link w:val="KopjesnummeringaChar"/>
    <w:qFormat/>
    <w:rsid w:val="003F3204"/>
    <w:pPr>
      <w:numPr>
        <w:ilvl w:val="0"/>
        <w:numId w:val="50"/>
      </w:numPr>
      <w:ind w:left="284" w:hanging="284"/>
    </w:pPr>
    <w:rPr>
      <w:b/>
      <w:bCs/>
      <w:i w:val="0"/>
      <w:iCs/>
    </w:rPr>
  </w:style>
  <w:style w:type="character" w:customStyle="1" w:styleId="Huisstijl-Kop3Char">
    <w:name w:val="Huisstijl - Kop 3 Char"/>
    <w:basedOn w:val="DefaultParagraphFont"/>
    <w:link w:val="Huisstijl-Kop3"/>
    <w:rsid w:val="003F3204"/>
    <w:rPr>
      <w:rFonts w:ascii="Verdana" w:hAnsi="Verdana"/>
      <w:i/>
      <w:color w:val="000000"/>
      <w:sz w:val="18"/>
      <w:szCs w:val="18"/>
    </w:rPr>
  </w:style>
  <w:style w:type="character" w:customStyle="1" w:styleId="KopjesnummeringaChar">
    <w:name w:val="Kopjes nummering a) Char"/>
    <w:basedOn w:val="Huisstijl-Kop3Char"/>
    <w:link w:val="Kopjesnummeringa"/>
    <w:rsid w:val="003F3204"/>
    <w:rPr>
      <w:rFonts w:ascii="Verdana" w:hAnsi="Verdana"/>
      <w:b/>
      <w:bCs/>
      <w:i w:val="0"/>
      <w:iCs/>
      <w:color w:val="000000"/>
      <w:sz w:val="18"/>
      <w:szCs w:val="18"/>
    </w:rPr>
  </w:style>
  <w:style w:type="paragraph" w:styleId="NoSpacing">
    <w:name w:val="No Spacing"/>
    <w:uiPriority w:val="1"/>
    <w:unhideWhenUsed/>
    <w:qFormat/>
    <w:rsid w:val="009F6C91"/>
    <w:pPr>
      <w:autoSpaceDN/>
      <w:spacing w:line="240" w:lineRule="exact"/>
      <w:contextualSpacing/>
      <w:textAlignment w:val="auto"/>
    </w:pPr>
    <w:rPr>
      <w:rFonts w:ascii="Verdana" w:eastAsiaTheme="minorHAnsi" w:hAnsi="Verdana" w:cstheme="minorBidi"/>
      <w:sz w:val="18"/>
      <w:szCs w:val="18"/>
      <w:lang w:eastAsia="en-US"/>
    </w:rPr>
  </w:style>
  <w:style w:type="character" w:customStyle="1" w:styleId="Heading2Char">
    <w:name w:val="Heading 2 Char"/>
    <w:basedOn w:val="DefaultParagraphFont"/>
    <w:link w:val="Heading2"/>
    <w:uiPriority w:val="9"/>
    <w:rsid w:val="00E73873"/>
    <w:rPr>
      <w:rFonts w:ascii="Verdana" w:hAnsi="Verdan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619">
      <w:bodyDiv w:val="1"/>
      <w:marLeft w:val="0"/>
      <w:marRight w:val="0"/>
      <w:marTop w:val="0"/>
      <w:marBottom w:val="0"/>
      <w:divBdr>
        <w:top w:val="none" w:sz="0" w:space="0" w:color="auto"/>
        <w:left w:val="none" w:sz="0" w:space="0" w:color="auto"/>
        <w:bottom w:val="none" w:sz="0" w:space="0" w:color="auto"/>
        <w:right w:val="none" w:sz="0" w:space="0" w:color="auto"/>
      </w:divBdr>
    </w:div>
    <w:div w:id="91826058">
      <w:bodyDiv w:val="1"/>
      <w:marLeft w:val="0"/>
      <w:marRight w:val="0"/>
      <w:marTop w:val="0"/>
      <w:marBottom w:val="0"/>
      <w:divBdr>
        <w:top w:val="none" w:sz="0" w:space="0" w:color="auto"/>
        <w:left w:val="none" w:sz="0" w:space="0" w:color="auto"/>
        <w:bottom w:val="none" w:sz="0" w:space="0" w:color="auto"/>
        <w:right w:val="none" w:sz="0" w:space="0" w:color="auto"/>
      </w:divBdr>
    </w:div>
    <w:div w:id="97533204">
      <w:bodyDiv w:val="1"/>
      <w:marLeft w:val="0"/>
      <w:marRight w:val="0"/>
      <w:marTop w:val="0"/>
      <w:marBottom w:val="0"/>
      <w:divBdr>
        <w:top w:val="none" w:sz="0" w:space="0" w:color="auto"/>
        <w:left w:val="none" w:sz="0" w:space="0" w:color="auto"/>
        <w:bottom w:val="none" w:sz="0" w:space="0" w:color="auto"/>
        <w:right w:val="none" w:sz="0" w:space="0" w:color="auto"/>
      </w:divBdr>
    </w:div>
    <w:div w:id="159858911">
      <w:bodyDiv w:val="1"/>
      <w:marLeft w:val="0"/>
      <w:marRight w:val="0"/>
      <w:marTop w:val="0"/>
      <w:marBottom w:val="0"/>
      <w:divBdr>
        <w:top w:val="none" w:sz="0" w:space="0" w:color="auto"/>
        <w:left w:val="none" w:sz="0" w:space="0" w:color="auto"/>
        <w:bottom w:val="none" w:sz="0" w:space="0" w:color="auto"/>
        <w:right w:val="none" w:sz="0" w:space="0" w:color="auto"/>
      </w:divBdr>
    </w:div>
    <w:div w:id="166600299">
      <w:bodyDiv w:val="1"/>
      <w:marLeft w:val="0"/>
      <w:marRight w:val="0"/>
      <w:marTop w:val="0"/>
      <w:marBottom w:val="0"/>
      <w:divBdr>
        <w:top w:val="none" w:sz="0" w:space="0" w:color="auto"/>
        <w:left w:val="none" w:sz="0" w:space="0" w:color="auto"/>
        <w:bottom w:val="none" w:sz="0" w:space="0" w:color="auto"/>
        <w:right w:val="none" w:sz="0" w:space="0" w:color="auto"/>
      </w:divBdr>
      <w:divsChild>
        <w:div w:id="1895849037">
          <w:marLeft w:val="1800"/>
          <w:marRight w:val="0"/>
          <w:marTop w:val="100"/>
          <w:marBottom w:val="0"/>
          <w:divBdr>
            <w:top w:val="none" w:sz="0" w:space="0" w:color="auto"/>
            <w:left w:val="none" w:sz="0" w:space="0" w:color="auto"/>
            <w:bottom w:val="none" w:sz="0" w:space="0" w:color="auto"/>
            <w:right w:val="none" w:sz="0" w:space="0" w:color="auto"/>
          </w:divBdr>
        </w:div>
      </w:divsChild>
    </w:div>
    <w:div w:id="247231738">
      <w:bodyDiv w:val="1"/>
      <w:marLeft w:val="0"/>
      <w:marRight w:val="0"/>
      <w:marTop w:val="0"/>
      <w:marBottom w:val="0"/>
      <w:divBdr>
        <w:top w:val="none" w:sz="0" w:space="0" w:color="auto"/>
        <w:left w:val="none" w:sz="0" w:space="0" w:color="auto"/>
        <w:bottom w:val="none" w:sz="0" w:space="0" w:color="auto"/>
        <w:right w:val="none" w:sz="0" w:space="0" w:color="auto"/>
      </w:divBdr>
    </w:div>
    <w:div w:id="295141056">
      <w:bodyDiv w:val="1"/>
      <w:marLeft w:val="0"/>
      <w:marRight w:val="0"/>
      <w:marTop w:val="0"/>
      <w:marBottom w:val="0"/>
      <w:divBdr>
        <w:top w:val="none" w:sz="0" w:space="0" w:color="auto"/>
        <w:left w:val="none" w:sz="0" w:space="0" w:color="auto"/>
        <w:bottom w:val="none" w:sz="0" w:space="0" w:color="auto"/>
        <w:right w:val="none" w:sz="0" w:space="0" w:color="auto"/>
      </w:divBdr>
    </w:div>
    <w:div w:id="439880697">
      <w:bodyDiv w:val="1"/>
      <w:marLeft w:val="0"/>
      <w:marRight w:val="0"/>
      <w:marTop w:val="0"/>
      <w:marBottom w:val="0"/>
      <w:divBdr>
        <w:top w:val="none" w:sz="0" w:space="0" w:color="auto"/>
        <w:left w:val="none" w:sz="0" w:space="0" w:color="auto"/>
        <w:bottom w:val="none" w:sz="0" w:space="0" w:color="auto"/>
        <w:right w:val="none" w:sz="0" w:space="0" w:color="auto"/>
      </w:divBdr>
    </w:div>
    <w:div w:id="454451696">
      <w:bodyDiv w:val="1"/>
      <w:marLeft w:val="0"/>
      <w:marRight w:val="0"/>
      <w:marTop w:val="0"/>
      <w:marBottom w:val="0"/>
      <w:divBdr>
        <w:top w:val="none" w:sz="0" w:space="0" w:color="auto"/>
        <w:left w:val="none" w:sz="0" w:space="0" w:color="auto"/>
        <w:bottom w:val="none" w:sz="0" w:space="0" w:color="auto"/>
        <w:right w:val="none" w:sz="0" w:space="0" w:color="auto"/>
      </w:divBdr>
    </w:div>
    <w:div w:id="484660793">
      <w:bodyDiv w:val="1"/>
      <w:marLeft w:val="0"/>
      <w:marRight w:val="0"/>
      <w:marTop w:val="0"/>
      <w:marBottom w:val="0"/>
      <w:divBdr>
        <w:top w:val="none" w:sz="0" w:space="0" w:color="auto"/>
        <w:left w:val="none" w:sz="0" w:space="0" w:color="auto"/>
        <w:bottom w:val="none" w:sz="0" w:space="0" w:color="auto"/>
        <w:right w:val="none" w:sz="0" w:space="0" w:color="auto"/>
      </w:divBdr>
    </w:div>
    <w:div w:id="542180066">
      <w:bodyDiv w:val="1"/>
      <w:marLeft w:val="0"/>
      <w:marRight w:val="0"/>
      <w:marTop w:val="0"/>
      <w:marBottom w:val="0"/>
      <w:divBdr>
        <w:top w:val="none" w:sz="0" w:space="0" w:color="auto"/>
        <w:left w:val="none" w:sz="0" w:space="0" w:color="auto"/>
        <w:bottom w:val="none" w:sz="0" w:space="0" w:color="auto"/>
        <w:right w:val="none" w:sz="0" w:space="0" w:color="auto"/>
      </w:divBdr>
    </w:div>
    <w:div w:id="558638413">
      <w:bodyDiv w:val="1"/>
      <w:marLeft w:val="0"/>
      <w:marRight w:val="0"/>
      <w:marTop w:val="0"/>
      <w:marBottom w:val="0"/>
      <w:divBdr>
        <w:top w:val="none" w:sz="0" w:space="0" w:color="auto"/>
        <w:left w:val="none" w:sz="0" w:space="0" w:color="auto"/>
        <w:bottom w:val="none" w:sz="0" w:space="0" w:color="auto"/>
        <w:right w:val="none" w:sz="0" w:space="0" w:color="auto"/>
      </w:divBdr>
    </w:div>
    <w:div w:id="571089666">
      <w:bodyDiv w:val="1"/>
      <w:marLeft w:val="0"/>
      <w:marRight w:val="0"/>
      <w:marTop w:val="0"/>
      <w:marBottom w:val="0"/>
      <w:divBdr>
        <w:top w:val="none" w:sz="0" w:space="0" w:color="auto"/>
        <w:left w:val="none" w:sz="0" w:space="0" w:color="auto"/>
        <w:bottom w:val="none" w:sz="0" w:space="0" w:color="auto"/>
        <w:right w:val="none" w:sz="0" w:space="0" w:color="auto"/>
      </w:divBdr>
    </w:div>
    <w:div w:id="699092172">
      <w:bodyDiv w:val="1"/>
      <w:marLeft w:val="0"/>
      <w:marRight w:val="0"/>
      <w:marTop w:val="0"/>
      <w:marBottom w:val="0"/>
      <w:divBdr>
        <w:top w:val="none" w:sz="0" w:space="0" w:color="auto"/>
        <w:left w:val="none" w:sz="0" w:space="0" w:color="auto"/>
        <w:bottom w:val="none" w:sz="0" w:space="0" w:color="auto"/>
        <w:right w:val="none" w:sz="0" w:space="0" w:color="auto"/>
      </w:divBdr>
    </w:div>
    <w:div w:id="719944334">
      <w:bodyDiv w:val="1"/>
      <w:marLeft w:val="0"/>
      <w:marRight w:val="0"/>
      <w:marTop w:val="0"/>
      <w:marBottom w:val="0"/>
      <w:divBdr>
        <w:top w:val="none" w:sz="0" w:space="0" w:color="auto"/>
        <w:left w:val="none" w:sz="0" w:space="0" w:color="auto"/>
        <w:bottom w:val="none" w:sz="0" w:space="0" w:color="auto"/>
        <w:right w:val="none" w:sz="0" w:space="0" w:color="auto"/>
      </w:divBdr>
    </w:div>
    <w:div w:id="777792165">
      <w:bodyDiv w:val="1"/>
      <w:marLeft w:val="0"/>
      <w:marRight w:val="0"/>
      <w:marTop w:val="0"/>
      <w:marBottom w:val="0"/>
      <w:divBdr>
        <w:top w:val="none" w:sz="0" w:space="0" w:color="auto"/>
        <w:left w:val="none" w:sz="0" w:space="0" w:color="auto"/>
        <w:bottom w:val="none" w:sz="0" w:space="0" w:color="auto"/>
        <w:right w:val="none" w:sz="0" w:space="0" w:color="auto"/>
      </w:divBdr>
    </w:div>
    <w:div w:id="792403646">
      <w:bodyDiv w:val="1"/>
      <w:marLeft w:val="0"/>
      <w:marRight w:val="0"/>
      <w:marTop w:val="0"/>
      <w:marBottom w:val="0"/>
      <w:divBdr>
        <w:top w:val="none" w:sz="0" w:space="0" w:color="auto"/>
        <w:left w:val="none" w:sz="0" w:space="0" w:color="auto"/>
        <w:bottom w:val="none" w:sz="0" w:space="0" w:color="auto"/>
        <w:right w:val="none" w:sz="0" w:space="0" w:color="auto"/>
      </w:divBdr>
    </w:div>
    <w:div w:id="854422707">
      <w:bodyDiv w:val="1"/>
      <w:marLeft w:val="0"/>
      <w:marRight w:val="0"/>
      <w:marTop w:val="0"/>
      <w:marBottom w:val="0"/>
      <w:divBdr>
        <w:top w:val="none" w:sz="0" w:space="0" w:color="auto"/>
        <w:left w:val="none" w:sz="0" w:space="0" w:color="auto"/>
        <w:bottom w:val="none" w:sz="0" w:space="0" w:color="auto"/>
        <w:right w:val="none" w:sz="0" w:space="0" w:color="auto"/>
      </w:divBdr>
    </w:div>
    <w:div w:id="887302226">
      <w:bodyDiv w:val="1"/>
      <w:marLeft w:val="0"/>
      <w:marRight w:val="0"/>
      <w:marTop w:val="0"/>
      <w:marBottom w:val="0"/>
      <w:divBdr>
        <w:top w:val="none" w:sz="0" w:space="0" w:color="auto"/>
        <w:left w:val="none" w:sz="0" w:space="0" w:color="auto"/>
        <w:bottom w:val="none" w:sz="0" w:space="0" w:color="auto"/>
        <w:right w:val="none" w:sz="0" w:space="0" w:color="auto"/>
      </w:divBdr>
    </w:div>
    <w:div w:id="1017459824">
      <w:bodyDiv w:val="1"/>
      <w:marLeft w:val="0"/>
      <w:marRight w:val="0"/>
      <w:marTop w:val="0"/>
      <w:marBottom w:val="0"/>
      <w:divBdr>
        <w:top w:val="none" w:sz="0" w:space="0" w:color="auto"/>
        <w:left w:val="none" w:sz="0" w:space="0" w:color="auto"/>
        <w:bottom w:val="none" w:sz="0" w:space="0" w:color="auto"/>
        <w:right w:val="none" w:sz="0" w:space="0" w:color="auto"/>
      </w:divBdr>
    </w:div>
    <w:div w:id="1107626719">
      <w:bodyDiv w:val="1"/>
      <w:marLeft w:val="0"/>
      <w:marRight w:val="0"/>
      <w:marTop w:val="0"/>
      <w:marBottom w:val="0"/>
      <w:divBdr>
        <w:top w:val="none" w:sz="0" w:space="0" w:color="auto"/>
        <w:left w:val="none" w:sz="0" w:space="0" w:color="auto"/>
        <w:bottom w:val="none" w:sz="0" w:space="0" w:color="auto"/>
        <w:right w:val="none" w:sz="0" w:space="0" w:color="auto"/>
      </w:divBdr>
      <w:divsChild>
        <w:div w:id="1350255199">
          <w:marLeft w:val="1800"/>
          <w:marRight w:val="0"/>
          <w:marTop w:val="100"/>
          <w:marBottom w:val="0"/>
          <w:divBdr>
            <w:top w:val="none" w:sz="0" w:space="0" w:color="auto"/>
            <w:left w:val="none" w:sz="0" w:space="0" w:color="auto"/>
            <w:bottom w:val="none" w:sz="0" w:space="0" w:color="auto"/>
            <w:right w:val="none" w:sz="0" w:space="0" w:color="auto"/>
          </w:divBdr>
        </w:div>
      </w:divsChild>
    </w:div>
    <w:div w:id="1147631695">
      <w:bodyDiv w:val="1"/>
      <w:marLeft w:val="0"/>
      <w:marRight w:val="0"/>
      <w:marTop w:val="0"/>
      <w:marBottom w:val="0"/>
      <w:divBdr>
        <w:top w:val="none" w:sz="0" w:space="0" w:color="auto"/>
        <w:left w:val="none" w:sz="0" w:space="0" w:color="auto"/>
        <w:bottom w:val="none" w:sz="0" w:space="0" w:color="auto"/>
        <w:right w:val="none" w:sz="0" w:space="0" w:color="auto"/>
      </w:divBdr>
    </w:div>
    <w:div w:id="1159812259">
      <w:bodyDiv w:val="1"/>
      <w:marLeft w:val="0"/>
      <w:marRight w:val="0"/>
      <w:marTop w:val="0"/>
      <w:marBottom w:val="0"/>
      <w:divBdr>
        <w:top w:val="none" w:sz="0" w:space="0" w:color="auto"/>
        <w:left w:val="none" w:sz="0" w:space="0" w:color="auto"/>
        <w:bottom w:val="none" w:sz="0" w:space="0" w:color="auto"/>
        <w:right w:val="none" w:sz="0" w:space="0" w:color="auto"/>
      </w:divBdr>
    </w:div>
    <w:div w:id="1207639132">
      <w:bodyDiv w:val="1"/>
      <w:marLeft w:val="0"/>
      <w:marRight w:val="0"/>
      <w:marTop w:val="0"/>
      <w:marBottom w:val="0"/>
      <w:divBdr>
        <w:top w:val="none" w:sz="0" w:space="0" w:color="auto"/>
        <w:left w:val="none" w:sz="0" w:space="0" w:color="auto"/>
        <w:bottom w:val="none" w:sz="0" w:space="0" w:color="auto"/>
        <w:right w:val="none" w:sz="0" w:space="0" w:color="auto"/>
      </w:divBdr>
    </w:div>
    <w:div w:id="1217888020">
      <w:bodyDiv w:val="1"/>
      <w:marLeft w:val="0"/>
      <w:marRight w:val="0"/>
      <w:marTop w:val="0"/>
      <w:marBottom w:val="0"/>
      <w:divBdr>
        <w:top w:val="none" w:sz="0" w:space="0" w:color="auto"/>
        <w:left w:val="none" w:sz="0" w:space="0" w:color="auto"/>
        <w:bottom w:val="none" w:sz="0" w:space="0" w:color="auto"/>
        <w:right w:val="none" w:sz="0" w:space="0" w:color="auto"/>
      </w:divBdr>
      <w:divsChild>
        <w:div w:id="140394656">
          <w:marLeft w:val="1800"/>
          <w:marRight w:val="0"/>
          <w:marTop w:val="100"/>
          <w:marBottom w:val="0"/>
          <w:divBdr>
            <w:top w:val="none" w:sz="0" w:space="0" w:color="auto"/>
            <w:left w:val="none" w:sz="0" w:space="0" w:color="auto"/>
            <w:bottom w:val="none" w:sz="0" w:space="0" w:color="auto"/>
            <w:right w:val="none" w:sz="0" w:space="0" w:color="auto"/>
          </w:divBdr>
        </w:div>
      </w:divsChild>
    </w:div>
    <w:div w:id="1231426497">
      <w:bodyDiv w:val="1"/>
      <w:marLeft w:val="0"/>
      <w:marRight w:val="0"/>
      <w:marTop w:val="0"/>
      <w:marBottom w:val="0"/>
      <w:divBdr>
        <w:top w:val="none" w:sz="0" w:space="0" w:color="auto"/>
        <w:left w:val="none" w:sz="0" w:space="0" w:color="auto"/>
        <w:bottom w:val="none" w:sz="0" w:space="0" w:color="auto"/>
        <w:right w:val="none" w:sz="0" w:space="0" w:color="auto"/>
      </w:divBdr>
    </w:div>
    <w:div w:id="1260868561">
      <w:bodyDiv w:val="1"/>
      <w:marLeft w:val="0"/>
      <w:marRight w:val="0"/>
      <w:marTop w:val="0"/>
      <w:marBottom w:val="0"/>
      <w:divBdr>
        <w:top w:val="none" w:sz="0" w:space="0" w:color="auto"/>
        <w:left w:val="none" w:sz="0" w:space="0" w:color="auto"/>
        <w:bottom w:val="none" w:sz="0" w:space="0" w:color="auto"/>
        <w:right w:val="none" w:sz="0" w:space="0" w:color="auto"/>
      </w:divBdr>
    </w:div>
    <w:div w:id="1274047938">
      <w:bodyDiv w:val="1"/>
      <w:marLeft w:val="0"/>
      <w:marRight w:val="0"/>
      <w:marTop w:val="0"/>
      <w:marBottom w:val="0"/>
      <w:divBdr>
        <w:top w:val="none" w:sz="0" w:space="0" w:color="auto"/>
        <w:left w:val="none" w:sz="0" w:space="0" w:color="auto"/>
        <w:bottom w:val="none" w:sz="0" w:space="0" w:color="auto"/>
        <w:right w:val="none" w:sz="0" w:space="0" w:color="auto"/>
      </w:divBdr>
    </w:div>
    <w:div w:id="1290432472">
      <w:bodyDiv w:val="1"/>
      <w:marLeft w:val="0"/>
      <w:marRight w:val="0"/>
      <w:marTop w:val="0"/>
      <w:marBottom w:val="0"/>
      <w:divBdr>
        <w:top w:val="none" w:sz="0" w:space="0" w:color="auto"/>
        <w:left w:val="none" w:sz="0" w:space="0" w:color="auto"/>
        <w:bottom w:val="none" w:sz="0" w:space="0" w:color="auto"/>
        <w:right w:val="none" w:sz="0" w:space="0" w:color="auto"/>
      </w:divBdr>
    </w:div>
    <w:div w:id="1348218267">
      <w:bodyDiv w:val="1"/>
      <w:marLeft w:val="0"/>
      <w:marRight w:val="0"/>
      <w:marTop w:val="0"/>
      <w:marBottom w:val="0"/>
      <w:divBdr>
        <w:top w:val="none" w:sz="0" w:space="0" w:color="auto"/>
        <w:left w:val="none" w:sz="0" w:space="0" w:color="auto"/>
        <w:bottom w:val="none" w:sz="0" w:space="0" w:color="auto"/>
        <w:right w:val="none" w:sz="0" w:space="0" w:color="auto"/>
      </w:divBdr>
    </w:div>
    <w:div w:id="1466001633">
      <w:bodyDiv w:val="1"/>
      <w:marLeft w:val="0"/>
      <w:marRight w:val="0"/>
      <w:marTop w:val="0"/>
      <w:marBottom w:val="0"/>
      <w:divBdr>
        <w:top w:val="none" w:sz="0" w:space="0" w:color="auto"/>
        <w:left w:val="none" w:sz="0" w:space="0" w:color="auto"/>
        <w:bottom w:val="none" w:sz="0" w:space="0" w:color="auto"/>
        <w:right w:val="none" w:sz="0" w:space="0" w:color="auto"/>
      </w:divBdr>
    </w:div>
    <w:div w:id="1543863320">
      <w:bodyDiv w:val="1"/>
      <w:marLeft w:val="0"/>
      <w:marRight w:val="0"/>
      <w:marTop w:val="0"/>
      <w:marBottom w:val="0"/>
      <w:divBdr>
        <w:top w:val="none" w:sz="0" w:space="0" w:color="auto"/>
        <w:left w:val="none" w:sz="0" w:space="0" w:color="auto"/>
        <w:bottom w:val="none" w:sz="0" w:space="0" w:color="auto"/>
        <w:right w:val="none" w:sz="0" w:space="0" w:color="auto"/>
      </w:divBdr>
    </w:div>
    <w:div w:id="1558280798">
      <w:bodyDiv w:val="1"/>
      <w:marLeft w:val="0"/>
      <w:marRight w:val="0"/>
      <w:marTop w:val="0"/>
      <w:marBottom w:val="0"/>
      <w:divBdr>
        <w:top w:val="none" w:sz="0" w:space="0" w:color="auto"/>
        <w:left w:val="none" w:sz="0" w:space="0" w:color="auto"/>
        <w:bottom w:val="none" w:sz="0" w:space="0" w:color="auto"/>
        <w:right w:val="none" w:sz="0" w:space="0" w:color="auto"/>
      </w:divBdr>
    </w:div>
    <w:div w:id="1565146170">
      <w:bodyDiv w:val="1"/>
      <w:marLeft w:val="0"/>
      <w:marRight w:val="0"/>
      <w:marTop w:val="0"/>
      <w:marBottom w:val="0"/>
      <w:divBdr>
        <w:top w:val="none" w:sz="0" w:space="0" w:color="auto"/>
        <w:left w:val="none" w:sz="0" w:space="0" w:color="auto"/>
        <w:bottom w:val="none" w:sz="0" w:space="0" w:color="auto"/>
        <w:right w:val="none" w:sz="0" w:space="0" w:color="auto"/>
      </w:divBdr>
    </w:div>
    <w:div w:id="1589850444">
      <w:bodyDiv w:val="1"/>
      <w:marLeft w:val="0"/>
      <w:marRight w:val="0"/>
      <w:marTop w:val="0"/>
      <w:marBottom w:val="0"/>
      <w:divBdr>
        <w:top w:val="none" w:sz="0" w:space="0" w:color="auto"/>
        <w:left w:val="none" w:sz="0" w:space="0" w:color="auto"/>
        <w:bottom w:val="none" w:sz="0" w:space="0" w:color="auto"/>
        <w:right w:val="none" w:sz="0" w:space="0" w:color="auto"/>
      </w:divBdr>
    </w:div>
    <w:div w:id="1646935626">
      <w:bodyDiv w:val="1"/>
      <w:marLeft w:val="0"/>
      <w:marRight w:val="0"/>
      <w:marTop w:val="0"/>
      <w:marBottom w:val="0"/>
      <w:divBdr>
        <w:top w:val="none" w:sz="0" w:space="0" w:color="auto"/>
        <w:left w:val="none" w:sz="0" w:space="0" w:color="auto"/>
        <w:bottom w:val="none" w:sz="0" w:space="0" w:color="auto"/>
        <w:right w:val="none" w:sz="0" w:space="0" w:color="auto"/>
      </w:divBdr>
    </w:div>
    <w:div w:id="1673607323">
      <w:bodyDiv w:val="1"/>
      <w:marLeft w:val="0"/>
      <w:marRight w:val="0"/>
      <w:marTop w:val="0"/>
      <w:marBottom w:val="0"/>
      <w:divBdr>
        <w:top w:val="none" w:sz="0" w:space="0" w:color="auto"/>
        <w:left w:val="none" w:sz="0" w:space="0" w:color="auto"/>
        <w:bottom w:val="none" w:sz="0" w:space="0" w:color="auto"/>
        <w:right w:val="none" w:sz="0" w:space="0" w:color="auto"/>
      </w:divBdr>
    </w:div>
    <w:div w:id="1736472696">
      <w:bodyDiv w:val="1"/>
      <w:marLeft w:val="0"/>
      <w:marRight w:val="0"/>
      <w:marTop w:val="0"/>
      <w:marBottom w:val="0"/>
      <w:divBdr>
        <w:top w:val="none" w:sz="0" w:space="0" w:color="auto"/>
        <w:left w:val="none" w:sz="0" w:space="0" w:color="auto"/>
        <w:bottom w:val="none" w:sz="0" w:space="0" w:color="auto"/>
        <w:right w:val="none" w:sz="0" w:space="0" w:color="auto"/>
      </w:divBdr>
    </w:div>
    <w:div w:id="1772167291">
      <w:bodyDiv w:val="1"/>
      <w:marLeft w:val="0"/>
      <w:marRight w:val="0"/>
      <w:marTop w:val="0"/>
      <w:marBottom w:val="0"/>
      <w:divBdr>
        <w:top w:val="none" w:sz="0" w:space="0" w:color="auto"/>
        <w:left w:val="none" w:sz="0" w:space="0" w:color="auto"/>
        <w:bottom w:val="none" w:sz="0" w:space="0" w:color="auto"/>
        <w:right w:val="none" w:sz="0" w:space="0" w:color="auto"/>
      </w:divBdr>
      <w:divsChild>
        <w:div w:id="2081780420">
          <w:marLeft w:val="806"/>
          <w:marRight w:val="0"/>
          <w:marTop w:val="200"/>
          <w:marBottom w:val="0"/>
          <w:divBdr>
            <w:top w:val="none" w:sz="0" w:space="0" w:color="auto"/>
            <w:left w:val="none" w:sz="0" w:space="0" w:color="auto"/>
            <w:bottom w:val="none" w:sz="0" w:space="0" w:color="auto"/>
            <w:right w:val="none" w:sz="0" w:space="0" w:color="auto"/>
          </w:divBdr>
        </w:div>
      </w:divsChild>
    </w:div>
    <w:div w:id="1786004736">
      <w:bodyDiv w:val="1"/>
      <w:marLeft w:val="0"/>
      <w:marRight w:val="0"/>
      <w:marTop w:val="0"/>
      <w:marBottom w:val="0"/>
      <w:divBdr>
        <w:top w:val="none" w:sz="0" w:space="0" w:color="auto"/>
        <w:left w:val="none" w:sz="0" w:space="0" w:color="auto"/>
        <w:bottom w:val="none" w:sz="0" w:space="0" w:color="auto"/>
        <w:right w:val="none" w:sz="0" w:space="0" w:color="auto"/>
      </w:divBdr>
    </w:div>
    <w:div w:id="1828326808">
      <w:bodyDiv w:val="1"/>
      <w:marLeft w:val="0"/>
      <w:marRight w:val="0"/>
      <w:marTop w:val="0"/>
      <w:marBottom w:val="0"/>
      <w:divBdr>
        <w:top w:val="none" w:sz="0" w:space="0" w:color="auto"/>
        <w:left w:val="none" w:sz="0" w:space="0" w:color="auto"/>
        <w:bottom w:val="none" w:sz="0" w:space="0" w:color="auto"/>
        <w:right w:val="none" w:sz="0" w:space="0" w:color="auto"/>
      </w:divBdr>
    </w:div>
    <w:div w:id="1883128726">
      <w:bodyDiv w:val="1"/>
      <w:marLeft w:val="0"/>
      <w:marRight w:val="0"/>
      <w:marTop w:val="0"/>
      <w:marBottom w:val="0"/>
      <w:divBdr>
        <w:top w:val="none" w:sz="0" w:space="0" w:color="auto"/>
        <w:left w:val="none" w:sz="0" w:space="0" w:color="auto"/>
        <w:bottom w:val="none" w:sz="0" w:space="0" w:color="auto"/>
        <w:right w:val="none" w:sz="0" w:space="0" w:color="auto"/>
      </w:divBdr>
    </w:div>
    <w:div w:id="1924870947">
      <w:bodyDiv w:val="1"/>
      <w:marLeft w:val="0"/>
      <w:marRight w:val="0"/>
      <w:marTop w:val="0"/>
      <w:marBottom w:val="0"/>
      <w:divBdr>
        <w:top w:val="none" w:sz="0" w:space="0" w:color="auto"/>
        <w:left w:val="none" w:sz="0" w:space="0" w:color="auto"/>
        <w:bottom w:val="none" w:sz="0" w:space="0" w:color="auto"/>
        <w:right w:val="none" w:sz="0" w:space="0" w:color="auto"/>
      </w:divBdr>
    </w:div>
    <w:div w:id="1972402245">
      <w:bodyDiv w:val="1"/>
      <w:marLeft w:val="0"/>
      <w:marRight w:val="0"/>
      <w:marTop w:val="0"/>
      <w:marBottom w:val="0"/>
      <w:divBdr>
        <w:top w:val="none" w:sz="0" w:space="0" w:color="auto"/>
        <w:left w:val="none" w:sz="0" w:space="0" w:color="auto"/>
        <w:bottom w:val="none" w:sz="0" w:space="0" w:color="auto"/>
        <w:right w:val="none" w:sz="0" w:space="0" w:color="auto"/>
      </w:divBdr>
    </w:div>
    <w:div w:id="2052417795">
      <w:bodyDiv w:val="1"/>
      <w:marLeft w:val="0"/>
      <w:marRight w:val="0"/>
      <w:marTop w:val="0"/>
      <w:marBottom w:val="0"/>
      <w:divBdr>
        <w:top w:val="none" w:sz="0" w:space="0" w:color="auto"/>
        <w:left w:val="none" w:sz="0" w:space="0" w:color="auto"/>
        <w:bottom w:val="none" w:sz="0" w:space="0" w:color="auto"/>
        <w:right w:val="none" w:sz="0" w:space="0" w:color="auto"/>
      </w:divBdr>
    </w:div>
    <w:div w:id="2061518691">
      <w:bodyDiv w:val="1"/>
      <w:marLeft w:val="0"/>
      <w:marRight w:val="0"/>
      <w:marTop w:val="0"/>
      <w:marBottom w:val="0"/>
      <w:divBdr>
        <w:top w:val="none" w:sz="0" w:space="0" w:color="auto"/>
        <w:left w:val="none" w:sz="0" w:space="0" w:color="auto"/>
        <w:bottom w:val="none" w:sz="0" w:space="0" w:color="auto"/>
        <w:right w:val="none" w:sz="0" w:space="0" w:color="auto"/>
      </w:divBdr>
      <w:divsChild>
        <w:div w:id="876892409">
          <w:marLeft w:val="180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3/08/visie-op-voedsel-uit-zee-en-grote-wateren" TargetMode="External"/><Relationship Id="rId1" Type="http://schemas.openxmlformats.org/officeDocument/2006/relationships/hyperlink" Target="https://www.rijksoverheid.nl/documenten/kamerstukken/2025/12/19/definitief-nationaal-programma-ruimte-voor-defens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Rappor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8904</ap:Words>
  <ap:Characters>50757</ap:Characters>
  <ap:DocSecurity>0</ap:DocSecurity>
  <ap:Lines>422</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2023-10-30T17:46:00.0000000Z</lastPrinted>
  <dcterms:created xsi:type="dcterms:W3CDTF">2026-03-31T11:38:00.0000000Z</dcterms:created>
  <dcterms:modified xsi:type="dcterms:W3CDTF">2026-03-31T11:38:00.0000000Z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225633-f92c-4cc3-8039-da610ec32b8c_Enabled">
    <vt:lpwstr>true</vt:lpwstr>
  </property>
  <property fmtid="{D5CDD505-2E9C-101B-9397-08002B2CF9AE}" pid="3" name="MSIP_Label_95225633-f92c-4cc3-8039-da610ec32b8c_SetDate">
    <vt:lpwstr>2023-06-07T09:19:07Z</vt:lpwstr>
  </property>
  <property fmtid="{D5CDD505-2E9C-101B-9397-08002B2CF9AE}" pid="4" name="MSIP_Label_95225633-f92c-4cc3-8039-da610ec32b8c_Method">
    <vt:lpwstr>Standard</vt:lpwstr>
  </property>
  <property fmtid="{D5CDD505-2E9C-101B-9397-08002B2CF9AE}" pid="5" name="MSIP_Label_95225633-f92c-4cc3-8039-da610ec32b8c_Name">
    <vt:lpwstr>95225633-f92c-4cc3-8039-da610ec32b8c</vt:lpwstr>
  </property>
  <property fmtid="{D5CDD505-2E9C-101B-9397-08002B2CF9AE}" pid="6" name="MSIP_Label_95225633-f92c-4cc3-8039-da610ec32b8c_SiteId">
    <vt:lpwstr>039901df-31e4-4a23-b00c-1f9800e5961c</vt:lpwstr>
  </property>
  <property fmtid="{D5CDD505-2E9C-101B-9397-08002B2CF9AE}" pid="7" name="MSIP_Label_95225633-f92c-4cc3-8039-da610ec32b8c_ActionId">
    <vt:lpwstr>f02005ee-2c5f-4c81-81d5-e40cd35a810d</vt:lpwstr>
  </property>
  <property fmtid="{D5CDD505-2E9C-101B-9397-08002B2CF9AE}" pid="8" name="MSIP_Label_95225633-f92c-4cc3-8039-da610ec32b8c_ContentBits">
    <vt:lpwstr>0</vt:lpwstr>
  </property>
  <property fmtid="{D5CDD505-2E9C-101B-9397-08002B2CF9AE}" pid="9" name="MediaServiceImageTags">
    <vt:lpwstr/>
  </property>
  <property fmtid="{D5CDD505-2E9C-101B-9397-08002B2CF9AE}" pid="10" name="ContentTypeId">
    <vt:lpwstr>0x0101003859B73815ECF0458FA30FBFAB478478</vt:lpwstr>
  </property>
</Properties>
</file>