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A4F8E" w:rsidTr="00D9561B" w14:paraId="3085DF30" w14:textId="77777777">
        <w:trPr>
          <w:trHeight w:val="1514"/>
        </w:trPr>
        <w:tc>
          <w:tcPr>
            <w:tcW w:w="7522" w:type="dxa"/>
            <w:tcBorders>
              <w:top w:val="nil"/>
              <w:left w:val="nil"/>
              <w:bottom w:val="nil"/>
              <w:right w:val="nil"/>
            </w:tcBorders>
            <w:tcMar>
              <w:left w:w="0" w:type="dxa"/>
              <w:right w:w="0" w:type="dxa"/>
            </w:tcMar>
          </w:tcPr>
          <w:p w:rsidR="00374412" w:rsidP="00D9561B" w:rsidRDefault="00F826C3" w14:paraId="2EBF4D7C" w14:textId="77777777">
            <w:r>
              <w:t>De v</w:t>
            </w:r>
            <w:r w:rsidR="008E3932">
              <w:t>oorzitter van de Tweede Kamer der Staten-Generaal</w:t>
            </w:r>
          </w:p>
          <w:p w:rsidR="00374412" w:rsidP="00D9561B" w:rsidRDefault="00F826C3" w14:paraId="7C0C5B98" w14:textId="77777777">
            <w:r>
              <w:t>Postbus 20018</w:t>
            </w:r>
          </w:p>
          <w:p w:rsidR="008E3932" w:rsidP="00D9561B" w:rsidRDefault="00F826C3" w14:paraId="0122D65A"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A4F8E" w:rsidTr="007A3340" w14:paraId="373BD60E" w14:textId="77777777">
        <w:trPr>
          <w:trHeight w:val="289" w:hRule="exact"/>
        </w:trPr>
        <w:tc>
          <w:tcPr>
            <w:tcW w:w="928" w:type="dxa"/>
          </w:tcPr>
          <w:p w:rsidRPr="00434042" w:rsidR="0005404B" w:rsidP="00FF66F9" w:rsidRDefault="00F826C3" w14:paraId="1ACFF986" w14:textId="77777777">
            <w:pPr>
              <w:rPr>
                <w:lang w:eastAsia="en-US"/>
              </w:rPr>
            </w:pPr>
            <w:r>
              <w:rPr>
                <w:lang w:eastAsia="en-US"/>
              </w:rPr>
              <w:t>Datum</w:t>
            </w:r>
          </w:p>
        </w:tc>
        <w:tc>
          <w:tcPr>
            <w:tcW w:w="6572" w:type="dxa"/>
          </w:tcPr>
          <w:p w:rsidRPr="00434042" w:rsidR="0005404B" w:rsidP="00FF66F9" w:rsidRDefault="00AA0AC6" w14:paraId="37A45ACA" w14:textId="60DC3D99">
            <w:pPr>
              <w:rPr>
                <w:lang w:eastAsia="en-US"/>
              </w:rPr>
            </w:pPr>
            <w:r>
              <w:rPr>
                <w:lang w:eastAsia="en-US"/>
              </w:rPr>
              <w:t>31 maart 2026</w:t>
            </w:r>
          </w:p>
        </w:tc>
      </w:tr>
      <w:tr w:rsidR="00FA4F8E" w:rsidTr="007A3340" w14:paraId="215ED9D9" w14:textId="77777777">
        <w:trPr>
          <w:trHeight w:val="368"/>
        </w:trPr>
        <w:tc>
          <w:tcPr>
            <w:tcW w:w="928" w:type="dxa"/>
          </w:tcPr>
          <w:p w:rsidR="0005404B" w:rsidP="00FF66F9" w:rsidRDefault="00F826C3" w14:paraId="0D8FB101" w14:textId="77777777">
            <w:pPr>
              <w:rPr>
                <w:lang w:eastAsia="en-US"/>
              </w:rPr>
            </w:pPr>
            <w:r>
              <w:rPr>
                <w:lang w:eastAsia="en-US"/>
              </w:rPr>
              <w:t>Betreft</w:t>
            </w:r>
          </w:p>
        </w:tc>
        <w:tc>
          <w:tcPr>
            <w:tcW w:w="6572" w:type="dxa"/>
          </w:tcPr>
          <w:p w:rsidR="0005404B" w:rsidP="00FF66F9" w:rsidRDefault="00F826C3" w14:paraId="5C8625A4" w14:textId="390BA2C6">
            <w:pPr>
              <w:rPr>
                <w:lang w:eastAsia="en-US"/>
              </w:rPr>
            </w:pPr>
            <w:r>
              <w:rPr>
                <w:lang w:eastAsia="en-US"/>
              </w:rPr>
              <w:t>Ministeri</w:t>
            </w:r>
            <w:r w:rsidR="00287B6A">
              <w:rPr>
                <w:lang w:eastAsia="en-US"/>
              </w:rPr>
              <w:t>ë</w:t>
            </w:r>
            <w:r>
              <w:rPr>
                <w:lang w:eastAsia="en-US"/>
              </w:rPr>
              <w:t xml:space="preserve">le reactie advies AcICT t.a.v. </w:t>
            </w:r>
            <w:r w:rsidR="00287B6A">
              <w:rPr>
                <w:lang w:eastAsia="en-US"/>
              </w:rPr>
              <w:t>h</w:t>
            </w:r>
            <w:r>
              <w:rPr>
                <w:lang w:eastAsia="en-US"/>
              </w:rPr>
              <w:t xml:space="preserve">et project Enterprise Cloud bij DUO </w:t>
            </w:r>
          </w:p>
        </w:tc>
      </w:tr>
    </w:tbl>
    <w:p w:rsidR="007A3340" w:rsidP="007A3340" w:rsidRDefault="007A3340" w14:paraId="71FB2B79" w14:textId="77777777">
      <w:r>
        <w:t xml:space="preserve">Het Adviescollege ICT-toetsing (hierna: AcICT) heeft een onderzoek uitgevoerd </w:t>
      </w:r>
    </w:p>
    <w:p w:rsidR="00FA4F8E" w:rsidP="007A3340" w:rsidRDefault="007A3340" w14:paraId="4ED8286E" w14:textId="68254822">
      <w:r>
        <w:t>naar het ICT-project ‘Enterprise Cloud</w:t>
      </w:r>
      <w:r w:rsidR="00C70523">
        <w:t>’</w:t>
      </w:r>
      <w:r>
        <w:t xml:space="preserve"> bij de Dienst Uitvoering Onderwijs (DUO).   Ik heb het rapport bestudeerd en neem de adviezen van het AcICT ter harte. In deze brief vindt u mijn reactie op het adviesrapport.</w:t>
      </w:r>
      <w:r w:rsidRPr="00B20109" w:rsidR="00B20109">
        <w:t xml:space="preserve"> </w:t>
      </w:r>
    </w:p>
    <w:p w:rsidR="007A3340" w:rsidP="007A3340" w:rsidRDefault="007A3340" w14:paraId="7BC5887D" w14:textId="77777777"/>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A4F8E" w:rsidTr="00A421A1" w14:paraId="5CFC0181" w14:textId="77777777">
        <w:tc>
          <w:tcPr>
            <w:tcW w:w="2160" w:type="dxa"/>
          </w:tcPr>
          <w:p w:rsidRPr="00F53C9D" w:rsidR="006205C0" w:rsidP="00686AED" w:rsidRDefault="00F826C3" w14:paraId="5593F28E" w14:textId="77777777">
            <w:pPr>
              <w:pStyle w:val="Colofonkop"/>
              <w:framePr w:hSpace="0" w:wrap="auto" w:hAnchor="text" w:vAnchor="margin" w:xAlign="left" w:yAlign="inline"/>
            </w:pPr>
            <w:r>
              <w:t>Directie-I (TWO)</w:t>
            </w:r>
          </w:p>
          <w:p w:rsidR="006205C0" w:rsidP="00A421A1" w:rsidRDefault="00F826C3" w14:paraId="27CD0F53" w14:textId="77777777">
            <w:pPr>
              <w:pStyle w:val="Huisstijl-Gegeven"/>
              <w:spacing w:after="0"/>
            </w:pPr>
            <w:r>
              <w:t xml:space="preserve">Rijnstraat 50 </w:t>
            </w:r>
          </w:p>
          <w:p w:rsidR="004425A7" w:rsidP="00E972A2" w:rsidRDefault="00F826C3" w14:paraId="00D19F8C" w14:textId="77777777">
            <w:pPr>
              <w:pStyle w:val="Huisstijl-Gegeven"/>
              <w:spacing w:after="0"/>
            </w:pPr>
            <w:r>
              <w:t>Den Haag</w:t>
            </w:r>
          </w:p>
          <w:p w:rsidR="004425A7" w:rsidP="00E972A2" w:rsidRDefault="00F826C3" w14:paraId="04E280C6" w14:textId="77777777">
            <w:pPr>
              <w:pStyle w:val="Huisstijl-Gegeven"/>
              <w:spacing w:after="0"/>
            </w:pPr>
            <w:r>
              <w:t>Postbus 16375</w:t>
            </w:r>
          </w:p>
          <w:p w:rsidR="004425A7" w:rsidP="00E972A2" w:rsidRDefault="00F826C3" w14:paraId="0072E747" w14:textId="77777777">
            <w:pPr>
              <w:pStyle w:val="Huisstijl-Gegeven"/>
              <w:spacing w:after="0"/>
            </w:pPr>
            <w:r>
              <w:t>2500 BJ Den Haag</w:t>
            </w:r>
          </w:p>
          <w:p w:rsidR="004425A7" w:rsidP="00E972A2" w:rsidRDefault="00F826C3" w14:paraId="531F485F" w14:textId="77777777">
            <w:pPr>
              <w:pStyle w:val="Huisstijl-Gegeven"/>
              <w:spacing w:after="90"/>
            </w:pPr>
            <w:r>
              <w:t>www.rijksoverheid.nl</w:t>
            </w:r>
          </w:p>
          <w:p w:rsidRPr="00D86CC6" w:rsidR="006205C0" w:rsidP="00A421A1" w:rsidRDefault="00F826C3" w14:paraId="72283A34" w14:textId="77777777">
            <w:pPr>
              <w:spacing w:line="180" w:lineRule="exact"/>
              <w:rPr>
                <w:b/>
                <w:sz w:val="13"/>
                <w:szCs w:val="13"/>
              </w:rPr>
            </w:pPr>
            <w:r>
              <w:rPr>
                <w:b/>
                <w:sz w:val="13"/>
                <w:szCs w:val="13"/>
              </w:rPr>
              <w:t>Contactpersoon</w:t>
            </w:r>
          </w:p>
          <w:p w:rsidRPr="00A32073" w:rsidR="006205C0" w:rsidP="00A421A1" w:rsidRDefault="006205C0" w14:paraId="4E6A3EE7" w14:textId="1143DCA1">
            <w:pPr>
              <w:spacing w:line="180" w:lineRule="exact"/>
              <w:rPr>
                <w:sz w:val="13"/>
                <w:szCs w:val="13"/>
              </w:rPr>
            </w:pPr>
          </w:p>
        </w:tc>
      </w:tr>
      <w:tr w:rsidR="00FA4F8E" w:rsidTr="00A421A1" w14:paraId="0985B2BB" w14:textId="77777777">
        <w:trPr>
          <w:trHeight w:val="200" w:hRule="exact"/>
        </w:trPr>
        <w:tc>
          <w:tcPr>
            <w:tcW w:w="2160" w:type="dxa"/>
          </w:tcPr>
          <w:p w:rsidRPr="00356D2B" w:rsidR="006205C0" w:rsidP="00A421A1" w:rsidRDefault="006205C0" w14:paraId="4AD286AF" w14:textId="77777777">
            <w:pPr>
              <w:spacing w:after="90" w:line="180" w:lineRule="exact"/>
              <w:rPr>
                <w:sz w:val="13"/>
                <w:szCs w:val="13"/>
              </w:rPr>
            </w:pPr>
          </w:p>
        </w:tc>
      </w:tr>
      <w:tr w:rsidR="00FA4F8E" w:rsidTr="00A421A1" w14:paraId="60D56AED" w14:textId="77777777">
        <w:trPr>
          <w:trHeight w:val="450"/>
        </w:trPr>
        <w:tc>
          <w:tcPr>
            <w:tcW w:w="2160" w:type="dxa"/>
          </w:tcPr>
          <w:p w:rsidR="00F51A76" w:rsidP="00A421A1" w:rsidRDefault="00F826C3" w14:paraId="69266A86" w14:textId="77777777">
            <w:pPr>
              <w:spacing w:line="180" w:lineRule="exact"/>
              <w:rPr>
                <w:b/>
                <w:sz w:val="13"/>
                <w:szCs w:val="13"/>
              </w:rPr>
            </w:pPr>
            <w:r>
              <w:rPr>
                <w:b/>
                <w:sz w:val="13"/>
                <w:szCs w:val="13"/>
              </w:rPr>
              <w:t>Onze referentie</w:t>
            </w:r>
          </w:p>
          <w:p w:rsidRPr="00FA7882" w:rsidR="006205C0" w:rsidP="00215356" w:rsidRDefault="00C11C41" w14:paraId="01D19889" w14:textId="09F1C811">
            <w:pPr>
              <w:spacing w:line="180" w:lineRule="exact"/>
              <w:rPr>
                <w:sz w:val="13"/>
                <w:szCs w:val="13"/>
              </w:rPr>
            </w:pPr>
            <w:r>
              <w:rPr>
                <w:sz w:val="13"/>
                <w:szCs w:val="13"/>
              </w:rPr>
              <w:t>62967137</w:t>
            </w:r>
          </w:p>
        </w:tc>
      </w:tr>
      <w:tr w:rsidR="00FA4F8E" w:rsidTr="00D130C0" w14:paraId="59FAB97A" w14:textId="77777777">
        <w:trPr>
          <w:trHeight w:val="113"/>
        </w:trPr>
        <w:tc>
          <w:tcPr>
            <w:tcW w:w="2160" w:type="dxa"/>
          </w:tcPr>
          <w:p w:rsidRPr="00C5333A" w:rsidR="006205C0" w:rsidP="00D36088" w:rsidRDefault="00F826C3" w14:paraId="7673F7EA" w14:textId="77777777">
            <w:pPr>
              <w:tabs>
                <w:tab w:val="center" w:pos="1080"/>
              </w:tabs>
              <w:spacing w:line="180" w:lineRule="exact"/>
              <w:rPr>
                <w:sz w:val="13"/>
                <w:szCs w:val="13"/>
              </w:rPr>
            </w:pPr>
            <w:r>
              <w:rPr>
                <w:b/>
                <w:sz w:val="13"/>
                <w:szCs w:val="13"/>
              </w:rPr>
              <w:t>Bijlagen</w:t>
            </w:r>
          </w:p>
        </w:tc>
      </w:tr>
      <w:tr w:rsidR="00FA4F8E" w:rsidTr="00D130C0" w14:paraId="5E0C387A" w14:textId="77777777">
        <w:trPr>
          <w:trHeight w:val="113"/>
        </w:trPr>
        <w:tc>
          <w:tcPr>
            <w:tcW w:w="2160" w:type="dxa"/>
          </w:tcPr>
          <w:p w:rsidRPr="00D74F66" w:rsidR="006205C0" w:rsidP="00A421A1" w:rsidRDefault="006205C0" w14:paraId="02AA65B3" w14:textId="77777777">
            <w:pPr>
              <w:spacing w:after="90" w:line="180" w:lineRule="exact"/>
              <w:rPr>
                <w:sz w:val="13"/>
              </w:rPr>
            </w:pPr>
          </w:p>
        </w:tc>
      </w:tr>
    </w:tbl>
    <w:p w:rsidRPr="00DC7C9F" w:rsidR="00DC7C9F" w:rsidP="00DC7C9F" w:rsidRDefault="00DC7C9F" w14:paraId="0F51BB27" w14:textId="77777777">
      <w:pPr>
        <w:rPr>
          <w:b/>
          <w:bCs/>
        </w:rPr>
      </w:pPr>
      <w:r w:rsidRPr="00DC7C9F">
        <w:rPr>
          <w:b/>
          <w:bCs/>
        </w:rPr>
        <w:t>Algemeen</w:t>
      </w:r>
    </w:p>
    <w:p w:rsidRPr="00DC7C9F" w:rsidR="00DC7C9F" w:rsidP="00DC7C9F" w:rsidRDefault="00DC7C9F" w14:paraId="4D85704E" w14:textId="77777777"/>
    <w:p w:rsidRPr="00DC7C9F" w:rsidR="00DC7C9F" w:rsidP="00DC7C9F" w:rsidRDefault="00DC7C9F" w14:paraId="13322F77" w14:textId="47B568A8">
      <w:r w:rsidRPr="00DC7C9F">
        <w:t xml:space="preserve">Ik wil het </w:t>
      </w:r>
      <w:r w:rsidR="00C70523">
        <w:t>AcICT allereerst</w:t>
      </w:r>
      <w:r w:rsidRPr="00DC7C9F">
        <w:t xml:space="preserve"> bedanken voor het uitgevoerde onderzoek naar het project Enterprise Cloud van DUO. Het onderzoek is </w:t>
      </w:r>
      <w:r w:rsidR="00766F94">
        <w:t xml:space="preserve">naar </w:t>
      </w:r>
      <w:r w:rsidR="007A3340">
        <w:t>mijn</w:t>
      </w:r>
      <w:r w:rsidR="00766F94">
        <w:t xml:space="preserve"> oordeel </w:t>
      </w:r>
      <w:r w:rsidRPr="00DC7C9F">
        <w:t>zorgvuldig uitgevoerd en heeft bijgedragen aan verdere aanscherping van keuzes binnen het programma.</w:t>
      </w:r>
    </w:p>
    <w:p w:rsidRPr="00DC7C9F" w:rsidR="00DC7C9F" w:rsidP="00DC7C9F" w:rsidRDefault="00DC7C9F" w14:paraId="2C754CD8" w14:textId="0990B83F">
      <w:r w:rsidRPr="00DC7C9F">
        <w:t xml:space="preserve">Het advies bevestigt de strategische richting om standaardapplicaties te migreren naar de cloudinfrastructuur van ODC-Noord. Deze keuze staat niet ter discussie. Eerder werd al een </w:t>
      </w:r>
      <w:r w:rsidR="00FD5C88">
        <w:t>omvangrijke groep</w:t>
      </w:r>
      <w:r w:rsidRPr="00DC7C9F">
        <w:t xml:space="preserve"> van maatwerkapplicaties gemigreerd naar de cloudinfrastructuur van ODC-Noord.</w:t>
      </w:r>
    </w:p>
    <w:p w:rsidRPr="00DC7C9F" w:rsidR="00DC7C9F" w:rsidP="00DC7C9F" w:rsidRDefault="00DC7C9F" w14:paraId="2B11B97C" w14:textId="77777777"/>
    <w:p w:rsidRPr="00DC7C9F" w:rsidR="00DC7C9F" w:rsidP="00DC7C9F" w:rsidRDefault="00DC7C9F" w14:paraId="62059AAB" w14:textId="39B7BED8">
      <w:r w:rsidRPr="00DC7C9F">
        <w:t xml:space="preserve">DUO neemt de adviezen </w:t>
      </w:r>
      <w:r w:rsidR="00EB572E">
        <w:t xml:space="preserve">van AcICT </w:t>
      </w:r>
      <w:r w:rsidRPr="00DC7C9F">
        <w:t xml:space="preserve">over. Op onderdelen wordt, aanvullend op </w:t>
      </w:r>
      <w:r w:rsidR="00EB572E">
        <w:t>de</w:t>
      </w:r>
      <w:r w:rsidRPr="00DC7C9F">
        <w:t xml:space="preserve"> adviezen, gekozen voor een invulling die aansluit bij de actuele technische inzichten, de recente ontwikkelingen bij de leverancier (Broadcom) en de bestaande </w:t>
      </w:r>
      <w:r w:rsidR="00FD5C88">
        <w:t>werkwijze van DUO</w:t>
      </w:r>
      <w:r w:rsidR="00FD5C88">
        <w:rPr>
          <w:rStyle w:val="Voetnootmarkering"/>
        </w:rPr>
        <w:footnoteReference w:id="1"/>
      </w:r>
      <w:r w:rsidRPr="00DC7C9F">
        <w:t>. Hiermee wordt het project versneld meegenomen in de reguliere uitvoeringsstructuur.</w:t>
      </w:r>
    </w:p>
    <w:p w:rsidRPr="00DC7C9F" w:rsidR="00DC7C9F" w:rsidP="00DC7C9F" w:rsidRDefault="00DC7C9F" w14:paraId="0C0B7D0C" w14:textId="77777777"/>
    <w:p w:rsidRPr="00DC7C9F" w:rsidR="00DC7C9F" w:rsidP="00DC7C9F" w:rsidRDefault="00DC7C9F" w14:paraId="2FC8F08E" w14:textId="77777777">
      <w:pPr>
        <w:rPr>
          <w:b/>
          <w:bCs/>
        </w:rPr>
      </w:pPr>
      <w:r w:rsidRPr="00DC7C9F">
        <w:rPr>
          <w:b/>
          <w:bCs/>
        </w:rPr>
        <w:t>Advies 1</w:t>
      </w:r>
    </w:p>
    <w:p w:rsidRPr="00DC7C9F" w:rsidR="00DC7C9F" w:rsidP="00DC7C9F" w:rsidRDefault="00DC7C9F" w14:paraId="4AC13E18" w14:textId="49D39BFB">
      <w:pPr>
        <w:rPr>
          <w:i/>
          <w:iCs/>
        </w:rPr>
      </w:pPr>
      <w:r w:rsidRPr="00DC7C9F">
        <w:rPr>
          <w:i/>
          <w:iCs/>
        </w:rPr>
        <w:t>Laat DUO nu concrete stappen zetten om applicaties te migreren</w:t>
      </w:r>
      <w:r w:rsidR="003C470D">
        <w:rPr>
          <w:i/>
          <w:iCs/>
        </w:rPr>
        <w:t>.</w:t>
      </w:r>
    </w:p>
    <w:p w:rsidRPr="00DC7C9F" w:rsidR="00DC7C9F" w:rsidP="00DC7C9F" w:rsidRDefault="00DC7C9F" w14:paraId="7277F5A2" w14:textId="77777777"/>
    <w:p w:rsidR="00DC7C9F" w:rsidP="00DC7C9F" w:rsidRDefault="00BA6173" w14:paraId="7F173CA9" w14:textId="299AD122">
      <w:pPr>
        <w:rPr>
          <w:b/>
          <w:bCs/>
        </w:rPr>
      </w:pPr>
      <w:r>
        <w:rPr>
          <w:b/>
          <w:bCs/>
        </w:rPr>
        <w:t>Reactie</w:t>
      </w:r>
    </w:p>
    <w:p w:rsidRPr="00DC7C9F" w:rsidR="00CB7726" w:rsidP="00CB7726" w:rsidRDefault="00CB7726" w14:paraId="4AD73270" w14:textId="78DC1B33">
      <w:r w:rsidRPr="00DC7C9F">
        <w:t xml:space="preserve">De migratie van een deel van </w:t>
      </w:r>
      <w:r w:rsidR="00A45568">
        <w:t>de applicaties</w:t>
      </w:r>
      <w:r w:rsidRPr="00DC7C9F">
        <w:t xml:space="preserve"> naar de bestaande cloudinfrastructuur is tijdens de uitvoering van het AcICT onderzoek al in gang gezet. Voor de andere applicaties vindt een analyse plaats om te bepalen welk deel naar het huidige of naar de nieuw in te richten cloudinfrastructuur dient te migreren.  </w:t>
      </w:r>
    </w:p>
    <w:p w:rsidRPr="00DC7C9F" w:rsidR="00CB7726" w:rsidP="00DC7C9F" w:rsidRDefault="00CB7726" w14:paraId="58E9CA73" w14:textId="77777777">
      <w:pPr>
        <w:rPr>
          <w:b/>
          <w:bCs/>
        </w:rPr>
      </w:pPr>
    </w:p>
    <w:p w:rsidRPr="00DC7C9F" w:rsidR="00766F94" w:rsidP="00766F94" w:rsidRDefault="00CA03D1" w14:paraId="4F9AECE1" w14:textId="5387CB9C">
      <w:r>
        <w:t>Door de leverancier is aangekondigd dat e</w:t>
      </w:r>
      <w:r w:rsidRPr="00DC7C9F" w:rsidR="00DC7C9F">
        <w:t xml:space="preserve">en belangrijk onderdeel van de huidige cloudinfrastructuur van ODC-Noord </w:t>
      </w:r>
      <w:r>
        <w:t>op de langere termijn</w:t>
      </w:r>
      <w:r w:rsidRPr="00DC7C9F" w:rsidR="00DC7C9F">
        <w:t xml:space="preserve"> niet meer</w:t>
      </w:r>
      <w:r w:rsidR="00766F94">
        <w:t xml:space="preserve"> wordt</w:t>
      </w:r>
      <w:r w:rsidRPr="00DC7C9F" w:rsidR="00DC7C9F">
        <w:t xml:space="preserve"> ondersteund. Investeringen </w:t>
      </w:r>
      <w:r>
        <w:t>op dit deel van de cloudinfrastructuur</w:t>
      </w:r>
      <w:r w:rsidRPr="00DC7C9F" w:rsidR="00DC7C9F">
        <w:t xml:space="preserve"> worden daarom tot het noodzakelijke beperkt. </w:t>
      </w:r>
      <w:r w:rsidR="00766F94">
        <w:t xml:space="preserve">Tegelijkertijd wordt reeds aan een nieuwe invulling van de cloudinfrastructuur bij ODC-Noord gewerkt. Deze biedt straks verbeterde en vereenvoudigde migratie- en beheermogelijkheden. </w:t>
      </w:r>
      <w:r w:rsidRPr="00DC7C9F" w:rsidR="00766F94">
        <w:t xml:space="preserve">De leverancier </w:t>
      </w:r>
      <w:r w:rsidR="00766F94">
        <w:t xml:space="preserve">heeft </w:t>
      </w:r>
      <w:r w:rsidRPr="00DC7C9F" w:rsidR="00766F94">
        <w:t xml:space="preserve">een geactualiseerde </w:t>
      </w:r>
      <w:r w:rsidRPr="00A45568" w:rsidR="00A45568">
        <w:t>planning van productupdates</w:t>
      </w:r>
      <w:r w:rsidR="00363B5A">
        <w:t xml:space="preserve"> </w:t>
      </w:r>
      <w:r w:rsidRPr="00DC7C9F" w:rsidR="00766F94">
        <w:t xml:space="preserve">gegeven. Deze planning wordt meegenomen in de migratiestrategie. </w:t>
      </w:r>
      <w:r w:rsidR="00DF7D85">
        <w:t>Ook wordt hier</w:t>
      </w:r>
      <w:r w:rsidRPr="00DC7C9F" w:rsidR="00766F94">
        <w:t xml:space="preserve"> de dienstverlening aan andere afnemers in meegenomen.</w:t>
      </w:r>
    </w:p>
    <w:p w:rsidRPr="00DC7C9F" w:rsidR="00766F94" w:rsidP="00766F94" w:rsidRDefault="00766F94" w14:paraId="057E512E" w14:textId="77777777"/>
    <w:p w:rsidR="00DC7C9F" w:rsidP="00DC7C9F" w:rsidRDefault="00DC7C9F" w14:paraId="44F83824" w14:textId="741E19AF">
      <w:r w:rsidRPr="00DC7C9F">
        <w:t>De migratie start in 2026 met circa 20% van de totale workload. Daarmee wordt daadwerkelijke productiecapaciteit verplaatst en wordt de overgang van DUO als eigen beheerder naar een regieorganisatie met ODC-Noord als leverancier voor de cloudinfrastructuur verder vormgegeven. Vervolgens worden delen van de andere applicaties stapsgewijs gemigreerd.</w:t>
      </w:r>
    </w:p>
    <w:p w:rsidRPr="00DC7C9F" w:rsidR="00F41307" w:rsidP="00DC7C9F" w:rsidRDefault="00F41307" w14:paraId="2D82C8E1" w14:textId="77777777"/>
    <w:p w:rsidRPr="00DC7C9F" w:rsidR="00DC7C9F" w:rsidP="00DC7C9F" w:rsidRDefault="00A74575" w14:paraId="6A60CE49" w14:textId="7C6EB735">
      <w:r>
        <w:t>Ook</w:t>
      </w:r>
      <w:r w:rsidR="00BA6173">
        <w:t xml:space="preserve"> wordt, c</w:t>
      </w:r>
      <w:r w:rsidRPr="00DC7C9F" w:rsidR="00DC7C9F">
        <w:t>onform het advies</w:t>
      </w:r>
      <w:r w:rsidR="00BA6173">
        <w:t>,</w:t>
      </w:r>
      <w:r w:rsidRPr="00DC7C9F" w:rsidR="00DC7C9F">
        <w:t xml:space="preserve"> structureel aan de opdrachtgever gerapporteerd over</w:t>
      </w:r>
      <w:r w:rsidR="00EB572E">
        <w:t xml:space="preserve"> het a</w:t>
      </w:r>
      <w:r w:rsidRPr="00DC7C9F" w:rsidR="00DC7C9F">
        <w:t>antal succesvol gemigreerde applicaties</w:t>
      </w:r>
      <w:r w:rsidR="00EB572E">
        <w:t>, de v</w:t>
      </w:r>
      <w:r w:rsidRPr="00DC7C9F" w:rsidR="00DC7C9F">
        <w:t>rijgekomen servercapaciteit</w:t>
      </w:r>
      <w:r w:rsidR="00EB572E">
        <w:t>, f</w:t>
      </w:r>
      <w:r w:rsidRPr="00DC7C9F" w:rsidR="00DC7C9F">
        <w:t>inanciële effecten</w:t>
      </w:r>
      <w:r w:rsidR="00EB572E">
        <w:t>, r</w:t>
      </w:r>
      <w:r w:rsidRPr="00DC7C9F" w:rsidR="00DC7C9F">
        <w:t>isico’s en mitigerende</w:t>
      </w:r>
      <w:r w:rsidR="00A45568">
        <w:t>/corrigerende</w:t>
      </w:r>
      <w:r w:rsidRPr="00DC7C9F" w:rsidR="00DC7C9F">
        <w:t xml:space="preserve"> maatregelen</w:t>
      </w:r>
      <w:r w:rsidR="00EB572E">
        <w:t>.</w:t>
      </w:r>
      <w:r w:rsidR="00A45568">
        <w:t xml:space="preserve"> </w:t>
      </w:r>
      <w:r w:rsidRPr="00DC7C9F" w:rsidR="00DC7C9F">
        <w:t>Deze rapportage wordt ingebed in de reguliere besturing.</w:t>
      </w:r>
    </w:p>
    <w:p w:rsidRPr="00DC7C9F" w:rsidR="00DC7C9F" w:rsidP="00DC7C9F" w:rsidRDefault="00DC7C9F" w14:paraId="1ED6C6F3" w14:textId="77777777"/>
    <w:p w:rsidRPr="00DC7C9F" w:rsidR="00DC7C9F" w:rsidP="00DC7C9F" w:rsidRDefault="00DC7C9F" w14:paraId="309B187E" w14:textId="77777777">
      <w:pPr>
        <w:rPr>
          <w:b/>
          <w:bCs/>
        </w:rPr>
      </w:pPr>
      <w:r w:rsidRPr="00DC7C9F">
        <w:rPr>
          <w:b/>
          <w:bCs/>
        </w:rPr>
        <w:t>Advies 2</w:t>
      </w:r>
    </w:p>
    <w:p w:rsidRPr="00DC7C9F" w:rsidR="00DC7C9F" w:rsidP="00DC7C9F" w:rsidRDefault="00DC7C9F" w14:paraId="490766CD" w14:textId="77777777">
      <w:pPr>
        <w:rPr>
          <w:i/>
          <w:iCs/>
        </w:rPr>
      </w:pPr>
      <w:r w:rsidRPr="00DC7C9F">
        <w:rPr>
          <w:i/>
          <w:iCs/>
        </w:rPr>
        <w:t>Zorg voor een vast projectteam met experts van DUO en ODC-Noord.</w:t>
      </w:r>
    </w:p>
    <w:p w:rsidRPr="00DC7C9F" w:rsidR="00DC7C9F" w:rsidP="00DC7C9F" w:rsidRDefault="00DC7C9F" w14:paraId="3BFF95D3" w14:textId="77777777"/>
    <w:p w:rsidRPr="00DC7C9F" w:rsidR="00DC7C9F" w:rsidP="00DC7C9F" w:rsidRDefault="00A74575" w14:paraId="572380D7" w14:textId="424B2437">
      <w:pPr>
        <w:rPr>
          <w:b/>
          <w:bCs/>
        </w:rPr>
      </w:pPr>
      <w:r>
        <w:rPr>
          <w:b/>
          <w:bCs/>
        </w:rPr>
        <w:t>Reactie</w:t>
      </w:r>
    </w:p>
    <w:p w:rsidRPr="00DC7C9F" w:rsidR="00DC7C9F" w:rsidP="0025540B" w:rsidRDefault="00CB7726" w14:paraId="2DB4F412" w14:textId="3537F189">
      <w:r w:rsidRPr="00CB7726">
        <w:t>Uit de analyse van het Adviescollege en eigen bevindingen binnen DUO blijkt dat de eerdere werkwijze binnen het project onvoldoende aansl</w:t>
      </w:r>
      <w:r>
        <w:t>oo</w:t>
      </w:r>
      <w:r w:rsidRPr="00CB7726">
        <w:t xml:space="preserve">t op </w:t>
      </w:r>
      <w:r w:rsidR="0025540B">
        <w:t>algemene werkwijze van DUO</w:t>
      </w:r>
      <w:r w:rsidRPr="00CB7726">
        <w:t>.</w:t>
      </w:r>
      <w:r>
        <w:t xml:space="preserve"> </w:t>
      </w:r>
      <w:r w:rsidRPr="00DC7C9F" w:rsidR="00DC7C9F">
        <w:t xml:space="preserve">Daarom wordt nu gekozen voor een structurele integratie van het project </w:t>
      </w:r>
      <w:r w:rsidR="006257F9">
        <w:t xml:space="preserve">in deze </w:t>
      </w:r>
      <w:r w:rsidR="0025540B">
        <w:t>algemene werkwijze van DUO</w:t>
      </w:r>
      <w:r w:rsidR="006257F9">
        <w:t>. Hierbij</w:t>
      </w:r>
      <w:r w:rsidRPr="00DC7C9F" w:rsidR="006257F9">
        <w:t xml:space="preserve"> wordt in nauwe samenwerking </w:t>
      </w:r>
      <w:r w:rsidR="003C470D">
        <w:t>van</w:t>
      </w:r>
      <w:r w:rsidRPr="00DC7C9F" w:rsidR="003C470D">
        <w:t xml:space="preserve"> </w:t>
      </w:r>
      <w:r w:rsidRPr="00DC7C9F" w:rsidR="006257F9">
        <w:t xml:space="preserve">DUO-ICT </w:t>
      </w:r>
      <w:r w:rsidR="003C470D">
        <w:t xml:space="preserve">en ODC-Noord </w:t>
      </w:r>
      <w:r w:rsidRPr="00DC7C9F" w:rsidR="006257F9">
        <w:t>de regie op eisen en ontwerpkeuzes geïntensiveerd, wordt kennisdeling proactief gefaciliteerd en wordt aanvullende ondersteuning geboden bij omvangrijke platformupgrades en migraties.</w:t>
      </w:r>
      <w:r w:rsidR="006257F9">
        <w:t xml:space="preserve"> </w:t>
      </w:r>
    </w:p>
    <w:p w:rsidRPr="00DC7C9F" w:rsidR="00DC7C9F" w:rsidP="00DC7C9F" w:rsidRDefault="00DC7C9F" w14:paraId="120410FC" w14:textId="77777777"/>
    <w:p w:rsidRPr="00DC7C9F" w:rsidR="00DC7C9F" w:rsidP="00DC7C9F" w:rsidRDefault="00DC7C9F" w14:paraId="410C6119" w14:textId="77777777">
      <w:pPr>
        <w:rPr>
          <w:b/>
          <w:bCs/>
        </w:rPr>
      </w:pPr>
      <w:r w:rsidRPr="00DC7C9F">
        <w:rPr>
          <w:b/>
          <w:bCs/>
        </w:rPr>
        <w:t>Advies 3</w:t>
      </w:r>
    </w:p>
    <w:p w:rsidRPr="00DC7C9F" w:rsidR="00DC7C9F" w:rsidP="00DC7C9F" w:rsidRDefault="00DC7C9F" w14:paraId="12F5D5D9" w14:textId="77777777">
      <w:pPr>
        <w:rPr>
          <w:i/>
          <w:iCs/>
        </w:rPr>
      </w:pPr>
      <w:r w:rsidRPr="00DC7C9F">
        <w:rPr>
          <w:i/>
          <w:iCs/>
        </w:rPr>
        <w:t>Zorg dat ODC-Noord de vCloud-dienstverlening beter laat aansluiten op de behoeften van gebruikers.</w:t>
      </w:r>
    </w:p>
    <w:p w:rsidRPr="00DC7C9F" w:rsidR="00DC7C9F" w:rsidP="00DC7C9F" w:rsidRDefault="00DC7C9F" w14:paraId="00965549" w14:textId="77777777"/>
    <w:p w:rsidR="003C470D" w:rsidP="006257F9" w:rsidRDefault="00DD2069" w14:paraId="27B013F6" w14:textId="77777777">
      <w:r>
        <w:rPr>
          <w:b/>
          <w:bCs/>
        </w:rPr>
        <w:t>Reactie</w:t>
      </w:r>
      <w:r w:rsidRPr="00DC7C9F" w:rsidR="00DC7C9F">
        <w:br/>
        <w:t>Door het beschikbaar stellen van vaste, taakgerichte capaciteit aan het gezamenlijke projectteam met DUO-ICT versterkt ODC-Noord de inhoudelijke expertise</w:t>
      </w:r>
      <w:r w:rsidR="003C470D">
        <w:t xml:space="preserve"> en mogelijkheden voor een geïntegreerde aanpak met DUO en andere afnemers</w:t>
      </w:r>
      <w:r w:rsidRPr="00DC7C9F" w:rsidR="00DC7C9F">
        <w:t>.</w:t>
      </w:r>
    </w:p>
    <w:p w:rsidR="006257F9" w:rsidP="006257F9" w:rsidRDefault="006257F9" w14:paraId="1303ED6F" w14:textId="5DF821FE">
      <w:r>
        <w:t>Medio 2025 is voor alle afnemers van ODC-N</w:t>
      </w:r>
      <w:r w:rsidR="003C470D">
        <w:t>oord</w:t>
      </w:r>
      <w:r>
        <w:t xml:space="preserve"> een nieuw dienstenoverleg opgestart. Voor vCloud heeft dit overleg eind 2025 voor het eerst plaatsgevonden. Dit overleg is recent geformaliseerd</w:t>
      </w:r>
      <w:r w:rsidR="003C470D">
        <w:t xml:space="preserve"> en zal in 2026 verder vormgegeven worden.</w:t>
      </w:r>
    </w:p>
    <w:p w:rsidR="00EC30DD" w:rsidP="006257F9" w:rsidRDefault="00EC30DD" w14:paraId="6C949357" w14:textId="77777777"/>
    <w:p w:rsidR="00EC30DD" w:rsidP="006257F9" w:rsidRDefault="00EC30DD" w14:paraId="1ACDAF1A" w14:textId="57C7D324">
      <w:r>
        <w:t>Met deze maatregelen</w:t>
      </w:r>
      <w:r w:rsidRPr="00EC30DD">
        <w:t xml:space="preserve"> </w:t>
      </w:r>
      <w:r>
        <w:t xml:space="preserve">kan </w:t>
      </w:r>
      <w:r w:rsidRPr="00EC30DD">
        <w:t xml:space="preserve">ODC-Noord </w:t>
      </w:r>
      <w:r>
        <w:t xml:space="preserve">naar verwachting </w:t>
      </w:r>
      <w:r w:rsidRPr="00EC30DD">
        <w:t xml:space="preserve">de vCloud-dienstverlening beter </w:t>
      </w:r>
      <w:r>
        <w:t>laten</w:t>
      </w:r>
      <w:r w:rsidRPr="00EC30DD">
        <w:t xml:space="preserve"> aansluiten op de behoeften van gebruikers.</w:t>
      </w:r>
    </w:p>
    <w:p w:rsidR="006257F9" w:rsidP="00DC7C9F" w:rsidRDefault="006257F9" w14:paraId="64C5BF0E" w14:textId="18B8691C"/>
    <w:p w:rsidRPr="00DC7C9F" w:rsidR="00DC7C9F" w:rsidP="003C470D" w:rsidRDefault="009C7F5D" w14:paraId="5B48CEFE" w14:textId="13AAFD17">
      <w:pPr>
        <w:rPr>
          <w:b/>
          <w:bCs/>
        </w:rPr>
      </w:pPr>
      <w:r>
        <w:rPr>
          <w:b/>
          <w:bCs/>
        </w:rPr>
        <w:lastRenderedPageBreak/>
        <w:br/>
      </w:r>
      <w:r w:rsidRPr="00DC7C9F" w:rsidR="00DC7C9F">
        <w:rPr>
          <w:b/>
          <w:bCs/>
        </w:rPr>
        <w:t>Ten slotte</w:t>
      </w:r>
    </w:p>
    <w:p w:rsidRPr="00DC7C9F" w:rsidR="00DC7C9F" w:rsidP="00DC7C9F" w:rsidRDefault="00DC7C9F" w14:paraId="1339D432" w14:textId="43D98697">
      <w:r w:rsidRPr="00DC7C9F">
        <w:t>Het advies onderstreept de noodzaak tot versnelling en scherpere sturing. Het bestuur van DUO</w:t>
      </w:r>
      <w:r w:rsidR="00F826C3">
        <w:t xml:space="preserve"> en ik</w:t>
      </w:r>
      <w:r w:rsidRPr="00DC7C9F">
        <w:t xml:space="preserve"> del</w:t>
      </w:r>
      <w:r w:rsidR="00F826C3">
        <w:t>en</w:t>
      </w:r>
      <w:r w:rsidRPr="00DC7C9F">
        <w:t xml:space="preserve"> die analyse.</w:t>
      </w:r>
    </w:p>
    <w:p w:rsidRPr="00DC7C9F" w:rsidR="00DC7C9F" w:rsidP="00DC7C9F" w:rsidRDefault="00DC7C9F" w14:paraId="2C8E478D" w14:textId="77777777"/>
    <w:p w:rsidRPr="00DC7C9F" w:rsidR="00DC7C9F" w:rsidP="00DC7C9F" w:rsidRDefault="00DC7C9F" w14:paraId="695BA757" w14:textId="77777777">
      <w:r w:rsidRPr="00DC7C9F">
        <w:t>Met de gekozen aanpak:</w:t>
      </w:r>
    </w:p>
    <w:p w:rsidRPr="00DC7C9F" w:rsidR="00DC7C9F" w:rsidP="00DC7C9F" w:rsidRDefault="00DF2A4D" w14:paraId="7C2F9A81" w14:textId="5F2FC2B9">
      <w:pPr>
        <w:numPr>
          <w:ilvl w:val="0"/>
          <w:numId w:val="15"/>
        </w:numPr>
      </w:pPr>
      <w:r>
        <w:t>Is</w:t>
      </w:r>
      <w:r w:rsidRPr="00DC7C9F" w:rsidR="00DC7C9F">
        <w:t xml:space="preserve"> de migratie daadwerkelijk gestart;</w:t>
      </w:r>
    </w:p>
    <w:p w:rsidRPr="00DC7C9F" w:rsidR="00DC7C9F" w:rsidP="00DC7C9F" w:rsidRDefault="00DC7C9F" w14:paraId="49474844" w14:textId="339D5F54">
      <w:pPr>
        <w:numPr>
          <w:ilvl w:val="0"/>
          <w:numId w:val="15"/>
        </w:numPr>
      </w:pPr>
      <w:r w:rsidRPr="00DC7C9F">
        <w:t xml:space="preserve">Wordt de dubbele infrastructuur </w:t>
      </w:r>
      <w:r w:rsidR="003C470D">
        <w:t>beheersbaar</w:t>
      </w:r>
      <w:r w:rsidRPr="00DC7C9F" w:rsidR="003C470D">
        <w:t xml:space="preserve"> </w:t>
      </w:r>
      <w:r w:rsidRPr="00DC7C9F">
        <w:t>afgebouwd;</w:t>
      </w:r>
    </w:p>
    <w:p w:rsidRPr="00DC7C9F" w:rsidR="00DC7C9F" w:rsidP="00DC7C9F" w:rsidRDefault="00DC7C9F" w14:paraId="4EAC26DA" w14:textId="77777777">
      <w:pPr>
        <w:numPr>
          <w:ilvl w:val="0"/>
          <w:numId w:val="15"/>
        </w:numPr>
      </w:pPr>
      <w:r w:rsidRPr="00DC7C9F">
        <w:t>Wordt de besturing vereenvoudigd en verstevigd;</w:t>
      </w:r>
    </w:p>
    <w:p w:rsidRPr="00DC7C9F" w:rsidR="00DC7C9F" w:rsidP="00DC7C9F" w:rsidRDefault="00DC7C9F" w14:paraId="3D5B6458" w14:textId="77777777">
      <w:pPr>
        <w:numPr>
          <w:ilvl w:val="0"/>
          <w:numId w:val="15"/>
        </w:numPr>
      </w:pPr>
      <w:r w:rsidRPr="00DC7C9F">
        <w:t>En wordt de samenwerking tussen DUO en ODC-Noord geïntensiveerd.</w:t>
      </w:r>
    </w:p>
    <w:p w:rsidRPr="00DC7C9F" w:rsidR="00DC7C9F" w:rsidP="00DC7C9F" w:rsidRDefault="00DC7C9F" w14:paraId="76255410" w14:textId="77777777"/>
    <w:p w:rsidR="00DC7C9F" w:rsidP="00DC7C9F" w:rsidRDefault="00DC7C9F" w14:paraId="1116F0B0" w14:textId="39E44D29">
      <w:r w:rsidRPr="00DC7C9F">
        <w:t xml:space="preserve">Daarmee </w:t>
      </w:r>
      <w:r w:rsidR="00863C39">
        <w:t>wordt</w:t>
      </w:r>
      <w:r w:rsidRPr="00DC7C9F" w:rsidR="00863C39">
        <w:t xml:space="preserve"> </w:t>
      </w:r>
      <w:r w:rsidRPr="00DC7C9F">
        <w:t xml:space="preserve">de strategische doelstelling – een toekomstbestendige, schaalbare en veilige cloudinfrastructuur – </w:t>
      </w:r>
      <w:r w:rsidR="00863C39">
        <w:t>onverlet gevolgd</w:t>
      </w:r>
      <w:r w:rsidRPr="00DC7C9F">
        <w:t>.</w:t>
      </w:r>
    </w:p>
    <w:p w:rsidR="00DF2A4D" w:rsidP="00DC7C9F" w:rsidRDefault="00DF2A4D" w14:paraId="1C6F2ADD" w14:textId="77777777"/>
    <w:p w:rsidRPr="00DC7C9F" w:rsidR="00DF2A4D" w:rsidP="00DC7C9F" w:rsidRDefault="00DF2A4D" w14:paraId="368FCD37" w14:textId="34E3C81B">
      <w:r>
        <w:t xml:space="preserve">Ten aanzien van </w:t>
      </w:r>
      <w:r w:rsidR="003C470D">
        <w:t xml:space="preserve">de </w:t>
      </w:r>
      <w:r>
        <w:t xml:space="preserve">suggestie </w:t>
      </w:r>
      <w:r w:rsidR="003C470D">
        <w:t xml:space="preserve">van AcICT </w:t>
      </w:r>
      <w:r>
        <w:t>om de activiteiten van ODC-N</w:t>
      </w:r>
      <w:r w:rsidR="003C470D">
        <w:t>oord</w:t>
      </w:r>
      <w:r>
        <w:t xml:space="preserve"> aan te laten sluiten bij de </w:t>
      </w:r>
      <w:r w:rsidR="003C470D">
        <w:t>Nederlandse Digitaliseringstrategie (NDS)</w:t>
      </w:r>
      <w:r>
        <w:t xml:space="preserve">, </w:t>
      </w:r>
      <w:r w:rsidR="00DF7D85">
        <w:t>zeg ik</w:t>
      </w:r>
      <w:r>
        <w:t xml:space="preserve"> </w:t>
      </w:r>
      <w:r w:rsidR="00A15EBF">
        <w:t xml:space="preserve">toe </w:t>
      </w:r>
      <w:r>
        <w:t xml:space="preserve">dat nader </w:t>
      </w:r>
      <w:r w:rsidR="00A15EBF">
        <w:t xml:space="preserve">te </w:t>
      </w:r>
      <w:r w:rsidR="00DF7D85">
        <w:t xml:space="preserve">laten </w:t>
      </w:r>
      <w:r>
        <w:t>onderzoeken</w:t>
      </w:r>
      <w:r w:rsidR="00863C39">
        <w:t>.</w:t>
      </w:r>
    </w:p>
    <w:p w:rsidRPr="00DC7C9F" w:rsidR="00DC7C9F" w:rsidP="00DC7C9F" w:rsidRDefault="00DC7C9F" w14:paraId="381C419E" w14:textId="77777777"/>
    <w:p w:rsidR="00DC7C9F" w:rsidP="00DC7C9F" w:rsidRDefault="00DC7C9F" w14:paraId="2F0E0E49" w14:textId="393C051E">
      <w:r w:rsidRPr="00DC7C9F">
        <w:t>Ik hoop de kamer zo voldoende te hebben ingelicht</w:t>
      </w:r>
      <w:r w:rsidR="00DF7D85">
        <w:t>.</w:t>
      </w:r>
    </w:p>
    <w:p w:rsidR="00DC7C9F" w:rsidP="00DC7C9F" w:rsidRDefault="00DC7C9F" w14:paraId="4B8B9C64" w14:textId="77777777"/>
    <w:p w:rsidR="007A3340" w:rsidP="007A3340" w:rsidRDefault="007A3340" w14:paraId="5CDEB711" w14:textId="77777777">
      <w:r>
        <w:t xml:space="preserve">Ik dank het AcICT voor haar onderzoek en de bruikbare adviezen. Voor het IT- </w:t>
      </w:r>
    </w:p>
    <w:p w:rsidR="00820DDA" w:rsidP="007A3340" w:rsidRDefault="007A3340" w14:paraId="4C5BC15E" w14:textId="4D4F7752">
      <w:r>
        <w:t>project wordt met hun hulp een gedegen en geborgd vervolg uitgestippeld.</w:t>
      </w:r>
    </w:p>
    <w:p w:rsidR="007851C4" w:rsidP="00CA35E4" w:rsidRDefault="00F826C3" w14:paraId="77161E4B" w14:textId="77777777">
      <w:r w:rsidRPr="007851C4">
        <w:t xml:space="preserve"> </w:t>
      </w:r>
    </w:p>
    <w:p w:rsidR="007851C4" w:rsidP="00CA35E4" w:rsidRDefault="007851C4" w14:paraId="269519B6" w14:textId="77777777"/>
    <w:p w:rsidR="00820DDA" w:rsidP="00CA35E4" w:rsidRDefault="00F826C3" w14:paraId="41081556" w14:textId="77777777">
      <w:r>
        <w:t>De minister van Onderwijs, Cultuur en Wetenschap,</w:t>
      </w:r>
    </w:p>
    <w:p w:rsidR="000F521E" w:rsidP="003A7160" w:rsidRDefault="000F521E" w14:paraId="6E276340" w14:textId="77777777"/>
    <w:p w:rsidR="000F521E" w:rsidP="003A7160" w:rsidRDefault="000F521E" w14:paraId="78177460" w14:textId="77777777"/>
    <w:p w:rsidR="000F521E" w:rsidP="003A7160" w:rsidRDefault="000F521E" w14:paraId="36D876E5" w14:textId="77777777"/>
    <w:p w:rsidR="000F521E" w:rsidP="003A7160" w:rsidRDefault="000F521E" w14:paraId="2955F7F3" w14:textId="77777777"/>
    <w:p w:rsidR="000F521E" w:rsidP="003A7160" w:rsidRDefault="00F826C3" w14:paraId="6215E710" w14:textId="77777777">
      <w:r w:rsidRPr="006C6CF8">
        <w:rPr>
          <w:lang w:eastAsia="en-US"/>
        </w:rPr>
        <w:t>Rianne Letschert</w:t>
      </w:r>
    </w:p>
    <w:p w:rsidR="00F01557" w:rsidP="003A7160" w:rsidRDefault="00F01557" w14:paraId="7D4E3D15" w14:textId="77777777"/>
    <w:p w:rsidR="00F01557" w:rsidP="003A7160" w:rsidRDefault="00F01557" w14:paraId="3D8A3A87" w14:textId="77777777"/>
    <w:p w:rsidRPr="00820DDA" w:rsidR="00820DDA" w:rsidP="00215964" w:rsidRDefault="00820DDA" w14:paraId="7AF41618" w14:textId="77777777">
      <w:pPr>
        <w:spacing w:line="240" w:lineRule="auto"/>
      </w:pPr>
    </w:p>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0CF63" w14:textId="77777777" w:rsidR="00411585" w:rsidRDefault="00411585">
      <w:r>
        <w:separator/>
      </w:r>
    </w:p>
    <w:p w14:paraId="5530CD26" w14:textId="77777777" w:rsidR="00411585" w:rsidRDefault="00411585"/>
  </w:endnote>
  <w:endnote w:type="continuationSeparator" w:id="0">
    <w:p w14:paraId="10DD2C38" w14:textId="77777777" w:rsidR="00411585" w:rsidRDefault="00411585">
      <w:r>
        <w:continuationSeparator/>
      </w:r>
    </w:p>
    <w:p w14:paraId="0FF60F07" w14:textId="77777777" w:rsidR="00411585" w:rsidRDefault="00411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51BA"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A4F8E" w14:paraId="1C24CCF8" w14:textId="77777777" w:rsidTr="004C7E1D">
      <w:trPr>
        <w:trHeight w:hRule="exact" w:val="357"/>
      </w:trPr>
      <w:tc>
        <w:tcPr>
          <w:tcW w:w="7603" w:type="dxa"/>
        </w:tcPr>
        <w:p w14:paraId="54031C5E" w14:textId="77777777" w:rsidR="002F71BB" w:rsidRPr="004C7E1D" w:rsidRDefault="002F71BB" w:rsidP="004C7E1D">
          <w:pPr>
            <w:spacing w:line="180" w:lineRule="exact"/>
            <w:rPr>
              <w:sz w:val="13"/>
              <w:szCs w:val="13"/>
            </w:rPr>
          </w:pPr>
        </w:p>
      </w:tc>
      <w:tc>
        <w:tcPr>
          <w:tcW w:w="2172" w:type="dxa"/>
        </w:tcPr>
        <w:p w14:paraId="16642D26" w14:textId="7F5A32E9" w:rsidR="002F71BB" w:rsidRPr="004C7E1D" w:rsidRDefault="00F826C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A0AC6">
            <w:rPr>
              <w:szCs w:val="13"/>
            </w:rPr>
            <w:t>3</w:t>
          </w:r>
          <w:r w:rsidRPr="004C7E1D">
            <w:rPr>
              <w:szCs w:val="13"/>
            </w:rPr>
            <w:fldChar w:fldCharType="end"/>
          </w:r>
        </w:p>
      </w:tc>
    </w:tr>
  </w:tbl>
  <w:p w14:paraId="4AD8087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A4F8E" w14:paraId="26050BB9" w14:textId="77777777" w:rsidTr="004C7E1D">
      <w:trPr>
        <w:trHeight w:hRule="exact" w:val="357"/>
      </w:trPr>
      <w:tc>
        <w:tcPr>
          <w:tcW w:w="7709" w:type="dxa"/>
        </w:tcPr>
        <w:p w14:paraId="62BBB7FC" w14:textId="77777777" w:rsidR="00D17084" w:rsidRPr="004C7E1D" w:rsidRDefault="00D17084" w:rsidP="004C7E1D">
          <w:pPr>
            <w:spacing w:line="180" w:lineRule="exact"/>
            <w:rPr>
              <w:sz w:val="13"/>
              <w:szCs w:val="13"/>
            </w:rPr>
          </w:pPr>
        </w:p>
      </w:tc>
      <w:tc>
        <w:tcPr>
          <w:tcW w:w="2060" w:type="dxa"/>
        </w:tcPr>
        <w:p w14:paraId="568E23EC" w14:textId="5B18D164" w:rsidR="00D17084" w:rsidRPr="004C7E1D" w:rsidRDefault="00F826C3"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A0AC6">
            <w:rPr>
              <w:szCs w:val="13"/>
            </w:rPr>
            <w:t>3</w:t>
          </w:r>
          <w:r w:rsidRPr="004C7E1D">
            <w:rPr>
              <w:szCs w:val="13"/>
            </w:rPr>
            <w:fldChar w:fldCharType="end"/>
          </w:r>
        </w:p>
      </w:tc>
    </w:tr>
  </w:tbl>
  <w:p w14:paraId="2A9F7CC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EC516" w14:textId="77777777" w:rsidR="00411585" w:rsidRDefault="00411585">
      <w:r>
        <w:separator/>
      </w:r>
    </w:p>
    <w:p w14:paraId="06DBC37F" w14:textId="77777777" w:rsidR="00411585" w:rsidRDefault="00411585"/>
  </w:footnote>
  <w:footnote w:type="continuationSeparator" w:id="0">
    <w:p w14:paraId="4CB942A2" w14:textId="77777777" w:rsidR="00411585" w:rsidRDefault="00411585">
      <w:r>
        <w:continuationSeparator/>
      </w:r>
    </w:p>
    <w:p w14:paraId="7A3E2806" w14:textId="77777777" w:rsidR="00411585" w:rsidRDefault="00411585"/>
  </w:footnote>
  <w:footnote w:id="1">
    <w:p w14:paraId="352CAA34" w14:textId="57551756" w:rsidR="00FD5C88" w:rsidRDefault="00FD5C88">
      <w:pPr>
        <w:pStyle w:val="Voetnoottekst"/>
      </w:pPr>
      <w:r>
        <w:rPr>
          <w:rStyle w:val="Voetnootmarkering"/>
        </w:rPr>
        <w:footnoteRef/>
      </w:r>
      <w:r>
        <w:t xml:space="preserve"> Binnen DUO wordt dit de </w:t>
      </w:r>
      <w:r w:rsidR="00A45568">
        <w:t>‘</w:t>
      </w:r>
      <w:r>
        <w:t>DUO way of working</w:t>
      </w:r>
      <w:r w:rsidR="00A45568">
        <w:t>’</w:t>
      </w:r>
      <w:r>
        <w:t xml:space="preserve"> (WOW) genoemd</w:t>
      </w:r>
      <w:r w:rsidR="0025540B">
        <w:t xml:space="preserve">. </w:t>
      </w:r>
      <w:r w:rsidR="0025540B" w:rsidRPr="0025540B">
        <w:t xml:space="preserve">Dit betreft de </w:t>
      </w:r>
      <w:r w:rsidR="0025540B">
        <w:t>manier</w:t>
      </w:r>
      <w:r w:rsidR="0025540B" w:rsidRPr="0025540B">
        <w:t xml:space="preserve"> waarop ICT-voorzieningen bij DUO worden ontwikkeld</w:t>
      </w:r>
      <w:r w:rsidR="0025540B">
        <w:t xml:space="preserve"> en beheerd.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A4F8E" w14:paraId="39106025" w14:textId="77777777" w:rsidTr="006D2D53">
      <w:trPr>
        <w:trHeight w:hRule="exact" w:val="400"/>
      </w:trPr>
      <w:tc>
        <w:tcPr>
          <w:tcW w:w="7518" w:type="dxa"/>
        </w:tcPr>
        <w:p w14:paraId="4D1EFE58" w14:textId="77777777" w:rsidR="00527BD4" w:rsidRPr="00275984" w:rsidRDefault="00527BD4" w:rsidP="00BF4427">
          <w:pPr>
            <w:pStyle w:val="Huisstijl-Rubricering"/>
          </w:pPr>
        </w:p>
      </w:tc>
    </w:tr>
  </w:tbl>
  <w:p w14:paraId="44452DA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A4F8E" w14:paraId="7C71CED8" w14:textId="77777777" w:rsidTr="003B528D">
      <w:tc>
        <w:tcPr>
          <w:tcW w:w="2160" w:type="dxa"/>
        </w:tcPr>
        <w:p w14:paraId="1D3AACBB" w14:textId="77777777" w:rsidR="002F71BB" w:rsidRDefault="00F826C3" w:rsidP="005D283A">
          <w:pPr>
            <w:pStyle w:val="Colofonkop"/>
            <w:framePr w:hSpace="0" w:wrap="auto" w:vAnchor="margin" w:hAnchor="text" w:xAlign="left" w:yAlign="inline"/>
          </w:pPr>
          <w:r>
            <w:t>Onze referentie</w:t>
          </w:r>
        </w:p>
        <w:p w14:paraId="2CF63591" w14:textId="47EBA21B" w:rsidR="005E7F10" w:rsidRPr="005E7F10" w:rsidRDefault="005E7F10" w:rsidP="005D283A">
          <w:pPr>
            <w:pStyle w:val="Colofonkop"/>
            <w:framePr w:hSpace="0" w:wrap="auto" w:vAnchor="margin" w:hAnchor="text" w:xAlign="left" w:yAlign="inline"/>
            <w:rPr>
              <w:b w:val="0"/>
              <w:bCs/>
            </w:rPr>
          </w:pPr>
          <w:r w:rsidRPr="005E7F10">
            <w:rPr>
              <w:b w:val="0"/>
              <w:bCs/>
            </w:rPr>
            <w:t>62967137</w:t>
          </w:r>
        </w:p>
      </w:tc>
    </w:tr>
    <w:tr w:rsidR="00FA4F8E" w14:paraId="20D8D553" w14:textId="77777777" w:rsidTr="002F71BB">
      <w:trPr>
        <w:trHeight w:val="259"/>
      </w:trPr>
      <w:tc>
        <w:tcPr>
          <w:tcW w:w="2160" w:type="dxa"/>
        </w:tcPr>
        <w:p w14:paraId="35192623" w14:textId="77777777" w:rsidR="00E35CF4" w:rsidRPr="005D283A" w:rsidRDefault="00E35CF4" w:rsidP="0049501A">
          <w:pPr>
            <w:spacing w:line="180" w:lineRule="exact"/>
            <w:rPr>
              <w:sz w:val="13"/>
              <w:szCs w:val="13"/>
            </w:rPr>
          </w:pPr>
        </w:p>
      </w:tc>
    </w:tr>
  </w:tbl>
  <w:p w14:paraId="397C850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A4F8E" w14:paraId="3D4F3B8D" w14:textId="77777777" w:rsidTr="001377D4">
      <w:trPr>
        <w:trHeight w:val="2636"/>
      </w:trPr>
      <w:tc>
        <w:tcPr>
          <w:tcW w:w="737" w:type="dxa"/>
        </w:tcPr>
        <w:p w14:paraId="53529ABF" w14:textId="77777777" w:rsidR="00704845" w:rsidRDefault="00704845" w:rsidP="0047126E">
          <w:pPr>
            <w:framePr w:w="6339" w:h="2750" w:hRule="exact" w:hSpace="181" w:wrap="around" w:vAnchor="page" w:hAnchor="page" w:x="5586" w:y="1"/>
            <w:spacing w:line="240" w:lineRule="auto"/>
          </w:pPr>
        </w:p>
      </w:tc>
      <w:tc>
        <w:tcPr>
          <w:tcW w:w="5156" w:type="dxa"/>
        </w:tcPr>
        <w:p w14:paraId="230783CE" w14:textId="77777777" w:rsidR="00704845" w:rsidRDefault="00F826C3" w:rsidP="0047126E">
          <w:pPr>
            <w:framePr w:w="3873" w:h="2625" w:hRule="exact" w:wrap="around" w:vAnchor="page" w:hAnchor="page" w:x="6323" w:y="1"/>
          </w:pPr>
          <w:r>
            <w:rPr>
              <w:noProof/>
              <w:lang w:val="en-US" w:eastAsia="en-US"/>
            </w:rPr>
            <w:drawing>
              <wp:inline distT="0" distB="0" distL="0" distR="0" wp14:anchorId="1C9F7C40" wp14:editId="2D6E71B4">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72583752" w14:textId="77777777" w:rsidR="00483ECA" w:rsidRDefault="00483ECA" w:rsidP="00D037A9"/>
      </w:tc>
    </w:tr>
  </w:tbl>
  <w:p w14:paraId="23AC665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A4F8E" w14:paraId="0AB0F4E8" w14:textId="77777777" w:rsidTr="0008539E">
      <w:trPr>
        <w:trHeight w:hRule="exact" w:val="572"/>
      </w:trPr>
      <w:tc>
        <w:tcPr>
          <w:tcW w:w="7520" w:type="dxa"/>
        </w:tcPr>
        <w:p w14:paraId="27DDFFF4" w14:textId="77777777" w:rsidR="00527BD4" w:rsidRPr="00963440" w:rsidRDefault="00F826C3" w:rsidP="00210BA3">
          <w:pPr>
            <w:pStyle w:val="Huisstijl-Adres"/>
            <w:spacing w:after="0"/>
          </w:pPr>
          <w:r w:rsidRPr="009E3B07">
            <w:t>&gt;Retouradres </w:t>
          </w:r>
          <w:r>
            <w:t>Postbus 16375 2500 BJ Den Haag</w:t>
          </w:r>
          <w:r w:rsidRPr="009E3B07">
            <w:t xml:space="preserve"> </w:t>
          </w:r>
        </w:p>
      </w:tc>
    </w:tr>
    <w:tr w:rsidR="00FA4F8E" w14:paraId="1D594550" w14:textId="77777777" w:rsidTr="00E776C6">
      <w:trPr>
        <w:cantSplit/>
        <w:trHeight w:hRule="exact" w:val="238"/>
      </w:trPr>
      <w:tc>
        <w:tcPr>
          <w:tcW w:w="7520" w:type="dxa"/>
        </w:tcPr>
        <w:p w14:paraId="41B023C6" w14:textId="77777777" w:rsidR="00093ABC" w:rsidRPr="00963440" w:rsidRDefault="00093ABC" w:rsidP="00963440"/>
      </w:tc>
    </w:tr>
    <w:tr w:rsidR="00FA4F8E" w14:paraId="0E18DC17" w14:textId="77777777" w:rsidTr="00E776C6">
      <w:trPr>
        <w:cantSplit/>
        <w:trHeight w:hRule="exact" w:val="1520"/>
      </w:trPr>
      <w:tc>
        <w:tcPr>
          <w:tcW w:w="7520" w:type="dxa"/>
        </w:tcPr>
        <w:p w14:paraId="04C4D480" w14:textId="77777777" w:rsidR="00A604D3" w:rsidRPr="00963440" w:rsidRDefault="00A604D3" w:rsidP="00963440"/>
      </w:tc>
    </w:tr>
    <w:tr w:rsidR="00FA4F8E" w14:paraId="64621698" w14:textId="77777777" w:rsidTr="00E776C6">
      <w:trPr>
        <w:trHeight w:hRule="exact" w:val="1077"/>
      </w:trPr>
      <w:tc>
        <w:tcPr>
          <w:tcW w:w="7520" w:type="dxa"/>
        </w:tcPr>
        <w:p w14:paraId="6AC00A90" w14:textId="77777777" w:rsidR="00892BA5" w:rsidRPr="00035E67" w:rsidRDefault="00892BA5" w:rsidP="00892BA5">
          <w:pPr>
            <w:tabs>
              <w:tab w:val="left" w:pos="740"/>
            </w:tabs>
            <w:autoSpaceDE w:val="0"/>
            <w:autoSpaceDN w:val="0"/>
            <w:adjustRightInd w:val="0"/>
            <w:rPr>
              <w:rFonts w:cs="Verdana"/>
              <w:szCs w:val="18"/>
            </w:rPr>
          </w:pPr>
        </w:p>
      </w:tc>
    </w:tr>
  </w:tbl>
  <w:p w14:paraId="2209AEB8" w14:textId="77777777" w:rsidR="006F273B" w:rsidRDefault="006F273B" w:rsidP="00BC4AE3">
    <w:pPr>
      <w:pStyle w:val="Koptekst"/>
    </w:pPr>
  </w:p>
  <w:p w14:paraId="68809917" w14:textId="77777777" w:rsidR="00153BD0" w:rsidRDefault="00153BD0" w:rsidP="00BC4AE3">
    <w:pPr>
      <w:pStyle w:val="Koptekst"/>
    </w:pPr>
  </w:p>
  <w:p w14:paraId="287DF5CD" w14:textId="77777777" w:rsidR="0044605E" w:rsidRDefault="0044605E" w:rsidP="00BC4AE3">
    <w:pPr>
      <w:pStyle w:val="Koptekst"/>
    </w:pPr>
  </w:p>
  <w:p w14:paraId="034B8946" w14:textId="77777777" w:rsidR="0044605E" w:rsidRDefault="0044605E" w:rsidP="00BC4AE3">
    <w:pPr>
      <w:pStyle w:val="Koptekst"/>
    </w:pPr>
  </w:p>
  <w:p w14:paraId="03DE071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3C9CA8">
      <w:start w:val="1"/>
      <w:numFmt w:val="bullet"/>
      <w:pStyle w:val="Lijstopsomteken"/>
      <w:lvlText w:val="•"/>
      <w:lvlJc w:val="left"/>
      <w:pPr>
        <w:tabs>
          <w:tab w:val="num" w:pos="227"/>
        </w:tabs>
        <w:ind w:left="227" w:hanging="227"/>
      </w:pPr>
      <w:rPr>
        <w:rFonts w:ascii="Verdana" w:hAnsi="Verdana" w:hint="default"/>
        <w:sz w:val="18"/>
        <w:szCs w:val="18"/>
      </w:rPr>
    </w:lvl>
    <w:lvl w:ilvl="1" w:tplc="415A9E84" w:tentative="1">
      <w:start w:val="1"/>
      <w:numFmt w:val="bullet"/>
      <w:lvlText w:val="o"/>
      <w:lvlJc w:val="left"/>
      <w:pPr>
        <w:tabs>
          <w:tab w:val="num" w:pos="1440"/>
        </w:tabs>
        <w:ind w:left="1440" w:hanging="360"/>
      </w:pPr>
      <w:rPr>
        <w:rFonts w:ascii="Courier New" w:hAnsi="Courier New" w:cs="Courier New" w:hint="default"/>
      </w:rPr>
    </w:lvl>
    <w:lvl w:ilvl="2" w:tplc="A8A436A6" w:tentative="1">
      <w:start w:val="1"/>
      <w:numFmt w:val="bullet"/>
      <w:lvlText w:val=""/>
      <w:lvlJc w:val="left"/>
      <w:pPr>
        <w:tabs>
          <w:tab w:val="num" w:pos="2160"/>
        </w:tabs>
        <w:ind w:left="2160" w:hanging="360"/>
      </w:pPr>
      <w:rPr>
        <w:rFonts w:ascii="Wingdings" w:hAnsi="Wingdings" w:hint="default"/>
      </w:rPr>
    </w:lvl>
    <w:lvl w:ilvl="3" w:tplc="CD9C7BBC" w:tentative="1">
      <w:start w:val="1"/>
      <w:numFmt w:val="bullet"/>
      <w:lvlText w:val=""/>
      <w:lvlJc w:val="left"/>
      <w:pPr>
        <w:tabs>
          <w:tab w:val="num" w:pos="2880"/>
        </w:tabs>
        <w:ind w:left="2880" w:hanging="360"/>
      </w:pPr>
      <w:rPr>
        <w:rFonts w:ascii="Symbol" w:hAnsi="Symbol" w:hint="default"/>
      </w:rPr>
    </w:lvl>
    <w:lvl w:ilvl="4" w:tplc="7AC07B02" w:tentative="1">
      <w:start w:val="1"/>
      <w:numFmt w:val="bullet"/>
      <w:lvlText w:val="o"/>
      <w:lvlJc w:val="left"/>
      <w:pPr>
        <w:tabs>
          <w:tab w:val="num" w:pos="3600"/>
        </w:tabs>
        <w:ind w:left="3600" w:hanging="360"/>
      </w:pPr>
      <w:rPr>
        <w:rFonts w:ascii="Courier New" w:hAnsi="Courier New" w:cs="Courier New" w:hint="default"/>
      </w:rPr>
    </w:lvl>
    <w:lvl w:ilvl="5" w:tplc="5C082472" w:tentative="1">
      <w:start w:val="1"/>
      <w:numFmt w:val="bullet"/>
      <w:lvlText w:val=""/>
      <w:lvlJc w:val="left"/>
      <w:pPr>
        <w:tabs>
          <w:tab w:val="num" w:pos="4320"/>
        </w:tabs>
        <w:ind w:left="4320" w:hanging="360"/>
      </w:pPr>
      <w:rPr>
        <w:rFonts w:ascii="Wingdings" w:hAnsi="Wingdings" w:hint="default"/>
      </w:rPr>
    </w:lvl>
    <w:lvl w:ilvl="6" w:tplc="98FC6D12" w:tentative="1">
      <w:start w:val="1"/>
      <w:numFmt w:val="bullet"/>
      <w:lvlText w:val=""/>
      <w:lvlJc w:val="left"/>
      <w:pPr>
        <w:tabs>
          <w:tab w:val="num" w:pos="5040"/>
        </w:tabs>
        <w:ind w:left="5040" w:hanging="360"/>
      </w:pPr>
      <w:rPr>
        <w:rFonts w:ascii="Symbol" w:hAnsi="Symbol" w:hint="default"/>
      </w:rPr>
    </w:lvl>
    <w:lvl w:ilvl="7" w:tplc="E98C4780" w:tentative="1">
      <w:start w:val="1"/>
      <w:numFmt w:val="bullet"/>
      <w:lvlText w:val="o"/>
      <w:lvlJc w:val="left"/>
      <w:pPr>
        <w:tabs>
          <w:tab w:val="num" w:pos="5760"/>
        </w:tabs>
        <w:ind w:left="5760" w:hanging="360"/>
      </w:pPr>
      <w:rPr>
        <w:rFonts w:ascii="Courier New" w:hAnsi="Courier New" w:cs="Courier New" w:hint="default"/>
      </w:rPr>
    </w:lvl>
    <w:lvl w:ilvl="8" w:tplc="5B6809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4BA32DC">
      <w:start w:val="1"/>
      <w:numFmt w:val="bullet"/>
      <w:pStyle w:val="Lijstopsomteken2"/>
      <w:lvlText w:val="–"/>
      <w:lvlJc w:val="left"/>
      <w:pPr>
        <w:tabs>
          <w:tab w:val="num" w:pos="227"/>
        </w:tabs>
        <w:ind w:left="227" w:firstLine="0"/>
      </w:pPr>
      <w:rPr>
        <w:rFonts w:ascii="Verdana" w:hAnsi="Verdana" w:hint="default"/>
      </w:rPr>
    </w:lvl>
    <w:lvl w:ilvl="1" w:tplc="763EC1E2" w:tentative="1">
      <w:start w:val="1"/>
      <w:numFmt w:val="bullet"/>
      <w:lvlText w:val="o"/>
      <w:lvlJc w:val="left"/>
      <w:pPr>
        <w:tabs>
          <w:tab w:val="num" w:pos="1440"/>
        </w:tabs>
        <w:ind w:left="1440" w:hanging="360"/>
      </w:pPr>
      <w:rPr>
        <w:rFonts w:ascii="Courier New" w:hAnsi="Courier New" w:cs="Courier New" w:hint="default"/>
      </w:rPr>
    </w:lvl>
    <w:lvl w:ilvl="2" w:tplc="B5ECA026" w:tentative="1">
      <w:start w:val="1"/>
      <w:numFmt w:val="bullet"/>
      <w:lvlText w:val=""/>
      <w:lvlJc w:val="left"/>
      <w:pPr>
        <w:tabs>
          <w:tab w:val="num" w:pos="2160"/>
        </w:tabs>
        <w:ind w:left="2160" w:hanging="360"/>
      </w:pPr>
      <w:rPr>
        <w:rFonts w:ascii="Wingdings" w:hAnsi="Wingdings" w:hint="default"/>
      </w:rPr>
    </w:lvl>
    <w:lvl w:ilvl="3" w:tplc="5190963C" w:tentative="1">
      <w:start w:val="1"/>
      <w:numFmt w:val="bullet"/>
      <w:lvlText w:val=""/>
      <w:lvlJc w:val="left"/>
      <w:pPr>
        <w:tabs>
          <w:tab w:val="num" w:pos="2880"/>
        </w:tabs>
        <w:ind w:left="2880" w:hanging="360"/>
      </w:pPr>
      <w:rPr>
        <w:rFonts w:ascii="Symbol" w:hAnsi="Symbol" w:hint="default"/>
      </w:rPr>
    </w:lvl>
    <w:lvl w:ilvl="4" w:tplc="EEF4ACAE" w:tentative="1">
      <w:start w:val="1"/>
      <w:numFmt w:val="bullet"/>
      <w:lvlText w:val="o"/>
      <w:lvlJc w:val="left"/>
      <w:pPr>
        <w:tabs>
          <w:tab w:val="num" w:pos="3600"/>
        </w:tabs>
        <w:ind w:left="3600" w:hanging="360"/>
      </w:pPr>
      <w:rPr>
        <w:rFonts w:ascii="Courier New" w:hAnsi="Courier New" w:cs="Courier New" w:hint="default"/>
      </w:rPr>
    </w:lvl>
    <w:lvl w:ilvl="5" w:tplc="20B41250" w:tentative="1">
      <w:start w:val="1"/>
      <w:numFmt w:val="bullet"/>
      <w:lvlText w:val=""/>
      <w:lvlJc w:val="left"/>
      <w:pPr>
        <w:tabs>
          <w:tab w:val="num" w:pos="4320"/>
        </w:tabs>
        <w:ind w:left="4320" w:hanging="360"/>
      </w:pPr>
      <w:rPr>
        <w:rFonts w:ascii="Wingdings" w:hAnsi="Wingdings" w:hint="default"/>
      </w:rPr>
    </w:lvl>
    <w:lvl w:ilvl="6" w:tplc="03787FCC" w:tentative="1">
      <w:start w:val="1"/>
      <w:numFmt w:val="bullet"/>
      <w:lvlText w:val=""/>
      <w:lvlJc w:val="left"/>
      <w:pPr>
        <w:tabs>
          <w:tab w:val="num" w:pos="5040"/>
        </w:tabs>
        <w:ind w:left="5040" w:hanging="360"/>
      </w:pPr>
      <w:rPr>
        <w:rFonts w:ascii="Symbol" w:hAnsi="Symbol" w:hint="default"/>
      </w:rPr>
    </w:lvl>
    <w:lvl w:ilvl="7" w:tplc="55F4D8F6" w:tentative="1">
      <w:start w:val="1"/>
      <w:numFmt w:val="bullet"/>
      <w:lvlText w:val="o"/>
      <w:lvlJc w:val="left"/>
      <w:pPr>
        <w:tabs>
          <w:tab w:val="num" w:pos="5760"/>
        </w:tabs>
        <w:ind w:left="5760" w:hanging="360"/>
      </w:pPr>
      <w:rPr>
        <w:rFonts w:ascii="Courier New" w:hAnsi="Courier New" w:cs="Courier New" w:hint="default"/>
      </w:rPr>
    </w:lvl>
    <w:lvl w:ilvl="8" w:tplc="F0D602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022810"/>
    <w:multiLevelType w:val="hybridMultilevel"/>
    <w:tmpl w:val="0E2E6C82"/>
    <w:lvl w:ilvl="0" w:tplc="5BB45A5C">
      <w:numFmt w:val="bullet"/>
      <w:lvlText w:val="•"/>
      <w:lvlJc w:val="left"/>
      <w:pPr>
        <w:ind w:left="1060" w:hanging="70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6079299">
    <w:abstractNumId w:val="10"/>
  </w:num>
  <w:num w:numId="2" w16cid:durableId="1121727779">
    <w:abstractNumId w:val="7"/>
  </w:num>
  <w:num w:numId="3" w16cid:durableId="1855414444">
    <w:abstractNumId w:val="6"/>
  </w:num>
  <w:num w:numId="4" w16cid:durableId="555118084">
    <w:abstractNumId w:val="5"/>
  </w:num>
  <w:num w:numId="5" w16cid:durableId="558976202">
    <w:abstractNumId w:val="4"/>
  </w:num>
  <w:num w:numId="6" w16cid:durableId="315884289">
    <w:abstractNumId w:val="8"/>
  </w:num>
  <w:num w:numId="7" w16cid:durableId="1637418250">
    <w:abstractNumId w:val="3"/>
  </w:num>
  <w:num w:numId="8" w16cid:durableId="1728725137">
    <w:abstractNumId w:val="2"/>
  </w:num>
  <w:num w:numId="9" w16cid:durableId="568459841">
    <w:abstractNumId w:val="1"/>
  </w:num>
  <w:num w:numId="10" w16cid:durableId="1197617654">
    <w:abstractNumId w:val="0"/>
  </w:num>
  <w:num w:numId="11" w16cid:durableId="400447454">
    <w:abstractNumId w:val="9"/>
  </w:num>
  <w:num w:numId="12" w16cid:durableId="320084083">
    <w:abstractNumId w:val="11"/>
  </w:num>
  <w:num w:numId="13" w16cid:durableId="1719473805">
    <w:abstractNumId w:val="13"/>
  </w:num>
  <w:num w:numId="14" w16cid:durableId="1545022369">
    <w:abstractNumId w:val="12"/>
  </w:num>
  <w:num w:numId="15" w16cid:durableId="130214880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1470"/>
    <w:rsid w:val="00003185"/>
    <w:rsid w:val="00006C55"/>
    <w:rsid w:val="00007276"/>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784"/>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07630"/>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04E2"/>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57CC"/>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1816"/>
    <w:rsid w:val="00253B65"/>
    <w:rsid w:val="0025540B"/>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87B6A"/>
    <w:rsid w:val="00291AB7"/>
    <w:rsid w:val="0029422B"/>
    <w:rsid w:val="00294DCB"/>
    <w:rsid w:val="002A06CE"/>
    <w:rsid w:val="002A37B5"/>
    <w:rsid w:val="002A6722"/>
    <w:rsid w:val="002B153C"/>
    <w:rsid w:val="002B52FC"/>
    <w:rsid w:val="002C26D0"/>
    <w:rsid w:val="002C2830"/>
    <w:rsid w:val="002C3CE0"/>
    <w:rsid w:val="002C40AF"/>
    <w:rsid w:val="002C5A61"/>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3042"/>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8DC"/>
    <w:rsid w:val="00356D2B"/>
    <w:rsid w:val="00361A56"/>
    <w:rsid w:val="0036252A"/>
    <w:rsid w:val="00363B5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6966"/>
    <w:rsid w:val="003A7160"/>
    <w:rsid w:val="003B0155"/>
    <w:rsid w:val="003B09DB"/>
    <w:rsid w:val="003B4551"/>
    <w:rsid w:val="003B528D"/>
    <w:rsid w:val="003B7EE7"/>
    <w:rsid w:val="003C2CCB"/>
    <w:rsid w:val="003C470D"/>
    <w:rsid w:val="003C4A1C"/>
    <w:rsid w:val="003C5BCB"/>
    <w:rsid w:val="003D39EC"/>
    <w:rsid w:val="003D40EA"/>
    <w:rsid w:val="003E3DD5"/>
    <w:rsid w:val="003F07C6"/>
    <w:rsid w:val="003F1F6B"/>
    <w:rsid w:val="003F3757"/>
    <w:rsid w:val="003F44B7"/>
    <w:rsid w:val="004008E9"/>
    <w:rsid w:val="00407991"/>
    <w:rsid w:val="0041019E"/>
    <w:rsid w:val="00411585"/>
    <w:rsid w:val="00413D48"/>
    <w:rsid w:val="0042492D"/>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5DA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E7F10"/>
    <w:rsid w:val="005F62D3"/>
    <w:rsid w:val="005F6D11"/>
    <w:rsid w:val="00600CF0"/>
    <w:rsid w:val="006048F4"/>
    <w:rsid w:val="0060660A"/>
    <w:rsid w:val="00610A24"/>
    <w:rsid w:val="00613B1D"/>
    <w:rsid w:val="0061645A"/>
    <w:rsid w:val="00617311"/>
    <w:rsid w:val="00617A44"/>
    <w:rsid w:val="006202B6"/>
    <w:rsid w:val="006205C0"/>
    <w:rsid w:val="00623CB2"/>
    <w:rsid w:val="006257F9"/>
    <w:rsid w:val="00625CD0"/>
    <w:rsid w:val="0062627D"/>
    <w:rsid w:val="00627432"/>
    <w:rsid w:val="0063053F"/>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6F94"/>
    <w:rsid w:val="00767FEF"/>
    <w:rsid w:val="007709EF"/>
    <w:rsid w:val="00781A77"/>
    <w:rsid w:val="00783559"/>
    <w:rsid w:val="007846ED"/>
    <w:rsid w:val="007851C4"/>
    <w:rsid w:val="00785C3B"/>
    <w:rsid w:val="00797AA5"/>
    <w:rsid w:val="007A26BD"/>
    <w:rsid w:val="007A3340"/>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1AC0"/>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63C39"/>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D5E60"/>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27509"/>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A7082"/>
    <w:rsid w:val="009B0138"/>
    <w:rsid w:val="009B0FE9"/>
    <w:rsid w:val="009B173A"/>
    <w:rsid w:val="009B5846"/>
    <w:rsid w:val="009B601B"/>
    <w:rsid w:val="009C3F20"/>
    <w:rsid w:val="009C64FB"/>
    <w:rsid w:val="009C7CA1"/>
    <w:rsid w:val="009C7F5D"/>
    <w:rsid w:val="009D043D"/>
    <w:rsid w:val="009D716F"/>
    <w:rsid w:val="009E3B07"/>
    <w:rsid w:val="009F3259"/>
    <w:rsid w:val="009F541F"/>
    <w:rsid w:val="00A010F9"/>
    <w:rsid w:val="00A056DE"/>
    <w:rsid w:val="00A0678A"/>
    <w:rsid w:val="00A1289E"/>
    <w:rsid w:val="00A128AD"/>
    <w:rsid w:val="00A15EBF"/>
    <w:rsid w:val="00A20730"/>
    <w:rsid w:val="00A21E76"/>
    <w:rsid w:val="00A23BC8"/>
    <w:rsid w:val="00A2531F"/>
    <w:rsid w:val="00A30E68"/>
    <w:rsid w:val="00A31933"/>
    <w:rsid w:val="00A32073"/>
    <w:rsid w:val="00A34AA0"/>
    <w:rsid w:val="00A34D7E"/>
    <w:rsid w:val="00A361FA"/>
    <w:rsid w:val="00A41FE2"/>
    <w:rsid w:val="00A421A1"/>
    <w:rsid w:val="00A44058"/>
    <w:rsid w:val="00A45568"/>
    <w:rsid w:val="00A46FEF"/>
    <w:rsid w:val="00A47948"/>
    <w:rsid w:val="00A50CF6"/>
    <w:rsid w:val="00A51C81"/>
    <w:rsid w:val="00A56850"/>
    <w:rsid w:val="00A56946"/>
    <w:rsid w:val="00A604D3"/>
    <w:rsid w:val="00A6170E"/>
    <w:rsid w:val="00A63B8C"/>
    <w:rsid w:val="00A63CEB"/>
    <w:rsid w:val="00A67AC7"/>
    <w:rsid w:val="00A715F8"/>
    <w:rsid w:val="00A741BA"/>
    <w:rsid w:val="00A74575"/>
    <w:rsid w:val="00A773CC"/>
    <w:rsid w:val="00A77F6F"/>
    <w:rsid w:val="00A831FD"/>
    <w:rsid w:val="00A83352"/>
    <w:rsid w:val="00A850A2"/>
    <w:rsid w:val="00A859EA"/>
    <w:rsid w:val="00A91FA3"/>
    <w:rsid w:val="00A927D3"/>
    <w:rsid w:val="00A9429A"/>
    <w:rsid w:val="00AA0AC6"/>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22AD"/>
    <w:rsid w:val="00BA439D"/>
    <w:rsid w:val="00BA6173"/>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BF6A7C"/>
    <w:rsid w:val="00C11C41"/>
    <w:rsid w:val="00C15A91"/>
    <w:rsid w:val="00C206F1"/>
    <w:rsid w:val="00C2159D"/>
    <w:rsid w:val="00C217E1"/>
    <w:rsid w:val="00C219B1"/>
    <w:rsid w:val="00C231E2"/>
    <w:rsid w:val="00C2703D"/>
    <w:rsid w:val="00C352B6"/>
    <w:rsid w:val="00C4015B"/>
    <w:rsid w:val="00C4044E"/>
    <w:rsid w:val="00C40C60"/>
    <w:rsid w:val="00C44487"/>
    <w:rsid w:val="00C44E90"/>
    <w:rsid w:val="00C47F04"/>
    <w:rsid w:val="00C50E87"/>
    <w:rsid w:val="00C5258E"/>
    <w:rsid w:val="00C5333A"/>
    <w:rsid w:val="00C53BD7"/>
    <w:rsid w:val="00C55923"/>
    <w:rsid w:val="00C619A7"/>
    <w:rsid w:val="00C64E34"/>
    <w:rsid w:val="00C6545E"/>
    <w:rsid w:val="00C70523"/>
    <w:rsid w:val="00C7097A"/>
    <w:rsid w:val="00C736E8"/>
    <w:rsid w:val="00C73D5F"/>
    <w:rsid w:val="00C965EF"/>
    <w:rsid w:val="00C97C80"/>
    <w:rsid w:val="00CA03D1"/>
    <w:rsid w:val="00CA1D00"/>
    <w:rsid w:val="00CA35E4"/>
    <w:rsid w:val="00CA47D3"/>
    <w:rsid w:val="00CA6533"/>
    <w:rsid w:val="00CA6A25"/>
    <w:rsid w:val="00CA6A3F"/>
    <w:rsid w:val="00CA7C99"/>
    <w:rsid w:val="00CB7726"/>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DEA"/>
    <w:rsid w:val="00D21E4B"/>
    <w:rsid w:val="00D22588"/>
    <w:rsid w:val="00D22689"/>
    <w:rsid w:val="00D23522"/>
    <w:rsid w:val="00D264D6"/>
    <w:rsid w:val="00D33144"/>
    <w:rsid w:val="00D33BF0"/>
    <w:rsid w:val="00D33F30"/>
    <w:rsid w:val="00D34892"/>
    <w:rsid w:val="00D36088"/>
    <w:rsid w:val="00D36447"/>
    <w:rsid w:val="00D36C8E"/>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C7C9F"/>
    <w:rsid w:val="00DD1DCD"/>
    <w:rsid w:val="00DD2069"/>
    <w:rsid w:val="00DD338F"/>
    <w:rsid w:val="00DD3404"/>
    <w:rsid w:val="00DD66F2"/>
    <w:rsid w:val="00DE1EB5"/>
    <w:rsid w:val="00DE3FE0"/>
    <w:rsid w:val="00DE578A"/>
    <w:rsid w:val="00DF2583"/>
    <w:rsid w:val="00DF2A4D"/>
    <w:rsid w:val="00DF3E62"/>
    <w:rsid w:val="00DF4D7F"/>
    <w:rsid w:val="00DF4E80"/>
    <w:rsid w:val="00DF54D9"/>
    <w:rsid w:val="00DF63F3"/>
    <w:rsid w:val="00DF7283"/>
    <w:rsid w:val="00DF7D85"/>
    <w:rsid w:val="00E0064F"/>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612"/>
    <w:rsid w:val="00E74D10"/>
    <w:rsid w:val="00E776C6"/>
    <w:rsid w:val="00E77F89"/>
    <w:rsid w:val="00E80E71"/>
    <w:rsid w:val="00E81589"/>
    <w:rsid w:val="00E850D3"/>
    <w:rsid w:val="00E853D6"/>
    <w:rsid w:val="00E8544F"/>
    <w:rsid w:val="00E876B9"/>
    <w:rsid w:val="00E91B40"/>
    <w:rsid w:val="00E91F7C"/>
    <w:rsid w:val="00E94D82"/>
    <w:rsid w:val="00E972A2"/>
    <w:rsid w:val="00EA5BA2"/>
    <w:rsid w:val="00EB572E"/>
    <w:rsid w:val="00EB73E0"/>
    <w:rsid w:val="00EC0DFF"/>
    <w:rsid w:val="00EC237D"/>
    <w:rsid w:val="00EC25AB"/>
    <w:rsid w:val="00EC25B9"/>
    <w:rsid w:val="00EC2927"/>
    <w:rsid w:val="00EC30DD"/>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307"/>
    <w:rsid w:val="00F41A6F"/>
    <w:rsid w:val="00F44D8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26C3"/>
    <w:rsid w:val="00F845B4"/>
    <w:rsid w:val="00F8713B"/>
    <w:rsid w:val="00F904FB"/>
    <w:rsid w:val="00F93F9E"/>
    <w:rsid w:val="00F950BC"/>
    <w:rsid w:val="00FA2CD7"/>
    <w:rsid w:val="00FA4F8E"/>
    <w:rsid w:val="00FA5AD5"/>
    <w:rsid w:val="00FA7882"/>
    <w:rsid w:val="00FB06ED"/>
    <w:rsid w:val="00FC08A4"/>
    <w:rsid w:val="00FC202F"/>
    <w:rsid w:val="00FC3165"/>
    <w:rsid w:val="00FC36AB"/>
    <w:rsid w:val="00FC4300"/>
    <w:rsid w:val="00FC7F66"/>
    <w:rsid w:val="00FD5776"/>
    <w:rsid w:val="00FD5C88"/>
    <w:rsid w:val="00FD6A55"/>
    <w:rsid w:val="00FD6CF9"/>
    <w:rsid w:val="00FE1CB6"/>
    <w:rsid w:val="00FE486B"/>
    <w:rsid w:val="00FE4F08"/>
    <w:rsid w:val="00FF192E"/>
    <w:rsid w:val="00FF3C8D"/>
    <w:rsid w:val="00FF4EE6"/>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48DF8D"/>
  <w15:docId w15:val="{9ECD4B67-15AB-49BA-BCF6-42B7687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A74575"/>
    <w:rPr>
      <w:vertAlign w:val="superscript"/>
    </w:rPr>
  </w:style>
  <w:style w:type="paragraph" w:styleId="Revisie">
    <w:name w:val="Revision"/>
    <w:hidden/>
    <w:uiPriority w:val="99"/>
    <w:semiHidden/>
    <w:rsid w:val="00766F94"/>
    <w:rPr>
      <w:rFonts w:ascii="Verdana" w:hAnsi="Verdana"/>
      <w:sz w:val="18"/>
      <w:szCs w:val="24"/>
      <w:lang w:val="nl-NL" w:eastAsia="nl-NL"/>
    </w:rPr>
  </w:style>
  <w:style w:type="character" w:styleId="Verwijzingopmerking">
    <w:name w:val="annotation reference"/>
    <w:basedOn w:val="Standaardalinea-lettertype"/>
    <w:rsid w:val="00766F94"/>
    <w:rPr>
      <w:sz w:val="16"/>
      <w:szCs w:val="16"/>
    </w:rPr>
  </w:style>
  <w:style w:type="paragraph" w:styleId="Tekstopmerking">
    <w:name w:val="annotation text"/>
    <w:basedOn w:val="Standaard"/>
    <w:link w:val="TekstopmerkingChar"/>
    <w:rsid w:val="00766F94"/>
    <w:pPr>
      <w:spacing w:line="240" w:lineRule="auto"/>
    </w:pPr>
    <w:rPr>
      <w:sz w:val="20"/>
      <w:szCs w:val="20"/>
    </w:rPr>
  </w:style>
  <w:style w:type="character" w:customStyle="1" w:styleId="TekstopmerkingChar">
    <w:name w:val="Tekst opmerking Char"/>
    <w:basedOn w:val="Standaardalinea-lettertype"/>
    <w:link w:val="Tekstopmerking"/>
    <w:rsid w:val="00766F94"/>
    <w:rPr>
      <w:rFonts w:ascii="Verdana" w:hAnsi="Verdana"/>
      <w:lang w:val="nl-NL" w:eastAsia="nl-NL"/>
    </w:rPr>
  </w:style>
  <w:style w:type="paragraph" w:styleId="Onderwerpvanopmerking">
    <w:name w:val="annotation subject"/>
    <w:basedOn w:val="Tekstopmerking"/>
    <w:next w:val="Tekstopmerking"/>
    <w:link w:val="OnderwerpvanopmerkingChar"/>
    <w:rsid w:val="00766F94"/>
    <w:rPr>
      <w:b/>
      <w:bCs/>
    </w:rPr>
  </w:style>
  <w:style w:type="character" w:customStyle="1" w:styleId="OnderwerpvanopmerkingChar">
    <w:name w:val="Onderwerp van opmerking Char"/>
    <w:basedOn w:val="TekstopmerkingChar"/>
    <w:link w:val="Onderwerpvanopmerking"/>
    <w:rsid w:val="00766F94"/>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845</ap:Words>
  <ap:Characters>4650</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5485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2026-03-31T12:09:00.0000000Z</dcterms:created>
  <dcterms:modified xsi:type="dcterms:W3CDTF">2026-03-31T12:09:00.0000000Z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O209REI</vt:lpwstr>
  </property>
  <property fmtid="{D5CDD505-2E9C-101B-9397-08002B2CF9AE}" pid="3" name="Author">
    <vt:lpwstr>O209REI</vt:lpwstr>
  </property>
  <property fmtid="{D5CDD505-2E9C-101B-9397-08002B2CF9AE}" pid="4" name="cs_objectid">
    <vt:lpwstr>62967137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Ministeriele reactie advies AcICT t.a.v. het project Enterprise Cloud bij DUO </vt:lpwstr>
  </property>
  <property fmtid="{D5CDD505-2E9C-101B-9397-08002B2CF9AE}" pid="9" name="ocw_directie">
    <vt:lpwstr>I/SIB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O209REI</vt:lpwstr>
  </property>
</Properties>
</file>