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6BE3" w:rsidR="00294AEA" w:rsidP="00294AEA" w:rsidRDefault="00294AEA" w14:paraId="63F7AF7E" w14:textId="2D3B2496">
      <w:pPr>
        <w:ind w:left="1410" w:hanging="1410"/>
        <w:rPr>
          <w:rFonts w:ascii="Times New Roman" w:hAnsi="Times New Roman" w:cs="Times New Roman"/>
        </w:rPr>
      </w:pPr>
      <w:r>
        <w:rPr>
          <w:rFonts w:ascii="Times New Roman" w:hAnsi="Times New Roman" w:eastAsia="Aptos" w:cs="Times New Roman"/>
          <w:b/>
          <w:bCs/>
        </w:rPr>
        <w:t>36 919</w:t>
      </w:r>
      <w:r>
        <w:rPr>
          <w:rFonts w:ascii="Times New Roman" w:hAnsi="Times New Roman" w:eastAsia="Aptos" w:cs="Times New Roman"/>
          <w:b/>
          <w:bCs/>
        </w:rPr>
        <w:tab/>
      </w:r>
      <w:r>
        <w:rPr>
          <w:rFonts w:ascii="Times New Roman" w:hAnsi="Times New Roman" w:eastAsia="Aptos" w:cs="Times New Roman"/>
          <w:b/>
          <w:bCs/>
        </w:rPr>
        <w:tab/>
      </w:r>
      <w:r w:rsidRPr="00294AEA">
        <w:rPr>
          <w:rFonts w:ascii="Times New Roman" w:hAnsi="Times New Roman" w:cs="Times New Roman"/>
          <w:b/>
          <w:bCs/>
        </w:rPr>
        <w:t>Raming der voor de Tweede Kamer in 2027 benodigde uitgaven, alsmede      aanwijzing en raming van de ontvangsten</w:t>
      </w:r>
    </w:p>
    <w:p w:rsidRPr="00294AEA" w:rsidR="00294AEA" w:rsidP="00294AEA" w:rsidRDefault="00294AEA" w14:paraId="6687E36B" w14:textId="7AA1A2A7">
      <w:pPr>
        <w:tabs>
          <w:tab w:val="left" w:pos="1418"/>
        </w:tabs>
        <w:spacing w:after="0" w:line="257" w:lineRule="auto"/>
        <w:rPr>
          <w:rFonts w:ascii="Times New Roman" w:hAnsi="Times New Roman" w:eastAsia="Aptos" w:cs="Times New Roman"/>
          <w:b/>
          <w:bCs/>
        </w:rPr>
      </w:pPr>
      <w:r>
        <w:rPr>
          <w:rFonts w:ascii="Times New Roman" w:hAnsi="Times New Roman" w:eastAsia="Aptos" w:cs="Times New Roman"/>
          <w:b/>
          <w:bCs/>
        </w:rPr>
        <w:t xml:space="preserve">Nr. 4   </w:t>
      </w:r>
      <w:r>
        <w:rPr>
          <w:rFonts w:ascii="Times New Roman" w:hAnsi="Times New Roman" w:eastAsia="Aptos" w:cs="Times New Roman"/>
          <w:b/>
          <w:bCs/>
        </w:rPr>
        <w:tab/>
      </w:r>
      <w:r w:rsidRPr="00294AEA">
        <w:rPr>
          <w:rFonts w:ascii="Times New Roman" w:hAnsi="Times New Roman" w:eastAsia="Aptos" w:cs="Times New Roman"/>
          <w:b/>
          <w:bCs/>
        </w:rPr>
        <w:t>Brief van het Presidium</w:t>
      </w:r>
    </w:p>
    <w:p w:rsidRPr="00294AEA" w:rsidR="00294AEA" w:rsidP="00294AEA" w:rsidRDefault="00294AEA" w14:paraId="062C5C69" w14:textId="77777777">
      <w:pPr>
        <w:spacing w:after="0" w:line="257" w:lineRule="auto"/>
        <w:rPr>
          <w:rFonts w:ascii="Times New Roman" w:hAnsi="Times New Roman" w:cs="Times New Roman"/>
        </w:rPr>
      </w:pPr>
      <w:r w:rsidRPr="00294AEA">
        <w:rPr>
          <w:rFonts w:ascii="Times New Roman" w:hAnsi="Times New Roman" w:eastAsia="Aptos" w:cs="Times New Roman"/>
        </w:rPr>
        <w:t xml:space="preserve"> </w:t>
      </w:r>
    </w:p>
    <w:p w:rsidRPr="00294AEA" w:rsidR="00294AEA" w:rsidP="00294AEA" w:rsidRDefault="00294AEA" w14:paraId="6EE1E821" w14:textId="77777777">
      <w:pPr>
        <w:spacing w:after="0" w:line="257" w:lineRule="auto"/>
        <w:ind w:left="708" w:firstLine="708"/>
        <w:rPr>
          <w:rFonts w:ascii="Times New Roman" w:hAnsi="Times New Roman" w:cs="Times New Roman"/>
        </w:rPr>
      </w:pPr>
      <w:r w:rsidRPr="00294AEA">
        <w:rPr>
          <w:rFonts w:ascii="Times New Roman" w:hAnsi="Times New Roman" w:eastAsia="Aptos" w:cs="Times New Roman"/>
        </w:rPr>
        <w:t>Aan de Leden,</w:t>
      </w:r>
    </w:p>
    <w:p w:rsidRPr="00294AEA" w:rsidR="00294AEA" w:rsidP="00294AEA" w:rsidRDefault="00294AEA" w14:paraId="6B933ED5" w14:textId="77777777">
      <w:pPr>
        <w:spacing w:after="0" w:line="257" w:lineRule="auto"/>
        <w:rPr>
          <w:rFonts w:ascii="Times New Roman" w:hAnsi="Times New Roman" w:cs="Times New Roman"/>
        </w:rPr>
      </w:pPr>
      <w:r w:rsidRPr="00294AEA">
        <w:rPr>
          <w:rFonts w:ascii="Times New Roman" w:hAnsi="Times New Roman" w:eastAsia="Aptos" w:cs="Times New Roman"/>
        </w:rPr>
        <w:t xml:space="preserve"> </w:t>
      </w:r>
    </w:p>
    <w:p w:rsidRPr="00294AEA" w:rsidR="00294AEA" w:rsidP="00294AEA" w:rsidRDefault="00294AEA" w14:paraId="0ADE7388" w14:textId="77777777">
      <w:pPr>
        <w:spacing w:after="0" w:line="257" w:lineRule="auto"/>
        <w:ind w:left="708" w:firstLine="708"/>
        <w:rPr>
          <w:rFonts w:ascii="Times New Roman" w:hAnsi="Times New Roman" w:eastAsia="Aptos" w:cs="Times New Roman"/>
          <w:highlight w:val="cyan"/>
        </w:rPr>
      </w:pPr>
      <w:r w:rsidRPr="00294AEA">
        <w:rPr>
          <w:rFonts w:ascii="Times New Roman" w:hAnsi="Times New Roman" w:eastAsia="Aptos" w:cs="Times New Roman"/>
        </w:rPr>
        <w:t>Den Haag, 31 maart 2026</w:t>
      </w:r>
    </w:p>
    <w:p w:rsidRPr="00294AEA" w:rsidR="00294AEA" w:rsidP="00294AEA" w:rsidRDefault="00294AEA" w14:paraId="1302EF84" w14:textId="77777777">
      <w:pPr>
        <w:spacing w:after="0" w:line="257" w:lineRule="auto"/>
        <w:rPr>
          <w:rFonts w:ascii="Times New Roman" w:hAnsi="Times New Roman" w:cs="Times New Roman"/>
        </w:rPr>
      </w:pPr>
      <w:r w:rsidRPr="00294AEA">
        <w:rPr>
          <w:rFonts w:ascii="Times New Roman" w:hAnsi="Times New Roman" w:eastAsia="Aptos" w:cs="Times New Roman"/>
        </w:rPr>
        <w:t xml:space="preserve"> </w:t>
      </w:r>
    </w:p>
    <w:p w:rsidRPr="00294AEA" w:rsidR="00294AEA" w:rsidP="00294AEA" w:rsidRDefault="00294AEA" w14:paraId="33176AAD" w14:textId="5AF8D206">
      <w:pPr>
        <w:spacing w:before="300" w:after="0" w:line="360" w:lineRule="auto"/>
        <w:rPr>
          <w:rFonts w:ascii="Times New Roman" w:hAnsi="Times New Roman" w:eastAsia="Aptos" w:cs="Times New Roman"/>
        </w:rPr>
      </w:pPr>
      <w:r w:rsidRPr="00294AEA">
        <w:rPr>
          <w:rFonts w:ascii="Times New Roman" w:hAnsi="Times New Roman" w:eastAsia="Aptos" w:cs="Times New Roman"/>
        </w:rPr>
        <w:t>Tijdens de regeling van werkzaamheden van</w:t>
      </w:r>
      <w:r>
        <w:rPr>
          <w:rFonts w:ascii="Times New Roman" w:hAnsi="Times New Roman" w:eastAsia="Aptos" w:cs="Times New Roman"/>
        </w:rPr>
        <w:t xml:space="preserve"> </w:t>
      </w:r>
      <w:r w:rsidRPr="00294AEA">
        <w:rPr>
          <w:rFonts w:ascii="Times New Roman" w:hAnsi="Times New Roman" w:eastAsia="Aptos" w:cs="Times New Roman"/>
        </w:rPr>
        <w:t>10 maart 2026 heeft het lid Keijzer een reactie van het Presidium gevraagd naar aanleiding van het wetgevingsoverleg Integratie en maatschappelijke samenhang (beleidsartikel 13 begroting SZW) van 9 maart 2026. Aan het begin van dit wetgevingsoverleg is een ordevoorstel gedaan door het lid Ergin (DENK) om de commissievergadering om 18.40 uur te schorsen.</w:t>
      </w:r>
    </w:p>
    <w:p w:rsidRPr="00294AEA" w:rsidR="00294AEA" w:rsidP="00294AEA" w:rsidRDefault="00294AEA" w14:paraId="24642C37" w14:textId="169E0AC5">
      <w:pPr>
        <w:spacing w:after="0" w:line="360" w:lineRule="auto"/>
        <w:rPr>
          <w:rFonts w:ascii="Times New Roman" w:hAnsi="Times New Roman" w:eastAsia="Aptos" w:cs="Times New Roman"/>
        </w:rPr>
      </w:pPr>
      <w:r>
        <w:rPr>
          <w:rFonts w:ascii="Times New Roman" w:hAnsi="Times New Roman" w:eastAsia="Aptos" w:cs="Times New Roman"/>
        </w:rPr>
        <w:br/>
      </w:r>
      <w:r w:rsidRPr="00294AEA">
        <w:rPr>
          <w:rFonts w:ascii="Times New Roman" w:hAnsi="Times New Roman" w:eastAsia="Aptos" w:cs="Times New Roman"/>
        </w:rPr>
        <w:t xml:space="preserve">Op grond van artikel 8.10, lid 3 van het Reglement van Orde kan elk lid in een vergadering, plenair of in commissieverband, een voorstel van orde doen. Over een dergelijk voorstel beslist de Kamer c.q. de commissie. Deze procedure is in het wetgevingsoverleg van 9 maart 2026 gevolgd.  </w:t>
      </w:r>
    </w:p>
    <w:p w:rsidRPr="00294AEA" w:rsidR="00294AEA" w:rsidP="00294AEA" w:rsidRDefault="00294AEA" w14:paraId="32010AC1" w14:textId="480FF232">
      <w:pPr>
        <w:spacing w:after="0" w:line="360" w:lineRule="auto"/>
        <w:rPr>
          <w:rFonts w:ascii="Times New Roman" w:hAnsi="Times New Roman" w:eastAsia="Aptos" w:cs="Times New Roman"/>
        </w:rPr>
      </w:pPr>
      <w:r>
        <w:rPr>
          <w:rFonts w:ascii="Times New Roman" w:hAnsi="Times New Roman" w:eastAsia="Aptos" w:cs="Times New Roman"/>
        </w:rPr>
        <w:br/>
      </w:r>
      <w:r w:rsidRPr="00294AEA">
        <w:rPr>
          <w:rFonts w:ascii="Times New Roman" w:hAnsi="Times New Roman" w:eastAsia="Aptos" w:cs="Times New Roman"/>
        </w:rPr>
        <w:t xml:space="preserve">Een deel van het Presidium vindt het onwenselijk dat tijdens vergaderingen van de Tweede Kamer ordevoorstellen kunnen worden gedaan vanwege </w:t>
      </w:r>
      <w:proofErr w:type="spellStart"/>
      <w:r w:rsidRPr="00294AEA">
        <w:rPr>
          <w:rFonts w:ascii="Times New Roman" w:hAnsi="Times New Roman" w:eastAsia="Aptos" w:cs="Times New Roman"/>
        </w:rPr>
        <w:t>iftar</w:t>
      </w:r>
      <w:proofErr w:type="spellEnd"/>
      <w:r w:rsidRPr="00294AEA">
        <w:rPr>
          <w:rFonts w:ascii="Times New Roman" w:hAnsi="Times New Roman" w:eastAsia="Aptos" w:cs="Times New Roman"/>
        </w:rPr>
        <w:t xml:space="preserve"> of andere religieuze activiteiten.  Een ander deel is van mening dat het aan de commissie of de Kamer zelf is om al dan niet een schorsing te verlenen, zoals ook is vastgelegd in het Reglement van Orde. </w:t>
      </w:r>
    </w:p>
    <w:p w:rsidRPr="00294AEA" w:rsidR="00294AEA" w:rsidP="00294AEA" w:rsidRDefault="00294AEA" w14:paraId="6D06609B" w14:textId="77777777">
      <w:pPr>
        <w:spacing w:after="0" w:line="360" w:lineRule="auto"/>
        <w:rPr>
          <w:rFonts w:ascii="Times New Roman" w:hAnsi="Times New Roman" w:eastAsia="Aptos" w:cs="Times New Roman"/>
        </w:rPr>
      </w:pPr>
      <w:r w:rsidRPr="00294AEA">
        <w:rPr>
          <w:rFonts w:ascii="Times New Roman" w:hAnsi="Times New Roman" w:eastAsia="Aptos" w:cs="Times New Roman"/>
        </w:rPr>
        <w:t xml:space="preserve">Aangezien dit onderwerp zich richt op procedures binnen de Kamer en de inrichting van het parlementaire werk geeft het Presidium u in overweging dit te bespreken bij het debat over de Raming of te agenderen in de commissie voor de Werkwijze. Alle partijen worden op deze manier in de gelegenheid gesteld hun opvatting hierover kenbaar te maken. </w:t>
      </w:r>
    </w:p>
    <w:p w:rsidRPr="00294AEA" w:rsidR="00294AEA" w:rsidP="00294AEA" w:rsidRDefault="00294AEA" w14:paraId="28B519FD" w14:textId="77777777">
      <w:pPr>
        <w:spacing w:before="300" w:after="0" w:line="360" w:lineRule="auto"/>
        <w:rPr>
          <w:rFonts w:ascii="Times New Roman" w:hAnsi="Times New Roman" w:eastAsia="Aptos" w:cs="Times New Roman"/>
        </w:rPr>
      </w:pPr>
      <w:r w:rsidRPr="00294AEA">
        <w:rPr>
          <w:rFonts w:ascii="Times New Roman" w:hAnsi="Times New Roman" w:eastAsia="Aptos" w:cs="Times New Roman"/>
        </w:rPr>
        <w:t>Namens het Presidium,</w:t>
      </w:r>
    </w:p>
    <w:p w:rsidRPr="00294AEA" w:rsidR="00294AEA" w:rsidP="00294AEA" w:rsidRDefault="00294AEA" w14:paraId="054FE6BE" w14:textId="5082ED36">
      <w:pPr>
        <w:spacing w:before="300" w:after="0" w:line="257" w:lineRule="auto"/>
        <w:rPr>
          <w:rFonts w:ascii="Times New Roman" w:hAnsi="Times New Roman" w:eastAsia="Aptos" w:cs="Times New Roman"/>
        </w:rPr>
      </w:pPr>
      <w:r>
        <w:rPr>
          <w:rFonts w:ascii="Times New Roman" w:hAnsi="Times New Roman" w:eastAsia="Aptos" w:cs="Times New Roman"/>
        </w:rPr>
        <w:t xml:space="preserve">De </w:t>
      </w:r>
      <w:r w:rsidRPr="00294AEA">
        <w:rPr>
          <w:rFonts w:ascii="Times New Roman" w:hAnsi="Times New Roman" w:eastAsia="Aptos" w:cs="Times New Roman"/>
        </w:rPr>
        <w:t>Voorzitter van de Tweede Kamer der Staten-Generaal</w:t>
      </w:r>
      <w:r>
        <w:rPr>
          <w:rFonts w:ascii="Times New Roman" w:hAnsi="Times New Roman" w:eastAsia="Aptos" w:cs="Times New Roman"/>
        </w:rPr>
        <w:t>,</w:t>
      </w:r>
      <w:r>
        <w:rPr>
          <w:rFonts w:ascii="Times New Roman" w:hAnsi="Times New Roman" w:eastAsia="Aptos" w:cs="Times New Roman"/>
        </w:rPr>
        <w:br/>
        <w:t>Van Campen</w:t>
      </w:r>
    </w:p>
    <w:p w:rsidRPr="00294AEA" w:rsidR="00294AEA" w:rsidP="00294AEA" w:rsidRDefault="00294AEA" w14:paraId="6553C510" w14:textId="77777777">
      <w:pPr>
        <w:spacing w:after="0" w:line="360" w:lineRule="auto"/>
        <w:rPr>
          <w:rFonts w:ascii="Times New Roman" w:hAnsi="Times New Roman" w:eastAsia="Aptos" w:cs="Times New Roman"/>
        </w:rPr>
      </w:pPr>
    </w:p>
    <w:p w:rsidRPr="00294AEA" w:rsidR="00294AEA" w:rsidP="00294AEA" w:rsidRDefault="00294AEA" w14:paraId="59BBDFF0" w14:textId="77777777">
      <w:pPr>
        <w:spacing w:before="300" w:after="0" w:line="257" w:lineRule="auto"/>
        <w:rPr>
          <w:rFonts w:ascii="Times New Roman" w:hAnsi="Times New Roman" w:eastAsia="Aptos" w:cs="Times New Roman"/>
        </w:rPr>
      </w:pPr>
    </w:p>
    <w:p w:rsidRPr="00294AEA" w:rsidR="00F80165" w:rsidP="00294AEA" w:rsidRDefault="00F80165" w14:paraId="4CCA8030" w14:textId="77777777">
      <w:pPr>
        <w:spacing w:after="0"/>
        <w:rPr>
          <w:rFonts w:ascii="Times New Roman" w:hAnsi="Times New Roman" w:cs="Times New Roman"/>
        </w:rPr>
      </w:pPr>
    </w:p>
    <w:sectPr w:rsidRPr="00294AEA" w:rsidR="00F80165" w:rsidSect="00294AEA">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EA"/>
    <w:rsid w:val="00294AEA"/>
    <w:rsid w:val="006B0D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EB32"/>
  <w15:chartTrackingRefBased/>
  <w15:docId w15:val="{637D3162-915D-4033-A6FE-2B9F05DA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4AEA"/>
    <w:pPr>
      <w:spacing w:line="279" w:lineRule="auto"/>
    </w:pPr>
    <w:rPr>
      <w:kern w:val="0"/>
      <w:sz w:val="24"/>
      <w:szCs w:val="24"/>
      <w14:ligatures w14:val="none"/>
    </w:rPr>
  </w:style>
  <w:style w:type="paragraph" w:styleId="Kop1">
    <w:name w:val="heading 1"/>
    <w:basedOn w:val="Standaard"/>
    <w:next w:val="Standaard"/>
    <w:link w:val="Kop1Char"/>
    <w:uiPriority w:val="9"/>
    <w:qFormat/>
    <w:rsid w:val="00294A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94A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94AE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94AEA"/>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294AEA"/>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294AEA"/>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294AEA"/>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294AEA"/>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294AEA"/>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A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A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A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A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A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A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A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A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AEA"/>
    <w:rPr>
      <w:rFonts w:eastAsiaTheme="majorEastAsia" w:cstheme="majorBidi"/>
      <w:color w:val="272727" w:themeColor="text1" w:themeTint="D8"/>
    </w:rPr>
  </w:style>
  <w:style w:type="paragraph" w:styleId="Titel">
    <w:name w:val="Title"/>
    <w:basedOn w:val="Standaard"/>
    <w:next w:val="Standaard"/>
    <w:link w:val="TitelChar"/>
    <w:uiPriority w:val="10"/>
    <w:qFormat/>
    <w:rsid w:val="00294A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94A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AE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94A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AEA"/>
    <w:pPr>
      <w:spacing w:before="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294AEA"/>
    <w:rPr>
      <w:i/>
      <w:iCs/>
      <w:color w:val="404040" w:themeColor="text1" w:themeTint="BF"/>
    </w:rPr>
  </w:style>
  <w:style w:type="paragraph" w:styleId="Lijstalinea">
    <w:name w:val="List Paragraph"/>
    <w:basedOn w:val="Standaard"/>
    <w:uiPriority w:val="34"/>
    <w:qFormat/>
    <w:rsid w:val="00294AEA"/>
    <w:pPr>
      <w:spacing w:line="259" w:lineRule="auto"/>
      <w:ind w:left="720"/>
      <w:contextualSpacing/>
    </w:pPr>
    <w:rPr>
      <w:kern w:val="2"/>
      <w:sz w:val="22"/>
      <w:szCs w:val="22"/>
      <w14:ligatures w14:val="standardContextual"/>
    </w:rPr>
  </w:style>
  <w:style w:type="character" w:styleId="Intensievebenadrukking">
    <w:name w:val="Intense Emphasis"/>
    <w:basedOn w:val="Standaardalinea-lettertype"/>
    <w:uiPriority w:val="21"/>
    <w:qFormat/>
    <w:rsid w:val="00294AEA"/>
    <w:rPr>
      <w:i/>
      <w:iCs/>
      <w:color w:val="0F4761" w:themeColor="accent1" w:themeShade="BF"/>
    </w:rPr>
  </w:style>
  <w:style w:type="paragraph" w:styleId="Duidelijkcitaat">
    <w:name w:val="Intense Quote"/>
    <w:basedOn w:val="Standaard"/>
    <w:next w:val="Standaard"/>
    <w:link w:val="DuidelijkcitaatChar"/>
    <w:uiPriority w:val="30"/>
    <w:qFormat/>
    <w:rsid w:val="00294AE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294AEA"/>
    <w:rPr>
      <w:i/>
      <w:iCs/>
      <w:color w:val="0F4761" w:themeColor="accent1" w:themeShade="BF"/>
    </w:rPr>
  </w:style>
  <w:style w:type="character" w:styleId="Intensieveverwijzing">
    <w:name w:val="Intense Reference"/>
    <w:basedOn w:val="Standaardalinea-lettertype"/>
    <w:uiPriority w:val="32"/>
    <w:qFormat/>
    <w:rsid w:val="00294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257</ap:Words>
  <ap:Characters>1415</ap:Characters>
  <ap:DocSecurity>0</ap:DocSecurity>
  <ap:Lines>11</ap:Lines>
  <ap:Paragraphs>3</ap:Paragraphs>
  <ap:ScaleCrop>false</ap:ScaleCrop>
  <ap:LinksUpToDate>false</ap:LinksUpToDate>
  <ap:CharactersWithSpaces>1669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2026-03-31T12:36:00.0000000Z</dcterms:created>
  <dcterms:modified xsi:type="dcterms:W3CDTF">2026-03-31T12:39:00.0000000Z</dcterms:modified>
  <version/>
  <category/>
</coreProperties>
</file>