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2026Z06764</w:t>
        <w:br/>
      </w:r>
      <w:proofErr w:type="spellEnd"/>
    </w:p>
    <w:p>
      <w:pPr>
        <w:pStyle w:val="Normal"/>
        <w:rPr>
          <w:b w:val="1"/>
          <w:bCs w:val="1"/>
        </w:rPr>
      </w:pPr>
      <w:r w:rsidR="250AE766">
        <w:rPr>
          <w:b w:val="0"/>
          <w:bCs w:val="0"/>
        </w:rPr>
        <w:t>(ingezonden 1 april 2026)</w:t>
        <w:br/>
      </w:r>
    </w:p>
    <w:p>
      <w:r>
        <w:t xml:space="preserve">Vragen van het lid Becker (VVD) aan de minister van Justitie en Veiligheid over het Jaarverslag van het Landelijk Expertisecentrum Eergerelateerd Geweld 2025</w:t>
      </w:r>
      <w:r>
        <w:br/>
      </w:r>
    </w:p>
    <w:p>
      <w:pPr>
        <w:pStyle w:val="ListParagraph"/>
        <w:numPr>
          <w:ilvl w:val="0"/>
          <w:numId w:val="100502620"/>
        </w:numPr>
        <w:ind w:left="360"/>
      </w:pPr>
      <w:r>
        <w:t xml:space="preserve">Bent u bekend met het jaarverslag 2025 van het Landelijk Expertisecentrum Eergerelateerd Geweld (LEG EGG)?</w:t>
      </w:r>
      <w:r>
        <w:br/>
      </w:r>
    </w:p>
    <w:p>
      <w:pPr>
        <w:pStyle w:val="ListParagraph"/>
        <w:numPr>
          <w:ilvl w:val="0"/>
          <w:numId w:val="100502620"/>
        </w:numPr>
        <w:ind w:left="360"/>
      </w:pPr>
      <w:r>
        <w:t xml:space="preserve">Hoe duidt u de stijging van het aantal gemelde zaken bij het LEC EGG van 674 in 2024 naar 757 in 2025? In hoeverre is deze toename volgens u het gevolg van een daadwerkelijke toename van het aantal zaken of van een betere herkenning en meldingsbereidheid?</w:t>
      </w:r>
      <w:r>
        <w:br/>
      </w:r>
    </w:p>
    <w:p>
      <w:pPr>
        <w:pStyle w:val="ListParagraph"/>
        <w:numPr>
          <w:ilvl w:val="0"/>
          <w:numId w:val="100502620"/>
        </w:numPr>
        <w:ind w:left="360"/>
      </w:pPr>
      <w:r>
        <w:t xml:space="preserve">Hoe verhoudt het aantal zaken van 757 zich tot het totale aantal eergerelateerde geweldszaken dat bij de politie in beeld komt, inclusief zaken die niet aan het LEC EGG worden voorgelegd?</w:t>
      </w:r>
      <w:r>
        <w:br/>
      </w:r>
    </w:p>
    <w:p>
      <w:pPr>
        <w:pStyle w:val="ListParagraph"/>
        <w:numPr>
          <w:ilvl w:val="0"/>
          <w:numId w:val="100502620"/>
        </w:numPr>
        <w:ind w:left="360"/>
      </w:pPr>
      <w:r>
        <w:t xml:space="preserve">Kunt u de 757 zaken uitsplitsen in hoeveel zaken er een vrouwelijk slachtoffer en in hoeveel zaken een mannelijk slachtoffer? Kunt u met de Kamer delen wat potentiële motieven kunnen zijn voor eergerelateerd geweld met mannelijke slachtoffers?</w:t>
      </w:r>
      <w:r>
        <w:br/>
      </w:r>
    </w:p>
    <w:p>
      <w:pPr>
        <w:pStyle w:val="ListParagraph"/>
        <w:numPr>
          <w:ilvl w:val="0"/>
          <w:numId w:val="100502620"/>
        </w:numPr>
        <w:ind w:left="360"/>
      </w:pPr>
      <w:r>
        <w:t xml:space="preserve">Hoe verklaart u de regionale verschillen waarbij de politie-eenheden in Den Haag, Midden-Nederland en Oost-Nederland de meeste zaken aandragen? Is er voor deze politie-eenheden meer onderwijs geweest voor een betere en snellere herkenning van de problematiek?</w:t>
      </w:r>
      <w:r>
        <w:br/>
      </w:r>
    </w:p>
    <w:p>
      <w:pPr>
        <w:pStyle w:val="ListParagraph"/>
        <w:numPr>
          <w:ilvl w:val="0"/>
          <w:numId w:val="100502620"/>
        </w:numPr>
        <w:ind w:left="360"/>
      </w:pPr>
      <w:r>
        <w:t xml:space="preserve">Welke maatregelen worden genomen om basiskennis over eergerelateerd geweld voor alle politie-eenheden op een vergelijkbaar niveau te brengen?</w:t>
      </w:r>
      <w:r>
        <w:br/>
      </w:r>
    </w:p>
    <w:p>
      <w:pPr>
        <w:pStyle w:val="ListParagraph"/>
        <w:numPr>
          <w:ilvl w:val="0"/>
          <w:numId w:val="100502620"/>
        </w:numPr>
        <w:ind w:left="360"/>
      </w:pPr>
      <w:r>
        <w:t xml:space="preserve">Wat is uw beeld van waar eergerelateerd geweld het eerst in beeld komt? Is dit bij de politie of bij hulpverleningsinstanties?</w:t>
      </w:r>
      <w:r>
        <w:br/>
      </w:r>
    </w:p>
    <w:p>
      <w:pPr>
        <w:pStyle w:val="ListParagraph"/>
        <w:numPr>
          <w:ilvl w:val="0"/>
          <w:numId w:val="100502620"/>
        </w:numPr>
        <w:ind w:left="360"/>
      </w:pPr>
      <w:r>
        <w:t xml:space="preserve">Hoe ziet de huidige samenwerking tussen politie, hulpverlening en opvanginstellingen eruit bij vermoedens van eergerelateerd geweld?</w:t>
      </w:r>
      <w:r>
        <w:br/>
      </w:r>
    </w:p>
    <w:p>
      <w:pPr>
        <w:pStyle w:val="ListParagraph"/>
        <w:numPr>
          <w:ilvl w:val="0"/>
          <w:numId w:val="100502620"/>
        </w:numPr>
        <w:ind w:left="360"/>
      </w:pPr>
      <w:r>
        <w:t xml:space="preserve">Kunt u de checklist waarover wordt gesproken in het jaarverslag met de Kamer delen?</w:t>
      </w:r>
      <w:r>
        <w:br/>
      </w:r>
    </w:p>
    <w:p>
      <w:pPr>
        <w:pStyle w:val="ListParagraph"/>
        <w:numPr>
          <w:ilvl w:val="0"/>
          <w:numId w:val="100502620"/>
        </w:numPr>
        <w:ind w:left="360"/>
      </w:pPr>
      <w:r>
        <w:t xml:space="preserve">Hoe beoordeelt u het feit dat in bijna de helft van de zaken deze checklist ontbreekt? Worden er op dit moment nog maatregelen genomen om het gebruik van de checklist te bevorderen, na een eerdere poging in 2019?</w:t>
      </w:r>
      <w:r>
        <w:br/>
      </w:r>
    </w:p>
    <w:p>
      <w:pPr>
        <w:pStyle w:val="ListParagraph"/>
        <w:numPr>
          <w:ilvl w:val="0"/>
          <w:numId w:val="100502620"/>
        </w:numPr>
        <w:ind w:left="360"/>
      </w:pPr>
      <w:r>
        <w:t xml:space="preserve">Hoe duidt u dat de meeste meldingen vanuit de Syrische gemeenschap komen? Wordt er in beleid specifiek aandacht besteed aan deze groep om voorlichting te geven over deze problematiek?</w:t>
      </w:r>
      <w:r>
        <w:br/>
      </w:r>
    </w:p>
    <w:p>
      <w:pPr>
        <w:pStyle w:val="ListParagraph"/>
        <w:numPr>
          <w:ilvl w:val="0"/>
          <w:numId w:val="100502620"/>
        </w:numPr>
        <w:ind w:left="360"/>
      </w:pPr>
      <w:r>
        <w:t xml:space="preserve">Zijn er op dit moment wensen en/of plannen om de capaciteit of de middelen van het LEC EGG uit te breiden, gezien de jaarlijkse stijging van het aantal zaken?</w:t>
      </w:r>
      <w:r>
        <w:br/>
      </w:r>
    </w:p>
    <w:p>
      <w:pPr>
        <w:pStyle w:val="ListParagraph"/>
        <w:numPr>
          <w:ilvl w:val="0"/>
          <w:numId w:val="100502620"/>
        </w:numPr>
        <w:ind w:left="360"/>
      </w:pPr>
      <w:r>
        <w:t xml:space="preserve">Hoe staat het met de uitvoering van de motie-Becker voor een nieuw meerjarenplan zelfbeschikking en een versterkte aanpak van schadelijke praktijken (Kamerstuk 36600-XV, nr. 17)?</w:t>
      </w:r>
      <w:r>
        <w:br/>
      </w:r>
    </w:p>
    <w:p>
      <w:pPr>
        <w:pStyle w:val="ListParagraph"/>
        <w:numPr>
          <w:ilvl w:val="0"/>
          <w:numId w:val="100502620"/>
        </w:numPr>
        <w:ind w:left="360"/>
      </w:pPr>
      <w:r>
        <w:t xml:space="preserve">Welke rol speelt eergerelateerd geweld binnen het beleid rond femicide en geweld tegen vrouwen?</w:t>
      </w:r>
      <w:r>
        <w:br/>
      </w:r>
    </w:p>
    <w:p>
      <w:pPr>
        <w:pStyle w:val="ListParagraph"/>
        <w:numPr>
          <w:ilvl w:val="0"/>
          <w:numId w:val="100502620"/>
        </w:numPr>
        <w:ind w:left="360"/>
      </w:pPr>
      <w:r>
        <w:t xml:space="preserve">Bent u bereid binnen twee maanden een voorstel naar de Kamer te sturen waarin u de regeerakkoordafspraak uitwerkt voor een gerechtelijk uitreisverbod bij risico op genitale verminking in het buitenland?</w:t>
      </w:r>
      <w:r>
        <w:br/>
      </w:r>
    </w:p>
    <w:p>
      <w:pPr>
        <w:pStyle w:val="ListParagraph"/>
        <w:numPr>
          <w:ilvl w:val="0"/>
          <w:numId w:val="100502620"/>
        </w:numPr>
        <w:ind w:left="360"/>
      </w:pPr>
      <w:r>
        <w:t xml:space="preserve">Bent u bereid binnen twee maanden een voorstel naar de Kamer te sturen waarin u de regeerakkoordafspraak uitwerkt voor een strafverzwaringsgrond voor strafbare feiten als het plegen of medeplegen van eergerelateerd geweld?</w:t>
      </w:r>
      <w:r>
        <w:br/>
      </w:r>
    </w:p>
    <w:p>
      <w:pPr>
        <w:pStyle w:val="ListParagraph"/>
        <w:numPr>
          <w:ilvl w:val="0"/>
          <w:numId w:val="100502620"/>
        </w:numPr>
        <w:ind w:left="360"/>
      </w:pPr>
      <w:r>
        <w:t xml:space="preserve">Bent u bereid binnen twee maanden de uitwerking naar de Kamer te sturen van de regeerakkoordafspraak dat er een adviesplicht komt bij signalen van huiselijk geweld en andere schadelijke praktijken voor onderwijs- en zorgprofessionals?</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Faber, Vondeling en Wilders (allen PVV), ingezonden 1 april 2026 (vraagnummer 2026Z06763)</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