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2026Z06769</w:t>
        <w:br/>
      </w:r>
      <w:proofErr w:type="spellEnd"/>
    </w:p>
    <w:p>
      <w:pPr>
        <w:pStyle w:val="Normal"/>
        <w:rPr>
          <w:b w:val="1"/>
          <w:bCs w:val="1"/>
        </w:rPr>
      </w:pPr>
      <w:r w:rsidR="250AE766">
        <w:rPr>
          <w:b w:val="0"/>
          <w:bCs w:val="0"/>
        </w:rPr>
        <w:t>(ingezonden 1 april 2026)</w:t>
        <w:br/>
      </w:r>
    </w:p>
    <w:p>
      <w:r>
        <w:t xml:space="preserve">Vragen van de leden Bikker (ChristenUnie), Diederik van Dijk (SGP) en Keijzer (Keijzer) aan de staatssecretaris van Justitie en Veiligheid over het artikel 'Rechters slaan alarm: ‘Draagmoederschap dreigt het nieuwe adoptieschandaal te worden’'</w:t>
      </w:r>
      <w:r>
        <w:br/>
      </w:r>
    </w:p>
    <w:p>
      <w:pPr>
        <w:pStyle w:val="ListParagraph"/>
        <w:numPr>
          <w:ilvl w:val="0"/>
          <w:numId w:val="100502630"/>
        </w:numPr>
        <w:ind w:left="360"/>
      </w:pPr>
      <w:r>
        <w:t xml:space="preserve">Hebt u kennisgenomen van het artikel 'Rechters slaan alarm: ‘Draagmoederschap dreigt het nieuwe adoptieschandaal te worden’'? 1)</w:t>
      </w:r>
      <w:r>
        <w:br/>
      </w:r>
    </w:p>
    <w:p>
      <w:pPr>
        <w:pStyle w:val="ListParagraph"/>
        <w:numPr>
          <w:ilvl w:val="0"/>
          <w:numId w:val="100502630"/>
        </w:numPr>
        <w:ind w:left="360"/>
      </w:pPr>
      <w:r>
        <w:t xml:space="preserve">Hoe reageert u op de uitspraak in dit artikel van de voorzitter van het team familierecht bij de rechtbank Den Haag, die stelt dat wensouders door hun vurige kinderwens vaak blind zijn voor misstanden: “Sommigen ontmoeten de draagmoeder niet eens, en zien dus ook niet of de situatie wel in de haak is. Dat voelt niet lekker, alsof je een kind uit het luikje van de automaat haalt.”?</w:t>
      </w:r>
      <w:r>
        <w:br/>
      </w:r>
    </w:p>
    <w:p>
      <w:pPr>
        <w:pStyle w:val="ListParagraph"/>
        <w:numPr>
          <w:ilvl w:val="0"/>
          <w:numId w:val="100502630"/>
        </w:numPr>
        <w:ind w:left="360"/>
      </w:pPr>
      <w:r>
        <w:t xml:space="preserve">In het artikel wordt gewezen op misstanden als vervalste documenten, uitbuiting van draagmoeders, anonieme donaties en financiële prikkels: kunt u uiteenzetten welke waarborgen momenteel bestaan om te voorkomen dat Nederlandse wensouders, bewust of onbewust, deelnemen aan dergelijke misstanden?</w:t>
      </w:r>
      <w:r>
        <w:br/>
      </w:r>
    </w:p>
    <w:p>
      <w:pPr>
        <w:pStyle w:val="ListParagraph"/>
        <w:numPr>
          <w:ilvl w:val="0"/>
          <w:numId w:val="100502630"/>
        </w:numPr>
        <w:ind w:left="360"/>
      </w:pPr>
      <w:r>
        <w:t xml:space="preserve">Vindt u het aanvaardbaar dat wensouders via commerciële bureaus in het buitenland trajecten kunnen doorlopen waarbij sprake is van marktwerking, hoge betalingen en zelfs commerciële aanbiedingen? Hoe verhoudt dit zich volgens u tot het verbod op commerciële draagmoederschapstrajecten in Nederland?</w:t>
      </w:r>
      <w:r>
        <w:br/>
      </w:r>
    </w:p>
    <w:p>
      <w:pPr>
        <w:pStyle w:val="ListParagraph"/>
        <w:numPr>
          <w:ilvl w:val="0"/>
          <w:numId w:val="100502630"/>
        </w:numPr>
        <w:ind w:left="360"/>
      </w:pPr>
      <w:r>
        <w:t xml:space="preserve">Hoe reageert u op kritiek van rechters en academici die zorgen uiten dat het wetsvoorstel Kind, draagmoederschap en afstamming onvoldoende lessen trekt uit het rapport‑Joustra en mogelijk zelfs een aanmoedigende werking creëert op buitenlandse commerciële trajecten?</w:t>
      </w:r>
      <w:r>
        <w:br/>
      </w:r>
    </w:p>
    <w:p>
      <w:pPr>
        <w:pStyle w:val="ListParagraph"/>
        <w:numPr>
          <w:ilvl w:val="0"/>
          <w:numId w:val="100502630"/>
        </w:numPr>
        <w:ind w:left="360"/>
      </w:pPr>
      <w:r>
        <w:t xml:space="preserve">Klopt het dat onder het huidige wetsvoorstel geboorteakten uit Canada en de Verenigde Staten zonder rechterlijke toets kunnen worden ingeschreven? Kunt u toelichten waarom voor deze landen wél wordt vertrouwd op de lokale procedures, terwijl daar een omvangrijke commerciële sector bestaat?</w:t>
      </w:r>
      <w:r>
        <w:br/>
      </w:r>
    </w:p>
    <w:p>
      <w:pPr>
        <w:pStyle w:val="ListParagraph"/>
        <w:numPr>
          <w:ilvl w:val="0"/>
          <w:numId w:val="100502630"/>
        </w:numPr>
        <w:ind w:left="360"/>
      </w:pPr>
      <w:r>
        <w:t xml:space="preserve">Vindt u de waarschuwingen van de commissie-Joustra ook van toepassing voor Canada en de Verenigde Staten?</w:t>
      </w:r>
      <w:r>
        <w:br/>
      </w:r>
    </w:p>
    <w:p>
      <w:pPr>
        <w:pStyle w:val="ListParagraph"/>
        <w:numPr>
          <w:ilvl w:val="0"/>
          <w:numId w:val="100502630"/>
        </w:numPr>
        <w:ind w:left="360"/>
      </w:pPr>
      <w:r>
        <w:t xml:space="preserve">Welke stappen worden gezet om te garanderen dat kinderen die via draagmoederschap worden geboren, hun afstamming volledig kunnen achterhalen, ook wanneer wensouders een buitenlands traject volgen waarbij donoren of draagmoeders anoniem kunnen zijn?</w:t>
      </w:r>
      <w:r>
        <w:br/>
      </w:r>
    </w:p>
    <w:p>
      <w:pPr>
        <w:pStyle w:val="ListParagraph"/>
        <w:numPr>
          <w:ilvl w:val="0"/>
          <w:numId w:val="100502630"/>
        </w:numPr>
        <w:ind w:left="360"/>
      </w:pPr>
      <w:r>
        <w:t xml:space="preserve">Hoe wordt voorkomen dat draagmoeders in het buitenland onder druk worden gezet om afstand te doen van hun rechten of niet vrij zijn om beslissingen over hun zwangerschap te nemen, bijvoorbeeld bij medische complicaties?</w:t>
      </w:r>
      <w:r>
        <w:br/>
      </w:r>
    </w:p>
    <w:p>
      <w:pPr>
        <w:pStyle w:val="ListParagraph"/>
        <w:numPr>
          <w:ilvl w:val="0"/>
          <w:numId w:val="100502630"/>
        </w:numPr>
        <w:ind w:left="360"/>
      </w:pPr>
      <w:r>
        <w:t xml:space="preserve">Kunt u ingaan op de uitspraak in het artikel van hoogleraar Recht, ethiek en biotechnologie Britta van Beers, die ten aanzien van het wetsvoorstel Kind, draagmoederschap en afstamming de vergelijking maakt met de legalisering van online gokken, dat werd toegestaan omdat mensen op zoek gaan, maar waarbij vergeten werd dat het nieuwe wetsvoorstel dat ook populairder maakte?</w:t>
      </w:r>
      <w:r>
        <w:br/>
      </w:r>
    </w:p>
    <w:p>
      <w:pPr>
        <w:pStyle w:val="ListParagraph"/>
        <w:numPr>
          <w:ilvl w:val="0"/>
          <w:numId w:val="100502630"/>
        </w:numPr>
        <w:ind w:left="360"/>
      </w:pPr>
      <w:r>
        <w:t xml:space="preserve">Hoe voorkomt u dat niet-commerciële bemiddeling ook leidt tot een grote toename van bekendmaking van initiatieven en wat is het beleid rondom adverteren, nu en bij inwerkingtreding van het wetsvoorstel?</w:t>
      </w:r>
      <w:r>
        <w:br/>
      </w:r>
    </w:p>
    <w:p>
      <w:pPr>
        <w:pStyle w:val="ListParagraph"/>
        <w:numPr>
          <w:ilvl w:val="0"/>
          <w:numId w:val="100502630"/>
        </w:numPr>
        <w:ind w:left="360"/>
      </w:pPr>
      <w:r>
        <w:t xml:space="preserve">Deelt u de kritiek - ook in het licht van de bijdrage van hoogleraar Van Beers, die aangeeft dat er geen recht is op het hebben van een kind - dat bij verandering van deze benadering steeds meer de wens van de potentiële wensouders voorop komt te staan in plaats van die van het kind en de biologische ouders?</w:t>
      </w:r>
      <w:r>
        <w:br/>
      </w:r>
    </w:p>
    <w:p>
      <w:pPr>
        <w:pStyle w:val="ListParagraph"/>
        <w:numPr>
          <w:ilvl w:val="0"/>
          <w:numId w:val="100502630"/>
        </w:numPr>
        <w:ind w:left="360"/>
      </w:pPr>
      <w:r>
        <w:t xml:space="preserve">Deelt u de analyse dat draagmoederschap niet primair moet worden benaderd vanuit de wens van volwassenen om een kind te krijgen, maar vanuit de rechten van het kind en de positie van de draagmoeder? Bent u bereid om met een nota van wijziging te komen om deze benadering expliciet in het wetsvoorstel te verankeren en welke betekenis heeft dat voor commercieel draagmoederschap?</w:t>
      </w:r>
      <w:r>
        <w:br/>
      </w:r>
    </w:p>
    <w:p>
      <w:pPr>
        <w:pStyle w:val="ListParagraph"/>
        <w:numPr>
          <w:ilvl w:val="0"/>
          <w:numId w:val="100502630"/>
        </w:numPr>
        <w:ind w:left="360"/>
      </w:pPr>
      <w:r>
        <w:t xml:space="preserve">Vindt u dat het recht maatschappelijke ontwikkelingen enkel moet volgen of moet het recht ook normeren?</w:t>
      </w:r>
      <w:r>
        <w:br/>
      </w:r>
    </w:p>
    <w:p>
      <w:pPr>
        <w:pStyle w:val="ListParagraph"/>
        <w:numPr>
          <w:ilvl w:val="0"/>
          <w:numId w:val="100502630"/>
        </w:numPr>
        <w:ind w:left="360"/>
      </w:pPr>
      <w:r>
        <w:t xml:space="preserve">Kunt u deze vragen afzonderlijk en binnen de gebruikelijke termijn beantwoorden?</w:t>
      </w:r>
      <w:r>
        <w:br/>
      </w:r>
    </w:p>
    <w:p>
      <w:r>
        <w:t xml:space="preserve"> </w:t>
      </w:r>
      <w:r>
        <w:br/>
      </w:r>
    </w:p>
    <w:p>
      <w:r>
        <w:t xml:space="preserve">1) de Volkskrant, 24 maart 2026, Rechters slaan alarm: ‘Draagmoederschap dreigt het nieuwe adoptieschandaal te worden’.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