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298" w:rsidP="00917298" w:rsidRDefault="00917298" w14:paraId="177F2C87" w14:textId="7C1FFF89">
      <w:pPr>
        <w:rPr>
          <w:rFonts w:eastAsia="Verdana" w:cs="Verdana"/>
          <w:szCs w:val="18"/>
        </w:rPr>
      </w:pPr>
      <w:r>
        <w:rPr>
          <w:rFonts w:eastAsia="Verdana" w:cs="Verdana"/>
          <w:szCs w:val="18"/>
        </w:rPr>
        <w:t>AH 1508</w:t>
      </w:r>
    </w:p>
    <w:p w:rsidR="00917298" w:rsidP="00917298" w:rsidRDefault="00917298" w14:paraId="475072D2" w14:textId="74D93D0B">
      <w:pPr>
        <w:rPr>
          <w:rFonts w:eastAsia="Verdana" w:cs="Verdana"/>
          <w:szCs w:val="18"/>
        </w:rPr>
      </w:pPr>
      <w:r>
        <w:rPr>
          <w:rFonts w:eastAsia="Verdana" w:cs="Verdana"/>
          <w:szCs w:val="18"/>
        </w:rPr>
        <w:t>2026Z04882</w:t>
      </w:r>
    </w:p>
    <w:p w:rsidR="00917298" w:rsidP="00917298" w:rsidRDefault="00917298" w14:paraId="3C910CB6" w14:textId="26971F68">
      <w:pPr>
        <w:rPr>
          <w:rFonts w:eastAsia="Verdana" w:cs="Verdana"/>
          <w:szCs w:val="18"/>
        </w:rPr>
      </w:pPr>
      <w:r w:rsidRPr="00917298">
        <w:rPr>
          <w:rFonts w:eastAsia="Verdana" w:cs="Verdana"/>
          <w:sz w:val="24"/>
          <w:szCs w:val="24"/>
        </w:rPr>
        <w:t>Antwoord van minister Van Veldhoven-van der Meer (Klimaat en Groene Groei)</w:t>
      </w:r>
      <w:r>
        <w:rPr>
          <w:rFonts w:eastAsia="Verdana" w:cs="Verdana"/>
          <w:sz w:val="24"/>
          <w:szCs w:val="24"/>
        </w:rPr>
        <w:t xml:space="preserve"> en de </w:t>
      </w:r>
      <w:r w:rsidRPr="00917298">
        <w:rPr>
          <w:rFonts w:eastAsia="Verdana" w:cs="Verdana"/>
          <w:sz w:val="24"/>
          <w:szCs w:val="24"/>
        </w:rPr>
        <w:t xml:space="preserve">staatssecretaris van Economische Zaken (ontvangen </w:t>
      </w:r>
      <w:r>
        <w:rPr>
          <w:rFonts w:eastAsia="Verdana" w:cs="Verdana"/>
          <w:sz w:val="24"/>
          <w:szCs w:val="24"/>
        </w:rPr>
        <w:t xml:space="preserve"> 2 april 2026)</w:t>
      </w:r>
    </w:p>
    <w:p w:rsidR="00917298" w:rsidP="00917298" w:rsidRDefault="00917298" w14:paraId="04DBE474" w14:textId="77777777">
      <w:pPr>
        <w:rPr>
          <w:rFonts w:eastAsia="Verdana" w:cs="Verdana"/>
          <w:szCs w:val="18"/>
        </w:rPr>
      </w:pPr>
      <w:r w:rsidRPr="14DD4EC0">
        <w:rPr>
          <w:rFonts w:eastAsia="Verdana" w:cs="Verdana"/>
          <w:szCs w:val="18"/>
        </w:rPr>
        <w:t>1</w:t>
      </w:r>
    </w:p>
    <w:p w:rsidR="00917298" w:rsidP="00917298" w:rsidRDefault="00917298" w14:paraId="02D7EC78" w14:textId="77777777">
      <w:pPr>
        <w:rPr>
          <w:rFonts w:eastAsia="Verdana" w:cs="Verdana"/>
          <w:szCs w:val="18"/>
        </w:rPr>
      </w:pPr>
      <w:r w:rsidRPr="14DD4EC0">
        <w:rPr>
          <w:rFonts w:eastAsia="Verdana" w:cs="Verdana"/>
          <w:szCs w:val="18"/>
        </w:rPr>
        <w:t xml:space="preserve">Bent u bekend </w:t>
      </w:r>
      <w:r>
        <w:rPr>
          <w:rFonts w:eastAsia="Verdana" w:cs="Verdana"/>
          <w:szCs w:val="18"/>
        </w:rPr>
        <w:t xml:space="preserve">[met] </w:t>
      </w:r>
      <w:r w:rsidRPr="14DD4EC0">
        <w:rPr>
          <w:rFonts w:eastAsia="Verdana" w:cs="Verdana"/>
          <w:szCs w:val="18"/>
        </w:rPr>
        <w:t>de brief van 117 economen, waaronder 80 hoogleraren, betreffende de economische beoordeling maatwerkafspraken met Tata Steel Nederland?</w:t>
      </w:r>
    </w:p>
    <w:p w:rsidR="00917298" w:rsidP="00917298" w:rsidRDefault="00917298" w14:paraId="30975F28" w14:textId="77777777">
      <w:pPr>
        <w:rPr>
          <w:rFonts w:eastAsia="Verdana" w:cs="Verdana"/>
          <w:szCs w:val="18"/>
        </w:rPr>
      </w:pPr>
    </w:p>
    <w:p w:rsidR="00917298" w:rsidP="00917298" w:rsidRDefault="00917298" w14:paraId="3A2A57C7" w14:textId="77777777">
      <w:pPr>
        <w:rPr>
          <w:rFonts w:eastAsia="Verdana" w:cs="Verdana"/>
          <w:szCs w:val="18"/>
        </w:rPr>
      </w:pPr>
      <w:r w:rsidRPr="14DD4EC0">
        <w:rPr>
          <w:rFonts w:eastAsia="Verdana" w:cs="Verdana"/>
          <w:szCs w:val="18"/>
        </w:rPr>
        <w:t>Antwoord</w:t>
      </w:r>
    </w:p>
    <w:p w:rsidR="00917298" w:rsidP="00917298" w:rsidRDefault="00917298" w14:paraId="05763A66" w14:textId="77777777">
      <w:pPr>
        <w:rPr>
          <w:rFonts w:eastAsia="Verdana" w:cs="Verdana"/>
          <w:szCs w:val="18"/>
        </w:rPr>
      </w:pPr>
      <w:r w:rsidRPr="14DD4EC0">
        <w:rPr>
          <w:rFonts w:eastAsia="Verdana" w:cs="Verdana"/>
          <w:szCs w:val="18"/>
        </w:rPr>
        <w:t>Ja.</w:t>
      </w:r>
    </w:p>
    <w:p w:rsidR="00917298" w:rsidP="00917298" w:rsidRDefault="00917298" w14:paraId="23AB0B03" w14:textId="77777777">
      <w:pPr>
        <w:rPr>
          <w:rFonts w:eastAsia="Verdana" w:cs="Verdana"/>
          <w:szCs w:val="18"/>
        </w:rPr>
      </w:pPr>
    </w:p>
    <w:p w:rsidR="00917298" w:rsidP="00917298" w:rsidRDefault="00917298" w14:paraId="73D22F27" w14:textId="77777777">
      <w:pPr>
        <w:rPr>
          <w:rFonts w:eastAsia="Verdana" w:cs="Verdana"/>
          <w:szCs w:val="18"/>
        </w:rPr>
      </w:pPr>
      <w:r w:rsidRPr="14DD4EC0">
        <w:rPr>
          <w:rFonts w:eastAsia="Verdana" w:cs="Verdana"/>
          <w:szCs w:val="18"/>
        </w:rPr>
        <w:t>2</w:t>
      </w:r>
    </w:p>
    <w:p w:rsidR="00917298" w:rsidP="00917298" w:rsidRDefault="00917298" w14:paraId="6167ECCB" w14:textId="77777777">
      <w:pPr>
        <w:rPr>
          <w:rFonts w:eastAsia="Verdana" w:cs="Verdana"/>
          <w:szCs w:val="18"/>
        </w:rPr>
      </w:pPr>
      <w:r w:rsidRPr="14DD4EC0">
        <w:rPr>
          <w:rFonts w:eastAsia="Verdana" w:cs="Verdana"/>
          <w:szCs w:val="18"/>
        </w:rPr>
        <w:t>Deelt u de mening van de 117 economen dat de businesscase voor staalproductie in Nederland ontbreekt en dat zonder structurele winstgevendheid Tata Steel opnieuw om publieke steun zal vragen? Zo nee, kunt u toelichten op welke wetenschappelijke bronnen u dit standpunt baseert?</w:t>
      </w:r>
    </w:p>
    <w:p w:rsidR="00917298" w:rsidP="00917298" w:rsidRDefault="00917298" w14:paraId="6AF40AE0" w14:textId="77777777">
      <w:pPr>
        <w:rPr>
          <w:rFonts w:eastAsia="Verdana" w:cs="Verdana"/>
          <w:szCs w:val="18"/>
        </w:rPr>
      </w:pPr>
    </w:p>
    <w:p w:rsidR="00917298" w:rsidP="00917298" w:rsidRDefault="00917298" w14:paraId="2F521921" w14:textId="77777777">
      <w:pPr>
        <w:rPr>
          <w:rFonts w:eastAsia="Verdana" w:cs="Verdana"/>
          <w:szCs w:val="18"/>
        </w:rPr>
      </w:pPr>
      <w:r w:rsidRPr="14DD4EC0">
        <w:rPr>
          <w:rFonts w:eastAsia="Verdana" w:cs="Verdana"/>
          <w:szCs w:val="18"/>
        </w:rPr>
        <w:t>Antwoord</w:t>
      </w:r>
    </w:p>
    <w:p w:rsidR="00917298" w:rsidP="00917298" w:rsidRDefault="00917298" w14:paraId="7B9AD43C" w14:textId="77777777">
      <w:pPr>
        <w:rPr>
          <w:rFonts w:eastAsia="Verdana" w:cs="Verdana"/>
          <w:szCs w:val="18"/>
        </w:rPr>
      </w:pPr>
      <w:r w:rsidRPr="14DD4EC0">
        <w:rPr>
          <w:rFonts w:eastAsia="Verdana" w:cs="Verdana"/>
          <w:szCs w:val="18"/>
        </w:rPr>
        <w:t>Nee.</w:t>
      </w:r>
      <w:r>
        <w:rPr>
          <w:rFonts w:eastAsia="Verdana" w:cs="Verdana"/>
          <w:szCs w:val="18"/>
        </w:rPr>
        <w:t xml:space="preserve"> Het</w:t>
      </w:r>
      <w:r w:rsidRPr="00FB3CAD">
        <w:rPr>
          <w:rFonts w:eastAsia="Verdana" w:cs="Verdana"/>
          <w:szCs w:val="18"/>
        </w:rPr>
        <w:t xml:space="preserve"> doel van de maatwerkafspraak met Tata Steel</w:t>
      </w:r>
      <w:r>
        <w:rPr>
          <w:rFonts w:eastAsia="Verdana" w:cs="Verdana"/>
          <w:szCs w:val="18"/>
        </w:rPr>
        <w:t xml:space="preserve"> is juist ook</w:t>
      </w:r>
      <w:r w:rsidRPr="00FB3CAD">
        <w:rPr>
          <w:rFonts w:eastAsia="Verdana" w:cs="Verdana"/>
          <w:szCs w:val="18"/>
        </w:rPr>
        <w:t xml:space="preserve">, naast de </w:t>
      </w:r>
      <w:r>
        <w:rPr>
          <w:rFonts w:eastAsia="Verdana" w:cs="Verdana"/>
          <w:szCs w:val="18"/>
        </w:rPr>
        <w:t xml:space="preserve">versnelde </w:t>
      </w:r>
      <w:r w:rsidRPr="00FB3CAD">
        <w:rPr>
          <w:rFonts w:eastAsia="Verdana" w:cs="Verdana"/>
          <w:szCs w:val="18"/>
        </w:rPr>
        <w:t>realisatie van schone</w:t>
      </w:r>
      <w:r>
        <w:rPr>
          <w:rFonts w:eastAsia="Verdana" w:cs="Verdana"/>
          <w:szCs w:val="18"/>
        </w:rPr>
        <w:t>re</w:t>
      </w:r>
      <w:r w:rsidRPr="00FB3CAD">
        <w:rPr>
          <w:rFonts w:eastAsia="Verdana" w:cs="Verdana"/>
          <w:szCs w:val="18"/>
        </w:rPr>
        <w:t xml:space="preserve"> en groene</w:t>
      </w:r>
      <w:r>
        <w:rPr>
          <w:rFonts w:eastAsia="Verdana" w:cs="Verdana"/>
          <w:szCs w:val="18"/>
        </w:rPr>
        <w:t>re</w:t>
      </w:r>
      <w:r w:rsidRPr="00FB3CAD">
        <w:rPr>
          <w:rFonts w:eastAsia="Verdana" w:cs="Verdana"/>
          <w:szCs w:val="18"/>
        </w:rPr>
        <w:t xml:space="preserve"> staalproductie in de IJmond, juist ook om een duurzaam verdienmodel te realiseren. Er moet zicht zijn op winstgevendheid van de onderneming, voordat een eventuele subsidie toegekend wordt. </w:t>
      </w:r>
      <w:r>
        <w:rPr>
          <w:rFonts w:eastAsia="Verdana" w:cs="Verdana"/>
          <w:szCs w:val="18"/>
        </w:rPr>
        <w:t xml:space="preserve">Daarbij is bij de maatwerkaanpak sprake van een wederkerig traject: het gaat om een grote investering van Tata Steel Nederland (TSN) en moederbedrijf </w:t>
      </w:r>
      <w:r w:rsidRPr="00FB3CAD">
        <w:rPr>
          <w:rFonts w:eastAsia="Verdana" w:cs="Verdana"/>
          <w:szCs w:val="18"/>
        </w:rPr>
        <w:t>Tata Steel Limited (TSL) zelf in de verduurzaming en het schoner maken van de productie, ondersteund vanuit de staat. Het bedrijf en moederbedrijf zull</w:t>
      </w:r>
      <w:r>
        <w:rPr>
          <w:rFonts w:eastAsia="Verdana" w:cs="Verdana"/>
          <w:szCs w:val="18"/>
        </w:rPr>
        <w:t>en</w:t>
      </w:r>
      <w:r w:rsidRPr="00FB3CAD">
        <w:rPr>
          <w:rFonts w:eastAsia="Verdana" w:cs="Verdana"/>
          <w:szCs w:val="18"/>
        </w:rPr>
        <w:t xml:space="preserve"> niet investeren zonder zicht op een lange</w:t>
      </w:r>
      <w:r>
        <w:rPr>
          <w:rFonts w:eastAsia="Verdana" w:cs="Verdana"/>
          <w:szCs w:val="18"/>
        </w:rPr>
        <w:t xml:space="preserve"> </w:t>
      </w:r>
      <w:r w:rsidRPr="00FB3CAD">
        <w:rPr>
          <w:rFonts w:eastAsia="Verdana" w:cs="Verdana"/>
          <w:szCs w:val="18"/>
        </w:rPr>
        <w:t>termijn</w:t>
      </w:r>
      <w:r w:rsidRPr="54CA340D">
        <w:rPr>
          <w:rFonts w:eastAsia="Verdana" w:cs="Verdana"/>
          <w:szCs w:val="18"/>
        </w:rPr>
        <w:t xml:space="preserve"> verdienmodel.</w:t>
      </w:r>
    </w:p>
    <w:p w:rsidR="00917298" w:rsidP="00917298" w:rsidRDefault="00917298" w14:paraId="7DCD0C69" w14:textId="77777777">
      <w:pPr>
        <w:rPr>
          <w:rFonts w:eastAsia="Verdana" w:cs="Verdana"/>
          <w:szCs w:val="18"/>
        </w:rPr>
      </w:pPr>
    </w:p>
    <w:p w:rsidR="00917298" w:rsidP="00917298" w:rsidRDefault="00917298" w14:paraId="3E6219D9" w14:textId="77777777">
      <w:pPr>
        <w:rPr>
          <w:rFonts w:eastAsia="Verdana" w:cs="Verdana"/>
          <w:szCs w:val="18"/>
        </w:rPr>
      </w:pPr>
      <w:r>
        <w:rPr>
          <w:rFonts w:eastAsia="Verdana" w:cs="Verdana"/>
          <w:szCs w:val="18"/>
        </w:rPr>
        <w:t>De businesscase van het bedrijf doorlopend uitvoerig getoetst door de staat, de financieel adviseur van de staat en de Europese Commissie (EC).</w:t>
      </w:r>
      <w:r>
        <w:rPr>
          <w:rStyle w:val="Voetnootmarkering"/>
          <w:rFonts w:eastAsia="Verdana" w:cs="Verdana"/>
          <w:szCs w:val="18"/>
        </w:rPr>
        <w:footnoteReference w:id="1"/>
      </w:r>
      <w:r>
        <w:rPr>
          <w:rFonts w:eastAsia="Verdana" w:cs="Verdana"/>
          <w:szCs w:val="18"/>
        </w:rPr>
        <w:t xml:space="preserve"> Naast de beleidsmatige toets of het verantwoord is om steun te verlenen aan een specifiek bedrijf zijn er ook</w:t>
      </w:r>
      <w:r w:rsidRPr="00FB3CAD">
        <w:rPr>
          <w:rFonts w:eastAsia="Verdana" w:cs="Verdana"/>
          <w:szCs w:val="18"/>
        </w:rPr>
        <w:t xml:space="preserve"> strenge voorwaarden verbonden aan een subsidie die verleend </w:t>
      </w:r>
      <w:r w:rsidRPr="00FB3CAD">
        <w:rPr>
          <w:rFonts w:eastAsia="Verdana" w:cs="Verdana"/>
          <w:szCs w:val="18"/>
        </w:rPr>
        <w:lastRenderedPageBreak/>
        <w:t xml:space="preserve">wordt door de overheid. </w:t>
      </w:r>
      <w:r>
        <w:rPr>
          <w:rFonts w:eastAsia="Verdana" w:cs="Verdana"/>
          <w:szCs w:val="18"/>
        </w:rPr>
        <w:t>Zo geldt o</w:t>
      </w:r>
      <w:r w:rsidRPr="00FB3CAD">
        <w:rPr>
          <w:rFonts w:eastAsia="Verdana" w:cs="Verdana"/>
          <w:szCs w:val="18"/>
        </w:rPr>
        <w:t xml:space="preserve">p basis van de Europese regels voor staatssteun voor verduurzaming dat steun niet ingezet mag worden om een verlieslatend bedrijf overeind te houden. De </w:t>
      </w:r>
      <w:r>
        <w:rPr>
          <w:rFonts w:eastAsia="Verdana" w:cs="Verdana"/>
          <w:szCs w:val="18"/>
        </w:rPr>
        <w:t>EC</w:t>
      </w:r>
      <w:r w:rsidRPr="00FB3CAD">
        <w:rPr>
          <w:rFonts w:eastAsia="Verdana" w:cs="Verdana"/>
          <w:szCs w:val="18"/>
        </w:rPr>
        <w:t xml:space="preserve"> toetst hier op. </w:t>
      </w:r>
      <w:r w:rsidRPr="157DE3BB">
        <w:rPr>
          <w:rFonts w:eastAsia="Verdana" w:cs="Verdana"/>
          <w:szCs w:val="18"/>
        </w:rPr>
        <w:t xml:space="preserve">Verder biedt de maatwerkafspraak ook de mogelijkheid voor de overheid om afspraken te maken over de beheersing van mogelijke risico’s, wat bij de huidige uitwerking van de maatwerkafspraak de aandacht heeft. </w:t>
      </w:r>
    </w:p>
    <w:p w:rsidR="00917298" w:rsidP="00917298" w:rsidRDefault="00917298" w14:paraId="54865D7E" w14:textId="77777777">
      <w:pPr>
        <w:rPr>
          <w:rFonts w:eastAsia="Verdana" w:cs="Verdana"/>
          <w:color w:val="000000" w:themeColor="text1"/>
          <w:szCs w:val="18"/>
        </w:rPr>
      </w:pPr>
    </w:p>
    <w:p w:rsidR="00917298" w:rsidP="00917298" w:rsidRDefault="00917298" w14:paraId="41BD8570" w14:textId="77777777">
      <w:pPr>
        <w:rPr>
          <w:rFonts w:eastAsia="Verdana" w:cs="Verdana"/>
          <w:szCs w:val="18"/>
        </w:rPr>
      </w:pPr>
      <w:r w:rsidRPr="14DD4EC0">
        <w:rPr>
          <w:rFonts w:eastAsia="Verdana" w:cs="Verdana"/>
          <w:szCs w:val="18"/>
        </w:rPr>
        <w:t>3</w:t>
      </w:r>
    </w:p>
    <w:p w:rsidR="00917298" w:rsidP="00917298" w:rsidRDefault="00917298" w14:paraId="1EB4EB49" w14:textId="77777777">
      <w:pPr>
        <w:rPr>
          <w:rFonts w:eastAsia="Verdana" w:cs="Verdana"/>
          <w:szCs w:val="18"/>
        </w:rPr>
      </w:pPr>
      <w:r w:rsidRPr="2C34CC6E">
        <w:rPr>
          <w:rFonts w:eastAsia="Verdana" w:cs="Verdana"/>
          <w:szCs w:val="18"/>
        </w:rPr>
        <w:t>Deelt u de mening van de 117 economen dat wanneer het geld in Tata Steel wordt gestoken, er een reë</w:t>
      </w:r>
      <w:r>
        <w:rPr>
          <w:rFonts w:eastAsia="Verdana" w:cs="Verdana"/>
          <w:szCs w:val="18"/>
        </w:rPr>
        <w:t>e</w:t>
      </w:r>
      <w:r w:rsidRPr="2C34CC6E">
        <w:rPr>
          <w:rFonts w:eastAsia="Verdana" w:cs="Verdana"/>
          <w:szCs w:val="18"/>
        </w:rPr>
        <w:t>l risico is dat dit publieke geld verloren zal gaan omdat Tata Steel onvoldoende winstgevendheid heeft? Zo nee, kunt u toelichten op welke wetenschappelijke bronnen u dit standpunt baseert?</w:t>
      </w:r>
    </w:p>
    <w:p w:rsidR="00917298" w:rsidP="00917298" w:rsidRDefault="00917298" w14:paraId="1DB321F1" w14:textId="77777777">
      <w:pPr>
        <w:rPr>
          <w:rFonts w:eastAsia="Verdana" w:cs="Verdana"/>
          <w:szCs w:val="18"/>
        </w:rPr>
      </w:pPr>
    </w:p>
    <w:p w:rsidR="00917298" w:rsidP="00917298" w:rsidRDefault="00917298" w14:paraId="7C29ECE5" w14:textId="77777777">
      <w:pPr>
        <w:rPr>
          <w:rFonts w:eastAsia="Verdana" w:cs="Verdana"/>
          <w:szCs w:val="18"/>
        </w:rPr>
      </w:pPr>
      <w:r w:rsidRPr="14DD4EC0">
        <w:rPr>
          <w:rFonts w:eastAsia="Verdana" w:cs="Verdana"/>
          <w:szCs w:val="18"/>
        </w:rPr>
        <w:t>Antwoord</w:t>
      </w:r>
    </w:p>
    <w:p w:rsidR="00917298" w:rsidP="00917298" w:rsidRDefault="00917298" w14:paraId="6F71FEEE" w14:textId="77777777">
      <w:pPr>
        <w:rPr>
          <w:rFonts w:eastAsia="Verdana" w:cs="Verdana"/>
          <w:szCs w:val="18"/>
        </w:rPr>
      </w:pPr>
      <w:r w:rsidRPr="54CA340D">
        <w:rPr>
          <w:rFonts w:eastAsia="Verdana" w:cs="Verdana"/>
          <w:szCs w:val="18"/>
        </w:rPr>
        <w:t xml:space="preserve">Zoals in </w:t>
      </w:r>
      <w:r>
        <w:rPr>
          <w:rFonts w:eastAsia="Verdana" w:cs="Verdana"/>
          <w:szCs w:val="18"/>
        </w:rPr>
        <w:t>het antwoord op de</w:t>
      </w:r>
      <w:r w:rsidRPr="54CA340D">
        <w:rPr>
          <w:rFonts w:eastAsia="Verdana" w:cs="Verdana"/>
          <w:szCs w:val="18"/>
        </w:rPr>
        <w:t xml:space="preserve"> vorige vraag is aangeven, wordt de businesscase uitvoerig getoetst door </w:t>
      </w:r>
      <w:r>
        <w:rPr>
          <w:rFonts w:eastAsia="Verdana" w:cs="Verdana"/>
          <w:szCs w:val="18"/>
        </w:rPr>
        <w:t xml:space="preserve">de staat, de financieel adviseur van de staat en de EC. Uitgangspunt hierbij is dat er zicht moet zijn op winstgevendheid van de onderneming, voordat een eventuele subsidie toegekend wordt. Daarbij zijn </w:t>
      </w:r>
      <w:r w:rsidRPr="54CA340D">
        <w:rPr>
          <w:rFonts w:eastAsia="Verdana" w:cs="Verdana"/>
          <w:szCs w:val="18"/>
        </w:rPr>
        <w:t xml:space="preserve">het bedrijf en moederbedrijf </w:t>
      </w:r>
      <w:r>
        <w:rPr>
          <w:rFonts w:eastAsia="Verdana" w:cs="Verdana"/>
          <w:szCs w:val="18"/>
        </w:rPr>
        <w:t xml:space="preserve">zelf ook voornemens </w:t>
      </w:r>
      <w:r w:rsidRPr="54CA340D">
        <w:rPr>
          <w:rFonts w:eastAsia="Verdana" w:cs="Verdana"/>
          <w:szCs w:val="18"/>
        </w:rPr>
        <w:t xml:space="preserve">een grote investering te doen. </w:t>
      </w:r>
      <w:r>
        <w:rPr>
          <w:rFonts w:eastAsia="Verdana" w:cs="Verdana"/>
          <w:szCs w:val="18"/>
        </w:rPr>
        <w:t>Dit geeft</w:t>
      </w:r>
      <w:r w:rsidRPr="54CA340D">
        <w:rPr>
          <w:rFonts w:eastAsia="Verdana" w:cs="Verdana"/>
          <w:szCs w:val="18"/>
        </w:rPr>
        <w:t xml:space="preserve"> vertrouwen</w:t>
      </w:r>
      <w:r>
        <w:rPr>
          <w:rFonts w:eastAsia="Verdana" w:cs="Verdana"/>
          <w:szCs w:val="18"/>
        </w:rPr>
        <w:t xml:space="preserve"> </w:t>
      </w:r>
      <w:r w:rsidRPr="54CA340D">
        <w:rPr>
          <w:rFonts w:eastAsia="Verdana" w:cs="Verdana"/>
          <w:szCs w:val="18"/>
        </w:rPr>
        <w:t xml:space="preserve">dat er ook na de transitie een winstgevende onderneming bestaat. </w:t>
      </w:r>
    </w:p>
    <w:p w:rsidR="00917298" w:rsidP="00917298" w:rsidRDefault="00917298" w14:paraId="034DE67A" w14:textId="77777777">
      <w:pPr>
        <w:rPr>
          <w:rFonts w:eastAsia="Verdana" w:cs="Verdana"/>
          <w:szCs w:val="18"/>
        </w:rPr>
      </w:pPr>
    </w:p>
    <w:p w:rsidR="00917298" w:rsidP="00917298" w:rsidRDefault="00917298" w14:paraId="5E8F8D17" w14:textId="77777777">
      <w:pPr>
        <w:rPr>
          <w:rFonts w:eastAsia="Verdana" w:cs="Verdana"/>
          <w:szCs w:val="18"/>
        </w:rPr>
      </w:pPr>
      <w:r w:rsidRPr="157DE3BB">
        <w:rPr>
          <w:rFonts w:eastAsia="Verdana" w:cs="Verdana"/>
          <w:szCs w:val="18"/>
        </w:rPr>
        <w:t xml:space="preserve">Het kabinet erkent dat er aan elke grote investering risico’s verbonden zijn. Als de investering risicovrij zou zijn, was steun vanuit de staat waarschijnlijk niet nodig geweest. </w:t>
      </w:r>
      <w:r>
        <w:rPr>
          <w:rFonts w:eastAsia="Verdana" w:cs="Verdana"/>
          <w:szCs w:val="18"/>
        </w:rPr>
        <w:t xml:space="preserve">Risico’s en onzekerheden zijn inherent aan de transitie. </w:t>
      </w:r>
      <w:r w:rsidRPr="157DE3BB">
        <w:rPr>
          <w:rFonts w:eastAsia="Verdana" w:cs="Verdana"/>
          <w:szCs w:val="18"/>
        </w:rPr>
        <w:t>De maatwerkafspraak biedt de mogelijkheid voor de overheid om afspraken te maken over de beheersing van mogelijke risico’s</w:t>
      </w:r>
      <w:r>
        <w:rPr>
          <w:rFonts w:eastAsia="Verdana" w:cs="Verdana"/>
          <w:szCs w:val="18"/>
        </w:rPr>
        <w:t>, bijvoorbeeld door afspraken te maken over financiële garanties en clawback-mechanismen</w:t>
      </w:r>
      <w:r w:rsidRPr="157DE3BB">
        <w:rPr>
          <w:rFonts w:eastAsia="Verdana" w:cs="Verdana"/>
          <w:szCs w:val="18"/>
        </w:rPr>
        <w:t>.</w:t>
      </w:r>
    </w:p>
    <w:p w:rsidR="00917298" w:rsidP="00917298" w:rsidRDefault="00917298" w14:paraId="4424A318" w14:textId="77777777">
      <w:pPr>
        <w:rPr>
          <w:rFonts w:eastAsia="Verdana" w:cs="Verdana"/>
          <w:szCs w:val="18"/>
        </w:rPr>
      </w:pPr>
    </w:p>
    <w:p w:rsidR="00917298" w:rsidP="00917298" w:rsidRDefault="00917298" w14:paraId="4C91A43D" w14:textId="77777777">
      <w:pPr>
        <w:rPr>
          <w:rFonts w:eastAsia="Verdana" w:cs="Verdana"/>
          <w:szCs w:val="18"/>
        </w:rPr>
      </w:pPr>
      <w:r>
        <w:rPr>
          <w:rFonts w:eastAsia="Verdana" w:cs="Verdana"/>
          <w:szCs w:val="18"/>
        </w:rPr>
        <w:t>Daarbij dient tevens opgemerkt te worden dat het scenario waarin de staat niks doet ook grote nadelige gevolgen kent. De huidige situatie is niet houdbaar</w:t>
      </w:r>
      <w:r w:rsidRPr="6FFE84E3">
        <w:rPr>
          <w:rFonts w:eastAsia="Verdana" w:cs="Verdana"/>
          <w:szCs w:val="18"/>
        </w:rPr>
        <w:t xml:space="preserve"> en on</w:t>
      </w:r>
      <w:r>
        <w:rPr>
          <w:rFonts w:eastAsia="Verdana" w:cs="Verdana"/>
          <w:szCs w:val="18"/>
        </w:rPr>
        <w:t xml:space="preserve">wenselijk gezien de impact van de staalproductie op het klimaat en de gezondheid van omwonenden. Op basis van de adviezen van </w:t>
      </w:r>
      <w:r w:rsidRPr="6FFE84E3">
        <w:rPr>
          <w:rFonts w:eastAsia="Verdana" w:cs="Verdana"/>
          <w:szCs w:val="18"/>
        </w:rPr>
        <w:t xml:space="preserve">externe adviseurs </w:t>
      </w:r>
      <w:r>
        <w:rPr>
          <w:rFonts w:eastAsia="Verdana" w:cs="Verdana"/>
          <w:szCs w:val="18"/>
        </w:rPr>
        <w:t>Wijers en Blom</w:t>
      </w:r>
      <w:r>
        <w:rPr>
          <w:rStyle w:val="Voetnootmarkering"/>
          <w:rFonts w:eastAsia="Verdana" w:cs="Verdana"/>
          <w:szCs w:val="18"/>
        </w:rPr>
        <w:footnoteReference w:id="2"/>
      </w:r>
      <w:r>
        <w:rPr>
          <w:rFonts w:eastAsia="Verdana" w:cs="Verdana"/>
          <w:szCs w:val="18"/>
        </w:rPr>
        <w:t>, de Expertgroep Gezondheid IJmond (Expertgroep)</w:t>
      </w:r>
      <w:r>
        <w:rPr>
          <w:rStyle w:val="Voetnootmarkering"/>
          <w:rFonts w:eastAsia="Verdana" w:cs="Verdana"/>
          <w:szCs w:val="18"/>
        </w:rPr>
        <w:footnoteReference w:id="3"/>
      </w:r>
      <w:r>
        <w:rPr>
          <w:rFonts w:eastAsia="Verdana" w:cs="Verdana"/>
          <w:szCs w:val="18"/>
        </w:rPr>
        <w:t xml:space="preserve"> en de Adviescommissie Maatwerkafspraken Verduurzaming Industrie (AMVI)</w:t>
      </w:r>
      <w:r>
        <w:rPr>
          <w:rStyle w:val="Voetnootmarkering"/>
          <w:rFonts w:eastAsia="Verdana" w:cs="Verdana"/>
          <w:szCs w:val="18"/>
        </w:rPr>
        <w:footnoteReference w:id="4"/>
      </w:r>
      <w:r>
        <w:rPr>
          <w:rFonts w:eastAsia="Verdana" w:cs="Verdana"/>
          <w:szCs w:val="18"/>
        </w:rPr>
        <w:t xml:space="preserve"> is besloten om in te (blijven) zetten op een maatwerkafspraak met TSN omdat dit de snelste en </w:t>
      </w:r>
      <w:r>
        <w:rPr>
          <w:rFonts w:eastAsia="Verdana" w:cs="Verdana"/>
          <w:szCs w:val="18"/>
        </w:rPr>
        <w:lastRenderedPageBreak/>
        <w:t xml:space="preserve">effectiefste route is naar verduurzaming en verbetering van de gezondheid en leefomgeving. </w:t>
      </w:r>
    </w:p>
    <w:p w:rsidR="00917298" w:rsidP="00917298" w:rsidRDefault="00917298" w14:paraId="0A568DCF" w14:textId="77777777">
      <w:pPr>
        <w:rPr>
          <w:rFonts w:eastAsia="Verdana" w:cs="Verdana"/>
        </w:rPr>
      </w:pPr>
      <w:r>
        <w:br/>
      </w:r>
      <w:r w:rsidRPr="2C4F0742">
        <w:rPr>
          <w:rFonts w:eastAsia="Verdana" w:cs="Verdana"/>
        </w:rPr>
        <w:t>Er wordt op dit moment nog nergens in de wereld op grote schaal groen staal geproduceerd. Zolang wij als samenleving staal blijven gebruiken, hebben we ook een verantwoordelijkheid om bij te dragen aan het verduurzamen van de productie daarvan. Als we dit niet doen, zal dit betekenen dat we nog langdurig gebruik maken van grijs staal. De maatwerkafspraak met TSN maakt het mogelijk om in Nederland groen staal te kunnen produceren; dit zal een economische en strategische meerwaarde hebben voor Nederland</w:t>
      </w:r>
      <w:r>
        <w:rPr>
          <w:rFonts w:eastAsia="Verdana" w:cs="Verdana"/>
        </w:rPr>
        <w:t xml:space="preserve"> en Europa</w:t>
      </w:r>
      <w:r w:rsidRPr="2C4F0742">
        <w:rPr>
          <w:rFonts w:eastAsia="Verdana" w:cs="Verdana"/>
        </w:rPr>
        <w:t xml:space="preserve">. Tot slot draagt de eigen productie van staal bij aan onze weerbaarheid en het verminderen van de afhankelijkheid van </w:t>
      </w:r>
      <w:r>
        <w:rPr>
          <w:rFonts w:eastAsia="Verdana" w:cs="Verdana"/>
        </w:rPr>
        <w:t>landen buiten Europa.</w:t>
      </w:r>
    </w:p>
    <w:p w:rsidR="00917298" w:rsidP="00917298" w:rsidRDefault="00917298" w14:paraId="358AE2EA" w14:textId="77777777">
      <w:pPr>
        <w:rPr>
          <w:rFonts w:eastAsia="Verdana" w:cs="Verdana"/>
          <w:szCs w:val="18"/>
        </w:rPr>
      </w:pPr>
    </w:p>
    <w:p w:rsidR="00917298" w:rsidP="00917298" w:rsidRDefault="00917298" w14:paraId="2C300500" w14:textId="77777777">
      <w:pPr>
        <w:rPr>
          <w:rFonts w:eastAsia="Verdana" w:cs="Verdana"/>
          <w:szCs w:val="18"/>
        </w:rPr>
      </w:pPr>
      <w:r w:rsidRPr="14DD4EC0">
        <w:rPr>
          <w:rFonts w:eastAsia="Verdana" w:cs="Verdana"/>
          <w:szCs w:val="18"/>
        </w:rPr>
        <w:t>4</w:t>
      </w:r>
      <w:r>
        <w:rPr>
          <w:rFonts w:eastAsia="Verdana" w:cs="Verdana"/>
          <w:szCs w:val="18"/>
        </w:rPr>
        <w:t xml:space="preserve"> </w:t>
      </w:r>
    </w:p>
    <w:p w:rsidR="00917298" w:rsidP="00917298" w:rsidRDefault="00917298" w14:paraId="493C8A3F" w14:textId="77777777">
      <w:pPr>
        <w:rPr>
          <w:rFonts w:eastAsia="Verdana" w:cs="Verdana"/>
          <w:szCs w:val="18"/>
        </w:rPr>
      </w:pPr>
      <w:r w:rsidRPr="14DD4EC0">
        <w:rPr>
          <w:rFonts w:eastAsia="Verdana" w:cs="Verdana"/>
          <w:szCs w:val="18"/>
        </w:rPr>
        <w:t>Deelt de minister de mening van de 117 economen dat de investeringen in Tata Steel investeringen in industrieën met hogere maatschappelijke opbrengsten verdringen omdat we te maken hebben met schaarse arbeid, energie en ruimte? Zo nee, kunt u toelichten op welke wetenschappelijke bronnen u dit standpunt baseert?</w:t>
      </w:r>
    </w:p>
    <w:p w:rsidR="00917298" w:rsidP="00917298" w:rsidRDefault="00917298" w14:paraId="32906409" w14:textId="77777777">
      <w:pPr>
        <w:rPr>
          <w:rFonts w:eastAsia="Verdana" w:cs="Verdana"/>
          <w:szCs w:val="18"/>
        </w:rPr>
      </w:pPr>
    </w:p>
    <w:p w:rsidR="00917298" w:rsidP="00917298" w:rsidRDefault="00917298" w14:paraId="685A7C3E" w14:textId="77777777">
      <w:pPr>
        <w:rPr>
          <w:rFonts w:eastAsia="Verdana" w:cs="Verdana"/>
          <w:szCs w:val="18"/>
          <w:highlight w:val="yellow"/>
        </w:rPr>
      </w:pPr>
      <w:r w:rsidRPr="51A56EF4">
        <w:rPr>
          <w:rFonts w:eastAsia="Verdana" w:cs="Verdana"/>
          <w:szCs w:val="18"/>
        </w:rPr>
        <w:t>Antwoord</w:t>
      </w:r>
    </w:p>
    <w:p w:rsidR="00917298" w:rsidP="00917298" w:rsidRDefault="00917298" w14:paraId="725D4198" w14:textId="77777777">
      <w:pPr>
        <w:rPr>
          <w:rFonts w:eastAsia="Verdana" w:cs="Verdana"/>
          <w:szCs w:val="18"/>
        </w:rPr>
      </w:pPr>
      <w:r w:rsidRPr="54CA340D">
        <w:rPr>
          <w:rFonts w:eastAsia="Verdana" w:cs="Verdana"/>
          <w:szCs w:val="18"/>
        </w:rPr>
        <w:t xml:space="preserve">De onderliggende suggestie uit de vraag dat de schaarse arbeid, energie en ruimte vraagt om het maken van keuzes, deel ik. </w:t>
      </w:r>
      <w:r>
        <w:rPr>
          <w:rFonts w:eastAsia="Verdana" w:cs="Verdana"/>
          <w:szCs w:val="18"/>
        </w:rPr>
        <w:t>De aanname dat al deze productiemiddelen zonder enige frictie elders in de economie ingezet kunnen worden, is echter een te simpele weergave van de werkelijkheid. Daarbij leren eerdere ervaringen, bijvoorbeeld uit Limburg, ons dat het verdwijnen van grote industrie nog decennialang kan doorwerken in de sociaaleconomische structuur.</w:t>
      </w:r>
    </w:p>
    <w:p w:rsidR="00917298" w:rsidP="00917298" w:rsidRDefault="00917298" w14:paraId="7EAA53B5" w14:textId="77777777">
      <w:pPr>
        <w:rPr>
          <w:rFonts w:eastAsia="Verdana" w:cs="Verdana"/>
          <w:szCs w:val="18"/>
        </w:rPr>
      </w:pPr>
      <w:r w:rsidRPr="54CA340D">
        <w:rPr>
          <w:rFonts w:eastAsia="Verdana" w:cs="Verdana"/>
          <w:szCs w:val="18"/>
        </w:rPr>
        <w:t xml:space="preserve">Het kabinet </w:t>
      </w:r>
      <w:r>
        <w:rPr>
          <w:rFonts w:eastAsia="Verdana" w:cs="Verdana"/>
          <w:szCs w:val="18"/>
        </w:rPr>
        <w:t xml:space="preserve">heeft de keuze gemaakt om in te zetten op </w:t>
      </w:r>
      <w:r w:rsidRPr="54CA340D">
        <w:rPr>
          <w:rFonts w:eastAsia="Verdana" w:cs="Verdana"/>
          <w:szCs w:val="18"/>
        </w:rPr>
        <w:t xml:space="preserve">een maatwerkafspraak met TSN en daarmee het realiseren van groenere, schonere en meer circulaire staalproductie in de IJmond. </w:t>
      </w:r>
    </w:p>
    <w:p w:rsidR="00917298" w:rsidP="00917298" w:rsidRDefault="00917298" w14:paraId="675A51BE" w14:textId="77777777">
      <w:pPr>
        <w:rPr>
          <w:rFonts w:eastAsia="Verdana" w:cs="Verdana"/>
          <w:szCs w:val="18"/>
        </w:rPr>
      </w:pPr>
    </w:p>
    <w:p w:rsidR="00917298" w:rsidP="00917298" w:rsidRDefault="00917298" w14:paraId="0EFEE422" w14:textId="77777777">
      <w:pPr>
        <w:rPr>
          <w:rFonts w:eastAsia="Verdana" w:cs="Verdana"/>
          <w:szCs w:val="18"/>
        </w:rPr>
      </w:pPr>
      <w:r>
        <w:rPr>
          <w:rFonts w:eastAsia="Verdana" w:cs="Verdana"/>
          <w:szCs w:val="18"/>
        </w:rPr>
        <w:t xml:space="preserve">Het kabinet heeft oog voor de maatschappelijke opbrengsten van verschillende industrieën. </w:t>
      </w:r>
      <w:r w:rsidRPr="54CA340D">
        <w:rPr>
          <w:rFonts w:eastAsia="Verdana" w:cs="Verdana"/>
          <w:szCs w:val="18"/>
        </w:rPr>
        <w:t xml:space="preserve">Onderdeel van </w:t>
      </w:r>
      <w:r>
        <w:rPr>
          <w:rFonts w:eastAsia="Verdana" w:cs="Verdana"/>
          <w:szCs w:val="18"/>
        </w:rPr>
        <w:t xml:space="preserve">deze </w:t>
      </w:r>
      <w:r w:rsidRPr="54CA340D">
        <w:rPr>
          <w:rFonts w:eastAsia="Verdana" w:cs="Verdana"/>
          <w:szCs w:val="18"/>
        </w:rPr>
        <w:t>maatschappelijke opbrengsten zijn ook weerbaarheid en zelfvoorzienendheid</w:t>
      </w:r>
      <w:r>
        <w:rPr>
          <w:rFonts w:eastAsia="Verdana" w:cs="Verdana"/>
          <w:szCs w:val="18"/>
        </w:rPr>
        <w:t>, zelf staal kunnen produceren draagt hieraan bij</w:t>
      </w:r>
      <w:r w:rsidRPr="54CA340D">
        <w:rPr>
          <w:rFonts w:eastAsia="Verdana" w:cs="Verdana"/>
          <w:szCs w:val="18"/>
        </w:rPr>
        <w:t xml:space="preserve">. Deze publieke waarden zijn de afgelopen jaren steeds belangrijker geworden </w:t>
      </w:r>
      <w:r>
        <w:rPr>
          <w:rFonts w:eastAsia="Verdana" w:cs="Verdana"/>
          <w:szCs w:val="18"/>
        </w:rPr>
        <w:t xml:space="preserve">in de nationale en vooral ook Europese context </w:t>
      </w:r>
      <w:r w:rsidRPr="54CA340D">
        <w:rPr>
          <w:rFonts w:eastAsia="Verdana" w:cs="Verdana"/>
          <w:szCs w:val="18"/>
        </w:rPr>
        <w:t xml:space="preserve">als gevolg van geopolitieke ontwikkelingen die kwetsbare schakels in mondiale aanvoerlijnen hebben blootgelegd. Daarbij is staal extra relevant (maar ook brandstoffen en chemieproducten), omdat dit product deel uitmaakt van defensie-gerelateerde </w:t>
      </w:r>
      <w:r w:rsidRPr="54CA340D">
        <w:rPr>
          <w:rFonts w:eastAsia="Verdana" w:cs="Verdana"/>
          <w:szCs w:val="18"/>
        </w:rPr>
        <w:lastRenderedPageBreak/>
        <w:t>productieketens.</w:t>
      </w:r>
      <w:r>
        <w:rPr>
          <w:rFonts w:eastAsia="Verdana" w:cs="Verdana"/>
          <w:szCs w:val="18"/>
        </w:rPr>
        <w:t xml:space="preserve"> Uit het onderzoek van Wijers en Blom is gebleken dat TSN binnen Europa een gunstige uitgangspositie heeft voor verduurzaming.  </w:t>
      </w:r>
    </w:p>
    <w:p w:rsidR="00917298" w:rsidP="00917298" w:rsidRDefault="00917298" w14:paraId="6382945D" w14:textId="77777777">
      <w:pPr>
        <w:rPr>
          <w:rFonts w:eastAsia="Verdana" w:cs="Verdana"/>
          <w:szCs w:val="18"/>
        </w:rPr>
      </w:pPr>
    </w:p>
    <w:p w:rsidR="00917298" w:rsidP="00917298" w:rsidRDefault="00917298" w14:paraId="23828D7A" w14:textId="77777777">
      <w:pPr>
        <w:rPr>
          <w:rFonts w:eastAsia="Verdana" w:cs="Verdana"/>
          <w:szCs w:val="18"/>
        </w:rPr>
      </w:pPr>
      <w:r w:rsidRPr="02A4D98A">
        <w:rPr>
          <w:rFonts w:eastAsia="Verdana" w:cs="Verdana"/>
          <w:szCs w:val="18"/>
        </w:rPr>
        <w:t xml:space="preserve">Basisindustrie is inherent energie-intensief, overal ter wereld. Zolang we deze producten gebruiken </w:t>
      </w:r>
      <w:r>
        <w:rPr>
          <w:rFonts w:eastAsia="Verdana" w:cs="Verdana"/>
          <w:szCs w:val="18"/>
        </w:rPr>
        <w:t>acht het kabinet het niet verstandig</w:t>
      </w:r>
      <w:r w:rsidRPr="02A4D98A">
        <w:rPr>
          <w:rFonts w:eastAsia="Verdana" w:cs="Verdana"/>
          <w:szCs w:val="18"/>
        </w:rPr>
        <w:t xml:space="preserve"> om voor onze consumptie </w:t>
      </w:r>
      <w:r>
        <w:rPr>
          <w:rFonts w:eastAsia="Verdana" w:cs="Verdana"/>
          <w:szCs w:val="18"/>
        </w:rPr>
        <w:t xml:space="preserve">(volledig) </w:t>
      </w:r>
      <w:r w:rsidRPr="02A4D98A">
        <w:rPr>
          <w:rFonts w:eastAsia="Verdana" w:cs="Verdana"/>
          <w:szCs w:val="18"/>
        </w:rPr>
        <w:t>te leunen op productie in andere landen. Bovendien zou dat voorlopig neerkomen op weglek</w:t>
      </w:r>
      <w:r>
        <w:rPr>
          <w:rFonts w:eastAsia="Verdana" w:cs="Verdana"/>
          <w:szCs w:val="18"/>
        </w:rPr>
        <w:t xml:space="preserve"> van productie</w:t>
      </w:r>
      <w:r w:rsidRPr="02A4D98A">
        <w:rPr>
          <w:rFonts w:eastAsia="Verdana" w:cs="Verdana"/>
          <w:szCs w:val="18"/>
        </w:rPr>
        <w:t>, waarschijnlijk naar plekken waar staalproductie gepaard gaat met een relatief grotere klimaat- en milieu-impact dan in Nederland.</w:t>
      </w:r>
      <w:r>
        <w:rPr>
          <w:rStyle w:val="Voetnootmarkering"/>
          <w:rFonts w:eastAsia="Verdana" w:cs="Verdana"/>
          <w:szCs w:val="18"/>
        </w:rPr>
        <w:footnoteReference w:id="5"/>
      </w:r>
      <w:r>
        <w:rPr>
          <w:rFonts w:eastAsia="Verdana" w:cs="Verdana"/>
          <w:szCs w:val="18"/>
        </w:rPr>
        <w:t xml:space="preserve"> Met de maatwerkafspraak met TSN kunnen we belangrijke stappen zetten op verduurzaming en verbetering van de gezondheid. </w:t>
      </w:r>
      <w:r w:rsidRPr="54CA340D">
        <w:rPr>
          <w:rFonts w:eastAsia="Verdana" w:cs="Verdana"/>
          <w:szCs w:val="18"/>
        </w:rPr>
        <w:t>Zoals ook in het vorige antwoord aangegeven draagt een groenere, schonere staalindustrie ook bij aan het concurrentievermogen en onze weerbaarheid.</w:t>
      </w:r>
    </w:p>
    <w:p w:rsidR="00917298" w:rsidP="00917298" w:rsidRDefault="00917298" w14:paraId="627A450E" w14:textId="77777777">
      <w:pPr>
        <w:rPr>
          <w:rFonts w:eastAsia="Verdana" w:cs="Verdana"/>
          <w:szCs w:val="18"/>
        </w:rPr>
      </w:pPr>
    </w:p>
    <w:p w:rsidR="00917298" w:rsidP="00917298" w:rsidRDefault="00917298" w14:paraId="07B80BB9" w14:textId="77777777">
      <w:pPr>
        <w:rPr>
          <w:rFonts w:eastAsia="Verdana" w:cs="Verdana"/>
          <w:szCs w:val="18"/>
        </w:rPr>
      </w:pPr>
      <w:r w:rsidRPr="14DD4EC0">
        <w:rPr>
          <w:rFonts w:eastAsia="Verdana" w:cs="Verdana"/>
          <w:szCs w:val="18"/>
        </w:rPr>
        <w:t>5</w:t>
      </w:r>
    </w:p>
    <w:p w:rsidR="00917298" w:rsidP="00917298" w:rsidRDefault="00917298" w14:paraId="3AA65F52" w14:textId="77777777">
      <w:pPr>
        <w:rPr>
          <w:rFonts w:eastAsia="Verdana" w:cs="Verdana"/>
          <w:szCs w:val="18"/>
        </w:rPr>
      </w:pPr>
      <w:r w:rsidRPr="14DD4EC0">
        <w:rPr>
          <w:rFonts w:eastAsia="Verdana" w:cs="Verdana"/>
          <w:szCs w:val="18"/>
        </w:rPr>
        <w:t>Bent u bereid een plan B te onderzoeken voor het gebied, de ontwikkeling van maakindustrie, huizen, energieopwek (windmolens) en natuur?</w:t>
      </w:r>
    </w:p>
    <w:p w:rsidR="00917298" w:rsidP="00917298" w:rsidRDefault="00917298" w14:paraId="1BA39F96" w14:textId="77777777">
      <w:pPr>
        <w:rPr>
          <w:rFonts w:eastAsia="Verdana" w:cs="Verdana"/>
          <w:szCs w:val="18"/>
        </w:rPr>
      </w:pPr>
    </w:p>
    <w:p w:rsidR="00917298" w:rsidP="00917298" w:rsidRDefault="00917298" w14:paraId="6F2E0C50" w14:textId="77777777">
      <w:pPr>
        <w:rPr>
          <w:rFonts w:eastAsia="Verdana" w:cs="Verdana"/>
          <w:szCs w:val="18"/>
        </w:rPr>
      </w:pPr>
      <w:r w:rsidRPr="14DD4EC0">
        <w:rPr>
          <w:rFonts w:eastAsia="Verdana" w:cs="Verdana"/>
          <w:szCs w:val="18"/>
        </w:rPr>
        <w:t>Antwoord</w:t>
      </w:r>
    </w:p>
    <w:p w:rsidR="00917298" w:rsidP="00917298" w:rsidRDefault="00917298" w14:paraId="549B5C90" w14:textId="77777777">
      <w:pPr>
        <w:rPr>
          <w:rFonts w:eastAsia="Verdana" w:cs="Verdana"/>
          <w:color w:val="000000" w:themeColor="text1"/>
          <w:szCs w:val="18"/>
        </w:rPr>
      </w:pPr>
      <w:r>
        <w:rPr>
          <w:rFonts w:eastAsia="Verdana" w:cs="Verdana"/>
          <w:color w:val="000000" w:themeColor="text1"/>
          <w:szCs w:val="18"/>
        </w:rPr>
        <w:t>Zoals ook in het antwoord op vergelijkbare vragen is aangegeven, is het kabinet hier niet toe bereid, omdat eerder al uitvoerig naar alternatieven gekeken is.</w:t>
      </w:r>
      <w:r>
        <w:rPr>
          <w:rStyle w:val="Voetnootmarkering"/>
          <w:rFonts w:eastAsia="Verdana" w:cs="Verdana"/>
          <w:color w:val="000000" w:themeColor="text1"/>
          <w:szCs w:val="18"/>
        </w:rPr>
        <w:footnoteReference w:id="6"/>
      </w:r>
      <w:r>
        <w:rPr>
          <w:rFonts w:eastAsia="Verdana" w:cs="Verdana"/>
          <w:color w:val="000000" w:themeColor="text1"/>
          <w:szCs w:val="18"/>
        </w:rPr>
        <w:t xml:space="preserve"> In een eerder stadium zijn </w:t>
      </w:r>
      <w:r w:rsidRPr="007B1CA4">
        <w:rPr>
          <w:rFonts w:eastAsia="Verdana" w:cs="Verdana"/>
          <w:color w:val="000000" w:themeColor="text1"/>
          <w:szCs w:val="18"/>
        </w:rPr>
        <w:t>diverse scenario’s</w:t>
      </w:r>
      <w:r>
        <w:rPr>
          <w:rFonts w:eastAsia="Verdana" w:cs="Verdana"/>
          <w:color w:val="000000" w:themeColor="text1"/>
          <w:szCs w:val="18"/>
        </w:rPr>
        <w:t>, waaronder een scenario waarin TSN sluit,</w:t>
      </w:r>
      <w:r w:rsidRPr="007B1CA4">
        <w:rPr>
          <w:rFonts w:eastAsia="Verdana" w:cs="Verdana"/>
          <w:color w:val="000000" w:themeColor="text1"/>
          <w:szCs w:val="18"/>
        </w:rPr>
        <w:t xml:space="preserve"> door Wijers en Blom onderzocht en door het kabinet gewogen</w:t>
      </w:r>
      <w:r>
        <w:rPr>
          <w:rFonts w:eastAsia="Verdana" w:cs="Verdana"/>
          <w:color w:val="000000" w:themeColor="text1"/>
          <w:szCs w:val="18"/>
        </w:rPr>
        <w:t>.</w:t>
      </w:r>
      <w:r>
        <w:rPr>
          <w:rStyle w:val="Voetnootmarkering"/>
          <w:rFonts w:eastAsia="Verdana" w:cs="Verdana"/>
          <w:color w:val="000000" w:themeColor="text1"/>
          <w:szCs w:val="18"/>
        </w:rPr>
        <w:footnoteReference w:id="7"/>
      </w:r>
      <w:r>
        <w:rPr>
          <w:rFonts w:eastAsia="Verdana" w:cs="Verdana"/>
          <w:color w:val="000000" w:themeColor="text1"/>
          <w:szCs w:val="18"/>
        </w:rPr>
        <w:t xml:space="preserve"> Het is de prioriteit van dit kabinet om TSN te verduurzamen en om </w:t>
      </w:r>
      <w:r w:rsidRPr="001E6351">
        <w:rPr>
          <w:rFonts w:eastAsia="Verdana" w:cs="Verdana"/>
          <w:color w:val="000000" w:themeColor="text1"/>
          <w:szCs w:val="18"/>
        </w:rPr>
        <w:t xml:space="preserve">de gezondheidssituatie voor omwonenden in de IJmond zo snel mogelijk te verbeteren. </w:t>
      </w:r>
      <w:r w:rsidRPr="00D22EC9">
        <w:rPr>
          <w:rFonts w:eastAsia="Verdana" w:cs="Verdana"/>
          <w:color w:val="000000" w:themeColor="text1"/>
          <w:szCs w:val="18"/>
        </w:rPr>
        <w:t xml:space="preserve">Dat doet het kabinet door in te zetten op een maatwerkafspraak met </w:t>
      </w:r>
      <w:r>
        <w:rPr>
          <w:rFonts w:eastAsia="Verdana" w:cs="Verdana"/>
          <w:color w:val="000000" w:themeColor="text1"/>
          <w:szCs w:val="18"/>
        </w:rPr>
        <w:t>TSN</w:t>
      </w:r>
      <w:r w:rsidRPr="00D22EC9">
        <w:rPr>
          <w:rFonts w:eastAsia="Verdana" w:cs="Verdana"/>
          <w:color w:val="000000" w:themeColor="text1"/>
          <w:szCs w:val="18"/>
        </w:rPr>
        <w:t>: dat is de snelste</w:t>
      </w:r>
      <w:r>
        <w:rPr>
          <w:rFonts w:eastAsia="Verdana" w:cs="Verdana"/>
          <w:color w:val="000000" w:themeColor="text1"/>
          <w:szCs w:val="18"/>
        </w:rPr>
        <w:t xml:space="preserve"> en effectiefste</w:t>
      </w:r>
      <w:r w:rsidRPr="00D22EC9">
        <w:rPr>
          <w:rFonts w:eastAsia="Verdana" w:cs="Verdana"/>
          <w:color w:val="000000" w:themeColor="text1"/>
          <w:szCs w:val="18"/>
        </w:rPr>
        <w:t xml:space="preserve"> manier om, met de beschikbare middelen, de gezondheidsrisico's (flink) te verminderen</w:t>
      </w:r>
      <w:r>
        <w:rPr>
          <w:rFonts w:eastAsia="Verdana" w:cs="Verdana"/>
          <w:color w:val="000000" w:themeColor="text1"/>
          <w:szCs w:val="18"/>
        </w:rPr>
        <w:t xml:space="preserve"> en tot verduurzaming te komen. </w:t>
      </w:r>
      <w:r>
        <w:rPr>
          <w:rFonts w:eastAsia="Verdana" w:cs="Verdana"/>
          <w:szCs w:val="18"/>
        </w:rPr>
        <w:t xml:space="preserve">Daarbij draagt de eigen productie van staal bij aan onze weerbaarheid en het verminderen van de strategische importafhankelijkheid van Europa. </w:t>
      </w:r>
      <w:r w:rsidRPr="005B5A59">
        <w:rPr>
          <w:rFonts w:eastAsia="Verdana" w:cs="Verdana"/>
          <w:color w:val="000000" w:themeColor="text1"/>
          <w:szCs w:val="18"/>
        </w:rPr>
        <w:t xml:space="preserve">Daarom is het niet opportuun om nu </w:t>
      </w:r>
      <w:r>
        <w:rPr>
          <w:rFonts w:eastAsia="Verdana" w:cs="Verdana"/>
          <w:color w:val="000000" w:themeColor="text1"/>
          <w:szCs w:val="18"/>
        </w:rPr>
        <w:t>op</w:t>
      </w:r>
      <w:r w:rsidRPr="005B5A59">
        <w:rPr>
          <w:rFonts w:eastAsia="Verdana" w:cs="Verdana"/>
          <w:color w:val="000000" w:themeColor="text1"/>
          <w:szCs w:val="18"/>
        </w:rPr>
        <w:t xml:space="preserve">nieuw onderzoek te doen naar </w:t>
      </w:r>
      <w:r>
        <w:rPr>
          <w:rFonts w:eastAsia="Verdana" w:cs="Verdana"/>
          <w:color w:val="000000" w:themeColor="text1"/>
          <w:szCs w:val="18"/>
        </w:rPr>
        <w:t>(</w:t>
      </w:r>
      <w:r w:rsidRPr="005B5A59">
        <w:rPr>
          <w:rFonts w:eastAsia="Verdana" w:cs="Verdana"/>
          <w:color w:val="000000" w:themeColor="text1"/>
          <w:szCs w:val="18"/>
        </w:rPr>
        <w:t>de potentie van</w:t>
      </w:r>
      <w:r>
        <w:rPr>
          <w:rFonts w:eastAsia="Verdana" w:cs="Verdana"/>
          <w:color w:val="000000" w:themeColor="text1"/>
          <w:szCs w:val="18"/>
        </w:rPr>
        <w:t>)</w:t>
      </w:r>
      <w:r w:rsidRPr="005B5A59">
        <w:rPr>
          <w:rFonts w:eastAsia="Verdana" w:cs="Verdana"/>
          <w:color w:val="000000" w:themeColor="text1"/>
          <w:szCs w:val="18"/>
        </w:rPr>
        <w:t xml:space="preserve"> deze alternatieve denkrichtingen</w:t>
      </w:r>
      <w:r>
        <w:rPr>
          <w:rFonts w:eastAsia="Verdana" w:cs="Verdana"/>
          <w:color w:val="000000" w:themeColor="text1"/>
          <w:szCs w:val="18"/>
        </w:rPr>
        <w:t>.</w:t>
      </w:r>
    </w:p>
    <w:p w:rsidR="00917298" w:rsidP="00917298" w:rsidRDefault="00917298" w14:paraId="673AD1C2" w14:textId="77777777">
      <w:pPr>
        <w:rPr>
          <w:rFonts w:eastAsia="Verdana" w:cs="Verdana"/>
          <w:color w:val="000000" w:themeColor="text1"/>
          <w:szCs w:val="18"/>
        </w:rPr>
      </w:pPr>
    </w:p>
    <w:p w:rsidR="00917298" w:rsidP="00917298" w:rsidRDefault="00917298" w14:paraId="568DEA53" w14:textId="77777777">
      <w:pPr>
        <w:rPr>
          <w:rFonts w:eastAsia="Verdana" w:cs="Verdana"/>
          <w:color w:val="000000" w:themeColor="text1"/>
        </w:rPr>
      </w:pPr>
      <w:r w:rsidRPr="5C8CCEC7">
        <w:rPr>
          <w:rFonts w:eastAsia="Verdana" w:cs="Verdana"/>
          <w:color w:val="000000" w:themeColor="text1"/>
          <w:szCs w:val="18"/>
        </w:rPr>
        <w:t xml:space="preserve">In het rapport van Wijers en Blom werd de sluitingsroute als ongunstig beoordeeld, met zeer hoge financiële (juist ook voor de staat) en uitvoeringsrisico’s. Het kabinet kiest, mede gelet op de economische en strategische waarde, voor behoud van </w:t>
      </w:r>
      <w:r w:rsidRPr="5C8CCEC7">
        <w:rPr>
          <w:rFonts w:eastAsia="Verdana" w:cs="Verdana"/>
          <w:color w:val="000000" w:themeColor="text1"/>
          <w:szCs w:val="18"/>
        </w:rPr>
        <w:lastRenderedPageBreak/>
        <w:t xml:space="preserve">staalproductie in de IJmond. Om die reden wordt de sluitingsroute niet verder uitgewerkt. </w:t>
      </w:r>
    </w:p>
    <w:p w:rsidR="00917298" w:rsidP="00917298" w:rsidRDefault="00917298" w14:paraId="1D634CBE" w14:textId="77777777">
      <w:pPr>
        <w:rPr>
          <w:rFonts w:eastAsia="Verdana" w:cs="Verdana"/>
          <w:color w:val="000000" w:themeColor="text1"/>
        </w:rPr>
      </w:pPr>
    </w:p>
    <w:p w:rsidR="00917298" w:rsidP="00917298" w:rsidRDefault="00917298" w14:paraId="0583DFA8" w14:textId="77777777">
      <w:pPr>
        <w:rPr>
          <w:rFonts w:eastAsia="Verdana" w:cs="Verdana"/>
          <w:szCs w:val="18"/>
        </w:rPr>
      </w:pPr>
      <w:r w:rsidRPr="14DD4EC0">
        <w:rPr>
          <w:rFonts w:eastAsia="Verdana" w:cs="Verdana"/>
          <w:szCs w:val="18"/>
        </w:rPr>
        <w:t>6</w:t>
      </w:r>
    </w:p>
    <w:p w:rsidR="00917298" w:rsidP="00917298" w:rsidRDefault="00917298" w14:paraId="2F27E036" w14:textId="77777777">
      <w:pPr>
        <w:rPr>
          <w:rFonts w:eastAsia="Verdana" w:cs="Verdana"/>
          <w:szCs w:val="18"/>
        </w:rPr>
      </w:pPr>
      <w:r w:rsidRPr="14DD4EC0">
        <w:rPr>
          <w:rFonts w:eastAsia="Verdana" w:cs="Verdana"/>
          <w:szCs w:val="18"/>
        </w:rPr>
        <w:t>Deelt u de mening van de 117 economen dat de maatwerkafspraken met Tata Steel de markt verstoren en staatsteunrechtelijk kwetsbaar zijn, aangezien de plannen om volledig te verduurzamen (2045) niet verder gaan dan huidige Europese wetgeving (EU ETS die afloopt in 2040)? Zo nee, kunt u toelichten op welke wetenschappelijke bronnen u dit standpunt baseert?</w:t>
      </w:r>
    </w:p>
    <w:p w:rsidR="00917298" w:rsidP="00917298" w:rsidRDefault="00917298" w14:paraId="27D14997" w14:textId="77777777">
      <w:pPr>
        <w:rPr>
          <w:rFonts w:eastAsia="Verdana" w:cs="Verdana"/>
          <w:szCs w:val="18"/>
        </w:rPr>
      </w:pPr>
    </w:p>
    <w:p w:rsidR="00917298" w:rsidP="00917298" w:rsidRDefault="00917298" w14:paraId="2300F4C2" w14:textId="77777777">
      <w:pPr>
        <w:rPr>
          <w:rFonts w:eastAsia="Verdana" w:cs="Verdana"/>
          <w:szCs w:val="18"/>
        </w:rPr>
      </w:pPr>
      <w:r w:rsidRPr="14DD4EC0">
        <w:rPr>
          <w:rFonts w:eastAsia="Verdana" w:cs="Verdana"/>
          <w:szCs w:val="18"/>
        </w:rPr>
        <w:t>Antwoord</w:t>
      </w:r>
    </w:p>
    <w:p w:rsidR="00917298" w:rsidP="00917298" w:rsidRDefault="00917298" w14:paraId="76BA7437" w14:textId="77777777">
      <w:pPr>
        <w:rPr>
          <w:rFonts w:eastAsia="Verdana" w:cs="Verdana"/>
          <w:szCs w:val="18"/>
        </w:rPr>
      </w:pPr>
      <w:r>
        <w:rPr>
          <w:rFonts w:eastAsia="Verdana" w:cs="Verdana"/>
          <w:szCs w:val="18"/>
        </w:rPr>
        <w:t xml:space="preserve">Nee. De Nederlandse staat mag alleen staatssteun verlenen als wordt voldaan aan de voorwaarden van het toepasselijke Europese staatssteunkader, in dit geval de </w:t>
      </w:r>
      <w:r w:rsidRPr="54CA340D">
        <w:rPr>
          <w:rFonts w:eastAsia="Verdana" w:cs="Verdana"/>
          <w:i/>
          <w:iCs/>
          <w:szCs w:val="18"/>
        </w:rPr>
        <w:t>Guidelines on State aid for Climate, Environmental Protection and Energy</w:t>
      </w:r>
      <w:r>
        <w:rPr>
          <w:rFonts w:eastAsia="Verdana" w:cs="Verdana"/>
          <w:szCs w:val="18"/>
        </w:rPr>
        <w:t xml:space="preserve"> (CEEAG). De EC toetst hierbij</w:t>
      </w:r>
      <w:r w:rsidRPr="3776B0C1">
        <w:rPr>
          <w:rFonts w:eastAsia="Verdana" w:cs="Verdana"/>
          <w:szCs w:val="18"/>
        </w:rPr>
        <w:t xml:space="preserve"> onder meer</w:t>
      </w:r>
      <w:r>
        <w:rPr>
          <w:rFonts w:eastAsia="Verdana" w:cs="Verdana"/>
          <w:szCs w:val="18"/>
        </w:rPr>
        <w:t xml:space="preserve"> </w:t>
      </w:r>
      <w:r w:rsidRPr="3776B0C1">
        <w:rPr>
          <w:rFonts w:eastAsia="Verdana" w:cs="Verdana"/>
          <w:szCs w:val="18"/>
        </w:rPr>
        <w:t xml:space="preserve">of </w:t>
      </w:r>
      <w:r w:rsidRPr="00646722">
        <w:rPr>
          <w:rFonts w:eastAsia="Verdana" w:cs="Verdana"/>
          <w:szCs w:val="18"/>
        </w:rPr>
        <w:t>de Nederlandse staat alleen maatregelen steunt die verder gaan dan Unienormen, alleen steun verstrekt die geschikt</w:t>
      </w:r>
      <w:r>
        <w:rPr>
          <w:rFonts w:eastAsia="Verdana" w:cs="Verdana"/>
          <w:szCs w:val="18"/>
        </w:rPr>
        <w:t>,</w:t>
      </w:r>
      <w:r w:rsidRPr="00646722">
        <w:rPr>
          <w:rFonts w:eastAsia="Verdana" w:cs="Verdana"/>
          <w:szCs w:val="18"/>
        </w:rPr>
        <w:t xml:space="preserve"> proportioneel </w:t>
      </w:r>
      <w:r>
        <w:rPr>
          <w:rFonts w:eastAsia="Verdana" w:cs="Verdana"/>
          <w:szCs w:val="18"/>
        </w:rPr>
        <w:t xml:space="preserve">en niet marktverstorend </w:t>
      </w:r>
      <w:r w:rsidRPr="00646722">
        <w:rPr>
          <w:rFonts w:eastAsia="Verdana" w:cs="Verdana"/>
          <w:szCs w:val="18"/>
        </w:rPr>
        <w:t>is en geen steun verleent aan een onderneming die in financiële moeilijkheden verkeert</w:t>
      </w:r>
      <w:r>
        <w:rPr>
          <w:rFonts w:eastAsia="Verdana" w:cs="Verdana"/>
          <w:szCs w:val="18"/>
        </w:rPr>
        <w:t>. D</w:t>
      </w:r>
      <w:r w:rsidRPr="00F60F7D">
        <w:rPr>
          <w:rFonts w:eastAsia="Verdana" w:cs="Verdana"/>
          <w:szCs w:val="18"/>
        </w:rPr>
        <w:t>e beoogde steunmaatregel</w:t>
      </w:r>
      <w:r>
        <w:rPr>
          <w:rFonts w:eastAsia="Verdana" w:cs="Verdana"/>
          <w:szCs w:val="18"/>
        </w:rPr>
        <w:t xml:space="preserve"> wordt </w:t>
      </w:r>
      <w:r w:rsidRPr="00F60F7D">
        <w:rPr>
          <w:rFonts w:eastAsia="Verdana" w:cs="Verdana"/>
          <w:szCs w:val="18"/>
        </w:rPr>
        <w:t>zo vormgegeven dat aan de </w:t>
      </w:r>
      <w:r w:rsidRPr="00FD7BEA">
        <w:rPr>
          <w:rFonts w:eastAsia="Verdana" w:cs="Verdana"/>
          <w:szCs w:val="18"/>
        </w:rPr>
        <w:t>voorwaarden en verplichtingen uit het CEEAG-kader</w:t>
      </w:r>
      <w:r>
        <w:rPr>
          <w:rFonts w:eastAsia="Verdana" w:cs="Verdana"/>
          <w:szCs w:val="18"/>
        </w:rPr>
        <w:t xml:space="preserve"> </w:t>
      </w:r>
      <w:r w:rsidRPr="00FD7BEA">
        <w:rPr>
          <w:rFonts w:eastAsia="Verdana" w:cs="Verdana"/>
          <w:szCs w:val="18"/>
        </w:rPr>
        <w:t xml:space="preserve">wordt voldaan. </w:t>
      </w:r>
      <w:r w:rsidRPr="00C2505C">
        <w:rPr>
          <w:rFonts w:eastAsia="Verdana" w:cs="Verdana"/>
          <w:szCs w:val="18"/>
        </w:rPr>
        <w:t xml:space="preserve">Hierover </w:t>
      </w:r>
      <w:r w:rsidRPr="00FD7BEA">
        <w:rPr>
          <w:rFonts w:eastAsia="Verdana" w:cs="Verdana"/>
          <w:szCs w:val="18"/>
        </w:rPr>
        <w:t>vinden ook gesprekken plaats met de EC in het kader van de prenotificatiefase</w:t>
      </w:r>
      <w:r w:rsidRPr="006D5AA9">
        <w:rPr>
          <w:rFonts w:eastAsia="Verdana" w:cs="Verdana"/>
          <w:szCs w:val="18"/>
        </w:rPr>
        <w:t> van deze steunmaatregel. </w:t>
      </w:r>
      <w:r w:rsidRPr="002655A5">
        <w:rPr>
          <w:rFonts w:eastAsia="Verdana" w:cs="Verdana"/>
          <w:szCs w:val="18"/>
        </w:rPr>
        <w:t xml:space="preserve">De EC moet de uiteindelijke steunmaatregel beoordelen en zal de voorgestelde maatregel toetsen aan de hand van </w:t>
      </w:r>
      <w:r>
        <w:rPr>
          <w:rFonts w:eastAsia="Verdana" w:cs="Verdana"/>
          <w:szCs w:val="18"/>
        </w:rPr>
        <w:t>het CEEAG</w:t>
      </w:r>
      <w:r w:rsidRPr="002655A5">
        <w:rPr>
          <w:rFonts w:eastAsia="Verdana" w:cs="Verdana"/>
          <w:szCs w:val="18"/>
        </w:rPr>
        <w:t xml:space="preserve"> kader.</w:t>
      </w:r>
      <w:r>
        <w:rPr>
          <w:rFonts w:eastAsia="Verdana" w:cs="Verdana"/>
          <w:szCs w:val="18"/>
        </w:rPr>
        <w:t xml:space="preserve"> </w:t>
      </w:r>
      <w:r w:rsidRPr="00486F69">
        <w:rPr>
          <w:rFonts w:eastAsia="Verdana" w:cs="Verdana"/>
          <w:szCs w:val="18"/>
        </w:rPr>
        <w:t xml:space="preserve">De steun </w:t>
      </w:r>
      <w:r>
        <w:rPr>
          <w:rFonts w:eastAsia="Verdana" w:cs="Verdana"/>
          <w:szCs w:val="18"/>
        </w:rPr>
        <w:t>mag</w:t>
      </w:r>
      <w:r w:rsidRPr="00486F69">
        <w:rPr>
          <w:rFonts w:eastAsia="Verdana" w:cs="Verdana"/>
          <w:szCs w:val="18"/>
        </w:rPr>
        <w:t xml:space="preserve"> niet worden verleend zonder dat de EC deze heeft beoordeeld en goedgekeurd. </w:t>
      </w:r>
      <w:r>
        <w:rPr>
          <w:rFonts w:eastAsia="Verdana" w:cs="Verdana"/>
          <w:szCs w:val="18"/>
        </w:rPr>
        <w:t>Daarbij wordt opgemerkt dat het kabinet met verduurzamingssubsidies, zoals de maatwerksubsidies en ook de SDE++, juist beoogt om gedrag van bedrijven bij te sturen, in het publieke belang van een verduurzaming van de industrie en hele economie. De subsidie moet daarom worden afgezet tegen andere verduurzamingssubsidies, en niet tegen andersoortig beleid met andere doelstellingen.</w:t>
      </w:r>
    </w:p>
    <w:p w:rsidR="00917298" w:rsidP="00917298" w:rsidRDefault="00917298" w14:paraId="6A095598" w14:textId="77777777">
      <w:pPr>
        <w:rPr>
          <w:rFonts w:eastAsia="Verdana" w:cs="Verdana"/>
          <w:szCs w:val="18"/>
        </w:rPr>
      </w:pPr>
    </w:p>
    <w:p w:rsidRPr="00C71644" w:rsidR="00917298" w:rsidP="00917298" w:rsidRDefault="00917298" w14:paraId="03258C8D" w14:textId="77777777">
      <w:pPr>
        <w:rPr>
          <w:rFonts w:eastAsia="Verdana" w:cs="Verdana"/>
          <w:color w:val="000000" w:themeColor="text1"/>
          <w:szCs w:val="18"/>
        </w:rPr>
      </w:pPr>
      <w:r>
        <w:rPr>
          <w:rFonts w:eastAsia="Verdana" w:cs="Verdana"/>
          <w:color w:val="000000" w:themeColor="text1"/>
          <w:szCs w:val="18"/>
        </w:rPr>
        <w:t>Het ETS is een</w:t>
      </w:r>
      <w:r w:rsidRPr="00EA0E7C">
        <w:rPr>
          <w:rFonts w:eastAsia="Verdana" w:cs="Verdana"/>
          <w:color w:val="000000" w:themeColor="text1"/>
          <w:szCs w:val="18"/>
        </w:rPr>
        <w:t xml:space="preserve"> handelssysteem met een emissieplafond dat afloopt. Het feit dat er geen gratis rechten meer worden uitgekeerd betekent niet dat een bedrijf geen CO2 meer uit kan stoten. Zo kunnen rechten worden gekocht of overgehouden rechten van eerdere jaren worden meegenomen en later ingezet. </w:t>
      </w:r>
      <w:r w:rsidRPr="397961A1" w:rsidDel="481C6180">
        <w:rPr>
          <w:rFonts w:eastAsia="Verdana" w:cs="Verdana"/>
          <w:color w:val="000000" w:themeColor="text1"/>
          <w:szCs w:val="18"/>
        </w:rPr>
        <w:t>Het ETS is een prikkel om CO2 te reduceren en zorgt ervoor dat er geen nieuwe rechten meer worden uitgegeven na 2039.</w:t>
      </w:r>
      <w:r>
        <w:rPr>
          <w:rFonts w:eastAsia="Verdana" w:cs="Verdana"/>
          <w:szCs w:val="18"/>
        </w:rPr>
        <w:t xml:space="preserve"> </w:t>
      </w:r>
      <w:r w:rsidRPr="00DA2183">
        <w:rPr>
          <w:rFonts w:eastAsia="Verdana" w:cs="Verdana"/>
          <w:color w:val="000000" w:themeColor="text1"/>
          <w:szCs w:val="18"/>
        </w:rPr>
        <w:t xml:space="preserve">Daarbij is het ETS alleen onvoldoende om tot investeringen in verduurzaming te leiden, zoals te zien is in de populariteit van de SDE++ en steunmaatregelen voor de industrie die buurlanden nemen. </w:t>
      </w:r>
      <w:r w:rsidRPr="00C71644">
        <w:rPr>
          <w:rFonts w:eastAsia="Verdana" w:cs="Verdana"/>
          <w:color w:val="000000" w:themeColor="text1"/>
          <w:szCs w:val="18"/>
        </w:rPr>
        <w:t>Ook andere Europese landen</w:t>
      </w:r>
      <w:r>
        <w:rPr>
          <w:rFonts w:eastAsia="Verdana" w:cs="Verdana"/>
          <w:color w:val="000000" w:themeColor="text1"/>
          <w:szCs w:val="18"/>
        </w:rPr>
        <w:t>, waaronder België, Duitsland en Frankrijk,</w:t>
      </w:r>
      <w:r w:rsidRPr="00C71644">
        <w:rPr>
          <w:rFonts w:eastAsia="Verdana" w:cs="Verdana"/>
          <w:color w:val="000000" w:themeColor="text1"/>
          <w:szCs w:val="18"/>
        </w:rPr>
        <w:t xml:space="preserve"> geven steun om hun staalproducenten te helpen met verduurzamen</w:t>
      </w:r>
      <w:r>
        <w:rPr>
          <w:rFonts w:eastAsia="Verdana" w:cs="Verdana"/>
          <w:color w:val="000000" w:themeColor="text1"/>
          <w:szCs w:val="18"/>
        </w:rPr>
        <w:t xml:space="preserve">. Zoals door de AMVI geconcludeerd </w:t>
      </w:r>
      <w:r>
        <w:rPr>
          <w:rFonts w:eastAsia="Verdana" w:cs="Verdana"/>
          <w:color w:val="000000" w:themeColor="text1"/>
          <w:szCs w:val="18"/>
        </w:rPr>
        <w:lastRenderedPageBreak/>
        <w:t>is het beoogde steunbedrag voor de verduurzaming van TSN laag ten opzichte van de steun die andere landen aan hun staalindustrie geven en ook zeer kosteneffectief.</w:t>
      </w:r>
      <w:r>
        <w:rPr>
          <w:rStyle w:val="Voetnootmarkering"/>
          <w:rFonts w:eastAsia="Verdana" w:cs="Verdana"/>
          <w:color w:val="000000" w:themeColor="text1"/>
          <w:szCs w:val="18"/>
        </w:rPr>
        <w:footnoteReference w:id="8"/>
      </w:r>
    </w:p>
    <w:p w:rsidR="00917298" w:rsidP="00917298" w:rsidRDefault="00917298" w14:paraId="528DB904" w14:textId="77777777">
      <w:pPr>
        <w:rPr>
          <w:rFonts w:eastAsia="Verdana" w:cs="Verdana"/>
          <w:szCs w:val="18"/>
        </w:rPr>
      </w:pPr>
    </w:p>
    <w:p w:rsidR="00917298" w:rsidP="00917298" w:rsidRDefault="00917298" w14:paraId="21FFA659" w14:textId="77777777">
      <w:pPr>
        <w:rPr>
          <w:rFonts w:eastAsia="Verdana" w:cs="Verdana"/>
          <w:szCs w:val="18"/>
        </w:rPr>
      </w:pPr>
      <w:r w:rsidRPr="14DD4EC0">
        <w:rPr>
          <w:rFonts w:eastAsia="Verdana" w:cs="Verdana"/>
          <w:szCs w:val="18"/>
        </w:rPr>
        <w:t>7</w:t>
      </w:r>
    </w:p>
    <w:p w:rsidR="00917298" w:rsidP="00917298" w:rsidRDefault="00917298" w14:paraId="679D7148" w14:textId="77777777">
      <w:pPr>
        <w:rPr>
          <w:rFonts w:eastAsia="Verdana" w:cs="Verdana"/>
          <w:szCs w:val="18"/>
        </w:rPr>
      </w:pPr>
      <w:r w:rsidRPr="01FF6BA7">
        <w:rPr>
          <w:rFonts w:eastAsia="Verdana" w:cs="Verdana"/>
          <w:szCs w:val="18"/>
        </w:rPr>
        <w:t>Deelt u de mening van de 117 economen dat medewerkers van Tata Steel waardevolle technische ervaring hebben die, met gerichte omscholing, inzetbaar kunnen zijn in sectoren met acute tekorten voor bijvoorbeeld de installaties van warmtepompen? Zo nee, kunt u toelichten op welke wetenschappelijke bronnen u dit standpunt baseert?</w:t>
      </w:r>
    </w:p>
    <w:p w:rsidR="00917298" w:rsidP="00917298" w:rsidRDefault="00917298" w14:paraId="1E0FC5E7" w14:textId="77777777">
      <w:pPr>
        <w:rPr>
          <w:rFonts w:eastAsia="Verdana" w:cs="Verdana"/>
          <w:szCs w:val="18"/>
        </w:rPr>
      </w:pPr>
    </w:p>
    <w:p w:rsidR="00917298" w:rsidP="00917298" w:rsidRDefault="00917298" w14:paraId="5E27F43A" w14:textId="77777777">
      <w:pPr>
        <w:rPr>
          <w:rFonts w:eastAsia="Verdana" w:cs="Verdana"/>
          <w:szCs w:val="18"/>
        </w:rPr>
      </w:pPr>
      <w:r w:rsidRPr="14DD4EC0">
        <w:rPr>
          <w:rFonts w:eastAsia="Verdana" w:cs="Verdana"/>
          <w:szCs w:val="18"/>
        </w:rPr>
        <w:t>Antwoord</w:t>
      </w:r>
    </w:p>
    <w:p w:rsidR="00917298" w:rsidP="00917298" w:rsidRDefault="00917298" w14:paraId="3DD12F96" w14:textId="77777777">
      <w:pPr>
        <w:rPr>
          <w:rFonts w:eastAsia="Verdana" w:cs="Verdana"/>
          <w:szCs w:val="18"/>
        </w:rPr>
      </w:pPr>
      <w:r>
        <w:rPr>
          <w:rFonts w:eastAsia="Verdana" w:cs="Verdana"/>
          <w:szCs w:val="18"/>
        </w:rPr>
        <w:t>De waardevolle technische kennis en ervaring van de medewerkers van TSN en het belang hiervan voor de energietransitie</w:t>
      </w:r>
      <w:r w:rsidRPr="54CA340D">
        <w:rPr>
          <w:rFonts w:eastAsia="Verdana" w:cs="Verdana"/>
          <w:szCs w:val="18"/>
        </w:rPr>
        <w:t>,</w:t>
      </w:r>
      <w:r>
        <w:rPr>
          <w:rFonts w:eastAsia="Verdana" w:cs="Verdana"/>
          <w:szCs w:val="18"/>
        </w:rPr>
        <w:t xml:space="preserve"> onderschrijf ik. De medewerkers van TSN zijn </w:t>
      </w:r>
      <w:r w:rsidRPr="01FF6BA7">
        <w:rPr>
          <w:rFonts w:eastAsia="Verdana" w:cs="Verdana"/>
          <w:szCs w:val="18"/>
        </w:rPr>
        <w:t xml:space="preserve">een van </w:t>
      </w:r>
      <w:r>
        <w:rPr>
          <w:rFonts w:eastAsia="Verdana" w:cs="Verdana"/>
          <w:szCs w:val="18"/>
        </w:rPr>
        <w:t>de drijfveren van deze transitie: het plan is vroeg op tafel gelegd door de vakbonden en de werknemers zijn hard nodig om het project uiteindelijk uit te voeren. Mede dankzij het technisch geschoolde personeel kan TSN een belangrijke bijdrage leveren aan de innovatiekracht van Nederland en behoort TSN tot de Top 30 R&amp;D bedrijven in Nederland.</w:t>
      </w:r>
      <w:r>
        <w:rPr>
          <w:rStyle w:val="Voetnootmarkering"/>
          <w:rFonts w:eastAsia="Verdana" w:cs="Verdana"/>
          <w:szCs w:val="18"/>
        </w:rPr>
        <w:footnoteReference w:id="9"/>
      </w:r>
      <w:r>
        <w:rPr>
          <w:rFonts w:eastAsia="Verdana" w:cs="Verdana"/>
          <w:szCs w:val="18"/>
        </w:rPr>
        <w:t xml:space="preserve"> TSN draagt met haar eigen MBO opleiding ook bij aan </w:t>
      </w:r>
      <w:r w:rsidRPr="5F87D80D">
        <w:rPr>
          <w:rFonts w:eastAsia="Verdana" w:cs="Verdana"/>
          <w:szCs w:val="18"/>
        </w:rPr>
        <w:t>het opleiden</w:t>
      </w:r>
      <w:r>
        <w:rPr>
          <w:rFonts w:eastAsia="Verdana" w:cs="Verdana"/>
          <w:szCs w:val="18"/>
        </w:rPr>
        <w:t xml:space="preserve"> van technisch geschoold personeel.</w:t>
      </w:r>
      <w:r>
        <w:rPr>
          <w:rStyle w:val="Voetnootmarkering"/>
          <w:rFonts w:eastAsia="Verdana" w:cs="Verdana"/>
          <w:szCs w:val="18"/>
        </w:rPr>
        <w:footnoteReference w:id="10"/>
      </w:r>
      <w:r>
        <w:rPr>
          <w:rFonts w:eastAsia="Verdana" w:cs="Verdana"/>
          <w:szCs w:val="18"/>
        </w:rPr>
        <w:t xml:space="preserve"> </w:t>
      </w:r>
    </w:p>
    <w:p w:rsidR="00917298" w:rsidP="00917298" w:rsidRDefault="00917298" w14:paraId="1D1B5128" w14:textId="77777777">
      <w:pPr>
        <w:rPr>
          <w:rFonts w:eastAsia="Verdana" w:cs="Verdana"/>
          <w:szCs w:val="18"/>
        </w:rPr>
      </w:pPr>
    </w:p>
    <w:p w:rsidR="00917298" w:rsidP="00917298" w:rsidRDefault="00917298" w14:paraId="3C051FD5" w14:textId="77777777">
      <w:pPr>
        <w:rPr>
          <w:rFonts w:eastAsia="Verdana" w:cs="Verdana"/>
          <w:szCs w:val="18"/>
        </w:rPr>
      </w:pPr>
      <w:r>
        <w:rPr>
          <w:rFonts w:eastAsia="Verdana" w:cs="Verdana"/>
          <w:szCs w:val="18"/>
        </w:rPr>
        <w:t xml:space="preserve">Gelet op het aantal vacatures in de techniek zal een deel van de werknemers bij een eventuele sluiting van het bedrijf elders werk kunnen vinden. Desalniettemin zal de impact op de regio groot zijn. Daarnaast is het omscholen van werknemers minder eenvoudig dan het met een macro-economische bril lijkt. Ook uit gesprekken die het kabinet voert met regionale belanghebbenden, waaronder werkgever- en werknemersorganisaties zoals de FNV, blijkt dat het lastig is om personeel in de regio naar ander werk te begeleiden met een vergelijkbaar inkomens- en kennisniveau. </w:t>
      </w:r>
    </w:p>
    <w:p w:rsidR="00917298" w:rsidP="00917298" w:rsidRDefault="00917298" w14:paraId="2BA2FFFA" w14:textId="77777777">
      <w:pPr>
        <w:rPr>
          <w:rFonts w:eastAsia="Verdana" w:cs="Verdana"/>
          <w:szCs w:val="18"/>
        </w:rPr>
      </w:pPr>
    </w:p>
    <w:p w:rsidR="00917298" w:rsidP="00917298" w:rsidRDefault="00917298" w14:paraId="2742EC3E" w14:textId="77777777">
      <w:pPr>
        <w:rPr>
          <w:rFonts w:eastAsia="Verdana" w:cs="Verdana"/>
          <w:szCs w:val="18"/>
        </w:rPr>
      </w:pPr>
      <w:r w:rsidRPr="14DD4EC0">
        <w:rPr>
          <w:rFonts w:eastAsia="Verdana" w:cs="Verdana"/>
          <w:szCs w:val="18"/>
        </w:rPr>
        <w:t>8</w:t>
      </w:r>
    </w:p>
    <w:p w:rsidR="00917298" w:rsidP="00917298" w:rsidRDefault="00917298" w14:paraId="4D6DD8DE" w14:textId="77777777">
      <w:pPr>
        <w:rPr>
          <w:rFonts w:eastAsia="Verdana" w:cs="Verdana"/>
          <w:szCs w:val="18"/>
        </w:rPr>
      </w:pPr>
      <w:r w:rsidRPr="14DD4EC0">
        <w:rPr>
          <w:rFonts w:eastAsia="Verdana" w:cs="Verdana"/>
          <w:szCs w:val="18"/>
        </w:rPr>
        <w:t>Deelt u de mening van de 117 economen dat de gezondheid van omwonenden onvoldoende wordt geborgd en hierdoor staatsteun economisch onverdedigbaar is en juridisch kwetsbaar? Zo nee, kunt u toelichten op welke wetenschappelijke bronnen u dit standpunt baseert?</w:t>
      </w:r>
    </w:p>
    <w:p w:rsidR="00917298" w:rsidP="00917298" w:rsidRDefault="00917298" w14:paraId="0A25AE65" w14:textId="77777777">
      <w:pPr>
        <w:rPr>
          <w:rFonts w:eastAsia="Verdana" w:cs="Verdana"/>
          <w:szCs w:val="18"/>
        </w:rPr>
      </w:pPr>
    </w:p>
    <w:p w:rsidR="00917298" w:rsidP="00917298" w:rsidRDefault="00917298" w14:paraId="62A001D3" w14:textId="77777777">
      <w:pPr>
        <w:rPr>
          <w:rFonts w:eastAsia="Verdana" w:cs="Verdana"/>
          <w:szCs w:val="18"/>
        </w:rPr>
      </w:pPr>
      <w:r w:rsidRPr="14DD4EC0">
        <w:rPr>
          <w:rFonts w:eastAsia="Verdana" w:cs="Verdana"/>
          <w:szCs w:val="18"/>
        </w:rPr>
        <w:t>Antwoord</w:t>
      </w:r>
    </w:p>
    <w:p w:rsidR="00917298" w:rsidP="00917298" w:rsidRDefault="00917298" w14:paraId="2F72F124" w14:textId="77777777">
      <w:pPr>
        <w:rPr>
          <w:rFonts w:eastAsia="Verdana" w:cs="Verdana"/>
          <w:color w:val="000000" w:themeColor="text1"/>
          <w:szCs w:val="18"/>
        </w:rPr>
      </w:pPr>
      <w:r>
        <w:rPr>
          <w:rFonts w:eastAsia="Verdana" w:cs="Verdana"/>
          <w:color w:val="000000" w:themeColor="text1"/>
          <w:szCs w:val="18"/>
        </w:rPr>
        <w:t xml:space="preserve">Om de impact van het bedrijf op de leefomgeving en gezondheid van omwonenden zo snel en ver mogelijk te reduceren zijn de meest kosteneffectieve maatregelen geselecteerd, waarmee de grootste reductie kan worden bereikt met de beschikbare middelen. </w:t>
      </w:r>
      <w:r w:rsidRPr="00BD4351">
        <w:rPr>
          <w:rFonts w:eastAsia="Verdana" w:cs="Verdana"/>
          <w:color w:val="000000" w:themeColor="text1"/>
          <w:szCs w:val="18"/>
        </w:rPr>
        <w:t>Deze maatregelen leiden tot een forse reductie van de uitstoot van schadelijke stoffen en dragen daarmee bij aan de vermindering van de impact op de leefomgeving en gezondheid van omwonenden.</w:t>
      </w:r>
      <w:r>
        <w:rPr>
          <w:rFonts w:eastAsia="Verdana" w:cs="Verdana"/>
          <w:color w:val="000000" w:themeColor="text1"/>
          <w:szCs w:val="18"/>
        </w:rPr>
        <w:t xml:space="preserve"> De juridische borging van het behalen van de gezondheidsdoelen wordt nu uitgewerkt en opgenomen in de maatwerkafspraak.</w:t>
      </w:r>
    </w:p>
    <w:p w:rsidR="00917298" w:rsidP="00917298" w:rsidRDefault="00917298" w14:paraId="6799C4B9" w14:textId="77777777">
      <w:pPr>
        <w:rPr>
          <w:rFonts w:eastAsia="Verdana" w:cs="Verdana"/>
          <w:color w:val="000000" w:themeColor="text1"/>
          <w:szCs w:val="18"/>
        </w:rPr>
      </w:pPr>
    </w:p>
    <w:p w:rsidR="00917298" w:rsidP="00917298" w:rsidRDefault="00917298" w14:paraId="111CD476" w14:textId="77777777">
      <w:pPr>
        <w:rPr>
          <w:rFonts w:eastAsia="Verdana" w:cs="Verdana"/>
          <w:color w:val="000000" w:themeColor="text1"/>
          <w:szCs w:val="18"/>
        </w:rPr>
      </w:pPr>
      <w:r>
        <w:rPr>
          <w:rFonts w:eastAsia="Verdana" w:cs="Verdana"/>
          <w:color w:val="000000" w:themeColor="text1"/>
          <w:szCs w:val="18"/>
        </w:rPr>
        <w:t xml:space="preserve">Wat betreft de economische verdedigbaarheid en juridische kwetsbaarheid van de staatssteun, geldt dat de steun binnen een Europees steunkader moet passen en dat alleen maatregelen die verder gaan dan Unienormen in aanmerking komen voor steun. De staat en de EC zien hier streng op toe. </w:t>
      </w:r>
      <w:r w:rsidRPr="0049288F">
        <w:rPr>
          <w:rFonts w:eastAsia="Verdana" w:cs="Verdana"/>
          <w:color w:val="000000" w:themeColor="text1"/>
          <w:szCs w:val="18"/>
        </w:rPr>
        <w:t>Voor de milieumaatregelen specifiek is een juridische analyse gemaakt door de Landsadvocaat</w:t>
      </w:r>
      <w:r>
        <w:rPr>
          <w:rFonts w:eastAsia="Verdana" w:cs="Verdana"/>
          <w:color w:val="000000" w:themeColor="text1"/>
          <w:szCs w:val="18"/>
        </w:rPr>
        <w:t>, h</w:t>
      </w:r>
      <w:r w:rsidRPr="0049288F">
        <w:rPr>
          <w:rFonts w:eastAsia="Verdana" w:cs="Verdana"/>
          <w:color w:val="000000" w:themeColor="text1"/>
          <w:szCs w:val="18"/>
        </w:rPr>
        <w:t>ieruit volgt dat de voorgestelde milieumaatregelen op dit moment niet wettelijk afdwingbaar en dus bovenwettelijk zijn.</w:t>
      </w:r>
      <w:r>
        <w:rPr>
          <w:rStyle w:val="Voetnootmarkering"/>
          <w:rFonts w:eastAsia="Verdana" w:cs="Verdana"/>
          <w:color w:val="000000" w:themeColor="text1"/>
          <w:szCs w:val="18"/>
        </w:rPr>
        <w:footnoteReference w:id="11"/>
      </w:r>
      <w:r>
        <w:rPr>
          <w:rFonts w:eastAsia="Verdana" w:cs="Verdana"/>
          <w:color w:val="000000" w:themeColor="text1"/>
          <w:szCs w:val="18"/>
        </w:rPr>
        <w:t xml:space="preserve"> Deze juridische analyse is samen met de JLoI met de Kamer gedeeld. De maatwerkafspraken zijn naar de overtuiging van het kabinet de snelste weg om tot verbetering te komen van de leefomgeving en gezondheid van omwonenden.</w:t>
      </w:r>
    </w:p>
    <w:p w:rsidRPr="00BD4351" w:rsidR="00917298" w:rsidP="00917298" w:rsidRDefault="00917298" w14:paraId="1A0F71E2" w14:textId="77777777">
      <w:pPr>
        <w:rPr>
          <w:rFonts w:eastAsia="Verdana" w:cs="Verdana"/>
          <w:color w:val="000000" w:themeColor="text1"/>
          <w:szCs w:val="18"/>
        </w:rPr>
      </w:pPr>
    </w:p>
    <w:p w:rsidRPr="00BD4351" w:rsidR="00917298" w:rsidP="00917298" w:rsidRDefault="00917298" w14:paraId="5D90BBB9" w14:textId="77777777">
      <w:pPr>
        <w:rPr>
          <w:rFonts w:eastAsia="Verdana" w:cs="Verdana"/>
          <w:color w:val="000000" w:themeColor="text1"/>
          <w:szCs w:val="18"/>
        </w:rPr>
      </w:pPr>
      <w:r w:rsidRPr="75476490">
        <w:rPr>
          <w:rFonts w:eastAsia="Verdana" w:cs="Verdana"/>
          <w:color w:val="000000" w:themeColor="text1"/>
          <w:szCs w:val="18"/>
        </w:rPr>
        <w:t xml:space="preserve">In het licht van de opmerking in de brief </w:t>
      </w:r>
      <w:r w:rsidRPr="6768FD22">
        <w:rPr>
          <w:rFonts w:eastAsia="Verdana" w:cs="Verdana"/>
          <w:color w:val="000000" w:themeColor="text1"/>
          <w:szCs w:val="18"/>
        </w:rPr>
        <w:t xml:space="preserve">over de </w:t>
      </w:r>
      <w:r w:rsidRPr="38BAFC77">
        <w:rPr>
          <w:rFonts w:eastAsia="Verdana" w:cs="Verdana"/>
          <w:color w:val="000000" w:themeColor="text1"/>
          <w:szCs w:val="18"/>
        </w:rPr>
        <w:t>kooksgasfabrieken (KGF's</w:t>
      </w:r>
      <w:r w:rsidRPr="6768FD22">
        <w:rPr>
          <w:rFonts w:eastAsia="Verdana" w:cs="Verdana"/>
          <w:color w:val="000000" w:themeColor="text1"/>
          <w:szCs w:val="18"/>
        </w:rPr>
        <w:t xml:space="preserve">) is het nog relevant op te merken dat de </w:t>
      </w:r>
      <w:r w:rsidRPr="2FD9968C">
        <w:rPr>
          <w:rFonts w:eastAsia="Verdana" w:cs="Verdana"/>
          <w:color w:val="000000" w:themeColor="text1"/>
          <w:szCs w:val="18"/>
        </w:rPr>
        <w:t xml:space="preserve">maatwerkaanpak alleen </w:t>
      </w:r>
      <w:r w:rsidRPr="6768FD22">
        <w:rPr>
          <w:rFonts w:eastAsia="Verdana" w:cs="Verdana"/>
          <w:color w:val="000000" w:themeColor="text1"/>
          <w:szCs w:val="18"/>
        </w:rPr>
        <w:t xml:space="preserve">ziet </w:t>
      </w:r>
      <w:r w:rsidRPr="2FD9968C">
        <w:rPr>
          <w:rFonts w:eastAsia="Verdana" w:cs="Verdana"/>
          <w:color w:val="000000" w:themeColor="text1"/>
          <w:szCs w:val="18"/>
        </w:rPr>
        <w:t>op bovenwettelijke maatregelen. Op 19 december 2024 is door de Omgevingsdienst Noordzeekanaalgebied (OD NZKG) een aanzeggingsbesluit genomen en openbaar gemaakt. Vanwege de handhavingsstappen van de OD NZKG is dit onderdeel in het wettelijke traject terecht gekomen en kan</w:t>
      </w:r>
      <w:r w:rsidRPr="305F50B4">
        <w:rPr>
          <w:rFonts w:eastAsia="Verdana" w:cs="Verdana"/>
          <w:color w:val="000000" w:themeColor="text1"/>
          <w:szCs w:val="18"/>
        </w:rPr>
        <w:t xml:space="preserve"> </w:t>
      </w:r>
      <w:r w:rsidRPr="2FD9968C">
        <w:rPr>
          <w:rFonts w:eastAsia="Verdana" w:cs="Verdana"/>
          <w:color w:val="000000" w:themeColor="text1"/>
          <w:szCs w:val="18"/>
        </w:rPr>
        <w:t>op dit moment daarom geen steun worden verleend voor vervroegde sluiting</w:t>
      </w:r>
      <w:r w:rsidRPr="305F50B4">
        <w:rPr>
          <w:rFonts w:eastAsia="Verdana" w:cs="Verdana"/>
          <w:color w:val="000000" w:themeColor="text1"/>
          <w:szCs w:val="18"/>
        </w:rPr>
        <w:t xml:space="preserve"> </w:t>
      </w:r>
      <w:r w:rsidRPr="2FD9968C">
        <w:rPr>
          <w:rFonts w:eastAsia="Verdana" w:cs="Verdana"/>
          <w:color w:val="000000" w:themeColor="text1"/>
          <w:szCs w:val="18"/>
        </w:rPr>
        <w:t>van KGF2.</w:t>
      </w:r>
      <w:r w:rsidRPr="305F50B4">
        <w:rPr>
          <w:rFonts w:eastAsia="Verdana" w:cs="Verdana"/>
          <w:color w:val="000000" w:themeColor="text1"/>
          <w:szCs w:val="18"/>
        </w:rPr>
        <w:t xml:space="preserve"> </w:t>
      </w:r>
      <w:r>
        <w:rPr>
          <w:rFonts w:eastAsia="Verdana" w:cs="Verdana"/>
          <w:color w:val="000000" w:themeColor="text1"/>
          <w:szCs w:val="18"/>
        </w:rPr>
        <w:t xml:space="preserve">De maatwerksteun is voor de bouw van de nieuwe groenere en schonere installaties. </w:t>
      </w:r>
    </w:p>
    <w:p w:rsidR="00917298" w:rsidP="00917298" w:rsidRDefault="00917298" w14:paraId="147E9322" w14:textId="77777777">
      <w:pPr>
        <w:rPr>
          <w:rFonts w:eastAsia="Verdana" w:cs="Verdana"/>
          <w:szCs w:val="18"/>
        </w:rPr>
      </w:pPr>
    </w:p>
    <w:p w:rsidR="00917298" w:rsidP="00917298" w:rsidRDefault="00917298" w14:paraId="56DF3A8B" w14:textId="77777777">
      <w:pPr>
        <w:rPr>
          <w:rFonts w:eastAsia="Verdana" w:cs="Verdana"/>
          <w:szCs w:val="18"/>
        </w:rPr>
      </w:pPr>
      <w:r w:rsidRPr="14DD4EC0">
        <w:rPr>
          <w:rFonts w:eastAsia="Verdana" w:cs="Verdana"/>
          <w:szCs w:val="18"/>
        </w:rPr>
        <w:t>9</w:t>
      </w:r>
    </w:p>
    <w:p w:rsidR="00917298" w:rsidP="00917298" w:rsidRDefault="00917298" w14:paraId="4CD5D35E" w14:textId="77777777">
      <w:pPr>
        <w:rPr>
          <w:rFonts w:eastAsia="Verdana" w:cs="Verdana"/>
          <w:szCs w:val="18"/>
        </w:rPr>
      </w:pPr>
      <w:r w:rsidRPr="14DD4EC0">
        <w:rPr>
          <w:rFonts w:eastAsia="Verdana" w:cs="Verdana"/>
          <w:szCs w:val="18"/>
        </w:rPr>
        <w:t>Deelt u de mening van de 117 economen dat Tata Steel geen cruciale schakel is in Nederlands hoogwaardige maakindustrie? Zo nee, kunt u toelichten op welke wetenschappelijke bronnen u dit standpunt baseert?</w:t>
      </w:r>
    </w:p>
    <w:p w:rsidR="00917298" w:rsidP="00917298" w:rsidRDefault="00917298" w14:paraId="421A9411" w14:textId="77777777">
      <w:pPr>
        <w:rPr>
          <w:rFonts w:eastAsia="Verdana" w:cs="Verdana"/>
          <w:szCs w:val="18"/>
        </w:rPr>
      </w:pPr>
    </w:p>
    <w:p w:rsidRPr="009D21A3" w:rsidR="00917298" w:rsidP="00917298" w:rsidRDefault="00917298" w14:paraId="10AF1EA1" w14:textId="77777777">
      <w:pPr>
        <w:rPr>
          <w:rFonts w:eastAsia="Verdana" w:cs="Verdana"/>
          <w:szCs w:val="18"/>
        </w:rPr>
      </w:pPr>
      <w:r w:rsidRPr="009D21A3">
        <w:rPr>
          <w:rFonts w:eastAsia="Verdana" w:cs="Verdana"/>
          <w:szCs w:val="18"/>
        </w:rPr>
        <w:t>Antwoord</w:t>
      </w:r>
    </w:p>
    <w:p w:rsidRPr="00AF2833" w:rsidR="00917298" w:rsidP="00917298" w:rsidRDefault="00917298" w14:paraId="2936C0C9" w14:textId="77777777">
      <w:pPr>
        <w:rPr>
          <w:rFonts w:eastAsia="Verdana" w:cs="Verdana"/>
          <w:color w:val="000000" w:themeColor="text1"/>
          <w:szCs w:val="18"/>
        </w:rPr>
      </w:pPr>
      <w:r>
        <w:rPr>
          <w:rFonts w:eastAsia="Verdana" w:cs="Verdana"/>
          <w:szCs w:val="18"/>
        </w:rPr>
        <w:lastRenderedPageBreak/>
        <w:t xml:space="preserve">De economen stellen dat TSN geen cruciale schakel is in de Nederlandse hoogwaardige maakindustrie omdat TSN veel staal exporteert. Dat </w:t>
      </w:r>
      <w:r w:rsidRPr="003D4B10">
        <w:rPr>
          <w:rFonts w:eastAsia="Verdana" w:cs="Verdana"/>
          <w:color w:val="000000" w:themeColor="text1"/>
          <w:szCs w:val="18"/>
        </w:rPr>
        <w:t xml:space="preserve">TSN veel staal exporteert </w:t>
      </w:r>
      <w:r>
        <w:rPr>
          <w:rFonts w:eastAsia="Verdana" w:cs="Verdana"/>
          <w:color w:val="000000" w:themeColor="text1"/>
          <w:szCs w:val="18"/>
        </w:rPr>
        <w:t xml:space="preserve">is juist een teken van concurrentiekracht. De Nederlandse industrie is grotendeels gericht op export en opereert in grote mate in een Europese context. TSN exporteert twee derde van de productie binnen Europa en draagt daarmee bij aan het verkleinen van de strategische importafhankelijkheid van Europa voor verschillende sectoren, waaronder de maakindustrie, </w:t>
      </w:r>
      <w:r w:rsidRPr="02A4D98A">
        <w:rPr>
          <w:rFonts w:eastAsia="Verdana" w:cs="Verdana"/>
          <w:color w:val="000000" w:themeColor="text1"/>
          <w:szCs w:val="18"/>
        </w:rPr>
        <w:t xml:space="preserve">zoals </w:t>
      </w:r>
      <w:r w:rsidRPr="009640AD">
        <w:rPr>
          <w:rFonts w:eastAsia="Verdana" w:cs="Verdana"/>
          <w:color w:val="000000" w:themeColor="text1"/>
          <w:szCs w:val="18"/>
        </w:rPr>
        <w:t xml:space="preserve">de </w:t>
      </w:r>
      <w:r w:rsidRPr="00E27D37">
        <w:rPr>
          <w:rFonts w:eastAsia="Verdana" w:cs="Verdana"/>
          <w:color w:val="000000" w:themeColor="text1"/>
          <w:szCs w:val="18"/>
        </w:rPr>
        <w:t xml:space="preserve">automotive- </w:t>
      </w:r>
      <w:r w:rsidRPr="009640AD">
        <w:rPr>
          <w:rFonts w:eastAsia="Verdana" w:cs="Verdana"/>
          <w:color w:val="000000" w:themeColor="text1"/>
          <w:szCs w:val="18"/>
        </w:rPr>
        <w:t>en batterijensector</w:t>
      </w:r>
      <w:r>
        <w:rPr>
          <w:rFonts w:eastAsia="Verdana" w:cs="Verdana"/>
          <w:color w:val="000000" w:themeColor="text1"/>
          <w:szCs w:val="18"/>
        </w:rPr>
        <w:t>. Zoals de economen terecht betogen, moet strategische autonomie altijd in een Europese context worden bezien. De activiteiten van TSN zorgen daarnaast voor veel omliggende bedrijvigheid in de regio en bij ketenpartners in verschillende sectoren</w:t>
      </w:r>
      <w:r>
        <w:rPr>
          <w:rStyle w:val="Voetnootmarkering"/>
          <w:rFonts w:eastAsia="Verdana" w:cs="Verdana"/>
          <w:color w:val="000000" w:themeColor="text1"/>
          <w:szCs w:val="18"/>
        </w:rPr>
        <w:footnoteReference w:id="12"/>
      </w:r>
      <w:r>
        <w:rPr>
          <w:rFonts w:eastAsia="Verdana" w:cs="Verdana"/>
          <w:color w:val="000000" w:themeColor="text1"/>
          <w:szCs w:val="18"/>
        </w:rPr>
        <w:t>. De verduurzaming van TSN is een groot innovatief project en biedt ook kansen voor de regio en de Nederlandse economie.</w:t>
      </w:r>
      <w:r>
        <w:rPr>
          <w:rStyle w:val="Voetnootmarkering"/>
          <w:rFonts w:eastAsia="Verdana" w:cs="Verdana"/>
          <w:color w:val="000000" w:themeColor="text1"/>
          <w:szCs w:val="18"/>
        </w:rPr>
        <w:footnoteReference w:id="13"/>
      </w:r>
    </w:p>
    <w:p w:rsidRPr="003D4B10" w:rsidR="00917298" w:rsidP="00917298" w:rsidRDefault="00917298" w14:paraId="348E9EA2" w14:textId="77777777">
      <w:pPr>
        <w:rPr>
          <w:rFonts w:eastAsia="Verdana" w:cs="Verdana"/>
          <w:szCs w:val="18"/>
        </w:rPr>
      </w:pPr>
    </w:p>
    <w:p w:rsidR="00917298" w:rsidP="00917298" w:rsidRDefault="00917298" w14:paraId="5E688EDB" w14:textId="77777777">
      <w:pPr>
        <w:rPr>
          <w:rFonts w:eastAsia="Verdana" w:cs="Verdana"/>
          <w:szCs w:val="18"/>
        </w:rPr>
      </w:pPr>
      <w:r w:rsidRPr="14DD4EC0">
        <w:rPr>
          <w:rFonts w:eastAsia="Verdana" w:cs="Verdana"/>
          <w:szCs w:val="18"/>
        </w:rPr>
        <w:t>10</w:t>
      </w:r>
    </w:p>
    <w:p w:rsidR="00917298" w:rsidP="00917298" w:rsidRDefault="00917298" w14:paraId="6C3D57E0" w14:textId="77777777">
      <w:pPr>
        <w:rPr>
          <w:rFonts w:eastAsia="Verdana" w:cs="Verdana"/>
          <w:szCs w:val="18"/>
        </w:rPr>
      </w:pPr>
      <w:r w:rsidRPr="14DD4EC0">
        <w:rPr>
          <w:rFonts w:eastAsia="Verdana" w:cs="Verdana"/>
          <w:szCs w:val="18"/>
        </w:rPr>
        <w:t>Deelt u de mening van de 117 economen dat strategische autonomie vereist dat we staalproductie in Europa hebben, maar dat in Nederland staal blijven produceren economisch juist irrationeel is? Zo</w:t>
      </w:r>
      <w:r>
        <w:rPr>
          <w:rFonts w:eastAsia="Verdana" w:cs="Verdana"/>
          <w:szCs w:val="18"/>
        </w:rPr>
        <w:t xml:space="preserve"> </w:t>
      </w:r>
      <w:r w:rsidRPr="14DD4EC0">
        <w:rPr>
          <w:rFonts w:eastAsia="Verdana" w:cs="Verdana"/>
          <w:szCs w:val="18"/>
        </w:rPr>
        <w:t>nee, kunt u toelichten op welke wetenschappelijke bronnen u dit standpunt baseert?</w:t>
      </w:r>
    </w:p>
    <w:p w:rsidR="00917298" w:rsidP="00917298" w:rsidRDefault="00917298" w14:paraId="086110EF" w14:textId="77777777">
      <w:pPr>
        <w:rPr>
          <w:rFonts w:eastAsia="Verdana" w:cs="Verdana"/>
          <w:szCs w:val="18"/>
        </w:rPr>
      </w:pPr>
    </w:p>
    <w:p w:rsidR="00917298" w:rsidP="00917298" w:rsidRDefault="00917298" w14:paraId="0ED34B50" w14:textId="77777777">
      <w:pPr>
        <w:rPr>
          <w:rFonts w:eastAsia="Verdana" w:cs="Verdana"/>
          <w:szCs w:val="18"/>
        </w:rPr>
      </w:pPr>
      <w:r w:rsidRPr="51A56EF4">
        <w:rPr>
          <w:rFonts w:eastAsia="Verdana" w:cs="Verdana"/>
          <w:szCs w:val="18"/>
        </w:rPr>
        <w:t>Antwoord</w:t>
      </w:r>
    </w:p>
    <w:p w:rsidR="00917298" w:rsidP="00917298" w:rsidRDefault="00917298" w14:paraId="5AFCEF2A" w14:textId="77777777">
      <w:pPr>
        <w:rPr>
          <w:rFonts w:eastAsia="Verdana" w:cs="Verdana"/>
          <w:color w:val="000000" w:themeColor="text1"/>
          <w:szCs w:val="18"/>
        </w:rPr>
      </w:pPr>
      <w:r w:rsidRPr="00EE44E3">
        <w:rPr>
          <w:rFonts w:eastAsia="Verdana" w:cs="Verdana"/>
          <w:color w:val="000000" w:themeColor="text1"/>
          <w:szCs w:val="18"/>
        </w:rPr>
        <w:t xml:space="preserve">Op dit moment is er in Europa voldoende staalproductie. Maar, </w:t>
      </w:r>
      <w:r>
        <w:rPr>
          <w:rFonts w:eastAsia="Verdana" w:cs="Verdana"/>
          <w:color w:val="000000" w:themeColor="text1"/>
          <w:szCs w:val="18"/>
        </w:rPr>
        <w:t>z</w:t>
      </w:r>
      <w:r w:rsidRPr="00FA5A8B">
        <w:rPr>
          <w:rFonts w:eastAsia="Verdana" w:cs="Verdana"/>
          <w:color w:val="000000" w:themeColor="text1"/>
          <w:szCs w:val="18"/>
        </w:rPr>
        <w:t xml:space="preserve">oals in het antwoord op vraag 3 ook aangegeven wordt voorlopig nog nergens in de wereld op </w:t>
      </w:r>
      <w:r>
        <w:rPr>
          <w:rFonts w:eastAsia="Verdana" w:cs="Verdana"/>
          <w:color w:val="000000" w:themeColor="text1"/>
          <w:szCs w:val="18"/>
        </w:rPr>
        <w:t>commerciële</w:t>
      </w:r>
      <w:r w:rsidRPr="00FA5A8B">
        <w:rPr>
          <w:rFonts w:eastAsia="Verdana" w:cs="Verdana"/>
          <w:color w:val="000000" w:themeColor="text1"/>
          <w:szCs w:val="18"/>
        </w:rPr>
        <w:t xml:space="preserve"> schaal groen staal geproduceerd</w:t>
      </w:r>
      <w:r>
        <w:rPr>
          <w:rFonts w:eastAsia="Verdana" w:cs="Verdana"/>
          <w:color w:val="000000" w:themeColor="text1"/>
          <w:szCs w:val="18"/>
        </w:rPr>
        <w:t>, onder meer door gebrek aan productie van (betaalbare) groene waterstof</w:t>
      </w:r>
      <w:r w:rsidRPr="00FA5A8B">
        <w:rPr>
          <w:rFonts w:eastAsia="Verdana" w:cs="Verdana"/>
          <w:color w:val="000000" w:themeColor="text1"/>
          <w:szCs w:val="18"/>
        </w:rPr>
        <w:t>.</w:t>
      </w:r>
      <w:r>
        <w:rPr>
          <w:rFonts w:eastAsia="Verdana" w:cs="Verdana"/>
          <w:color w:val="000000" w:themeColor="text1"/>
          <w:szCs w:val="18"/>
        </w:rPr>
        <w:t xml:space="preserve"> In de Trajectverkenning Klimaatneutraal 2050 geeft PBL aan dat dit betekent dat import van onder andere groen staal naar Nederland voor 2050 niet erg waarschijnlijk is.</w:t>
      </w:r>
      <w:r>
        <w:rPr>
          <w:rStyle w:val="Voetnootmarkering"/>
          <w:rFonts w:eastAsia="Verdana" w:cs="Verdana"/>
          <w:color w:val="000000" w:themeColor="text1"/>
          <w:szCs w:val="18"/>
        </w:rPr>
        <w:footnoteReference w:id="14"/>
      </w:r>
      <w:r w:rsidRPr="00FA5A8B">
        <w:rPr>
          <w:rFonts w:eastAsia="Verdana" w:cs="Verdana"/>
          <w:color w:val="000000" w:themeColor="text1"/>
          <w:szCs w:val="18"/>
        </w:rPr>
        <w:t xml:space="preserve"> Het opbouwen van nieuwe groene productiecapaciteit kost tijd en geld. Wijers en Blom</w:t>
      </w:r>
      <w:r>
        <w:rPr>
          <w:rStyle w:val="Voetnootmarkering"/>
          <w:rFonts w:eastAsia="Verdana" w:cs="Verdana"/>
          <w:color w:val="000000" w:themeColor="text1"/>
          <w:szCs w:val="18"/>
        </w:rPr>
        <w:footnoteReference w:id="15"/>
      </w:r>
      <w:r w:rsidRPr="00FA5A8B">
        <w:rPr>
          <w:rFonts w:eastAsia="Verdana" w:cs="Verdana"/>
          <w:color w:val="000000" w:themeColor="text1"/>
          <w:szCs w:val="18"/>
        </w:rPr>
        <w:t xml:space="preserve"> gaven al aan dat het inderdaad zo is dat zon- en windenergie elders in Europa goedkoper kunnen zijn, maar er zijn ook studies die aangeven dat deze verschillen </w:t>
      </w:r>
      <w:r>
        <w:rPr>
          <w:rFonts w:eastAsia="Verdana" w:cs="Verdana"/>
          <w:color w:val="000000" w:themeColor="text1"/>
          <w:szCs w:val="18"/>
        </w:rPr>
        <w:t>nog erg onzeker zijn</w:t>
      </w:r>
      <w:r>
        <w:rPr>
          <w:rStyle w:val="Voetnootmarkering"/>
          <w:rFonts w:eastAsia="Verdana" w:cs="Verdana"/>
          <w:color w:val="000000" w:themeColor="text1"/>
          <w:szCs w:val="18"/>
        </w:rPr>
        <w:footnoteReference w:id="16"/>
      </w:r>
      <w:r>
        <w:rPr>
          <w:rFonts w:eastAsia="Verdana" w:cs="Verdana"/>
          <w:color w:val="000000" w:themeColor="text1"/>
          <w:szCs w:val="18"/>
        </w:rPr>
        <w:t xml:space="preserve"> en </w:t>
      </w:r>
      <w:r w:rsidRPr="00FA5A8B">
        <w:rPr>
          <w:rFonts w:eastAsia="Verdana" w:cs="Verdana"/>
          <w:color w:val="000000" w:themeColor="text1"/>
          <w:szCs w:val="18"/>
        </w:rPr>
        <w:t>in de toekomst ook weer kleiner kunnen worden.</w:t>
      </w:r>
      <w:r w:rsidRPr="02A4D98A">
        <w:rPr>
          <w:rStyle w:val="Voetnootmarkering"/>
          <w:rFonts w:eastAsia="Verdana" w:cs="Verdana"/>
          <w:color w:val="000000" w:themeColor="text1"/>
          <w:szCs w:val="18"/>
        </w:rPr>
        <w:footnoteReference w:id="17"/>
      </w:r>
      <w:r w:rsidRPr="00FA5A8B">
        <w:rPr>
          <w:rFonts w:eastAsia="Verdana" w:cs="Verdana"/>
          <w:color w:val="000000" w:themeColor="text1"/>
          <w:szCs w:val="18"/>
        </w:rPr>
        <w:t xml:space="preserve"> </w:t>
      </w:r>
      <w:r>
        <w:rPr>
          <w:rFonts w:eastAsia="Verdana" w:cs="Verdana"/>
          <w:color w:val="000000" w:themeColor="text1"/>
          <w:szCs w:val="18"/>
        </w:rPr>
        <w:t>Ook hebben zij in beeld gebracht dat Nederland juist een relatief logische plek is binnen Europa voor een staalfabriek. Daarnaast lopen ook</w:t>
      </w:r>
      <w:r w:rsidRPr="00FA5A8B">
        <w:rPr>
          <w:rFonts w:eastAsia="Verdana" w:cs="Verdana"/>
          <w:color w:val="000000" w:themeColor="text1"/>
          <w:szCs w:val="18"/>
        </w:rPr>
        <w:t xml:space="preserve"> nieuwe projecten, bijvoorbeeld in Zweden</w:t>
      </w:r>
      <w:r>
        <w:rPr>
          <w:rFonts w:eastAsia="Verdana" w:cs="Verdana"/>
          <w:color w:val="000000" w:themeColor="text1"/>
          <w:szCs w:val="18"/>
        </w:rPr>
        <w:t xml:space="preserve"> </w:t>
      </w:r>
      <w:r w:rsidRPr="00FA5A8B">
        <w:rPr>
          <w:rFonts w:eastAsia="Verdana" w:cs="Verdana"/>
          <w:color w:val="000000" w:themeColor="text1"/>
          <w:szCs w:val="18"/>
        </w:rPr>
        <w:t xml:space="preserve">en </w:t>
      </w:r>
      <w:r w:rsidRPr="00FA5A8B">
        <w:rPr>
          <w:rFonts w:eastAsia="Verdana" w:cs="Verdana"/>
          <w:color w:val="000000" w:themeColor="text1"/>
          <w:szCs w:val="18"/>
        </w:rPr>
        <w:lastRenderedPageBreak/>
        <w:t xml:space="preserve">Spanje, tegen vertraging en problemen aan, bijvoorbeeld met </w:t>
      </w:r>
      <w:r>
        <w:rPr>
          <w:rFonts w:eastAsia="Verdana" w:cs="Verdana"/>
          <w:color w:val="000000" w:themeColor="text1"/>
          <w:szCs w:val="18"/>
        </w:rPr>
        <w:t xml:space="preserve">draagvlak voor de nieuwe fabrieken vanwege impact op de omgeving, </w:t>
      </w:r>
      <w:r w:rsidRPr="00FA5A8B">
        <w:rPr>
          <w:rFonts w:eastAsia="Verdana" w:cs="Verdana"/>
          <w:color w:val="000000" w:themeColor="text1"/>
          <w:szCs w:val="18"/>
        </w:rPr>
        <w:t xml:space="preserve">de versterking van het elektriciteitsnet, infrastructuur, beschikbaarheid van water en de beschikbaarheid en betaalbaarheid </w:t>
      </w:r>
      <w:r>
        <w:rPr>
          <w:rFonts w:eastAsia="Verdana" w:cs="Verdana"/>
          <w:color w:val="000000" w:themeColor="text1"/>
          <w:szCs w:val="18"/>
        </w:rPr>
        <w:t xml:space="preserve">van </w:t>
      </w:r>
      <w:r w:rsidRPr="00FA5A8B">
        <w:rPr>
          <w:rFonts w:eastAsia="Verdana" w:cs="Verdana"/>
          <w:color w:val="000000" w:themeColor="text1"/>
          <w:szCs w:val="18"/>
        </w:rPr>
        <w:t>groene waterstof</w:t>
      </w:r>
      <w:r w:rsidRPr="3A7DEEE0">
        <w:rPr>
          <w:rFonts w:eastAsia="Verdana" w:cs="Verdana"/>
          <w:color w:val="000000" w:themeColor="text1"/>
          <w:szCs w:val="18"/>
        </w:rPr>
        <w:t>, zoals een aantal andere economen in reactie op het ESB artikel ook beschreven</w:t>
      </w:r>
      <w:r>
        <w:rPr>
          <w:rFonts w:eastAsia="Verdana" w:cs="Verdana"/>
          <w:color w:val="000000" w:themeColor="text1"/>
          <w:szCs w:val="18"/>
        </w:rPr>
        <w:t>.</w:t>
      </w:r>
      <w:r>
        <w:rPr>
          <w:rStyle w:val="Voetnootmarkering"/>
          <w:rFonts w:eastAsia="Verdana" w:cs="Verdana"/>
          <w:color w:val="000000" w:themeColor="text1"/>
          <w:szCs w:val="18"/>
        </w:rPr>
        <w:footnoteReference w:id="18"/>
      </w:r>
      <w:r w:rsidRPr="00AE60D0">
        <w:rPr>
          <w:rFonts w:eastAsia="Verdana" w:cs="Verdana"/>
          <w:color w:val="000000" w:themeColor="text1"/>
          <w:szCs w:val="18"/>
          <w:vertAlign w:val="superscript"/>
        </w:rPr>
        <w:t>,</w:t>
      </w:r>
      <w:r>
        <w:rPr>
          <w:rFonts w:eastAsia="Verdana" w:cs="Verdana"/>
          <w:color w:val="000000" w:themeColor="text1"/>
          <w:szCs w:val="18"/>
          <w:vertAlign w:val="superscript"/>
        </w:rPr>
        <w:t xml:space="preserve"> </w:t>
      </w:r>
      <w:r>
        <w:rPr>
          <w:rStyle w:val="Voetnootmarkering"/>
          <w:rFonts w:eastAsia="Verdana" w:cs="Verdana"/>
          <w:color w:val="000000" w:themeColor="text1"/>
          <w:szCs w:val="18"/>
        </w:rPr>
        <w:footnoteReference w:id="19"/>
      </w:r>
      <w:r w:rsidRPr="02A4D98A">
        <w:rPr>
          <w:rStyle w:val="Voetnootmarkering"/>
          <w:rFonts w:eastAsia="Verdana" w:cs="Verdana"/>
          <w:color w:val="000000" w:themeColor="text1"/>
          <w:szCs w:val="18"/>
        </w:rPr>
        <w:t xml:space="preserve">, </w:t>
      </w:r>
      <w:r w:rsidRPr="2A255ACF">
        <w:rPr>
          <w:rStyle w:val="Voetnootmarkering"/>
          <w:rFonts w:eastAsia="Verdana" w:cs="Verdana"/>
          <w:color w:val="000000" w:themeColor="text1"/>
          <w:szCs w:val="18"/>
        </w:rPr>
        <w:footnoteReference w:id="20"/>
      </w:r>
      <w:r w:rsidRPr="02A4D98A">
        <w:rPr>
          <w:rStyle w:val="Voetnootmarkering"/>
          <w:rFonts w:eastAsia="Verdana" w:cs="Verdana"/>
          <w:color w:val="000000" w:themeColor="text1"/>
          <w:szCs w:val="18"/>
        </w:rPr>
        <w:t xml:space="preserve"> </w:t>
      </w:r>
      <w:r w:rsidRPr="00FA5A8B">
        <w:rPr>
          <w:rFonts w:eastAsia="Verdana" w:cs="Verdana"/>
          <w:color w:val="000000" w:themeColor="text1"/>
          <w:szCs w:val="18"/>
        </w:rPr>
        <w:t xml:space="preserve">Daarbij is TSN gunstig gelegen ten opzichte van hernieuwbare energiebronnen </w:t>
      </w:r>
      <w:r>
        <w:rPr>
          <w:rFonts w:eastAsia="Verdana" w:cs="Verdana"/>
          <w:color w:val="000000" w:themeColor="text1"/>
          <w:szCs w:val="18"/>
        </w:rPr>
        <w:t xml:space="preserve">(groene stroom uit wind op zee) </w:t>
      </w:r>
      <w:r w:rsidRPr="00FA5A8B">
        <w:rPr>
          <w:rFonts w:eastAsia="Verdana" w:cs="Verdana"/>
          <w:color w:val="000000" w:themeColor="text1"/>
          <w:szCs w:val="18"/>
        </w:rPr>
        <w:t>en kan TSN gebruik maken van bestaande logistieke infrastructuur</w:t>
      </w:r>
      <w:r w:rsidRPr="02A4D98A">
        <w:rPr>
          <w:rFonts w:eastAsia="Verdana" w:cs="Verdana"/>
          <w:color w:val="000000" w:themeColor="text1"/>
          <w:szCs w:val="18"/>
        </w:rPr>
        <w:t xml:space="preserve"> </w:t>
      </w:r>
      <w:r>
        <w:rPr>
          <w:rFonts w:eastAsia="Verdana" w:cs="Verdana"/>
          <w:color w:val="000000" w:themeColor="text1"/>
          <w:szCs w:val="18"/>
        </w:rPr>
        <w:t>en de</w:t>
      </w:r>
      <w:r w:rsidRPr="02A4D98A">
        <w:rPr>
          <w:rFonts w:eastAsia="Verdana" w:cs="Verdana"/>
          <w:color w:val="000000" w:themeColor="text1"/>
          <w:szCs w:val="18"/>
        </w:rPr>
        <w:t xml:space="preserve"> ligging aan zee</w:t>
      </w:r>
      <w:r w:rsidRPr="00FA5A8B">
        <w:rPr>
          <w:rFonts w:eastAsia="Verdana" w:cs="Verdana"/>
          <w:color w:val="000000" w:themeColor="text1"/>
          <w:szCs w:val="18"/>
        </w:rPr>
        <w:t xml:space="preserve">, </w:t>
      </w:r>
      <w:r>
        <w:rPr>
          <w:rFonts w:eastAsia="Verdana" w:cs="Verdana"/>
          <w:color w:val="000000" w:themeColor="text1"/>
          <w:szCs w:val="18"/>
        </w:rPr>
        <w:t xml:space="preserve">wat een concurrentievoordeel </w:t>
      </w:r>
      <w:r w:rsidRPr="00FA5A8B">
        <w:rPr>
          <w:rFonts w:eastAsia="Verdana" w:cs="Verdana"/>
          <w:color w:val="000000" w:themeColor="text1"/>
          <w:szCs w:val="18"/>
        </w:rPr>
        <w:t>oplevert ten opzichte van de geheel nieuwe productielocaties</w:t>
      </w:r>
      <w:r>
        <w:rPr>
          <w:rFonts w:eastAsia="Verdana" w:cs="Verdana"/>
          <w:color w:val="000000" w:themeColor="text1"/>
          <w:szCs w:val="18"/>
        </w:rPr>
        <w:t>.</w:t>
      </w:r>
      <w:r>
        <w:rPr>
          <w:rStyle w:val="Voetnootmarkering"/>
          <w:rFonts w:eastAsia="Verdana" w:cs="Verdana"/>
          <w:color w:val="000000" w:themeColor="text1"/>
          <w:szCs w:val="18"/>
        </w:rPr>
        <w:footnoteReference w:id="21"/>
      </w:r>
      <w:r w:rsidRPr="00FA5A8B">
        <w:rPr>
          <w:rFonts w:eastAsia="Verdana" w:cs="Verdana"/>
          <w:color w:val="000000" w:themeColor="text1"/>
          <w:szCs w:val="18"/>
        </w:rPr>
        <w:t xml:space="preserve"> </w:t>
      </w:r>
    </w:p>
    <w:p w:rsidR="00917298" w:rsidP="00917298" w:rsidRDefault="00917298" w14:paraId="346FF374" w14:textId="77777777">
      <w:pPr>
        <w:rPr>
          <w:rFonts w:eastAsia="Verdana" w:cs="Verdana"/>
          <w:color w:val="000000" w:themeColor="text1"/>
          <w:szCs w:val="18"/>
        </w:rPr>
      </w:pPr>
    </w:p>
    <w:p w:rsidRPr="00FA5A8B" w:rsidR="00917298" w:rsidP="00917298" w:rsidRDefault="00917298" w14:paraId="45DB70C6" w14:textId="77777777">
      <w:pPr>
        <w:rPr>
          <w:rFonts w:eastAsia="Verdana" w:cs="Verdana"/>
          <w:color w:val="000000" w:themeColor="text1"/>
          <w:szCs w:val="18"/>
        </w:rPr>
      </w:pPr>
      <w:r w:rsidRPr="00FA5A8B">
        <w:rPr>
          <w:rFonts w:eastAsia="Verdana" w:cs="Verdana"/>
          <w:color w:val="000000" w:themeColor="text1"/>
          <w:szCs w:val="18"/>
        </w:rPr>
        <w:t>V</w:t>
      </w:r>
      <w:r w:rsidRPr="3A7DEEE0">
        <w:rPr>
          <w:rFonts w:eastAsia="Verdana" w:cs="Verdana"/>
          <w:color w:val="000000" w:themeColor="text1"/>
          <w:szCs w:val="18"/>
        </w:rPr>
        <w:t>óó</w:t>
      </w:r>
      <w:r w:rsidRPr="00FA5A8B">
        <w:rPr>
          <w:rFonts w:eastAsia="Verdana" w:cs="Verdana"/>
          <w:color w:val="000000" w:themeColor="text1"/>
          <w:szCs w:val="18"/>
        </w:rPr>
        <w:t>r</w:t>
      </w:r>
      <w:r>
        <w:rPr>
          <w:rFonts w:eastAsia="Verdana" w:cs="Verdana"/>
          <w:color w:val="000000" w:themeColor="text1"/>
          <w:szCs w:val="18"/>
        </w:rPr>
        <w:t xml:space="preserve"> 2050</w:t>
      </w:r>
      <w:r w:rsidRPr="00FA5A8B">
        <w:rPr>
          <w:rFonts w:eastAsia="Verdana" w:cs="Verdana"/>
          <w:color w:val="000000" w:themeColor="text1"/>
          <w:szCs w:val="18"/>
        </w:rPr>
        <w:t xml:space="preserve"> zal er naar verwachting geen substantiële groen</w:t>
      </w:r>
      <w:r>
        <w:rPr>
          <w:rFonts w:eastAsia="Verdana" w:cs="Verdana"/>
          <w:color w:val="000000" w:themeColor="text1"/>
          <w:szCs w:val="18"/>
        </w:rPr>
        <w:t>e</w:t>
      </w:r>
      <w:r w:rsidRPr="00FA5A8B">
        <w:rPr>
          <w:rFonts w:eastAsia="Verdana" w:cs="Verdana"/>
          <w:color w:val="000000" w:themeColor="text1"/>
          <w:szCs w:val="18"/>
        </w:rPr>
        <w:t xml:space="preserve"> staalproductie elders in Europa zijn die de productie van </w:t>
      </w:r>
      <w:r>
        <w:rPr>
          <w:rFonts w:eastAsia="Verdana" w:cs="Verdana"/>
          <w:color w:val="000000" w:themeColor="text1"/>
          <w:szCs w:val="18"/>
        </w:rPr>
        <w:t>TSN</w:t>
      </w:r>
      <w:r w:rsidRPr="00FA5A8B">
        <w:rPr>
          <w:rFonts w:eastAsia="Verdana" w:cs="Verdana"/>
          <w:color w:val="000000" w:themeColor="text1"/>
          <w:szCs w:val="18"/>
        </w:rPr>
        <w:t xml:space="preserve"> </w:t>
      </w:r>
      <w:r>
        <w:rPr>
          <w:rFonts w:eastAsia="Verdana" w:cs="Verdana"/>
          <w:color w:val="000000" w:themeColor="text1"/>
          <w:szCs w:val="18"/>
        </w:rPr>
        <w:t xml:space="preserve">kan vervangen. </w:t>
      </w:r>
      <w:r w:rsidRPr="2A255ACF">
        <w:rPr>
          <w:rFonts w:eastAsia="Verdana" w:cs="Verdana"/>
          <w:color w:val="000000" w:themeColor="text1"/>
          <w:szCs w:val="18"/>
        </w:rPr>
        <w:t xml:space="preserve">Het kabinet kiest ervoor om </w:t>
      </w:r>
      <w:r w:rsidRPr="3A7DEEE0">
        <w:rPr>
          <w:rFonts w:eastAsia="Verdana" w:cs="Verdana"/>
          <w:color w:val="000000" w:themeColor="text1"/>
          <w:szCs w:val="18"/>
        </w:rPr>
        <w:t xml:space="preserve">daar </w:t>
      </w:r>
      <w:r w:rsidRPr="2A255ACF">
        <w:rPr>
          <w:rFonts w:eastAsia="Verdana" w:cs="Verdana"/>
          <w:color w:val="000000" w:themeColor="text1"/>
          <w:szCs w:val="18"/>
        </w:rPr>
        <w:t xml:space="preserve">niet </w:t>
      </w:r>
      <w:r w:rsidRPr="3A7DEEE0">
        <w:rPr>
          <w:rFonts w:eastAsia="Verdana" w:cs="Verdana"/>
          <w:color w:val="000000" w:themeColor="text1"/>
          <w:szCs w:val="18"/>
        </w:rPr>
        <w:t xml:space="preserve">op </w:t>
      </w:r>
      <w:r w:rsidRPr="2A255ACF">
        <w:rPr>
          <w:rFonts w:eastAsia="Verdana" w:cs="Verdana"/>
          <w:color w:val="000000" w:themeColor="text1"/>
          <w:szCs w:val="18"/>
        </w:rPr>
        <w:t xml:space="preserve">te wachten en onze verantwoordelijkheid te nemen door in te zetten op een maatwerkafspraak om </w:t>
      </w:r>
      <w:r>
        <w:rPr>
          <w:rFonts w:eastAsia="Verdana" w:cs="Verdana"/>
          <w:color w:val="000000" w:themeColor="text1"/>
          <w:szCs w:val="18"/>
        </w:rPr>
        <w:t>in Nederland</w:t>
      </w:r>
      <w:r w:rsidRPr="2A255ACF">
        <w:rPr>
          <w:rFonts w:eastAsia="Verdana" w:cs="Verdana"/>
          <w:color w:val="000000" w:themeColor="text1"/>
          <w:szCs w:val="18"/>
        </w:rPr>
        <w:t xml:space="preserve"> groen</w:t>
      </w:r>
      <w:r>
        <w:rPr>
          <w:rFonts w:eastAsia="Verdana" w:cs="Verdana"/>
          <w:color w:val="000000" w:themeColor="text1"/>
          <w:szCs w:val="18"/>
        </w:rPr>
        <w:t>er</w:t>
      </w:r>
      <w:r w:rsidRPr="2A255ACF">
        <w:rPr>
          <w:rFonts w:eastAsia="Verdana" w:cs="Verdana"/>
          <w:color w:val="000000" w:themeColor="text1"/>
          <w:szCs w:val="18"/>
        </w:rPr>
        <w:t xml:space="preserve"> en schon</w:t>
      </w:r>
      <w:r>
        <w:rPr>
          <w:rFonts w:eastAsia="Verdana" w:cs="Verdana"/>
          <w:color w:val="000000" w:themeColor="text1"/>
          <w:szCs w:val="18"/>
        </w:rPr>
        <w:t>ere</w:t>
      </w:r>
      <w:r w:rsidRPr="2A255ACF">
        <w:rPr>
          <w:rFonts w:eastAsia="Verdana" w:cs="Verdana"/>
          <w:color w:val="000000" w:themeColor="text1"/>
          <w:szCs w:val="18"/>
        </w:rPr>
        <w:t xml:space="preserve"> staal te kunnen produceren.</w:t>
      </w:r>
    </w:p>
    <w:p w:rsidR="00917298" w:rsidP="00917298" w:rsidRDefault="00917298" w14:paraId="0E822849" w14:textId="77777777">
      <w:pPr>
        <w:rPr>
          <w:rFonts w:eastAsia="Verdana" w:cs="Verdana"/>
          <w:szCs w:val="18"/>
        </w:rPr>
      </w:pPr>
    </w:p>
    <w:p w:rsidR="00917298" w:rsidP="00917298" w:rsidRDefault="00917298" w14:paraId="32502F85" w14:textId="77777777">
      <w:pPr>
        <w:rPr>
          <w:rFonts w:eastAsia="Verdana" w:cs="Verdana"/>
          <w:color w:val="000000" w:themeColor="text1"/>
          <w:szCs w:val="18"/>
        </w:rPr>
      </w:pPr>
      <w:r w:rsidRPr="14DD4EC0">
        <w:rPr>
          <w:rFonts w:eastAsia="Verdana" w:cs="Verdana"/>
          <w:szCs w:val="18"/>
        </w:rPr>
        <w:t>11</w:t>
      </w:r>
    </w:p>
    <w:p w:rsidRPr="00AE60D0" w:rsidR="00917298" w:rsidP="00917298" w:rsidRDefault="00917298" w14:paraId="493BC13B" w14:textId="77777777">
      <w:pPr>
        <w:rPr>
          <w:rFonts w:eastAsia="Verdana" w:cs="Verdana"/>
          <w:color w:val="000000" w:themeColor="text1"/>
          <w:szCs w:val="18"/>
        </w:rPr>
      </w:pPr>
      <w:r w:rsidRPr="14DD4EC0">
        <w:rPr>
          <w:rFonts w:eastAsia="Verdana" w:cs="Verdana"/>
          <w:szCs w:val="18"/>
        </w:rPr>
        <w:t>Deelt u de mening van de 117 economen dat het gezien de feiten die voorliggen, het nu (economisch) verstandiger is om de stekker uit de Joint Letter of Intent te halen dan ermee door te gaan? Zo nee, kunt u toelichten op welke wetenschappelijke bronnen u dit standpunt baseert?</w:t>
      </w:r>
    </w:p>
    <w:p w:rsidR="00917298" w:rsidP="00917298" w:rsidRDefault="00917298" w14:paraId="1470CBF4" w14:textId="77777777">
      <w:pPr>
        <w:rPr>
          <w:rFonts w:eastAsia="Verdana" w:cs="Verdana"/>
          <w:szCs w:val="18"/>
        </w:rPr>
      </w:pPr>
    </w:p>
    <w:p w:rsidR="00917298" w:rsidP="00917298" w:rsidRDefault="00917298" w14:paraId="464D091C" w14:textId="77777777">
      <w:pPr>
        <w:rPr>
          <w:rFonts w:eastAsia="Verdana" w:cs="Verdana"/>
          <w:szCs w:val="18"/>
        </w:rPr>
      </w:pPr>
      <w:r w:rsidRPr="14DD4EC0">
        <w:rPr>
          <w:rFonts w:eastAsia="Verdana" w:cs="Verdana"/>
          <w:szCs w:val="18"/>
        </w:rPr>
        <w:t>Antwoord</w:t>
      </w:r>
    </w:p>
    <w:p w:rsidRPr="00AE60D0" w:rsidR="00917298" w:rsidP="00917298" w:rsidRDefault="00917298" w14:paraId="14635D3A" w14:textId="77777777">
      <w:pPr>
        <w:rPr>
          <w:rFonts w:eastAsia="Verdana" w:cs="Verdana"/>
          <w:szCs w:val="18"/>
        </w:rPr>
      </w:pPr>
      <w:r w:rsidRPr="54CA340D">
        <w:rPr>
          <w:rFonts w:eastAsia="Verdana" w:cs="Verdana"/>
          <w:szCs w:val="18"/>
        </w:rPr>
        <w:t>Nee. Zoals eerder in de beantwoording aangegeven wil het kabinet verantwoordelijkheid nemen en hier groenere en schonere staalproductie realiseren middels een maatwerkafspraak met TSN om zo onder andere bij te dragen aan ons toekomstige verdienvermogen en onze weerbaarheid</w:t>
      </w:r>
      <w:r>
        <w:rPr>
          <w:rFonts w:eastAsia="Verdana" w:cs="Verdana"/>
          <w:szCs w:val="18"/>
        </w:rPr>
        <w:t xml:space="preserve"> en zelfvoorzienendheid</w:t>
      </w:r>
      <w:r w:rsidRPr="54CA340D">
        <w:rPr>
          <w:rFonts w:eastAsia="Verdana" w:cs="Verdana"/>
          <w:szCs w:val="18"/>
        </w:rPr>
        <w:t xml:space="preserve"> te versterken, naast de doelen van verduurzaming en verbetering van de leefomgeving.  </w:t>
      </w:r>
    </w:p>
    <w:p w:rsidR="00917298" w:rsidP="00917298" w:rsidRDefault="00917298" w14:paraId="42FC3CAF" w14:textId="77777777">
      <w:pPr>
        <w:rPr>
          <w:rFonts w:eastAsia="Verdana" w:cs="Verdana"/>
          <w:szCs w:val="18"/>
        </w:rPr>
      </w:pPr>
    </w:p>
    <w:p w:rsidR="00917298" w:rsidP="00917298" w:rsidRDefault="00917298" w14:paraId="61B0CB68" w14:textId="77777777">
      <w:pPr>
        <w:rPr>
          <w:rFonts w:eastAsia="Verdana" w:cs="Verdana"/>
          <w:szCs w:val="18"/>
        </w:rPr>
      </w:pPr>
      <w:r w:rsidRPr="14DD4EC0">
        <w:rPr>
          <w:rFonts w:eastAsia="Verdana" w:cs="Verdana"/>
          <w:szCs w:val="18"/>
        </w:rPr>
        <w:t>12</w:t>
      </w:r>
    </w:p>
    <w:p w:rsidR="00917298" w:rsidP="00917298" w:rsidRDefault="00917298" w14:paraId="567839B5" w14:textId="77777777">
      <w:pPr>
        <w:rPr>
          <w:rFonts w:eastAsia="Verdana" w:cs="Verdana"/>
          <w:szCs w:val="18"/>
        </w:rPr>
      </w:pPr>
      <w:r w:rsidRPr="14DD4EC0">
        <w:rPr>
          <w:rFonts w:eastAsia="Verdana" w:cs="Verdana"/>
          <w:szCs w:val="18"/>
        </w:rPr>
        <w:t>Kunt u de vragen één voor één en in alle volledigheid beantwoorden?</w:t>
      </w:r>
    </w:p>
    <w:p w:rsidR="00917298" w:rsidP="00917298" w:rsidRDefault="00917298" w14:paraId="5D4AC84B" w14:textId="77777777">
      <w:pPr>
        <w:rPr>
          <w:rFonts w:eastAsia="Verdana" w:cs="Verdana"/>
          <w:szCs w:val="18"/>
        </w:rPr>
      </w:pPr>
    </w:p>
    <w:p w:rsidR="00917298" w:rsidP="00917298" w:rsidRDefault="00917298" w14:paraId="18F2C289" w14:textId="77777777">
      <w:pPr>
        <w:rPr>
          <w:rFonts w:eastAsia="Verdana" w:cs="Verdana"/>
          <w:szCs w:val="18"/>
        </w:rPr>
      </w:pPr>
      <w:r w:rsidRPr="14DD4EC0">
        <w:rPr>
          <w:rFonts w:eastAsia="Verdana" w:cs="Verdana"/>
          <w:szCs w:val="18"/>
        </w:rPr>
        <w:t>Antwoord</w:t>
      </w:r>
    </w:p>
    <w:p w:rsidR="00917298" w:rsidP="00917298" w:rsidRDefault="00917298" w14:paraId="341DBAB7" w14:textId="77777777">
      <w:pPr>
        <w:rPr>
          <w:rFonts w:eastAsia="Verdana" w:cs="Verdana"/>
          <w:szCs w:val="18"/>
        </w:rPr>
      </w:pPr>
      <w:r w:rsidRPr="14DD4EC0">
        <w:rPr>
          <w:rFonts w:eastAsia="Verdana" w:cs="Verdana"/>
          <w:szCs w:val="18"/>
        </w:rPr>
        <w:t>Ja.</w:t>
      </w:r>
    </w:p>
    <w:p w:rsidR="00917298" w:rsidP="00917298" w:rsidRDefault="00917298" w14:paraId="7390DA1D" w14:textId="77777777">
      <w:pPr>
        <w:rPr>
          <w:rFonts w:eastAsia="Verdana" w:cs="Verdana"/>
          <w:szCs w:val="18"/>
        </w:rPr>
      </w:pPr>
    </w:p>
    <w:p w:rsidR="00917298" w:rsidP="00917298" w:rsidRDefault="00917298" w14:paraId="170C905C" w14:textId="77777777">
      <w:pPr>
        <w:rPr>
          <w:rFonts w:eastAsia="Verdana" w:cs="Verdana"/>
          <w:szCs w:val="18"/>
        </w:rPr>
      </w:pPr>
      <w:r w:rsidRPr="14DD4EC0">
        <w:rPr>
          <w:rFonts w:eastAsia="Verdana" w:cs="Verdana"/>
          <w:szCs w:val="18"/>
        </w:rPr>
        <w:t>13</w:t>
      </w:r>
    </w:p>
    <w:p w:rsidR="00917298" w:rsidP="00917298" w:rsidRDefault="00917298" w14:paraId="580ADCC8" w14:textId="77777777">
      <w:pPr>
        <w:rPr>
          <w:rFonts w:eastAsia="Verdana" w:cs="Verdana"/>
          <w:szCs w:val="18"/>
        </w:rPr>
      </w:pPr>
      <w:r w:rsidRPr="14DD4EC0">
        <w:rPr>
          <w:rFonts w:eastAsia="Verdana" w:cs="Verdana"/>
          <w:szCs w:val="18"/>
        </w:rPr>
        <w:t>Kunt u de vragen beantwoorden voorafgaand aan het debat over de Joint Letter of Intent met Tata Steel?</w:t>
      </w:r>
    </w:p>
    <w:p w:rsidR="00917298" w:rsidP="00917298" w:rsidRDefault="00917298" w14:paraId="33C4C9CF" w14:textId="77777777">
      <w:pPr>
        <w:rPr>
          <w:rFonts w:eastAsia="Verdana" w:cs="Verdana"/>
          <w:szCs w:val="18"/>
        </w:rPr>
      </w:pPr>
    </w:p>
    <w:p w:rsidR="00917298" w:rsidP="00917298" w:rsidRDefault="00917298" w14:paraId="1F7EEC48" w14:textId="77777777">
      <w:pPr>
        <w:rPr>
          <w:rFonts w:eastAsia="Verdana" w:cs="Verdana"/>
          <w:szCs w:val="18"/>
        </w:rPr>
      </w:pPr>
      <w:r w:rsidRPr="14DD4EC0">
        <w:rPr>
          <w:rFonts w:eastAsia="Verdana" w:cs="Verdana"/>
          <w:szCs w:val="18"/>
        </w:rPr>
        <w:t>Antwoord</w:t>
      </w:r>
    </w:p>
    <w:p w:rsidRPr="00C1417C" w:rsidR="00917298" w:rsidP="00917298" w:rsidRDefault="00917298" w14:paraId="633B5714" w14:textId="77777777">
      <w:pPr>
        <w:rPr>
          <w:rFonts w:eastAsia="Verdana"/>
        </w:rPr>
      </w:pPr>
      <w:r w:rsidRPr="14DD4EC0">
        <w:rPr>
          <w:rFonts w:eastAsia="Verdana" w:cs="Verdana"/>
          <w:szCs w:val="18"/>
        </w:rPr>
        <w:t>Ja.</w:t>
      </w:r>
    </w:p>
    <w:p w:rsidR="002C0363" w:rsidRDefault="002C0363" w14:paraId="76887AB2" w14:textId="77777777"/>
    <w:sectPr w:rsidR="002C0363" w:rsidSect="0091729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11E8" w14:textId="77777777" w:rsidR="00917298" w:rsidRDefault="00917298" w:rsidP="00917298">
      <w:pPr>
        <w:spacing w:after="0" w:line="240" w:lineRule="auto"/>
      </w:pPr>
      <w:r>
        <w:separator/>
      </w:r>
    </w:p>
  </w:endnote>
  <w:endnote w:type="continuationSeparator" w:id="0">
    <w:p w14:paraId="3D6B6587" w14:textId="77777777" w:rsidR="00917298" w:rsidRDefault="00917298" w:rsidP="0091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93FE" w14:textId="77777777" w:rsidR="00917298" w:rsidRPr="00917298" w:rsidRDefault="00917298" w:rsidP="009172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9C45" w14:textId="77777777" w:rsidR="00917298" w:rsidRPr="00917298" w:rsidRDefault="00917298" w:rsidP="009172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F710" w14:textId="77777777" w:rsidR="00917298" w:rsidRPr="00917298" w:rsidRDefault="00917298" w:rsidP="00917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0007" w14:textId="77777777" w:rsidR="00917298" w:rsidRDefault="00917298" w:rsidP="00917298">
      <w:pPr>
        <w:spacing w:after="0" w:line="240" w:lineRule="auto"/>
      </w:pPr>
      <w:r>
        <w:separator/>
      </w:r>
    </w:p>
  </w:footnote>
  <w:footnote w:type="continuationSeparator" w:id="0">
    <w:p w14:paraId="051DFFF2" w14:textId="77777777" w:rsidR="00917298" w:rsidRDefault="00917298" w:rsidP="00917298">
      <w:pPr>
        <w:spacing w:after="0" w:line="240" w:lineRule="auto"/>
      </w:pPr>
      <w:r>
        <w:continuationSeparator/>
      </w:r>
    </w:p>
  </w:footnote>
  <w:footnote w:id="1">
    <w:p w14:paraId="4DA4570A"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1" w:history="1">
        <w:r w:rsidRPr="00BD716A">
          <w:rPr>
            <w:rStyle w:val="Hyperlink"/>
            <w:szCs w:val="13"/>
          </w:rPr>
          <w:t>Beantwoording vragen over de additionele kosten voor Tata Steel aangaande de maatwerkaanpak | Kamerstuk | Rijksoverheid.nl</w:t>
        </w:r>
      </w:hyperlink>
    </w:p>
  </w:footnote>
  <w:footnote w:id="2">
    <w:p w14:paraId="34AC015C"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2" w:history="1">
        <w:r w:rsidRPr="00BD716A">
          <w:rPr>
            <w:rStyle w:val="Hyperlink"/>
            <w:szCs w:val="13"/>
          </w:rPr>
          <w:t>https://www.rijksoverheid.nl/documenten/rapporten/2024/03/29/hoe-tata-steel-nederland-te-verduurzamen</w:t>
        </w:r>
      </w:hyperlink>
    </w:p>
  </w:footnote>
  <w:footnote w:id="3">
    <w:p w14:paraId="45BD0163"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3" w:history="1">
        <w:r w:rsidRPr="00BD716A">
          <w:rPr>
            <w:rStyle w:val="Hyperlink"/>
            <w:szCs w:val="13"/>
          </w:rPr>
          <w:t>https://www.rijksoverheid.nl/documenten/rapporten/2024/02/28/bijlage-2-advies-gezondheid-geborgd-eerste-bevindingen-van-de-expertgroep-gezondheid-ijmond-28-februari-2023-3</w:t>
        </w:r>
      </w:hyperlink>
    </w:p>
  </w:footnote>
  <w:footnote w:id="4">
    <w:p w14:paraId="7EEAFA11"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4" w:history="1">
        <w:r w:rsidRPr="00BD716A">
          <w:rPr>
            <w:rStyle w:val="Hyperlink"/>
            <w:szCs w:val="13"/>
          </w:rPr>
          <w:t>https://www.rijksoverheid.nl/documenten/brieven/2025/09/29/amvi-advies-tsn</w:t>
        </w:r>
      </w:hyperlink>
    </w:p>
  </w:footnote>
  <w:footnote w:id="5">
    <w:p w14:paraId="17886CD8"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5" w:history="1">
        <w:r w:rsidRPr="00BD716A">
          <w:rPr>
            <w:rStyle w:val="Hyperlink"/>
            <w:szCs w:val="13"/>
          </w:rPr>
          <w:t>Hoe Tata Steel Nederland te verduurzamen | Rapport | Rijksoverheid.nl</w:t>
        </w:r>
      </w:hyperlink>
    </w:p>
  </w:footnote>
  <w:footnote w:id="6">
    <w:p w14:paraId="67C447F3"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6">
        <w:r w:rsidRPr="00BD716A">
          <w:rPr>
            <w:rStyle w:val="Hyperlink"/>
            <w:szCs w:val="13"/>
          </w:rPr>
          <w:t>https://www.rijksoverheid.nl/documenten/kamerstukken/2025/09/23/antwoord-op-vragen-over-een-groen-en-gezond-alternatief-voor-de-huidige-plannen-van-tata-steel</w:t>
        </w:r>
      </w:hyperlink>
    </w:p>
  </w:footnote>
  <w:footnote w:id="7">
    <w:p w14:paraId="700918EE"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7" w:history="1">
        <w:r w:rsidRPr="00BD716A">
          <w:rPr>
            <w:rStyle w:val="Hyperlink"/>
            <w:szCs w:val="13"/>
          </w:rPr>
          <w:t>https://www.rijksoverheid.nl/documenten/kamerstukken/2024/03/29/kabinetsreactie-rapport-hoe-tata-steel-nederland-te-verduurzamen-en-position-paper-gezondheid-geborgd</w:t>
        </w:r>
      </w:hyperlink>
      <w:r w:rsidRPr="00BD716A">
        <w:rPr>
          <w:szCs w:val="13"/>
        </w:rPr>
        <w:t xml:space="preserve"> </w:t>
      </w:r>
    </w:p>
  </w:footnote>
  <w:footnote w:id="8">
    <w:p w14:paraId="280E52A1"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8" w:history="1">
        <w:r w:rsidRPr="00BD716A">
          <w:rPr>
            <w:rStyle w:val="Hyperlink"/>
            <w:szCs w:val="13"/>
          </w:rPr>
          <w:t>Advies AMVI over concept-Joint Letter of Intent met Tata Steel | Brief | Rijksoverheid.nl</w:t>
        </w:r>
      </w:hyperlink>
    </w:p>
  </w:footnote>
  <w:footnote w:id="9">
    <w:p w14:paraId="4884C12E"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9" w:history="1">
        <w:r w:rsidRPr="00BD716A">
          <w:rPr>
            <w:rStyle w:val="Hyperlink"/>
            <w:szCs w:val="13"/>
          </w:rPr>
          <w:t>Top 50 meest R&amp;D intensieve bedrijven van Nederland.</w:t>
        </w:r>
      </w:hyperlink>
    </w:p>
  </w:footnote>
  <w:footnote w:id="10">
    <w:p w14:paraId="27F3E19F"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10" w:history="1">
        <w:r w:rsidRPr="00BD716A">
          <w:rPr>
            <w:rStyle w:val="Hyperlink"/>
            <w:szCs w:val="13"/>
          </w:rPr>
          <w:t>Tata Steel Academy - MBO Beroepsopleidingen - Ga ook werken en leren en kies voor techniek</w:t>
        </w:r>
      </w:hyperlink>
    </w:p>
  </w:footnote>
  <w:footnote w:id="11">
    <w:p w14:paraId="5223576B"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11" w:history="1">
        <w:r w:rsidRPr="00BD716A">
          <w:rPr>
            <w:rStyle w:val="Hyperlink"/>
            <w:szCs w:val="13"/>
          </w:rPr>
          <w:t>Juridische analyse milieumaatregelen Tata Steel | Brief | Rijksoverheid.nl</w:t>
        </w:r>
      </w:hyperlink>
    </w:p>
  </w:footnote>
  <w:footnote w:id="12">
    <w:p w14:paraId="30DD88BA"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Oxford Economics (2022). De impact van de transitie van Tata Steel naar een schoon, groen en circulair staalbedrijf op de Nederlandse economie en maatschappij </w:t>
      </w:r>
      <w:hyperlink r:id="rId12" w:history="1">
        <w:r w:rsidRPr="00BD716A">
          <w:rPr>
            <w:rStyle w:val="Hyperlink"/>
            <w:szCs w:val="13"/>
          </w:rPr>
          <w:t>toegevoegde-waarde-tata-steel-oxford-economics_0.pdf</w:t>
        </w:r>
      </w:hyperlink>
    </w:p>
  </w:footnote>
  <w:footnote w:id="13">
    <w:p w14:paraId="3DD30DC7"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Oxford Economics (2022). De impact van de transitie van Tata Steel naar een schoon, groen en circulair staalbedrijf op de Nederlandse economie en maatschappij </w:t>
      </w:r>
      <w:hyperlink r:id="rId13" w:history="1">
        <w:r w:rsidRPr="00BD716A">
          <w:rPr>
            <w:rStyle w:val="Hyperlink"/>
            <w:szCs w:val="13"/>
          </w:rPr>
          <w:t>toegevoegde-waarde-tata-steel-oxford-economics_0.pdf</w:t>
        </w:r>
      </w:hyperlink>
    </w:p>
  </w:footnote>
  <w:footnote w:id="14">
    <w:p w14:paraId="64C46CB3"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PBL (2024). Trajectverkenning Klimaatneutraal 2050, p. 172. </w:t>
      </w:r>
    </w:p>
  </w:footnote>
  <w:footnote w:id="15">
    <w:p w14:paraId="5E8AEDF6"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14" w:history="1">
        <w:r w:rsidRPr="00BD716A">
          <w:rPr>
            <w:rStyle w:val="Hyperlink"/>
            <w:szCs w:val="13"/>
          </w:rPr>
          <w:t>Hoe Tata Steel Nederland te verduurzamen | Rapport | Rijksoverheid.nl</w:t>
        </w:r>
      </w:hyperlink>
      <w:r w:rsidRPr="00BD716A">
        <w:rPr>
          <w:szCs w:val="13"/>
        </w:rPr>
        <w:t xml:space="preserve"> </w:t>
      </w:r>
    </w:p>
  </w:footnote>
  <w:footnote w:id="16">
    <w:p w14:paraId="12D7D587" w14:textId="77777777" w:rsidR="00917298" w:rsidRPr="00BD716A" w:rsidRDefault="00917298" w:rsidP="00917298">
      <w:pPr>
        <w:pStyle w:val="Voetnoottekst"/>
        <w:rPr>
          <w:szCs w:val="13"/>
          <w:lang w:val="en-US"/>
        </w:rPr>
      </w:pPr>
      <w:r w:rsidRPr="00BD716A">
        <w:rPr>
          <w:rStyle w:val="Voetnootmarkering"/>
          <w:szCs w:val="13"/>
        </w:rPr>
        <w:footnoteRef/>
      </w:r>
      <w:r w:rsidRPr="00BD716A">
        <w:rPr>
          <w:szCs w:val="13"/>
          <w:lang w:val="en-US"/>
        </w:rPr>
        <w:t xml:space="preserve"> TNO (2024). Exploration of the effects of(partially) replacing Dutch fertiliser and iron and steel</w:t>
      </w:r>
    </w:p>
    <w:p w14:paraId="7D2769BD" w14:textId="77777777" w:rsidR="00917298" w:rsidRPr="00BD716A" w:rsidRDefault="00917298" w:rsidP="00917298">
      <w:pPr>
        <w:pStyle w:val="Voetnoottekst"/>
        <w:rPr>
          <w:szCs w:val="13"/>
        </w:rPr>
      </w:pPr>
      <w:r w:rsidRPr="00BD716A">
        <w:rPr>
          <w:szCs w:val="13"/>
        </w:rPr>
        <w:t xml:space="preserve">production with imports. Deze studie was een bijlage van een Kamerbrief: Eerste Kamer, vergaderjaar 2024–2025, 36 169, I, in afschrift aangeboden aan de Tweede Kamer (2025D21397). </w:t>
      </w:r>
    </w:p>
  </w:footnote>
  <w:footnote w:id="17">
    <w:p w14:paraId="6C1085B9" w14:textId="77777777" w:rsidR="00917298" w:rsidRPr="00BD716A" w:rsidRDefault="00917298" w:rsidP="00917298">
      <w:pPr>
        <w:pStyle w:val="Voetnoottekst"/>
        <w:rPr>
          <w:szCs w:val="13"/>
          <w:lang w:val="en-US"/>
        </w:rPr>
      </w:pPr>
      <w:r w:rsidRPr="00BD716A">
        <w:rPr>
          <w:rStyle w:val="Voetnootmarkering"/>
          <w:szCs w:val="13"/>
        </w:rPr>
        <w:footnoteRef/>
      </w:r>
      <w:r w:rsidRPr="00BD716A">
        <w:rPr>
          <w:szCs w:val="13"/>
          <w:lang w:val="en-US"/>
        </w:rPr>
        <w:t xml:space="preserve"> AFRY (2025). Dutch industry can remain competitive as European wholesale electricity prices converge in the long run.</w:t>
      </w:r>
    </w:p>
  </w:footnote>
  <w:footnote w:id="18">
    <w:p w14:paraId="50E6F308" w14:textId="77777777" w:rsidR="00917298" w:rsidRPr="00BD716A" w:rsidRDefault="00917298" w:rsidP="00917298">
      <w:pPr>
        <w:pStyle w:val="Voetnoottekst"/>
        <w:rPr>
          <w:szCs w:val="13"/>
          <w:lang w:val="en-US"/>
        </w:rPr>
      </w:pPr>
      <w:r w:rsidRPr="00BD716A">
        <w:rPr>
          <w:rStyle w:val="Voetnootmarkering"/>
          <w:szCs w:val="13"/>
        </w:rPr>
        <w:footnoteRef/>
      </w:r>
      <w:r w:rsidRPr="00BD716A">
        <w:rPr>
          <w:szCs w:val="13"/>
          <w:lang w:val="en-US"/>
        </w:rPr>
        <w:t xml:space="preserve"> </w:t>
      </w:r>
      <w:hyperlink r:id="rId15" w:history="1">
        <w:r w:rsidRPr="00BD716A">
          <w:rPr>
            <w:rStyle w:val="Hyperlink"/>
            <w:szCs w:val="13"/>
            <w:lang w:val="en-US"/>
          </w:rPr>
          <w:t>https://www.hydrogeninsight.com/production/h2-green-steels-world-leading-hydrogen-based-steel-project-at-risk-after-grid-connection-illegally-denied/2-1-1614385</w:t>
        </w:r>
      </w:hyperlink>
      <w:r w:rsidRPr="00BD716A">
        <w:rPr>
          <w:szCs w:val="13"/>
          <w:lang w:val="en-US"/>
        </w:rPr>
        <w:t xml:space="preserve"> </w:t>
      </w:r>
    </w:p>
  </w:footnote>
  <w:footnote w:id="19">
    <w:p w14:paraId="4706583E" w14:textId="77777777" w:rsidR="00917298" w:rsidRPr="00BD716A" w:rsidRDefault="00917298" w:rsidP="00917298">
      <w:pPr>
        <w:pStyle w:val="Voetnoottekst"/>
        <w:rPr>
          <w:szCs w:val="13"/>
          <w:lang w:val="en-US"/>
        </w:rPr>
      </w:pPr>
      <w:r w:rsidRPr="00BD716A">
        <w:rPr>
          <w:rStyle w:val="Voetnootmarkering"/>
          <w:szCs w:val="13"/>
        </w:rPr>
        <w:footnoteRef/>
      </w:r>
      <w:r w:rsidRPr="00BD716A">
        <w:rPr>
          <w:szCs w:val="13"/>
          <w:lang w:val="en-US"/>
        </w:rPr>
        <w:t xml:space="preserve"> </w:t>
      </w:r>
      <w:hyperlink r:id="rId16" w:history="1">
        <w:r w:rsidRPr="00BD716A">
          <w:rPr>
            <w:rStyle w:val="Hyperlink"/>
            <w:szCs w:val="13"/>
            <w:lang w:val="en-US"/>
          </w:rPr>
          <w:t>ArcelorMittal postpones investment in DRI plant in Gijon</w:t>
        </w:r>
      </w:hyperlink>
    </w:p>
  </w:footnote>
  <w:footnote w:id="20">
    <w:p w14:paraId="5974104C"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Duitsland: onder meer vertraging van het Salcos groene staalproject van Salzgitter, DRI-EAF project van ArcelorMittal en DRI-plant van ThyssenKrupp in Duisburg; zie: Major pause in EU steel industry decarbonization projects </w:t>
      </w:r>
    </w:p>
  </w:footnote>
  <w:footnote w:id="21">
    <w:p w14:paraId="54A22247" w14:textId="77777777" w:rsidR="00917298" w:rsidRPr="00BD716A" w:rsidRDefault="00917298" w:rsidP="00917298">
      <w:pPr>
        <w:pStyle w:val="Voetnoottekst"/>
        <w:rPr>
          <w:szCs w:val="13"/>
        </w:rPr>
      </w:pPr>
      <w:r w:rsidRPr="00BD716A">
        <w:rPr>
          <w:rStyle w:val="Voetnootmarkering"/>
          <w:szCs w:val="13"/>
        </w:rPr>
        <w:footnoteRef/>
      </w:r>
      <w:r w:rsidRPr="00BD716A">
        <w:rPr>
          <w:szCs w:val="13"/>
        </w:rPr>
        <w:t xml:space="preserve"> </w:t>
      </w:r>
      <w:hyperlink r:id="rId17" w:history="1">
        <w:r w:rsidRPr="00BD716A">
          <w:rPr>
            <w:rStyle w:val="Hyperlink"/>
            <w:szCs w:val="13"/>
          </w:rPr>
          <w:t>Hoe Tata Steel Nederland te verduurzamen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2097" w14:textId="77777777" w:rsidR="00917298" w:rsidRPr="00917298" w:rsidRDefault="00917298" w:rsidP="009172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9722" w14:textId="77777777" w:rsidR="00917298" w:rsidRPr="00917298" w:rsidRDefault="00917298" w:rsidP="009172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A530" w14:textId="77777777" w:rsidR="00917298" w:rsidRPr="00917298" w:rsidRDefault="00917298" w:rsidP="009172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98"/>
    <w:rsid w:val="001356A8"/>
    <w:rsid w:val="002C0363"/>
    <w:rsid w:val="00917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0154"/>
  <w15:chartTrackingRefBased/>
  <w15:docId w15:val="{9683F30A-EFD9-4C1B-BD92-F9A0A68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7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7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72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72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72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72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72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72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72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72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72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72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72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72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72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72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72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7298"/>
    <w:rPr>
      <w:rFonts w:eastAsiaTheme="majorEastAsia" w:cstheme="majorBidi"/>
      <w:color w:val="272727" w:themeColor="text1" w:themeTint="D8"/>
    </w:rPr>
  </w:style>
  <w:style w:type="paragraph" w:styleId="Titel">
    <w:name w:val="Title"/>
    <w:basedOn w:val="Standaard"/>
    <w:next w:val="Standaard"/>
    <w:link w:val="TitelChar"/>
    <w:uiPriority w:val="10"/>
    <w:qFormat/>
    <w:rsid w:val="00917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72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72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72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72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7298"/>
    <w:rPr>
      <w:i/>
      <w:iCs/>
      <w:color w:val="404040" w:themeColor="text1" w:themeTint="BF"/>
    </w:rPr>
  </w:style>
  <w:style w:type="paragraph" w:styleId="Lijstalinea">
    <w:name w:val="List Paragraph"/>
    <w:basedOn w:val="Standaard"/>
    <w:uiPriority w:val="34"/>
    <w:qFormat/>
    <w:rsid w:val="00917298"/>
    <w:pPr>
      <w:ind w:left="720"/>
      <w:contextualSpacing/>
    </w:pPr>
  </w:style>
  <w:style w:type="character" w:styleId="Intensievebenadrukking">
    <w:name w:val="Intense Emphasis"/>
    <w:basedOn w:val="Standaardalinea-lettertype"/>
    <w:uiPriority w:val="21"/>
    <w:qFormat/>
    <w:rsid w:val="00917298"/>
    <w:rPr>
      <w:i/>
      <w:iCs/>
      <w:color w:val="2F5496" w:themeColor="accent1" w:themeShade="BF"/>
    </w:rPr>
  </w:style>
  <w:style w:type="paragraph" w:styleId="Duidelijkcitaat">
    <w:name w:val="Intense Quote"/>
    <w:basedOn w:val="Standaard"/>
    <w:next w:val="Standaard"/>
    <w:link w:val="DuidelijkcitaatChar"/>
    <w:uiPriority w:val="30"/>
    <w:qFormat/>
    <w:rsid w:val="00917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7298"/>
    <w:rPr>
      <w:i/>
      <w:iCs/>
      <w:color w:val="2F5496" w:themeColor="accent1" w:themeShade="BF"/>
    </w:rPr>
  </w:style>
  <w:style w:type="character" w:styleId="Intensieveverwijzing">
    <w:name w:val="Intense Reference"/>
    <w:basedOn w:val="Standaardalinea-lettertype"/>
    <w:uiPriority w:val="32"/>
    <w:qFormat/>
    <w:rsid w:val="00917298"/>
    <w:rPr>
      <w:b/>
      <w:bCs/>
      <w:smallCaps/>
      <w:color w:val="2F5496" w:themeColor="accent1" w:themeShade="BF"/>
      <w:spacing w:val="5"/>
    </w:rPr>
  </w:style>
  <w:style w:type="paragraph" w:styleId="Koptekst">
    <w:name w:val="header"/>
    <w:basedOn w:val="Standaard"/>
    <w:link w:val="KoptekstChar"/>
    <w:rsid w:val="009172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1729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172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1729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1729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17298"/>
    <w:rPr>
      <w:rFonts w:ascii="Verdana" w:hAnsi="Verdana"/>
      <w:noProof/>
      <w:sz w:val="13"/>
      <w:szCs w:val="24"/>
      <w:lang w:eastAsia="nl-NL"/>
    </w:rPr>
  </w:style>
  <w:style w:type="paragraph" w:customStyle="1" w:styleId="Huisstijl-Gegeven">
    <w:name w:val="Huisstijl-Gegeven"/>
    <w:basedOn w:val="Standaard"/>
    <w:link w:val="Huisstijl-GegevenCharChar"/>
    <w:rsid w:val="0091729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1729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1729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17298"/>
    <w:rPr>
      <w:color w:val="0000FF"/>
      <w:u w:val="single"/>
    </w:rPr>
  </w:style>
  <w:style w:type="paragraph" w:customStyle="1" w:styleId="Huisstijl-Retouradres">
    <w:name w:val="Huisstijl-Retouradres"/>
    <w:basedOn w:val="Standaard"/>
    <w:rsid w:val="0091729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17298"/>
    <w:pPr>
      <w:spacing w:after="0"/>
    </w:pPr>
    <w:rPr>
      <w:b/>
    </w:rPr>
  </w:style>
  <w:style w:type="paragraph" w:customStyle="1" w:styleId="Huisstijl-Paginanummering">
    <w:name w:val="Huisstijl-Paginanummering"/>
    <w:basedOn w:val="Standaard"/>
    <w:rsid w:val="0091729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1729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1729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1729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172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brieven/2025/09/29/amvi-advies-tsn" TargetMode="External"/><Relationship Id="rId13" Type="http://schemas.openxmlformats.org/officeDocument/2006/relationships/hyperlink" Target="https://www.tatasteelnederland.com/sites/default/files/toegevoegde-waarde-tata-steel-oxford-economics_0.pdf" TargetMode="External"/><Relationship Id="rId3" Type="http://schemas.openxmlformats.org/officeDocument/2006/relationships/hyperlink" Target="https://www.rijksoverheid.nl/documenten/rapporten/2024/02/28/bijlage-2-advies-gezondheid-geborgd-eerste-bevindingen-van-de-expertgroep-gezondheid-ijmond-28-februari-2023-3" TargetMode="External"/><Relationship Id="rId7" Type="http://schemas.openxmlformats.org/officeDocument/2006/relationships/hyperlink" Target="https://www.rijksoverheid.nl/documenten/kamerstukken/2024/03/29/kabinetsreactie-rapport-hoe-tata-steel-nederland-te-verduurzamen-en-position-paper-gezondheid-geborgd" TargetMode="External"/><Relationship Id="rId12" Type="http://schemas.openxmlformats.org/officeDocument/2006/relationships/hyperlink" Target="https://www.tatasteelnederland.com/sites/default/files/toegevoegde-waarde-tata-steel-oxford-economics_0.pdf" TargetMode="External"/><Relationship Id="rId17" Type="http://schemas.openxmlformats.org/officeDocument/2006/relationships/hyperlink" Target="https://www.rijksoverheid.nl/documenten/rapporten/2024/03/29/hoe-tata-steel-nederland-te-verduurzamen" TargetMode="External"/><Relationship Id="rId2" Type="http://schemas.openxmlformats.org/officeDocument/2006/relationships/hyperlink" Target="https://www.rijksoverheid.nl/documenten/rapporten/2024/03/29/hoe-tata-steel-nederland-te-verduurzamen" TargetMode="External"/><Relationship Id="rId16" Type="http://schemas.openxmlformats.org/officeDocument/2006/relationships/hyperlink" Target="https://gmk.center/en/news/arcelormittal-postpones-investment-in-dri-plant-in-gijon/" TargetMode="External"/><Relationship Id="rId1" Type="http://schemas.openxmlformats.org/officeDocument/2006/relationships/hyperlink" Target="https://www.rijksoverheid.nl/documenten/kamerstukken/2026/02/04/beantwoording-vragen-over-de-additionele-kosten-voor-tata-steel-aangaande-de-maatwerkaanpak" TargetMode="External"/><Relationship Id="rId6" Type="http://schemas.openxmlformats.org/officeDocument/2006/relationships/hyperlink" Target="https://www.rijksoverheid.nl/documenten/kamerstukken/2025/09/23/antwoord-op-vragen-over-een-groen-en-gezond-alternatief-voor-de-huidige-plannen-van-tata-steel" TargetMode="External"/><Relationship Id="rId11" Type="http://schemas.openxmlformats.org/officeDocument/2006/relationships/hyperlink" Target="https://www.rijksoverheid.nl/documenten/brieven/2025/09/29/notitie-juridische-analyse-milieumaatregelen-tsn-april-2025" TargetMode="External"/><Relationship Id="rId5" Type="http://schemas.openxmlformats.org/officeDocument/2006/relationships/hyperlink" Target="https://www.rijksoverheid.nl/documenten/rapporten/2024/03/29/hoe-tata-steel-nederland-te-verduurzamen" TargetMode="External"/><Relationship Id="rId15" Type="http://schemas.openxmlformats.org/officeDocument/2006/relationships/hyperlink" Target="https://www.hydrogeninsight.com/production/h2-green-steels-world-leading-hydrogen-based-steel-project-at-risk-after-grid-connection-illegally-denied/2-1-1614385" TargetMode="External"/><Relationship Id="rId10" Type="http://schemas.openxmlformats.org/officeDocument/2006/relationships/hyperlink" Target="https://www.academytatasteel.nl/" TargetMode="External"/><Relationship Id="rId4" Type="http://schemas.openxmlformats.org/officeDocument/2006/relationships/hyperlink" Target="https://www.rijksoverheid.nl/documenten/brieven/2025/09/29/amvi-advies-tsn" TargetMode="External"/><Relationship Id="rId9" Type="http://schemas.openxmlformats.org/officeDocument/2006/relationships/hyperlink" Target="https://www.tno.nl/nl/newsroom/2025/12/top-50-meest-intensieve-bedrijven/" TargetMode="External"/><Relationship Id="rId14" Type="http://schemas.openxmlformats.org/officeDocument/2006/relationships/hyperlink" Target="https://www.rijksoverheid.nl/documenten/rapporten/2024/03/29/hoe-tata-steel-nederland-te-verduurza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2915</ap:Words>
  <ap:Characters>16037</ap:Characters>
  <ap:DocSecurity>0</ap:DocSecurity>
  <ap:Lines>133</ap:Lines>
  <ap:Paragraphs>37</ap:Paragraphs>
  <ap:ScaleCrop>false</ap:ScaleCrop>
  <ap:LinksUpToDate>false</ap:LinksUpToDate>
  <ap:CharactersWithSpaces>18915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2026-04-02T12:30:00.0000000Z</dcterms:created>
  <dcterms:modified xsi:type="dcterms:W3CDTF">2026-04-02T12:31:00.0000000Z</dcterms:modified>
  <version/>
  <category/>
</coreProperties>
</file>