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2026Z06931</w:t>
        <w:br/>
      </w:r>
      <w:proofErr w:type="spellEnd"/>
    </w:p>
    <w:p>
      <w:pPr>
        <w:pStyle w:val="Normal"/>
        <w:rPr>
          <w:b w:val="1"/>
          <w:bCs w:val="1"/>
        </w:rPr>
      </w:pPr>
      <w:r w:rsidR="250AE766">
        <w:rPr>
          <w:b w:val="0"/>
          <w:bCs w:val="0"/>
        </w:rPr>
        <w:t>(ingezonden 2 april 2026)</w:t>
        <w:br/>
      </w:r>
    </w:p>
    <w:p>
      <w:r>
        <w:t xml:space="preserve">Vragen van het lid Van den Berg aan de minister van Klimaat en Groene Groei over blauwe waterstof, CO₂-opslag en publiek risico</w:t>
      </w:r>
      <w:r>
        <w:br/>
      </w:r>
    </w:p>
    <w:p>
      <w:pPr>
        <w:pStyle w:val="ListParagraph"/>
        <w:numPr>
          <w:ilvl w:val="0"/>
          <w:numId w:val="100502870"/>
        </w:numPr>
        <w:ind w:left="360"/>
      </w:pPr>
      <w:r>
        <w:t xml:space="preserve">Bent u bekend met de Kamerbrief van 14 juli 2025 over waterstof, groen gas en andere energiedragers en met de Klimaat- en Energienota 2025? 1) 2) 3)</w:t>
      </w:r>
      <w:r>
        <w:br/>
      </w:r>
    </w:p>
    <w:p>
      <w:pPr>
        <w:pStyle w:val="ListParagraph"/>
        <w:numPr>
          <w:ilvl w:val="0"/>
          <w:numId w:val="100502870"/>
        </w:numPr>
        <w:ind w:left="360"/>
      </w:pPr>
      <w:r>
        <w:t xml:space="preserve">Klopt het dat het kabinet nieuwe productie van koolstofarme waterstof uit aardgas met </w:t>
      </w:r>
      <w:r>
        <w:rPr>
          <w:i w:val="1"/>
          <w:iCs w:val="1"/>
        </w:rPr>
        <w:t xml:space="preserve">Carbon Capture and Storage (</w:t>
      </w:r>
      <w:r>
        <w:rPr/>
        <w:t xml:space="preserve">CCS) wel mogelijk en in bepaalde gevallen kansrijk acht, maar daarvoor op dit moment geen aanvullend financieel instrumentarium inzet vanwege onzekere vraag, hoge kosten en een pas na circa 2035 realistisch geachte substantiële afzetmarkt?</w:t>
      </w:r>
      <w:r>
        <w:br/>
      </w:r>
    </w:p>
    <w:p>
      <w:pPr>
        <w:pStyle w:val="ListParagraph"/>
        <w:numPr>
          <w:ilvl w:val="0"/>
          <w:numId w:val="100502870"/>
        </w:numPr>
        <w:ind w:left="360"/>
      </w:pPr>
      <w:r>
        <w:t xml:space="preserve">Hoe verhoudt deze terughoudendheid zich tot de forse publieke betrokkenheid bij CO₂-infrastructuur, waaronder het afdekken van vollooprisico’s en de deelname van Energie Beheer Nederland (EBN) in CCS-projecten?</w:t>
      </w:r>
      <w:r>
        <w:br/>
      </w:r>
    </w:p>
    <w:p>
      <w:pPr>
        <w:pStyle w:val="ListParagraph"/>
        <w:numPr>
          <w:ilvl w:val="0"/>
          <w:numId w:val="100502870"/>
        </w:numPr>
        <w:ind w:left="360"/>
      </w:pPr>
      <w:r>
        <w:t xml:space="preserve">Kunt u een integraal overzicht geven van alle directe en indirecte publieke middelen, garanties, leningen, kapitaalstortingen, Stimulering Duurzame Energieproductie en Klimaattransitie-beschikkingen (SDE++) en overige risico’s die samenhangen met CCS-infrastructuur en projecten die voor blauwe waterstof relevant zijn?</w:t>
      </w:r>
      <w:r>
        <w:br/>
      </w:r>
    </w:p>
    <w:p>
      <w:pPr>
        <w:pStyle w:val="ListParagraph"/>
        <w:numPr>
          <w:ilvl w:val="0"/>
          <w:numId w:val="100502870"/>
        </w:numPr>
        <w:ind w:left="360"/>
      </w:pPr>
      <w:r>
        <w:t xml:space="preserve">Welke exacte definitie hanteert u voor “koolstofarme” of “blauwe” waterstof in termen van maximale ketenemissies per kilogram waterstof?</w:t>
      </w:r>
      <w:r>
        <w:br/>
      </w:r>
    </w:p>
    <w:p>
      <w:pPr>
        <w:pStyle w:val="ListParagraph"/>
        <w:numPr>
          <w:ilvl w:val="0"/>
          <w:numId w:val="100502870"/>
        </w:numPr>
        <w:ind w:left="360"/>
      </w:pPr>
      <w:r>
        <w:t xml:space="preserve">Op welke wijze worden methaanemissies in de aardgasketen, emissies uit compressie en transport en verschillen tussen binnenlands en geïmporteerd gas in die definitie en toetsing meegenomen?</w:t>
      </w:r>
      <w:r>
        <w:br/>
      </w:r>
    </w:p>
    <w:p>
      <w:pPr>
        <w:pStyle w:val="ListParagraph"/>
        <w:numPr>
          <w:ilvl w:val="0"/>
          <w:numId w:val="100502870"/>
        </w:numPr>
        <w:ind w:left="360"/>
      </w:pPr>
      <w:r>
        <w:t xml:space="preserve">Hanteert u bij CO₂-afvang als maatstaf de totale emissiereductie op installatieniveau, of volstaat afvang op afzonderlijke deelstromen? Kunt u dit precies toelichten?</w:t>
      </w:r>
      <w:r>
        <w:br/>
      </w:r>
    </w:p>
    <w:p>
      <w:pPr>
        <w:pStyle w:val="ListParagraph"/>
        <w:numPr>
          <w:ilvl w:val="0"/>
          <w:numId w:val="100502870"/>
        </w:numPr>
        <w:ind w:left="360"/>
      </w:pPr>
      <w:r>
        <w:t xml:space="preserve">Welke eisen gelden voor permanente opslag, monitoring, aansprakelijkheid, eventuele lekkages en langjarige nazorg van opgeslagen CO₂?</w:t>
      </w:r>
      <w:r>
        <w:br/>
      </w:r>
    </w:p>
    <w:p>
      <w:pPr>
        <w:pStyle w:val="ListParagraph"/>
        <w:numPr>
          <w:ilvl w:val="0"/>
          <w:numId w:val="100502870"/>
        </w:numPr>
        <w:ind w:left="360"/>
      </w:pPr>
      <w:r>
        <w:t xml:space="preserve">Kunt u per industriecluster aangeven waar u blauwe waterstof nog als reële transitieroute ziet, met welke orde van grootte aan volumes, voor welke periode en onder welke afbouwvoorwaarden?</w:t>
      </w:r>
      <w:r>
        <w:br/>
      </w:r>
    </w:p>
    <w:p>
      <w:pPr>
        <w:pStyle w:val="ListParagraph"/>
        <w:numPr>
          <w:ilvl w:val="0"/>
          <w:numId w:val="100502870"/>
        </w:numPr>
        <w:ind w:left="360"/>
      </w:pPr>
      <w:r>
        <w:t xml:space="preserve">Klopt het dat het kabinet in februari 2025 voor ammoniakproductie een uitzonderingspercentage van 60% consulteerde, mede rekening houdend met CCS en andere vormen van koolstofarme waterstof? Op basis van welke aannames over kosten, volumes en beschikbaarheid is dat percentage gekozen?</w:t>
      </w:r>
      <w:r>
        <w:br/>
      </w:r>
    </w:p>
    <w:p>
      <w:pPr>
        <w:pStyle w:val="ListParagraph"/>
        <w:numPr>
          <w:ilvl w:val="0"/>
          <w:numId w:val="100502870"/>
        </w:numPr>
        <w:ind w:left="360"/>
      </w:pPr>
      <w:r>
        <w:t xml:space="preserve">Hoe voorkomt u dat tijdelijke inzet op blauwe waterstof feitelijk leidt tot langdurige fossiele lock-in, verdringing van elektrificatie of vertraging van groene waterstof?</w:t>
      </w:r>
      <w:r>
        <w:br/>
      </w:r>
    </w:p>
    <w:p>
      <w:pPr>
        <w:pStyle w:val="ListParagraph"/>
        <w:numPr>
          <w:ilvl w:val="0"/>
          <w:numId w:val="100502870"/>
        </w:numPr>
        <w:ind w:left="360"/>
      </w:pPr>
      <w:r>
        <w:t xml:space="preserve">Bent u bereid de Kamer voortaan jaarlijks te informeren over de kosten, emissiereductie, capture rate, benuttingsgraad van CO₂-infrastructuur en het publieke risicoprofiel van projecten die samenhangen met blauwe waterstof?</w:t>
      </w:r>
      <w:r>
        <w:br/>
      </w:r>
    </w:p>
    <w:p>
      <w:r>
        <w:t xml:space="preserve"> </w:t>
      </w:r>
      <w:r>
        <w:br/>
      </w:r>
    </w:p>
    <w:p>
      <w:r>
        <w:t xml:space="preserve"> </w:t>
      </w:r>
      <w:r>
        <w:br/>
      </w:r>
    </w:p>
    <w:p>
      <w:r>
        <w:t xml:space="preserve">1) Kamerstuk 32 813, nr. 1529</w:t>
      </w:r>
      <w:r>
        <w:br/>
      </w:r>
    </w:p>
    <w:p>
      <w:r>
        <w:t xml:space="preserve">2) Klimaat- en Energienota 2025 (https://www.tweedekamer.nl/kamerstukken/detail?id=2025D39522&amp;did=2025D39522)</w:t>
      </w:r>
      <w:r>
        <w:br/>
      </w:r>
    </w:p>
    <w:p>
      <w:r>
        <w:t xml:space="preserve">3) Ontwerp Meerjarenprogramma Klimaat- en energiefonds 2027 (https://www.rijksoverheid.nl/documenten/rapporten/2026/03/27/bijlage-ontwerp-meerjarenprogramma-2027-klimaat-en-energiefonds-docx)</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