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2026Z06938</w:t>
        <w:br/>
      </w:r>
      <w:proofErr w:type="spellEnd"/>
    </w:p>
    <w:p>
      <w:pPr>
        <w:pStyle w:val="Normal"/>
        <w:rPr>
          <w:b w:val="1"/>
          <w:bCs w:val="1"/>
        </w:rPr>
      </w:pPr>
      <w:r w:rsidR="250AE766">
        <w:rPr>
          <w:b w:val="0"/>
          <w:bCs w:val="0"/>
        </w:rPr>
        <w:t>(ingezonden 2 april 2026)</w:t>
        <w:br/>
      </w:r>
    </w:p>
    <w:p>
      <w:r>
        <w:t xml:space="preserve">Vragen van de leden Bikker en Grinwis (beiden ChristenUnie) aan de staatssecretaris van Justitie en Veiligheid en de minister van Financiën over het veronachtzamen van de zorgplicht voor gokverslaafden door het negeren van Cruks‑bescherming door een staatsdeelneming.</w:t>
      </w:r>
      <w:r>
        <w:br/>
      </w:r>
    </w:p>
    <w:p>
      <w:pPr>
        <w:pStyle w:val="ListParagraph"/>
        <w:numPr>
          <w:ilvl w:val="0"/>
          <w:numId w:val="100502910"/>
        </w:numPr>
        <w:ind w:left="360"/>
      </w:pPr>
      <w:r>
        <w:t xml:space="preserve">Deelt u de opvatting dat het actief benaderen van personen met een Cruks‑registratie door kansspelaanbieders onverenigbaar is met het doel en de strekking van de Wet op de kansspelen, namelijk het beschermen van kwetsbare spelers tegen (verdere) gokschade?</w:t>
      </w:r>
      <w:r>
        <w:br/>
      </w:r>
    </w:p>
    <w:p>
      <w:pPr>
        <w:pStyle w:val="ListParagraph"/>
        <w:numPr>
          <w:ilvl w:val="0"/>
          <w:numId w:val="100502910"/>
        </w:numPr>
        <w:ind w:left="360"/>
      </w:pPr>
      <w:r>
        <w:t xml:space="preserve">Hoe beoordeelt u het feit dat Holland Casino, een staatsdeelneming, personen met een actieve Cruks‑registratie benadert met marketingmails en persoonlijke aanbiedingen, terwijl dit wettelijk verboden is?</w:t>
      </w:r>
      <w:r>
        <w:br/>
      </w:r>
    </w:p>
    <w:p>
      <w:pPr>
        <w:pStyle w:val="ListParagraph"/>
        <w:numPr>
          <w:ilvl w:val="0"/>
          <w:numId w:val="100502910"/>
        </w:numPr>
        <w:ind w:left="360"/>
      </w:pPr>
      <w:r>
        <w:t xml:space="preserve">Deelt u de opvatting dat juist van een staatsbedrijf verwacht mag worden dat het de wet niet alleen formeel naleeft, maar ook in geest en uitvoering het goede voorbeeld geeft?</w:t>
      </w:r>
      <w:r>
        <w:br/>
      </w:r>
    </w:p>
    <w:p>
      <w:pPr>
        <w:pStyle w:val="ListParagraph"/>
        <w:numPr>
          <w:ilvl w:val="0"/>
          <w:numId w:val="100502910"/>
        </w:numPr>
        <w:ind w:left="360"/>
      </w:pPr>
      <w:r>
        <w:t xml:space="preserve">Bent u het ermee eens dat dergelijke marketing richting Cruks‑ingeschrevenen het risico op terugval in gokverslaving vergroot (bijvoorbeeld via illegale aanbieders) en daarmee haaks staat op het verslavingspreventiebeleid van de overheid?</w:t>
      </w:r>
      <w:r>
        <w:br/>
      </w:r>
    </w:p>
    <w:p>
      <w:pPr>
        <w:pStyle w:val="ListParagraph"/>
        <w:numPr>
          <w:ilvl w:val="0"/>
          <w:numId w:val="100502910"/>
        </w:numPr>
        <w:ind w:left="360"/>
      </w:pPr>
      <w:r>
        <w:t xml:space="preserve">Bent u van mening dat slachtoffers die door dit soort illegale marketinguitingen terugval in hun verslaving ondervinden recht hebben op compensatie door het desbetreffende gokbedrijf (en in het geval van een staatsgokbedrijf ook door de overheid)?</w:t>
      </w:r>
      <w:r>
        <w:br/>
      </w:r>
    </w:p>
    <w:p>
      <w:pPr>
        <w:pStyle w:val="ListParagraph"/>
        <w:numPr>
          <w:ilvl w:val="0"/>
          <w:numId w:val="100502910"/>
        </w:numPr>
        <w:ind w:left="360"/>
      </w:pPr>
      <w:r>
        <w:t xml:space="preserve">Welke concrete stappen gaat u zetten om te waarborgen dat overtredingen van het marketingverbod richting Cruks‑ingeschrevenen daadwerkelijk worden opgespoord en bestraft, in het bijzonder wanneer het een staatsdeelneming betreft?</w:t>
      </w:r>
      <w:r>
        <w:br/>
      </w:r>
    </w:p>
    <w:p>
      <w:pPr>
        <w:pStyle w:val="ListParagraph"/>
        <w:numPr>
          <w:ilvl w:val="0"/>
          <w:numId w:val="100502910"/>
        </w:numPr>
        <w:ind w:left="360"/>
      </w:pPr>
      <w:r>
        <w:t xml:space="preserve">Bent u bereid om als aandeelhouder van Holland Casino in te grijpen indien blijkt dat Cruks‑registraties structureel niet correct worden verwerkt in marketing‑ en klantensystemen?</w:t>
      </w:r>
      <w:r>
        <w:br/>
      </w:r>
    </w:p>
    <w:p>
      <w:pPr>
        <w:pStyle w:val="ListParagraph"/>
        <w:numPr>
          <w:ilvl w:val="0"/>
          <w:numId w:val="100502910"/>
        </w:numPr>
        <w:ind w:left="360"/>
      </w:pPr>
      <w:r>
        <w:t xml:space="preserve">Kunt u deze vragen afzonderlijk en het liefst binnen de gebruikelijke termijn, maar in elk geval ruim voorafgaand aan het commissiedebat over Staatsdeelnemingen (op 17 juni 2026)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