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54C64" w:rsidR="00054C64" w:rsidP="00054C64" w:rsidRDefault="00795009" w14:paraId="3C2490F3" w14:textId="1CDBD6CF">
      <w:pPr>
        <w:ind w:left="1410" w:hanging="1410"/>
        <w:rPr>
          <w:rFonts w:ascii="Calibri" w:hAnsi="Calibri" w:cs="Calibri"/>
          <w:sz w:val="22"/>
          <w:szCs w:val="22"/>
        </w:rPr>
      </w:pPr>
      <w:r w:rsidRPr="00054C64">
        <w:rPr>
          <w:rFonts w:ascii="Calibri" w:hAnsi="Calibri" w:cs="Calibri"/>
          <w:sz w:val="22"/>
          <w:szCs w:val="22"/>
        </w:rPr>
        <w:t>36</w:t>
      </w:r>
      <w:r w:rsidRPr="00054C64" w:rsidR="00054C64">
        <w:rPr>
          <w:rFonts w:ascii="Calibri" w:hAnsi="Calibri" w:cs="Calibri"/>
          <w:sz w:val="22"/>
          <w:szCs w:val="22"/>
        </w:rPr>
        <w:t xml:space="preserve"> </w:t>
      </w:r>
      <w:r w:rsidRPr="00054C64">
        <w:rPr>
          <w:rFonts w:ascii="Calibri" w:hAnsi="Calibri" w:cs="Calibri"/>
          <w:sz w:val="22"/>
          <w:szCs w:val="22"/>
        </w:rPr>
        <w:t>799</w:t>
      </w:r>
      <w:r w:rsidRPr="00054C64" w:rsidR="00054C64">
        <w:rPr>
          <w:rFonts w:ascii="Calibri" w:hAnsi="Calibri" w:cs="Calibri"/>
          <w:sz w:val="22"/>
          <w:szCs w:val="22"/>
        </w:rPr>
        <w:tab/>
      </w:r>
      <w:r w:rsidRPr="00054C64" w:rsidR="00054C64">
        <w:rPr>
          <w:rFonts w:ascii="Calibri" w:hAnsi="Calibri" w:cs="Calibri"/>
          <w:sz w:val="22"/>
          <w:szCs w:val="22"/>
        </w:rPr>
        <w:tab/>
        <w:t>Wijziging van de Wet structuur uitvoeringsorganisatie werk en inkomen in verband met het bevorderen van proactieve dienstverlening door het UWV, de SVB en gemeenten (Wet proactieve dienstverlening SZW)</w:t>
      </w:r>
    </w:p>
    <w:p w:rsidRPr="00054C64" w:rsidR="00054C64" w:rsidP="00054C64" w:rsidRDefault="00054C64" w14:paraId="7FD28E49" w14:textId="77777777">
      <w:pPr>
        <w:spacing w:line="240" w:lineRule="auto"/>
        <w:rPr>
          <w:rFonts w:ascii="Calibri" w:hAnsi="Calibri" w:cs="Calibri"/>
          <w:sz w:val="22"/>
          <w:szCs w:val="22"/>
        </w:rPr>
      </w:pPr>
      <w:r w:rsidRPr="00054C64">
        <w:rPr>
          <w:rFonts w:ascii="Calibri" w:hAnsi="Calibri" w:cs="Calibri"/>
          <w:sz w:val="22"/>
          <w:szCs w:val="22"/>
        </w:rPr>
        <w:t xml:space="preserve">Nr. </w:t>
      </w:r>
      <w:r w:rsidRPr="00054C64" w:rsidR="00795009">
        <w:rPr>
          <w:rFonts w:ascii="Calibri" w:hAnsi="Calibri" w:cs="Calibri"/>
          <w:sz w:val="22"/>
          <w:szCs w:val="22"/>
        </w:rPr>
        <w:t>8</w:t>
      </w:r>
      <w:r w:rsidRPr="00054C64">
        <w:rPr>
          <w:rFonts w:ascii="Calibri" w:hAnsi="Calibri" w:cs="Calibri"/>
          <w:sz w:val="22"/>
          <w:szCs w:val="22"/>
        </w:rPr>
        <w:tab/>
      </w:r>
      <w:r w:rsidRPr="00054C64">
        <w:rPr>
          <w:rFonts w:ascii="Calibri" w:hAnsi="Calibri" w:cs="Calibri"/>
          <w:sz w:val="22"/>
          <w:szCs w:val="22"/>
        </w:rPr>
        <w:tab/>
        <w:t xml:space="preserve">Brief van de </w:t>
      </w:r>
      <w:r w:rsidRPr="00054C64">
        <w:rPr>
          <w:rFonts w:ascii="Calibri" w:hAnsi="Calibri" w:cs="Calibri"/>
          <w:color w:val="000000"/>
          <w:sz w:val="22"/>
          <w:szCs w:val="22"/>
        </w:rPr>
        <w:t>minister van Werk en Participatie</w:t>
      </w:r>
    </w:p>
    <w:p w:rsidRPr="00054C64" w:rsidR="00054C64" w:rsidP="00054C64" w:rsidRDefault="00054C64" w14:paraId="4FC38D02" w14:textId="77777777">
      <w:pPr>
        <w:spacing w:line="240" w:lineRule="auto"/>
        <w:rPr>
          <w:rFonts w:ascii="Calibri" w:hAnsi="Calibri" w:cs="Calibri"/>
          <w:sz w:val="22"/>
          <w:szCs w:val="22"/>
        </w:rPr>
      </w:pPr>
      <w:r w:rsidRPr="00054C64">
        <w:rPr>
          <w:rFonts w:ascii="Calibri" w:hAnsi="Calibri" w:cs="Calibri"/>
          <w:sz w:val="22"/>
          <w:szCs w:val="22"/>
        </w:rPr>
        <w:t>Aan de Voorzitter van de Tweede Kamer der Staten-Generaal</w:t>
      </w:r>
    </w:p>
    <w:p w:rsidRPr="00054C64" w:rsidR="00795009" w:rsidP="00054C64" w:rsidRDefault="00054C64" w14:paraId="72ACF3BC" w14:textId="6D6B89C4">
      <w:pPr>
        <w:spacing w:line="240" w:lineRule="auto"/>
        <w:rPr>
          <w:rFonts w:ascii="Calibri" w:hAnsi="Calibri" w:cs="Calibri"/>
          <w:sz w:val="22"/>
          <w:szCs w:val="22"/>
        </w:rPr>
      </w:pPr>
      <w:r w:rsidRPr="00054C64">
        <w:rPr>
          <w:rFonts w:ascii="Calibri" w:hAnsi="Calibri" w:cs="Calibri"/>
          <w:sz w:val="22"/>
          <w:szCs w:val="22"/>
        </w:rPr>
        <w:t>Den Haag, 2 april 2026</w:t>
      </w:r>
      <w:r w:rsidRPr="00054C64" w:rsidR="00795009">
        <w:rPr>
          <w:rFonts w:ascii="Calibri" w:hAnsi="Calibri" w:cs="Calibri"/>
          <w:sz w:val="22"/>
          <w:szCs w:val="22"/>
        </w:rPr>
        <w:br/>
      </w:r>
      <w:r w:rsidRPr="00054C64" w:rsidR="00795009">
        <w:rPr>
          <w:rFonts w:ascii="Calibri" w:hAnsi="Calibri" w:cs="Calibri"/>
          <w:sz w:val="22"/>
          <w:szCs w:val="22"/>
        </w:rPr>
        <w:br/>
        <w:t>Voorafgaand aan de plenaire behandeling van het wetsvoorstel proactieve dienstverlening SZW (Kamerstukken II 36 799, nrs. 2 en 3) wil ik u mede namens de minister van SZW informeren over een wijziging in de financiële dekking van proactieve dienstverlening. Verder wil ik voldoen aan mijn toezegging tijdens het commissiedebat over de Participatiewet op 24 maart jl. om vragen van het lid Ceder (CU) schriftelijk te beantwoorden over het gebruik van gegevens van de Belastingdienst voor proactieve dienstverlening door gemeenten.</w:t>
      </w:r>
    </w:p>
    <w:p w:rsidRPr="00054C64" w:rsidR="00795009" w:rsidP="00795009" w:rsidRDefault="00795009" w14:paraId="700F6B41" w14:textId="77777777">
      <w:pPr>
        <w:spacing w:after="0"/>
        <w:rPr>
          <w:rFonts w:ascii="Calibri" w:hAnsi="Calibri" w:cs="Calibri"/>
          <w:sz w:val="22"/>
          <w:szCs w:val="22"/>
        </w:rPr>
      </w:pPr>
    </w:p>
    <w:p w:rsidRPr="00054C64" w:rsidR="00795009" w:rsidP="00795009" w:rsidRDefault="00795009" w14:paraId="1A92957A" w14:textId="77777777">
      <w:pPr>
        <w:spacing w:after="0"/>
        <w:rPr>
          <w:rFonts w:ascii="Calibri" w:hAnsi="Calibri" w:cs="Calibri"/>
          <w:b/>
          <w:bCs/>
          <w:sz w:val="22"/>
          <w:szCs w:val="22"/>
        </w:rPr>
      </w:pPr>
      <w:r w:rsidRPr="00054C64">
        <w:rPr>
          <w:rFonts w:ascii="Calibri" w:hAnsi="Calibri" w:cs="Calibri"/>
          <w:b/>
          <w:bCs/>
          <w:sz w:val="22"/>
          <w:szCs w:val="22"/>
        </w:rPr>
        <w:t>Wijziging financiële dekking</w:t>
      </w:r>
    </w:p>
    <w:p w:rsidRPr="00054C64" w:rsidR="00795009" w:rsidP="00795009" w:rsidRDefault="00795009" w14:paraId="047D1C5A" w14:textId="77777777">
      <w:pPr>
        <w:spacing w:after="0"/>
        <w:rPr>
          <w:rFonts w:ascii="Calibri" w:hAnsi="Calibri" w:cs="Calibri"/>
          <w:sz w:val="22"/>
          <w:szCs w:val="22"/>
        </w:rPr>
      </w:pPr>
      <w:r w:rsidRPr="00054C64">
        <w:rPr>
          <w:rFonts w:ascii="Calibri" w:hAnsi="Calibri" w:cs="Calibri"/>
          <w:sz w:val="22"/>
          <w:szCs w:val="22"/>
        </w:rPr>
        <w:t>In de Nota naar aanleiding van het verslag (Kamerstukken II 36 799, nr. 6) is de Kamer naar aanleiding van vragen van de fracties GroenLinks-PvdA, D66 en BBB geïnformeerd over de geraamde kosten en dekking. Op dat moment is gemeld dat de gehele dekking van het wetsvoorstel is gereserveerd en dat de dekking voor het conceptbesluit ontbrak voor het gebruik van bijzondere bijstand.</w:t>
      </w:r>
    </w:p>
    <w:p w:rsidRPr="00054C64" w:rsidR="00795009" w:rsidP="00795009" w:rsidRDefault="00795009" w14:paraId="4EB5508E" w14:textId="77777777">
      <w:pPr>
        <w:spacing w:after="0"/>
        <w:rPr>
          <w:rFonts w:ascii="Calibri" w:hAnsi="Calibri" w:cs="Calibri"/>
          <w:sz w:val="22"/>
          <w:szCs w:val="22"/>
        </w:rPr>
      </w:pPr>
    </w:p>
    <w:p w:rsidRPr="00054C64" w:rsidR="00795009" w:rsidP="00795009" w:rsidRDefault="00795009" w14:paraId="1CE049B4" w14:textId="77777777">
      <w:pPr>
        <w:spacing w:after="0"/>
        <w:rPr>
          <w:rFonts w:ascii="Calibri" w:hAnsi="Calibri" w:cs="Calibri"/>
          <w:sz w:val="22"/>
          <w:szCs w:val="22"/>
        </w:rPr>
      </w:pPr>
      <w:r w:rsidRPr="00054C64">
        <w:rPr>
          <w:rFonts w:ascii="Calibri" w:hAnsi="Calibri" w:cs="Calibri"/>
          <w:sz w:val="22"/>
          <w:szCs w:val="22"/>
        </w:rPr>
        <w:t xml:space="preserve">Vanwege een verwachte toename van het aantal WIA-instroomgevallen ten tijde van de voorjaarsbesluitvorming is er minder financiële ruimte voor proactieve dienstverlening. Conform de begrotingsregels moeten tegenvallers binnen het eigen departement worden opgevangen. Het kabinet </w:t>
      </w:r>
      <w:r w:rsidRPr="00054C64">
        <w:rPr>
          <w:rFonts w:ascii="Calibri" w:hAnsi="Calibri" w:eastAsia="Times New Roman" w:cs="Calibri"/>
          <w:sz w:val="22"/>
          <w:szCs w:val="22"/>
        </w:rPr>
        <w:t xml:space="preserve">heeft ervoor gekozen om dekking te vinden in middelen die nog niet zijn uitgegeven, zoals de gereserveerde middelen voor proactieve dienstverlening. </w:t>
      </w:r>
      <w:r w:rsidRPr="00054C64">
        <w:rPr>
          <w:rFonts w:ascii="Calibri" w:hAnsi="Calibri" w:cs="Calibri"/>
          <w:sz w:val="22"/>
          <w:szCs w:val="22"/>
        </w:rPr>
        <w:t xml:space="preserve">Hierdoor zijn op dit moment geen financiële middelen beschikbaar voor gegevensuitwisseling ten behoeve van het extra gebruik van de algemene bijstand. Dit heeft geen gevolgen voor de toekenning van de Participatiewet. Wel betekent het dat gemeenten dit onderdeel van proactieve dienstverlening voorlopig niet kunnen inzetten om mensen actief te benaderen die mogelijk recht hebben op ondersteuning. </w:t>
      </w:r>
    </w:p>
    <w:p w:rsidRPr="00054C64" w:rsidR="00795009" w:rsidP="00795009" w:rsidRDefault="00795009" w14:paraId="63784A5E" w14:textId="77777777">
      <w:pPr>
        <w:spacing w:after="0"/>
        <w:rPr>
          <w:rFonts w:ascii="Calibri" w:hAnsi="Calibri" w:cs="Calibri"/>
          <w:sz w:val="22"/>
          <w:szCs w:val="22"/>
        </w:rPr>
      </w:pPr>
    </w:p>
    <w:p w:rsidRPr="00054C64" w:rsidR="00795009" w:rsidP="00795009" w:rsidRDefault="00795009" w14:paraId="18C9D909" w14:textId="77777777">
      <w:pPr>
        <w:spacing w:after="0" w:line="259" w:lineRule="auto"/>
        <w:rPr>
          <w:rFonts w:ascii="Calibri" w:hAnsi="Calibri" w:cs="Calibri"/>
          <w:sz w:val="22"/>
          <w:szCs w:val="22"/>
        </w:rPr>
      </w:pPr>
      <w:r w:rsidRPr="00054C64">
        <w:rPr>
          <w:rFonts w:ascii="Calibri" w:hAnsi="Calibri" w:cs="Calibri"/>
          <w:sz w:val="22"/>
          <w:szCs w:val="22"/>
        </w:rPr>
        <w:t xml:space="preserve">Het kabinet gaat gewoon door met proactieve dienstverlening. Echter betekenen de financiële tegenvallers dat het kabinet genoodzaakt is onderdelen meer gefaseerd in te voeren dan gepland. Graag wijs ik uw Kamer erop dat het wetstraject zodanig wordt ingericht dat de grondslag voor gegevensdeling voor de algemene bijstand in zowel het wetsvoorstel als de conceptbesluit proactieve dienstverlening SZW wordt opgenomen. Aan het wetsvoorstel verandert niets. Op het moment dat er weer </w:t>
      </w:r>
      <w:r w:rsidRPr="00054C64">
        <w:rPr>
          <w:rFonts w:ascii="Calibri" w:hAnsi="Calibri" w:cs="Calibri"/>
          <w:sz w:val="22"/>
          <w:szCs w:val="22"/>
        </w:rPr>
        <w:lastRenderedPageBreak/>
        <w:t>financiële middelen beschikbaar zijn, is het mogelijk om het onderdeel in het conceptbesluit over de Participatiewet via koninklijk besluit alsnog in werking te laten treden.</w:t>
      </w:r>
    </w:p>
    <w:p w:rsidRPr="00054C64" w:rsidR="00795009" w:rsidP="00795009" w:rsidRDefault="00795009" w14:paraId="1297DC6E" w14:textId="77777777">
      <w:pPr>
        <w:spacing w:after="0"/>
        <w:rPr>
          <w:rFonts w:ascii="Calibri" w:hAnsi="Calibri" w:eastAsia="Times New Roman" w:cs="Calibri"/>
          <w:sz w:val="22"/>
          <w:szCs w:val="22"/>
        </w:rPr>
      </w:pPr>
      <w:r w:rsidRPr="00054C64">
        <w:rPr>
          <w:rFonts w:ascii="Calibri" w:hAnsi="Calibri" w:eastAsia="Times New Roman" w:cs="Calibri"/>
          <w:sz w:val="22"/>
          <w:szCs w:val="22"/>
        </w:rPr>
        <w:t>In bijlage 1 is een geactualiseerd overzicht gevoegd van de geraamde en beschikbare middelen voor proactieve dienstverlening en ook van de geraamde en ontbrekende middelen. Deze informatie actualiseert de antwoorden op de vragen 48 tot en met 53 in het eerder verstuurde Nota naar aanleiding van het verslag.</w:t>
      </w:r>
    </w:p>
    <w:p w:rsidRPr="00054C64" w:rsidR="00795009" w:rsidP="00795009" w:rsidRDefault="00795009" w14:paraId="66F0173D" w14:textId="77777777">
      <w:pPr>
        <w:tabs>
          <w:tab w:val="left" w:pos="970"/>
        </w:tabs>
        <w:spacing w:after="0"/>
        <w:rPr>
          <w:rFonts w:ascii="Calibri" w:hAnsi="Calibri" w:cs="Calibri"/>
          <w:sz w:val="22"/>
          <w:szCs w:val="22"/>
        </w:rPr>
      </w:pPr>
    </w:p>
    <w:p w:rsidRPr="00054C64" w:rsidR="00795009" w:rsidP="00795009" w:rsidRDefault="00795009" w14:paraId="23B8709B" w14:textId="77777777">
      <w:pPr>
        <w:spacing w:after="0"/>
        <w:rPr>
          <w:rFonts w:ascii="Calibri" w:hAnsi="Calibri" w:cs="Calibri"/>
          <w:sz w:val="22"/>
          <w:szCs w:val="22"/>
        </w:rPr>
      </w:pPr>
      <w:r w:rsidRPr="00054C64">
        <w:rPr>
          <w:rFonts w:ascii="Calibri" w:hAnsi="Calibri" w:cs="Calibri"/>
          <w:b/>
          <w:bCs/>
          <w:sz w:val="22"/>
          <w:szCs w:val="22"/>
        </w:rPr>
        <w:t>Vervolg</w:t>
      </w:r>
    </w:p>
    <w:p w:rsidRPr="00054C64" w:rsidR="00795009" w:rsidP="00795009" w:rsidRDefault="00795009" w14:paraId="75C49DEE" w14:textId="77777777">
      <w:pPr>
        <w:numPr>
          <w:ilvl w:val="0"/>
          <w:numId w:val="1"/>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 xml:space="preserve">Het wetsvoorstel blijft onveranderd. </w:t>
      </w:r>
    </w:p>
    <w:p w:rsidRPr="00054C64" w:rsidR="00795009" w:rsidP="00795009" w:rsidRDefault="00795009" w14:paraId="12EBB970" w14:textId="77777777">
      <w:pPr>
        <w:numPr>
          <w:ilvl w:val="0"/>
          <w:numId w:val="1"/>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 xml:space="preserve">Afhankelijk van de parlementaire behandeling is de gewenste inwerkingtreding van het wetsvoorstel 1 juli 2026. </w:t>
      </w:r>
    </w:p>
    <w:p w:rsidRPr="00054C64" w:rsidR="00795009" w:rsidP="00795009" w:rsidRDefault="00795009" w14:paraId="7835A878" w14:textId="77777777">
      <w:pPr>
        <w:numPr>
          <w:ilvl w:val="0"/>
          <w:numId w:val="1"/>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Daarna volgt het Besluit proactieve dienstverlening SZW waarin de samenwerking tussen de dienstverleners en de gegevensuitwisseling wordt uitgewerkt. Het conceptbesluit is al in internetconsultatie geweest en moet naar de Raad van State voor advies na aanname van het wetsvoorstel door de Tweede Kamer.</w:t>
      </w:r>
    </w:p>
    <w:p w:rsidRPr="00054C64" w:rsidR="00795009" w:rsidP="00795009" w:rsidRDefault="00795009" w14:paraId="3D8CF8EF" w14:textId="77777777">
      <w:pPr>
        <w:spacing w:after="0"/>
        <w:rPr>
          <w:rFonts w:ascii="Calibri" w:hAnsi="Calibri" w:cs="Calibri"/>
          <w:sz w:val="22"/>
          <w:szCs w:val="22"/>
        </w:rPr>
      </w:pPr>
    </w:p>
    <w:p w:rsidRPr="00054C64" w:rsidR="00795009" w:rsidP="00795009" w:rsidRDefault="00795009" w14:paraId="6436ADAE" w14:textId="77777777">
      <w:pPr>
        <w:spacing w:after="0"/>
        <w:rPr>
          <w:rFonts w:ascii="Calibri" w:hAnsi="Calibri" w:cs="Calibri"/>
          <w:b/>
          <w:bCs/>
          <w:sz w:val="22"/>
          <w:szCs w:val="22"/>
        </w:rPr>
      </w:pPr>
      <w:r w:rsidRPr="00054C64">
        <w:rPr>
          <w:rFonts w:ascii="Calibri" w:hAnsi="Calibri" w:cs="Calibri"/>
          <w:b/>
          <w:bCs/>
          <w:sz w:val="22"/>
          <w:szCs w:val="22"/>
        </w:rPr>
        <w:t>Welke dienstverlening doen we proactief</w:t>
      </w:r>
    </w:p>
    <w:p w:rsidRPr="00054C64" w:rsidR="00795009" w:rsidP="00795009" w:rsidRDefault="00795009" w14:paraId="20B1E9A5" w14:textId="77777777">
      <w:pPr>
        <w:spacing w:after="0"/>
        <w:rPr>
          <w:rFonts w:ascii="Calibri" w:hAnsi="Calibri" w:cs="Calibri"/>
          <w:color w:val="211D1F"/>
          <w:sz w:val="22"/>
          <w:szCs w:val="22"/>
        </w:rPr>
      </w:pPr>
      <w:r w:rsidRPr="00054C64">
        <w:rPr>
          <w:rFonts w:ascii="Calibri" w:hAnsi="Calibri" w:cs="Calibri"/>
          <w:sz w:val="22"/>
          <w:szCs w:val="22"/>
        </w:rPr>
        <w:t xml:space="preserve">Ondanks de financiële beperkingen van dit moment blijft het kabinet inzetten op proactieve dienstverlening en richten we ons in eerste instantie </w:t>
      </w:r>
      <w:r w:rsidRPr="00054C64">
        <w:rPr>
          <w:rFonts w:ascii="Calibri" w:hAnsi="Calibri" w:cs="Calibri"/>
          <w:color w:val="211D1F"/>
          <w:sz w:val="22"/>
          <w:szCs w:val="22"/>
        </w:rPr>
        <w:t>op mensen buiten de Participatiewet. We kunnen h</w:t>
      </w:r>
      <w:r w:rsidRPr="00054C64">
        <w:rPr>
          <w:rFonts w:ascii="Calibri" w:hAnsi="Calibri" w:cs="Calibri"/>
          <w:sz w:val="22"/>
          <w:szCs w:val="22"/>
        </w:rPr>
        <w:t>et volgende wel doen met de inwerkingtreding van de wet:</w:t>
      </w:r>
    </w:p>
    <w:p w:rsidRPr="00054C64" w:rsidR="00795009" w:rsidP="00795009" w:rsidRDefault="00795009" w14:paraId="645D14F6" w14:textId="77777777">
      <w:pPr>
        <w:numPr>
          <w:ilvl w:val="0"/>
          <w:numId w:val="2"/>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 xml:space="preserve">Gecombineerde aanvraag bij UWV van WW en Toeslagenwet, zodat zoeken naar werk niet belemmerd wordt door een grote inkomensterugval. </w:t>
      </w:r>
    </w:p>
    <w:p w:rsidRPr="00054C64" w:rsidR="00795009" w:rsidP="00795009" w:rsidRDefault="00795009" w14:paraId="61FA2025" w14:textId="77777777">
      <w:pPr>
        <w:numPr>
          <w:ilvl w:val="0"/>
          <w:numId w:val="2"/>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UWV kan mensen, die bijvoorbeeld niet aanmerking komen voor Wajong of WIA, actief wijzen op de mogelijkheid om ondersteuning te krijgen van de gemeente.</w:t>
      </w:r>
    </w:p>
    <w:p w:rsidRPr="00054C64" w:rsidR="00795009" w:rsidP="00795009" w:rsidRDefault="00795009" w14:paraId="53B0122B" w14:textId="77777777">
      <w:pPr>
        <w:numPr>
          <w:ilvl w:val="0"/>
          <w:numId w:val="2"/>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Gemeenten mogen straks eigen gegevens gebruiken om inwoners te bereiken en ondersteunen bij werk en inkomen. Ook mogen zij voor een aantal uitkeringen en voorzieningen gegevens van UWV en de SVB ontvangen over inwoners die mogelijk recht hebben op hulp, bijvoorbeeld voor schuldhulpverlening en kwijtschelding van lokale belastingen.</w:t>
      </w:r>
    </w:p>
    <w:p w:rsidRPr="00054C64" w:rsidR="00795009" w:rsidP="00795009" w:rsidRDefault="00795009" w14:paraId="24B5D696" w14:textId="77777777">
      <w:pPr>
        <w:numPr>
          <w:ilvl w:val="0"/>
          <w:numId w:val="2"/>
        </w:numPr>
        <w:autoSpaceDN w:val="0"/>
        <w:spacing w:after="0" w:line="240" w:lineRule="atLeast"/>
        <w:textAlignment w:val="baseline"/>
        <w:rPr>
          <w:rFonts w:ascii="Calibri" w:hAnsi="Calibri" w:cs="Calibri"/>
          <w:sz w:val="22"/>
          <w:szCs w:val="22"/>
        </w:rPr>
      </w:pPr>
      <w:r w:rsidRPr="00054C64">
        <w:rPr>
          <w:rFonts w:ascii="Calibri" w:hAnsi="Calibri" w:cs="Calibri"/>
          <w:sz w:val="22"/>
          <w:szCs w:val="22"/>
        </w:rPr>
        <w:t>Met de dienstverleners en cliënten doen we komende tijd ervaringen op voor een volgende stap, zoals het beter bereiken van mensen met recht op bijstand, zodra hiervoor ook middelen beschikbaar zijn.</w:t>
      </w:r>
    </w:p>
    <w:p w:rsidRPr="00054C64" w:rsidR="00795009" w:rsidP="00795009" w:rsidRDefault="00795009" w14:paraId="6EF5FF99" w14:textId="77777777">
      <w:pPr>
        <w:spacing w:after="0"/>
        <w:rPr>
          <w:rFonts w:ascii="Calibri" w:hAnsi="Calibri" w:cs="Calibri"/>
          <w:b/>
          <w:bCs/>
          <w:sz w:val="22"/>
          <w:szCs w:val="22"/>
        </w:rPr>
      </w:pPr>
    </w:p>
    <w:p w:rsidRPr="00054C64" w:rsidR="00795009" w:rsidP="00795009" w:rsidRDefault="00795009" w14:paraId="6E5B78E1" w14:textId="77777777">
      <w:pPr>
        <w:spacing w:after="0"/>
        <w:rPr>
          <w:rFonts w:ascii="Calibri" w:hAnsi="Calibri" w:cs="Calibri"/>
          <w:b/>
          <w:bCs/>
          <w:sz w:val="22"/>
          <w:szCs w:val="22"/>
        </w:rPr>
      </w:pPr>
      <w:r w:rsidRPr="00054C64">
        <w:rPr>
          <w:rFonts w:ascii="Calibri" w:hAnsi="Calibri" w:cs="Calibri"/>
          <w:b/>
          <w:bCs/>
          <w:sz w:val="22"/>
          <w:szCs w:val="22"/>
        </w:rPr>
        <w:t>Gegevens Belastingdienst voor proactieve dienstverlening</w:t>
      </w:r>
    </w:p>
    <w:p w:rsidRPr="00054C64" w:rsidR="00795009" w:rsidP="00795009" w:rsidRDefault="00795009" w14:paraId="463949F2" w14:textId="77777777">
      <w:pPr>
        <w:spacing w:after="0"/>
        <w:rPr>
          <w:rFonts w:ascii="Calibri" w:hAnsi="Calibri" w:cs="Calibri"/>
          <w:sz w:val="22"/>
          <w:szCs w:val="22"/>
        </w:rPr>
      </w:pPr>
      <w:r w:rsidRPr="00054C64">
        <w:rPr>
          <w:rFonts w:ascii="Calibri" w:hAnsi="Calibri" w:cs="Calibri"/>
          <w:sz w:val="22"/>
          <w:szCs w:val="22"/>
        </w:rPr>
        <w:t xml:space="preserve">Tijdens het commissiedebat over de Participatiewet op 24 maart 2026 heeft het lid Ceder (CU) gevraagd waarom het wetsvoorstel niet mogelijk maakt dat gegevens van de Belastingdienst voor proactieve dienstverlening worden gebruikt en of te grote financiële consequenties een reden zijn. In het wetsvoorstel wordt onder andere door gebruik te maken van gegevens van de Belangdienst voorgesteld relatief eenvoudig en op een snelle manier invulling te geven aan proactieve </w:t>
      </w:r>
      <w:r w:rsidRPr="00054C64">
        <w:rPr>
          <w:rFonts w:ascii="Calibri" w:hAnsi="Calibri" w:cs="Calibri"/>
          <w:sz w:val="22"/>
          <w:szCs w:val="22"/>
        </w:rPr>
        <w:lastRenderedPageBreak/>
        <w:t>dienstverlening. Zo stelt het wetsvoorstel voor de polisadministratie te gebruiken voor proactieve dienstverlening. Het UWV beheert de polisadministratie en die bevat ook inkomensgegevens van de Belastingdienst. Daarmee is de belangrijkste stap gezet, namelijk het kunnen delen van inkomensgegevens voor proactieve dienstverlening.</w:t>
      </w:r>
    </w:p>
    <w:p w:rsidRPr="00054C64" w:rsidR="00795009" w:rsidP="00795009" w:rsidRDefault="00795009" w14:paraId="1ED6ACA5" w14:textId="77777777">
      <w:pPr>
        <w:spacing w:after="0"/>
        <w:rPr>
          <w:rFonts w:ascii="Calibri" w:hAnsi="Calibri" w:cs="Calibri"/>
          <w:sz w:val="22"/>
          <w:szCs w:val="22"/>
        </w:rPr>
      </w:pPr>
    </w:p>
    <w:p w:rsidRPr="00054C64" w:rsidR="00795009" w:rsidP="00795009" w:rsidRDefault="00795009" w14:paraId="11D06CFB" w14:textId="77777777">
      <w:pPr>
        <w:spacing w:after="0"/>
        <w:rPr>
          <w:rFonts w:ascii="Calibri" w:hAnsi="Calibri" w:cs="Calibri"/>
          <w:sz w:val="22"/>
          <w:szCs w:val="22"/>
        </w:rPr>
      </w:pPr>
      <w:r w:rsidRPr="00054C64">
        <w:rPr>
          <w:rFonts w:ascii="Calibri" w:hAnsi="Calibri" w:cs="Calibri"/>
          <w:sz w:val="22"/>
          <w:szCs w:val="22"/>
        </w:rPr>
        <w:t>In een volgende fase kunnen uitbreidingen worden overwogen. Een voorbeeld betreft gegevens van de Belastingdienst over vermogen die bij de aangifte inkomstenbelasting worden verzameld en inkomensgegevens van mensen die niet in loondienst zijn en die onder meer in de basisregistratie inkomen (BRI) zijn opgenomen. Met deze gegevens kan nauwkeuriger worden ingeschat of iemand voldoet aan de inkomens- en vermogensgrenzen voor een uitkering of voorziening. De Wet SUWI moet worden aangepast om de ontvangst door gemeenten van deze gegevens mogelijk te maken. Voor de SVB en UWV bestaat deze mogelijkheid al, na uitwerking in het conceptbesluit proactieve dienstverlening SZW. Om zeker te zijn dat deze uitbreiding van de gegevensuitwisseling uitvoerbaar is, is het raadzaam eerst een pilot uit te voeren. Dit zou juridisch geregeld kunnen worden met een ministeriële regeling. In paragraaf 3.3.2 van de memorie van toelichting wordt dit verder toegelicht (Kamerstukken II 36 799, nr. 3).</w:t>
      </w:r>
    </w:p>
    <w:p w:rsidRPr="00054C64" w:rsidR="00795009" w:rsidP="00795009" w:rsidRDefault="00795009" w14:paraId="03F18C24" w14:textId="77777777">
      <w:pPr>
        <w:spacing w:after="0"/>
        <w:rPr>
          <w:rFonts w:ascii="Calibri" w:hAnsi="Calibri" w:cs="Calibri"/>
          <w:sz w:val="22"/>
          <w:szCs w:val="22"/>
        </w:rPr>
      </w:pPr>
    </w:p>
    <w:p w:rsidRPr="00054C64" w:rsidR="00795009" w:rsidP="00795009" w:rsidRDefault="00795009" w14:paraId="6499E1F8" w14:textId="77777777">
      <w:pPr>
        <w:spacing w:after="0"/>
        <w:rPr>
          <w:rFonts w:ascii="Calibri" w:hAnsi="Calibri" w:cs="Calibri"/>
          <w:sz w:val="22"/>
          <w:szCs w:val="22"/>
        </w:rPr>
      </w:pPr>
      <w:r w:rsidRPr="00054C64">
        <w:rPr>
          <w:rFonts w:ascii="Calibri" w:hAnsi="Calibri" w:cs="Calibri"/>
          <w:sz w:val="22"/>
          <w:szCs w:val="22"/>
        </w:rPr>
        <w:t>De verwachting is niet dat door extra gegevens van de Belastingdienst meer uitkeringen verstrekt zouden worden. Wel kan gedeeltelijk worden voorkomen dat mensen ten onrechte worden benaderd in het kader van proactieve dienstverlening, omdat zij een te hoog inkomen of te veel vermogen blijken te hebben om in aanmerking te komen voor ondersteuning. Financiële consequenties zijn daarom vooralsnog geen overweging.</w:t>
      </w:r>
    </w:p>
    <w:p w:rsidRPr="00054C64" w:rsidR="00795009" w:rsidP="00054C64" w:rsidRDefault="00795009" w14:paraId="63FDD17B" w14:textId="49E4214D">
      <w:pPr>
        <w:pStyle w:val="Geenafstand"/>
        <w:rPr>
          <w:rFonts w:ascii="Calibri" w:hAnsi="Calibri" w:cs="Calibri"/>
          <w:sz w:val="22"/>
          <w:szCs w:val="22"/>
        </w:rPr>
      </w:pPr>
    </w:p>
    <w:p w:rsidRPr="00054C64" w:rsidR="00795009" w:rsidP="00054C64" w:rsidRDefault="00795009" w14:paraId="1B5A402A" w14:textId="660637EA">
      <w:pPr>
        <w:pStyle w:val="Geenafstand"/>
        <w:rPr>
          <w:rFonts w:ascii="Calibri" w:hAnsi="Calibri" w:cs="Calibri"/>
          <w:sz w:val="22"/>
          <w:szCs w:val="22"/>
        </w:rPr>
      </w:pPr>
      <w:r w:rsidRPr="00054C64">
        <w:rPr>
          <w:rFonts w:ascii="Calibri" w:hAnsi="Calibri" w:cs="Calibri"/>
          <w:sz w:val="22"/>
          <w:szCs w:val="22"/>
        </w:rPr>
        <w:t xml:space="preserve">De </w:t>
      </w:r>
      <w:r w:rsidRPr="00054C64" w:rsidR="00054C64">
        <w:rPr>
          <w:rFonts w:ascii="Calibri" w:hAnsi="Calibri" w:cs="Calibri"/>
          <w:sz w:val="22"/>
          <w:szCs w:val="22"/>
        </w:rPr>
        <w:t>m</w:t>
      </w:r>
      <w:r w:rsidRPr="00054C64">
        <w:rPr>
          <w:rFonts w:ascii="Calibri" w:hAnsi="Calibri" w:cs="Calibri"/>
          <w:sz w:val="22"/>
          <w:szCs w:val="22"/>
        </w:rPr>
        <w:t>inister van Werk en Participatie,</w:t>
      </w:r>
    </w:p>
    <w:p w:rsidRPr="00054C64" w:rsidR="00795009" w:rsidP="00054C64" w:rsidRDefault="00795009" w14:paraId="6D4170AA" w14:textId="77777777">
      <w:pPr>
        <w:pStyle w:val="Geenafstand"/>
        <w:rPr>
          <w:rFonts w:ascii="Calibri" w:hAnsi="Calibri" w:cs="Calibri"/>
          <w:sz w:val="22"/>
          <w:szCs w:val="22"/>
        </w:rPr>
      </w:pPr>
      <w:r w:rsidRPr="00054C64">
        <w:rPr>
          <w:rFonts w:ascii="Calibri" w:hAnsi="Calibri" w:cs="Calibri"/>
          <w:sz w:val="22"/>
          <w:szCs w:val="22"/>
        </w:rPr>
        <w:t>A.A. Aartsen</w:t>
      </w:r>
    </w:p>
    <w:p w:rsidRPr="00054C64" w:rsidR="00054C64" w:rsidP="00054C64" w:rsidRDefault="00054C64" w14:paraId="1F71918A" w14:textId="77777777">
      <w:pPr>
        <w:pStyle w:val="Geenafstand"/>
        <w:rPr>
          <w:rFonts w:ascii="Calibri" w:hAnsi="Calibri" w:cs="Calibri"/>
          <w:sz w:val="22"/>
          <w:szCs w:val="22"/>
        </w:rPr>
      </w:pPr>
    </w:p>
    <w:p w:rsidRPr="00054C64" w:rsidR="00795009" w:rsidP="00795009" w:rsidRDefault="00795009" w14:paraId="028C088C" w14:textId="77777777">
      <w:pPr>
        <w:spacing w:after="0" w:line="240" w:lineRule="auto"/>
        <w:rPr>
          <w:rFonts w:ascii="Calibri" w:hAnsi="Calibri" w:cs="Calibri"/>
          <w:b/>
          <w:bCs/>
          <w:sz w:val="22"/>
          <w:szCs w:val="22"/>
        </w:rPr>
      </w:pPr>
      <w:r w:rsidRPr="00054C64">
        <w:rPr>
          <w:rFonts w:ascii="Calibri" w:hAnsi="Calibri" w:cs="Calibri"/>
          <w:b/>
          <w:bCs/>
          <w:sz w:val="22"/>
          <w:szCs w:val="22"/>
        </w:rPr>
        <w:br w:type="page"/>
      </w:r>
    </w:p>
    <w:p w:rsidRPr="00054C64" w:rsidR="00795009" w:rsidP="00795009" w:rsidRDefault="00795009" w14:paraId="51308DCB" w14:textId="77777777">
      <w:pPr>
        <w:spacing w:after="0"/>
        <w:rPr>
          <w:rFonts w:ascii="Calibri" w:hAnsi="Calibri" w:cs="Calibri"/>
          <w:b/>
          <w:bCs/>
          <w:sz w:val="22"/>
          <w:szCs w:val="22"/>
        </w:rPr>
      </w:pPr>
      <w:r w:rsidRPr="00054C64">
        <w:rPr>
          <w:rFonts w:ascii="Calibri" w:hAnsi="Calibri" w:cs="Calibri"/>
          <w:b/>
          <w:bCs/>
          <w:sz w:val="22"/>
          <w:szCs w:val="22"/>
        </w:rPr>
        <w:lastRenderedPageBreak/>
        <w:t>Bijlage 1: Middelen wetsvoorstel en conceptbesluit proactieve dienstverlening SZW</w:t>
      </w:r>
    </w:p>
    <w:p w:rsidRPr="00054C64" w:rsidR="00795009" w:rsidP="00795009" w:rsidRDefault="00795009" w14:paraId="4EBC81A9" w14:textId="77777777">
      <w:pPr>
        <w:spacing w:after="0"/>
        <w:rPr>
          <w:rFonts w:ascii="Calibri" w:hAnsi="Calibri" w:cs="Calibri"/>
          <w:sz w:val="22"/>
          <w:szCs w:val="22"/>
        </w:rPr>
      </w:pPr>
    </w:p>
    <w:p w:rsidRPr="00054C64" w:rsidR="00795009" w:rsidP="00795009" w:rsidRDefault="00795009" w14:paraId="5A0A4B51" w14:textId="15901C0D">
      <w:pPr>
        <w:spacing w:after="0"/>
        <w:rPr>
          <w:rFonts w:ascii="Calibri" w:hAnsi="Calibri" w:cs="Calibri"/>
          <w:sz w:val="22"/>
          <w:szCs w:val="22"/>
        </w:rPr>
      </w:pPr>
      <w:r w:rsidRPr="00054C64">
        <w:rPr>
          <w:rFonts w:ascii="Calibri" w:hAnsi="Calibri" w:cs="Calibri"/>
          <w:sz w:val="22"/>
          <w:szCs w:val="22"/>
        </w:rPr>
        <w:t>Tabel 1: Geraamde en beschikbare middelen proactieve dienstverlening SZW</w:t>
      </w:r>
    </w:p>
    <w:tbl>
      <w:tblPr>
        <w:tblW w:w="7900" w:type="dxa"/>
        <w:tblCellMar>
          <w:left w:w="70" w:type="dxa"/>
          <w:right w:w="70" w:type="dxa"/>
        </w:tblCellMar>
        <w:tblLook w:val="04A0" w:firstRow="1" w:lastRow="0" w:firstColumn="1" w:lastColumn="0" w:noHBand="0" w:noVBand="1"/>
      </w:tblPr>
      <w:tblGrid>
        <w:gridCol w:w="3000"/>
        <w:gridCol w:w="700"/>
        <w:gridCol w:w="700"/>
        <w:gridCol w:w="700"/>
        <w:gridCol w:w="700"/>
        <w:gridCol w:w="700"/>
        <w:gridCol w:w="700"/>
        <w:gridCol w:w="700"/>
      </w:tblGrid>
      <w:tr w:rsidRPr="00054C64" w:rsidR="00795009" w:rsidTr="000E0EBB" w14:paraId="29D596E3" w14:textId="77777777">
        <w:trPr>
          <w:trHeight w:val="300"/>
        </w:trPr>
        <w:tc>
          <w:tcPr>
            <w:tcW w:w="3000" w:type="dxa"/>
            <w:tcBorders>
              <w:top w:val="nil"/>
              <w:left w:val="nil"/>
              <w:bottom w:val="nil"/>
              <w:right w:val="nil"/>
            </w:tcBorders>
            <w:shd w:val="clear" w:color="000000" w:fill="156082"/>
            <w:noWrap/>
            <w:vAlign w:val="center"/>
            <w:hideMark/>
          </w:tcPr>
          <w:p w:rsidRPr="00054C64" w:rsidR="00795009" w:rsidP="00795009" w:rsidRDefault="00795009" w14:paraId="57F847A7" w14:textId="77777777">
            <w:pPr>
              <w:spacing w:after="0" w:line="240" w:lineRule="auto"/>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Financiële middelen (x mln.)</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6AE1BAB7"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2026</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70C4F1A5"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2027</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4E7727D3"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2028</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4C3F9E3F"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2029</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3FA6B380"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2030</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7940FC74"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2031</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4D21EEDE"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 xml:space="preserve">Struc. </w:t>
            </w:r>
          </w:p>
        </w:tc>
      </w:tr>
      <w:tr w:rsidRPr="00054C64" w:rsidR="00795009" w:rsidTr="000E0EBB" w14:paraId="4DCCD933" w14:textId="77777777">
        <w:trPr>
          <w:trHeight w:val="300"/>
        </w:trPr>
        <w:tc>
          <w:tcPr>
            <w:tcW w:w="3000" w:type="dxa"/>
            <w:tcBorders>
              <w:top w:val="nil"/>
              <w:left w:val="nil"/>
              <w:bottom w:val="nil"/>
              <w:right w:val="nil"/>
            </w:tcBorders>
            <w:shd w:val="clear" w:color="000000" w:fill="DAE9F8"/>
            <w:noWrap/>
            <w:vAlign w:val="center"/>
            <w:hideMark/>
          </w:tcPr>
          <w:p w:rsidRPr="00054C64" w:rsidR="00795009" w:rsidP="00795009" w:rsidRDefault="00795009" w14:paraId="020A4CF3"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Uitkeringslasten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6036A885"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BEBD089"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10ABD690"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B530E08"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C4E19D5"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4B41BA73"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339A9EDA"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r>
      <w:tr w:rsidRPr="00054C64" w:rsidR="00795009" w:rsidTr="000E0EBB" w14:paraId="618556EC"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46B568B9"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TW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87F49F7"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6454A85"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7,3</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B48963A"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12,1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AB7F49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E2FA75E"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19,4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5347873"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19,4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8FD8933"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19,4</w:t>
            </w:r>
          </w:p>
        </w:tc>
      </w:tr>
      <w:tr w:rsidRPr="00054C64" w:rsidR="00795009" w:rsidTr="000E0EBB" w14:paraId="315E5570"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53647D11"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AIO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11ECD2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5B0C15C"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8F6B3C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B5A919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1,3</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C90E4B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DA40332"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81B7B8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1,5</w:t>
            </w:r>
          </w:p>
        </w:tc>
      </w:tr>
      <w:tr w:rsidRPr="00054C64" w:rsidR="00795009" w:rsidTr="000E0EBB" w14:paraId="7AC9D1B4" w14:textId="77777777">
        <w:trPr>
          <w:trHeight w:val="300"/>
        </w:trPr>
        <w:tc>
          <w:tcPr>
            <w:tcW w:w="3000" w:type="dxa"/>
            <w:tcBorders>
              <w:top w:val="nil"/>
              <w:left w:val="nil"/>
              <w:bottom w:val="nil"/>
              <w:right w:val="nil"/>
            </w:tcBorders>
            <w:shd w:val="clear" w:color="000000" w:fill="DAE9F8"/>
            <w:noWrap/>
            <w:vAlign w:val="center"/>
            <w:hideMark/>
          </w:tcPr>
          <w:p w:rsidRPr="00054C64" w:rsidR="00795009" w:rsidP="00795009" w:rsidRDefault="00795009" w14:paraId="0B008567"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Uitvoeringskosten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E0A807C"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63EFD422"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02AA1A4F"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52C00923"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C2B65A6"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17E76B4C"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40BFBDB"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r>
      <w:tr w:rsidRPr="00054C64" w:rsidR="00795009" w:rsidTr="000E0EBB" w14:paraId="1FD88474"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2B7EDBBB"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TW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CC059C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A4197D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169E2F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6345CB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3,5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1D4D908"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4,0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D96C7F8"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4,0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C825A8C"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5,0</w:t>
            </w:r>
          </w:p>
        </w:tc>
      </w:tr>
      <w:tr w:rsidRPr="00054C64" w:rsidR="00795009" w:rsidTr="000E0EBB" w14:paraId="42016BD1"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505E1694"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AIO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4950DB2"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3,0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53B4F0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F530EC3"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06A4586"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7FA1B17"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0EE3367"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D36951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r>
      <w:tr w:rsidRPr="00054C64" w:rsidR="00795009" w:rsidTr="000E0EBB" w14:paraId="7C13C7DD"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4B921089"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Studietoeslag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D9128E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4DB8E5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5F0B10A"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DC4BC2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F71FC4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2E7214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7F48EB6"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r>
      <w:tr w:rsidRPr="00054C64" w:rsidR="00795009" w:rsidTr="000E0EBB" w14:paraId="6316B195"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1DE761D9"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Ondersteuning BIDN/BKWI</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0A17F5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1,3</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E9F580A"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201684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B09395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BE898A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534989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DCF41A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2,1</w:t>
            </w:r>
          </w:p>
        </w:tc>
      </w:tr>
      <w:tr w:rsidRPr="00054C64" w:rsidR="00795009" w:rsidTr="000E0EBB" w14:paraId="3C6CEB90"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78A77C04"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Schuldhulpverlening</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C4D8BF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5FEFC1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218C54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B55425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0DE954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6120CA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D7B40AC"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5,2</w:t>
            </w:r>
          </w:p>
        </w:tc>
      </w:tr>
      <w:tr w:rsidRPr="00054C64" w:rsidR="00795009" w:rsidTr="000E0EBB" w14:paraId="3413F484" w14:textId="77777777">
        <w:trPr>
          <w:trHeight w:val="315"/>
        </w:trPr>
        <w:tc>
          <w:tcPr>
            <w:tcW w:w="30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3995CE6D"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Monitoring &amp; evaluatie </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431D00A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0,0</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4AAE73A3"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219708D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3A39C9D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55FFF785"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57C783AE"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1C13864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r>
      <w:tr w:rsidRPr="00054C64" w:rsidR="00795009" w:rsidTr="000E0EBB" w14:paraId="76E9D3EF" w14:textId="77777777">
        <w:trPr>
          <w:trHeight w:val="315"/>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7C983CCC"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Totaal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7615DEF"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9,5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D5D9587"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18,9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A3E580D"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24,4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4C4B5E1"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30,7</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9823356"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33,9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2F81F5D"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33,9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3D82AAB"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34,9</w:t>
            </w:r>
          </w:p>
        </w:tc>
      </w:tr>
      <w:tr w:rsidRPr="00054C64" w:rsidR="00795009" w:rsidTr="000E0EBB" w14:paraId="40CA1DC6"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037474A9" w14:textId="77777777">
            <w:pPr>
              <w:spacing w:after="0" w:line="240" w:lineRule="auto"/>
              <w:rPr>
                <w:rFonts w:ascii="Calibri" w:hAnsi="Calibri" w:eastAsia="Times New Roman" w:cs="Calibri"/>
                <w:b/>
                <w:bCs/>
                <w:i/>
                <w:iCs/>
                <w:sz w:val="20"/>
                <w:szCs w:val="20"/>
              </w:rPr>
            </w:pPr>
            <w:r w:rsidRPr="00054C64">
              <w:rPr>
                <w:rFonts w:ascii="Calibri" w:hAnsi="Calibri" w:eastAsia="Times New Roman" w:cs="Calibri"/>
                <w:b/>
                <w:bCs/>
                <w:i/>
                <w:iCs/>
                <w:sz w:val="20"/>
                <w:szCs w:val="20"/>
              </w:rPr>
              <w:t xml:space="preserve">w.v. wetsvoorstel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5AC1C30"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2,4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6C21808"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8,8</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F20C664"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14,6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767E236"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20,5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75E236F"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23,4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1822FCC"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23,4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A7049BF"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24,4</w:t>
            </w:r>
          </w:p>
        </w:tc>
      </w:tr>
      <w:tr w:rsidRPr="00054C64" w:rsidR="00795009" w:rsidTr="000E0EBB" w14:paraId="1925CB8F"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24E4FDD6" w14:textId="77777777">
            <w:pPr>
              <w:spacing w:after="0" w:line="240" w:lineRule="auto"/>
              <w:rPr>
                <w:rFonts w:ascii="Calibri" w:hAnsi="Calibri" w:eastAsia="Times New Roman" w:cs="Calibri"/>
                <w:b/>
                <w:bCs/>
                <w:i/>
                <w:iCs/>
                <w:sz w:val="20"/>
                <w:szCs w:val="20"/>
              </w:rPr>
            </w:pPr>
            <w:r w:rsidRPr="00054C64">
              <w:rPr>
                <w:rFonts w:ascii="Calibri" w:hAnsi="Calibri" w:eastAsia="Times New Roman" w:cs="Calibri"/>
                <w:b/>
                <w:bCs/>
                <w:i/>
                <w:iCs/>
                <w:sz w:val="20"/>
                <w:szCs w:val="20"/>
              </w:rPr>
              <w:t xml:space="preserve">w.v. besluit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FEACA76"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7,1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D661B42"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10,2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1309FB4"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9,8</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16B5F15"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10,2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F2B864A"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10,4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3CBAC22"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10,4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79779BB" w14:textId="77777777">
            <w:pPr>
              <w:spacing w:after="0" w:line="240" w:lineRule="auto"/>
              <w:jc w:val="right"/>
              <w:rPr>
                <w:rFonts w:ascii="Calibri" w:hAnsi="Calibri" w:eastAsia="Times New Roman" w:cs="Calibri"/>
                <w:i/>
                <w:iCs/>
                <w:sz w:val="20"/>
                <w:szCs w:val="20"/>
              </w:rPr>
            </w:pPr>
            <w:r w:rsidRPr="00054C64">
              <w:rPr>
                <w:rFonts w:ascii="Calibri" w:hAnsi="Calibri" w:eastAsia="Times New Roman" w:cs="Calibri"/>
                <w:i/>
                <w:iCs/>
                <w:sz w:val="20"/>
                <w:szCs w:val="20"/>
              </w:rPr>
              <w:t>10,4</w:t>
            </w:r>
          </w:p>
        </w:tc>
      </w:tr>
    </w:tbl>
    <w:p w:rsidRPr="00054C64" w:rsidR="00054C64" w:rsidP="00795009" w:rsidRDefault="00054C64" w14:paraId="2864884F" w14:textId="77777777">
      <w:pPr>
        <w:spacing w:after="0"/>
        <w:rPr>
          <w:rFonts w:ascii="Calibri" w:hAnsi="Calibri" w:cs="Calibri"/>
          <w:sz w:val="22"/>
          <w:szCs w:val="22"/>
        </w:rPr>
      </w:pPr>
    </w:p>
    <w:p w:rsidRPr="00054C64" w:rsidR="00795009" w:rsidP="00795009" w:rsidRDefault="00795009" w14:paraId="2483E9C9" w14:textId="77777777">
      <w:pPr>
        <w:spacing w:after="0"/>
        <w:rPr>
          <w:rFonts w:ascii="Calibri" w:hAnsi="Calibri" w:cs="Calibri"/>
          <w:sz w:val="22"/>
          <w:szCs w:val="22"/>
        </w:rPr>
      </w:pPr>
      <w:r w:rsidRPr="00054C64">
        <w:rPr>
          <w:rFonts w:ascii="Calibri" w:hAnsi="Calibri" w:cs="Calibri"/>
          <w:sz w:val="22"/>
          <w:szCs w:val="22"/>
        </w:rPr>
        <w:t>Tabel 2: Geraamde en ontbrekende middelen proactieve dienstverlening SZW</w:t>
      </w:r>
    </w:p>
    <w:tbl>
      <w:tblPr>
        <w:tblW w:w="7900" w:type="dxa"/>
        <w:tblCellMar>
          <w:left w:w="70" w:type="dxa"/>
          <w:right w:w="70" w:type="dxa"/>
        </w:tblCellMar>
        <w:tblLook w:val="04A0" w:firstRow="1" w:lastRow="0" w:firstColumn="1" w:lastColumn="0" w:noHBand="0" w:noVBand="1"/>
      </w:tblPr>
      <w:tblGrid>
        <w:gridCol w:w="3000"/>
        <w:gridCol w:w="700"/>
        <w:gridCol w:w="700"/>
        <w:gridCol w:w="700"/>
        <w:gridCol w:w="700"/>
        <w:gridCol w:w="700"/>
        <w:gridCol w:w="700"/>
        <w:gridCol w:w="700"/>
      </w:tblGrid>
      <w:tr w:rsidRPr="00054C64" w:rsidR="00795009" w:rsidTr="000E0EBB" w14:paraId="4AA813F2" w14:textId="77777777">
        <w:trPr>
          <w:trHeight w:val="300"/>
        </w:trPr>
        <w:tc>
          <w:tcPr>
            <w:tcW w:w="3000" w:type="dxa"/>
            <w:tcBorders>
              <w:top w:val="nil"/>
              <w:left w:val="nil"/>
              <w:bottom w:val="nil"/>
              <w:right w:val="nil"/>
            </w:tcBorders>
            <w:shd w:val="clear" w:color="000000" w:fill="156082"/>
            <w:noWrap/>
            <w:vAlign w:val="center"/>
            <w:hideMark/>
          </w:tcPr>
          <w:p w:rsidRPr="00054C64" w:rsidR="00795009" w:rsidP="00795009" w:rsidRDefault="00795009" w14:paraId="73AC8A86" w14:textId="77777777">
            <w:pPr>
              <w:spacing w:after="0" w:line="240" w:lineRule="auto"/>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Financiële middelen (x mln.)</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3D4B33F6"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2026</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091532D2"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2027</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0D4B5C96"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2028</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1F2BA61C"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2029</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68903BD0"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2030</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00538AE2"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2031</w:t>
            </w:r>
          </w:p>
        </w:tc>
        <w:tc>
          <w:tcPr>
            <w:tcW w:w="700" w:type="dxa"/>
            <w:tcBorders>
              <w:top w:val="nil"/>
              <w:left w:val="nil"/>
              <w:bottom w:val="nil"/>
              <w:right w:val="nil"/>
            </w:tcBorders>
            <w:shd w:val="clear" w:color="000000" w:fill="156082"/>
            <w:noWrap/>
            <w:vAlign w:val="center"/>
            <w:hideMark/>
          </w:tcPr>
          <w:p w:rsidRPr="00054C64" w:rsidR="00795009" w:rsidP="00795009" w:rsidRDefault="00795009" w14:paraId="2003BE4B" w14:textId="77777777">
            <w:pPr>
              <w:spacing w:after="0" w:line="240" w:lineRule="auto"/>
              <w:jc w:val="right"/>
              <w:rPr>
                <w:rFonts w:ascii="Calibri" w:hAnsi="Calibri" w:eastAsia="Times New Roman" w:cs="Calibri"/>
                <w:b/>
                <w:bCs/>
                <w:color w:val="FFFFFF"/>
                <w:sz w:val="20"/>
                <w:szCs w:val="20"/>
              </w:rPr>
            </w:pPr>
            <w:r w:rsidRPr="00054C64">
              <w:rPr>
                <w:rFonts w:ascii="Calibri" w:hAnsi="Calibri" w:eastAsia="Times New Roman" w:cs="Calibri"/>
                <w:b/>
                <w:bCs/>
                <w:color w:val="FFFFFF"/>
                <w:sz w:val="20"/>
                <w:szCs w:val="20"/>
              </w:rPr>
              <w:t xml:space="preserve">Struc. </w:t>
            </w:r>
          </w:p>
        </w:tc>
      </w:tr>
      <w:tr w:rsidRPr="00054C64" w:rsidR="00795009" w:rsidTr="000E0EBB" w14:paraId="18D87FAE" w14:textId="77777777">
        <w:trPr>
          <w:trHeight w:val="300"/>
        </w:trPr>
        <w:tc>
          <w:tcPr>
            <w:tcW w:w="3000" w:type="dxa"/>
            <w:tcBorders>
              <w:top w:val="nil"/>
              <w:left w:val="nil"/>
              <w:bottom w:val="nil"/>
              <w:right w:val="nil"/>
            </w:tcBorders>
            <w:shd w:val="clear" w:color="000000" w:fill="DAE9F8"/>
            <w:noWrap/>
            <w:vAlign w:val="center"/>
            <w:hideMark/>
          </w:tcPr>
          <w:p w:rsidRPr="00054C64" w:rsidR="00795009" w:rsidP="00795009" w:rsidRDefault="00795009" w14:paraId="2D1204D4"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Uitkeringslasten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275011A8"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45C22F4D"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459D6B93"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4334AEA2"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571C5A96"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75CC0F3F"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3071CD2A"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r>
      <w:tr w:rsidRPr="00054C64" w:rsidR="00795009" w:rsidTr="000E0EBB" w14:paraId="6C485FA0"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44A6EB43"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Algemene bijstand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29C33E5"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3,3</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D7FA7C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553E04C"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DD09222"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54,5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58309F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28,4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F229DC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28,4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E0AB82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28,4</w:t>
            </w:r>
          </w:p>
        </w:tc>
      </w:tr>
      <w:tr w:rsidRPr="00054C64" w:rsidR="00795009" w:rsidTr="000E0EBB" w14:paraId="72890C12"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2F896FB1"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Bijzondere bijstand</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68EA8C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0,8</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9EE8F98"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4,8</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007B33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8,1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2739F52"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11,3</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8B3F22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12,9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A5E39E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12,9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BDF59E8"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12,9</w:t>
            </w:r>
          </w:p>
        </w:tc>
      </w:tr>
      <w:tr w:rsidRPr="00054C64" w:rsidR="00795009" w:rsidTr="000E0EBB" w14:paraId="0BE51A20"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0EA0F2DF"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Studietoeslag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F9210E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19E669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4D2D3C6"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0,9</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71324C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475C113"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47CE23F"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1,4</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76007DC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1,4</w:t>
            </w:r>
          </w:p>
        </w:tc>
      </w:tr>
      <w:tr w:rsidRPr="00054C64" w:rsidR="00795009" w:rsidTr="000E0EBB" w14:paraId="7EBF881D" w14:textId="77777777">
        <w:trPr>
          <w:trHeight w:val="300"/>
        </w:trPr>
        <w:tc>
          <w:tcPr>
            <w:tcW w:w="3000" w:type="dxa"/>
            <w:tcBorders>
              <w:top w:val="nil"/>
              <w:left w:val="nil"/>
              <w:bottom w:val="nil"/>
              <w:right w:val="nil"/>
            </w:tcBorders>
            <w:shd w:val="clear" w:color="000000" w:fill="DAE9F8"/>
            <w:noWrap/>
            <w:vAlign w:val="center"/>
            <w:hideMark/>
          </w:tcPr>
          <w:p w:rsidRPr="00054C64" w:rsidR="00795009" w:rsidP="00795009" w:rsidRDefault="00795009" w14:paraId="6F27FC56"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Uitvoeringskosten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6C0870B7"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1AD917E4"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15763F9A"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7472AC24"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6E42DFEE"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16959B3C"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nil"/>
              <w:right w:val="nil"/>
            </w:tcBorders>
            <w:shd w:val="clear" w:color="000000" w:fill="DAE9F8"/>
            <w:noWrap/>
            <w:vAlign w:val="center"/>
            <w:hideMark/>
          </w:tcPr>
          <w:p w:rsidRPr="00054C64" w:rsidR="00795009" w:rsidP="00795009" w:rsidRDefault="00795009" w14:paraId="04710453" w14:textId="77777777">
            <w:pPr>
              <w:spacing w:after="0" w:line="240" w:lineRule="auto"/>
              <w:rPr>
                <w:rFonts w:ascii="Calibri" w:hAnsi="Calibri" w:eastAsia="Times New Roman" w:cs="Calibri"/>
                <w:sz w:val="20"/>
                <w:szCs w:val="20"/>
              </w:rPr>
            </w:pPr>
            <w:r w:rsidRPr="00054C64">
              <w:rPr>
                <w:rFonts w:ascii="Calibri" w:hAnsi="Calibri" w:eastAsia="Times New Roman" w:cs="Calibri"/>
                <w:sz w:val="20"/>
                <w:szCs w:val="20"/>
              </w:rPr>
              <w:t> </w:t>
            </w:r>
          </w:p>
        </w:tc>
      </w:tr>
      <w:tr w:rsidRPr="00054C64" w:rsidR="00795009" w:rsidTr="000E0EBB" w14:paraId="35B34CCE"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14D5C7EF"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 xml:space="preserve">Algemene bijstand </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863D7F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961FFA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F9924A6"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11FC7A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B3A1E5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FABBC7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A68E8AF"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1,7</w:t>
            </w:r>
          </w:p>
        </w:tc>
      </w:tr>
      <w:tr w:rsidRPr="00054C64" w:rsidR="00795009" w:rsidTr="000E0EBB" w14:paraId="2B9A26BB" w14:textId="77777777">
        <w:trPr>
          <w:trHeight w:val="300"/>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3A963C66"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Bijzondere bijstand</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097EC6C"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0,2</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4F55BD21"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745894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1,6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1B07762"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2,3</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59E0B77A"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CEBAB1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2,6</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80FA78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2,6</w:t>
            </w:r>
          </w:p>
        </w:tc>
      </w:tr>
      <w:tr w:rsidRPr="00054C64" w:rsidR="00795009" w:rsidTr="000E0EBB" w14:paraId="5E1E9F31" w14:textId="77777777">
        <w:trPr>
          <w:trHeight w:val="450"/>
        </w:trPr>
        <w:tc>
          <w:tcPr>
            <w:tcW w:w="3000" w:type="dxa"/>
            <w:tcBorders>
              <w:top w:val="nil"/>
              <w:left w:val="nil"/>
              <w:bottom w:val="nil"/>
              <w:right w:val="nil"/>
            </w:tcBorders>
            <w:shd w:val="clear" w:color="000000" w:fill="F2F2F2"/>
            <w:vAlign w:val="center"/>
            <w:hideMark/>
          </w:tcPr>
          <w:p w:rsidRPr="00054C64" w:rsidR="00795009" w:rsidP="00795009" w:rsidRDefault="00795009" w14:paraId="53CC9B1D"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Studietoeslag (aanvullend door bijstellen raming)</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B6796CD"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0112C9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2DE74DFB"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DA75C78"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3893373E"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2BB2297"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602A9EE5"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0,1</w:t>
            </w:r>
          </w:p>
        </w:tc>
      </w:tr>
      <w:tr w:rsidRPr="00054C64" w:rsidR="00795009" w:rsidTr="000E0EBB" w14:paraId="019E6BCE" w14:textId="77777777">
        <w:trPr>
          <w:trHeight w:val="315"/>
        </w:trPr>
        <w:tc>
          <w:tcPr>
            <w:tcW w:w="30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57CE1023"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Ondersteuning VNG</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174DF9CA"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2,0</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25748384"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2,1</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01E61D39"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2,0</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73FBC502"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1CC1CB80"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51A8BBF3"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 </w:t>
            </w:r>
          </w:p>
        </w:tc>
        <w:tc>
          <w:tcPr>
            <w:tcW w:w="700" w:type="dxa"/>
            <w:tcBorders>
              <w:top w:val="nil"/>
              <w:left w:val="nil"/>
              <w:bottom w:val="double" w:color="auto" w:sz="6" w:space="0"/>
              <w:right w:val="nil"/>
            </w:tcBorders>
            <w:shd w:val="clear" w:color="000000" w:fill="F2F2F2"/>
            <w:noWrap/>
            <w:vAlign w:val="center"/>
            <w:hideMark/>
          </w:tcPr>
          <w:p w:rsidRPr="00054C64" w:rsidR="00795009" w:rsidP="00795009" w:rsidRDefault="00795009" w14:paraId="513F39EF" w14:textId="77777777">
            <w:pPr>
              <w:spacing w:after="0" w:line="240" w:lineRule="auto"/>
              <w:jc w:val="right"/>
              <w:rPr>
                <w:rFonts w:ascii="Calibri" w:hAnsi="Calibri" w:eastAsia="Times New Roman" w:cs="Calibri"/>
                <w:sz w:val="20"/>
                <w:szCs w:val="20"/>
              </w:rPr>
            </w:pPr>
            <w:r w:rsidRPr="00054C64">
              <w:rPr>
                <w:rFonts w:ascii="Calibri" w:hAnsi="Calibri" w:eastAsia="Times New Roman" w:cs="Calibri"/>
                <w:sz w:val="20"/>
                <w:szCs w:val="20"/>
              </w:rPr>
              <w:t> </w:t>
            </w:r>
          </w:p>
        </w:tc>
      </w:tr>
      <w:tr w:rsidRPr="00054C64" w:rsidR="00795009" w:rsidTr="000E0EBB" w14:paraId="67F71E0A" w14:textId="77777777">
        <w:trPr>
          <w:trHeight w:val="315"/>
        </w:trPr>
        <w:tc>
          <w:tcPr>
            <w:tcW w:w="3000" w:type="dxa"/>
            <w:tcBorders>
              <w:top w:val="nil"/>
              <w:left w:val="nil"/>
              <w:bottom w:val="nil"/>
              <w:right w:val="nil"/>
            </w:tcBorders>
            <w:shd w:val="clear" w:color="000000" w:fill="F2F2F2"/>
            <w:noWrap/>
            <w:vAlign w:val="center"/>
            <w:hideMark/>
          </w:tcPr>
          <w:p w:rsidRPr="00054C64" w:rsidR="00795009" w:rsidP="00795009" w:rsidRDefault="00795009" w14:paraId="359A797B" w14:textId="77777777">
            <w:pPr>
              <w:spacing w:after="0" w:line="240" w:lineRule="auto"/>
              <w:rPr>
                <w:rFonts w:ascii="Calibri" w:hAnsi="Calibri" w:eastAsia="Times New Roman" w:cs="Calibri"/>
                <w:b/>
                <w:bCs/>
                <w:sz w:val="20"/>
                <w:szCs w:val="20"/>
              </w:rPr>
            </w:pPr>
            <w:r w:rsidRPr="00054C64">
              <w:rPr>
                <w:rFonts w:ascii="Calibri" w:hAnsi="Calibri" w:eastAsia="Times New Roman" w:cs="Calibri"/>
                <w:b/>
                <w:bCs/>
                <w:sz w:val="20"/>
                <w:szCs w:val="20"/>
              </w:rPr>
              <w:t>Totaal voor besluit</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2332DA5"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8,0</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06AB63D"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20,1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8DDE47B"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31,5</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3931481"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71,1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C8646B4"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47,1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16532903"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47,1</w:t>
            </w:r>
          </w:p>
        </w:tc>
        <w:tc>
          <w:tcPr>
            <w:tcW w:w="700" w:type="dxa"/>
            <w:tcBorders>
              <w:top w:val="nil"/>
              <w:left w:val="nil"/>
              <w:bottom w:val="nil"/>
              <w:right w:val="nil"/>
            </w:tcBorders>
            <w:shd w:val="clear" w:color="000000" w:fill="F2F2F2"/>
            <w:noWrap/>
            <w:vAlign w:val="center"/>
            <w:hideMark/>
          </w:tcPr>
          <w:p w:rsidRPr="00054C64" w:rsidR="00795009" w:rsidP="00795009" w:rsidRDefault="00795009" w14:paraId="0F5917EA" w14:textId="77777777">
            <w:pPr>
              <w:spacing w:after="0" w:line="240" w:lineRule="auto"/>
              <w:jc w:val="right"/>
              <w:rPr>
                <w:rFonts w:ascii="Calibri" w:hAnsi="Calibri" w:eastAsia="Times New Roman" w:cs="Calibri"/>
                <w:b/>
                <w:bCs/>
                <w:sz w:val="20"/>
                <w:szCs w:val="20"/>
              </w:rPr>
            </w:pPr>
            <w:r w:rsidRPr="00054C64">
              <w:rPr>
                <w:rFonts w:ascii="Calibri" w:hAnsi="Calibri" w:eastAsia="Times New Roman" w:cs="Calibri"/>
                <w:b/>
                <w:bCs/>
                <w:sz w:val="20"/>
                <w:szCs w:val="20"/>
              </w:rPr>
              <w:t>47,1</w:t>
            </w:r>
          </w:p>
        </w:tc>
      </w:tr>
    </w:tbl>
    <w:p w:rsidRPr="00054C64" w:rsidR="00795009" w:rsidP="00795009" w:rsidRDefault="00795009" w14:paraId="0E485436" w14:textId="77777777">
      <w:pPr>
        <w:spacing w:after="0"/>
        <w:rPr>
          <w:rFonts w:ascii="Calibri" w:hAnsi="Calibri" w:cs="Calibri"/>
          <w:sz w:val="22"/>
          <w:szCs w:val="22"/>
        </w:rPr>
      </w:pPr>
    </w:p>
    <w:p w:rsidRPr="00054C64" w:rsidR="00217BEA" w:rsidP="00795009" w:rsidRDefault="00217BEA" w14:paraId="07D35ADC" w14:textId="77777777">
      <w:pPr>
        <w:spacing w:after="0"/>
        <w:rPr>
          <w:rFonts w:ascii="Calibri" w:hAnsi="Calibri" w:cs="Calibri"/>
          <w:sz w:val="22"/>
          <w:szCs w:val="22"/>
        </w:rPr>
      </w:pPr>
    </w:p>
    <w:sectPr w:rsidRPr="00054C64" w:rsidR="00217BEA" w:rsidSect="00795009">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3F72" w14:textId="77777777" w:rsidR="00795009" w:rsidRDefault="00795009" w:rsidP="00795009">
      <w:pPr>
        <w:spacing w:after="0" w:line="240" w:lineRule="auto"/>
      </w:pPr>
      <w:r>
        <w:separator/>
      </w:r>
    </w:p>
  </w:endnote>
  <w:endnote w:type="continuationSeparator" w:id="0">
    <w:p w14:paraId="0D350C19" w14:textId="77777777" w:rsidR="00795009" w:rsidRDefault="00795009" w:rsidP="0079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61E5" w14:textId="77777777" w:rsidR="00795009" w:rsidRPr="00795009" w:rsidRDefault="00795009" w:rsidP="007950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0EE8" w14:textId="77777777" w:rsidR="00795009" w:rsidRPr="00795009" w:rsidRDefault="00795009" w:rsidP="007950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2FEA" w14:textId="77777777" w:rsidR="00795009" w:rsidRPr="00795009" w:rsidRDefault="00795009" w:rsidP="007950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DF92" w14:textId="77777777" w:rsidR="00795009" w:rsidRDefault="00795009" w:rsidP="00795009">
      <w:pPr>
        <w:spacing w:after="0" w:line="240" w:lineRule="auto"/>
      </w:pPr>
      <w:r>
        <w:separator/>
      </w:r>
    </w:p>
  </w:footnote>
  <w:footnote w:type="continuationSeparator" w:id="0">
    <w:p w14:paraId="410602B5" w14:textId="77777777" w:rsidR="00795009" w:rsidRDefault="00795009" w:rsidP="0079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138D" w14:textId="77777777" w:rsidR="00795009" w:rsidRPr="00795009" w:rsidRDefault="00795009" w:rsidP="007950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FFA4" w14:textId="77777777" w:rsidR="00795009" w:rsidRPr="00795009" w:rsidRDefault="00795009" w:rsidP="007950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E01A" w14:textId="77777777" w:rsidR="00795009" w:rsidRPr="00795009" w:rsidRDefault="00795009" w:rsidP="007950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81C60"/>
    <w:multiLevelType w:val="multilevel"/>
    <w:tmpl w:val="6AD2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064FF"/>
    <w:multiLevelType w:val="multilevel"/>
    <w:tmpl w:val="8B46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682581">
    <w:abstractNumId w:val="0"/>
  </w:num>
  <w:num w:numId="2" w16cid:durableId="1759403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09"/>
    <w:rsid w:val="00054C64"/>
    <w:rsid w:val="00217BEA"/>
    <w:rsid w:val="00225C28"/>
    <w:rsid w:val="00795009"/>
    <w:rsid w:val="008759B0"/>
    <w:rsid w:val="00A60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9E14"/>
  <w15:chartTrackingRefBased/>
  <w15:docId w15:val="{9F788632-DE00-4116-88C0-06175447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0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0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0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0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0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0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0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0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0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0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0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0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0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0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0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009"/>
    <w:rPr>
      <w:rFonts w:eastAsiaTheme="majorEastAsia" w:cstheme="majorBidi"/>
      <w:color w:val="272727" w:themeColor="text1" w:themeTint="D8"/>
    </w:rPr>
  </w:style>
  <w:style w:type="paragraph" w:styleId="Titel">
    <w:name w:val="Title"/>
    <w:basedOn w:val="Standaard"/>
    <w:next w:val="Standaard"/>
    <w:link w:val="TitelChar"/>
    <w:uiPriority w:val="10"/>
    <w:qFormat/>
    <w:rsid w:val="00795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0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0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0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0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009"/>
    <w:rPr>
      <w:i/>
      <w:iCs/>
      <w:color w:val="404040" w:themeColor="text1" w:themeTint="BF"/>
    </w:rPr>
  </w:style>
  <w:style w:type="paragraph" w:styleId="Lijstalinea">
    <w:name w:val="List Paragraph"/>
    <w:basedOn w:val="Standaard"/>
    <w:uiPriority w:val="34"/>
    <w:qFormat/>
    <w:rsid w:val="00795009"/>
    <w:pPr>
      <w:ind w:left="720"/>
      <w:contextualSpacing/>
    </w:pPr>
  </w:style>
  <w:style w:type="character" w:styleId="Intensievebenadrukking">
    <w:name w:val="Intense Emphasis"/>
    <w:basedOn w:val="Standaardalinea-lettertype"/>
    <w:uiPriority w:val="21"/>
    <w:qFormat/>
    <w:rsid w:val="00795009"/>
    <w:rPr>
      <w:i/>
      <w:iCs/>
      <w:color w:val="0F4761" w:themeColor="accent1" w:themeShade="BF"/>
    </w:rPr>
  </w:style>
  <w:style w:type="paragraph" w:styleId="Duidelijkcitaat">
    <w:name w:val="Intense Quote"/>
    <w:basedOn w:val="Standaard"/>
    <w:next w:val="Standaard"/>
    <w:link w:val="DuidelijkcitaatChar"/>
    <w:uiPriority w:val="30"/>
    <w:qFormat/>
    <w:rsid w:val="00795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009"/>
    <w:rPr>
      <w:i/>
      <w:iCs/>
      <w:color w:val="0F4761" w:themeColor="accent1" w:themeShade="BF"/>
    </w:rPr>
  </w:style>
  <w:style w:type="character" w:styleId="Intensieveverwijzing">
    <w:name w:val="Intense Reference"/>
    <w:basedOn w:val="Standaardalinea-lettertype"/>
    <w:uiPriority w:val="32"/>
    <w:qFormat/>
    <w:rsid w:val="00795009"/>
    <w:rPr>
      <w:b/>
      <w:bCs/>
      <w:smallCaps/>
      <w:color w:val="0F4761" w:themeColor="accent1" w:themeShade="BF"/>
      <w:spacing w:val="5"/>
    </w:rPr>
  </w:style>
  <w:style w:type="paragraph" w:customStyle="1" w:styleId="Afzendgegevens">
    <w:name w:val="Afzendgegevens"/>
    <w:basedOn w:val="Standaard"/>
    <w:next w:val="Standaard"/>
    <w:rsid w:val="007950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KixCode">
    <w:name w:val="KixCode"/>
    <w:basedOn w:val="Standaard"/>
    <w:next w:val="Standaard"/>
    <w:rsid w:val="00795009"/>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95009"/>
    <w:pPr>
      <w:autoSpaceDN w:val="0"/>
      <w:spacing w:after="0" w:line="240" w:lineRule="exact"/>
      <w:textAlignment w:val="baseline"/>
    </w:pPr>
    <w:rPr>
      <w:rFonts w:ascii="Verdana" w:eastAsia="DejaVu Sans" w:hAnsi="Verdana" w:cs="Lohit Hindi"/>
      <w:color w:val="000000"/>
      <w:kern w:val="0"/>
      <w:sz w:val="22"/>
      <w:szCs w:val="22"/>
      <w:lang w:eastAsia="nl-NL"/>
      <w14:ligatures w14:val="none"/>
    </w:rPr>
  </w:style>
  <w:style w:type="character" w:customStyle="1" w:styleId="KoptekstChar">
    <w:name w:val="Koptekst Char"/>
    <w:basedOn w:val="Standaardalinea-lettertype"/>
    <w:link w:val="Koptekst"/>
    <w:rsid w:val="00795009"/>
    <w:rPr>
      <w:rFonts w:ascii="Verdana" w:eastAsia="DejaVu Sans" w:hAnsi="Verdana" w:cs="Lohit Hindi"/>
      <w:color w:val="000000"/>
      <w:kern w:val="0"/>
      <w:sz w:val="22"/>
      <w:szCs w:val="22"/>
      <w:lang w:eastAsia="nl-NL"/>
      <w14:ligatures w14:val="none"/>
    </w:rPr>
  </w:style>
  <w:style w:type="paragraph" w:customStyle="1" w:styleId="Referentiegegevens">
    <w:name w:val="Referentiegegevens"/>
    <w:basedOn w:val="Standaard"/>
    <w:next w:val="Standaard"/>
    <w:rsid w:val="007950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95009"/>
    <w:rPr>
      <w:caps/>
    </w:rPr>
  </w:style>
  <w:style w:type="paragraph" w:customStyle="1" w:styleId="Referentiegegevenskopjes">
    <w:name w:val="Referentiegegevenskopjes"/>
    <w:basedOn w:val="Standaard"/>
    <w:next w:val="Standaard"/>
    <w:rsid w:val="0079500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9500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5009"/>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9500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9500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054C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1289</ap:Words>
  <ap:Characters>7090</ap:Characters>
  <ap:DocSecurity>0</ap:DocSecurity>
  <ap:Lines>59</ap:Lines>
  <ap:Paragraphs>16</ap:Paragraphs>
  <ap:ScaleCrop>false</ap:ScaleCrop>
  <ap:LinksUpToDate>false</ap:LinksUpToDate>
  <ap:CharactersWithSpaces>8363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2026-04-07T12:41:00.0000000Z</dcterms:created>
  <dcterms:modified xsi:type="dcterms:W3CDTF">2026-04-07T12:41:00.0000000Z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