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2A5E" w:rsidR="00A22A5E" w:rsidP="00A22A5E" w:rsidRDefault="00E248AA" w14:paraId="0E1CA396" w14:textId="37241794">
      <w:pPr>
        <w:ind w:left="1410" w:hanging="1410"/>
        <w:rPr>
          <w:rFonts w:ascii="Times New Roman" w:hAnsi="Times New Roman" w:cs="Times New Roman"/>
          <w:b/>
          <w:bCs/>
        </w:rPr>
      </w:pPr>
      <w:r>
        <w:rPr>
          <w:rFonts w:ascii="Times New Roman" w:hAnsi="Times New Roman" w:cs="Times New Roman"/>
          <w:b/>
        </w:rPr>
        <w:t>22</w:t>
      </w:r>
      <w:r w:rsidRPr="00BA5119" w:rsidR="00BA5119">
        <w:rPr>
          <w:rFonts w:ascii="Times New Roman" w:hAnsi="Times New Roman" w:cs="Times New Roman"/>
          <w:b/>
        </w:rPr>
        <w:t xml:space="preserve"> </w:t>
      </w:r>
      <w:r w:rsidR="00A813A3">
        <w:rPr>
          <w:rFonts w:ascii="Times New Roman" w:hAnsi="Times New Roman" w:cs="Times New Roman"/>
          <w:b/>
        </w:rPr>
        <w:t>112</w:t>
      </w:r>
      <w:r w:rsidRPr="00BA5119" w:rsidR="00BA5119">
        <w:rPr>
          <w:rFonts w:ascii="Times New Roman" w:hAnsi="Times New Roman" w:cs="Times New Roman"/>
          <w:b/>
        </w:rPr>
        <w:tab/>
      </w:r>
      <w:r w:rsidR="00A22A5E">
        <w:rPr>
          <w:rFonts w:ascii="Times New Roman" w:hAnsi="Times New Roman" w:cs="Times New Roman"/>
          <w:b/>
        </w:rPr>
        <w:tab/>
      </w:r>
      <w:r w:rsidRPr="00A22A5E" w:rsidR="00A22A5E">
        <w:rPr>
          <w:rFonts w:ascii="Times New Roman" w:hAnsi="Times New Roman" w:cs="Times New Roman"/>
          <w:b/>
          <w:bCs/>
        </w:rPr>
        <w:t>Nieuwe Commissievoorstellen en initiatieven van de lidstaten van de Europese Unie</w:t>
      </w:r>
    </w:p>
    <w:p w:rsidR="00A22A5E" w:rsidRDefault="00A22A5E" w14:paraId="7BBC75C0" w14:textId="77777777"/>
    <w:p w:rsidR="00BA5119" w:rsidP="00BA5119" w:rsidRDefault="00751811" w14:paraId="0B432504" w14:textId="07FE32CD">
      <w:pPr>
        <w:ind w:left="1410" w:hanging="1410"/>
        <w:rPr>
          <w:rFonts w:ascii="Times New Roman" w:hAnsi="Times New Roman" w:cs="Times New Roman"/>
          <w:b/>
          <w:bCs/>
        </w:rPr>
      </w:pPr>
      <w:r>
        <w:rPr>
          <w:rFonts w:ascii="Times New Roman" w:hAnsi="Times New Roman" w:cs="Times New Roman"/>
          <w:b/>
          <w:bCs/>
        </w:rPr>
        <w:t xml:space="preserve"> </w:t>
      </w:r>
    </w:p>
    <w:p w:rsidRPr="00BA5119" w:rsidR="00321766" w:rsidP="00A22A5E" w:rsidRDefault="00BA5119" w14:paraId="174F95FD" w14:textId="30644AF6">
      <w:pPr>
        <w:ind w:left="1410" w:hanging="1410"/>
        <w:rPr>
          <w:rFonts w:ascii="Times New Roman" w:hAnsi="Times New Roman" w:cs="Times New Roman"/>
        </w:rPr>
      </w:pPr>
      <w:r w:rsidRPr="00BA5119">
        <w:rPr>
          <w:rFonts w:ascii="Times New Roman" w:hAnsi="Times New Roman" w:cs="Times New Roman"/>
          <w:b/>
        </w:rPr>
        <w:t xml:space="preserve">Nr. </w:t>
      </w:r>
      <w:r w:rsidRPr="00A22A5E" w:rsidR="00A22A5E">
        <w:rPr>
          <w:rFonts w:ascii="Times New Roman" w:hAnsi="Times New Roman" w:cs="Times New Roman"/>
          <w:b/>
        </w:rPr>
        <w:t>430</w:t>
      </w:r>
      <w:r w:rsidR="00A22A5E">
        <w:rPr>
          <w:rFonts w:ascii="Times New Roman" w:hAnsi="Times New Roman" w:cs="Times New Roman"/>
          <w:b/>
        </w:rPr>
        <w:t>2</w:t>
      </w:r>
      <w:r w:rsidRPr="00BA5119">
        <w:rPr>
          <w:rFonts w:ascii="Times New Roman" w:hAnsi="Times New Roman" w:cs="Times New Roman"/>
          <w:b/>
        </w:rPr>
        <w:tab/>
      </w:r>
      <w:r w:rsidR="00A22A5E">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E84A42" w:rsidR="00BA5119" w:rsidP="00321766" w:rsidRDefault="00BA5119" w14:paraId="3BABE34C" w14:textId="77777777">
      <w:pPr>
        <w:pStyle w:val="Basis"/>
        <w:spacing w:before="213"/>
        <w:rPr>
          <w:rFonts w:ascii="Times New Roman" w:hAnsi="Times New Roman" w:cs="Times New Roman"/>
          <w:b/>
          <w:sz w:val="24"/>
          <w:szCs w:val="24"/>
        </w:rPr>
      </w:pPr>
    </w:p>
    <w:p w:rsidRPr="005A5322" w:rsidR="004527F6" w:rsidP="005A5322" w:rsidRDefault="00321766" w14:paraId="2D210876" w14:textId="705C0B4E">
      <w:pPr>
        <w:spacing w:line="276" w:lineRule="auto"/>
        <w:rPr>
          <w:rFonts w:ascii="Times New Roman" w:hAnsi="Times New Roman" w:cs="Times New Roman"/>
        </w:rPr>
      </w:pPr>
      <w:r w:rsidRPr="00E84A42">
        <w:rPr>
          <w:rFonts w:ascii="Times New Roman" w:hAnsi="Times New Roman" w:cs="Times New Roman"/>
        </w:rPr>
        <w:t>Aan de Leden</w:t>
      </w:r>
      <w:r w:rsidRPr="00E84A42" w:rsidR="00CB7C0F">
        <w:rPr>
          <w:rFonts w:ascii="Times New Roman" w:hAnsi="Times New Roman" w:cs="Times New Roman"/>
        </w:rPr>
        <w:br/>
      </w:r>
      <w:r w:rsidRPr="00E84A42" w:rsidR="00CB7C0F">
        <w:rPr>
          <w:rFonts w:ascii="Times New Roman" w:hAnsi="Times New Roman" w:cs="Times New Roman"/>
        </w:rPr>
        <w:br/>
      </w:r>
      <w:r w:rsidRPr="00E84A42">
        <w:rPr>
          <w:rFonts w:ascii="Times New Roman" w:hAnsi="Times New Roman" w:cs="Times New Roman"/>
        </w:rPr>
        <w:t xml:space="preserve">Den Haag, </w:t>
      </w:r>
      <w:r w:rsidRPr="00E84A42" w:rsidR="00481519">
        <w:rPr>
          <w:rFonts w:ascii="Times New Roman" w:hAnsi="Times New Roman" w:cs="Times New Roman"/>
        </w:rPr>
        <w:t>2 april</w:t>
      </w:r>
      <w:r w:rsidRPr="00E84A42" w:rsidR="00FD1E28">
        <w:rPr>
          <w:rFonts w:ascii="Times New Roman" w:hAnsi="Times New Roman" w:cs="Times New Roman"/>
        </w:rPr>
        <w:t xml:space="preserve"> 2026</w:t>
      </w:r>
      <w:r w:rsidRPr="00E84A42" w:rsidR="00CB7C0F">
        <w:rPr>
          <w:rFonts w:ascii="Times New Roman" w:hAnsi="Times New Roman" w:eastAsia="DejaVu Sans" w:cs="Times New Roman"/>
          <w:color w:val="000000"/>
          <w:kern w:val="0"/>
          <w:lang w:eastAsia="nl-NL"/>
        </w:rPr>
        <w:br/>
      </w:r>
      <w:r w:rsidRPr="00E84A42" w:rsidR="00A80636">
        <w:rPr>
          <w:rFonts w:ascii="Times New Roman" w:hAnsi="Times New Roman" w:eastAsia="DejaVu Sans" w:cs="Times New Roman"/>
          <w:color w:val="000000"/>
          <w:kern w:val="0"/>
          <w:lang w:eastAsia="nl-NL"/>
        </w:rPr>
        <w:br/>
      </w:r>
      <w:r w:rsidRPr="00E84A42" w:rsidR="00E84A42">
        <w:rPr>
          <w:rFonts w:ascii="Times New Roman" w:hAnsi="Times New Roman" w:cs="Times New Roman"/>
        </w:rPr>
        <w:t xml:space="preserve">De tijdelijke commissie Grondrechten en </w:t>
      </w:r>
      <w:r w:rsidR="003E7629">
        <w:rPr>
          <w:rFonts w:ascii="Times New Roman" w:hAnsi="Times New Roman" w:cs="Times New Roman"/>
        </w:rPr>
        <w:t>C</w:t>
      </w:r>
      <w:r w:rsidRPr="00E84A42" w:rsidR="00E84A42">
        <w:rPr>
          <w:rFonts w:ascii="Times New Roman" w:hAnsi="Times New Roman" w:cs="Times New Roman"/>
        </w:rPr>
        <w:t xml:space="preserve">onstitutionele toetsing </w:t>
      </w:r>
      <w:bookmarkStart w:name="_Hlk194931289" w:id="0"/>
      <w:r w:rsidRPr="00E84A42" w:rsidR="00E84A42">
        <w:rPr>
          <w:rFonts w:ascii="Times New Roman" w:hAnsi="Times New Roman" w:cs="Times New Roman"/>
        </w:rPr>
        <w:t xml:space="preserve">(hierna: de tijdelijke commissie) </w:t>
      </w:r>
      <w:bookmarkEnd w:id="0"/>
      <w:r w:rsidRPr="00E84A42" w:rsidR="00E84A42">
        <w:rPr>
          <w:rFonts w:ascii="Times New Roman" w:hAnsi="Times New Roman" w:cs="Times New Roman"/>
        </w:rPr>
        <w:t>heeft tijdens haar procedurevergadering van 5 maart 2026 besloten naar aanleiding van het verzoek van de vaste commissie voor Digitale Zaken van 25 februari 2026 (2026D08516) een adviestraject te starten over constitutionele en grondrechtelijke aspecten in het voorstel voor de EU-verordening Digitale Omnibus inzake AI</w:t>
      </w:r>
      <w:r w:rsidR="00E13916">
        <w:rPr>
          <w:rFonts w:ascii="Times New Roman" w:hAnsi="Times New Roman" w:cs="Times New Roman"/>
        </w:rPr>
        <w:t xml:space="preserve"> COM (2025) 836</w:t>
      </w:r>
      <w:r w:rsidRPr="00E84A42" w:rsidR="00E84A42">
        <w:rPr>
          <w:rFonts w:ascii="Times New Roman" w:hAnsi="Times New Roman" w:cs="Times New Roman"/>
        </w:rPr>
        <w:t>.</w:t>
      </w:r>
      <w:r w:rsidRPr="00E84A42" w:rsidR="00E84A42">
        <w:rPr>
          <w:rStyle w:val="Voetnootmarkering"/>
          <w:rFonts w:ascii="Times New Roman" w:hAnsi="Times New Roman" w:cs="Times New Roman"/>
        </w:rPr>
        <w:footnoteReference w:id="1"/>
      </w:r>
      <w:r w:rsidRPr="00E84A42" w:rsidR="00E84A42">
        <w:rPr>
          <w:rFonts w:ascii="Times New Roman" w:hAnsi="Times New Roman" w:cs="Times New Roman"/>
        </w:rPr>
        <w:t xml:space="preserve"> De vaste commissie voor Digitale Zaken is hierover geïnformeerd met een brief van 5 maart 2026</w:t>
      </w:r>
      <w:r w:rsidRPr="00E84A42" w:rsidDel="005E73D7" w:rsidR="00E84A42">
        <w:rPr>
          <w:rFonts w:ascii="Times New Roman" w:hAnsi="Times New Roman" w:cs="Times New Roman"/>
        </w:rPr>
        <w:t xml:space="preserve"> </w:t>
      </w:r>
      <w:r w:rsidRPr="00E84A42" w:rsidR="00E84A42">
        <w:rPr>
          <w:rFonts w:ascii="Times New Roman" w:hAnsi="Times New Roman" w:cs="Times New Roman"/>
        </w:rPr>
        <w:t xml:space="preserve">(2026D10051). </w:t>
      </w:r>
      <w:r w:rsidR="00C005DE">
        <w:rPr>
          <w:rFonts w:ascii="Times New Roman" w:hAnsi="Times New Roman" w:cs="Times New Roman"/>
        </w:rPr>
        <w:br/>
      </w:r>
      <w:r w:rsidR="00C005DE">
        <w:rPr>
          <w:rFonts w:ascii="Times New Roman" w:hAnsi="Times New Roman" w:cs="Times New Roman"/>
        </w:rPr>
        <w:br/>
      </w:r>
      <w:r w:rsidRPr="00E84A42" w:rsidR="00E84A42">
        <w:rPr>
          <w:rFonts w:ascii="Times New Roman" w:hAnsi="Times New Roman" w:cs="Times New Roman"/>
          <w:i/>
          <w:iCs/>
        </w:rPr>
        <w:t>Europese wetgevingsprocedure</w:t>
      </w:r>
      <w:r w:rsidR="00C005DE">
        <w:rPr>
          <w:rFonts w:ascii="Times New Roman" w:hAnsi="Times New Roman" w:cs="Times New Roman"/>
        </w:rPr>
        <w:br/>
      </w:r>
      <w:r w:rsidRPr="00E84A42" w:rsidR="00E84A42">
        <w:rPr>
          <w:rFonts w:ascii="Times New Roman" w:hAnsi="Times New Roman" w:cs="Times New Roman"/>
        </w:rPr>
        <w:t xml:space="preserve">De Digitale Omnibus inzake AI is een Europees voorstel. Dat betekent dat niet de nationale, maar de Europese wetgevingsprocedure hierop van toepassing is. De tijdelijke commissie merkt in dit verband op dat de Europese wetgevingsprocedure ten tijde van de vaststelling van dit advies nog gaande is. Tijdens het adviestraject is in de Raad een compromis bereikt over een nieuwe onderhandelingstekst. Dit compromis adresseert </w:t>
      </w:r>
      <w:r w:rsidRPr="00E84A42" w:rsidDel="002974B7" w:rsidR="00E84A42">
        <w:rPr>
          <w:rFonts w:ascii="Times New Roman" w:hAnsi="Times New Roman" w:cs="Times New Roman"/>
        </w:rPr>
        <w:t xml:space="preserve">(waarschijnlijk) </w:t>
      </w:r>
      <w:r w:rsidRPr="00E84A42" w:rsidR="00E84A42">
        <w:rPr>
          <w:rFonts w:ascii="Times New Roman" w:hAnsi="Times New Roman" w:cs="Times New Roman"/>
        </w:rPr>
        <w:t>twee van de oorspronkelijke aandachtspunten (zie onderdelen F en G). Ook het Europees Parlement heeft intussen een standpunt ingenomen.</w:t>
      </w:r>
      <w:r w:rsidRPr="00E84A42" w:rsidR="00E84A42">
        <w:rPr>
          <w:rStyle w:val="Voetnootmarkering"/>
          <w:rFonts w:ascii="Times New Roman" w:hAnsi="Times New Roman" w:cs="Times New Roman"/>
        </w:rPr>
        <w:footnoteReference w:id="2"/>
      </w:r>
      <w:r w:rsidRPr="00E84A42" w:rsidR="00E84A42">
        <w:rPr>
          <w:rFonts w:ascii="Times New Roman" w:hAnsi="Times New Roman" w:cs="Times New Roman"/>
        </w:rPr>
        <w:t xml:space="preserve"> Dit vond plaats in de afrondende fase van dit advies, waardoor het niet meer kon worden meegenomen. Mocht de vaste commissie voor Digitale Zaken hier prijs op stellen, dan kan de tijdelijke commissie hierover aanvullend adviseren. </w:t>
      </w:r>
      <w:r w:rsidR="00C005DE">
        <w:rPr>
          <w:rFonts w:ascii="Times New Roman" w:hAnsi="Times New Roman" w:cs="Times New Roman"/>
        </w:rPr>
        <w:br/>
      </w:r>
      <w:r w:rsidR="00C005DE">
        <w:rPr>
          <w:rFonts w:ascii="Times New Roman" w:hAnsi="Times New Roman" w:cs="Times New Roman"/>
        </w:rPr>
        <w:br/>
      </w:r>
      <w:r w:rsidRPr="00E84A42" w:rsidR="00E84A42">
        <w:rPr>
          <w:rFonts w:ascii="Times New Roman" w:hAnsi="Times New Roman" w:cs="Times New Roman"/>
        </w:rPr>
        <w:t xml:space="preserve">De standpuntbepaling door het Europees Parlement betekent dat de onderhandelingen tussen het Europees Parlement, het Voorzitterschap van de Raad en de Europese Commissie (de </w:t>
      </w:r>
      <w:proofErr w:type="spellStart"/>
      <w:r w:rsidRPr="00E84A42" w:rsidR="00E84A42">
        <w:rPr>
          <w:rFonts w:ascii="Times New Roman" w:hAnsi="Times New Roman" w:cs="Times New Roman"/>
        </w:rPr>
        <w:t>triloogfase</w:t>
      </w:r>
      <w:proofErr w:type="spellEnd"/>
      <w:r w:rsidRPr="00E84A42" w:rsidR="00E84A42">
        <w:rPr>
          <w:rFonts w:ascii="Times New Roman" w:hAnsi="Times New Roman" w:cs="Times New Roman"/>
        </w:rPr>
        <w:t xml:space="preserve">) aanvangen, waarbij het Omnibus AI-voorstel mogelijk nog wordt aangepast. Verder wordt opgemerkt dat waar de tijdelijke commissie in dit advies adviseert om bepaalde informatie op te vragen bij de Europese Commissie (de Commissie), geldt dat de leden van de vaste commissie voor Digitale Zaken dit gedurende de Europese wetgevingsprocedure op verschillende manieren kunnen doen. Naast een verzoek aan het kabinet om de desbetreffende </w:t>
      </w:r>
      <w:r w:rsidRPr="00E84A42" w:rsidR="00E84A42">
        <w:rPr>
          <w:rFonts w:ascii="Times New Roman" w:hAnsi="Times New Roman" w:cs="Times New Roman"/>
        </w:rPr>
        <w:lastRenderedPageBreak/>
        <w:t>informatie bij de Commissie op te vragen, kan de Kamer dergelijke verzoeken ook rechtstreeks tot de Commissie richten via een politieke dialoog.</w:t>
      </w:r>
      <w:r w:rsidRPr="00E84A42" w:rsidR="00E84A42">
        <w:rPr>
          <w:rStyle w:val="Voetnootmarkering"/>
          <w:rFonts w:ascii="Times New Roman" w:hAnsi="Times New Roman" w:cs="Times New Roman"/>
        </w:rPr>
        <w:footnoteReference w:id="3"/>
      </w:r>
      <w:r w:rsidR="00C005DE">
        <w:rPr>
          <w:rFonts w:ascii="Times New Roman" w:hAnsi="Times New Roman" w:cs="Times New Roman"/>
        </w:rPr>
        <w:br/>
      </w:r>
      <w:r w:rsidR="00C005DE">
        <w:rPr>
          <w:rFonts w:ascii="Times New Roman" w:hAnsi="Times New Roman" w:cs="Times New Roman"/>
        </w:rPr>
        <w:br/>
      </w:r>
      <w:r w:rsidRPr="00E84A42" w:rsidR="00E84A42">
        <w:rPr>
          <w:rFonts w:ascii="Times New Roman" w:hAnsi="Times New Roman" w:cs="Times New Roman"/>
          <w:i/>
          <w:iCs/>
        </w:rPr>
        <w:t>Doel Omnibus AI-voorstel en AI-verordening</w:t>
      </w:r>
      <w:r w:rsidR="00BA2096">
        <w:rPr>
          <w:rFonts w:ascii="Times New Roman" w:hAnsi="Times New Roman" w:cs="Times New Roman"/>
        </w:rPr>
        <w:br/>
      </w:r>
      <w:r w:rsidRPr="00E84A42" w:rsidR="00E84A42">
        <w:rPr>
          <w:rFonts w:ascii="Times New Roman" w:hAnsi="Times New Roman" w:cs="Times New Roman"/>
        </w:rPr>
        <w:t>Het Omnibus AI-voorstel heeft als doel de administratieve lasten die voortvloeien uit de AI-verordening, voor bedrijven en overheden in de EU terug te dringen. De Commissie wil ervoor zorgen dat de regels uit de AI-verordening innovatie en groei ondersteunen en het concurrentievermogen versterken. Verder is volgens de Commissie tijdige implementatie van de AI-verordening op 2 augustus 2026 in de praktijk niet haalbaar.</w:t>
      </w:r>
      <w:r w:rsidRPr="00E84A42" w:rsidR="00E84A42">
        <w:rPr>
          <w:rStyle w:val="Voetnootmarkering"/>
          <w:rFonts w:ascii="Times New Roman" w:hAnsi="Times New Roman" w:cs="Times New Roman"/>
        </w:rPr>
        <w:footnoteReference w:id="4"/>
      </w:r>
      <w:r w:rsidRPr="00E84A42" w:rsidR="00E84A42">
        <w:rPr>
          <w:rFonts w:ascii="Times New Roman" w:hAnsi="Times New Roman" w:cs="Times New Roman"/>
        </w:rPr>
        <w:t xml:space="preserve"> Het Omnibus AI-voorstel wijzigt om deze redenen diverse regels uit de AI-verordening. De AI-verordening is in 2024 vastgesteld en is het eerste juridische raamwerk ter wereld dat de kansen en risico’s van AI adresseert. De regels moeten zowel de innovatie van AI in de EU versterken en tegelijkertijd de gezondheid, veiligheid, fundamentele rechten en mensgeoriënteerde AI garanderen.</w:t>
      </w:r>
      <w:r w:rsidRPr="00E84A42" w:rsidR="00E84A42">
        <w:rPr>
          <w:rStyle w:val="Voetnootmarkering"/>
          <w:rFonts w:ascii="Times New Roman" w:hAnsi="Times New Roman" w:cs="Times New Roman"/>
        </w:rPr>
        <w:footnoteReference w:id="5"/>
      </w:r>
      <w:r w:rsidRPr="00E84A42" w:rsidR="00E84A42">
        <w:rPr>
          <w:rFonts w:ascii="Times New Roman" w:hAnsi="Times New Roman" w:cs="Times New Roman"/>
        </w:rPr>
        <w:t xml:space="preserve"> De AI-verordening regelt voor burgers een recht op uitleg bij individuele besluitvorming door hoog-risico AI-systemen en een recht om geïnformeerd te worden wanneer zij communiceren met een AI-systeem.</w:t>
      </w:r>
      <w:r w:rsidRPr="00E84A42" w:rsidR="00E84A42">
        <w:rPr>
          <w:rStyle w:val="Voetnootmarkering"/>
          <w:rFonts w:ascii="Times New Roman" w:hAnsi="Times New Roman" w:cs="Times New Roman"/>
        </w:rPr>
        <w:footnoteReference w:id="6"/>
      </w:r>
      <w:r w:rsidRPr="00E84A42" w:rsidR="00E84A42">
        <w:rPr>
          <w:rFonts w:ascii="Times New Roman" w:hAnsi="Times New Roman" w:cs="Times New Roman"/>
        </w:rPr>
        <w:t xml:space="preserve"> Verder verbiedt de verordening bepaalde AI-praktijken, zoals emotie-herkenning op werk of manipulatieve of misleidende AI met aanzienlijke schade als gevolg.</w:t>
      </w:r>
      <w:r w:rsidRPr="00E84A42" w:rsidR="00E84A42">
        <w:rPr>
          <w:rStyle w:val="Voetnootmarkering"/>
          <w:rFonts w:ascii="Times New Roman" w:hAnsi="Times New Roman" w:cs="Times New Roman"/>
        </w:rPr>
        <w:footnoteReference w:id="7"/>
      </w:r>
      <w:r w:rsidRPr="00E84A42" w:rsidR="00E84A42">
        <w:rPr>
          <w:rFonts w:ascii="Times New Roman" w:hAnsi="Times New Roman" w:cs="Times New Roman"/>
        </w:rPr>
        <w:t xml:space="preserve"> De AI-verordening heeft een risico-gebaseerde aanpak en richt zich voornamelijk tot hoog-risico AI-systemen.</w:t>
      </w:r>
      <w:r w:rsidRPr="00E84A42" w:rsidR="00E84A42">
        <w:rPr>
          <w:rStyle w:val="Voetnootmarkering"/>
          <w:rFonts w:ascii="Times New Roman" w:hAnsi="Times New Roman" w:cs="Times New Roman"/>
        </w:rPr>
        <w:footnoteReference w:id="8"/>
      </w:r>
      <w:r w:rsidRPr="00E84A42" w:rsidR="00E84A42">
        <w:rPr>
          <w:rFonts w:ascii="Times New Roman" w:hAnsi="Times New Roman" w:cs="Times New Roman"/>
        </w:rPr>
        <w:t xml:space="preserve"> </w:t>
      </w:r>
      <w:r w:rsidRPr="00E84A42" w:rsidR="00E84A42">
        <w:rPr>
          <w:rFonts w:ascii="Times New Roman" w:hAnsi="Times New Roman" w:eastAsia="Aptos" w:cs="Times New Roman"/>
        </w:rPr>
        <w:t xml:space="preserve">AI-systemen worden aangemerkt als ‘hoog risico’ wanneer zij een significant risico geven op schade voor de gezondheid, veiligheid of grondrechten van personen. </w:t>
      </w:r>
      <w:r w:rsidRPr="00E84A42" w:rsidR="00E84A42">
        <w:rPr>
          <w:rFonts w:ascii="Times New Roman" w:hAnsi="Times New Roman" w:cs="Times New Roman"/>
        </w:rPr>
        <w:t>Denk bijvoorbeeld aan AI die is verwerkt in producten zoals medische hulpmiddelen, industriële machines, auto’s en speelgoed.</w:t>
      </w:r>
      <w:r w:rsidRPr="00E84A42" w:rsidR="00E84A42">
        <w:rPr>
          <w:rStyle w:val="Voetnootmarkering"/>
          <w:rFonts w:ascii="Times New Roman" w:hAnsi="Times New Roman" w:cs="Times New Roman"/>
        </w:rPr>
        <w:footnoteReference w:id="9"/>
      </w:r>
      <w:r w:rsidRPr="00E84A42" w:rsidR="00E84A42">
        <w:rPr>
          <w:rFonts w:ascii="Times New Roman" w:hAnsi="Times New Roman" w:cs="Times New Roman"/>
        </w:rPr>
        <w:t xml:space="preserve"> Of aan AI-systemen die worden gebruikt om te beoordelen of burgers in aanmerking komen voor essentiële overheidsuitkeringen of bij de levering van elektriciteit.</w:t>
      </w:r>
      <w:r w:rsidRPr="00E84A42" w:rsidR="00E84A42">
        <w:rPr>
          <w:rStyle w:val="Voetnootmarkering"/>
          <w:rFonts w:ascii="Times New Roman" w:hAnsi="Times New Roman" w:cs="Times New Roman"/>
        </w:rPr>
        <w:footnoteReference w:id="10"/>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iCs/>
        </w:rPr>
        <w:t>Verzoek commissie Digitale Zaken</w:t>
      </w:r>
      <w:r w:rsidR="00BA2096">
        <w:rPr>
          <w:rFonts w:ascii="Times New Roman" w:hAnsi="Times New Roman" w:cs="Times New Roman"/>
        </w:rPr>
        <w:br/>
      </w:r>
      <w:r w:rsidRPr="00E84A42" w:rsidR="00E84A42">
        <w:rPr>
          <w:rFonts w:ascii="Times New Roman" w:hAnsi="Times New Roman" w:cs="Times New Roman"/>
        </w:rPr>
        <w:t xml:space="preserve">De vaste commissie voor Digitale Zaken heeft de tijdelijke commissie verzocht in het advies in het bijzonder in te gaan op de rechtszekerheid en effectieve grondrechtenbescherming bij uitstel en gefaseerde toepassing van hoog-risico-verplichtingen in de AI-Verordening. De tijdelijke commissie gaat daar in onderdeel A op in. Ook is de tijdelijke commissie gevraagd te adviseren over mogelijke andere grondrechtelijke of constitutionele aandachtspunten die de </w:t>
      </w:r>
      <w:r w:rsidRPr="00E84A42" w:rsidR="00E84A42">
        <w:rPr>
          <w:rFonts w:ascii="Times New Roman" w:hAnsi="Times New Roman" w:cs="Times New Roman"/>
        </w:rPr>
        <w:lastRenderedPageBreak/>
        <w:t xml:space="preserve">commissie van belang acht. Alvorens de tijdelijke commissie in onderdelen B tot en met G daarop ingaat, staat zij hieronder eerst stil bij de rechtszekerheid en de impact die AI kan hebben op grondrechten.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iCs/>
        </w:rPr>
        <w:t>Rechtszekerheid</w:t>
      </w:r>
      <w:r w:rsidR="00BA2096">
        <w:rPr>
          <w:rFonts w:ascii="Times New Roman" w:hAnsi="Times New Roman" w:cs="Times New Roman"/>
        </w:rPr>
        <w:br/>
      </w:r>
      <w:r w:rsidRPr="00E84A42" w:rsidR="00E84A42">
        <w:rPr>
          <w:rFonts w:ascii="Times New Roman" w:hAnsi="Times New Roman" w:eastAsia="Aptos" w:cs="Times New Roman"/>
        </w:rPr>
        <w:t>De rechtszekerheid is een algemeen rechtsbeginsel</w:t>
      </w:r>
      <w:r w:rsidRPr="00E84A42" w:rsidR="00E84A42">
        <w:rPr>
          <w:rFonts w:ascii="Times New Roman" w:hAnsi="Times New Roman" w:eastAsia="Aptos" w:cs="Times New Roman"/>
          <w:b/>
          <w:bCs/>
        </w:rPr>
        <w:t> </w:t>
      </w:r>
      <w:r w:rsidRPr="00E84A42" w:rsidR="00E84A42">
        <w:rPr>
          <w:rFonts w:ascii="Times New Roman" w:hAnsi="Times New Roman" w:eastAsia="Aptos" w:cs="Times New Roman"/>
        </w:rPr>
        <w:t xml:space="preserve">waaruit volgt dat het voor iedereen in redelijke mate voorzienbaar moet zijn wat de rechtsgevolgen zijn van zijn gedrag (voorzienbaarheid). </w:t>
      </w:r>
      <w:r w:rsidRPr="00E84A42" w:rsidR="00E84A42">
        <w:rPr>
          <w:rFonts w:ascii="Times New Roman" w:hAnsi="Times New Roman" w:cs="Times New Roman"/>
        </w:rPr>
        <w:t>De rechtszekerheid is hierdoor een belangrijk element voor het vertrouwen in het rechtssysteem.</w:t>
      </w:r>
      <w:r w:rsidRPr="00E84A42" w:rsidR="00E84A42">
        <w:rPr>
          <w:rStyle w:val="Voetnootmarkering"/>
          <w:rFonts w:ascii="Times New Roman" w:hAnsi="Times New Roman" w:cs="Times New Roman"/>
        </w:rPr>
        <w:footnoteReference w:id="11"/>
      </w:r>
      <w:r w:rsidRPr="00E84A42" w:rsidR="00E84A42">
        <w:rPr>
          <w:rFonts w:ascii="Times New Roman" w:hAnsi="Times New Roman" w:cs="Times New Roman"/>
        </w:rPr>
        <w:t xml:space="preserve"> De tijdelijke commissie onderstreept dat de rechtszekerheid ook van invloed is op het ondernemingsklimaat en de concurrentiepositie. Wanneer regelgeving duidelijk, voorspelbaar en uitvoerbaar is, hebben zowel burgers als ondernemers hier immers baat bij.</w:t>
      </w:r>
      <w:r w:rsidRPr="00E84A42" w:rsidR="00E84A42">
        <w:rPr>
          <w:rStyle w:val="Voetnootmarkering"/>
          <w:rFonts w:ascii="Times New Roman" w:hAnsi="Times New Roman" w:cs="Times New Roman"/>
        </w:rPr>
        <w:footnoteReference w:id="12"/>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cs="Times New Roman"/>
          <w:i/>
          <w:iCs/>
        </w:rPr>
        <w:t>AI en grondrechten</w:t>
      </w:r>
      <w:r w:rsidR="00BA2096">
        <w:rPr>
          <w:rFonts w:ascii="Times New Roman" w:hAnsi="Times New Roman" w:cs="Times New Roman"/>
        </w:rPr>
        <w:br/>
      </w:r>
      <w:r w:rsidRPr="00E84A42" w:rsidR="00E84A42">
        <w:rPr>
          <w:rFonts w:ascii="Times New Roman" w:hAnsi="Times New Roman" w:eastAsia="Aptos" w:cs="Times New Roman"/>
        </w:rPr>
        <w:t>Het gebruik van AI-systemen kan in de praktijk raken aan diverse grondrechten,</w:t>
      </w:r>
      <w:r w:rsidRPr="00E84A42" w:rsidR="00E84A42">
        <w:rPr>
          <w:rStyle w:val="Voetnootmarkering"/>
          <w:rFonts w:ascii="Times New Roman" w:hAnsi="Times New Roman" w:eastAsia="Aptos" w:cs="Times New Roman"/>
        </w:rPr>
        <w:footnoteReference w:id="13"/>
      </w:r>
      <w:r w:rsidRPr="00E84A42" w:rsidR="00E84A42">
        <w:rPr>
          <w:rFonts w:ascii="Times New Roman" w:hAnsi="Times New Roman" w:eastAsia="Aptos" w:cs="Times New Roman"/>
        </w:rPr>
        <w:t xml:space="preserve"> zoals het recht op privacy</w:t>
      </w:r>
      <w:r w:rsidRPr="00E84A42" w:rsidR="00E84A42">
        <w:rPr>
          <w:rStyle w:val="Voetnootmarkering"/>
          <w:rFonts w:ascii="Times New Roman" w:hAnsi="Times New Roman" w:eastAsia="Aptos" w:cs="Times New Roman"/>
        </w:rPr>
        <w:footnoteReference w:id="14"/>
      </w:r>
      <w:r w:rsidRPr="00E84A42" w:rsidR="00E84A42">
        <w:rPr>
          <w:rFonts w:ascii="Times New Roman" w:hAnsi="Times New Roman" w:eastAsia="Aptos" w:cs="Times New Roman"/>
        </w:rPr>
        <w:t xml:space="preserve"> en het recht op non-discriminatie.</w:t>
      </w:r>
      <w:r w:rsidRPr="00E84A42" w:rsidR="00E84A42">
        <w:rPr>
          <w:rStyle w:val="Voetnootmarkering"/>
          <w:rFonts w:ascii="Times New Roman" w:hAnsi="Times New Roman" w:eastAsia="Aptos" w:cs="Times New Roman"/>
        </w:rPr>
        <w:footnoteReference w:id="15"/>
      </w:r>
      <w:r w:rsidRPr="00E84A42" w:rsidR="00E84A42">
        <w:rPr>
          <w:rFonts w:ascii="Times New Roman" w:hAnsi="Times New Roman" w:eastAsia="Aptos" w:cs="Times New Roman"/>
        </w:rPr>
        <w:t xml:space="preserve"> Inzet van AI kan ook een impact hebben</w:t>
      </w:r>
      <w:r w:rsidRPr="00E84A42" w:rsidDel="00FF4FC6" w:rsidR="00E84A42">
        <w:rPr>
          <w:rFonts w:ascii="Times New Roman" w:hAnsi="Times New Roman" w:eastAsia="Aptos" w:cs="Times New Roman"/>
        </w:rPr>
        <w:t xml:space="preserve"> </w:t>
      </w:r>
      <w:r w:rsidRPr="00E84A42" w:rsidR="00E84A42">
        <w:rPr>
          <w:rFonts w:ascii="Times New Roman" w:hAnsi="Times New Roman" w:eastAsia="Aptos" w:cs="Times New Roman"/>
        </w:rPr>
        <w:t>op andere grondrechten zoals het recht op onderwijs, het recht op arbeid en de onschuldpresumptie.</w:t>
      </w:r>
      <w:r w:rsidRPr="00E84A42" w:rsidR="00E84A42">
        <w:rPr>
          <w:rStyle w:val="Voetnootmarkering"/>
          <w:rFonts w:ascii="Times New Roman" w:hAnsi="Times New Roman" w:eastAsia="Aptos" w:cs="Times New Roman"/>
        </w:rPr>
        <w:footnoteReference w:id="16"/>
      </w:r>
      <w:r w:rsidRPr="00E84A42" w:rsidR="00E84A42">
        <w:rPr>
          <w:rFonts w:ascii="Times New Roman" w:hAnsi="Times New Roman" w:eastAsia="Aptos" w:cs="Times New Roman"/>
        </w:rPr>
        <w:t xml:space="preserve"> Zo blijkt uit de laatste rapportage van de Autoriteit Persoonsgegevens (AP) dat AI steeds meer wordt ingezet bij werving- en selectieprocedures, bijvoorbeeld om cv’s te filteren met behulp van kernwoorden. De keuze voor woorden waarop wordt gefilterd kan (onbedoeld) tot effect hebben dat bepaalde (</w:t>
      </w:r>
      <w:proofErr w:type="spellStart"/>
      <w:r w:rsidRPr="00E84A42" w:rsidR="00E84A42">
        <w:rPr>
          <w:rFonts w:ascii="Times New Roman" w:hAnsi="Times New Roman" w:eastAsia="Aptos" w:cs="Times New Roman"/>
        </w:rPr>
        <w:t>bevolkings</w:t>
      </w:r>
      <w:proofErr w:type="spellEnd"/>
      <w:r w:rsidRPr="00E84A42" w:rsidR="00E84A42">
        <w:rPr>
          <w:rFonts w:ascii="Times New Roman" w:hAnsi="Times New Roman" w:eastAsia="Aptos" w:cs="Times New Roman"/>
        </w:rPr>
        <w:t>)groepen sneller worden uitgesloten, terwijl ze even geschikt zouden zijn voor de functie.</w:t>
      </w:r>
      <w:r w:rsidRPr="00E84A42" w:rsidR="00E84A42">
        <w:rPr>
          <w:rStyle w:val="Voetnootmarkering"/>
          <w:rFonts w:ascii="Times New Roman" w:hAnsi="Times New Roman" w:eastAsia="Aptos" w:cs="Times New Roman"/>
        </w:rPr>
        <w:footnoteReference w:id="17"/>
      </w:r>
      <w:r w:rsidRPr="00E84A42" w:rsidR="00E84A42">
        <w:rPr>
          <w:rFonts w:ascii="Times New Roman" w:hAnsi="Times New Roman" w:eastAsia="Aptos" w:cs="Times New Roman"/>
        </w:rPr>
        <w:t xml:space="preserve"> Een </w:t>
      </w:r>
      <w:r w:rsidRPr="00E84A42" w:rsidDel="00536F0E" w:rsidR="00E84A42">
        <w:rPr>
          <w:rFonts w:ascii="Times New Roman" w:hAnsi="Times New Roman" w:eastAsia="Aptos" w:cs="Times New Roman"/>
        </w:rPr>
        <w:t>ander</w:t>
      </w:r>
      <w:r w:rsidRPr="00E84A42" w:rsidR="00E84A42">
        <w:rPr>
          <w:rFonts w:ascii="Times New Roman" w:hAnsi="Times New Roman" w:eastAsia="Aptos" w:cs="Times New Roman"/>
        </w:rPr>
        <w:t xml:space="preserve"> voorbeeld</w:t>
      </w:r>
      <w:r w:rsidRPr="00E84A42" w:rsidDel="00536F0E" w:rsidR="00E84A42">
        <w:rPr>
          <w:rFonts w:ascii="Times New Roman" w:hAnsi="Times New Roman" w:eastAsia="Aptos" w:cs="Times New Roman"/>
        </w:rPr>
        <w:t>,</w:t>
      </w:r>
      <w:r w:rsidRPr="00E84A42" w:rsidR="00E84A42">
        <w:rPr>
          <w:rFonts w:ascii="Times New Roman" w:hAnsi="Times New Roman" w:eastAsia="Aptos" w:cs="Times New Roman"/>
        </w:rPr>
        <w:t xml:space="preserve"> dat raakt aan het recht op onderwijs,</w:t>
      </w:r>
      <w:r w:rsidRPr="00E84A42" w:rsidR="00E84A42">
        <w:rPr>
          <w:rStyle w:val="Voetnootmarkering"/>
          <w:rFonts w:ascii="Times New Roman" w:hAnsi="Times New Roman" w:eastAsia="Aptos" w:cs="Times New Roman"/>
        </w:rPr>
        <w:footnoteReference w:id="18"/>
      </w:r>
      <w:r w:rsidRPr="00E84A42" w:rsidR="00E84A42">
        <w:rPr>
          <w:rFonts w:ascii="Times New Roman" w:hAnsi="Times New Roman" w:eastAsia="Aptos" w:cs="Times New Roman"/>
        </w:rPr>
        <w:t xml:space="preserve"> is dat in 2024 ophef ontstond over het gebruik van AI-systemen bij doorstroomtoetsen die leiden tot een schooladvies voor leerlingen in groep 8. Veel scholen gaven aan de uitslagen niet te kunnen plaatsen en dat deze niet overeenkwamen met het beeld op basis van het leerlingvolgsysteem.</w:t>
      </w:r>
      <w:r w:rsidRPr="00E84A42" w:rsidR="00E84A42">
        <w:rPr>
          <w:rStyle w:val="Voetnootmarkering"/>
          <w:rFonts w:ascii="Times New Roman" w:hAnsi="Times New Roman" w:eastAsia="Aptos" w:cs="Times New Roman"/>
        </w:rPr>
        <w:footnoteReference w:id="19"/>
      </w:r>
      <w:r w:rsidRPr="00E84A42" w:rsidR="00E84A42">
        <w:rPr>
          <w:rFonts w:ascii="Times New Roman" w:hAnsi="Times New Roman" w:eastAsia="Aptos" w:cs="Times New Roman"/>
        </w:rPr>
        <w:t xml:space="preserve"> Verder zijn er AI-systemen in gebruik om het recidiverisico van jonge zedendelinquenten te voorspellen of die inzicht moeten geven in de kenmerken van jongeren die het risico lopen betrokken te raken bij drugscriminaliteit. Het College voor de Rechten van de Mens wijst erop dat gebruik van AI bij rechtshandhaving </w:t>
      </w:r>
      <w:r w:rsidRPr="00E84A42" w:rsidR="00E84A42">
        <w:rPr>
          <w:rFonts w:ascii="Times New Roman" w:hAnsi="Times New Roman" w:eastAsia="Aptos" w:cs="Times New Roman"/>
        </w:rPr>
        <w:lastRenderedPageBreak/>
        <w:t>het recht op een eerlijk proces</w:t>
      </w:r>
      <w:r w:rsidRPr="00E84A42" w:rsidR="00E84A42">
        <w:rPr>
          <w:rStyle w:val="Voetnootmarkering"/>
          <w:rFonts w:ascii="Times New Roman" w:hAnsi="Times New Roman" w:eastAsia="Aptos" w:cs="Times New Roman"/>
        </w:rPr>
        <w:footnoteReference w:id="20"/>
      </w:r>
      <w:r w:rsidRPr="00E84A42" w:rsidR="00E84A42">
        <w:rPr>
          <w:rFonts w:ascii="Times New Roman" w:hAnsi="Times New Roman" w:eastAsia="Aptos" w:cs="Times New Roman"/>
        </w:rPr>
        <w:t xml:space="preserve"> kan bedreigen omdat veel AI-systemen burgers onvoldoende inzicht geven in de besluitvorming.</w:t>
      </w:r>
      <w:r w:rsidRPr="00E84A42" w:rsidR="00E84A42">
        <w:rPr>
          <w:rStyle w:val="Voetnootmarkering"/>
          <w:rFonts w:ascii="Times New Roman" w:hAnsi="Times New Roman" w:eastAsia="Aptos" w:cs="Times New Roman"/>
        </w:rPr>
        <w:footnoteReference w:id="21"/>
      </w:r>
      <w:r w:rsidRPr="00E84A42" w:rsidR="00E84A42">
        <w:rPr>
          <w:rFonts w:ascii="Times New Roman" w:hAnsi="Times New Roman" w:eastAsia="Aptos" w:cs="Times New Roman"/>
        </w:rPr>
        <w:t xml:space="preserve"> Dit opgemerkt hebbende, brengt de</w:t>
      </w:r>
      <w:r w:rsidRPr="00E84A42" w:rsidDel="00560331" w:rsidR="00E84A42">
        <w:rPr>
          <w:rFonts w:ascii="Times New Roman" w:hAnsi="Times New Roman" w:eastAsia="Aptos" w:cs="Times New Roman"/>
        </w:rPr>
        <w:t xml:space="preserve"> </w:t>
      </w:r>
      <w:r w:rsidRPr="00E84A42" w:rsidR="00E84A42">
        <w:rPr>
          <w:rFonts w:ascii="Times New Roman" w:hAnsi="Times New Roman" w:eastAsia="Aptos" w:cs="Times New Roman"/>
        </w:rPr>
        <w:t xml:space="preserve">tijdelijke commissie de volgende grondrechtelijke aandachtspunten naar voren ten aanzien van de </w:t>
      </w:r>
      <w:r w:rsidRPr="00E84A42" w:rsidR="00E84A42">
        <w:rPr>
          <w:rFonts w:ascii="Times New Roman" w:hAnsi="Times New Roman" w:cs="Times New Roman"/>
        </w:rPr>
        <w:t>Digitale Omnibus inzake AI.</w:t>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u w:val="single"/>
        </w:rPr>
        <w:t>A.</w:t>
      </w:r>
      <w:r w:rsidR="00BA2096">
        <w:rPr>
          <w:rFonts w:ascii="Times New Roman" w:hAnsi="Times New Roman" w:eastAsia="Aptos" w:cs="Times New Roman"/>
          <w:i/>
          <w:u w:val="single"/>
        </w:rPr>
        <w:t xml:space="preserve"> </w:t>
      </w:r>
      <w:r w:rsidRPr="00E84A42" w:rsidR="00E84A42">
        <w:rPr>
          <w:rFonts w:ascii="Times New Roman" w:hAnsi="Times New Roman" w:eastAsia="Aptos" w:cs="Times New Roman"/>
          <w:i/>
          <w:u w:val="single"/>
        </w:rPr>
        <w:t xml:space="preserve">Uitstel inwerkingtreding regels voor hoog-risico AI-systemen </w:t>
      </w:r>
      <w:r w:rsidRPr="00E84A42" w:rsidR="00E84A42">
        <w:rPr>
          <w:rFonts w:ascii="Times New Roman" w:hAnsi="Times New Roman" w:eastAsia="Aptos" w:cs="Times New Roman"/>
          <w:i/>
          <w:iCs/>
          <w:u w:val="single"/>
        </w:rPr>
        <w:t>(artikel 113)</w:t>
      </w:r>
      <w:r w:rsidR="00BA2096">
        <w:rPr>
          <w:rFonts w:ascii="Times New Roman" w:hAnsi="Times New Roman" w:cs="Times New Roman"/>
        </w:rPr>
        <w:br/>
      </w:r>
      <w:r w:rsidRPr="00E84A42" w:rsidR="00E84A42">
        <w:rPr>
          <w:rFonts w:ascii="Times New Roman" w:hAnsi="Times New Roman" w:eastAsia="Aptos" w:cs="Times New Roman"/>
        </w:rPr>
        <w:t>Met het Omnibus AI-voorstel stelt de Commissie voor de regels voor alle hoog-risico AI-systemen later in werking te laten treden. De Commissie geeft hiervoor als redenen dat de geharmoniseerde standaarden met uitleg van de regels nog niet beschikbaar zijn en dat nog niet in alle lidstaten toezichthouders zijn aangewezen.</w:t>
      </w:r>
      <w:r w:rsidRPr="00E84A42" w:rsidR="00E84A42">
        <w:rPr>
          <w:rStyle w:val="Voetnootmarkering"/>
          <w:rFonts w:ascii="Times New Roman" w:hAnsi="Times New Roman" w:eastAsia="Aptos" w:cs="Times New Roman"/>
        </w:rPr>
        <w:footnoteReference w:id="22"/>
      </w:r>
      <w:r w:rsidRPr="00E84A42" w:rsidR="00E84A42">
        <w:rPr>
          <w:rFonts w:ascii="Times New Roman" w:hAnsi="Times New Roman" w:eastAsia="Aptos" w:cs="Times New Roman"/>
        </w:rPr>
        <w:t xml:space="preserve"> Concreet stelde de Commissie een flexibele inwerkingtreding voor met als doel de regels in werking te laten treden zes tot</w:t>
      </w:r>
      <w:r w:rsidRPr="00E84A42" w:rsidDel="00AF37F8" w:rsidR="00E84A42">
        <w:rPr>
          <w:rFonts w:ascii="Times New Roman" w:hAnsi="Times New Roman" w:eastAsia="Aptos" w:cs="Times New Roman"/>
        </w:rPr>
        <w:t xml:space="preserve"> </w:t>
      </w:r>
      <w:r w:rsidRPr="00E84A42" w:rsidR="00E84A42">
        <w:rPr>
          <w:rFonts w:ascii="Times New Roman" w:hAnsi="Times New Roman" w:eastAsia="Aptos" w:cs="Times New Roman"/>
        </w:rPr>
        <w:t xml:space="preserve">twaalf maanden nadat de geharmoniseerde standaarden beschikbaar zijn, afhankelijk van het soort AI-systeem. Daarbij was ook een ‘valbijl’-clausule opgenomen: de regels zouden in ieder geval op 2 december 2027 of 2 augustus 2028 in werking treden.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Intussen is op 13 maart een compromis bereikt in de Raad. Het kabinet geeft daarover in een brief aan dat er voldoende steun lijkt te zijn om te werken met vaste data voor inwerkingtreding, in plaats van deze data te koppelen aan de beschikbaarheid van standaarden. Het kabinet</w:t>
      </w:r>
      <w:r w:rsidRPr="00E84A42" w:rsidDel="00CF73FE" w:rsidR="00E84A42">
        <w:rPr>
          <w:rFonts w:ascii="Times New Roman" w:hAnsi="Times New Roman" w:eastAsia="Aptos" w:cs="Times New Roman"/>
        </w:rPr>
        <w:t xml:space="preserve"> </w:t>
      </w:r>
      <w:r w:rsidRPr="00E84A42" w:rsidR="00E84A42">
        <w:rPr>
          <w:rFonts w:ascii="Times New Roman" w:hAnsi="Times New Roman" w:eastAsia="Aptos" w:cs="Times New Roman"/>
        </w:rPr>
        <w:t>geeft verder aan liever te zien dat de inwerkingtreding van de bepalingen voor de categorie hoog-risico AI-systemen minder lang wordt uitgesteld, maar hier is volgens het kabinet onvoldoende steun voor.</w:t>
      </w:r>
      <w:r w:rsidRPr="00E84A42" w:rsidR="00E84A42">
        <w:rPr>
          <w:rStyle w:val="Voetnootmarkering"/>
          <w:rFonts w:ascii="Times New Roman" w:hAnsi="Times New Roman" w:eastAsia="Aptos" w:cs="Times New Roman"/>
        </w:rPr>
        <w:footnoteReference w:id="23"/>
      </w:r>
      <w:r w:rsidRPr="00E84A42" w:rsidR="00E84A42">
        <w:rPr>
          <w:rFonts w:ascii="Times New Roman" w:hAnsi="Times New Roman" w:eastAsia="Aptos" w:cs="Times New Roman"/>
        </w:rPr>
        <w:t xml:space="preserve"> De tijdelijke commissie constateert dat dit zou betekenen dat </w:t>
      </w:r>
      <w:r w:rsidRPr="00E84A42" w:rsidDel="001E5075" w:rsidR="00E84A42">
        <w:rPr>
          <w:rFonts w:ascii="Times New Roman" w:hAnsi="Times New Roman" w:eastAsia="Aptos" w:cs="Times New Roman"/>
        </w:rPr>
        <w:t xml:space="preserve">de inwerkingtreding </w:t>
      </w:r>
      <w:r w:rsidRPr="00E84A42" w:rsidR="00E84A42">
        <w:rPr>
          <w:rFonts w:ascii="Times New Roman" w:hAnsi="Times New Roman" w:eastAsia="Aptos" w:cs="Times New Roman"/>
        </w:rPr>
        <w:t xml:space="preserve">van de regels </w:t>
      </w:r>
      <w:r w:rsidRPr="00E84A42" w:rsidDel="001E5075" w:rsidR="00E84A42">
        <w:rPr>
          <w:rFonts w:ascii="Times New Roman" w:hAnsi="Times New Roman" w:eastAsia="Aptos" w:cs="Times New Roman"/>
        </w:rPr>
        <w:t xml:space="preserve">voor hoog-risico AI-systemen die een impact </w:t>
      </w:r>
      <w:r w:rsidRPr="00E84A42" w:rsidR="00E84A42">
        <w:rPr>
          <w:rFonts w:ascii="Times New Roman" w:hAnsi="Times New Roman" w:eastAsia="Aptos" w:cs="Times New Roman"/>
        </w:rPr>
        <w:t>hebben op het leven van mensen (zoals bij werving en selectie),</w:t>
      </w:r>
      <w:r w:rsidRPr="00E84A42" w:rsidDel="001E5075" w:rsidR="00E84A42">
        <w:rPr>
          <w:rFonts w:ascii="Times New Roman" w:hAnsi="Times New Roman" w:eastAsia="Aptos" w:cs="Times New Roman"/>
        </w:rPr>
        <w:t xml:space="preserve"> met zestien maanden</w:t>
      </w:r>
      <w:r w:rsidRPr="00E84A42" w:rsidR="00E84A42">
        <w:rPr>
          <w:rFonts w:ascii="Times New Roman" w:hAnsi="Times New Roman" w:eastAsia="Aptos" w:cs="Times New Roman"/>
        </w:rPr>
        <w:t xml:space="preserve"> worden uitgesteld.</w:t>
      </w:r>
      <w:r w:rsidRPr="00E84A42" w:rsidDel="001E5075" w:rsidR="00E84A42">
        <w:rPr>
          <w:rFonts w:ascii="Times New Roman" w:hAnsi="Times New Roman" w:eastAsia="Aptos" w:cs="Times New Roman"/>
        </w:rPr>
        <w:t xml:space="preserve"> Voor </w:t>
      </w:r>
      <w:r w:rsidRPr="00E84A42" w:rsidR="00E84A42">
        <w:rPr>
          <w:rFonts w:ascii="Times New Roman" w:hAnsi="Times New Roman" w:eastAsia="Aptos" w:cs="Times New Roman"/>
        </w:rPr>
        <w:t xml:space="preserve">de regels voor </w:t>
      </w:r>
      <w:r w:rsidRPr="00E84A42" w:rsidDel="001E5075" w:rsidR="00E84A42">
        <w:rPr>
          <w:rFonts w:ascii="Times New Roman" w:hAnsi="Times New Roman" w:eastAsia="Aptos" w:cs="Times New Roman"/>
        </w:rPr>
        <w:t xml:space="preserve">hoog-risico AI-systemen die zijn verwerkt in producten </w:t>
      </w:r>
      <w:r w:rsidRPr="00E84A42" w:rsidR="00E84A42">
        <w:rPr>
          <w:rFonts w:ascii="Times New Roman" w:hAnsi="Times New Roman" w:eastAsia="Aptos" w:cs="Times New Roman"/>
        </w:rPr>
        <w:t>zoals medische hulpmiddelen of auto’s, is dat twaalf maanden.</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Ook de gezamenlijke Europese </w:t>
      </w:r>
      <w:proofErr w:type="spellStart"/>
      <w:r w:rsidRPr="00E84A42" w:rsidR="00E84A42">
        <w:rPr>
          <w:rFonts w:ascii="Times New Roman" w:hAnsi="Times New Roman" w:eastAsia="Aptos" w:cs="Times New Roman"/>
        </w:rPr>
        <w:t>privacytoezichthouders</w:t>
      </w:r>
      <w:proofErr w:type="spellEnd"/>
      <w:r w:rsidRPr="00E84A42" w:rsidR="00E84A42">
        <w:rPr>
          <w:rFonts w:ascii="Times New Roman" w:hAnsi="Times New Roman" w:eastAsia="Aptos" w:cs="Times New Roman"/>
        </w:rPr>
        <w:t xml:space="preserve">, verenigd in de European Data </w:t>
      </w:r>
      <w:proofErr w:type="spellStart"/>
      <w:r w:rsidRPr="00E84A42" w:rsidR="00E84A42">
        <w:rPr>
          <w:rFonts w:ascii="Times New Roman" w:hAnsi="Times New Roman" w:eastAsia="Aptos" w:cs="Times New Roman"/>
        </w:rPr>
        <w:t>Protection</w:t>
      </w:r>
      <w:proofErr w:type="spellEnd"/>
      <w:r w:rsidRPr="00E84A42" w:rsidR="00E84A42">
        <w:rPr>
          <w:rFonts w:ascii="Times New Roman" w:hAnsi="Times New Roman" w:eastAsia="Aptos" w:cs="Times New Roman"/>
        </w:rPr>
        <w:t xml:space="preserve"> Board (EDPB)</w:t>
      </w:r>
      <w:r w:rsidRPr="00E84A42" w:rsidR="00E84A42">
        <w:rPr>
          <w:rStyle w:val="Voetnootmarkering"/>
          <w:rFonts w:ascii="Times New Roman" w:hAnsi="Times New Roman" w:eastAsia="Aptos" w:cs="Times New Roman"/>
        </w:rPr>
        <w:footnoteReference w:id="24"/>
      </w:r>
      <w:r w:rsidRPr="00E84A42" w:rsidDel="00DC73C9" w:rsidR="00E84A42">
        <w:rPr>
          <w:rFonts w:ascii="Times New Roman" w:hAnsi="Times New Roman" w:eastAsia="Aptos" w:cs="Times New Roman"/>
        </w:rPr>
        <w:t xml:space="preserve"> </w:t>
      </w:r>
      <w:r w:rsidRPr="00E84A42" w:rsidR="00E84A42">
        <w:rPr>
          <w:rFonts w:ascii="Times New Roman" w:hAnsi="Times New Roman" w:eastAsia="Aptos" w:cs="Times New Roman"/>
        </w:rPr>
        <w:t>uiten zorgen over de potentiële effecten van het uitstel van de inwerkingtreding van de regels op de bescherming van fundamentele rechten in het snel veranderende AI-landschap. De EDPB adviseert de Europese wetgever te overwegen of het passend en haalbaar is om de huidige tijdlijn te handhaven voor bepaalde verplichtingen, zoals over transparantie. Mocht het uitstel van de inwerkingtreding er toch komen, dan roept de EDPB op om de vertraging zo veel mogelijk te beperken.</w:t>
      </w:r>
      <w:r w:rsidRPr="00E84A42" w:rsidR="00E84A42">
        <w:rPr>
          <w:rStyle w:val="Voetnootmarkering"/>
          <w:rFonts w:ascii="Times New Roman" w:hAnsi="Times New Roman" w:eastAsia="Aptos" w:cs="Times New Roman"/>
        </w:rPr>
        <w:footnoteReference w:id="25"/>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De tijdelijke commissie merkt op dat de </w:t>
      </w:r>
      <w:r w:rsidRPr="00E84A42" w:rsidR="00E84A42">
        <w:rPr>
          <w:rFonts w:ascii="Times New Roman" w:hAnsi="Times New Roman" w:cs="Times New Roman"/>
        </w:rPr>
        <w:t xml:space="preserve">regels </w:t>
      </w:r>
      <w:r w:rsidRPr="00E84A42" w:rsidR="00E84A42">
        <w:rPr>
          <w:rFonts w:ascii="Times New Roman" w:hAnsi="Times New Roman" w:eastAsia="Aptos" w:cs="Times New Roman"/>
        </w:rPr>
        <w:t xml:space="preserve">die door het voorstel worden uitgesteld </w:t>
      </w:r>
      <w:r w:rsidRPr="00E84A42" w:rsidR="00E84A42">
        <w:rPr>
          <w:rFonts w:ascii="Times New Roman" w:hAnsi="Times New Roman" w:eastAsia="Aptos" w:cs="Times New Roman"/>
        </w:rPr>
        <w:lastRenderedPageBreak/>
        <w:t>bijvoorbeeld gaan over de kwaliteit van de data die wordt gebruikt om AI-modellen te trainen. Ook vereisen deze regels een transparant ontwerp van AI-systemen zodat voldoende duidelijk is hoe het AI-systeem werkt en de uitkomsten van het AI-systeem op een passende manier worden gebruikt en geïnterpreteerd. Verder bevatten de regels het vereiste dat er menselijk toezicht is op hoog-risico AI-systemen, waardoor deze personen kunnen besluiten het systeem stop te zetten, de uitkomsten niet te gebruiken of beslissingen terug te draaien.</w:t>
      </w:r>
      <w:r w:rsidRPr="00E84A42" w:rsidR="00E84A42">
        <w:rPr>
          <w:rStyle w:val="Voetnootmarkering"/>
          <w:rFonts w:ascii="Times New Roman" w:hAnsi="Times New Roman" w:eastAsia="Aptos" w:cs="Times New Roman"/>
        </w:rPr>
        <w:footnoteReference w:id="26"/>
      </w:r>
      <w:r w:rsidRPr="00E84A42" w:rsidR="00E84A42">
        <w:rPr>
          <w:rFonts w:ascii="Times New Roman" w:hAnsi="Times New Roman" w:eastAsia="Aptos" w:cs="Times New Roman"/>
        </w:rPr>
        <w:t xml:space="preserve"> Het belang van deze regels voor hoog-risico AI-systemen wordt geïllustreerd in een recent rapport van de EU </w:t>
      </w:r>
      <w:proofErr w:type="spellStart"/>
      <w:r w:rsidRPr="00E84A42" w:rsidR="00E84A42">
        <w:rPr>
          <w:rFonts w:ascii="Times New Roman" w:hAnsi="Times New Roman" w:eastAsia="Aptos" w:cs="Times New Roman"/>
        </w:rPr>
        <w:t>Fundamental</w:t>
      </w:r>
      <w:proofErr w:type="spellEnd"/>
      <w:r w:rsidRPr="00E84A42" w:rsidR="00E84A42">
        <w:rPr>
          <w:rFonts w:ascii="Times New Roman" w:hAnsi="Times New Roman" w:eastAsia="Aptos" w:cs="Times New Roman"/>
        </w:rPr>
        <w:t xml:space="preserve"> </w:t>
      </w:r>
      <w:proofErr w:type="spellStart"/>
      <w:r w:rsidRPr="00E84A42" w:rsidR="00E84A42">
        <w:rPr>
          <w:rFonts w:ascii="Times New Roman" w:hAnsi="Times New Roman" w:eastAsia="Aptos" w:cs="Times New Roman"/>
        </w:rPr>
        <w:t>Rights</w:t>
      </w:r>
      <w:proofErr w:type="spellEnd"/>
      <w:r w:rsidRPr="00E84A42" w:rsidR="00E84A42">
        <w:rPr>
          <w:rFonts w:ascii="Times New Roman" w:hAnsi="Times New Roman" w:eastAsia="Aptos" w:cs="Times New Roman"/>
        </w:rPr>
        <w:t xml:space="preserve"> Agency. Daaruit blijkt dat aanbieders en gebruikers niet goed weten hoe zij risico’s voor fundamentele rechten moeten beoordelen of beperken.</w:t>
      </w:r>
      <w:r w:rsidRPr="00E84A42" w:rsidR="00E84A42">
        <w:rPr>
          <w:rStyle w:val="Voetnootmarkering"/>
          <w:rFonts w:ascii="Times New Roman" w:hAnsi="Times New Roman" w:eastAsia="Aptos" w:cs="Times New Roman"/>
        </w:rPr>
        <w:footnoteReference w:id="27"/>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De tijdelijke commissie merkt op dat uitstel van de inwerkingtreding ook raakt aan de rechtszekerheid voor aanbieders en gebruikers van hoog-risico AI-systemen. De tijdelijke commissie constateert dat de inwerkingtreding vrij recent - in 2024 – is bepaald in de AI-verordening, maar met het Omnibus AI-voorstel alweer wordt uitgesteld. Tegelijkertijd begrijpt de tijdelijke commissie de behoefte van gebruikers, aanbieders en toezichthouders aan geharmoniseerde standaarden voor de toepassing en implementatie van de AI-verordening. De tijdelijke commissie vindt het overigens positief dat de (rechts)onzekerheid over de flexibele inwerkingtreding met het raadscompromis lijkt te zijn weggenomen. Dit neemt niet weg dat uitstel van de inwerkingtreding van de AI-verordening ook uitstel betekent van effectieve grondrechtenbescherming van burgers, zo merkt de tijdelijke commissie op. De regels uit de AI-verordening over transparantie, menselijk toezicht en datakwaliteit voor hoog-risico AI-systemen zijn daarvoor van groot belang. </w:t>
      </w:r>
      <w:r w:rsidR="00BA2096">
        <w:rPr>
          <w:rFonts w:ascii="Times New Roman" w:hAnsi="Times New Roman" w:eastAsia="Aptos" w:cs="Times New Roman"/>
        </w:rPr>
        <w:br/>
      </w:r>
      <w:r w:rsidR="00BA2096">
        <w:rPr>
          <w:rFonts w:ascii="Times New Roman" w:hAnsi="Times New Roman" w:eastAsia="Aptos" w:cs="Times New Roman"/>
        </w:rPr>
        <w:br/>
      </w:r>
      <w:r w:rsidRPr="00E84A42" w:rsidR="00E84A42">
        <w:rPr>
          <w:rFonts w:ascii="Times New Roman" w:hAnsi="Times New Roman" w:eastAsia="Aptos" w:cs="Times New Roman"/>
          <w:b/>
          <w:bCs/>
        </w:rPr>
        <w:t>De tijdelijke commissie geeft de vaste commissie voor Digitale Zaken in overweging het kabinet te vragen de Europese Commissie te verzoeken om een inschatting van de termijn die nodig is voor het opstellen van geharmoniseerde standaarden bij de belangrijkste verplichtingen voor hoog-risico AI-systemen, om te bezien of eerdere inwerkingtreding voor enkele of meerdere bepalingen - zoals over transparantie - alsnog mogelijk is.</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Een voorstel uit de Omnibus AI dat in het verlengde ligt van de uitgestelde inwerkingtreding, is het voorstel om de uitzondering voor zogenaamde </w:t>
      </w:r>
      <w:proofErr w:type="spellStart"/>
      <w:r w:rsidRPr="00E84A42" w:rsidR="00E84A42">
        <w:rPr>
          <w:rFonts w:ascii="Times New Roman" w:hAnsi="Times New Roman" w:eastAsia="Aptos" w:cs="Times New Roman"/>
        </w:rPr>
        <w:t>legacy</w:t>
      </w:r>
      <w:proofErr w:type="spellEnd"/>
      <w:r w:rsidRPr="00E84A42" w:rsidR="00E84A42">
        <w:rPr>
          <w:rFonts w:ascii="Times New Roman" w:hAnsi="Times New Roman" w:eastAsia="Aptos" w:cs="Times New Roman"/>
        </w:rPr>
        <w:t xml:space="preserve">-systemen te verruimen (artikel 111). </w:t>
      </w:r>
      <w:proofErr w:type="spellStart"/>
      <w:r w:rsidRPr="00E84A42" w:rsidR="00E84A42">
        <w:rPr>
          <w:rFonts w:ascii="Times New Roman" w:hAnsi="Times New Roman" w:eastAsia="Aptos" w:cs="Times New Roman"/>
        </w:rPr>
        <w:t>Legacy</w:t>
      </w:r>
      <w:proofErr w:type="spellEnd"/>
      <w:r w:rsidRPr="00E84A42" w:rsidR="00E84A42">
        <w:rPr>
          <w:rFonts w:ascii="Times New Roman" w:hAnsi="Times New Roman" w:eastAsia="Aptos" w:cs="Times New Roman"/>
        </w:rPr>
        <w:t xml:space="preserve">-systemen zijn hoog risico AI-systemen die al op de markt zijn gebracht in de EU voordat de AI-verordening van toepassing zou worden (2 augustus 2026). Deze </w:t>
      </w:r>
      <w:proofErr w:type="spellStart"/>
      <w:r w:rsidRPr="00E84A42" w:rsidR="00E84A42">
        <w:rPr>
          <w:rFonts w:ascii="Times New Roman" w:hAnsi="Times New Roman" w:eastAsia="Aptos" w:cs="Times New Roman"/>
        </w:rPr>
        <w:t>legacy</w:t>
      </w:r>
      <w:proofErr w:type="spellEnd"/>
      <w:r w:rsidRPr="00E84A42" w:rsidR="00E84A42">
        <w:rPr>
          <w:rFonts w:ascii="Times New Roman" w:hAnsi="Times New Roman" w:eastAsia="Aptos" w:cs="Times New Roman"/>
        </w:rPr>
        <w:t>-systemen hoeven met uitzondering van verboden AI-praktijken, nooit aan de AI-verordening te gaan voldoen, tenzij zij aanzienlijke wijzigingen in hun systeem ondergaan.</w:t>
      </w:r>
      <w:r w:rsidRPr="00E84A42" w:rsidR="00E84A42">
        <w:rPr>
          <w:rStyle w:val="Voetnootmarkering"/>
          <w:rFonts w:ascii="Times New Roman" w:hAnsi="Times New Roman" w:eastAsia="Aptos" w:cs="Times New Roman"/>
        </w:rPr>
        <w:footnoteReference w:id="28"/>
      </w:r>
      <w:r w:rsidRPr="00E84A42" w:rsidR="00E84A42">
        <w:rPr>
          <w:rFonts w:ascii="Times New Roman" w:hAnsi="Times New Roman" w:eastAsia="Aptos" w:cs="Times New Roman"/>
        </w:rPr>
        <w:t xml:space="preserve"> Met de Omnibus AI wordt voorgesteld dat ook systemen die op de markt wordt gebracht tussen 2 augustus 2026 en de nieuwe, latere datum van inwerkingtreding, óók grotendeels nooit </w:t>
      </w:r>
      <w:r w:rsidRPr="00E84A42" w:rsidR="00E84A42">
        <w:rPr>
          <w:rFonts w:ascii="Times New Roman" w:hAnsi="Times New Roman" w:eastAsia="Aptos" w:cs="Times New Roman"/>
        </w:rPr>
        <w:lastRenderedPageBreak/>
        <w:t xml:space="preserve">hoeven te voldoen aan de regels uit de AI-verordening. De uitzondering voor </w:t>
      </w:r>
      <w:proofErr w:type="spellStart"/>
      <w:r w:rsidRPr="00E84A42" w:rsidR="00E84A42">
        <w:rPr>
          <w:rFonts w:ascii="Times New Roman" w:hAnsi="Times New Roman" w:eastAsia="Aptos" w:cs="Times New Roman"/>
        </w:rPr>
        <w:t>legacy</w:t>
      </w:r>
      <w:proofErr w:type="spellEnd"/>
      <w:r w:rsidRPr="00E84A42" w:rsidR="00E84A42">
        <w:rPr>
          <w:rFonts w:ascii="Times New Roman" w:hAnsi="Times New Roman" w:eastAsia="Aptos" w:cs="Times New Roman"/>
        </w:rPr>
        <w:t xml:space="preserve">-systemen wordt daarmee verruimd.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De EDPB wijst in zijn advies ook op deze uitzondering die ervoor zorgt dat een toenemend aantal hoog-risico AI-systemen voordeel hebben van deze uitzondering.</w:t>
      </w:r>
      <w:r w:rsidRPr="00E84A42" w:rsidR="00E84A42">
        <w:rPr>
          <w:rStyle w:val="Voetnootmarkering"/>
          <w:rFonts w:ascii="Times New Roman" w:hAnsi="Times New Roman" w:eastAsia="Aptos" w:cs="Times New Roman"/>
        </w:rPr>
        <w:footnoteReference w:id="29"/>
      </w:r>
      <w:r w:rsidRPr="00E84A42" w:rsidR="00E84A42">
        <w:rPr>
          <w:rFonts w:ascii="Times New Roman" w:hAnsi="Times New Roman" w:eastAsia="Aptos" w:cs="Times New Roman"/>
        </w:rPr>
        <w:t xml:space="preserve"> De tijdelijke commissie merkt op dat verruiming van de uitzondering ook een mogelijke prikkel inhoudt om een AI-systeem nog in deze periode op de markt te brengen zodat men niet aan de regels hoeft te voldoen. Verder heeft dit tot gevolg dat de grondrechtenbescherming die de AI-verordening biedt, niet zal worden geboden aan burgers bij de inzet van een groter aantal hoog-risico AI-systemen: ook de systemen die tussen de oude en de nieuwe inwerkingtredingsdatum op de Europese markt worden gebracht. </w:t>
      </w:r>
      <w:r w:rsidRPr="00E84A42" w:rsidR="00E84A42">
        <w:rPr>
          <w:rFonts w:ascii="Times New Roman" w:hAnsi="Times New Roman" w:eastAsia="Aptos" w:cs="Times New Roman"/>
        </w:rPr>
        <w:br/>
      </w:r>
      <w:r w:rsidRPr="00E84A42" w:rsidR="00E84A42">
        <w:rPr>
          <w:rFonts w:ascii="Times New Roman" w:hAnsi="Times New Roman" w:eastAsia="Aptos" w:cs="Times New Roman"/>
        </w:rPr>
        <w:br/>
      </w:r>
      <w:r w:rsidRPr="00E84A42" w:rsidR="00E84A42">
        <w:rPr>
          <w:rFonts w:ascii="Times New Roman" w:hAnsi="Times New Roman" w:eastAsia="Aptos" w:cs="Times New Roman"/>
          <w:b/>
          <w:bCs/>
        </w:rPr>
        <w:t>De tijdelijke commissie geeft in overweging te vragen wat de noodzaak is van het verruimen van de uitzondering</w:t>
      </w:r>
      <w:r w:rsidRPr="00E84A42" w:rsidDel="00B73D7E" w:rsidR="00E84A42">
        <w:rPr>
          <w:rFonts w:ascii="Times New Roman" w:hAnsi="Times New Roman" w:eastAsia="Aptos" w:cs="Times New Roman"/>
          <w:b/>
          <w:bCs/>
        </w:rPr>
        <w:t xml:space="preserve"> </w:t>
      </w:r>
      <w:r w:rsidRPr="00E84A42" w:rsidR="00E84A42">
        <w:rPr>
          <w:rFonts w:ascii="Times New Roman" w:hAnsi="Times New Roman" w:eastAsia="Aptos" w:cs="Times New Roman"/>
          <w:b/>
          <w:bCs/>
        </w:rPr>
        <w:t xml:space="preserve">voor </w:t>
      </w:r>
      <w:proofErr w:type="spellStart"/>
      <w:r w:rsidRPr="00E84A42" w:rsidR="00E84A42">
        <w:rPr>
          <w:rFonts w:ascii="Times New Roman" w:hAnsi="Times New Roman" w:eastAsia="Aptos" w:cs="Times New Roman"/>
          <w:b/>
          <w:bCs/>
        </w:rPr>
        <w:t>legacy</w:t>
      </w:r>
      <w:proofErr w:type="spellEnd"/>
      <w:r w:rsidRPr="00E84A42" w:rsidR="00E84A42">
        <w:rPr>
          <w:rFonts w:ascii="Times New Roman" w:hAnsi="Times New Roman" w:eastAsia="Aptos" w:cs="Times New Roman"/>
          <w:b/>
          <w:bCs/>
        </w:rPr>
        <w:t>-systemen, waardoor ook hoog-risico AI-systemen die in de handel worden gebracht tussen de oude en de nieuwe inwerkingtredingsdata, (met uitzondering van de verboden praktijken) nooit aan de regels uit de AI-verordening hoeven te voldoen, tenzij zij aanzienlijke wijzigingen in hun systeem ondergaan.</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u w:val="single"/>
        </w:rPr>
        <w:t>B.</w:t>
      </w:r>
      <w:r w:rsidR="00BA2096">
        <w:rPr>
          <w:rFonts w:ascii="Times New Roman" w:hAnsi="Times New Roman" w:eastAsia="Aptos" w:cs="Times New Roman"/>
          <w:i/>
          <w:u w:val="single"/>
        </w:rPr>
        <w:t xml:space="preserve"> </w:t>
      </w:r>
      <w:r w:rsidRPr="00E84A42" w:rsidR="00E84A42">
        <w:rPr>
          <w:rFonts w:ascii="Times New Roman" w:hAnsi="Times New Roman" w:eastAsia="Aptos" w:cs="Times New Roman"/>
          <w:i/>
          <w:u w:val="single"/>
        </w:rPr>
        <w:t>AI-geletterdheid</w:t>
      </w:r>
      <w:r w:rsidRPr="00E84A42" w:rsidR="00E84A42">
        <w:rPr>
          <w:rFonts w:ascii="Times New Roman" w:hAnsi="Times New Roman" w:eastAsia="Aptos" w:cs="Times New Roman"/>
          <w:i/>
          <w:iCs/>
          <w:u w:val="single"/>
        </w:rPr>
        <w:t xml:space="preserve"> (artikel 4)</w:t>
      </w:r>
      <w:r w:rsidR="00BA2096">
        <w:rPr>
          <w:rFonts w:ascii="Times New Roman" w:hAnsi="Times New Roman" w:cs="Times New Roman"/>
        </w:rPr>
        <w:br/>
      </w:r>
      <w:r w:rsidRPr="00E84A42" w:rsidR="00E84A42">
        <w:rPr>
          <w:rFonts w:ascii="Times New Roman" w:hAnsi="Times New Roman" w:eastAsia="Aptos" w:cs="Times New Roman"/>
        </w:rPr>
        <w:t>In de AI-verordening is nu</w:t>
      </w:r>
      <w:r w:rsidRPr="00E84A42" w:rsidDel="002E48C4" w:rsidR="00E84A42">
        <w:rPr>
          <w:rFonts w:ascii="Times New Roman" w:hAnsi="Times New Roman" w:eastAsia="Aptos" w:cs="Times New Roman"/>
        </w:rPr>
        <w:t xml:space="preserve"> </w:t>
      </w:r>
      <w:r w:rsidRPr="00E84A42" w:rsidR="00E84A42">
        <w:rPr>
          <w:rFonts w:ascii="Times New Roman" w:hAnsi="Times New Roman" w:eastAsia="Aptos" w:cs="Times New Roman"/>
        </w:rPr>
        <w:t xml:space="preserve">de verplichting opgenomen dat aanbieders en gebruikers zoveel mogelijk moeten zorgen voor AI-geletterdheid bij hun personeel. Het voorstel is om dit te wijzigen naar een verplichting voor de Commissie en lidstaten om gebruikers en aanbieders van AI-systemen aan te sporen ervoor te zorgen dat hun personeel en andere gebruikers voldoende AI-geletterd zijn. AI-geletterdheid wordt in de AI-verordening omschreven als vaardigheden, kennis en begrip die </w:t>
      </w:r>
      <w:r w:rsidRPr="00E84A42" w:rsidR="00E84A42">
        <w:rPr>
          <w:rFonts w:ascii="Times New Roman" w:hAnsi="Times New Roman" w:cs="Times New Roman"/>
        </w:rPr>
        <w:t>aanbieders en gebruikers in staat stellen geïnformeerd AI-systemen in te zetten en zich bewuster te worden van de kansen en risico’s van AI en de mogelijke schade die zij kan veroorzaken.</w:t>
      </w:r>
      <w:r w:rsidRPr="00E84A42" w:rsidR="00E84A42">
        <w:rPr>
          <w:rStyle w:val="Voetnootmarkering"/>
          <w:rFonts w:ascii="Times New Roman" w:hAnsi="Times New Roman" w:cs="Times New Roman"/>
        </w:rPr>
        <w:footnoteReference w:id="30"/>
      </w:r>
      <w:r w:rsidRPr="00E84A42" w:rsidR="00E84A42">
        <w:rPr>
          <w:rFonts w:ascii="Times New Roman" w:hAnsi="Times New Roman"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cs="Times New Roman"/>
        </w:rPr>
        <w:t>De tijdelijke commissie constateert met de EDPB dat de wijziging van de bepaling over AI-geletterdheid een afzwakking inhoudt.</w:t>
      </w:r>
      <w:r w:rsidRPr="00E84A42" w:rsidR="00E84A42">
        <w:rPr>
          <w:rFonts w:ascii="Times New Roman" w:hAnsi="Times New Roman" w:eastAsia="Aptos" w:cs="Times New Roman"/>
        </w:rPr>
        <w:t xml:space="preserve"> De EDPB geeft in zijn advies dan ook aan dat de oorspronkelijke bepaling niet zou moeten vervallen. AI-geletterdheid is volgens de EDPB cruciaal voor de bescherming van fundamentele rechten. AI-geletterdheid zorgt voor een begrip van AI en helpt bij het creëren van ethisch en maatschappelijk bewustzijn over de voordelen en risico’s van AI. Het zorgt ervoor dat personeel kritisch kan nadenken over het gebruik van deze nieuwe technologie en goed geïnformeerd beslissingen neemt, aldus de EDPB. Als wordt vastgehouden aan de nieuw voorgestelde verplichting voor de Commissie en lidstaten om AI-geletterdheid te bevorderen, dan zou deze volgens de EDPB moeten gaan gelden </w:t>
      </w:r>
      <w:r w:rsidRPr="00E84A42" w:rsidR="00E84A42">
        <w:rPr>
          <w:rFonts w:ascii="Times New Roman" w:hAnsi="Times New Roman" w:eastAsia="Aptos" w:cs="Times New Roman"/>
          <w:i/>
          <w:iCs/>
        </w:rPr>
        <w:t>naast</w:t>
      </w:r>
      <w:r w:rsidRPr="00E84A42" w:rsidR="00E84A42">
        <w:rPr>
          <w:rFonts w:ascii="Times New Roman" w:hAnsi="Times New Roman" w:eastAsia="Aptos" w:cs="Times New Roman"/>
        </w:rPr>
        <w:t xml:space="preserve"> de huidige verplichting in de AI-verordening voor aanbieders en </w:t>
      </w:r>
      <w:r w:rsidRPr="00E84A42" w:rsidR="00E84A42">
        <w:rPr>
          <w:rFonts w:ascii="Times New Roman" w:hAnsi="Times New Roman" w:eastAsia="Aptos" w:cs="Times New Roman"/>
        </w:rPr>
        <w:lastRenderedPageBreak/>
        <w:t>gebruiksverantwoordelijken.</w:t>
      </w:r>
      <w:r w:rsidRPr="00E84A42" w:rsidR="00E84A42">
        <w:rPr>
          <w:rStyle w:val="Voetnootmarkering"/>
          <w:rFonts w:ascii="Times New Roman" w:hAnsi="Times New Roman" w:eastAsia="Aptos" w:cs="Times New Roman"/>
        </w:rPr>
        <w:footnoteReference w:id="31"/>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Uit de brief van het kabinet over het raadscompromis blijkt dat er in de Raad voldoende steun lijkt om in de aangepaste bepaling over AI-geletterdheid op te nemen dat aanbieders en gebruikers van AI-systemen nog steeds verantwoordelijkheden en verplichtingen hebben om voor voldoende training en vaardigheden te zorgen bij hun werknemers. Ook zal er, zoals de EDPB adviseert,</w:t>
      </w:r>
      <w:r w:rsidRPr="00E84A42" w:rsidR="00E84A42">
        <w:rPr>
          <w:rStyle w:val="Voetnootmarkering"/>
          <w:rFonts w:ascii="Times New Roman" w:hAnsi="Times New Roman" w:eastAsia="Aptos" w:cs="Times New Roman"/>
        </w:rPr>
        <w:footnoteReference w:id="32"/>
      </w:r>
      <w:r w:rsidRPr="00E84A42" w:rsidR="00E84A42">
        <w:rPr>
          <w:rFonts w:ascii="Times New Roman" w:hAnsi="Times New Roman" w:eastAsia="Aptos" w:cs="Times New Roman"/>
        </w:rPr>
        <w:t xml:space="preserve"> duidelijkheid komen over de uitleg van de verplichting tot AI-geletterdheid. Het kabinet geeft tot slot aan verdere verduidelijking te verwelkomen.</w:t>
      </w:r>
      <w:r w:rsidRPr="00E84A42" w:rsidR="00E84A42">
        <w:rPr>
          <w:rStyle w:val="Voetnootmarkering"/>
          <w:rFonts w:ascii="Times New Roman" w:hAnsi="Times New Roman" w:eastAsia="Aptos" w:cs="Times New Roman"/>
        </w:rPr>
        <w:footnoteReference w:id="33"/>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De tijdelijke commissie merkt op dat uit de brief van het kabinet niet duidelijk wordt welke verantwoordelijkheden en verplichtingen aanbieders en gebruikers </w:t>
      </w:r>
      <w:r w:rsidRPr="00E84A42" w:rsidR="00E84A42">
        <w:rPr>
          <w:rFonts w:ascii="Times New Roman" w:hAnsi="Times New Roman" w:eastAsia="Aptos" w:cs="Times New Roman"/>
          <w:i/>
        </w:rPr>
        <w:t>precies</w:t>
      </w:r>
      <w:r w:rsidRPr="00E84A42" w:rsidR="00E84A42">
        <w:rPr>
          <w:rFonts w:ascii="Times New Roman" w:hAnsi="Times New Roman" w:eastAsia="Aptos" w:cs="Times New Roman"/>
        </w:rPr>
        <w:t xml:space="preserve"> zullen behouden volgens het raadscompromis. Het advies van de EDPB om de oude en nieuwe verplichting naast elkaar te handhaven lijkt niet te zijn opgevolgd met het raadscompromis. </w:t>
      </w:r>
      <w:r w:rsidRPr="00E84A42" w:rsidDel="00C617E4" w:rsidR="00E84A42">
        <w:rPr>
          <w:rStyle w:val="Voetnootmarkering"/>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b/>
          <w:bCs/>
        </w:rPr>
        <w:t xml:space="preserve">De tijdelijke commissie adviseert de vaste commissie voor Digitale Zaken het kabinet te vragen om toe te lichten </w:t>
      </w:r>
      <w:r w:rsidRPr="00E84A42" w:rsidR="00E84A42">
        <w:rPr>
          <w:rFonts w:ascii="Times New Roman" w:hAnsi="Times New Roman" w:eastAsia="Aptos" w:cs="Times New Roman"/>
          <w:b/>
        </w:rPr>
        <w:t>welke verantwoordelijkheden en verplichtingen aanbieders en gebruikers precies zullen behouden volgens het raadscompromis en</w:t>
      </w:r>
      <w:r w:rsidRPr="00E84A42" w:rsidR="00E84A42">
        <w:rPr>
          <w:rFonts w:ascii="Times New Roman" w:hAnsi="Times New Roman" w:eastAsia="Aptos" w:cs="Times New Roman"/>
          <w:b/>
          <w:bCs/>
        </w:rPr>
        <w:t xml:space="preserve"> of daarmee het advies van de EDPB wordt opgevolgd om de inspanningsverplichting voor AI-geletterdheid zoals die nu geldt, te handhaven naast het voorstel uit de Omnibus AI.</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u w:val="single"/>
        </w:rPr>
        <w:t>C.</w:t>
      </w:r>
      <w:r w:rsidR="00BA2096">
        <w:rPr>
          <w:rFonts w:ascii="Times New Roman" w:hAnsi="Times New Roman" w:eastAsia="Aptos" w:cs="Times New Roman"/>
          <w:i/>
          <w:u w:val="single"/>
        </w:rPr>
        <w:t xml:space="preserve"> </w:t>
      </w:r>
      <w:r w:rsidRPr="00E84A42" w:rsidR="00E84A42">
        <w:rPr>
          <w:rFonts w:ascii="Times New Roman" w:hAnsi="Times New Roman" w:eastAsia="Aptos" w:cs="Times New Roman"/>
          <w:i/>
          <w:u w:val="single"/>
        </w:rPr>
        <w:t xml:space="preserve">Versimpeling verplichtingen </w:t>
      </w:r>
      <w:proofErr w:type="spellStart"/>
      <w:r w:rsidRPr="00E84A42" w:rsidR="00E84A42">
        <w:rPr>
          <w:rFonts w:ascii="Times New Roman" w:hAnsi="Times New Roman" w:eastAsia="Aptos" w:cs="Times New Roman"/>
          <w:i/>
          <w:u w:val="single"/>
        </w:rPr>
        <w:t>SMCs</w:t>
      </w:r>
      <w:proofErr w:type="spellEnd"/>
      <w:r w:rsidRPr="00E84A42" w:rsidR="00E84A42">
        <w:rPr>
          <w:rFonts w:ascii="Times New Roman" w:hAnsi="Times New Roman" w:eastAsia="Aptos" w:cs="Times New Roman"/>
          <w:i/>
          <w:u w:val="single"/>
        </w:rPr>
        <w:t xml:space="preserve"> en </w:t>
      </w:r>
      <w:proofErr w:type="spellStart"/>
      <w:r w:rsidRPr="00E84A42" w:rsidR="00E84A42">
        <w:rPr>
          <w:rFonts w:ascii="Times New Roman" w:hAnsi="Times New Roman" w:eastAsia="Aptos" w:cs="Times New Roman"/>
          <w:i/>
          <w:u w:val="single"/>
        </w:rPr>
        <w:t>SMEs</w:t>
      </w:r>
      <w:proofErr w:type="spellEnd"/>
      <w:r w:rsidRPr="00E84A42" w:rsidR="00E84A42">
        <w:rPr>
          <w:rFonts w:ascii="Times New Roman" w:hAnsi="Times New Roman" w:eastAsia="Aptos" w:cs="Times New Roman"/>
          <w:i/>
          <w:u w:val="single"/>
        </w:rPr>
        <w:t xml:space="preserve"> </w:t>
      </w:r>
      <w:r w:rsidRPr="00E84A42" w:rsidR="00E84A42">
        <w:rPr>
          <w:rFonts w:ascii="Times New Roman" w:hAnsi="Times New Roman" w:eastAsia="Aptos" w:cs="Times New Roman"/>
          <w:i/>
          <w:iCs/>
          <w:u w:val="single"/>
        </w:rPr>
        <w:t>(diverse artikelen</w:t>
      </w:r>
      <w:r w:rsidRPr="00E84A42" w:rsidR="00E84A42">
        <w:rPr>
          <w:rStyle w:val="Voetnootmarkering"/>
          <w:rFonts w:ascii="Times New Roman" w:hAnsi="Times New Roman" w:eastAsia="Aptos" w:cs="Times New Roman"/>
          <w:i/>
          <w:iCs/>
          <w:u w:val="single"/>
        </w:rPr>
        <w:footnoteReference w:id="34"/>
      </w:r>
      <w:r w:rsidRPr="00E84A42" w:rsidR="00E84A42">
        <w:rPr>
          <w:rFonts w:ascii="Times New Roman" w:hAnsi="Times New Roman" w:eastAsia="Aptos" w:cs="Times New Roman"/>
          <w:i/>
          <w:iCs/>
          <w:u w:val="single"/>
        </w:rPr>
        <w:t xml:space="preserve">) </w:t>
      </w:r>
      <w:r w:rsidR="00BA2096">
        <w:rPr>
          <w:rFonts w:ascii="Times New Roman" w:hAnsi="Times New Roman" w:cs="Times New Roman"/>
        </w:rPr>
        <w:br/>
      </w:r>
      <w:r w:rsidRPr="00E84A42" w:rsidR="00E84A42">
        <w:rPr>
          <w:rFonts w:ascii="Times New Roman" w:hAnsi="Times New Roman" w:eastAsia="Aptos" w:cs="Times New Roman"/>
        </w:rPr>
        <w:t xml:space="preserve">Met het Omnibus AI-voorstel worden soepeler regels die nu gelden voor Small </w:t>
      </w:r>
      <w:proofErr w:type="spellStart"/>
      <w:r w:rsidRPr="00E84A42" w:rsidR="00E84A42">
        <w:rPr>
          <w:rFonts w:ascii="Times New Roman" w:hAnsi="Times New Roman" w:eastAsia="Aptos" w:cs="Times New Roman"/>
        </w:rPr>
        <w:t>and</w:t>
      </w:r>
      <w:proofErr w:type="spellEnd"/>
      <w:r w:rsidRPr="00E84A42" w:rsidR="00E84A42">
        <w:rPr>
          <w:rFonts w:ascii="Times New Roman" w:hAnsi="Times New Roman" w:eastAsia="Aptos" w:cs="Times New Roman"/>
        </w:rPr>
        <w:t xml:space="preserve"> Medium-</w:t>
      </w:r>
      <w:proofErr w:type="spellStart"/>
      <w:r w:rsidRPr="00E84A42" w:rsidR="00E84A42">
        <w:rPr>
          <w:rFonts w:ascii="Times New Roman" w:hAnsi="Times New Roman" w:eastAsia="Aptos" w:cs="Times New Roman"/>
        </w:rPr>
        <w:t>sized</w:t>
      </w:r>
      <w:proofErr w:type="spellEnd"/>
      <w:r w:rsidRPr="00E84A42" w:rsidR="00E84A42">
        <w:rPr>
          <w:rFonts w:ascii="Times New Roman" w:hAnsi="Times New Roman" w:eastAsia="Aptos" w:cs="Times New Roman"/>
        </w:rPr>
        <w:t xml:space="preserve"> Enterprises (</w:t>
      </w:r>
      <w:proofErr w:type="spellStart"/>
      <w:r w:rsidRPr="00E84A42" w:rsidR="00E84A42">
        <w:rPr>
          <w:rFonts w:ascii="Times New Roman" w:hAnsi="Times New Roman" w:eastAsia="Aptos" w:cs="Times New Roman"/>
        </w:rPr>
        <w:t>SMEs</w:t>
      </w:r>
      <w:proofErr w:type="spellEnd"/>
      <w:r w:rsidRPr="00E84A42" w:rsidR="00E84A42">
        <w:rPr>
          <w:rFonts w:ascii="Times New Roman" w:hAnsi="Times New Roman" w:eastAsia="Aptos" w:cs="Times New Roman"/>
        </w:rPr>
        <w:t xml:space="preserve">) ook van toepassing op Small </w:t>
      </w:r>
      <w:proofErr w:type="spellStart"/>
      <w:r w:rsidRPr="00E84A42" w:rsidR="00E84A42">
        <w:rPr>
          <w:rFonts w:ascii="Times New Roman" w:hAnsi="Times New Roman" w:eastAsia="Aptos" w:cs="Times New Roman"/>
        </w:rPr>
        <w:t>Mid</w:t>
      </w:r>
      <w:proofErr w:type="spellEnd"/>
      <w:r w:rsidRPr="00E84A42" w:rsidR="00E84A42">
        <w:rPr>
          <w:rFonts w:ascii="Times New Roman" w:hAnsi="Times New Roman" w:eastAsia="Aptos" w:cs="Times New Roman"/>
        </w:rPr>
        <w:t>-cap Companies (</w:t>
      </w:r>
      <w:proofErr w:type="spellStart"/>
      <w:r w:rsidRPr="00E84A42" w:rsidR="00E84A42">
        <w:rPr>
          <w:rFonts w:ascii="Times New Roman" w:hAnsi="Times New Roman" w:eastAsia="Aptos" w:cs="Times New Roman"/>
        </w:rPr>
        <w:t>SMCs</w:t>
      </w:r>
      <w:proofErr w:type="spellEnd"/>
      <w:r w:rsidRPr="00E84A42" w:rsidR="00E84A42">
        <w:rPr>
          <w:rFonts w:ascii="Times New Roman" w:hAnsi="Times New Roman" w:eastAsia="Aptos" w:cs="Times New Roman"/>
        </w:rPr>
        <w:t>),</w:t>
      </w:r>
      <w:r w:rsidRPr="00E84A42" w:rsidR="00E84A42">
        <w:rPr>
          <w:rStyle w:val="Voetnootmarkering"/>
          <w:rFonts w:ascii="Times New Roman" w:hAnsi="Times New Roman" w:eastAsia="Aptos" w:cs="Times New Roman"/>
        </w:rPr>
        <w:footnoteReference w:id="35"/>
      </w:r>
      <w:r w:rsidRPr="00E84A42" w:rsidR="00E84A42">
        <w:rPr>
          <w:rFonts w:ascii="Times New Roman" w:hAnsi="Times New Roman" w:eastAsia="Aptos" w:cs="Times New Roman"/>
        </w:rPr>
        <w:t xml:space="preserve"> om ervoor te zorgen dat de administratieve lasten proportioneel zijn aan het doel van de regels. Of een bedrijf een SME of SMC is wordt bepaald op basis van de hoeveelheid personeel en de omzet- of balanscijfers. Een SME is een onderneming waar minder dan 250 personen werkzaam zijn en waarvan de jaaromzet niet hoger is dan 50 miljoen euro of het jaarlijkse balanstotaal 43 miljoen euro niet overschrijdt.</w:t>
      </w:r>
      <w:r w:rsidRPr="00E84A42" w:rsidR="00E84A42">
        <w:rPr>
          <w:rStyle w:val="Voetnootmarkering"/>
          <w:rFonts w:ascii="Times New Roman" w:hAnsi="Times New Roman" w:eastAsia="Aptos" w:cs="Times New Roman"/>
        </w:rPr>
        <w:footnoteReference w:id="36"/>
      </w:r>
      <w:r w:rsidRPr="00E84A42" w:rsidR="00E84A42">
        <w:rPr>
          <w:rFonts w:ascii="Times New Roman" w:hAnsi="Times New Roman" w:eastAsia="Aptos" w:cs="Times New Roman"/>
        </w:rPr>
        <w:t xml:space="preserve"> </w:t>
      </w:r>
      <w:proofErr w:type="spellStart"/>
      <w:r w:rsidRPr="00E84A42" w:rsidR="00E84A42">
        <w:rPr>
          <w:rFonts w:ascii="Times New Roman" w:hAnsi="Times New Roman" w:eastAsia="Aptos" w:cs="Times New Roman"/>
        </w:rPr>
        <w:t>SMCs</w:t>
      </w:r>
      <w:proofErr w:type="spellEnd"/>
      <w:r w:rsidRPr="00E84A42" w:rsidR="00E84A42">
        <w:rPr>
          <w:rFonts w:ascii="Times New Roman" w:hAnsi="Times New Roman" w:eastAsia="Aptos" w:cs="Times New Roman"/>
        </w:rPr>
        <w:t xml:space="preserve"> zijn ondernemingen waar tussen de 250 en 749 personen werkzaam zijn en waarvan de jaaromzet tussen de 50 en 150 miljoen euro ligt of het jaarlijkse balanstotaal tussen de 43 en 129 miljoen euro.</w:t>
      </w:r>
      <w:r w:rsidRPr="00E84A42" w:rsidR="00E84A42">
        <w:rPr>
          <w:rStyle w:val="Voetnootmarkering"/>
          <w:rFonts w:ascii="Times New Roman" w:hAnsi="Times New Roman" w:eastAsia="Aptos" w:cs="Times New Roman"/>
        </w:rPr>
        <w:footnoteReference w:id="37"/>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De EDPB merkt op dat het voorstel op basis van de hoeveelheid personeel of balanscijfers de soepeler regels uit de AI-verordening uitbreidt naar </w:t>
      </w:r>
      <w:proofErr w:type="spellStart"/>
      <w:r w:rsidRPr="00E84A42" w:rsidR="00E84A42">
        <w:rPr>
          <w:rFonts w:ascii="Times New Roman" w:hAnsi="Times New Roman" w:eastAsia="Aptos" w:cs="Times New Roman"/>
        </w:rPr>
        <w:t>SMEs</w:t>
      </w:r>
      <w:proofErr w:type="spellEnd"/>
      <w:r w:rsidRPr="00E84A42" w:rsidR="00E84A42">
        <w:rPr>
          <w:rFonts w:ascii="Times New Roman" w:hAnsi="Times New Roman" w:eastAsia="Aptos" w:cs="Times New Roman"/>
        </w:rPr>
        <w:t xml:space="preserve"> en </w:t>
      </w:r>
      <w:proofErr w:type="spellStart"/>
      <w:r w:rsidRPr="00E84A42" w:rsidR="00E84A42">
        <w:rPr>
          <w:rFonts w:ascii="Times New Roman" w:hAnsi="Times New Roman" w:eastAsia="Aptos" w:cs="Times New Roman"/>
        </w:rPr>
        <w:t>SMCs</w:t>
      </w:r>
      <w:proofErr w:type="spellEnd"/>
      <w:r w:rsidRPr="00E84A42" w:rsidR="00E84A42">
        <w:rPr>
          <w:rFonts w:ascii="Times New Roman" w:hAnsi="Times New Roman" w:eastAsia="Aptos" w:cs="Times New Roman"/>
        </w:rPr>
        <w:t xml:space="preserve">. Deze factoren zouden volgens de EDPB niet van doorslaggevend belang moeten zijn, maar de vraag in hoeverre het gebruik van een AI-systeem gepaard gaat met risico’s. Hierbij spelen bijvoorbeeld de mate waarin een AI-systeem autonoom opereert of de mate waarin een AI-systeem kan worden </w:t>
      </w:r>
      <w:r w:rsidRPr="00E84A42" w:rsidR="00E84A42">
        <w:rPr>
          <w:rFonts w:ascii="Times New Roman" w:hAnsi="Times New Roman" w:eastAsia="Aptos" w:cs="Times New Roman"/>
        </w:rPr>
        <w:lastRenderedPageBreak/>
        <w:t>opgeschaald een rol. Uit het BNC-fiche blijkt dat kabinet de voorgestelde wijzigingen kan steunen omdat deze het voor organisaties eenvoudiger maken om aan de AI-verordening te voldoen, zonder afbreuk te doen aan de doelen van de verordening.</w:t>
      </w:r>
      <w:r w:rsidRPr="00E84A42" w:rsidR="00E84A42">
        <w:rPr>
          <w:rStyle w:val="Voetnootmarkering"/>
          <w:rFonts w:ascii="Times New Roman" w:hAnsi="Times New Roman" w:eastAsia="Aptos" w:cs="Times New Roman"/>
        </w:rPr>
        <w:footnoteReference w:id="38"/>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De tijdelijke commissie merkt op dat het vanuit het perspectief van grondrechtenbescherming van belang is om vast te houden aan de risico-gebaseerde regels</w:t>
      </w:r>
      <w:r w:rsidRPr="00E84A42" w:rsidR="00E84A42">
        <w:rPr>
          <w:rStyle w:val="Voetnootmarkering"/>
          <w:rFonts w:ascii="Times New Roman" w:hAnsi="Times New Roman" w:eastAsia="Aptos" w:cs="Times New Roman"/>
        </w:rPr>
        <w:footnoteReference w:id="39"/>
      </w:r>
      <w:r w:rsidRPr="00E84A42" w:rsidR="00E84A42">
        <w:rPr>
          <w:rFonts w:ascii="Times New Roman" w:hAnsi="Times New Roman" w:eastAsia="Aptos" w:cs="Times New Roman"/>
        </w:rPr>
        <w:t xml:space="preserve"> in plaats van regels op basis van ondernemingsgrootte. Tegelijkertijd heeft de Commissie het legitieme streven om de administratieve lasten uit de AI-Verordening te verminderen. De tijdelijke commissie vraagt zich af of de balans die met het voorstel is gevonden – waarbij </w:t>
      </w:r>
      <w:proofErr w:type="spellStart"/>
      <w:r w:rsidRPr="00E84A42" w:rsidR="00E84A42">
        <w:rPr>
          <w:rFonts w:ascii="Times New Roman" w:hAnsi="Times New Roman" w:eastAsia="Aptos" w:cs="Times New Roman"/>
        </w:rPr>
        <w:t>SMEs</w:t>
      </w:r>
      <w:proofErr w:type="spellEnd"/>
      <w:r w:rsidRPr="00E84A42" w:rsidR="00E84A42">
        <w:rPr>
          <w:rFonts w:ascii="Times New Roman" w:hAnsi="Times New Roman" w:eastAsia="Aptos" w:cs="Times New Roman"/>
        </w:rPr>
        <w:t xml:space="preserve"> en </w:t>
      </w:r>
      <w:proofErr w:type="spellStart"/>
      <w:r w:rsidRPr="00E84A42" w:rsidR="00E84A42">
        <w:rPr>
          <w:rFonts w:ascii="Times New Roman" w:hAnsi="Times New Roman" w:eastAsia="Aptos" w:cs="Times New Roman"/>
        </w:rPr>
        <w:t>SMCs</w:t>
      </w:r>
      <w:proofErr w:type="spellEnd"/>
      <w:r w:rsidRPr="00E84A42" w:rsidR="00E84A42">
        <w:rPr>
          <w:rFonts w:ascii="Times New Roman" w:hAnsi="Times New Roman" w:eastAsia="Aptos" w:cs="Times New Roman"/>
        </w:rPr>
        <w:t xml:space="preserve"> aan minder regels hoeven te voldoen – ook de juiste is gezien het effect op grondrechtenbescherming. Dit is niet toegelicht in het voorstel van de Commissie (zie ook onderdeel E). Het zou verhelderend zijn geweest als de Commissie was ingegaan op de risico’s die al dan niet gepaard gaan met het gebruik van AI-systemen door </w:t>
      </w:r>
      <w:proofErr w:type="spellStart"/>
      <w:r w:rsidRPr="00E84A42" w:rsidR="00E84A42">
        <w:rPr>
          <w:rFonts w:ascii="Times New Roman" w:hAnsi="Times New Roman" w:eastAsia="Aptos" w:cs="Times New Roman"/>
        </w:rPr>
        <w:t>SMEs</w:t>
      </w:r>
      <w:proofErr w:type="spellEnd"/>
      <w:r w:rsidRPr="00E84A42" w:rsidR="00E84A42">
        <w:rPr>
          <w:rFonts w:ascii="Times New Roman" w:hAnsi="Times New Roman" w:eastAsia="Aptos" w:cs="Times New Roman"/>
        </w:rPr>
        <w:t xml:space="preserve"> en </w:t>
      </w:r>
      <w:proofErr w:type="spellStart"/>
      <w:r w:rsidRPr="00E84A42" w:rsidR="00E84A42">
        <w:rPr>
          <w:rFonts w:ascii="Times New Roman" w:hAnsi="Times New Roman" w:eastAsia="Aptos" w:cs="Times New Roman"/>
        </w:rPr>
        <w:t>SMCs</w:t>
      </w:r>
      <w:proofErr w:type="spellEnd"/>
      <w:r w:rsidRPr="00E84A42" w:rsidR="00E84A42">
        <w:rPr>
          <w:rFonts w:ascii="Times New Roman" w:hAnsi="Times New Roman" w:eastAsia="Aptos" w:cs="Times New Roman"/>
        </w:rPr>
        <w:t xml:space="preserve"> en waarom versimpeling van de regels verantwoord is.</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b/>
          <w:bCs/>
        </w:rPr>
        <w:t xml:space="preserve">De tijdelijke commissie adviseert de vaste commissie voor Digitale Zaken het kabinet te vragen om de Europese Commissie te verzoeken toe te lichten wat het effect is van de afzonderlijke regels voor </w:t>
      </w:r>
      <w:proofErr w:type="spellStart"/>
      <w:r w:rsidRPr="00E84A42" w:rsidR="00E84A42">
        <w:rPr>
          <w:rFonts w:ascii="Times New Roman" w:hAnsi="Times New Roman" w:eastAsia="Aptos" w:cs="Times New Roman"/>
          <w:b/>
          <w:bCs/>
        </w:rPr>
        <w:t>SMEs</w:t>
      </w:r>
      <w:proofErr w:type="spellEnd"/>
      <w:r w:rsidRPr="00E84A42" w:rsidR="00E84A42">
        <w:rPr>
          <w:rFonts w:ascii="Times New Roman" w:hAnsi="Times New Roman" w:eastAsia="Aptos" w:cs="Times New Roman"/>
          <w:b/>
          <w:bCs/>
        </w:rPr>
        <w:t xml:space="preserve"> en </w:t>
      </w:r>
      <w:proofErr w:type="spellStart"/>
      <w:r w:rsidRPr="00E84A42" w:rsidR="00E84A42">
        <w:rPr>
          <w:rFonts w:ascii="Times New Roman" w:hAnsi="Times New Roman" w:eastAsia="Aptos" w:cs="Times New Roman"/>
          <w:b/>
          <w:bCs/>
        </w:rPr>
        <w:t>SMCs</w:t>
      </w:r>
      <w:proofErr w:type="spellEnd"/>
      <w:r w:rsidRPr="00E84A42" w:rsidR="00E84A42">
        <w:rPr>
          <w:rFonts w:ascii="Times New Roman" w:hAnsi="Times New Roman" w:eastAsia="Aptos" w:cs="Times New Roman"/>
          <w:b/>
          <w:bCs/>
        </w:rPr>
        <w:t xml:space="preserve"> op grondrechtenbescherming voor burgers en waarom deze regels afwijken van de insteek van risico-gebaseerd toezicht in de AI-verordening</w:t>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u w:val="single"/>
        </w:rPr>
        <w:t>D.</w:t>
      </w:r>
      <w:r w:rsidR="00BA2096">
        <w:rPr>
          <w:rFonts w:ascii="Times New Roman" w:hAnsi="Times New Roman" w:eastAsia="Aptos" w:cs="Times New Roman"/>
          <w:i/>
          <w:u w:val="single"/>
        </w:rPr>
        <w:t xml:space="preserve"> </w:t>
      </w:r>
      <w:r w:rsidRPr="00E84A42" w:rsidR="00E84A42">
        <w:rPr>
          <w:rFonts w:ascii="Times New Roman" w:hAnsi="Times New Roman" w:eastAsia="Aptos" w:cs="Times New Roman"/>
          <w:i/>
          <w:u w:val="single"/>
        </w:rPr>
        <w:t>Bevoegdheden toezichthouders</w:t>
      </w:r>
      <w:r w:rsidRPr="00E84A42" w:rsidR="00E84A42">
        <w:rPr>
          <w:rFonts w:ascii="Times New Roman" w:hAnsi="Times New Roman" w:eastAsia="Aptos" w:cs="Times New Roman"/>
          <w:i/>
          <w:iCs/>
          <w:u w:val="single"/>
        </w:rPr>
        <w:t xml:space="preserve"> (artikel 57-58 en artikel 77)</w:t>
      </w:r>
      <w:r w:rsidR="00BA2096">
        <w:rPr>
          <w:rFonts w:ascii="Times New Roman" w:hAnsi="Times New Roman" w:cs="Times New Roman"/>
        </w:rPr>
        <w:br/>
      </w:r>
      <w:r w:rsidRPr="00E84A42" w:rsidR="00E84A42">
        <w:rPr>
          <w:rFonts w:ascii="Times New Roman" w:hAnsi="Times New Roman" w:eastAsia="Aptos" w:cs="Times New Roman"/>
        </w:rPr>
        <w:t>Het Omnibus AI-voorstel introduceert AI-testomgevingen voor regelgeving op Europees niveau, naast de bestaande mogelijkheid om nationale testomgevingen op te richten. Een t</w:t>
      </w:r>
      <w:r w:rsidRPr="00E84A42" w:rsidR="00E84A42">
        <w:rPr>
          <w:rFonts w:ascii="Times New Roman" w:hAnsi="Times New Roman" w:cs="Times New Roman"/>
        </w:rPr>
        <w:t>estomgeving (‘</w:t>
      </w:r>
      <w:proofErr w:type="spellStart"/>
      <w:r w:rsidRPr="00E84A42" w:rsidR="00E84A42">
        <w:rPr>
          <w:rFonts w:ascii="Times New Roman" w:hAnsi="Times New Roman" w:cs="Times New Roman"/>
        </w:rPr>
        <w:t>regulatory</w:t>
      </w:r>
      <w:proofErr w:type="spellEnd"/>
      <w:r w:rsidRPr="00E84A42" w:rsidR="00E84A42">
        <w:rPr>
          <w:rFonts w:ascii="Times New Roman" w:hAnsi="Times New Roman" w:cs="Times New Roman"/>
        </w:rPr>
        <w:t xml:space="preserve"> </w:t>
      </w:r>
      <w:proofErr w:type="spellStart"/>
      <w:r w:rsidRPr="00E84A42" w:rsidR="00E84A42">
        <w:rPr>
          <w:rFonts w:ascii="Times New Roman" w:hAnsi="Times New Roman" w:cs="Times New Roman"/>
        </w:rPr>
        <w:t>sandbox</w:t>
      </w:r>
      <w:proofErr w:type="spellEnd"/>
      <w:r w:rsidRPr="00E84A42" w:rsidR="00E84A42">
        <w:rPr>
          <w:rFonts w:ascii="Times New Roman" w:hAnsi="Times New Roman" w:cs="Times New Roman"/>
        </w:rPr>
        <w:t>’) biedt aanbieders van AI-systemen de mogelijkheid een innovatief AI-systeem te ontwikkelen, trainen en testen onder begeleiding van een toezichthouder.</w:t>
      </w:r>
      <w:r w:rsidRPr="00E84A42" w:rsidR="00E84A42">
        <w:rPr>
          <w:rStyle w:val="Voetnootmarkering"/>
          <w:rFonts w:ascii="Times New Roman" w:hAnsi="Times New Roman" w:cs="Times New Roman"/>
        </w:rPr>
        <w:footnoteReference w:id="40"/>
      </w:r>
      <w:r w:rsidRPr="00E84A42" w:rsidR="00E84A42">
        <w:rPr>
          <w:rFonts w:ascii="Times New Roman" w:hAnsi="Times New Roman" w:cs="Times New Roman"/>
        </w:rPr>
        <w:t xml:space="preserve"> </w:t>
      </w:r>
      <w:r w:rsidRPr="00E84A42" w:rsidR="00E84A42">
        <w:rPr>
          <w:rFonts w:ascii="Times New Roman" w:hAnsi="Times New Roman" w:eastAsia="Aptos" w:cs="Times New Roman"/>
        </w:rPr>
        <w:t>Het AI-bureau kan dergelijke EU testomgevingen opzetten, bijvoorbeeld voor AI-modellen voor algemene doeleinden. Over het toezicht op AI-testomgevingen op EU-niveau beveelt de EDPB aan dat nationale gegevensbeschermingstoezichthouders, net als bij testomgevingen op nationaal niveau, betrokken zijn bij het toezicht op EU-niveau om de rechtszekerheid te bevorderen. Het kan in de testomgeving op EU-niveau namelijk gaan om toezicht op dezelfde gegevens als in de nationale testomgeving. Ook zou in de AI-verordening moeten worden geregeld dat de EDPB een adviserende rol krijgt bij de EU-testomgevingen om te zorgen voor een consistente en gecoördineerde aanpak.</w:t>
      </w:r>
      <w:r w:rsidRPr="00E84A42" w:rsidR="00E84A42">
        <w:rPr>
          <w:rStyle w:val="Voetnootmarkering"/>
          <w:rFonts w:ascii="Times New Roman" w:hAnsi="Times New Roman" w:eastAsia="Aptos" w:cs="Times New Roman"/>
        </w:rPr>
        <w:footnoteReference w:id="41"/>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Verder wordt in de Omnibus AI voorgesteld dat mensenrechtenautoriteiten informatie kunnen inzien bij, of informatieverzoeken kunnen laten doen door een markttoezichthouder, die in dat laatste geval ook beoordeelt of het verzoek noodzakelijk en proportioneel is. Op grond van de huidige AI-verordening kunnen nationale mensenrechtenautoriteiten direct informatieverzoeken doen aan aanbieders of gebruikers van AI-systemen. De EDPB vindt de </w:t>
      </w:r>
      <w:r w:rsidRPr="00E84A42" w:rsidR="00E84A42">
        <w:rPr>
          <w:rFonts w:ascii="Times New Roman" w:hAnsi="Times New Roman" w:eastAsia="Aptos" w:cs="Times New Roman"/>
        </w:rPr>
        <w:lastRenderedPageBreak/>
        <w:t>voorgestelde wijziging onwenselijk en vindt dat markttoezichthouders alleen een contactpunt dienen te zijn voor informatieverzoeken. Zij zouden geen beoordeling moeten uitvoeren van de noodzakelijkheid en proportionaliteit van informatieverzoeken van mensenrechtenautoriteiten. Wel kunnen zij zich richten op een efficiëntere procedure voor informatieverzoeken, aldus de EDPB.</w:t>
      </w:r>
      <w:r w:rsidRPr="00E84A42" w:rsidR="00E84A42">
        <w:rPr>
          <w:rStyle w:val="Voetnootmarkering"/>
          <w:rFonts w:ascii="Times New Roman" w:hAnsi="Times New Roman" w:eastAsia="Aptos" w:cs="Times New Roman"/>
        </w:rPr>
        <w:footnoteReference w:id="42"/>
      </w:r>
      <w:r w:rsidRPr="00E84A42" w:rsidR="00E84A42">
        <w:rPr>
          <w:rFonts w:ascii="Times New Roman" w:hAnsi="Times New Roman" w:eastAsia="Aptos" w:cs="Times New Roman"/>
        </w:rPr>
        <w:t xml:space="preserve">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rPr>
        <w:t xml:space="preserve">Over deze twee punten merkt de tijdelijke commissie op dat verduidelijking of aanpassing aangewezen lijkt om de rechtszekerheid te bevorderen voor bedrijven, en voor burgers om het effectief toezicht op hun grondrechten te verzekeren. Voor de betrokkenheid van de EDPB en nationale toezichthouders bij de EU testomgevingen geldt dat dit zorgt voor consistentie in het toezicht binnen de EU, wat de rechtszekerheid verhoogt. Ook acht de tijdelijke commissie het van belang dat er geen belemmeringen zijn bij informatieverzoeken door mensenrechtenautoriteiten, zodat mensenrechtenautoriteiten hun rol en taken effectief kunnen vervullen. </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b/>
          <w:bCs/>
        </w:rPr>
        <w:t>De tijdelijke commissie geeft de vaste commissie voor Digitale Zaken in overweging bij het kabinet onder de aandacht te brengen dat de bevoegdheden van de nationale toezichthouders en de EDPB bij AI-testomgevingen op EU-niveau, en van mensenrechtenautoriteiten bij informatieverzoeken aan aanbieders of gebruikers van AI-systemen, nog verduidelijking behoeven in het licht van het bevorderen van de rechtszekerheid en de bescherming van grondrechten.</w:t>
      </w:r>
      <w:r w:rsidR="00BA2096">
        <w:rPr>
          <w:rFonts w:ascii="Times New Roman" w:hAnsi="Times New Roman" w:cs="Times New Roman"/>
        </w:rPr>
        <w:br/>
      </w:r>
      <w:r w:rsidR="00BA2096">
        <w:rPr>
          <w:rFonts w:ascii="Times New Roman" w:hAnsi="Times New Roman" w:cs="Times New Roman"/>
        </w:rPr>
        <w:br/>
      </w:r>
      <w:r w:rsidRPr="00E84A42" w:rsidR="00E84A42">
        <w:rPr>
          <w:rFonts w:ascii="Times New Roman" w:hAnsi="Times New Roman" w:eastAsia="Aptos" w:cs="Times New Roman"/>
          <w:i/>
          <w:u w:val="single"/>
        </w:rPr>
        <w:t>E.</w:t>
      </w:r>
      <w:r w:rsidR="00BA2096">
        <w:rPr>
          <w:rFonts w:ascii="Times New Roman" w:hAnsi="Times New Roman" w:eastAsia="Aptos" w:cs="Times New Roman"/>
          <w:i/>
          <w:u w:val="single"/>
        </w:rPr>
        <w:t xml:space="preserve"> </w:t>
      </w:r>
      <w:r w:rsidRPr="00E84A42" w:rsidR="00E84A42">
        <w:rPr>
          <w:rFonts w:ascii="Times New Roman" w:hAnsi="Times New Roman" w:eastAsia="Aptos" w:cs="Times New Roman"/>
          <w:i/>
          <w:iCs/>
          <w:u w:val="single"/>
        </w:rPr>
        <w:t>Ontbreken</w:t>
      </w:r>
      <w:r w:rsidRPr="00E84A42" w:rsidR="00E84A42">
        <w:rPr>
          <w:rFonts w:ascii="Times New Roman" w:hAnsi="Times New Roman" w:eastAsia="Aptos" w:cs="Times New Roman"/>
          <w:i/>
          <w:u w:val="single"/>
        </w:rPr>
        <w:t xml:space="preserve"> impact assessment en het aanmerken van het voorstel als ‘</w:t>
      </w:r>
      <w:r w:rsidRPr="00E84A42" w:rsidR="00E84A42">
        <w:rPr>
          <w:rFonts w:ascii="Times New Roman" w:hAnsi="Times New Roman" w:eastAsia="Aptos" w:cs="Times New Roman"/>
          <w:i/>
          <w:iCs/>
          <w:u w:val="single"/>
        </w:rPr>
        <w:t>Omnibus’</w:t>
      </w:r>
      <w:r w:rsidR="00BA2096">
        <w:rPr>
          <w:rFonts w:ascii="Times New Roman" w:hAnsi="Times New Roman" w:cs="Times New Roman"/>
        </w:rPr>
        <w:br/>
      </w:r>
      <w:r w:rsidRPr="00E84A42" w:rsidR="00E84A42">
        <w:rPr>
          <w:rFonts w:ascii="Times New Roman" w:hAnsi="Times New Roman" w:eastAsia="Aptos" w:cs="Times New Roman"/>
        </w:rPr>
        <w:t xml:space="preserve">Het Omnibus AI-voorstel heeft tot doel de administratieve lasten van de AI-verordening aanzienlijk terug te dringen om zo het concurrentievermogen van de EU te versterken, </w:t>
      </w:r>
      <w:r w:rsidRPr="00E84A42" w:rsidR="00E84A42">
        <w:rPr>
          <w:rFonts w:ascii="Times New Roman" w:hAnsi="Times New Roman" w:cs="Times New Roman"/>
        </w:rPr>
        <w:t>zonder de doelstellingen van de AI-verordening – waaronder bescherming van de grondrechten - in gevaar te brengen.</w:t>
      </w:r>
      <w:r w:rsidRPr="00E84A42" w:rsidR="00E84A42">
        <w:rPr>
          <w:rStyle w:val="Voetnootmarkering"/>
          <w:rFonts w:ascii="Times New Roman" w:hAnsi="Times New Roman" w:cs="Times New Roman"/>
        </w:rPr>
        <w:footnoteReference w:id="43"/>
      </w:r>
      <w:r w:rsidRPr="00E84A42" w:rsidR="00E84A42">
        <w:rPr>
          <w:rFonts w:ascii="Times New Roman" w:hAnsi="Times New Roman" w:eastAsia="Aptos" w:cs="Times New Roman"/>
        </w:rPr>
        <w:t xml:space="preserve"> In de toelichting bij het Omnibus AI-voorstel stelt de Commissie dat de voorgestelde wijzigingen van de AI-verordening technisch van aard zijn en moeten zorgen voor een efficiëntere uitvoering van de regels. De Commissie schrijft in de toelichting ook dat zij niet verwacht dat het Omnibus AI-voorstel de impact van de AI-verordening op fundamentele rechten zal wijzigen.</w:t>
      </w:r>
      <w:r w:rsidRPr="00E84A42" w:rsidR="00E84A42">
        <w:rPr>
          <w:rStyle w:val="Voetnootmarkering"/>
          <w:rFonts w:ascii="Times New Roman" w:hAnsi="Times New Roman" w:eastAsia="Aptos" w:cs="Times New Roman"/>
        </w:rPr>
        <w:footnoteReference w:id="44"/>
      </w:r>
      <w:r w:rsidRPr="00E84A42" w:rsidR="00E84A42">
        <w:rPr>
          <w:rFonts w:ascii="Times New Roman" w:hAnsi="Times New Roman" w:eastAsia="Aptos" w:cs="Times New Roman"/>
        </w:rPr>
        <w:t xml:space="preserve"> Reden hiervoor is dat de voorstellen volgens de Commissie niet zien op de reikwijdte van de AI-verordening of op materiële vereisten voor AI-systemen.</w:t>
      </w:r>
      <w:r w:rsidRPr="00E84A42" w:rsidR="00E84A42">
        <w:rPr>
          <w:rStyle w:val="Voetnootmarkering"/>
          <w:rFonts w:ascii="Times New Roman" w:hAnsi="Times New Roman" w:eastAsia="Aptos" w:cs="Times New Roman"/>
        </w:rPr>
        <w:footnoteReference w:id="45"/>
      </w:r>
      <w:r w:rsidRPr="00E84A42" w:rsidR="00E84A42">
        <w:rPr>
          <w:rFonts w:ascii="Times New Roman" w:hAnsi="Times New Roman" w:eastAsia="Aptos" w:cs="Times New Roman"/>
        </w:rPr>
        <w:t xml:space="preserve"> </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rPr>
        <w:t xml:space="preserve">De tijdelijke commissie constateert dat het Omnibus AI-voorstel niet alleen technische wijzigingen bevat. Het voorstel wijzigt ook materiële vereisten (bijvoorbeeld de AI-geletterdheid) en het toepassingsgebied van AI-systemen (bijvoorbeeld de soepeler regels </w:t>
      </w:r>
      <w:r w:rsidRPr="00E84A42" w:rsidR="00E84A42">
        <w:rPr>
          <w:rFonts w:ascii="Times New Roman" w:hAnsi="Times New Roman" w:eastAsia="Aptos" w:cs="Times New Roman"/>
        </w:rPr>
        <w:lastRenderedPageBreak/>
        <w:t xml:space="preserve">voor </w:t>
      </w:r>
      <w:proofErr w:type="spellStart"/>
      <w:r w:rsidRPr="00E84A42" w:rsidR="00E84A42">
        <w:rPr>
          <w:rFonts w:ascii="Times New Roman" w:hAnsi="Times New Roman" w:eastAsia="Aptos" w:cs="Times New Roman"/>
        </w:rPr>
        <w:t>SMCs</w:t>
      </w:r>
      <w:proofErr w:type="spellEnd"/>
      <w:r w:rsidRPr="00E84A42" w:rsidR="00E84A42">
        <w:rPr>
          <w:rFonts w:ascii="Times New Roman" w:hAnsi="Times New Roman" w:eastAsia="Aptos" w:cs="Times New Roman"/>
        </w:rPr>
        <w:t>).</w:t>
      </w:r>
      <w:r w:rsidRPr="00E84A42" w:rsidR="00E84A42">
        <w:rPr>
          <w:rStyle w:val="Voetnootmarkering"/>
          <w:rFonts w:ascii="Times New Roman" w:hAnsi="Times New Roman" w:eastAsia="Aptos" w:cs="Times New Roman"/>
        </w:rPr>
        <w:footnoteReference w:id="46"/>
      </w:r>
      <w:r w:rsidRPr="00E84A42" w:rsidR="00E84A42">
        <w:rPr>
          <w:rFonts w:ascii="Times New Roman" w:hAnsi="Times New Roman" w:eastAsia="Aptos" w:cs="Times New Roman"/>
        </w:rPr>
        <w:t xml:space="preserve"> In de toelichting die wordt gegeven door de Commissie wordt bijvoorbeeld niet stilgestaan bij wat uitstel van de regels voor hoog-risico AI-systemen betekent voor de bescherming van fundamentele rechten van burgers of beargumenteerd waarom uitstel, gezien alle belangen, evenredig is. De tijdelijke commissie signaleert dat uit de richtsnoeren van de Commissie volgt dat in een impact assessment juist aandacht zou zijn besteed aan de impact van het voorstel op grondrechten.</w:t>
      </w:r>
      <w:r w:rsidRPr="00E84A42" w:rsidR="00E84A42">
        <w:rPr>
          <w:rStyle w:val="Voetnootmarkering"/>
          <w:rFonts w:ascii="Times New Roman" w:hAnsi="Times New Roman" w:eastAsia="Aptos" w:cs="Times New Roman"/>
        </w:rPr>
        <w:footnoteReference w:id="47"/>
      </w:r>
      <w:r w:rsidRPr="00E84A42" w:rsidR="00E84A42">
        <w:rPr>
          <w:rFonts w:ascii="Times New Roman" w:hAnsi="Times New Roman" w:eastAsia="Aptos" w:cs="Times New Roman"/>
        </w:rPr>
        <w:t xml:space="preserve"> Ook het kabinet geeft in het BNC-fiche aan dat het ontbreken van een impact assessment het moeilijk maakt om de effecten van het voorstel te beoordelen.</w:t>
      </w:r>
      <w:r w:rsidRPr="00E84A42" w:rsidR="00E84A42">
        <w:rPr>
          <w:rStyle w:val="Voetnootmarkering"/>
          <w:rFonts w:ascii="Times New Roman" w:hAnsi="Times New Roman" w:eastAsia="Aptos" w:cs="Times New Roman"/>
        </w:rPr>
        <w:footnoteReference w:id="48"/>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b/>
        </w:rPr>
        <w:t xml:space="preserve">De tijdelijke commissie adviseert de vaste commissie voor Digitale Zaken het kabinet te vragen om de Europese Commissie te verzoeken om – </w:t>
      </w:r>
      <w:r w:rsidRPr="00E84A42" w:rsidR="00E84A42">
        <w:rPr>
          <w:rFonts w:ascii="Times New Roman" w:hAnsi="Times New Roman" w:eastAsia="Aptos" w:cs="Times New Roman"/>
          <w:b/>
          <w:bCs/>
        </w:rPr>
        <w:t xml:space="preserve">vanwege </w:t>
      </w:r>
      <w:r w:rsidRPr="00E84A42" w:rsidR="00E84A42">
        <w:rPr>
          <w:rFonts w:ascii="Times New Roman" w:hAnsi="Times New Roman" w:eastAsia="Aptos" w:cs="Times New Roman"/>
          <w:b/>
        </w:rPr>
        <w:t xml:space="preserve">het ontbreken van een impact assessment - een nadere motivering van de noodzaak en proportionaliteit van </w:t>
      </w:r>
      <w:r w:rsidRPr="00E84A42" w:rsidR="00E84A42">
        <w:rPr>
          <w:rFonts w:ascii="Times New Roman" w:hAnsi="Times New Roman" w:eastAsia="Aptos" w:cs="Times New Roman"/>
          <w:b/>
          <w:bCs/>
        </w:rPr>
        <w:t>de voorgestelde wijzigingen van de AI-verordening uit onderdelen A tot en met D van dit advies</w:t>
      </w:r>
      <w:r w:rsidRPr="00E84A42" w:rsidR="00E84A42">
        <w:rPr>
          <w:rFonts w:ascii="Times New Roman" w:hAnsi="Times New Roman" w:eastAsia="Aptos" w:cs="Times New Roman"/>
          <w:b/>
        </w:rPr>
        <w:t xml:space="preserve">.  </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b/>
          <w:bCs/>
        </w:rPr>
        <w:t>De tijdelijke commissie adviseert om te verzoeken of in deze nadere motivering in ieder geval kan worden ingegaan op de verwachte impact op grondrechten, waaraan volgens de richtsnoeren van de Europese Commissie in een impact assessment bijzondere aandacht zou zijn besteed.</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i/>
          <w:u w:val="single"/>
        </w:rPr>
        <w:t>F.</w:t>
      </w:r>
      <w:r w:rsidR="005A5322">
        <w:rPr>
          <w:rFonts w:ascii="Times New Roman" w:hAnsi="Times New Roman" w:eastAsia="Aptos" w:cs="Times New Roman"/>
          <w:i/>
          <w:u w:val="single"/>
        </w:rPr>
        <w:t xml:space="preserve"> </w:t>
      </w:r>
      <w:r w:rsidRPr="00E84A42" w:rsidR="00E84A42">
        <w:rPr>
          <w:rFonts w:ascii="Times New Roman" w:hAnsi="Times New Roman" w:eastAsia="Aptos" w:cs="Times New Roman"/>
          <w:i/>
          <w:u w:val="single"/>
        </w:rPr>
        <w:t>Uitbreiding juridische basis verwerking bijzondere persoonsgegevens voor detectie en correctie vooringenomenheid (</w:t>
      </w:r>
      <w:r w:rsidRPr="00E84A42" w:rsidR="00E84A42">
        <w:rPr>
          <w:rFonts w:ascii="Times New Roman" w:hAnsi="Times New Roman" w:eastAsia="Aptos" w:cs="Times New Roman"/>
          <w:i/>
          <w:iCs/>
          <w:u w:val="single"/>
        </w:rPr>
        <w:t>artikel 4a (nieuw))</w:t>
      </w:r>
      <w:r w:rsidR="005A5322">
        <w:rPr>
          <w:rFonts w:ascii="Times New Roman" w:hAnsi="Times New Roman" w:cs="Times New Roman"/>
        </w:rPr>
        <w:br/>
      </w:r>
      <w:r w:rsidRPr="00E84A42" w:rsidR="00E84A42">
        <w:rPr>
          <w:rFonts w:ascii="Times New Roman" w:hAnsi="Times New Roman" w:eastAsia="Aptos" w:cs="Times New Roman"/>
        </w:rPr>
        <w:t>De Commissie stelt met de Omnibus AI voor om de juridische basis uit te breiden voor de verwerking van bijzondere persoonsgegevens</w:t>
      </w:r>
      <w:r w:rsidRPr="00E84A42" w:rsidR="00E84A42">
        <w:rPr>
          <w:rStyle w:val="Voetnootmarkering"/>
          <w:rFonts w:ascii="Times New Roman" w:hAnsi="Times New Roman" w:eastAsia="Aptos" w:cs="Times New Roman"/>
        </w:rPr>
        <w:footnoteReference w:id="49"/>
      </w:r>
      <w:r w:rsidRPr="00E84A42" w:rsidR="00E84A42">
        <w:rPr>
          <w:rFonts w:ascii="Times New Roman" w:hAnsi="Times New Roman" w:eastAsia="Aptos" w:cs="Times New Roman"/>
        </w:rPr>
        <w:t xml:space="preserve"> voor het opsporen en corrigeren van vooringenomenheid in AI-systemen. Daardoor mogen niet alleen aanbieders van hoog-risico systemen deze gegevens verwerken, maar </w:t>
      </w:r>
      <w:r w:rsidRPr="00E84A42" w:rsidR="00E84A42">
        <w:rPr>
          <w:rFonts w:ascii="Times New Roman" w:hAnsi="Times New Roman" w:eastAsia="Aptos" w:cs="Times New Roman"/>
          <w:i/>
        </w:rPr>
        <w:t>alle</w:t>
      </w:r>
      <w:r w:rsidRPr="00E84A42" w:rsidR="00E84A42">
        <w:rPr>
          <w:rFonts w:ascii="Times New Roman" w:hAnsi="Times New Roman" w:eastAsia="Aptos" w:cs="Times New Roman"/>
        </w:rPr>
        <w:t xml:space="preserve"> aanbieders van AI-systemen. Ook hoeft ingevolge het voorstel de verwerking niet langer </w:t>
      </w:r>
      <w:r w:rsidRPr="00E84A42" w:rsidR="00E84A42">
        <w:rPr>
          <w:rFonts w:ascii="Times New Roman" w:hAnsi="Times New Roman" w:eastAsia="Aptos" w:cs="Times New Roman"/>
          <w:i/>
        </w:rPr>
        <w:t>strikt</w:t>
      </w:r>
      <w:r w:rsidRPr="00E84A42" w:rsidR="00E84A42">
        <w:rPr>
          <w:rFonts w:ascii="Times New Roman" w:hAnsi="Times New Roman" w:eastAsia="Aptos" w:cs="Times New Roman"/>
        </w:rPr>
        <w:t xml:space="preserve"> noodzakelijk te zijn voor opsporing en correctie van vooringenomenheid, maar enkel noodzakelijk.</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rPr>
        <w:t>De tijdelijke commissie kan zich vinden in het standpunt van de EDPB, die de uitbreiding van de juridische basis in beginsel steunt, mits daarbij in aanvullende waarborgen wordt voorzien. Het verwerken van bijzondere persoonsgegevens levert volgens de EDPB weliswaar risico’s op voor de bescherming van persoonsgegevens,</w:t>
      </w:r>
      <w:r w:rsidRPr="00E84A42" w:rsidR="00E84A42">
        <w:rPr>
          <w:rStyle w:val="Voetnootmarkering"/>
          <w:rFonts w:ascii="Times New Roman" w:hAnsi="Times New Roman" w:eastAsia="Aptos" w:cs="Times New Roman"/>
        </w:rPr>
        <w:footnoteReference w:id="50"/>
      </w:r>
      <w:r w:rsidRPr="00E84A42" w:rsidR="00E84A42">
        <w:rPr>
          <w:rFonts w:ascii="Times New Roman" w:hAnsi="Times New Roman" w:eastAsia="Aptos" w:cs="Times New Roman"/>
        </w:rPr>
        <w:t xml:space="preserve"> maar vooringenomenheid in AI-systemen </w:t>
      </w:r>
      <w:r w:rsidRPr="00E84A42" w:rsidR="00E84A42">
        <w:rPr>
          <w:rFonts w:ascii="Times New Roman" w:hAnsi="Times New Roman" w:eastAsia="Aptos" w:cs="Times New Roman"/>
        </w:rPr>
        <w:lastRenderedPageBreak/>
        <w:t>kan evengoed risico’s opleveren voor grondrechten, zoals het recht op gelijke behandeling.</w:t>
      </w:r>
      <w:r w:rsidRPr="00E84A42" w:rsidR="00E84A42">
        <w:rPr>
          <w:rStyle w:val="Voetnootmarkering"/>
          <w:rFonts w:ascii="Times New Roman" w:hAnsi="Times New Roman" w:eastAsia="Aptos" w:cs="Times New Roman"/>
        </w:rPr>
        <w:footnoteReference w:id="51"/>
      </w:r>
      <w:r w:rsidRPr="00E84A42" w:rsidR="00E84A42">
        <w:rPr>
          <w:rFonts w:ascii="Times New Roman" w:hAnsi="Times New Roman" w:eastAsia="Aptos" w:cs="Times New Roman"/>
        </w:rPr>
        <w:t xml:space="preserve"> De EDPB</w:t>
      </w:r>
      <w:r w:rsidRPr="00E84A42" w:rsidDel="000242ED" w:rsidR="00E84A42">
        <w:rPr>
          <w:rFonts w:ascii="Times New Roman" w:hAnsi="Times New Roman" w:eastAsia="Aptos" w:cs="Times New Roman"/>
        </w:rPr>
        <w:t xml:space="preserve"> </w:t>
      </w:r>
      <w:r w:rsidRPr="00E84A42" w:rsidR="00E84A42">
        <w:rPr>
          <w:rFonts w:ascii="Times New Roman" w:hAnsi="Times New Roman" w:eastAsia="Aptos" w:cs="Times New Roman"/>
        </w:rPr>
        <w:t>stelt daarom dat, om misbruik te voorkomen, de gevallen waarin bijzondere persoonsgegevens mogen worden verwerkt, duidelijk moeten worden omschreven en beperkt tot gevallen waarin de risico’s voldoende serieus zijn</w:t>
      </w:r>
      <w:r w:rsidRPr="00E84A42" w:rsidR="00E84A42">
        <w:rPr>
          <w:rStyle w:val="Voetnootmarkering"/>
          <w:rFonts w:ascii="Times New Roman" w:hAnsi="Times New Roman" w:eastAsia="Aptos" w:cs="Times New Roman"/>
        </w:rPr>
        <w:footnoteReference w:id="52"/>
      </w:r>
      <w:r w:rsidRPr="00E84A42" w:rsidR="00E84A42">
        <w:rPr>
          <w:rFonts w:ascii="Times New Roman" w:hAnsi="Times New Roman" w:eastAsia="Aptos" w:cs="Times New Roman"/>
        </w:rPr>
        <w:t xml:space="preserve"> om verwerking te rechtvaardigen. In dit licht beveelt de EDPB aan om in de wettekst de voorwaarde te behouden dat de verwerking van bijzondere persoonsgegevens beperkt moet blijven tot die situaties waarin dit </w:t>
      </w:r>
      <w:r w:rsidRPr="00E84A42" w:rsidR="00E84A42">
        <w:rPr>
          <w:rFonts w:ascii="Times New Roman" w:hAnsi="Times New Roman" w:eastAsia="Aptos" w:cs="Times New Roman"/>
          <w:i/>
          <w:iCs/>
        </w:rPr>
        <w:t>strikt</w:t>
      </w:r>
      <w:r w:rsidRPr="00E84A42" w:rsidR="00E84A42">
        <w:rPr>
          <w:rFonts w:ascii="Times New Roman" w:hAnsi="Times New Roman" w:eastAsia="Aptos" w:cs="Times New Roman"/>
        </w:rPr>
        <w:t xml:space="preserve"> noodzakelijk is.</w:t>
      </w:r>
      <w:r w:rsidRPr="00E84A42" w:rsidR="00E84A42">
        <w:rPr>
          <w:rStyle w:val="Voetnootmarkering"/>
          <w:rFonts w:ascii="Times New Roman" w:hAnsi="Times New Roman" w:eastAsia="Aptos" w:cs="Times New Roman"/>
        </w:rPr>
        <w:footnoteReference w:id="53"/>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rPr>
        <w:t xml:space="preserve">In de recente brief van het kabinet over het raadscompromis geeft het kabinet aan dat er in de Raad voldoende steun lijkt om – in lijn met het advies van de EDPB - de voorgestelde bevoegdheid te beperken tot verwerkingen die </w:t>
      </w:r>
      <w:r w:rsidRPr="00E84A42" w:rsidR="00E84A42">
        <w:rPr>
          <w:rFonts w:ascii="Times New Roman" w:hAnsi="Times New Roman" w:eastAsia="Aptos" w:cs="Times New Roman"/>
          <w:i/>
        </w:rPr>
        <w:t>strikt</w:t>
      </w:r>
      <w:r w:rsidRPr="00E84A42" w:rsidR="00E84A42">
        <w:rPr>
          <w:rFonts w:ascii="Times New Roman" w:hAnsi="Times New Roman" w:eastAsia="Aptos" w:cs="Times New Roman"/>
        </w:rPr>
        <w:t xml:space="preserve"> noodzakelijk zijn voor het opsporen, corrigeren en voorkomen van vooringenomen die waarschijnlijk de gezondheid en veiligheid van personen aantast, grondrechten schaadt of tot discriminatie leidt. Het kabinet acht de nieuwe grondslag proportioneel met deze aanvullende waarborgen, gezien het feit dat vooringenomenheid in AI ook grondrechten kan schaden.</w:t>
      </w:r>
      <w:r w:rsidRPr="00E84A42" w:rsidR="00E84A42">
        <w:rPr>
          <w:rStyle w:val="Voetnootmarkering"/>
          <w:rFonts w:ascii="Times New Roman" w:hAnsi="Times New Roman" w:eastAsia="Aptos" w:cs="Times New Roman"/>
        </w:rPr>
        <w:footnoteReference w:id="54"/>
      </w:r>
      <w:r w:rsidRPr="00E84A42" w:rsidR="00E84A42">
        <w:rPr>
          <w:rFonts w:ascii="Times New Roman" w:hAnsi="Times New Roman" w:eastAsia="Aptos" w:cs="Times New Roman"/>
        </w:rPr>
        <w:t xml:space="preserve"> De tijdelijke commissie constateert met het kabinet dat hiermee de adviezen van de EDPB lijken te zijn opgevolgd.</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b/>
          <w:bCs/>
        </w:rPr>
        <w:t>De tijdelijke commissie constateert dat met het Raadscompromis het aandachtspunt over de uitbreiding van de juridische basis voor de verwerking van bijzondere persoonsgegevens voor het opsporen en corrigeren van vooringenomenheid,</w:t>
      </w:r>
      <w:r w:rsidRPr="00E84A42" w:rsidDel="00253904" w:rsidR="00E84A42">
        <w:rPr>
          <w:rFonts w:ascii="Times New Roman" w:hAnsi="Times New Roman" w:eastAsia="Aptos" w:cs="Times New Roman"/>
          <w:b/>
          <w:bCs/>
        </w:rPr>
        <w:t xml:space="preserve"> </w:t>
      </w:r>
      <w:r w:rsidRPr="00E84A42" w:rsidR="00E84A42">
        <w:rPr>
          <w:rFonts w:ascii="Times New Roman" w:hAnsi="Times New Roman" w:eastAsia="Aptos" w:cs="Times New Roman"/>
          <w:b/>
          <w:bCs/>
        </w:rPr>
        <w:t xml:space="preserve">lijkt te zijn geadresseerd.  </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i/>
          <w:u w:val="single"/>
        </w:rPr>
        <w:t>G.</w:t>
      </w:r>
      <w:r w:rsidR="005A5322">
        <w:rPr>
          <w:rFonts w:ascii="Times New Roman" w:hAnsi="Times New Roman" w:eastAsia="Aptos" w:cs="Times New Roman"/>
          <w:i/>
          <w:u w:val="single"/>
        </w:rPr>
        <w:t xml:space="preserve"> </w:t>
      </w:r>
      <w:r w:rsidRPr="00E84A42" w:rsidR="00E84A42">
        <w:rPr>
          <w:rFonts w:ascii="Times New Roman" w:hAnsi="Times New Roman" w:eastAsia="Aptos" w:cs="Times New Roman"/>
          <w:i/>
          <w:u w:val="single"/>
        </w:rPr>
        <w:t>Afschaffing verplichting tot registratie in database voor niet-hoog-risico systemen (</w:t>
      </w:r>
      <w:r w:rsidRPr="00E84A42" w:rsidR="00E84A42">
        <w:rPr>
          <w:rFonts w:ascii="Times New Roman" w:hAnsi="Times New Roman" w:eastAsia="Aptos" w:cs="Times New Roman"/>
          <w:i/>
          <w:iCs/>
          <w:u w:val="single"/>
        </w:rPr>
        <w:t>artikel 49, lid 2)</w:t>
      </w:r>
      <w:r w:rsidR="005A5322">
        <w:rPr>
          <w:rFonts w:ascii="Times New Roman" w:hAnsi="Times New Roman" w:cs="Times New Roman"/>
        </w:rPr>
        <w:br/>
      </w:r>
      <w:r w:rsidRPr="00E84A42" w:rsidR="00E84A42">
        <w:rPr>
          <w:rFonts w:ascii="Times New Roman" w:hAnsi="Times New Roman" w:eastAsia="Aptos" w:cs="Times New Roman"/>
        </w:rPr>
        <w:t>Met de Omnibus AI wordt voorgesteld dat AI-systemen die niet worden beschouwd als hoog-risico, niet langer hoeven te worden geregistreerd in de EU-databank. Als een AI-systeem geen significant risico oplevert voor de gezondheid, veiligheid of grondrechten wordt deze gezien als niet hoog-risico. Dit is het geval als het AI-systeem de besluitvorming niet wezenlijk beïnvloedt, omdat er bijvoorbeeld ook een menselijke beoordeling van de uitkomst is.</w:t>
      </w:r>
      <w:r w:rsidRPr="00E84A42" w:rsidR="00E84A42">
        <w:rPr>
          <w:rStyle w:val="Voetnootmarkering"/>
          <w:rFonts w:ascii="Times New Roman" w:hAnsi="Times New Roman" w:eastAsia="Aptos" w:cs="Times New Roman"/>
        </w:rPr>
        <w:footnoteReference w:id="55"/>
      </w:r>
      <w:r w:rsidRPr="00E84A42" w:rsidR="00E84A42">
        <w:rPr>
          <w:rFonts w:ascii="Times New Roman" w:hAnsi="Times New Roman" w:eastAsia="Aptos" w:cs="Times New Roman"/>
        </w:rPr>
        <w:t xml:space="preserve"> Aanbieders beoordelen zelf of een AI-systeem een hoog risico vormt of niet,</w:t>
      </w:r>
      <w:r w:rsidRPr="00E84A42" w:rsidR="00E84A42">
        <w:rPr>
          <w:rStyle w:val="Voetnootmarkering"/>
          <w:rFonts w:ascii="Times New Roman" w:hAnsi="Times New Roman" w:eastAsia="Aptos" w:cs="Times New Roman"/>
        </w:rPr>
        <w:footnoteReference w:id="56"/>
      </w:r>
      <w:r w:rsidRPr="00E84A42" w:rsidR="00E84A42">
        <w:rPr>
          <w:rFonts w:ascii="Times New Roman" w:hAnsi="Times New Roman" w:eastAsia="Aptos" w:cs="Times New Roman"/>
        </w:rPr>
        <w:t xml:space="preserve"> en registreren dit vervolgens in de databank. Deze administratieve last kan volgens de Commissie worden weggenomen voor AI-systemen die niet als hoog-risico worden beschouwd. </w:t>
      </w:r>
      <w:r w:rsidR="005A5322">
        <w:rPr>
          <w:rFonts w:ascii="Times New Roman" w:hAnsi="Times New Roman" w:cs="Times New Roman"/>
        </w:rPr>
        <w:br/>
      </w:r>
      <w:r w:rsidRPr="00E84A42" w:rsidR="00E84A42">
        <w:rPr>
          <w:rFonts w:ascii="Times New Roman" w:hAnsi="Times New Roman" w:eastAsia="Aptos" w:cs="Times New Roman"/>
        </w:rPr>
        <w:lastRenderedPageBreak/>
        <w:t>De EDPB beveelt aan de registratieverplichting te handhaven, ook al heeft de aanbieder geconcludeerd dat het systeem niet hoog-risico is. Het afschaffen van de registratie creëert volgens de EDPB namelijk een prikkel om een AI-systeem als niet hoog-risico te kwalificeren en vermindert daardoor de mate waarin aanbieders verantwoording afleggen over de AI-systemen die zij aanbieden. Potentieel risicovolle systemen vallen hierdoor mogelijk buiten het zicht van het publiek en de toezichthouders, waardoor het risico op gevaarlijke incidenten volgens de EDPB toeneemt.</w:t>
      </w:r>
      <w:r w:rsidRPr="00E84A42" w:rsidR="00E84A42">
        <w:rPr>
          <w:rStyle w:val="Voetnootmarkering"/>
          <w:rFonts w:ascii="Times New Roman" w:hAnsi="Times New Roman" w:eastAsia="Aptos" w:cs="Times New Roman"/>
        </w:rPr>
        <w:footnoteReference w:id="57"/>
      </w:r>
      <w:r w:rsidRPr="00E84A42" w:rsidR="00E84A42">
        <w:rPr>
          <w:rFonts w:ascii="Times New Roman" w:hAnsi="Times New Roman" w:eastAsia="Aptos" w:cs="Times New Roman"/>
        </w:rPr>
        <w:t xml:space="preserve"> Ook het kabinet bleek om dezelfde reden geen voorstander van deze wijziging.</w:t>
      </w:r>
      <w:r w:rsidRPr="00E84A42" w:rsidR="00E84A42">
        <w:rPr>
          <w:rStyle w:val="Voetnootmarkering"/>
          <w:rFonts w:ascii="Times New Roman" w:hAnsi="Times New Roman" w:eastAsia="Aptos" w:cs="Times New Roman"/>
        </w:rPr>
        <w:footnoteReference w:id="58"/>
      </w:r>
      <w:r w:rsidRPr="00E84A42" w:rsidR="00E84A42">
        <w:rPr>
          <w:rFonts w:ascii="Times New Roman" w:hAnsi="Times New Roman" w:eastAsia="Aptos" w:cs="Times New Roman"/>
        </w:rPr>
        <w:t xml:space="preserve"> Temeer omdat deze maatregel volgens het kabinet en de EDPB slechts een beperkte verlichting van de regeldruk oplevert.</w:t>
      </w:r>
      <w:r w:rsidRPr="00E84A42" w:rsidR="00E84A42">
        <w:rPr>
          <w:rStyle w:val="Voetnootmarkering"/>
          <w:rFonts w:ascii="Times New Roman" w:hAnsi="Times New Roman" w:eastAsia="Aptos" w:cs="Times New Roman"/>
        </w:rPr>
        <w:footnoteReference w:id="59"/>
      </w:r>
      <w:r w:rsidRPr="00E84A42" w:rsidR="00E84A42">
        <w:rPr>
          <w:rFonts w:ascii="Times New Roman" w:hAnsi="Times New Roman" w:eastAsia="Aptos" w:cs="Times New Roman"/>
        </w:rPr>
        <w:t xml:space="preserve"> In de recente brief over het Raadcompromis schrijft het kabinet dat de registratieplicht voor niet hoog-risico AI-systemen waarschijnlijk behouden blijft in de Raadspositie.</w:t>
      </w:r>
      <w:r w:rsidRPr="00E84A42" w:rsidR="00E84A42">
        <w:rPr>
          <w:rStyle w:val="Voetnootmarkering"/>
          <w:rFonts w:ascii="Times New Roman" w:hAnsi="Times New Roman" w:eastAsia="Aptos" w:cs="Times New Roman"/>
        </w:rPr>
        <w:footnoteReference w:id="60"/>
      </w:r>
      <w:r w:rsidRPr="00E84A42" w:rsidR="00E84A42">
        <w:rPr>
          <w:rFonts w:ascii="Times New Roman" w:hAnsi="Times New Roman" w:eastAsia="Aptos" w:cs="Times New Roman"/>
        </w:rPr>
        <w:t xml:space="preserve"> </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rPr>
        <w:t>De tijdelijke commissie is met de EDPB van mening dat door opname in de databank verantwoording en transparantie over de kwalificatie van een AI-systeem wordt gestimuleerd.</w:t>
      </w:r>
      <w:r w:rsidRPr="00E84A42" w:rsidR="00E84A42">
        <w:rPr>
          <w:rStyle w:val="Voetnootmarkering"/>
          <w:rFonts w:ascii="Times New Roman" w:hAnsi="Times New Roman" w:eastAsia="Aptos" w:cs="Times New Roman"/>
        </w:rPr>
        <w:footnoteReference w:id="61"/>
      </w:r>
      <w:r w:rsidRPr="00E84A42" w:rsidR="00E84A42">
        <w:rPr>
          <w:rFonts w:ascii="Times New Roman" w:hAnsi="Times New Roman" w:eastAsia="Aptos" w:cs="Times New Roman"/>
        </w:rPr>
        <w:t xml:space="preserve"> Dit is van belang omdat kwalificatie van een AI-systeem als niet hoog-risico tot gevolg heeft dat de regels voor hoog-risico AI-systemen, die bescherming bieden tegen inbreuken op grondrechten, niet van toepassing zijn.</w:t>
      </w:r>
      <w:r w:rsidRPr="00E84A42" w:rsidR="00E84A42">
        <w:rPr>
          <w:rStyle w:val="Voetnootmarkering"/>
          <w:rFonts w:ascii="Times New Roman" w:hAnsi="Times New Roman" w:eastAsia="Aptos" w:cs="Times New Roman"/>
        </w:rPr>
        <w:footnoteReference w:id="62"/>
      </w:r>
      <w:r w:rsidRPr="00E84A42" w:rsidR="00E84A42">
        <w:rPr>
          <w:rFonts w:ascii="Times New Roman" w:hAnsi="Times New Roman" w:eastAsia="Aptos" w:cs="Times New Roman"/>
        </w:rPr>
        <w:t xml:space="preserve"> Registratie maakt het mogelijk voor burgers en gebruikers van AI-systemen om zich te informeren over de redenen waarom het systeem geen hoog risico vormt. Dit geldt ook voor toezichthouders, die aanbieders van AI-systemen op basis van de kwalificatie in de databank kunnen verzoeken om informatie over de uitgevoerde beoordeling en indien nodig, maatregelen kunnen nemen. Verantwoording en transparantie in de EU-databank dragen volgens de tijdelijke commissie bij aan de zorgvuldigheid van het kwalificatieproces.</w:t>
      </w:r>
      <w:r w:rsidR="005A5322">
        <w:rPr>
          <w:rFonts w:ascii="Times New Roman" w:hAnsi="Times New Roman" w:cs="Times New Roman"/>
        </w:rPr>
        <w:br/>
      </w:r>
      <w:r w:rsidR="005A5322">
        <w:rPr>
          <w:rFonts w:ascii="Times New Roman" w:hAnsi="Times New Roman" w:cs="Times New Roman"/>
        </w:rPr>
        <w:br/>
      </w:r>
      <w:r w:rsidRPr="00E84A42" w:rsidR="00E84A42">
        <w:rPr>
          <w:rFonts w:ascii="Times New Roman" w:hAnsi="Times New Roman" w:eastAsia="Aptos" w:cs="Times New Roman"/>
          <w:b/>
          <w:bCs/>
        </w:rPr>
        <w:t xml:space="preserve">De tijdelijke commissie constateert dat het aandachtspunt over het afschaffen van de registratieplicht voor niet-hoog-risico AI-systemen in het Raadscompromis </w:t>
      </w:r>
      <w:r w:rsidRPr="00E84A42" w:rsidR="00E84A42">
        <w:rPr>
          <w:rFonts w:ascii="Times New Roman" w:hAnsi="Times New Roman" w:eastAsia="Aptos" w:cs="Times New Roman"/>
          <w:b/>
        </w:rPr>
        <w:t>waarschijnlijk</w:t>
      </w:r>
      <w:r w:rsidRPr="00E84A42" w:rsidR="00E84A42">
        <w:rPr>
          <w:rFonts w:ascii="Times New Roman" w:hAnsi="Times New Roman" w:eastAsia="Aptos" w:cs="Times New Roman"/>
          <w:b/>
          <w:bCs/>
        </w:rPr>
        <w:t xml:space="preserve"> is geadresseerd. </w:t>
      </w:r>
      <w:r w:rsidR="005A5322">
        <w:rPr>
          <w:rFonts w:ascii="Times New Roman" w:hAnsi="Times New Roman" w:cs="Times New Roman"/>
        </w:rPr>
        <w:br/>
      </w:r>
      <w:r w:rsidR="005A5322">
        <w:rPr>
          <w:rFonts w:ascii="Times New Roman" w:hAnsi="Times New Roman" w:cs="Times New Roman"/>
        </w:rPr>
        <w:br/>
      </w:r>
      <w:r w:rsidRPr="00E84A42" w:rsidR="000307B1">
        <w:rPr>
          <w:rFonts w:ascii="Times New Roman" w:hAnsi="Times New Roman" w:cs="Times New Roman"/>
        </w:rPr>
        <w:t xml:space="preserve">De hiervoor genoemde punten kunnen betrokken worden bij de verdere behandeling van het </w:t>
      </w:r>
      <w:r w:rsidRPr="00E84A42" w:rsidR="00481519">
        <w:rPr>
          <w:rFonts w:ascii="Times New Roman" w:hAnsi="Times New Roman" w:cs="Times New Roman"/>
        </w:rPr>
        <w:t>voorstel</w:t>
      </w:r>
      <w:r w:rsidRPr="00E84A42" w:rsidR="000307B1">
        <w:rPr>
          <w:rFonts w:ascii="Times New Roman" w:hAnsi="Times New Roman" w:cs="Times New Roman"/>
        </w:rPr>
        <w:t xml:space="preserve">. </w:t>
      </w:r>
      <w:r w:rsidRPr="00E84A42" w:rsidR="00CF54BB">
        <w:rPr>
          <w:rFonts w:ascii="Times New Roman" w:hAnsi="Times New Roman" w:cs="Times New Roman"/>
        </w:rPr>
        <w:br/>
      </w:r>
      <w:r w:rsidRPr="00E84A42" w:rsidR="00CF54BB">
        <w:rPr>
          <w:rFonts w:ascii="Times New Roman" w:hAnsi="Times New Roman" w:cs="Times New Roman"/>
        </w:rPr>
        <w:br/>
      </w:r>
      <w:r w:rsidRPr="00E84A42" w:rsidR="000307B1">
        <w:rPr>
          <w:rStyle w:val="Verwijzingopmerking"/>
          <w:rFonts w:ascii="Times New Roman" w:hAnsi="Times New Roman" w:cs="Times New Roman"/>
          <w:sz w:val="24"/>
          <w:szCs w:val="24"/>
        </w:rPr>
        <w:t xml:space="preserve">De voorzitter van de </w:t>
      </w:r>
      <w:bookmarkStart w:name="_Hlk190098863" w:id="1"/>
      <w:r w:rsidRPr="00E84A42" w:rsidR="000307B1">
        <w:rPr>
          <w:rStyle w:val="Verwijzingopmerking"/>
          <w:rFonts w:ascii="Times New Roman" w:hAnsi="Times New Roman" w:cs="Times New Roman"/>
          <w:sz w:val="24"/>
          <w:szCs w:val="24"/>
        </w:rPr>
        <w:t>tijdelijke commissie Grondrechten en Constitutionele toetsing</w:t>
      </w:r>
      <w:bookmarkEnd w:id="1"/>
      <w:r w:rsidRPr="00E84A42" w:rsidR="000307B1">
        <w:rPr>
          <w:rStyle w:val="Verwijzingopmerking"/>
          <w:rFonts w:ascii="Times New Roman" w:hAnsi="Times New Roman" w:cs="Times New Roman"/>
          <w:sz w:val="24"/>
          <w:szCs w:val="24"/>
        </w:rPr>
        <w:t>,</w:t>
      </w:r>
      <w:r w:rsidRPr="00E84A42" w:rsidR="000307B1">
        <w:rPr>
          <w:rStyle w:val="Verwijzingopmerking"/>
          <w:rFonts w:ascii="Times New Roman" w:hAnsi="Times New Roman" w:cs="Times New Roman"/>
          <w:sz w:val="24"/>
          <w:szCs w:val="24"/>
        </w:rPr>
        <w:br/>
        <w:t>Bushoff</w:t>
      </w:r>
      <w:r w:rsidR="009443B2">
        <w:rPr>
          <w:rStyle w:val="Verwijzingopmerking"/>
          <w:rFonts w:ascii="Times New Roman" w:hAnsi="Times New Roman" w:cs="Times New Roman"/>
          <w:sz w:val="24"/>
          <w:szCs w:val="24"/>
        </w:rPr>
        <w:br/>
      </w:r>
      <w:r w:rsidRPr="00E84A42" w:rsidR="00CF54BB">
        <w:rPr>
          <w:rStyle w:val="Verwijzingopmerking"/>
          <w:rFonts w:ascii="Times New Roman" w:hAnsi="Times New Roman" w:cs="Times New Roman"/>
          <w:sz w:val="24"/>
          <w:szCs w:val="24"/>
        </w:rPr>
        <w:br/>
      </w:r>
      <w:r w:rsidRPr="00E84A42" w:rsidR="000307B1">
        <w:rPr>
          <w:rStyle w:val="Verwijzingopmerking"/>
          <w:rFonts w:ascii="Times New Roman" w:hAnsi="Times New Roman" w:cs="Times New Roman"/>
          <w:sz w:val="24"/>
          <w:szCs w:val="24"/>
        </w:rPr>
        <w:t>De griffier van de tijdelijke commissie Grondrechten en Constitutionele toetsing,</w:t>
      </w:r>
      <w:r w:rsidRPr="00E84A42" w:rsidR="000307B1">
        <w:rPr>
          <w:rStyle w:val="Verwijzingopmerking"/>
          <w:rFonts w:ascii="Times New Roman" w:hAnsi="Times New Roman" w:cs="Times New Roman"/>
          <w:sz w:val="24"/>
          <w:szCs w:val="24"/>
        </w:rPr>
        <w:br/>
        <w:t>Kling</w:t>
      </w:r>
    </w:p>
    <w:sectPr w:rsidRPr="005A5322"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8505" w14:textId="77777777" w:rsidR="001B475B" w:rsidRDefault="001B475B" w:rsidP="004527F6">
      <w:pPr>
        <w:spacing w:after="0" w:line="240" w:lineRule="auto"/>
      </w:pPr>
      <w:r>
        <w:separator/>
      </w:r>
    </w:p>
  </w:endnote>
  <w:endnote w:type="continuationSeparator" w:id="0">
    <w:p w14:paraId="4790E3AD" w14:textId="77777777" w:rsidR="001B475B" w:rsidRDefault="001B475B"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6462" w14:textId="77777777" w:rsidR="001B475B" w:rsidRDefault="001B475B" w:rsidP="004527F6">
      <w:pPr>
        <w:spacing w:after="0" w:line="240" w:lineRule="auto"/>
      </w:pPr>
      <w:r>
        <w:separator/>
      </w:r>
    </w:p>
  </w:footnote>
  <w:footnote w:type="continuationSeparator" w:id="0">
    <w:p w14:paraId="697E5673" w14:textId="77777777" w:rsidR="001B475B" w:rsidRDefault="001B475B" w:rsidP="004527F6">
      <w:pPr>
        <w:spacing w:after="0" w:line="240" w:lineRule="auto"/>
      </w:pPr>
      <w:r>
        <w:continuationSeparator/>
      </w:r>
    </w:p>
  </w:footnote>
  <w:footnote w:id="1">
    <w:p w14:paraId="2762CDF5"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VERORDENING VAN HET EUROPEES PARLEMENT EN DE RAAD tot wijziging van de Verordeningen (EU) 2024/1689 en (EU) 2018/1139 wat betreft vereenvoudiging van de uitvoering van geharmoniseerde regels betreffende artificiële intelligentie (digitale omnibus inzake AI) (COM (2025) 836).</w:t>
      </w:r>
    </w:p>
  </w:footnote>
  <w:footnote w:id="2">
    <w:p w14:paraId="1483EE0C"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Uit mediaberichtgeving blijkt dat in het standpunt een verbod is opgenomen op AI waarmee nepnaaktbeelden kunnen worden gemaakt. </w:t>
      </w:r>
    </w:p>
  </w:footnote>
  <w:footnote w:id="3">
    <w:p w14:paraId="2450051F"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Gezien de voortgang van de Europese wetgevingsprocedure is een kanttekening bij deze laatste optie dat de Europese Commissie dergelijke verzoeken doorgaans binnen drie maanden beantwoordt.</w:t>
      </w:r>
    </w:p>
  </w:footnote>
  <w:footnote w:id="4">
    <w:p w14:paraId="2CE14A08"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Toelichting op het Digitale Omnibus inzake AI-voorstel, COM(2025) 836, p. 1 en 2.</w:t>
      </w:r>
    </w:p>
  </w:footnote>
  <w:footnote w:id="5">
    <w:p w14:paraId="59E1F197"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Overweging 1 bij de AI-Verordening (2024/1689). </w:t>
      </w:r>
    </w:p>
  </w:footnote>
  <w:footnote w:id="6">
    <w:p w14:paraId="4BFE2225"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Artikel 86 respectievelijk artikel 50 van de AI-Verordening.</w:t>
      </w:r>
    </w:p>
  </w:footnote>
  <w:footnote w:id="7">
    <w:p w14:paraId="6F70BBAE"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artikel 5 van de AI-Verordening voor meer verboden toepassingen. Emotie-herkenning op werk is overigens wel toegestaan voor veiligheids- of medische doeleinden. </w:t>
      </w:r>
    </w:p>
  </w:footnote>
  <w:footnote w:id="8">
    <w:p w14:paraId="52DD0509"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Een AI-systeem is gedefinieerd als een op een machine gebaseerd systeem dat is ontworpen om met verschillende niveaus van autonomie te werken en dat na het inzetten ervan aanpassingsvermogen kan vertonen, en dat uit de ontvangen input voor expliciete of impliciete doelen afleidt hoe output te genereren, zoals: voorspellingen, inhoud, aanbevelingen of beslissingen die van invloed kunnen zijn op fysieke of virtuele omgevingen.</w:t>
      </w:r>
    </w:p>
  </w:footnote>
  <w:footnote w:id="9">
    <w:p w14:paraId="041709CF"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Voor hoog-risico AI-systemen op basis van artikel 6, lid 1 van de AI-verordening: zie bijlage I bij de AI-verordening voor de lijst met EU-wetgeving waarin die zaken gereguleerd zijn. Zie ook overweging 50. </w:t>
      </w:r>
    </w:p>
  </w:footnote>
  <w:footnote w:id="10">
    <w:p w14:paraId="02DFEE05"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bijlage III bij de AI-verordening voor de omschrijving van de hoog-risico AI-systemen op basis van artikel 6, lid 2 van de AI-verordening. Zie ook overweging 52.</w:t>
      </w:r>
    </w:p>
  </w:footnote>
  <w:footnote w:id="11">
    <w:p w14:paraId="63BAE28C"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Patricia Popelier, Rechtszekerheid als beginsel voor behoorlijke regelgeving, p. 130, 161 en 176.</w:t>
      </w:r>
    </w:p>
  </w:footnote>
  <w:footnote w:id="12">
    <w:p w14:paraId="1391FF90"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in dit kader onder meer de kernindicatoren van het Nederlandse bedrijvenbeleid, zoals bijgehouden door het Ministerie van Economische Zaken en Klimaat: </w:t>
      </w:r>
      <w:hyperlink r:id="rId1" w:history="1">
        <w:r w:rsidRPr="00E84A42">
          <w:rPr>
            <w:rStyle w:val="Hyperlink"/>
            <w:rFonts w:ascii="Times New Roman" w:hAnsi="Times New Roman"/>
          </w:rPr>
          <w:t>https://www.bedrijvenbeleidinbeeld.nl/kernindicatoren</w:t>
        </w:r>
      </w:hyperlink>
      <w:r w:rsidRPr="00E84A42">
        <w:rPr>
          <w:rFonts w:ascii="Times New Roman" w:hAnsi="Times New Roman"/>
        </w:rPr>
        <w:t>.</w:t>
      </w:r>
    </w:p>
  </w:footnote>
  <w:footnote w:id="13">
    <w:p w14:paraId="6305F49A"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In overweging 52 bij de AI-Verordening worden verder genoemd: het recht op menselijke waardigheid, de vrijheid van meningsuiting, de vrijheid van vergadering en vereniging, de rechten van personen met een handicap, intellectuele-eigendomsrechten, het recht op een doeltreffende voorziening in rechte en op een onpartijdig gerecht, het recht op verdediging, het recht op behoorlijk bestuur, de rechten van het kind en het recht op een hoog niveau van milieubescherming. </w:t>
      </w:r>
    </w:p>
  </w:footnote>
  <w:footnote w:id="14">
    <w:p w14:paraId="7685A81C"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recht op eerbiediging van de privacy is neergelegd in artikel 10 Grondwet, artikel 8 Handvest van de grondrechten van de EU en artikel 14 EVRM.</w:t>
      </w:r>
    </w:p>
  </w:footnote>
  <w:footnote w:id="15">
    <w:p w14:paraId="008F3728"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recht op non-discriminatie is vastgelegd in artikel 1 Grondwet, artikel 21 Handvest van de grondrechten van de EU en artikel 8 EVRM. </w:t>
      </w:r>
    </w:p>
  </w:footnote>
  <w:footnote w:id="16">
    <w:p w14:paraId="1143AC1C"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recht op arbeid in artikel 15 Handvest van de grondrechten van de EU, artikel 6 IVESCR en artikel 19 Grondwet.</w:t>
      </w:r>
    </w:p>
  </w:footnote>
  <w:footnote w:id="17">
    <w:p w14:paraId="6C2E78F3"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Rapportage AI &amp; Algoritmes in Nederland, Autoriteit Persoonsgegevens, 6</w:t>
      </w:r>
      <w:r w:rsidRPr="00E84A42">
        <w:rPr>
          <w:rFonts w:ascii="Times New Roman" w:hAnsi="Times New Roman"/>
          <w:vertAlign w:val="superscript"/>
        </w:rPr>
        <w:t>e</w:t>
      </w:r>
      <w:r w:rsidRPr="00E84A42">
        <w:rPr>
          <w:rFonts w:ascii="Times New Roman" w:hAnsi="Times New Roman"/>
        </w:rPr>
        <w:t xml:space="preserve"> editie, p. 38.</w:t>
      </w:r>
    </w:p>
  </w:footnote>
  <w:footnote w:id="18">
    <w:p w14:paraId="4DE2F242"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recht op onderwijs is vastgelegd in artikel 14 Handvest van de grondrechten van de EU en artikel 13 IVESCR.</w:t>
      </w:r>
    </w:p>
  </w:footnote>
  <w:footnote w:id="19">
    <w:p w14:paraId="1674A678"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Rapportage AI &amp; Algoritmes in Nederland, Autoriteit Persoonsgegevens, 4</w:t>
      </w:r>
      <w:r w:rsidRPr="00E84A42">
        <w:rPr>
          <w:rFonts w:ascii="Times New Roman" w:hAnsi="Times New Roman"/>
          <w:vertAlign w:val="superscript"/>
        </w:rPr>
        <w:t>e</w:t>
      </w:r>
      <w:r w:rsidRPr="00E84A42">
        <w:rPr>
          <w:rFonts w:ascii="Times New Roman" w:hAnsi="Times New Roman"/>
        </w:rPr>
        <w:t xml:space="preserve"> editie, p. 14 en 15.</w:t>
      </w:r>
    </w:p>
  </w:footnote>
  <w:footnote w:id="20">
    <w:p w14:paraId="142310EE"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Zoals vastgelegd in artikel 17 Grondwet, artikel 6 EVRM en artikel 47 van het Handvest van de grondrechten van de EU.</w:t>
      </w:r>
    </w:p>
  </w:footnote>
  <w:footnote w:id="21">
    <w:p w14:paraId="204D2AF1"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Grondrechtenbescherming in de AI-Verordening, College voor de Rechten van de Mens, december 2025, p. 22.</w:t>
      </w:r>
    </w:p>
  </w:footnote>
  <w:footnote w:id="22">
    <w:p w14:paraId="4B752708"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Toelichting op het Digitale Omnibus inzake AI-voorstel, COM(2025) 836, p. 2.</w:t>
      </w:r>
    </w:p>
  </w:footnote>
  <w:footnote w:id="23">
    <w:p w14:paraId="686742AF"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Kamerstukken II 2025/26, 22112, nr. 4287, p. 2. </w:t>
      </w:r>
    </w:p>
  </w:footnote>
  <w:footnote w:id="24">
    <w:p w14:paraId="5C76192D"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De EDPB is het samenwerkingsverband van alle nationale </w:t>
      </w:r>
      <w:proofErr w:type="spellStart"/>
      <w:r w:rsidRPr="00E84A42">
        <w:rPr>
          <w:rFonts w:ascii="Times New Roman" w:hAnsi="Times New Roman"/>
        </w:rPr>
        <w:t>privacytoezichthouders</w:t>
      </w:r>
      <w:proofErr w:type="spellEnd"/>
      <w:r w:rsidRPr="00E84A42">
        <w:rPr>
          <w:rFonts w:ascii="Times New Roman" w:hAnsi="Times New Roman"/>
        </w:rPr>
        <w:t xml:space="preserve"> uit de Europese lidstaten en de European Data </w:t>
      </w:r>
      <w:proofErr w:type="spellStart"/>
      <w:r w:rsidRPr="00E84A42">
        <w:rPr>
          <w:rFonts w:ascii="Times New Roman" w:hAnsi="Times New Roman"/>
        </w:rPr>
        <w:t>Protection</w:t>
      </w:r>
      <w:proofErr w:type="spellEnd"/>
      <w:r w:rsidRPr="00E84A42">
        <w:rPr>
          <w:rFonts w:ascii="Times New Roman" w:hAnsi="Times New Roman"/>
        </w:rPr>
        <w:t xml:space="preserve"> Supervisor (EDPS). De voornaamste taak van de EDPB is ervoor zorgen dat het gegevensbeschermingsrecht in de gehele Europese Unie op een coherente manier wordt uitgelegd en toegepast.</w:t>
      </w:r>
    </w:p>
  </w:footnote>
  <w:footnote w:id="25">
    <w:p w14:paraId="39B0B8E0"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4 en 15.</w:t>
      </w:r>
    </w:p>
  </w:footnote>
  <w:footnote w:id="26">
    <w:p w14:paraId="4BB147EF"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voor alle regels Hoofdstuk III, afdeling I t/m III van de AI-verordening. </w:t>
      </w:r>
    </w:p>
  </w:footnote>
  <w:footnote w:id="27">
    <w:p w14:paraId="6B217E81"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Assessing high-risk AI, fundamental rights risks, EU Fundamental Rights Agency, 2025, p. 10-11.</w:t>
      </w:r>
    </w:p>
  </w:footnote>
  <w:footnote w:id="28">
    <w:p w14:paraId="7EFEFD2A"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Uitzonderingen hierop zijn (1) AI-systemen die bedoeld zijn voor de overheid en (2) AI-systemen die component zijn van grootschalige AI-systemen. Deze moeten uiterlijk 2 augustus 2030 voldoen aan de verordening. Voor AI-modellen voor algemene doeleinden gelden andere overgangsregels, zie daarvoor artikel 111, leden 3 en 4 (nieuw).  </w:t>
      </w:r>
    </w:p>
  </w:footnote>
  <w:footnote w:id="29">
    <w:p w14:paraId="17434074"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14 en 15. </w:t>
      </w:r>
      <w:r w:rsidRPr="00E84A42">
        <w:rPr>
          <w:rFonts w:ascii="Times New Roman" w:eastAsia="Aptos" w:hAnsi="Times New Roman"/>
          <w:kern w:val="2"/>
          <w:lang w:eastAsia="en-US"/>
          <w14:ligatures w14:val="standardContextual"/>
        </w:rPr>
        <w:t xml:space="preserve">De EDPB heeft in zijn advies bij de AI-verordening al bezwaar gemaakt tegen opname van de uitzondering voor </w:t>
      </w:r>
      <w:proofErr w:type="spellStart"/>
      <w:r w:rsidRPr="00E84A42">
        <w:rPr>
          <w:rFonts w:ascii="Times New Roman" w:eastAsia="Aptos" w:hAnsi="Times New Roman"/>
          <w:kern w:val="2"/>
          <w:lang w:eastAsia="en-US"/>
          <w14:ligatures w14:val="standardContextual"/>
        </w:rPr>
        <w:t>legacy</w:t>
      </w:r>
      <w:proofErr w:type="spellEnd"/>
      <w:r w:rsidRPr="00E84A42">
        <w:rPr>
          <w:rFonts w:ascii="Times New Roman" w:eastAsia="Aptos" w:hAnsi="Times New Roman"/>
          <w:kern w:val="2"/>
          <w:lang w:eastAsia="en-US"/>
          <w14:ligatures w14:val="standardContextual"/>
        </w:rPr>
        <w:t xml:space="preserve">-systemen. </w:t>
      </w:r>
      <w:proofErr w:type="spellStart"/>
      <w:r w:rsidRPr="00E84A42">
        <w:rPr>
          <w:rFonts w:ascii="Times New Roman" w:eastAsia="Aptos" w:hAnsi="Times New Roman"/>
          <w:kern w:val="2"/>
          <w:lang w:val="en-US" w:eastAsia="en-US"/>
          <w14:ligatures w14:val="standardContextual"/>
        </w:rPr>
        <w:t>Zie</w:t>
      </w:r>
      <w:proofErr w:type="spellEnd"/>
      <w:r w:rsidRPr="00E84A42">
        <w:rPr>
          <w:rFonts w:ascii="Times New Roman" w:eastAsia="Aptos" w:hAnsi="Times New Roman"/>
          <w:kern w:val="2"/>
          <w:lang w:val="en-US" w:eastAsia="en-US"/>
          <w14:ligatures w14:val="standardContextual"/>
        </w:rPr>
        <w:t xml:space="preserve"> EDPB-EDPS Joint Opinion 5/2021 on the proposal for a Regulation of the EP and of the Council laying down </w:t>
      </w:r>
      <w:proofErr w:type="spellStart"/>
      <w:r w:rsidRPr="00E84A42">
        <w:rPr>
          <w:rFonts w:ascii="Times New Roman" w:eastAsia="Aptos" w:hAnsi="Times New Roman"/>
          <w:kern w:val="2"/>
          <w:lang w:val="en-US" w:eastAsia="en-US"/>
          <w14:ligatures w14:val="standardContextual"/>
        </w:rPr>
        <w:t>harmonised</w:t>
      </w:r>
      <w:proofErr w:type="spellEnd"/>
      <w:r w:rsidRPr="00E84A42">
        <w:rPr>
          <w:rFonts w:ascii="Times New Roman" w:eastAsia="Aptos" w:hAnsi="Times New Roman"/>
          <w:kern w:val="2"/>
          <w:lang w:val="en-US" w:eastAsia="en-US"/>
          <w14:ligatures w14:val="standardContextual"/>
        </w:rPr>
        <w:t xml:space="preserve"> rules on artificial intelligence, adopted on 18 June 2021, p. 13.</w:t>
      </w:r>
    </w:p>
  </w:footnote>
  <w:footnote w:id="30">
    <w:p w14:paraId="0A0C4FED"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artikel 3, onderdeel 56, van de AI-Verordening. </w:t>
      </w:r>
    </w:p>
  </w:footnote>
  <w:footnote w:id="31">
    <w:p w14:paraId="1562E9E7"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4, 13 en 14.</w:t>
      </w:r>
    </w:p>
  </w:footnote>
  <w:footnote w:id="32">
    <w:p w14:paraId="0EB3FC3E"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Idem.</w:t>
      </w:r>
    </w:p>
  </w:footnote>
  <w:footnote w:id="33">
    <w:p w14:paraId="29E08847"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Kamerstukken II 2025/26, 22112, nr. 4287, p. 3.</w:t>
      </w:r>
    </w:p>
  </w:footnote>
  <w:footnote w:id="34">
    <w:p w14:paraId="25D8D6A6"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betreft wijzigingen van artikel 11, 17, 57, lid 9, punt e, 63, 70, lid 8, 95, lid 4, en 99 van de AI-Verordening.</w:t>
      </w:r>
    </w:p>
  </w:footnote>
  <w:footnote w:id="35">
    <w:p w14:paraId="0AAF6364"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gaat onder andere om: </w:t>
      </w:r>
      <w:r w:rsidRPr="00E84A42">
        <w:rPr>
          <w:rFonts w:ascii="Times New Roman" w:eastAsia="Aptos" w:hAnsi="Times New Roman"/>
          <w:kern w:val="2"/>
          <w:lang w:eastAsia="en-US"/>
          <w14:ligatures w14:val="standardContextual"/>
        </w:rPr>
        <w:t xml:space="preserve">simpelere technische documentatie, vereenvoudigde vereisten voor kwaliteitsmanagementsystemen of het faciliteren en versnellen van toegang tot de AI-testomgeving. </w:t>
      </w:r>
    </w:p>
  </w:footnote>
  <w:footnote w:id="36">
    <w:p w14:paraId="0584B8F1"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Artikel 2 van de bijlage bij Aanbeveling 2003/361/EG van de Commissie.</w:t>
      </w:r>
    </w:p>
  </w:footnote>
  <w:footnote w:id="37">
    <w:p w14:paraId="4FB79F36"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Punt 2 van de bijlage bij Aanbeveling (EU) 2025/1099 van de Commissie.</w:t>
      </w:r>
    </w:p>
  </w:footnote>
  <w:footnote w:id="38">
    <w:p w14:paraId="5263B428"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Kamerstukken II 2025/26, 22112, nr. 4223, p. 8. </w:t>
      </w:r>
    </w:p>
  </w:footnote>
  <w:footnote w:id="39">
    <w:p w14:paraId="56033EB1"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bijvoorbeeld overweging 26 van de AI-Verordening.</w:t>
      </w:r>
    </w:p>
  </w:footnote>
  <w:footnote w:id="40">
    <w:p w14:paraId="5588F62C"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artikel 3, onderdeel 55 van de AI-Verordening.</w:t>
      </w:r>
    </w:p>
  </w:footnote>
  <w:footnote w:id="41">
    <w:p w14:paraId="0258E914"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3 en 10.</w:t>
      </w:r>
    </w:p>
  </w:footnote>
  <w:footnote w:id="42">
    <w:p w14:paraId="27F257BE"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4, 12 en 13.</w:t>
      </w:r>
    </w:p>
  </w:footnote>
  <w:footnote w:id="43">
    <w:p w14:paraId="171CE5B3"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Toelichting op het Omnibus AI-voorstel, COM (2025) 836, p. 2 en 5. </w:t>
      </w:r>
    </w:p>
  </w:footnote>
  <w:footnote w:id="44">
    <w:p w14:paraId="4AA4CE0E"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ook het </w:t>
      </w:r>
      <w:proofErr w:type="spellStart"/>
      <w:r w:rsidRPr="00E84A42">
        <w:rPr>
          <w:rFonts w:ascii="Times New Roman" w:hAnsi="Times New Roman"/>
        </w:rPr>
        <w:t>Staff</w:t>
      </w:r>
      <w:proofErr w:type="spellEnd"/>
      <w:r w:rsidRPr="00E84A42">
        <w:rPr>
          <w:rFonts w:ascii="Times New Roman" w:hAnsi="Times New Roman"/>
        </w:rPr>
        <w:t xml:space="preserve"> </w:t>
      </w:r>
      <w:proofErr w:type="spellStart"/>
      <w:r w:rsidRPr="00E84A42">
        <w:rPr>
          <w:rFonts w:ascii="Times New Roman" w:hAnsi="Times New Roman"/>
        </w:rPr>
        <w:t>working</w:t>
      </w:r>
      <w:proofErr w:type="spellEnd"/>
      <w:r w:rsidRPr="00E84A42">
        <w:rPr>
          <w:rFonts w:ascii="Times New Roman" w:hAnsi="Times New Roman"/>
        </w:rPr>
        <w:t xml:space="preserve"> document bij het Omnibus AI-voorstel, SWD (2025) 836, p. 81. Daar</w:t>
      </w:r>
      <w:r w:rsidRPr="00E84A42">
        <w:rPr>
          <w:rFonts w:ascii="Times New Roman" w:eastAsia="Aptos" w:hAnsi="Times New Roman"/>
          <w:kern w:val="2"/>
          <w:lang w:eastAsia="en-US"/>
          <w14:ligatures w14:val="standardContextual"/>
        </w:rPr>
        <w:t xml:space="preserve"> staat nog dat uitstel van de inwerkingtreding de positieve effecten van bescherming van fundamentele rechten zou kunnen vertragen. Geen uitstel heeft het risico in zich dat toepassing van de regels praktisch niet haalbaar of heel duur zou zijn. Dat zou de impact op andere rechten, zoals de vrijheid van ondernemerschap kunnen beperken. Tegen die achtergrond wordt uitstel van de inwerkingtreding proportioneel geacht. </w:t>
      </w:r>
    </w:p>
  </w:footnote>
  <w:footnote w:id="45">
    <w:p w14:paraId="2F81DA9C"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Toelichting op het Omnibus AI-voorstel, COM (2025) 836, p. 2 en 6. </w:t>
      </w:r>
    </w:p>
  </w:footnote>
  <w:footnote w:id="46">
    <w:p w14:paraId="23AC5F40" w14:textId="77777777" w:rsidR="00E84A42" w:rsidRPr="00E84A42" w:rsidRDefault="00E84A42" w:rsidP="00E84A42">
      <w:pPr>
        <w:pStyle w:val="Voetnoottekst"/>
        <w:rPr>
          <w:rFonts w:ascii="Times New Roman" w:hAnsi="Times New Roman"/>
          <w:b/>
        </w:rPr>
      </w:pPr>
      <w:r w:rsidRPr="00E84A42">
        <w:rPr>
          <w:rStyle w:val="Voetnootmarkering"/>
          <w:rFonts w:ascii="Times New Roman" w:hAnsi="Times New Roman"/>
        </w:rPr>
        <w:footnoteRef/>
      </w:r>
      <w:r w:rsidRPr="00E84A42">
        <w:rPr>
          <w:rFonts w:ascii="Times New Roman" w:hAnsi="Times New Roman"/>
        </w:rPr>
        <w:t xml:space="preserve"> De tijdelijke commissie wijst in dit verband ook op een aanbeveling van de Europese Ombudsman, waarin de Commissie wordt opgeroepen een keuze voor een Omnibusvoorstel zorgvuldig te motiveren: </w:t>
      </w:r>
      <w:proofErr w:type="spellStart"/>
      <w:r w:rsidRPr="00E84A42">
        <w:rPr>
          <w:rFonts w:ascii="Times New Roman" w:hAnsi="Times New Roman"/>
        </w:rPr>
        <w:t>Recommendation</w:t>
      </w:r>
      <w:proofErr w:type="spellEnd"/>
      <w:r w:rsidRPr="00E84A42">
        <w:rPr>
          <w:rFonts w:ascii="Times New Roman" w:hAnsi="Times New Roman"/>
        </w:rPr>
        <w:t xml:space="preserve"> on </w:t>
      </w:r>
      <w:proofErr w:type="spellStart"/>
      <w:r w:rsidRPr="00E84A42">
        <w:rPr>
          <w:rFonts w:ascii="Times New Roman" w:hAnsi="Times New Roman"/>
        </w:rPr>
        <w:t>the</w:t>
      </w:r>
      <w:proofErr w:type="spellEnd"/>
      <w:r w:rsidRPr="00E84A42">
        <w:rPr>
          <w:rFonts w:ascii="Times New Roman" w:hAnsi="Times New Roman"/>
        </w:rPr>
        <w:t xml:space="preserve"> European </w:t>
      </w:r>
      <w:proofErr w:type="spellStart"/>
      <w:r w:rsidRPr="00E84A42">
        <w:rPr>
          <w:rFonts w:ascii="Times New Roman" w:hAnsi="Times New Roman"/>
        </w:rPr>
        <w:t>Commission’s</w:t>
      </w:r>
      <w:proofErr w:type="spellEnd"/>
      <w:r w:rsidRPr="00E84A42">
        <w:rPr>
          <w:rFonts w:ascii="Times New Roman" w:hAnsi="Times New Roman"/>
        </w:rPr>
        <w:t xml:space="preserve"> compliance </w:t>
      </w:r>
      <w:proofErr w:type="spellStart"/>
      <w:r w:rsidRPr="00E84A42">
        <w:rPr>
          <w:rFonts w:ascii="Times New Roman" w:hAnsi="Times New Roman"/>
        </w:rPr>
        <w:t>with</w:t>
      </w:r>
      <w:proofErr w:type="spellEnd"/>
      <w:r w:rsidRPr="00E84A42">
        <w:rPr>
          <w:rFonts w:ascii="Times New Roman" w:hAnsi="Times New Roman"/>
        </w:rPr>
        <w:t xml:space="preserve"> ‘</w:t>
      </w:r>
      <w:proofErr w:type="spellStart"/>
      <w:r w:rsidRPr="00E84A42">
        <w:rPr>
          <w:rFonts w:ascii="Times New Roman" w:hAnsi="Times New Roman"/>
        </w:rPr>
        <w:t>Better</w:t>
      </w:r>
      <w:proofErr w:type="spellEnd"/>
      <w:r w:rsidRPr="00E84A42">
        <w:rPr>
          <w:rFonts w:ascii="Times New Roman" w:hAnsi="Times New Roman"/>
        </w:rPr>
        <w:t xml:space="preserve"> </w:t>
      </w:r>
      <w:proofErr w:type="spellStart"/>
      <w:r w:rsidRPr="00E84A42">
        <w:rPr>
          <w:rFonts w:ascii="Times New Roman" w:hAnsi="Times New Roman"/>
        </w:rPr>
        <w:t>Regulation</w:t>
      </w:r>
      <w:proofErr w:type="spellEnd"/>
      <w:r w:rsidRPr="00E84A42">
        <w:rPr>
          <w:rFonts w:ascii="Times New Roman" w:hAnsi="Times New Roman"/>
        </w:rPr>
        <w:t xml:space="preserve">’ </w:t>
      </w:r>
      <w:proofErr w:type="spellStart"/>
      <w:r w:rsidRPr="00E84A42">
        <w:rPr>
          <w:rFonts w:ascii="Times New Roman" w:hAnsi="Times New Roman"/>
        </w:rPr>
        <w:t>rules</w:t>
      </w:r>
      <w:proofErr w:type="spellEnd"/>
      <w:r w:rsidRPr="00E84A42">
        <w:rPr>
          <w:rFonts w:ascii="Times New Roman" w:hAnsi="Times New Roman"/>
        </w:rPr>
        <w:t xml:space="preserve"> </w:t>
      </w:r>
      <w:proofErr w:type="spellStart"/>
      <w:r w:rsidRPr="00E84A42">
        <w:rPr>
          <w:rFonts w:ascii="Times New Roman" w:hAnsi="Times New Roman"/>
        </w:rPr>
        <w:t>and</w:t>
      </w:r>
      <w:proofErr w:type="spellEnd"/>
      <w:r w:rsidRPr="00E84A42">
        <w:rPr>
          <w:rFonts w:ascii="Times New Roman" w:hAnsi="Times New Roman"/>
        </w:rPr>
        <w:t xml:space="preserve"> </w:t>
      </w:r>
      <w:proofErr w:type="spellStart"/>
      <w:r w:rsidRPr="00E84A42">
        <w:rPr>
          <w:rFonts w:ascii="Times New Roman" w:hAnsi="Times New Roman"/>
        </w:rPr>
        <w:t>other</w:t>
      </w:r>
      <w:proofErr w:type="spellEnd"/>
      <w:r w:rsidRPr="00E84A42">
        <w:rPr>
          <w:rFonts w:ascii="Times New Roman" w:hAnsi="Times New Roman"/>
        </w:rPr>
        <w:t xml:space="preserve"> </w:t>
      </w:r>
      <w:proofErr w:type="spellStart"/>
      <w:r w:rsidRPr="00E84A42">
        <w:rPr>
          <w:rFonts w:ascii="Times New Roman" w:hAnsi="Times New Roman"/>
        </w:rPr>
        <w:t>procedural</w:t>
      </w:r>
      <w:proofErr w:type="spellEnd"/>
      <w:r w:rsidRPr="00E84A42">
        <w:rPr>
          <w:rFonts w:ascii="Times New Roman" w:hAnsi="Times New Roman"/>
        </w:rPr>
        <w:t xml:space="preserve"> </w:t>
      </w:r>
      <w:proofErr w:type="spellStart"/>
      <w:r w:rsidRPr="00E84A42">
        <w:rPr>
          <w:rFonts w:ascii="Times New Roman" w:hAnsi="Times New Roman"/>
        </w:rPr>
        <w:t>requirements</w:t>
      </w:r>
      <w:proofErr w:type="spellEnd"/>
      <w:r w:rsidRPr="00E84A42">
        <w:rPr>
          <w:rFonts w:ascii="Times New Roman" w:hAnsi="Times New Roman"/>
        </w:rPr>
        <w:t xml:space="preserve"> in preparing </w:t>
      </w:r>
      <w:proofErr w:type="spellStart"/>
      <w:r w:rsidRPr="00E84A42">
        <w:rPr>
          <w:rFonts w:ascii="Times New Roman" w:hAnsi="Times New Roman"/>
        </w:rPr>
        <w:t>legislative</w:t>
      </w:r>
      <w:proofErr w:type="spellEnd"/>
      <w:r w:rsidRPr="00E84A42">
        <w:rPr>
          <w:rFonts w:ascii="Times New Roman" w:hAnsi="Times New Roman"/>
        </w:rPr>
        <w:t xml:space="preserve"> </w:t>
      </w:r>
      <w:proofErr w:type="spellStart"/>
      <w:r w:rsidRPr="00E84A42">
        <w:rPr>
          <w:rFonts w:ascii="Times New Roman" w:hAnsi="Times New Roman"/>
        </w:rPr>
        <w:t>proposals</w:t>
      </w:r>
      <w:proofErr w:type="spellEnd"/>
      <w:r w:rsidRPr="00E84A42">
        <w:rPr>
          <w:rFonts w:ascii="Times New Roman" w:hAnsi="Times New Roman"/>
        </w:rPr>
        <w:t xml:space="preserve"> </w:t>
      </w:r>
      <w:proofErr w:type="spellStart"/>
      <w:r w:rsidRPr="00E84A42">
        <w:rPr>
          <w:rFonts w:ascii="Times New Roman" w:hAnsi="Times New Roman"/>
        </w:rPr>
        <w:t>that</w:t>
      </w:r>
      <w:proofErr w:type="spellEnd"/>
      <w:r w:rsidRPr="00E84A42">
        <w:rPr>
          <w:rFonts w:ascii="Times New Roman" w:hAnsi="Times New Roman"/>
        </w:rPr>
        <w:t xml:space="preserve"> </w:t>
      </w:r>
      <w:proofErr w:type="spellStart"/>
      <w:r w:rsidRPr="00E84A42">
        <w:rPr>
          <w:rFonts w:ascii="Times New Roman" w:hAnsi="Times New Roman"/>
        </w:rPr>
        <w:t>it</w:t>
      </w:r>
      <w:proofErr w:type="spellEnd"/>
      <w:r w:rsidRPr="00E84A42">
        <w:rPr>
          <w:rFonts w:ascii="Times New Roman" w:hAnsi="Times New Roman"/>
        </w:rPr>
        <w:t xml:space="preserve"> </w:t>
      </w:r>
      <w:proofErr w:type="spellStart"/>
      <w:r w:rsidRPr="00E84A42">
        <w:rPr>
          <w:rFonts w:ascii="Times New Roman" w:hAnsi="Times New Roman"/>
        </w:rPr>
        <w:t>considered</w:t>
      </w:r>
      <w:proofErr w:type="spellEnd"/>
      <w:r w:rsidRPr="00E84A42">
        <w:rPr>
          <w:rFonts w:ascii="Times New Roman" w:hAnsi="Times New Roman"/>
        </w:rPr>
        <w:t xml:space="preserve"> </w:t>
      </w:r>
      <w:proofErr w:type="spellStart"/>
      <w:r w:rsidRPr="00E84A42">
        <w:rPr>
          <w:rFonts w:ascii="Times New Roman" w:hAnsi="Times New Roman"/>
        </w:rPr>
        <w:t>to</w:t>
      </w:r>
      <w:proofErr w:type="spellEnd"/>
      <w:r w:rsidRPr="00E84A42">
        <w:rPr>
          <w:rFonts w:ascii="Times New Roman" w:hAnsi="Times New Roman"/>
        </w:rPr>
        <w:t xml:space="preserve"> </w:t>
      </w:r>
      <w:proofErr w:type="spellStart"/>
      <w:r w:rsidRPr="00E84A42">
        <w:rPr>
          <w:rFonts w:ascii="Times New Roman" w:hAnsi="Times New Roman"/>
        </w:rPr>
        <w:t>be</w:t>
      </w:r>
      <w:proofErr w:type="spellEnd"/>
      <w:r w:rsidRPr="00E84A42">
        <w:rPr>
          <w:rFonts w:ascii="Times New Roman" w:hAnsi="Times New Roman"/>
        </w:rPr>
        <w:t xml:space="preserve"> urgent (983/2025/MAS - </w:t>
      </w:r>
      <w:proofErr w:type="spellStart"/>
      <w:r w:rsidRPr="00E84A42">
        <w:rPr>
          <w:rFonts w:ascii="Times New Roman" w:hAnsi="Times New Roman"/>
        </w:rPr>
        <w:t>the</w:t>
      </w:r>
      <w:proofErr w:type="spellEnd"/>
      <w:r w:rsidRPr="00E84A42">
        <w:rPr>
          <w:rFonts w:ascii="Times New Roman" w:hAnsi="Times New Roman"/>
        </w:rPr>
        <w:t xml:space="preserve"> “Omnibus” case, 2031/2024/VB - </w:t>
      </w:r>
      <w:proofErr w:type="spellStart"/>
      <w:r w:rsidRPr="00E84A42">
        <w:rPr>
          <w:rFonts w:ascii="Times New Roman" w:hAnsi="Times New Roman"/>
        </w:rPr>
        <w:t>the</w:t>
      </w:r>
      <w:proofErr w:type="spellEnd"/>
      <w:r w:rsidRPr="00E84A42">
        <w:rPr>
          <w:rFonts w:ascii="Times New Roman" w:hAnsi="Times New Roman"/>
        </w:rPr>
        <w:t xml:space="preserve"> “</w:t>
      </w:r>
      <w:proofErr w:type="spellStart"/>
      <w:r w:rsidRPr="00E84A42">
        <w:rPr>
          <w:rFonts w:ascii="Times New Roman" w:hAnsi="Times New Roman"/>
        </w:rPr>
        <w:t>migration</w:t>
      </w:r>
      <w:proofErr w:type="spellEnd"/>
      <w:r w:rsidRPr="00E84A42">
        <w:rPr>
          <w:rFonts w:ascii="Times New Roman" w:hAnsi="Times New Roman"/>
        </w:rPr>
        <w:t xml:space="preserve">” case, </w:t>
      </w:r>
      <w:proofErr w:type="spellStart"/>
      <w:r w:rsidRPr="00E84A42">
        <w:rPr>
          <w:rFonts w:ascii="Times New Roman" w:hAnsi="Times New Roman"/>
        </w:rPr>
        <w:t>and</w:t>
      </w:r>
      <w:proofErr w:type="spellEnd"/>
      <w:r w:rsidRPr="00E84A42">
        <w:rPr>
          <w:rFonts w:ascii="Times New Roman" w:hAnsi="Times New Roman"/>
        </w:rPr>
        <w:t xml:space="preserve"> 1379/2024/MIK - </w:t>
      </w:r>
      <w:proofErr w:type="spellStart"/>
      <w:r w:rsidRPr="00E84A42">
        <w:rPr>
          <w:rFonts w:ascii="Times New Roman" w:hAnsi="Times New Roman"/>
        </w:rPr>
        <w:t>the</w:t>
      </w:r>
      <w:proofErr w:type="spellEnd"/>
      <w:r w:rsidRPr="00E84A42">
        <w:rPr>
          <w:rFonts w:ascii="Times New Roman" w:hAnsi="Times New Roman"/>
        </w:rPr>
        <w:t xml:space="preserve"> “CAP” case).</w:t>
      </w:r>
    </w:p>
  </w:footnote>
  <w:footnote w:id="47">
    <w:p w14:paraId="26CEE627"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European Commission, Better Regulation Guidelines, SWD(2021) 305 final, 3 November 2021, p. 35.</w:t>
      </w:r>
    </w:p>
  </w:footnote>
  <w:footnote w:id="48">
    <w:p w14:paraId="6A604014"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Kamerstukken II 2025/26, 22112, nr. 4223, p. 6.</w:t>
      </w:r>
    </w:p>
  </w:footnote>
  <w:footnote w:id="49">
    <w:p w14:paraId="09873E46"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Bijzondere persoonsgegevens zijn bijvoorbeeld gegevens over ras, politieke opvattingen of seksuele gerichtheid en zijn extra privacygevoelig. Het heeft extra impact op personen als deze worden verwerkt. Daarom worden deze gegevens extra beschermd door de AVG. Zie: </w:t>
      </w:r>
      <w:hyperlink r:id="rId2" w:history="1">
        <w:r w:rsidRPr="00E84A42">
          <w:rPr>
            <w:rStyle w:val="Hyperlink"/>
            <w:rFonts w:ascii="Times New Roman" w:hAnsi="Times New Roman"/>
          </w:rPr>
          <w:t>Wat zijn persoonsgegevens? | Autoriteit Persoonsgegevens</w:t>
        </w:r>
      </w:hyperlink>
      <w:r w:rsidRPr="00E84A42">
        <w:rPr>
          <w:rFonts w:ascii="Times New Roman" w:hAnsi="Times New Roman"/>
        </w:rPr>
        <w:t>.</w:t>
      </w:r>
    </w:p>
  </w:footnote>
  <w:footnote w:id="50">
    <w:p w14:paraId="246CB256"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gaat om het recht op bescherming van persoonsgegevens (artikel 8 EU Handvest, artikel 10, lid 2 Grondwet met uitwerking in de AVG) en het recht op privacy (artikel 10 Grondwet, artikel 8 Handvest van de grondrechten van de EU en artikel 14 EVRM).</w:t>
      </w:r>
    </w:p>
  </w:footnote>
  <w:footnote w:id="51">
    <w:p w14:paraId="79025BD7"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Ook het</w:t>
      </w:r>
      <w:r w:rsidRPr="00E84A42">
        <w:rPr>
          <w:rFonts w:ascii="Times New Roman" w:eastAsia="Aptos" w:hAnsi="Times New Roman"/>
          <w:kern w:val="2"/>
          <w:lang w:eastAsia="en-US"/>
          <w14:ligatures w14:val="standardContextual"/>
        </w:rPr>
        <w:t xml:space="preserve"> kabinet gaf aan dat de verwerking van bijzondere categorieën van persoonsgegevens, ook als die is bedoeld om vooringenomenheid te voorkomen, in zijn algemeenheid risico’s met zich brengt, zoals datalekken en misbruik van gegevens, zie: </w:t>
      </w:r>
      <w:r w:rsidRPr="00E84A42">
        <w:rPr>
          <w:rFonts w:ascii="Times New Roman" w:hAnsi="Times New Roman"/>
        </w:rPr>
        <w:t>Kamerstukken II 2025/26, 22112, nr. 4223, p. 7. Zie</w:t>
      </w:r>
      <w:r w:rsidRPr="00E84A42" w:rsidDel="00696CA9">
        <w:rPr>
          <w:rFonts w:ascii="Times New Roman" w:hAnsi="Times New Roman"/>
        </w:rPr>
        <w:t xml:space="preserve"> </w:t>
      </w:r>
      <w:r w:rsidRPr="00E84A42">
        <w:rPr>
          <w:rFonts w:ascii="Times New Roman" w:hAnsi="Times New Roman"/>
        </w:rPr>
        <w:t xml:space="preserve">verder hierboven de paragraaf ‘AI en grondrechten’. </w:t>
      </w:r>
    </w:p>
  </w:footnote>
  <w:footnote w:id="52">
    <w:p w14:paraId="6A8A35B3"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moet gaan om risico’s voor de gezondheid, veiligheid, fundamentele rechten (waaronder het recht op non-discriminatie, zoals nu bepaald in artikel 10 (lid 5 jo. lid 2, f en g). </w:t>
      </w:r>
    </w:p>
  </w:footnote>
  <w:footnote w:id="53">
    <w:p w14:paraId="533AF1C3"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3 en 6 tot en met 8.</w:t>
      </w:r>
    </w:p>
  </w:footnote>
  <w:footnote w:id="54">
    <w:p w14:paraId="1759A899"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Kamerstukken II 2025/26, 22112, nr. 4287, p. 2.</w:t>
      </w:r>
    </w:p>
  </w:footnote>
  <w:footnote w:id="55">
    <w:p w14:paraId="65A5B87E"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artikel 6, lid 3 van de AI-verordening. Het kan bijvoorbeeld ook gaan om AI-systemen die een beperkte procedurele taak uitvoeren. De Commissie moet richtsnoeren opstellen met voorbeelden van (niet) hoog-risico AI.</w:t>
      </w:r>
    </w:p>
  </w:footnote>
  <w:footnote w:id="56">
    <w:p w14:paraId="21A39B7B"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Zie artikel 6, lid 4 van de AI-Verordening. Een aanbieder moet de beoordeling ook documenteren. Op verzoek van de toezichthouder verstrekt de aanbieder de documentatie van de beoordeling. </w:t>
      </w:r>
    </w:p>
  </w:footnote>
  <w:footnote w:id="57">
    <w:p w14:paraId="1C909221"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3, 8 en 9.</w:t>
      </w:r>
    </w:p>
  </w:footnote>
  <w:footnote w:id="58">
    <w:p w14:paraId="7142CAA9"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Kamerstukken II 2025/26, 22112, nr. 4223, p. 9.</w:t>
      </w:r>
    </w:p>
  </w:footnote>
  <w:footnote w:id="59">
    <w:p w14:paraId="2A65AAF5"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Het zou gaan om geschatte registratiekosten van EUR 100 voor 1485 bedrijven, aldus het </w:t>
      </w:r>
      <w:proofErr w:type="spellStart"/>
      <w:r w:rsidRPr="00E84A42">
        <w:rPr>
          <w:rFonts w:ascii="Times New Roman" w:hAnsi="Times New Roman"/>
        </w:rPr>
        <w:t>staff</w:t>
      </w:r>
      <w:proofErr w:type="spellEnd"/>
      <w:r w:rsidRPr="00E84A42">
        <w:rPr>
          <w:rFonts w:ascii="Times New Roman" w:hAnsi="Times New Roman"/>
        </w:rPr>
        <w:t xml:space="preserve"> </w:t>
      </w:r>
      <w:proofErr w:type="spellStart"/>
      <w:r w:rsidRPr="00E84A42">
        <w:rPr>
          <w:rFonts w:ascii="Times New Roman" w:hAnsi="Times New Roman"/>
        </w:rPr>
        <w:t>working</w:t>
      </w:r>
      <w:proofErr w:type="spellEnd"/>
      <w:r w:rsidRPr="00E84A42">
        <w:rPr>
          <w:rFonts w:ascii="Times New Roman" w:hAnsi="Times New Roman"/>
        </w:rPr>
        <w:t xml:space="preserve"> document (2025/836), p. 78.</w:t>
      </w:r>
    </w:p>
  </w:footnote>
  <w:footnote w:id="60">
    <w:p w14:paraId="195C52B2"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w:t>
      </w:r>
      <w:proofErr w:type="spellStart"/>
      <w:r w:rsidRPr="00E84A42">
        <w:rPr>
          <w:rFonts w:ascii="Times New Roman" w:hAnsi="Times New Roman"/>
          <w:lang w:val="en-US"/>
        </w:rPr>
        <w:t>Kamerstukken</w:t>
      </w:r>
      <w:proofErr w:type="spellEnd"/>
      <w:r w:rsidRPr="00E84A42">
        <w:rPr>
          <w:rFonts w:ascii="Times New Roman" w:hAnsi="Times New Roman"/>
          <w:lang w:val="en-US"/>
        </w:rPr>
        <w:t xml:space="preserve"> II 2025/26, 22112, nr. 4287, p. 2.</w:t>
      </w:r>
    </w:p>
  </w:footnote>
  <w:footnote w:id="61">
    <w:p w14:paraId="05DD3A67" w14:textId="77777777" w:rsidR="00E84A42" w:rsidRPr="00E84A42" w:rsidRDefault="00E84A42" w:rsidP="00E84A42">
      <w:pPr>
        <w:pStyle w:val="Voetnoottekst"/>
        <w:rPr>
          <w:rFonts w:ascii="Times New Roman" w:hAnsi="Times New Roman"/>
          <w:lang w:val="en-US"/>
        </w:rPr>
      </w:pPr>
      <w:r w:rsidRPr="00E84A42">
        <w:rPr>
          <w:rStyle w:val="Voetnootmarkering"/>
          <w:rFonts w:ascii="Times New Roman" w:hAnsi="Times New Roman"/>
        </w:rPr>
        <w:footnoteRef/>
      </w:r>
      <w:r w:rsidRPr="00E84A42">
        <w:rPr>
          <w:rFonts w:ascii="Times New Roman" w:hAnsi="Times New Roman"/>
          <w:lang w:val="en-US"/>
        </w:rPr>
        <w:t xml:space="preserve"> EDPB-EDPS Joint Opinion 1/2026 on Digital Omnibus on AI, adopted on 20 January 2026, p. 3, 8 en 9.</w:t>
      </w:r>
    </w:p>
  </w:footnote>
  <w:footnote w:id="62">
    <w:p w14:paraId="13163CB0" w14:textId="77777777" w:rsidR="00E84A42" w:rsidRPr="00E84A42" w:rsidRDefault="00E84A42" w:rsidP="00E84A42">
      <w:pPr>
        <w:pStyle w:val="Voetnoottekst"/>
        <w:rPr>
          <w:rFonts w:ascii="Times New Roman" w:hAnsi="Times New Roman"/>
        </w:rPr>
      </w:pPr>
      <w:r w:rsidRPr="00E84A42">
        <w:rPr>
          <w:rStyle w:val="Voetnootmarkering"/>
          <w:rFonts w:ascii="Times New Roman" w:hAnsi="Times New Roman"/>
        </w:rPr>
        <w:footnoteRef/>
      </w:r>
      <w:r w:rsidRPr="00E84A42">
        <w:rPr>
          <w:rFonts w:ascii="Times New Roman" w:hAnsi="Times New Roman"/>
        </w:rPr>
        <w:t xml:space="preserve"> </w:t>
      </w:r>
      <w:r w:rsidRPr="00E84A42">
        <w:rPr>
          <w:rFonts w:ascii="Times New Roman" w:eastAsia="Aptos" w:hAnsi="Times New Roman"/>
          <w:kern w:val="2"/>
          <w:lang w:eastAsia="en-US"/>
          <w14:ligatures w14:val="standardContextual"/>
        </w:rPr>
        <w:t>Zo’n regel is bijvoorbeeld dat transparant moet zijn hoe een AI-systeem werkt, zodat de gebruiker de uitkomsten juist interpreteert en gebruikt (zie ook onderdeel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6DABA"/>
    <w:multiLevelType w:val="multilevel"/>
    <w:tmpl w:val="7797D7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1E91AA4"/>
    <w:multiLevelType w:val="multilevel"/>
    <w:tmpl w:val="07AD69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CC4E82"/>
    <w:multiLevelType w:val="multilevel"/>
    <w:tmpl w:val="165CAEC1"/>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ECBB0"/>
    <w:multiLevelType w:val="multilevel"/>
    <w:tmpl w:val="F36DD32E"/>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A375A"/>
    <w:multiLevelType w:val="hybridMultilevel"/>
    <w:tmpl w:val="94924072"/>
    <w:lvl w:ilvl="0" w:tplc="E14CD27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8C4B14"/>
    <w:multiLevelType w:val="hybridMultilevel"/>
    <w:tmpl w:val="D4485528"/>
    <w:lvl w:ilvl="0" w:tplc="6950A796">
      <w:start w:val="30"/>
      <w:numFmt w:val="bullet"/>
      <w:lvlText w:val=""/>
      <w:lvlJc w:val="left"/>
      <w:pPr>
        <w:ind w:left="720" w:hanging="360"/>
      </w:pPr>
      <w:rPr>
        <w:rFonts w:ascii="Wingdings" w:eastAsia="DejaVu Sans" w:hAnsi="Wingdings"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332C3C"/>
    <w:multiLevelType w:val="multilevel"/>
    <w:tmpl w:val="F39E576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1872771F"/>
    <w:multiLevelType w:val="hybridMultilevel"/>
    <w:tmpl w:val="6ACEB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AD3EB5"/>
    <w:multiLevelType w:val="hybridMultilevel"/>
    <w:tmpl w:val="5F1071EC"/>
    <w:lvl w:ilvl="0" w:tplc="68BC4D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7C6972"/>
    <w:multiLevelType w:val="multilevel"/>
    <w:tmpl w:val="6313E8FB"/>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2995BA50"/>
    <w:multiLevelType w:val="multilevel"/>
    <w:tmpl w:val="4F85B366"/>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D3548"/>
    <w:multiLevelType w:val="hybridMultilevel"/>
    <w:tmpl w:val="E9506622"/>
    <w:lvl w:ilvl="0" w:tplc="6332DAF8">
      <w:start w:val="30"/>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94C46B"/>
    <w:multiLevelType w:val="multilevel"/>
    <w:tmpl w:val="80CFB4D5"/>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B56EC"/>
    <w:multiLevelType w:val="hybridMultilevel"/>
    <w:tmpl w:val="8D28A066"/>
    <w:lvl w:ilvl="0" w:tplc="8A36D5E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5B4BD6"/>
    <w:multiLevelType w:val="hybridMultilevel"/>
    <w:tmpl w:val="62D05984"/>
    <w:lvl w:ilvl="0" w:tplc="D3923994">
      <w:start w:val="2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F64BD"/>
    <w:multiLevelType w:val="hybridMultilevel"/>
    <w:tmpl w:val="21D07680"/>
    <w:lvl w:ilvl="0" w:tplc="34A02E1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C83FE7"/>
    <w:multiLevelType w:val="hybridMultilevel"/>
    <w:tmpl w:val="A112B6FC"/>
    <w:lvl w:ilvl="0" w:tplc="9F8C682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8D643B"/>
    <w:multiLevelType w:val="multilevel"/>
    <w:tmpl w:val="1AAAEB22"/>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576F0ED0"/>
    <w:multiLevelType w:val="hybridMultilevel"/>
    <w:tmpl w:val="E182F78A"/>
    <w:lvl w:ilvl="0" w:tplc="5B68FA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4D1CBC"/>
    <w:multiLevelType w:val="hybridMultilevel"/>
    <w:tmpl w:val="27844CE0"/>
    <w:lvl w:ilvl="0" w:tplc="52C02202">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251B04"/>
    <w:multiLevelType w:val="hybridMultilevel"/>
    <w:tmpl w:val="418877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2C03124"/>
    <w:multiLevelType w:val="hybridMultilevel"/>
    <w:tmpl w:val="79E00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9B63C2"/>
    <w:multiLevelType w:val="hybridMultilevel"/>
    <w:tmpl w:val="A4C48ADE"/>
    <w:lvl w:ilvl="0" w:tplc="D868867C">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E16612"/>
    <w:multiLevelType w:val="multilevel"/>
    <w:tmpl w:val="A3A1FFFE"/>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7073D"/>
    <w:multiLevelType w:val="hybridMultilevel"/>
    <w:tmpl w:val="27786BCE"/>
    <w:lvl w:ilvl="0" w:tplc="DF8C8EC8">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B046AB"/>
    <w:multiLevelType w:val="multilevel"/>
    <w:tmpl w:val="AF15BB5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6F4825"/>
    <w:multiLevelType w:val="hybridMultilevel"/>
    <w:tmpl w:val="FDAC5050"/>
    <w:lvl w:ilvl="0" w:tplc="40986098">
      <w:start w:val="8"/>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04D0AF7"/>
    <w:multiLevelType w:val="hybridMultilevel"/>
    <w:tmpl w:val="914EFC18"/>
    <w:lvl w:ilvl="0" w:tplc="EAE267D0">
      <w:start w:val="1"/>
      <w:numFmt w:val="decimal"/>
      <w:lvlText w:val="%1."/>
      <w:lvlJc w:val="left"/>
      <w:pPr>
        <w:ind w:left="1020" w:hanging="360"/>
      </w:pPr>
    </w:lvl>
    <w:lvl w:ilvl="1" w:tplc="005888DC">
      <w:start w:val="1"/>
      <w:numFmt w:val="decimal"/>
      <w:lvlText w:val="%2."/>
      <w:lvlJc w:val="left"/>
      <w:pPr>
        <w:ind w:left="1020" w:hanging="360"/>
      </w:pPr>
    </w:lvl>
    <w:lvl w:ilvl="2" w:tplc="C5AC052C">
      <w:start w:val="1"/>
      <w:numFmt w:val="decimal"/>
      <w:lvlText w:val="%3."/>
      <w:lvlJc w:val="left"/>
      <w:pPr>
        <w:ind w:left="1020" w:hanging="360"/>
      </w:pPr>
    </w:lvl>
    <w:lvl w:ilvl="3" w:tplc="A95240BC">
      <w:start w:val="1"/>
      <w:numFmt w:val="decimal"/>
      <w:lvlText w:val="%4."/>
      <w:lvlJc w:val="left"/>
      <w:pPr>
        <w:ind w:left="1020" w:hanging="360"/>
      </w:pPr>
    </w:lvl>
    <w:lvl w:ilvl="4" w:tplc="01C062F6">
      <w:start w:val="1"/>
      <w:numFmt w:val="decimal"/>
      <w:lvlText w:val="%5."/>
      <w:lvlJc w:val="left"/>
      <w:pPr>
        <w:ind w:left="1020" w:hanging="360"/>
      </w:pPr>
    </w:lvl>
    <w:lvl w:ilvl="5" w:tplc="E60CE8D6">
      <w:start w:val="1"/>
      <w:numFmt w:val="decimal"/>
      <w:lvlText w:val="%6."/>
      <w:lvlJc w:val="left"/>
      <w:pPr>
        <w:ind w:left="1020" w:hanging="360"/>
      </w:pPr>
    </w:lvl>
    <w:lvl w:ilvl="6" w:tplc="2094140C">
      <w:start w:val="1"/>
      <w:numFmt w:val="decimal"/>
      <w:lvlText w:val="%7."/>
      <w:lvlJc w:val="left"/>
      <w:pPr>
        <w:ind w:left="1020" w:hanging="360"/>
      </w:pPr>
    </w:lvl>
    <w:lvl w:ilvl="7" w:tplc="69BE102E">
      <w:start w:val="1"/>
      <w:numFmt w:val="decimal"/>
      <w:lvlText w:val="%8."/>
      <w:lvlJc w:val="left"/>
      <w:pPr>
        <w:ind w:left="1020" w:hanging="360"/>
      </w:pPr>
    </w:lvl>
    <w:lvl w:ilvl="8" w:tplc="27927D36">
      <w:start w:val="1"/>
      <w:numFmt w:val="decimal"/>
      <w:lvlText w:val="%9."/>
      <w:lvlJc w:val="left"/>
      <w:pPr>
        <w:ind w:left="1020" w:hanging="360"/>
      </w:pPr>
    </w:lvl>
  </w:abstractNum>
  <w:abstractNum w:abstractNumId="30" w15:restartNumberingAfterBreak="0">
    <w:nsid w:val="734979FF"/>
    <w:multiLevelType w:val="hybridMultilevel"/>
    <w:tmpl w:val="F3FA6D76"/>
    <w:lvl w:ilvl="0" w:tplc="AE7E97B4">
      <w:start w:val="1"/>
      <w:numFmt w:val="decimal"/>
      <w:lvlText w:val="%1."/>
      <w:lvlJc w:val="left"/>
      <w:pPr>
        <w:ind w:left="1020" w:hanging="360"/>
      </w:pPr>
    </w:lvl>
    <w:lvl w:ilvl="1" w:tplc="5AAAB0C2">
      <w:start w:val="1"/>
      <w:numFmt w:val="decimal"/>
      <w:lvlText w:val="%2."/>
      <w:lvlJc w:val="left"/>
      <w:pPr>
        <w:ind w:left="1020" w:hanging="360"/>
      </w:pPr>
    </w:lvl>
    <w:lvl w:ilvl="2" w:tplc="B8FE9328">
      <w:start w:val="1"/>
      <w:numFmt w:val="decimal"/>
      <w:lvlText w:val="%3."/>
      <w:lvlJc w:val="left"/>
      <w:pPr>
        <w:ind w:left="1020" w:hanging="360"/>
      </w:pPr>
    </w:lvl>
    <w:lvl w:ilvl="3" w:tplc="129ADE4A">
      <w:start w:val="1"/>
      <w:numFmt w:val="decimal"/>
      <w:lvlText w:val="%4."/>
      <w:lvlJc w:val="left"/>
      <w:pPr>
        <w:ind w:left="1020" w:hanging="360"/>
      </w:pPr>
    </w:lvl>
    <w:lvl w:ilvl="4" w:tplc="605C05B2">
      <w:start w:val="1"/>
      <w:numFmt w:val="decimal"/>
      <w:lvlText w:val="%5."/>
      <w:lvlJc w:val="left"/>
      <w:pPr>
        <w:ind w:left="1020" w:hanging="360"/>
      </w:pPr>
    </w:lvl>
    <w:lvl w:ilvl="5" w:tplc="B922D262">
      <w:start w:val="1"/>
      <w:numFmt w:val="decimal"/>
      <w:lvlText w:val="%6."/>
      <w:lvlJc w:val="left"/>
      <w:pPr>
        <w:ind w:left="1020" w:hanging="360"/>
      </w:pPr>
    </w:lvl>
    <w:lvl w:ilvl="6" w:tplc="9F340DEE">
      <w:start w:val="1"/>
      <w:numFmt w:val="decimal"/>
      <w:lvlText w:val="%7."/>
      <w:lvlJc w:val="left"/>
      <w:pPr>
        <w:ind w:left="1020" w:hanging="360"/>
      </w:pPr>
    </w:lvl>
    <w:lvl w:ilvl="7" w:tplc="B0240A8C">
      <w:start w:val="1"/>
      <w:numFmt w:val="decimal"/>
      <w:lvlText w:val="%8."/>
      <w:lvlJc w:val="left"/>
      <w:pPr>
        <w:ind w:left="1020" w:hanging="360"/>
      </w:pPr>
    </w:lvl>
    <w:lvl w:ilvl="8" w:tplc="DC40362E">
      <w:start w:val="1"/>
      <w:numFmt w:val="decimal"/>
      <w:lvlText w:val="%9."/>
      <w:lvlJc w:val="left"/>
      <w:pPr>
        <w:ind w:left="1020" w:hanging="360"/>
      </w:pPr>
    </w:lvl>
  </w:abstractNum>
  <w:abstractNum w:abstractNumId="31" w15:restartNumberingAfterBreak="0">
    <w:nsid w:val="76F25D6F"/>
    <w:multiLevelType w:val="multilevel"/>
    <w:tmpl w:val="1B760A32"/>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BBB7DCE"/>
    <w:multiLevelType w:val="hybridMultilevel"/>
    <w:tmpl w:val="97A623B2"/>
    <w:lvl w:ilvl="0" w:tplc="8F8A06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E457C6C"/>
    <w:multiLevelType w:val="hybridMultilevel"/>
    <w:tmpl w:val="16E6E2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12265082">
    <w:abstractNumId w:val="33"/>
  </w:num>
  <w:num w:numId="2" w16cid:durableId="1589341749">
    <w:abstractNumId w:val="28"/>
  </w:num>
  <w:num w:numId="3" w16cid:durableId="1048379885">
    <w:abstractNumId w:val="9"/>
  </w:num>
  <w:num w:numId="4" w16cid:durableId="1703282962">
    <w:abstractNumId w:val="8"/>
  </w:num>
  <w:num w:numId="5" w16cid:durableId="174540749">
    <w:abstractNumId w:val="3"/>
  </w:num>
  <w:num w:numId="6" w16cid:durableId="2041665538">
    <w:abstractNumId w:val="6"/>
  </w:num>
  <w:num w:numId="7" w16cid:durableId="807556646">
    <w:abstractNumId w:val="0"/>
  </w:num>
  <w:num w:numId="8" w16cid:durableId="1359887779">
    <w:abstractNumId w:val="2"/>
  </w:num>
  <w:num w:numId="9" w16cid:durableId="1330406688">
    <w:abstractNumId w:val="10"/>
  </w:num>
  <w:num w:numId="10" w16cid:durableId="1789622298">
    <w:abstractNumId w:val="24"/>
  </w:num>
  <w:num w:numId="11" w16cid:durableId="404769448">
    <w:abstractNumId w:val="18"/>
  </w:num>
  <w:num w:numId="12" w16cid:durableId="506097831">
    <w:abstractNumId w:val="1"/>
  </w:num>
  <w:num w:numId="13" w16cid:durableId="1572354030">
    <w:abstractNumId w:val="13"/>
  </w:num>
  <w:num w:numId="14" w16cid:durableId="1065177516">
    <w:abstractNumId w:val="31"/>
  </w:num>
  <w:num w:numId="15" w16cid:durableId="1836143171">
    <w:abstractNumId w:val="26"/>
  </w:num>
  <w:num w:numId="16" w16cid:durableId="1463888526">
    <w:abstractNumId w:val="11"/>
  </w:num>
  <w:num w:numId="17" w16cid:durableId="2047296037">
    <w:abstractNumId w:val="7"/>
  </w:num>
  <w:num w:numId="18" w16cid:durableId="2081100635">
    <w:abstractNumId w:val="32"/>
  </w:num>
  <w:num w:numId="19" w16cid:durableId="487282313">
    <w:abstractNumId w:val="34"/>
  </w:num>
  <w:num w:numId="20" w16cid:durableId="1224759270">
    <w:abstractNumId w:val="22"/>
  </w:num>
  <w:num w:numId="21" w16cid:durableId="1018385262">
    <w:abstractNumId w:val="21"/>
  </w:num>
  <w:num w:numId="22" w16cid:durableId="1969041358">
    <w:abstractNumId w:val="12"/>
  </w:num>
  <w:num w:numId="23" w16cid:durableId="1180779565">
    <w:abstractNumId w:val="5"/>
  </w:num>
  <w:num w:numId="24" w16cid:durableId="1899590422">
    <w:abstractNumId w:val="15"/>
  </w:num>
  <w:num w:numId="25" w16cid:durableId="644159349">
    <w:abstractNumId w:val="27"/>
  </w:num>
  <w:num w:numId="26" w16cid:durableId="36973056">
    <w:abstractNumId w:val="23"/>
  </w:num>
  <w:num w:numId="27" w16cid:durableId="773866633">
    <w:abstractNumId w:val="25"/>
  </w:num>
  <w:num w:numId="28" w16cid:durableId="1367482575">
    <w:abstractNumId w:val="17"/>
  </w:num>
  <w:num w:numId="29" w16cid:durableId="179781089">
    <w:abstractNumId w:val="19"/>
  </w:num>
  <w:num w:numId="30" w16cid:durableId="1427648515">
    <w:abstractNumId w:val="20"/>
  </w:num>
  <w:num w:numId="31" w16cid:durableId="729695469">
    <w:abstractNumId w:val="4"/>
  </w:num>
  <w:num w:numId="32" w16cid:durableId="96412161">
    <w:abstractNumId w:val="14"/>
  </w:num>
  <w:num w:numId="33" w16cid:durableId="2087876793">
    <w:abstractNumId w:val="16"/>
  </w:num>
  <w:num w:numId="34" w16cid:durableId="88934465">
    <w:abstractNumId w:val="29"/>
  </w:num>
  <w:num w:numId="35" w16cid:durableId="20949291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307B1"/>
    <w:rsid w:val="0006733C"/>
    <w:rsid w:val="0009713F"/>
    <w:rsid w:val="000B3D4D"/>
    <w:rsid w:val="0010787C"/>
    <w:rsid w:val="001339F4"/>
    <w:rsid w:val="001451AB"/>
    <w:rsid w:val="001B475B"/>
    <w:rsid w:val="001E429A"/>
    <w:rsid w:val="001E4CA3"/>
    <w:rsid w:val="001F78DE"/>
    <w:rsid w:val="00287F4A"/>
    <w:rsid w:val="002B7C70"/>
    <w:rsid w:val="00321766"/>
    <w:rsid w:val="00335706"/>
    <w:rsid w:val="00385F26"/>
    <w:rsid w:val="00397B98"/>
    <w:rsid w:val="003B326E"/>
    <w:rsid w:val="003E7629"/>
    <w:rsid w:val="00410D2A"/>
    <w:rsid w:val="004527F6"/>
    <w:rsid w:val="00463FA8"/>
    <w:rsid w:val="00466376"/>
    <w:rsid w:val="00481519"/>
    <w:rsid w:val="004E0A6C"/>
    <w:rsid w:val="005160DC"/>
    <w:rsid w:val="005218E7"/>
    <w:rsid w:val="00552EE8"/>
    <w:rsid w:val="005A5322"/>
    <w:rsid w:val="005B76B3"/>
    <w:rsid w:val="005E3F57"/>
    <w:rsid w:val="00632788"/>
    <w:rsid w:val="006506AF"/>
    <w:rsid w:val="006A43A0"/>
    <w:rsid w:val="006D71D9"/>
    <w:rsid w:val="006F5890"/>
    <w:rsid w:val="007264CB"/>
    <w:rsid w:val="007413C3"/>
    <w:rsid w:val="0074141F"/>
    <w:rsid w:val="00751811"/>
    <w:rsid w:val="007F1A8A"/>
    <w:rsid w:val="00823144"/>
    <w:rsid w:val="0084053C"/>
    <w:rsid w:val="00851E16"/>
    <w:rsid w:val="00856C85"/>
    <w:rsid w:val="00863366"/>
    <w:rsid w:val="008B709C"/>
    <w:rsid w:val="008E13BD"/>
    <w:rsid w:val="0092177C"/>
    <w:rsid w:val="00925F2D"/>
    <w:rsid w:val="009443B2"/>
    <w:rsid w:val="009B073D"/>
    <w:rsid w:val="009B2AC0"/>
    <w:rsid w:val="009B37AE"/>
    <w:rsid w:val="009B7F50"/>
    <w:rsid w:val="009D4F86"/>
    <w:rsid w:val="00A22A5E"/>
    <w:rsid w:val="00A25CA8"/>
    <w:rsid w:val="00A54998"/>
    <w:rsid w:val="00A651CF"/>
    <w:rsid w:val="00A7609F"/>
    <w:rsid w:val="00A80636"/>
    <w:rsid w:val="00A813A3"/>
    <w:rsid w:val="00AB3391"/>
    <w:rsid w:val="00AB38B8"/>
    <w:rsid w:val="00B279DA"/>
    <w:rsid w:val="00B57E49"/>
    <w:rsid w:val="00BA2096"/>
    <w:rsid w:val="00BA5119"/>
    <w:rsid w:val="00BD4559"/>
    <w:rsid w:val="00BF71A9"/>
    <w:rsid w:val="00C005DE"/>
    <w:rsid w:val="00C37458"/>
    <w:rsid w:val="00CB7C0F"/>
    <w:rsid w:val="00CD533D"/>
    <w:rsid w:val="00CE3886"/>
    <w:rsid w:val="00CE7535"/>
    <w:rsid w:val="00CF2477"/>
    <w:rsid w:val="00CF54BB"/>
    <w:rsid w:val="00D2188A"/>
    <w:rsid w:val="00D2718A"/>
    <w:rsid w:val="00D370B0"/>
    <w:rsid w:val="00DC2153"/>
    <w:rsid w:val="00E02655"/>
    <w:rsid w:val="00E13916"/>
    <w:rsid w:val="00E20618"/>
    <w:rsid w:val="00E211C4"/>
    <w:rsid w:val="00E248AA"/>
    <w:rsid w:val="00E26ECA"/>
    <w:rsid w:val="00E35725"/>
    <w:rsid w:val="00E35B72"/>
    <w:rsid w:val="00E42E76"/>
    <w:rsid w:val="00E6581C"/>
    <w:rsid w:val="00E84A42"/>
    <w:rsid w:val="00EC330F"/>
    <w:rsid w:val="00F07137"/>
    <w:rsid w:val="00F374FB"/>
    <w:rsid w:val="00F60646"/>
    <w:rsid w:val="00F86B78"/>
    <w:rsid w:val="00FA7998"/>
    <w:rsid w:val="00FD1E28"/>
    <w:rsid w:val="00FE1B3E"/>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3886"/>
  </w:style>
  <w:style w:type="paragraph" w:styleId="Voettekst">
    <w:name w:val="footer"/>
    <w:basedOn w:val="Standaard"/>
    <w:link w:val="VoettekstChar"/>
    <w:uiPriority w:val="99"/>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3886"/>
  </w:style>
  <w:style w:type="paragraph" w:styleId="Lijstalinea">
    <w:name w:val="List Paragraph"/>
    <w:basedOn w:val="Standaard"/>
    <w:uiPriority w:val="34"/>
    <w:qFormat/>
    <w:rsid w:val="00A25CA8"/>
    <w:pPr>
      <w:ind w:left="720"/>
      <w:contextualSpacing/>
    </w:pPr>
  </w:style>
  <w:style w:type="paragraph" w:customStyle="1" w:styleId="Agendapunten">
    <w:name w:val="Agendapunten"/>
    <w:basedOn w:val="Standaard"/>
    <w:next w:val="Standaard"/>
    <w:rsid w:val="00E84A42"/>
    <w:pPr>
      <w:numPr>
        <w:numId w:val="5"/>
      </w:numPr>
      <w:autoSpaceDN w:val="0"/>
      <w:spacing w:before="240" w:after="240" w:line="283"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gendapuntenKop">
    <w:name w:val="Agendapunten Kop"/>
    <w:basedOn w:val="Standaard"/>
    <w:next w:val="Standaard"/>
    <w:rsid w:val="00E84A42"/>
    <w:pPr>
      <w:tabs>
        <w:tab w:val="right" w:pos="1343"/>
        <w:tab w:val="left" w:pos="1440"/>
      </w:tabs>
      <w:autoSpaceDN w:val="0"/>
      <w:spacing w:after="200" w:line="283"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CIOTitel">
    <w:name w:val="CIO Titel"/>
    <w:basedOn w:val="Standaard"/>
    <w:next w:val="Standaard"/>
    <w:rsid w:val="00E84A42"/>
    <w:pPr>
      <w:autoSpaceDN w:val="0"/>
      <w:spacing w:before="600" w:after="0" w:line="283" w:lineRule="exact"/>
      <w:jc w:val="center"/>
      <w:textAlignment w:val="baseline"/>
    </w:pPr>
    <w:rPr>
      <w:rFonts w:ascii="Verdana" w:eastAsia="DejaVu Sans" w:hAnsi="Verdana" w:cs="Lohit Hindi"/>
      <w:color w:val="000000"/>
      <w:kern w:val="0"/>
      <w:sz w:val="28"/>
      <w:szCs w:val="28"/>
      <w:lang w:eastAsia="nl-NL"/>
      <w14:ligatures w14:val="none"/>
    </w:rPr>
  </w:style>
  <w:style w:type="paragraph" w:customStyle="1" w:styleId="CIOOverleg">
    <w:name w:val="CIO_Overleg"/>
    <w:basedOn w:val="Standaard"/>
    <w:next w:val="Standaard"/>
    <w:rsid w:val="00E84A42"/>
    <w:pPr>
      <w:autoSpaceDN w:val="0"/>
      <w:spacing w:after="0" w:line="283"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Documenttitel">
    <w:name w:val="Documenttitel"/>
    <w:basedOn w:val="Standaard"/>
    <w:next w:val="Standaard"/>
    <w:rsid w:val="00E84A42"/>
    <w:pPr>
      <w:tabs>
        <w:tab w:val="right" w:pos="1343"/>
        <w:tab w:val="left" w:pos="1440"/>
      </w:tabs>
      <w:autoSpaceDN w:val="0"/>
      <w:spacing w:after="0" w:line="22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Documenttitelblauw">
    <w:name w:val="Documenttitel blauw"/>
    <w:basedOn w:val="Standaard"/>
    <w:next w:val="Standaard"/>
    <w:rsid w:val="00E84A42"/>
    <w:pPr>
      <w:tabs>
        <w:tab w:val="right" w:pos="1343"/>
        <w:tab w:val="left" w:pos="1440"/>
      </w:tabs>
      <w:autoSpaceDN w:val="0"/>
      <w:spacing w:after="0" w:line="220" w:lineRule="exact"/>
      <w:textAlignment w:val="baseline"/>
    </w:pPr>
    <w:rPr>
      <w:rFonts w:ascii="Verdana" w:eastAsia="DejaVu Sans" w:hAnsi="Verdana" w:cs="Lohit Hindi"/>
      <w:b/>
      <w:color w:val="121469"/>
      <w:kern w:val="0"/>
      <w:sz w:val="16"/>
      <w:szCs w:val="16"/>
      <w:lang w:eastAsia="nl-NL"/>
      <w14:ligatures w14:val="none"/>
    </w:rPr>
  </w:style>
  <w:style w:type="paragraph" w:customStyle="1" w:styleId="DocumenttitelCompliments">
    <w:name w:val="Documenttitel_Compliments"/>
    <w:basedOn w:val="Standaard"/>
    <w:next w:val="Standaard"/>
    <w:rsid w:val="00E84A42"/>
    <w:pPr>
      <w:tabs>
        <w:tab w:val="left" w:pos="1440"/>
        <w:tab w:val="right" w:pos="1343"/>
      </w:tabs>
      <w:autoSpaceDN w:val="0"/>
      <w:spacing w:after="567" w:line="283"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DocumenttitelMemo">
    <w:name w:val="Documenttitel_Memo"/>
    <w:basedOn w:val="Standaard"/>
    <w:next w:val="Standaard"/>
    <w:rsid w:val="00E84A42"/>
    <w:pPr>
      <w:tabs>
        <w:tab w:val="right" w:pos="1343"/>
        <w:tab w:val="left" w:pos="1417"/>
      </w:tabs>
      <w:autoSpaceDN w:val="0"/>
      <w:spacing w:after="0" w:line="283" w:lineRule="exact"/>
      <w:textAlignment w:val="baseline"/>
    </w:pPr>
    <w:rPr>
      <w:rFonts w:ascii="Verdana" w:eastAsia="DejaVu Sans" w:hAnsi="Verdana" w:cs="Lohit Hindi"/>
      <w:b/>
      <w:color w:val="000000"/>
      <w:kern w:val="0"/>
      <w:sz w:val="16"/>
      <w:szCs w:val="16"/>
      <w:lang w:eastAsia="nl-NL"/>
      <w14:ligatures w14:val="none"/>
    </w:rPr>
  </w:style>
  <w:style w:type="numbering" w:customStyle="1" w:styleId="Genummerdelijst">
    <w:name w:val="Genummerde lijst"/>
    <w:rsid w:val="00E84A42"/>
    <w:pPr>
      <w:numPr>
        <w:numId w:val="6"/>
      </w:numPr>
    </w:pPr>
  </w:style>
  <w:style w:type="paragraph" w:customStyle="1" w:styleId="Hyperlink1">
    <w:name w:val="Hyperlink1"/>
    <w:basedOn w:val="Standaard"/>
    <w:next w:val="Standaard"/>
    <w:rsid w:val="00E84A42"/>
    <w:pPr>
      <w:autoSpaceDN w:val="0"/>
      <w:spacing w:after="0" w:line="283" w:lineRule="exact"/>
      <w:textAlignment w:val="baseline"/>
    </w:pPr>
    <w:rPr>
      <w:rFonts w:ascii="Verdana" w:eastAsia="DejaVu Sans" w:hAnsi="Verdana" w:cs="Lohit Hindi"/>
      <w:color w:val="47A1B7"/>
      <w:kern w:val="0"/>
      <w:sz w:val="18"/>
      <w:szCs w:val="18"/>
      <w:lang w:eastAsia="nl-NL"/>
      <w14:ligatures w14:val="none"/>
    </w:rPr>
  </w:style>
  <w:style w:type="paragraph" w:styleId="Inhopg1">
    <w:name w:val="toc 1"/>
    <w:basedOn w:val="Standaard"/>
    <w:next w:val="Standaard"/>
    <w:rsid w:val="00E84A42"/>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Standaard"/>
    <w:next w:val="Standaard"/>
    <w:rsid w:val="00E84A42"/>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Inhopg3">
    <w:name w:val="toc 3"/>
    <w:basedOn w:val="Standaard"/>
    <w:next w:val="Standaard"/>
    <w:rsid w:val="00E84A42"/>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Inhopg4">
    <w:name w:val="toc 4"/>
    <w:basedOn w:val="Standaard"/>
    <w:next w:val="Standaard"/>
    <w:rsid w:val="00E84A42"/>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styleId="Inhopg5">
    <w:name w:val="toc 5"/>
    <w:basedOn w:val="Inhopg4"/>
    <w:next w:val="Standaard"/>
    <w:rsid w:val="00E84A42"/>
  </w:style>
  <w:style w:type="paragraph" w:styleId="Inhopg6">
    <w:name w:val="toc 6"/>
    <w:basedOn w:val="Inhopg5"/>
    <w:next w:val="Standaard"/>
    <w:rsid w:val="00E84A42"/>
  </w:style>
  <w:style w:type="paragraph" w:styleId="Inhopg7">
    <w:name w:val="toc 7"/>
    <w:basedOn w:val="Inhopg6"/>
    <w:next w:val="Standaard"/>
    <w:rsid w:val="00E84A42"/>
  </w:style>
  <w:style w:type="paragraph" w:styleId="Inhopg8">
    <w:name w:val="toc 8"/>
    <w:basedOn w:val="Inhopg7"/>
    <w:next w:val="Standaard"/>
    <w:rsid w:val="00E84A42"/>
  </w:style>
  <w:style w:type="paragraph" w:styleId="Inhopg9">
    <w:name w:val="toc 9"/>
    <w:basedOn w:val="Inhopg8"/>
    <w:next w:val="Standaard"/>
    <w:rsid w:val="00E84A42"/>
  </w:style>
  <w:style w:type="table" w:customStyle="1" w:styleId="Kaderstijl1">
    <w:name w:val="Kaderstijl 1"/>
    <w:rsid w:val="00E84A4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112" w:type="dxa"/>
        <w:bottom w:w="0" w:type="dxa"/>
        <w:right w:w="112" w:type="dxa"/>
      </w:tblCellMar>
    </w:tblPr>
    <w:tcPr>
      <w:shd w:val="clear" w:color="auto" w:fill="D1E3EB"/>
    </w:tcPr>
  </w:style>
  <w:style w:type="table" w:customStyle="1" w:styleId="Kaderstijl2">
    <w:name w:val="Kaderstijl 2"/>
    <w:rsid w:val="00E84A42"/>
    <w:pPr>
      <w:autoSpaceDN w:val="0"/>
      <w:spacing w:after="0" w:line="240" w:lineRule="auto"/>
      <w:textAlignment w:val="baseline"/>
    </w:pPr>
    <w:rPr>
      <w:rFonts w:ascii="Verdana" w:eastAsia="DejaVu Sans" w:hAnsi="Verdana" w:cs="Lohit Hindi"/>
      <w:i/>
      <w:color w:val="FFFFFF"/>
      <w:kern w:val="0"/>
      <w:sz w:val="18"/>
      <w:szCs w:val="18"/>
      <w:lang w:eastAsia="nl-NL"/>
      <w14:ligatures w14:val="none"/>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rsid w:val="00E84A42"/>
    <w:pPr>
      <w:numPr>
        <w:numId w:val="7"/>
      </w:numPr>
    </w:pPr>
  </w:style>
  <w:style w:type="paragraph" w:customStyle="1" w:styleId="Lijstniveau1">
    <w:name w:val="Lijst niveau 1"/>
    <w:basedOn w:val="Standaard"/>
    <w:next w:val="Standaard"/>
    <w:rsid w:val="00E84A42"/>
    <w:pPr>
      <w:pageBreakBefore/>
      <w:numPr>
        <w:numId w:val="15"/>
      </w:numPr>
      <w:autoSpaceDN w:val="0"/>
      <w:spacing w:after="0" w:line="283" w:lineRule="exact"/>
      <w:ind w:left="680" w:firstLine="0"/>
      <w:textAlignment w:val="baseline"/>
    </w:pPr>
    <w:rPr>
      <w:rFonts w:ascii="Verdana" w:eastAsia="DejaVu Sans" w:hAnsi="Verdana" w:cs="Lohit Hindi"/>
      <w:b/>
      <w:color w:val="000000"/>
      <w:kern w:val="0"/>
      <w:sz w:val="18"/>
      <w:szCs w:val="18"/>
      <w:lang w:eastAsia="nl-NL"/>
      <w14:ligatures w14:val="none"/>
    </w:rPr>
  </w:style>
  <w:style w:type="paragraph" w:customStyle="1" w:styleId="Lijstniveau2">
    <w:name w:val="Lijst niveau 2"/>
    <w:basedOn w:val="Standaard"/>
    <w:next w:val="Standaard"/>
    <w:rsid w:val="00E84A42"/>
    <w:pPr>
      <w:numPr>
        <w:ilvl w:val="1"/>
        <w:numId w:val="15"/>
      </w:numPr>
      <w:autoSpaceDN w:val="0"/>
      <w:spacing w:after="0" w:line="283" w:lineRule="exact"/>
      <w:ind w:left="680" w:firstLine="0"/>
      <w:textAlignment w:val="baseline"/>
    </w:pPr>
    <w:rPr>
      <w:rFonts w:ascii="Verdana" w:eastAsia="DejaVu Sans" w:hAnsi="Verdana" w:cs="Lohit Hindi"/>
      <w:b/>
      <w:color w:val="000000"/>
      <w:kern w:val="0"/>
      <w:sz w:val="18"/>
      <w:szCs w:val="18"/>
      <w:lang w:eastAsia="nl-NL"/>
      <w14:ligatures w14:val="none"/>
    </w:rPr>
  </w:style>
  <w:style w:type="paragraph" w:customStyle="1" w:styleId="Lijstniveau3">
    <w:name w:val="Lijst niveau 3"/>
    <w:basedOn w:val="Standaard"/>
    <w:next w:val="Standaard"/>
    <w:rsid w:val="00E84A42"/>
    <w:pPr>
      <w:numPr>
        <w:ilvl w:val="2"/>
        <w:numId w:val="15"/>
      </w:numPr>
      <w:autoSpaceDN w:val="0"/>
      <w:spacing w:after="0" w:line="283" w:lineRule="exact"/>
      <w:ind w:left="680" w:firstLine="0"/>
      <w:textAlignment w:val="baseline"/>
    </w:pPr>
    <w:rPr>
      <w:rFonts w:ascii="Verdana" w:eastAsia="DejaVu Sans" w:hAnsi="Verdana" w:cs="Lohit Hindi"/>
      <w:b/>
      <w:color w:val="000000"/>
      <w:kern w:val="0"/>
      <w:sz w:val="18"/>
      <w:szCs w:val="18"/>
      <w:lang w:eastAsia="nl-NL"/>
      <w14:ligatures w14:val="none"/>
    </w:rPr>
  </w:style>
  <w:style w:type="paragraph" w:customStyle="1" w:styleId="NotitieCommissieTitel">
    <w:name w:val="Notitie Commissie Titel"/>
    <w:basedOn w:val="Standaard"/>
    <w:next w:val="Standaard"/>
    <w:rsid w:val="00E84A42"/>
    <w:pPr>
      <w:shd w:val="clear" w:color="auto" w:fill="FFFFFF"/>
      <w:autoSpaceDN w:val="0"/>
      <w:spacing w:after="480" w:line="283" w:lineRule="exact"/>
      <w:textAlignment w:val="baseline"/>
    </w:pPr>
    <w:rPr>
      <w:rFonts w:ascii="Verdana" w:eastAsia="DejaVu Sans" w:hAnsi="Verdana" w:cs="Lohit Hindi"/>
      <w:b/>
      <w:color w:val="000000"/>
      <w:kern w:val="0"/>
      <w:lang w:eastAsia="nl-NL"/>
      <w14:ligatures w14:val="none"/>
    </w:rPr>
  </w:style>
  <w:style w:type="paragraph" w:customStyle="1" w:styleId="NotitieCommissieTitelb">
    <w:name w:val="Notitie Commissie Titel b"/>
    <w:basedOn w:val="Standaard"/>
    <w:next w:val="Standaard"/>
    <w:rsid w:val="00E84A42"/>
    <w:pPr>
      <w:shd w:val="clear" w:color="auto" w:fill="FFFFFF"/>
      <w:autoSpaceDN w:val="0"/>
      <w:spacing w:after="480" w:line="283" w:lineRule="exact"/>
      <w:textAlignment w:val="baseline"/>
    </w:pPr>
    <w:rPr>
      <w:rFonts w:ascii="Verdana" w:eastAsia="DejaVu Sans" w:hAnsi="Verdana" w:cs="Lohit Hindi"/>
      <w:b/>
      <w:color w:val="121469"/>
      <w:kern w:val="0"/>
      <w:lang w:eastAsia="nl-NL"/>
      <w14:ligatures w14:val="none"/>
    </w:rPr>
  </w:style>
  <w:style w:type="paragraph" w:customStyle="1" w:styleId="NotitieKop1">
    <w:name w:val="Notitie Kop 1"/>
    <w:basedOn w:val="Standaard"/>
    <w:next w:val="Standaard"/>
    <w:uiPriority w:val="1"/>
    <w:qFormat/>
    <w:rsid w:val="00E84A42"/>
    <w:pPr>
      <w:numPr>
        <w:numId w:val="10"/>
      </w:num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NotitieKop1b">
    <w:name w:val="Notitie Kop 1 b"/>
    <w:basedOn w:val="Standaard"/>
    <w:next w:val="Standaard"/>
    <w:uiPriority w:val="1"/>
    <w:qFormat/>
    <w:rsid w:val="00E84A42"/>
    <w:pPr>
      <w:numPr>
        <w:numId w:val="11"/>
      </w:numPr>
      <w:autoSpaceDN w:val="0"/>
      <w:spacing w:before="220" w:after="220" w:line="240" w:lineRule="exact"/>
      <w:textAlignment w:val="baseline"/>
      <w:outlineLvl w:val="0"/>
    </w:pPr>
    <w:rPr>
      <w:rFonts w:ascii="Verdana" w:eastAsia="DejaVu Sans" w:hAnsi="Verdana" w:cs="Lohit Hindi"/>
      <w:b/>
      <w:color w:val="121469"/>
      <w:kern w:val="0"/>
      <w:sz w:val="18"/>
      <w:szCs w:val="18"/>
      <w:lang w:eastAsia="nl-NL"/>
      <w14:ligatures w14:val="none"/>
    </w:rPr>
  </w:style>
  <w:style w:type="paragraph" w:customStyle="1" w:styleId="NotitieKop2">
    <w:name w:val="Notitie Kop 2"/>
    <w:basedOn w:val="Standaard"/>
    <w:next w:val="Standaard"/>
    <w:uiPriority w:val="1"/>
    <w:qFormat/>
    <w:rsid w:val="00E84A42"/>
    <w:pPr>
      <w:numPr>
        <w:ilvl w:val="1"/>
        <w:numId w:val="10"/>
      </w:numPr>
      <w:autoSpaceDN w:val="0"/>
      <w:spacing w:before="220" w:after="0" w:line="240" w:lineRule="exact"/>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NotitieKop2b">
    <w:name w:val="Notitie Kop 2 b"/>
    <w:basedOn w:val="Standaard"/>
    <w:next w:val="Standaard"/>
    <w:uiPriority w:val="1"/>
    <w:qFormat/>
    <w:rsid w:val="00E84A42"/>
    <w:pPr>
      <w:numPr>
        <w:ilvl w:val="1"/>
        <w:numId w:val="11"/>
      </w:numPr>
      <w:autoSpaceDN w:val="0"/>
      <w:spacing w:before="220" w:after="0" w:line="240" w:lineRule="exact"/>
      <w:textAlignment w:val="baseline"/>
      <w:outlineLvl w:val="1"/>
    </w:pPr>
    <w:rPr>
      <w:rFonts w:ascii="Verdana" w:eastAsia="DejaVu Sans" w:hAnsi="Verdana" w:cs="Lohit Hindi"/>
      <w:b/>
      <w:color w:val="121469"/>
      <w:kern w:val="0"/>
      <w:sz w:val="18"/>
      <w:szCs w:val="18"/>
      <w:lang w:eastAsia="nl-NL"/>
      <w14:ligatures w14:val="none"/>
    </w:rPr>
  </w:style>
  <w:style w:type="paragraph" w:customStyle="1" w:styleId="NotitieKop3">
    <w:name w:val="Notitie Kop 3"/>
    <w:basedOn w:val="Standaard"/>
    <w:next w:val="Standaard"/>
    <w:uiPriority w:val="2"/>
    <w:qFormat/>
    <w:rsid w:val="00E84A42"/>
    <w:pPr>
      <w:numPr>
        <w:ilvl w:val="2"/>
        <w:numId w:val="10"/>
      </w:numPr>
      <w:autoSpaceDN w:val="0"/>
      <w:spacing w:before="220" w:after="220" w:line="240" w:lineRule="exact"/>
      <w:textAlignment w:val="baseline"/>
      <w:outlineLvl w:val="2"/>
    </w:pPr>
    <w:rPr>
      <w:rFonts w:ascii="Verdana" w:eastAsia="DejaVu Sans" w:hAnsi="Verdana" w:cs="Lohit Hindi"/>
      <w:b/>
      <w:color w:val="000000"/>
      <w:kern w:val="0"/>
      <w:sz w:val="18"/>
      <w:szCs w:val="18"/>
      <w:lang w:eastAsia="nl-NL"/>
      <w14:ligatures w14:val="none"/>
    </w:rPr>
  </w:style>
  <w:style w:type="paragraph" w:customStyle="1" w:styleId="NotitieKop3b">
    <w:name w:val="Notitie Kop 3 b"/>
    <w:basedOn w:val="Standaard"/>
    <w:next w:val="Standaard"/>
    <w:uiPriority w:val="2"/>
    <w:qFormat/>
    <w:rsid w:val="00E84A42"/>
    <w:pPr>
      <w:numPr>
        <w:ilvl w:val="2"/>
        <w:numId w:val="11"/>
      </w:numPr>
      <w:autoSpaceDN w:val="0"/>
      <w:spacing w:before="220" w:after="220" w:line="240" w:lineRule="exact"/>
      <w:textAlignment w:val="baseline"/>
      <w:outlineLvl w:val="2"/>
    </w:pPr>
    <w:rPr>
      <w:rFonts w:ascii="Verdana" w:eastAsia="DejaVu Sans" w:hAnsi="Verdana" w:cs="Lohit Hindi"/>
      <w:b/>
      <w:color w:val="121469"/>
      <w:kern w:val="0"/>
      <w:sz w:val="18"/>
      <w:szCs w:val="18"/>
      <w:lang w:eastAsia="nl-NL"/>
      <w14:ligatures w14:val="none"/>
    </w:rPr>
  </w:style>
  <w:style w:type="paragraph" w:customStyle="1" w:styleId="Notitiekopongenummerd">
    <w:name w:val="Notitiekop ongenummerd"/>
    <w:basedOn w:val="Standaard"/>
    <w:next w:val="Standaard"/>
    <w:rsid w:val="00E84A42"/>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Notitiekopongenummerdb">
    <w:name w:val="Notitiekop ongenummerd b"/>
    <w:basedOn w:val="Standaard"/>
    <w:next w:val="Standaard"/>
    <w:rsid w:val="00E84A42"/>
    <w:pPr>
      <w:autoSpaceDN w:val="0"/>
      <w:spacing w:before="220" w:after="220" w:line="240" w:lineRule="exact"/>
      <w:textAlignment w:val="baseline"/>
      <w:outlineLvl w:val="0"/>
    </w:pPr>
    <w:rPr>
      <w:rFonts w:ascii="Verdana" w:eastAsia="DejaVu Sans" w:hAnsi="Verdana" w:cs="Lohit Hindi"/>
      <w:b/>
      <w:color w:val="121469"/>
      <w:kern w:val="0"/>
      <w:sz w:val="20"/>
      <w:szCs w:val="20"/>
      <w:lang w:eastAsia="nl-NL"/>
      <w14:ligatures w14:val="none"/>
    </w:rPr>
  </w:style>
  <w:style w:type="paragraph" w:customStyle="1" w:styleId="OndertekeningCompliments">
    <w:name w:val="Ondertekening_Compliments"/>
    <w:basedOn w:val="Standaard"/>
    <w:next w:val="Standaard"/>
    <w:rsid w:val="00E84A42"/>
    <w:pPr>
      <w:autoSpaceDN w:val="0"/>
      <w:spacing w:before="567" w:after="0" w:line="28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nderzoeksrapportKop2zondernummer">
    <w:name w:val="Onderzoeksrapport Kop 2 zonder nummer"/>
    <w:basedOn w:val="Standaard"/>
    <w:next w:val="Standaard"/>
    <w:rsid w:val="00E84A42"/>
    <w:pPr>
      <w:autoSpaceDN w:val="0"/>
      <w:spacing w:before="240" w:after="240" w:line="283" w:lineRule="exact"/>
      <w:textAlignment w:val="baseline"/>
    </w:pPr>
    <w:rPr>
      <w:rFonts w:ascii="Verdana" w:eastAsia="DejaVu Sans" w:hAnsi="Verdana" w:cs="Lohit Hindi"/>
      <w:color w:val="000000"/>
      <w:kern w:val="0"/>
      <w:lang w:eastAsia="nl-NL"/>
      <w14:ligatures w14:val="none"/>
    </w:rPr>
  </w:style>
  <w:style w:type="paragraph" w:customStyle="1" w:styleId="OnderzoeksrapportKopInhoudsopgave">
    <w:name w:val="Onderzoeksrapport Kop Inhoudsopgave"/>
    <w:next w:val="Standaard"/>
    <w:rsid w:val="00E84A42"/>
    <w:pPr>
      <w:pageBreakBefore/>
      <w:autoSpaceDN w:val="0"/>
      <w:spacing w:after="0" w:line="283" w:lineRule="exact"/>
      <w:textAlignment w:val="baseline"/>
    </w:pPr>
    <w:rPr>
      <w:rFonts w:ascii="Verdana" w:eastAsia="DejaVu Sans" w:hAnsi="Verdana" w:cs="Lohit Hindi"/>
      <w:color w:val="000000"/>
      <w:kern w:val="0"/>
      <w:lang w:eastAsia="nl-NL"/>
      <w14:ligatures w14:val="none"/>
    </w:rPr>
  </w:style>
  <w:style w:type="paragraph" w:customStyle="1" w:styleId="OnderzoeksrapportOpsteller">
    <w:name w:val="Onderzoeksrapport Opsteller"/>
    <w:basedOn w:val="Standaard"/>
    <w:next w:val="Standaard"/>
    <w:rsid w:val="00E84A42"/>
    <w:pPr>
      <w:autoSpaceDN w:val="0"/>
      <w:spacing w:before="240" w:after="0" w:line="283"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OnderzoeksrapportVorm">
    <w:name w:val="Onderzoeksrapport Vorm"/>
    <w:basedOn w:val="Standaard"/>
    <w:next w:val="Standaard"/>
    <w:rsid w:val="00E84A42"/>
    <w:pPr>
      <w:autoSpaceDN w:val="0"/>
      <w:spacing w:after="0" w:line="283" w:lineRule="exact"/>
      <w:textAlignment w:val="baseline"/>
    </w:pPr>
    <w:rPr>
      <w:rFonts w:ascii="Verdana" w:eastAsia="DejaVu Sans" w:hAnsi="Verdana" w:cs="Lohit Hindi"/>
      <w:b/>
      <w:color w:val="000000"/>
      <w:kern w:val="0"/>
      <w:sz w:val="28"/>
      <w:szCs w:val="28"/>
      <w:lang w:eastAsia="nl-NL"/>
      <w14:ligatures w14:val="none"/>
    </w:rPr>
  </w:style>
  <w:style w:type="paragraph" w:customStyle="1" w:styleId="Onzichtbaar">
    <w:name w:val="Onzichtbaar"/>
    <w:next w:val="Standaard"/>
    <w:rsid w:val="00E84A42"/>
    <w:pPr>
      <w:autoSpaceDN w:val="0"/>
      <w:spacing w:after="0" w:line="283" w:lineRule="exact"/>
      <w:textAlignment w:val="baseline"/>
    </w:pPr>
    <w:rPr>
      <w:rFonts w:ascii="Verdana" w:eastAsia="DejaVu Sans" w:hAnsi="Verdana" w:cs="Lohit Hindi"/>
      <w:color w:val="FFFFFF"/>
      <w:kern w:val="0"/>
      <w:sz w:val="0"/>
      <w:szCs w:val="0"/>
      <w:lang w:eastAsia="nl-NL"/>
      <w14:ligatures w14:val="none"/>
    </w:rPr>
  </w:style>
  <w:style w:type="paragraph" w:customStyle="1" w:styleId="OplegnotitieMTBody">
    <w:name w:val="Oplegnotitie_MT_Body"/>
    <w:basedOn w:val="Notitiekopongenummerd"/>
    <w:next w:val="Standaard"/>
    <w:rsid w:val="00E84A42"/>
    <w:rPr>
      <w:sz w:val="17"/>
      <w:szCs w:val="17"/>
    </w:rPr>
  </w:style>
  <w:style w:type="paragraph" w:customStyle="1" w:styleId="Paginaeinde">
    <w:name w:val="Paginaeinde"/>
    <w:basedOn w:val="Standaard"/>
    <w:next w:val="Standaard"/>
    <w:rsid w:val="00E84A42"/>
    <w:pPr>
      <w:pageBreakBefore/>
      <w:autoSpaceDN w:val="0"/>
      <w:spacing w:after="0" w:line="20" w:lineRule="atLeast"/>
      <w:textAlignment w:val="baseline"/>
    </w:pPr>
    <w:rPr>
      <w:rFonts w:ascii="Verdana" w:eastAsia="DejaVu Sans" w:hAnsi="Verdana" w:cs="Lohit Hindi"/>
      <w:color w:val="FFFFFF"/>
      <w:kern w:val="0"/>
      <w:sz w:val="2"/>
      <w:szCs w:val="2"/>
      <w:lang w:eastAsia="nl-NL"/>
      <w14:ligatures w14:val="none"/>
    </w:rPr>
  </w:style>
  <w:style w:type="paragraph" w:customStyle="1" w:styleId="Presidium10ptkoppenvet">
    <w:name w:val="Presidium 10pt koppen vet"/>
    <w:basedOn w:val="Standaard"/>
    <w:next w:val="Standaard"/>
    <w:rsid w:val="00E84A42"/>
    <w:pPr>
      <w:numPr>
        <w:numId w:val="14"/>
      </w:numPr>
      <w:autoSpaceDN w:val="0"/>
      <w:spacing w:after="0" w:line="283"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Presidium85KoppenVetRechtsuitgelijnd">
    <w:name w:val="Presidium 8.5 Koppen Vet Rechts uitgelijnd"/>
    <w:basedOn w:val="Standaard"/>
    <w:next w:val="Standaard"/>
    <w:rsid w:val="00E84A42"/>
    <w:pPr>
      <w:autoSpaceDN w:val="0"/>
      <w:spacing w:after="0" w:line="283" w:lineRule="exact"/>
      <w:jc w:val="right"/>
      <w:textAlignment w:val="baseline"/>
    </w:pPr>
    <w:rPr>
      <w:rFonts w:ascii="Verdana" w:eastAsia="DejaVu Sans" w:hAnsi="Verdana" w:cs="Lohit Hindi"/>
      <w:b/>
      <w:color w:val="000000"/>
      <w:kern w:val="0"/>
      <w:sz w:val="17"/>
      <w:szCs w:val="17"/>
      <w:lang w:eastAsia="nl-NL"/>
      <w14:ligatures w14:val="none"/>
    </w:rPr>
  </w:style>
  <w:style w:type="paragraph" w:customStyle="1" w:styleId="Presidium85Rechtsuitgelijnd">
    <w:name w:val="Presidium 8.5 Rechts uitgelijnd"/>
    <w:basedOn w:val="Standaard"/>
    <w:next w:val="Standaard"/>
    <w:rsid w:val="00E84A42"/>
    <w:pPr>
      <w:autoSpaceDN w:val="0"/>
      <w:spacing w:after="0" w:line="283" w:lineRule="exact"/>
      <w:jc w:val="right"/>
      <w:textAlignment w:val="baseline"/>
    </w:pPr>
    <w:rPr>
      <w:rFonts w:ascii="Verdana" w:eastAsia="DejaVu Sans" w:hAnsi="Verdana" w:cs="Lohit Hindi"/>
      <w:color w:val="000000"/>
      <w:kern w:val="0"/>
      <w:sz w:val="17"/>
      <w:szCs w:val="17"/>
      <w:lang w:eastAsia="nl-NL"/>
      <w14:ligatures w14:val="none"/>
    </w:rPr>
  </w:style>
  <w:style w:type="paragraph" w:customStyle="1" w:styleId="Presidium85ptKoppenvet">
    <w:name w:val="Presidium 8.5pt Koppen vet"/>
    <w:basedOn w:val="Standaard"/>
    <w:next w:val="Standaard"/>
    <w:rsid w:val="00E84A42"/>
    <w:pPr>
      <w:autoSpaceDN w:val="0"/>
      <w:spacing w:after="0" w:line="283" w:lineRule="exact"/>
      <w:textAlignment w:val="baseline"/>
    </w:pPr>
    <w:rPr>
      <w:rFonts w:ascii="Verdana" w:eastAsia="DejaVu Sans" w:hAnsi="Verdana" w:cs="Lohit Hindi"/>
      <w:b/>
      <w:color w:val="000000"/>
      <w:kern w:val="0"/>
      <w:sz w:val="17"/>
      <w:szCs w:val="17"/>
      <w:lang w:eastAsia="nl-NL"/>
      <w14:ligatures w14:val="none"/>
    </w:rPr>
  </w:style>
  <w:style w:type="paragraph" w:customStyle="1" w:styleId="Presidium9pt">
    <w:name w:val="Presidium 9pt"/>
    <w:basedOn w:val="Standaard"/>
    <w:next w:val="Standaard"/>
    <w:rsid w:val="00E84A42"/>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residiumCheckboxes">
    <w:name w:val="Presidium Checkboxes"/>
    <w:basedOn w:val="Standaard"/>
    <w:next w:val="Standaard"/>
    <w:rsid w:val="00E84A42"/>
    <w:pPr>
      <w:autoSpaceDN w:val="0"/>
      <w:spacing w:after="0" w:line="283" w:lineRule="exact"/>
      <w:textAlignment w:val="baseline"/>
    </w:pPr>
    <w:rPr>
      <w:rFonts w:ascii="Wingdings" w:eastAsia="DejaVu Sans" w:hAnsi="Wingdings" w:cs="Lohit Hindi"/>
      <w:color w:val="000000"/>
      <w:kern w:val="0"/>
      <w:sz w:val="18"/>
      <w:szCs w:val="18"/>
      <w:lang w:eastAsia="nl-NL"/>
      <w14:ligatures w14:val="none"/>
    </w:rPr>
  </w:style>
  <w:style w:type="paragraph" w:customStyle="1" w:styleId="PresidiumItems1">
    <w:name w:val="Presidium Items 1"/>
    <w:basedOn w:val="Standaard"/>
    <w:next w:val="Standaard"/>
    <w:rsid w:val="00E84A42"/>
    <w:pPr>
      <w:autoSpaceDN w:val="0"/>
      <w:spacing w:after="0" w:line="283" w:lineRule="exact"/>
      <w:textAlignment w:val="baseline"/>
    </w:pPr>
    <w:rPr>
      <w:rFonts w:ascii="Verdana" w:eastAsia="DejaVu Sans" w:hAnsi="Verdana" w:cs="Lohit Hindi"/>
      <w:color w:val="000000"/>
      <w:kern w:val="0"/>
      <w:sz w:val="22"/>
      <w:szCs w:val="22"/>
      <w:lang w:eastAsia="nl-NL"/>
      <w14:ligatures w14:val="none"/>
    </w:rPr>
  </w:style>
  <w:style w:type="paragraph" w:customStyle="1" w:styleId="PresidiumItems2">
    <w:name w:val="Presidium Items 2"/>
    <w:basedOn w:val="Standaard"/>
    <w:next w:val="Standaard"/>
    <w:rsid w:val="00E84A42"/>
    <w:pPr>
      <w:autoSpaceDN w:val="0"/>
      <w:spacing w:after="0" w:line="283"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PresidiumSubkop">
    <w:name w:val="Presidium Subkop"/>
    <w:basedOn w:val="Standaard"/>
    <w:next w:val="Standaard"/>
    <w:rsid w:val="00E84A42"/>
    <w:pPr>
      <w:autoSpaceDN w:val="0"/>
      <w:spacing w:after="0" w:line="283" w:lineRule="exact"/>
      <w:jc w:val="center"/>
      <w:textAlignment w:val="baseline"/>
    </w:pPr>
    <w:rPr>
      <w:rFonts w:ascii="Verdana" w:eastAsia="DejaVu Sans" w:hAnsi="Verdana" w:cs="Lohit Hindi"/>
      <w:b/>
      <w:i/>
      <w:color w:val="000000"/>
      <w:kern w:val="0"/>
      <w:sz w:val="18"/>
      <w:szCs w:val="18"/>
      <w:lang w:eastAsia="nl-NL"/>
      <w14:ligatures w14:val="none"/>
    </w:rPr>
  </w:style>
  <w:style w:type="paragraph" w:customStyle="1" w:styleId="PresidumDocumenttitel16ptBold">
    <w:name w:val="Presidum Documenttitel 16pt Bold"/>
    <w:basedOn w:val="Standaard"/>
    <w:next w:val="Standaard"/>
    <w:rsid w:val="00E84A42"/>
    <w:pPr>
      <w:autoSpaceDN w:val="0"/>
      <w:spacing w:after="0" w:line="283" w:lineRule="exact"/>
      <w:textAlignment w:val="baseline"/>
    </w:pPr>
    <w:rPr>
      <w:rFonts w:ascii="Verdana" w:eastAsia="DejaVu Sans" w:hAnsi="Verdana" w:cs="Lohit Hindi"/>
      <w:b/>
      <w:caps/>
      <w:color w:val="000000"/>
      <w:kern w:val="0"/>
      <w:sz w:val="32"/>
      <w:szCs w:val="32"/>
      <w:lang w:eastAsia="nl-NL"/>
      <w14:ligatures w14:val="none"/>
    </w:rPr>
  </w:style>
  <w:style w:type="paragraph" w:customStyle="1" w:styleId="RapportKop1">
    <w:name w:val="Rapport Kop 1"/>
    <w:basedOn w:val="Standaard"/>
    <w:next w:val="Standaard"/>
    <w:uiPriority w:val="3"/>
    <w:qFormat/>
    <w:rsid w:val="00E84A42"/>
    <w:pPr>
      <w:pageBreakBefore/>
      <w:numPr>
        <w:numId w:val="13"/>
      </w:numPr>
      <w:tabs>
        <w:tab w:val="left" w:pos="453"/>
      </w:tabs>
      <w:autoSpaceDN w:val="0"/>
      <w:spacing w:before="220" w:after="220" w:line="240" w:lineRule="exact"/>
      <w:textAlignment w:val="baseline"/>
    </w:pPr>
    <w:rPr>
      <w:rFonts w:ascii="Verdana" w:eastAsia="DejaVu Sans" w:hAnsi="Verdana" w:cs="Lohit Hindi"/>
      <w:b/>
      <w:color w:val="000000"/>
      <w:kern w:val="0"/>
      <w:lang w:eastAsia="nl-NL"/>
      <w14:ligatures w14:val="none"/>
    </w:rPr>
  </w:style>
  <w:style w:type="paragraph" w:customStyle="1" w:styleId="RapportKop1zondernummer">
    <w:name w:val="Rapport Kop 1 zonder nummer"/>
    <w:basedOn w:val="Standaard"/>
    <w:next w:val="Standaard"/>
    <w:uiPriority w:val="4"/>
    <w:qFormat/>
    <w:rsid w:val="00E84A42"/>
    <w:pPr>
      <w:pageBreakBefore/>
      <w:autoSpaceDN w:val="0"/>
      <w:spacing w:after="220" w:line="283" w:lineRule="exact"/>
      <w:textAlignment w:val="baseline"/>
    </w:pPr>
    <w:rPr>
      <w:rFonts w:ascii="Verdana" w:eastAsia="DejaVu Sans" w:hAnsi="Verdana" w:cs="Lohit Hindi"/>
      <w:b/>
      <w:color w:val="000000"/>
      <w:kern w:val="0"/>
      <w:lang w:eastAsia="nl-NL"/>
      <w14:ligatures w14:val="none"/>
    </w:rPr>
  </w:style>
  <w:style w:type="paragraph" w:customStyle="1" w:styleId="RapportKop2">
    <w:name w:val="Rapport Kop 2"/>
    <w:basedOn w:val="Standaard"/>
    <w:next w:val="Standaard"/>
    <w:uiPriority w:val="5"/>
    <w:qFormat/>
    <w:rsid w:val="00E84A42"/>
    <w:pPr>
      <w:numPr>
        <w:ilvl w:val="1"/>
        <w:numId w:val="13"/>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Kop2zondernummer">
    <w:name w:val="Rapport Kop 2 zonder nummer"/>
    <w:basedOn w:val="Standaard"/>
    <w:next w:val="Standaard"/>
    <w:uiPriority w:val="6"/>
    <w:qFormat/>
    <w:rsid w:val="00E84A42"/>
    <w:pPr>
      <w:autoSpaceDN w:val="0"/>
      <w:spacing w:before="240" w:after="240" w:line="283" w:lineRule="exact"/>
      <w:textAlignment w:val="baseline"/>
    </w:pPr>
    <w:rPr>
      <w:rFonts w:ascii="Verdana" w:eastAsia="DejaVu Sans" w:hAnsi="Verdana" w:cs="Lohit Hindi"/>
      <w:b/>
      <w:color w:val="000000"/>
      <w:kern w:val="0"/>
      <w:lang w:eastAsia="nl-NL"/>
      <w14:ligatures w14:val="none"/>
    </w:rPr>
  </w:style>
  <w:style w:type="paragraph" w:customStyle="1" w:styleId="RapportKop3">
    <w:name w:val="Rapport Kop 3"/>
    <w:basedOn w:val="Standaard"/>
    <w:next w:val="Standaard"/>
    <w:uiPriority w:val="7"/>
    <w:qFormat/>
    <w:rsid w:val="00E84A42"/>
    <w:pPr>
      <w:numPr>
        <w:ilvl w:val="2"/>
        <w:numId w:val="13"/>
      </w:numPr>
      <w:tabs>
        <w:tab w:val="left" w:pos="453"/>
      </w:tabs>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Subtitel">
    <w:name w:val="Rapport Subtitel"/>
    <w:basedOn w:val="Standaard"/>
    <w:next w:val="Standaard"/>
    <w:rsid w:val="00E84A42"/>
    <w:pPr>
      <w:autoSpaceDN w:val="0"/>
      <w:spacing w:after="0" w:line="32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ageKoppen">
    <w:name w:val="Rapportage Koppen"/>
    <w:basedOn w:val="Standaard"/>
    <w:next w:val="Standaard"/>
    <w:rsid w:val="00E84A42"/>
    <w:pPr>
      <w:autoSpaceDN w:val="0"/>
      <w:spacing w:after="0" w:line="283"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apporttitel">
    <w:name w:val="Rapporttitel"/>
    <w:basedOn w:val="Standaard"/>
    <w:next w:val="Standaard"/>
    <w:rsid w:val="00E84A42"/>
    <w:pPr>
      <w:autoSpaceDN w:val="0"/>
      <w:spacing w:after="90" w:line="36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ubricering">
    <w:name w:val="Rubricering"/>
    <w:basedOn w:val="Standaard"/>
    <w:next w:val="Standaard"/>
    <w:rsid w:val="00E84A42"/>
    <w:pPr>
      <w:autoSpaceDN w:val="0"/>
      <w:spacing w:after="0" w:line="283" w:lineRule="exact"/>
      <w:jc w:val="right"/>
      <w:textAlignment w:val="baseline"/>
    </w:pPr>
    <w:rPr>
      <w:rFonts w:ascii="Verdana" w:eastAsia="DejaVu Sans" w:hAnsi="Verdana" w:cs="Lohit Hindi"/>
      <w:color w:val="000000"/>
      <w:kern w:val="0"/>
      <w:sz w:val="22"/>
      <w:szCs w:val="22"/>
      <w:lang w:eastAsia="nl-NL"/>
      <w14:ligatures w14:val="none"/>
    </w:rPr>
  </w:style>
  <w:style w:type="paragraph" w:customStyle="1" w:styleId="Rubriceringlinksuitgelijnd">
    <w:name w:val="Rubricering links uitgelijnd"/>
    <w:basedOn w:val="Standaard"/>
    <w:next w:val="Standaard"/>
    <w:rsid w:val="00E84A42"/>
    <w:pPr>
      <w:autoSpaceDN w:val="0"/>
      <w:spacing w:after="0" w:line="283" w:lineRule="exact"/>
      <w:textAlignment w:val="baseline"/>
    </w:pPr>
    <w:rPr>
      <w:rFonts w:ascii="Verdana" w:eastAsia="DejaVu Sans" w:hAnsi="Verdana" w:cs="Lohit Hindi"/>
      <w:color w:val="000000"/>
      <w:kern w:val="0"/>
      <w:sz w:val="22"/>
      <w:szCs w:val="22"/>
      <w:lang w:eastAsia="nl-NL"/>
      <w14:ligatures w14:val="none"/>
    </w:rPr>
  </w:style>
  <w:style w:type="paragraph" w:customStyle="1" w:styleId="Stafnotitiekop1">
    <w:name w:val="Stafnotitie kop 1"/>
    <w:basedOn w:val="Standaard"/>
    <w:next w:val="Standaard"/>
    <w:rsid w:val="00E84A42"/>
    <w:pPr>
      <w:numPr>
        <w:numId w:val="8"/>
      </w:numPr>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fnotitiekop1b">
    <w:name w:val="Stafnotitie kop 1 b"/>
    <w:basedOn w:val="Standaard"/>
    <w:next w:val="Standaard"/>
    <w:rsid w:val="00E84A42"/>
    <w:pPr>
      <w:numPr>
        <w:numId w:val="9"/>
      </w:numPr>
      <w:autoSpaceDN w:val="0"/>
      <w:spacing w:before="220" w:after="220" w:line="240" w:lineRule="exact"/>
      <w:textAlignment w:val="baseline"/>
    </w:pPr>
    <w:rPr>
      <w:rFonts w:ascii="Verdana" w:eastAsia="DejaVu Sans" w:hAnsi="Verdana" w:cs="Lohit Hindi"/>
      <w:b/>
      <w:color w:val="121469"/>
      <w:kern w:val="0"/>
      <w:sz w:val="20"/>
      <w:szCs w:val="20"/>
      <w:lang w:eastAsia="nl-NL"/>
      <w14:ligatures w14:val="none"/>
    </w:rPr>
  </w:style>
  <w:style w:type="paragraph" w:customStyle="1" w:styleId="Stafnotitiekop2">
    <w:name w:val="Stafnotitie kop 2"/>
    <w:basedOn w:val="Standaard"/>
    <w:next w:val="Standaard"/>
    <w:rsid w:val="00E84A42"/>
    <w:pPr>
      <w:numPr>
        <w:ilvl w:val="1"/>
        <w:numId w:val="8"/>
      </w:numPr>
      <w:autoSpaceDN w:val="0"/>
      <w:spacing w:before="2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fnotitiekop2b">
    <w:name w:val="Stafnotitie kop 2 b"/>
    <w:basedOn w:val="Standaard"/>
    <w:next w:val="Standaard"/>
    <w:rsid w:val="00E84A42"/>
    <w:pPr>
      <w:numPr>
        <w:ilvl w:val="1"/>
        <w:numId w:val="9"/>
      </w:numPr>
      <w:autoSpaceDN w:val="0"/>
      <w:spacing w:before="220" w:after="0" w:line="240" w:lineRule="exact"/>
      <w:textAlignment w:val="baseline"/>
    </w:pPr>
    <w:rPr>
      <w:rFonts w:ascii="Verdana" w:eastAsia="DejaVu Sans" w:hAnsi="Verdana" w:cs="Lohit Hindi"/>
      <w:b/>
      <w:color w:val="121469"/>
      <w:kern w:val="0"/>
      <w:sz w:val="18"/>
      <w:szCs w:val="18"/>
      <w:lang w:eastAsia="nl-NL"/>
      <w14:ligatures w14:val="none"/>
    </w:rPr>
  </w:style>
  <w:style w:type="paragraph" w:customStyle="1" w:styleId="Stafnotitiekop3">
    <w:name w:val="Stafnotitie kop 3"/>
    <w:basedOn w:val="Standaard"/>
    <w:next w:val="Standaard"/>
    <w:rsid w:val="00E84A42"/>
    <w:pPr>
      <w:numPr>
        <w:ilvl w:val="2"/>
        <w:numId w:val="8"/>
      </w:numPr>
      <w:autoSpaceDN w:val="0"/>
      <w:spacing w:before="220" w:after="2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fnotitiekop3b">
    <w:name w:val="Stafnotitie kop 3 b"/>
    <w:basedOn w:val="Standaard"/>
    <w:next w:val="Standaard"/>
    <w:rsid w:val="00E84A42"/>
    <w:pPr>
      <w:numPr>
        <w:ilvl w:val="2"/>
        <w:numId w:val="9"/>
      </w:numPr>
      <w:autoSpaceDN w:val="0"/>
      <w:spacing w:before="220" w:after="220" w:line="240" w:lineRule="exact"/>
      <w:textAlignment w:val="baseline"/>
    </w:pPr>
    <w:rPr>
      <w:rFonts w:ascii="Verdana" w:eastAsia="DejaVu Sans" w:hAnsi="Verdana" w:cs="Lohit Hindi"/>
      <w:b/>
      <w:color w:val="121469"/>
      <w:kern w:val="0"/>
      <w:sz w:val="18"/>
      <w:szCs w:val="18"/>
      <w:lang w:eastAsia="nl-NL"/>
      <w14:ligatures w14:val="none"/>
    </w:rPr>
  </w:style>
  <w:style w:type="paragraph" w:customStyle="1" w:styleId="Standaard65">
    <w:name w:val="Standaard 6.5"/>
    <w:basedOn w:val="Standaard"/>
    <w:next w:val="Standaard"/>
    <w:rsid w:val="00E84A42"/>
    <w:pPr>
      <w:tabs>
        <w:tab w:val="right" w:pos="1343"/>
        <w:tab w:val="left" w:pos="1440"/>
      </w:tabs>
      <w:autoSpaceDN w:val="0"/>
      <w:spacing w:after="0" w:line="20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65rechtsuitgelijnd">
    <w:name w:val="Standaard 6.5 rechts uitgelijnd"/>
    <w:basedOn w:val="Standaard"/>
    <w:next w:val="Standaard"/>
    <w:rsid w:val="00E84A42"/>
    <w:pPr>
      <w:autoSpaceDN w:val="0"/>
      <w:spacing w:before="40" w:after="0" w:line="20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Standaard65rechtsuitgelijndvet">
    <w:name w:val="Standaard 6.5 rechts uitgelijnd vet"/>
    <w:basedOn w:val="Standaard"/>
    <w:next w:val="Standaard"/>
    <w:rsid w:val="00E84A42"/>
    <w:pPr>
      <w:autoSpaceDN w:val="0"/>
      <w:spacing w:after="0" w:line="283"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Standaard65Tabbed">
    <w:name w:val="Standaard 6.5 Tabbed"/>
    <w:basedOn w:val="Standaard"/>
    <w:next w:val="Standaard"/>
    <w:rsid w:val="00E84A42"/>
    <w:pPr>
      <w:tabs>
        <w:tab w:val="right" w:pos="1343"/>
        <w:tab w:val="left" w:pos="1440"/>
      </w:tabs>
      <w:autoSpaceDN w:val="0"/>
      <w:spacing w:after="0" w:line="200" w:lineRule="exact"/>
      <w:ind w:left="1440" w:hanging="1440"/>
      <w:textAlignment w:val="baseline"/>
    </w:pPr>
    <w:rPr>
      <w:rFonts w:ascii="Verdana" w:eastAsia="DejaVu Sans" w:hAnsi="Verdana" w:cs="Lohit Hindi"/>
      <w:color w:val="000000"/>
      <w:kern w:val="0"/>
      <w:sz w:val="13"/>
      <w:szCs w:val="13"/>
      <w:lang w:eastAsia="nl-NL"/>
      <w14:ligatures w14:val="none"/>
    </w:rPr>
  </w:style>
  <w:style w:type="paragraph" w:customStyle="1" w:styleId="Standaard65vet">
    <w:name w:val="Standaard 6.5 vet"/>
    <w:basedOn w:val="Standaard"/>
    <w:next w:val="Standaard"/>
    <w:rsid w:val="00E84A42"/>
    <w:pPr>
      <w:tabs>
        <w:tab w:val="right" w:pos="1343"/>
        <w:tab w:val="left" w:pos="1440"/>
      </w:tabs>
      <w:autoSpaceDN w:val="0"/>
      <w:spacing w:after="0" w:line="20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aanveld">
    <w:name w:val="Standaard aanveld"/>
    <w:basedOn w:val="Standaard"/>
    <w:next w:val="Standaard"/>
    <w:rsid w:val="00E84A42"/>
    <w:pPr>
      <w:autoSpaceDN w:val="0"/>
      <w:spacing w:before="40" w:after="0" w:line="283"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Standaardcursief">
    <w:name w:val="Standaard cursief"/>
    <w:basedOn w:val="Standaard"/>
    <w:next w:val="Standaard"/>
    <w:rsid w:val="00E84A42"/>
    <w:pPr>
      <w:autoSpaceDN w:val="0"/>
      <w:spacing w:after="0" w:line="283"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Vet">
    <w:name w:val="Standaard Vet"/>
    <w:basedOn w:val="Standaard"/>
    <w:next w:val="Standaard"/>
    <w:rsid w:val="00E84A42"/>
    <w:pPr>
      <w:autoSpaceDN w:val="0"/>
      <w:spacing w:after="0" w:line="283"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cursief">
    <w:name w:val="Standaard vet en cursief"/>
    <w:basedOn w:val="Standaard"/>
    <w:next w:val="Standaard"/>
    <w:rsid w:val="00E84A42"/>
    <w:pPr>
      <w:autoSpaceDN w:val="0"/>
      <w:spacing w:after="0" w:line="283" w:lineRule="exact"/>
      <w:textAlignment w:val="baseline"/>
    </w:pPr>
    <w:rPr>
      <w:rFonts w:ascii="Verdana" w:eastAsia="DejaVu Sans" w:hAnsi="Verdana" w:cs="Lohit Hindi"/>
      <w:b/>
      <w:i/>
      <w:color w:val="000000"/>
      <w:kern w:val="0"/>
      <w:sz w:val="18"/>
      <w:szCs w:val="18"/>
      <w:lang w:eastAsia="nl-NL"/>
      <w14:ligatures w14:val="none"/>
    </w:rPr>
  </w:style>
  <w:style w:type="paragraph" w:customStyle="1" w:styleId="Standaardwit">
    <w:name w:val="Standaard wit"/>
    <w:basedOn w:val="Standaard"/>
    <w:rsid w:val="00E84A42"/>
    <w:pPr>
      <w:autoSpaceDN w:val="0"/>
      <w:spacing w:after="0" w:line="283" w:lineRule="exact"/>
      <w:textAlignment w:val="baseline"/>
    </w:pPr>
    <w:rPr>
      <w:rFonts w:ascii="Verdana" w:eastAsia="DejaVu Sans" w:hAnsi="Verdana" w:cs="Lohit Hindi"/>
      <w:color w:val="FFFFFF"/>
      <w:kern w:val="0"/>
      <w:sz w:val="18"/>
      <w:szCs w:val="18"/>
      <w:lang w:eastAsia="nl-NL"/>
      <w14:ligatures w14:val="none"/>
    </w:rPr>
  </w:style>
  <w:style w:type="paragraph" w:customStyle="1" w:styleId="StandaardtekstPresidium">
    <w:name w:val="Standaardtekst Presidium"/>
    <w:basedOn w:val="Standaard"/>
    <w:next w:val="Standaard"/>
    <w:rsid w:val="00E84A42"/>
    <w:pPr>
      <w:autoSpaceDN w:val="0"/>
      <w:spacing w:after="0" w:line="283"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stafnotitie">
    <w:name w:val="Tabel stafnotitie"/>
    <w:rsid w:val="00E84A42"/>
    <w:pPr>
      <w:autoSpaceDN w:val="0"/>
      <w:spacing w:after="0" w:line="240" w:lineRule="auto"/>
      <w:textAlignment w:val="baseline"/>
    </w:pPr>
    <w:rPr>
      <w:rFonts w:ascii="Verdana" w:eastAsia="DejaVu Sans" w:hAnsi="Verdana" w:cs="Lohit Hindi"/>
      <w:color w:val="002451"/>
      <w:kern w:val="0"/>
      <w:sz w:val="16"/>
      <w:szCs w:val="16"/>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sid w:val="00E84A42"/>
    <w:pPr>
      <w:autoSpaceDN w:val="0"/>
      <w:spacing w:after="0" w:line="283"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Tabeltekstzwart">
    <w:name w:val="Tabel tekst zwart"/>
    <w:basedOn w:val="Standaard"/>
    <w:next w:val="Standaard"/>
    <w:rsid w:val="00E84A42"/>
    <w:pPr>
      <w:autoSpaceDN w:val="0"/>
      <w:spacing w:after="0" w:line="283" w:lineRule="exact"/>
      <w:textAlignment w:val="baseline"/>
    </w:pPr>
    <w:rPr>
      <w:rFonts w:ascii="Verdana" w:eastAsia="DejaVu Sans" w:hAnsi="Verdana" w:cs="Lohit Hindi"/>
      <w:color w:val="000000"/>
      <w:kern w:val="0"/>
      <w:sz w:val="16"/>
      <w:szCs w:val="16"/>
      <w:lang w:eastAsia="nl-NL"/>
      <w14:ligatures w14:val="none"/>
    </w:rPr>
  </w:style>
  <w:style w:type="table" w:customStyle="1" w:styleId="TabelVerslag">
    <w:name w:val="Tabel Verslag"/>
    <w:rsid w:val="00E84A4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rsid w:val="00E84A42"/>
    <w:pPr>
      <w:autoSpaceDN w:val="0"/>
      <w:spacing w:after="200" w:line="283"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rslagpunten">
    <w:name w:val="Verslagpunten"/>
    <w:basedOn w:val="Standaard"/>
    <w:rsid w:val="00E84A42"/>
    <w:pPr>
      <w:numPr>
        <w:numId w:val="16"/>
      </w:numPr>
      <w:tabs>
        <w:tab w:val="left" w:pos="396"/>
      </w:tabs>
      <w:autoSpaceDN w:val="0"/>
      <w:spacing w:before="240" w:after="240" w:line="283"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oorwoord">
    <w:name w:val="Voorwoord"/>
    <w:basedOn w:val="Standaard"/>
    <w:next w:val="Standaard"/>
    <w:rsid w:val="00E84A42"/>
    <w:pPr>
      <w:pageBreakBefore/>
      <w:autoSpaceDN w:val="0"/>
      <w:spacing w:after="0" w:line="283"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11pt">
    <w:name w:val="Witregel 11pt"/>
    <w:basedOn w:val="Standaard"/>
    <w:next w:val="Standaard"/>
    <w:rsid w:val="00E84A42"/>
    <w:pPr>
      <w:autoSpaceDN w:val="0"/>
      <w:spacing w:after="0" w:line="283" w:lineRule="exact"/>
      <w:textAlignment w:val="baseline"/>
    </w:pPr>
    <w:rPr>
      <w:rFonts w:ascii="Verdana" w:eastAsia="DejaVu Sans" w:hAnsi="Verdana" w:cs="Lohit Hindi"/>
      <w:color w:val="000000"/>
      <w:kern w:val="0"/>
      <w:sz w:val="22"/>
      <w:szCs w:val="22"/>
      <w:lang w:eastAsia="nl-NL"/>
      <w14:ligatures w14:val="none"/>
    </w:rPr>
  </w:style>
  <w:style w:type="paragraph" w:customStyle="1" w:styleId="Witregel65ptdubbel">
    <w:name w:val="Witregel 6.5 pt dubbel"/>
    <w:basedOn w:val="Standaard"/>
    <w:next w:val="Standaard"/>
    <w:rsid w:val="00E84A42"/>
    <w:pPr>
      <w:tabs>
        <w:tab w:val="right" w:pos="1343"/>
        <w:tab w:val="left" w:pos="1440"/>
      </w:tabs>
      <w:autoSpaceDN w:val="0"/>
      <w:spacing w:after="0" w:line="20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65ptenkel">
    <w:name w:val="Witregel 6.5 pt enkel"/>
    <w:basedOn w:val="Standaard"/>
    <w:next w:val="Standaard"/>
    <w:rsid w:val="00E84A42"/>
    <w:pPr>
      <w:autoSpaceDN w:val="0"/>
      <w:spacing w:after="0" w:line="86" w:lineRule="exact"/>
      <w:textAlignment w:val="baseline"/>
    </w:pPr>
    <w:rPr>
      <w:rFonts w:ascii="Verdana" w:eastAsia="DejaVu Sans" w:hAnsi="Verdana" w:cs="Lohit Hindi"/>
      <w:color w:val="000000"/>
      <w:kern w:val="0"/>
      <w:sz w:val="13"/>
      <w:szCs w:val="13"/>
      <w:lang w:eastAsia="nl-NL"/>
      <w14:ligatures w14:val="none"/>
    </w:rPr>
  </w:style>
  <w:style w:type="paragraph" w:styleId="Tekstopmerking">
    <w:name w:val="annotation text"/>
    <w:basedOn w:val="Standaard"/>
    <w:link w:val="TekstopmerkingChar"/>
    <w:uiPriority w:val="99"/>
    <w:unhideWhenUsed/>
    <w:rsid w:val="00E84A4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84A42"/>
    <w:rPr>
      <w:rFonts w:ascii="Verdana" w:eastAsia="DejaVu Sans" w:hAnsi="Verdana" w:cs="Lohit Hindi"/>
      <w:color w:val="000000"/>
      <w:kern w:val="0"/>
      <w:sz w:val="20"/>
      <w:szCs w:val="20"/>
      <w:lang w:eastAsia="nl-NL"/>
      <w14:ligatures w14:val="none"/>
    </w:rPr>
  </w:style>
  <w:style w:type="paragraph" w:styleId="Revisie">
    <w:name w:val="Revision"/>
    <w:hidden/>
    <w:uiPriority w:val="99"/>
    <w:semiHidden/>
    <w:rsid w:val="00E84A42"/>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84A42"/>
    <w:rPr>
      <w:b/>
      <w:bCs/>
    </w:rPr>
  </w:style>
  <w:style w:type="character" w:customStyle="1" w:styleId="OnderwerpvanopmerkingChar">
    <w:name w:val="Onderwerp van opmerking Char"/>
    <w:basedOn w:val="TekstopmerkingChar"/>
    <w:link w:val="Onderwerpvanopmerking"/>
    <w:uiPriority w:val="99"/>
    <w:semiHidden/>
    <w:rsid w:val="00E84A42"/>
    <w:rPr>
      <w:rFonts w:ascii="Verdana" w:eastAsia="DejaVu Sans" w:hAnsi="Verdana" w:cs="Lohit Hindi"/>
      <w:b/>
      <w:bCs/>
      <w:color w:val="000000"/>
      <w:kern w:val="0"/>
      <w:sz w:val="20"/>
      <w:szCs w:val="20"/>
      <w:lang w:eastAsia="nl-NL"/>
      <w14:ligatures w14:val="none"/>
    </w:rPr>
  </w:style>
  <w:style w:type="paragraph" w:styleId="Normaalweb">
    <w:name w:val="Normal (Web)"/>
    <w:basedOn w:val="Standaard"/>
    <w:uiPriority w:val="99"/>
    <w:semiHidden/>
    <w:unhideWhenUsed/>
    <w:rsid w:val="00E84A42"/>
    <w:pPr>
      <w:autoSpaceDN w:val="0"/>
      <w:spacing w:after="0" w:line="283" w:lineRule="exact"/>
      <w:textAlignment w:val="baseline"/>
    </w:pPr>
    <w:rPr>
      <w:rFonts w:ascii="Times New Roman" w:eastAsia="DejaVu Sans" w:hAnsi="Times New Roman" w:cs="Times New Roman"/>
      <w:color w:val="000000"/>
      <w:kern w:val="0"/>
      <w:lang w:eastAsia="nl-NL"/>
      <w14:ligatures w14:val="none"/>
    </w:rPr>
  </w:style>
  <w:style w:type="character" w:styleId="Onopgelostemelding">
    <w:name w:val="Unresolved Mention"/>
    <w:basedOn w:val="Standaardalinea-lettertype"/>
    <w:uiPriority w:val="99"/>
    <w:semiHidden/>
    <w:unhideWhenUsed/>
    <w:rsid w:val="00E84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utoriteitpersoonsgegevens.nl/themas/basis-avg/privacy-en-persoonsgegevens/wat-zijn-persoonsgegevens" TargetMode="External"/><Relationship Id="rId1" Type="http://schemas.openxmlformats.org/officeDocument/2006/relationships/hyperlink" Target="https://www.bedrijvenbeleidinbeeld.nl/kernindicato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4652</ap:Words>
  <ap:Characters>25588</ap:Characters>
  <ap:DocSecurity>4</ap:DocSecurity>
  <ap:Lines>213</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2026-04-02T12:44:00.0000000Z</dcterms:created>
  <dcterms:modified xsi:type="dcterms:W3CDTF">2026-04-02T12:44:00.0000000Z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f2a6efd8-2361-44ef-8288-3e725f78b253</vt:lpwstr>
  </property>
  <property fmtid="{D5CDD505-2E9C-101B-9397-08002B2CF9AE}" pid="3" name="ContentTypeId">
    <vt:lpwstr>0x010100099DAAE26EC95442B242DD938A8DFF2E</vt:lpwstr>
  </property>
</Properties>
</file>