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A5C2D" w14:paraId="1C1F1317" w14:textId="77777777">
      <w:r>
        <w:t>Geachte voorzitter,</w:t>
      </w:r>
    </w:p>
    <w:p w:rsidR="007A5C2D" w14:paraId="6F2C148C" w14:textId="77777777"/>
    <w:p w:rsidR="007A5C2D" w14:paraId="091D2BBC" w14:textId="77777777">
      <w:r w:rsidRPr="00580B39">
        <w:t>Hierbij bied ik u</w:t>
      </w:r>
      <w:r>
        <w:t xml:space="preserve">, mede </w:t>
      </w:r>
      <w:bookmarkStart w:name="_Hlk226021457" w:id="0"/>
      <w:r>
        <w:t>namens de minister van Klimaat en Groene Groei</w:t>
      </w:r>
      <w:bookmarkEnd w:id="0"/>
      <w:r>
        <w:t>,</w:t>
      </w:r>
      <w:r w:rsidRPr="00580B39">
        <w:t xml:space="preserve"> de antwoorden aan op de schriftelijke vragen die zijn gesteld door </w:t>
      </w:r>
      <w:r>
        <w:t xml:space="preserve">de leden </w:t>
      </w:r>
      <w:r>
        <w:t>Kostic</w:t>
      </w:r>
      <w:r>
        <w:t xml:space="preserve"> en Teunissen van de Partij voor de Dieren</w:t>
      </w:r>
      <w:r w:rsidRPr="00580B39">
        <w:t xml:space="preserve">. Deze vragen zijn ingezonden op </w:t>
      </w:r>
      <w:r>
        <w:t>29 januari 2026</w:t>
      </w:r>
      <w:r w:rsidRPr="00580B39">
        <w:t xml:space="preserve">, met kenmerk </w:t>
      </w:r>
      <w:r>
        <w:t>2026Z01790</w:t>
      </w:r>
      <w:r w:rsidRPr="00580B39">
        <w:t>.</w:t>
      </w:r>
    </w:p>
    <w:p w:rsidR="007A5C2D" w14:paraId="3F237BED" w14:textId="77777777">
      <w:pPr>
        <w:pStyle w:val="WitregelW1bodytekst"/>
      </w:pPr>
    </w:p>
    <w:p w:rsidR="007A5C2D" w14:paraId="4F560884" w14:textId="77777777">
      <w:r>
        <w:t>Hoogachtend,</w:t>
      </w:r>
    </w:p>
    <w:p w:rsidR="007A5C2D" w14:paraId="32918C7E" w14:textId="77777777"/>
    <w:p w:rsidR="007A5C2D" w14:paraId="14C77DC4" w14:textId="77777777">
      <w:r>
        <w:t xml:space="preserve">De </w:t>
      </w:r>
      <w:r w:rsidR="00A600DC">
        <w:t>m</w:t>
      </w:r>
      <w:r>
        <w:t>inister van Volkshuisvesting en Ruimtelijke Ordening</w:t>
      </w:r>
      <w:r>
        <w:rPr>
          <w:i/>
        </w:rPr>
        <w:t>,</w:t>
      </w:r>
    </w:p>
    <w:p w:rsidR="007A5C2D" w14:paraId="44308053" w14:textId="77777777"/>
    <w:p w:rsidR="007A5C2D" w14:paraId="13B7CBDE" w14:textId="77777777"/>
    <w:p w:rsidR="007A5C2D" w14:paraId="0D14C3B7" w14:textId="77777777"/>
    <w:p w:rsidR="007A5C2D" w14:paraId="70A50291" w14:textId="77777777"/>
    <w:p w:rsidR="007A5C2D" w14:paraId="056072A2" w14:textId="77777777">
      <w:r>
        <w:t>E</w:t>
      </w:r>
      <w:r w:rsidR="00A600DC">
        <w:t>lanor</w:t>
      </w:r>
      <w:r>
        <w:t xml:space="preserve"> </w:t>
      </w:r>
      <w:r>
        <w:t>Boekholt-O'Sullivan</w:t>
      </w:r>
    </w:p>
    <w:p w:rsidR="005548D9" w14:paraId="601A715D" w14:textId="77777777">
      <w:pPr>
        <w:spacing w:line="240" w:lineRule="auto"/>
      </w:pPr>
      <w:r>
        <w:br w:type="page"/>
      </w:r>
    </w:p>
    <w:p w:rsidRPr="005548D9" w:rsidR="005548D9" w:rsidP="005548D9" w14:paraId="717BE5AF" w14:textId="77777777">
      <w:pPr>
        <w:rPr>
          <w:b/>
          <w:bCs/>
        </w:rPr>
      </w:pPr>
      <w:r w:rsidRPr="005548D9">
        <w:rPr>
          <w:b/>
          <w:bCs/>
        </w:rPr>
        <w:t>1.</w:t>
      </w:r>
      <w:r w:rsidR="00A600DC">
        <w:rPr>
          <w:b/>
          <w:bCs/>
        </w:rPr>
        <w:t xml:space="preserve"> </w:t>
      </w:r>
      <w:r w:rsidRPr="005548D9">
        <w:rPr>
          <w:b/>
          <w:bCs/>
        </w:rPr>
        <w:t xml:space="preserve">Bent u bekend met het bericht 'Zorgen over nieuwe </w:t>
      </w:r>
      <w:r w:rsidRPr="005548D9">
        <w:rPr>
          <w:b/>
          <w:bCs/>
        </w:rPr>
        <w:t>hyperscale</w:t>
      </w:r>
      <w:r w:rsidRPr="005548D9">
        <w:rPr>
          <w:b/>
          <w:bCs/>
        </w:rPr>
        <w:t xml:space="preserve"> Amsterdam'</w:t>
      </w:r>
      <w:r>
        <w:rPr>
          <w:rStyle w:val="FootnoteReference"/>
          <w:b/>
          <w:bCs/>
        </w:rPr>
        <w:footnoteReference w:id="2"/>
      </w:r>
      <w:r w:rsidRPr="005548D9">
        <w:rPr>
          <w:b/>
          <w:bCs/>
        </w:rPr>
        <w:t xml:space="preserve"> en de bijbehorende oproep van maatschappelijke organisaties</w:t>
      </w:r>
      <w:r>
        <w:rPr>
          <w:rStyle w:val="FootnoteReference"/>
          <w:b/>
          <w:bCs/>
        </w:rPr>
        <w:footnoteReference w:id="3"/>
      </w:r>
      <w:r w:rsidRPr="005548D9">
        <w:rPr>
          <w:b/>
          <w:bCs/>
        </w:rPr>
        <w:t>?</w:t>
      </w:r>
    </w:p>
    <w:p w:rsidRPr="005548D9" w:rsidR="005548D9" w:rsidP="005548D9" w14:paraId="39274FCE" w14:textId="77777777"/>
    <w:p w:rsidRPr="005548D9" w:rsidR="005548D9" w:rsidP="005548D9" w14:paraId="342D5499" w14:textId="77777777">
      <w:pPr>
        <w:rPr>
          <w:b/>
          <w:bCs/>
        </w:rPr>
      </w:pPr>
      <w:r w:rsidRPr="005548D9">
        <w:rPr>
          <w:b/>
          <w:bCs/>
        </w:rPr>
        <w:t xml:space="preserve">Antwoord: </w:t>
      </w:r>
    </w:p>
    <w:p w:rsidR="005548D9" w:rsidP="005548D9" w14:paraId="4A13455A" w14:textId="77777777">
      <w:r w:rsidRPr="005548D9">
        <w:t>Ja</w:t>
      </w:r>
      <w:r w:rsidR="00A600DC">
        <w:t>.</w:t>
      </w:r>
    </w:p>
    <w:p w:rsidRPr="005548D9" w:rsidR="005548D9" w:rsidP="005548D9" w14:paraId="60586A61" w14:textId="77777777">
      <w:pPr>
        <w:rPr>
          <w:b/>
          <w:bCs/>
        </w:rPr>
      </w:pPr>
    </w:p>
    <w:p w:rsidRPr="005548D9" w:rsidR="005548D9" w:rsidP="005548D9" w14:paraId="3AF5FF87" w14:textId="77777777">
      <w:pPr>
        <w:rPr>
          <w:b/>
          <w:bCs/>
        </w:rPr>
      </w:pPr>
      <w:r>
        <w:rPr>
          <w:b/>
          <w:bCs/>
        </w:rPr>
        <w:t>2.</w:t>
      </w:r>
      <w:r w:rsidR="00A600DC">
        <w:rPr>
          <w:b/>
          <w:bCs/>
        </w:rPr>
        <w:t xml:space="preserve"> </w:t>
      </w:r>
      <w:r w:rsidRPr="005548D9">
        <w:rPr>
          <w:b/>
          <w:bCs/>
        </w:rPr>
        <w:t xml:space="preserve">Kunt u op elk van de geuite zorgen door de advocaat van </w:t>
      </w:r>
      <w:r w:rsidRPr="005548D9">
        <w:rPr>
          <w:b/>
          <w:bCs/>
        </w:rPr>
        <w:t xml:space="preserve">de </w:t>
      </w:r>
      <w:r>
        <w:rPr>
          <w:b/>
          <w:bCs/>
        </w:rPr>
        <w:t xml:space="preserve"> m</w:t>
      </w:r>
      <w:r w:rsidRPr="005548D9">
        <w:rPr>
          <w:b/>
          <w:bCs/>
        </w:rPr>
        <w:t>aatschappelijke</w:t>
      </w:r>
      <w:r w:rsidRPr="005548D9">
        <w:rPr>
          <w:b/>
          <w:bCs/>
        </w:rPr>
        <w:t xml:space="preserve"> organisaties</w:t>
      </w:r>
      <w:r>
        <w:rPr>
          <w:b/>
          <w:bCs/>
        </w:rPr>
        <w:t xml:space="preserve"> </w:t>
      </w:r>
      <w:r w:rsidRPr="005548D9">
        <w:rPr>
          <w:b/>
          <w:bCs/>
        </w:rPr>
        <w:t>Leitmotiv</w:t>
      </w:r>
      <w:r w:rsidRPr="005548D9">
        <w:rPr>
          <w:b/>
          <w:bCs/>
        </w:rPr>
        <w:t xml:space="preserve">, Advocates </w:t>
      </w:r>
      <w:r w:rsidRPr="005548D9">
        <w:rPr>
          <w:b/>
          <w:bCs/>
        </w:rPr>
        <w:t>for</w:t>
      </w:r>
      <w:r w:rsidRPr="005548D9">
        <w:rPr>
          <w:b/>
          <w:bCs/>
        </w:rPr>
        <w:t xml:space="preserve"> </w:t>
      </w:r>
      <w:r w:rsidRPr="005548D9">
        <w:rPr>
          <w:b/>
          <w:bCs/>
        </w:rPr>
        <w:t>the</w:t>
      </w:r>
      <w:r w:rsidRPr="005548D9">
        <w:rPr>
          <w:b/>
          <w:bCs/>
        </w:rPr>
        <w:t xml:space="preserve"> </w:t>
      </w:r>
      <w:r w:rsidRPr="005548D9">
        <w:rPr>
          <w:b/>
          <w:bCs/>
        </w:rPr>
        <w:t>Future</w:t>
      </w:r>
      <w:r w:rsidRPr="005548D9">
        <w:rPr>
          <w:b/>
          <w:bCs/>
        </w:rPr>
        <w:t xml:space="preserve">, Bits of </w:t>
      </w:r>
      <w:r w:rsidRPr="005548D9">
        <w:rPr>
          <w:b/>
          <w:bCs/>
        </w:rPr>
        <w:t>Freedom</w:t>
      </w:r>
      <w:r w:rsidRPr="005548D9">
        <w:rPr>
          <w:b/>
          <w:bCs/>
        </w:rPr>
        <w:t xml:space="preserve">, </w:t>
      </w:r>
      <w:r w:rsidRPr="005548D9">
        <w:rPr>
          <w:b/>
          <w:bCs/>
        </w:rPr>
        <w:t>critical</w:t>
      </w:r>
      <w:r w:rsidRPr="005548D9">
        <w:rPr>
          <w:b/>
          <w:bCs/>
        </w:rPr>
        <w:t xml:space="preserve"> </w:t>
      </w:r>
      <w:r w:rsidRPr="005548D9">
        <w:rPr>
          <w:b/>
          <w:bCs/>
        </w:rPr>
        <w:t>infrastructure</w:t>
      </w:r>
      <w:r w:rsidRPr="005548D9">
        <w:rPr>
          <w:b/>
          <w:bCs/>
        </w:rPr>
        <w:t xml:space="preserve"> lab en </w:t>
      </w:r>
      <w:r w:rsidRPr="005548D9">
        <w:rPr>
          <w:b/>
          <w:bCs/>
        </w:rPr>
        <w:t>DeGoedeZaak</w:t>
      </w:r>
      <w:r w:rsidRPr="005548D9">
        <w:rPr>
          <w:b/>
          <w:bCs/>
        </w:rPr>
        <w:t xml:space="preserve"> reageren met een gedegen onderbouwing</w:t>
      </w:r>
      <w:r>
        <w:rPr>
          <w:b/>
          <w:bCs/>
        </w:rPr>
        <w:t>?</w:t>
      </w:r>
    </w:p>
    <w:p w:rsidRPr="005548D9" w:rsidR="005548D9" w:rsidP="005548D9" w14:paraId="0A58B44A" w14:textId="77777777"/>
    <w:p w:rsidRPr="005548D9" w:rsidR="005548D9" w:rsidP="005548D9" w14:paraId="080930FC" w14:textId="77777777">
      <w:pPr>
        <w:rPr>
          <w:b/>
          <w:bCs/>
        </w:rPr>
      </w:pPr>
      <w:r w:rsidRPr="005548D9">
        <w:rPr>
          <w:b/>
          <w:bCs/>
        </w:rPr>
        <w:t xml:space="preserve">Antwoord: </w:t>
      </w:r>
    </w:p>
    <w:p w:rsidRPr="005548D9" w:rsidR="005548D9" w:rsidP="005548D9" w14:paraId="63A8EC91" w14:textId="77777777">
      <w:r w:rsidRPr="005548D9">
        <w:t xml:space="preserve">In de brief van de stichting </w:t>
      </w:r>
      <w:r w:rsidRPr="005548D9">
        <w:t>PiLP</w:t>
      </w:r>
      <w:r w:rsidRPr="005548D9">
        <w:t xml:space="preserve"> van 10 december 2025 uiten maatschappelijke organisaties hun zorgen over de verleende omgevingsvergunningen voor de activiteit milieu ten aanzien van de bouw van drie datacentrumtorens aan de </w:t>
      </w:r>
      <w:r w:rsidRPr="005548D9">
        <w:t>Plimsollweg</w:t>
      </w:r>
      <w:r w:rsidRPr="005548D9">
        <w:t xml:space="preserve"> in Amsterdam. Zij geven aan dat de ontwikkeling in Amsterdam een groot beslag legt op het elektriciteitsnet, waardoor andere bedrijven en woningbouw niet kunnen aansluiten. Het project loopt sinds 2019 en daardoor wordt Amsterdam, volgens de organisaties, geconfronteerd met een speculatieve ontwikkeling, terwijl er landelijk beperkingen gelden voor </w:t>
      </w:r>
      <w:r w:rsidRPr="005548D9">
        <w:t>hyperscale</w:t>
      </w:r>
      <w:r w:rsidRPr="005548D9">
        <w:t xml:space="preserve"> datacentra en lokaal al jaren een moratorium bestaat op alle datacentra. Naar mening van de organisaties zou het in een goed functionerende democratie mogelijk moeten zijn om eerder genomen besluiten te heroverwegen.</w:t>
      </w:r>
    </w:p>
    <w:p w:rsidRPr="005548D9" w:rsidR="005548D9" w:rsidP="005548D9" w14:paraId="62885948" w14:textId="77777777"/>
    <w:p w:rsidRPr="005548D9" w:rsidR="005548D9" w:rsidP="005548D9" w14:paraId="23D5FA7F" w14:textId="77777777">
      <w:r w:rsidRPr="005548D9">
        <w:t>Het kabinet deelt net als de gemeente de zorgen van de maatschappelijke organisaties over de belasting van het stroomnet. Netcongestie speelt helaas op veel plaatsen in Nederland. Het is van belang om te benoemen dat de gemeenteraad van Amsterdam in beginsel verantwoordelijk is voor de ruimtelijke keuzes voor de inrichting van haar grondgebied, binnen de kaders die door het Rijk zijn gesteld. Als het gaat om de ruimtelijke keuzes door de gemeente Amsterdam past het Rijk terughoudendheid bij de beoordeling van de besluitvorming door de gemeente. Dat geldt ook voor vergunningverlening door de provincie. De verantwoording over de decentrale besluitvorming gebeurt immers primair door de colleges van burgemeester en wethouders en gedeputeerde staten aan respectievelijk de gemeenteraad en provinciale staten. In dat kader kan ook de heroverweging van dit type besluiten aan de orde komen, waarbij dan ook aspecten als rechtszekerheid en nadeelcompensatie aan de orde kunnen komen.</w:t>
      </w:r>
    </w:p>
    <w:p w:rsidRPr="005548D9" w:rsidR="005548D9" w:rsidP="005548D9" w14:paraId="62F79DB8" w14:textId="77777777"/>
    <w:p w:rsidRPr="005548D9" w:rsidR="005548D9" w:rsidP="005548D9" w14:paraId="506A95E7" w14:textId="77777777">
      <w:r w:rsidRPr="005548D9">
        <w:t xml:space="preserve">In het geval van het datacentrum aan de </w:t>
      </w:r>
      <w:r w:rsidRPr="005548D9">
        <w:t>Plimsolweg</w:t>
      </w:r>
      <w:r w:rsidRPr="005548D9">
        <w:t xml:space="preserve"> heeft de Omgevingsdienst Noorzeekanaalgebied, namens de gemeente, op basis van een toets aan het toenmalige bestemmingsplan op basis van een aanvraag in 2019 een omgevingsvergunning voor de bouw en ingebruikname verleend. De verlening van deze vergunning heeft plaatsgevonden voordat de regels van het Rijk ten aanzien van </w:t>
      </w:r>
      <w:r w:rsidRPr="005548D9">
        <w:t>hyperscale</w:t>
      </w:r>
      <w:r w:rsidRPr="005548D9">
        <w:t xml:space="preserve"> datacentra van toepassing waren. Later heeft de provincie, op basis van aanvragen in 2021 en 2022, in 2025 vergunningen voor onder meer milieuactiviteiten verleend.</w:t>
      </w:r>
    </w:p>
    <w:p w:rsidRPr="005548D9" w:rsidR="005548D9" w:rsidP="005548D9" w14:paraId="240594A3" w14:textId="77777777"/>
    <w:p w:rsidR="007A5C2D" w:rsidP="005548D9" w14:paraId="05240344" w14:textId="77777777">
      <w:r w:rsidRPr="005548D9">
        <w:t xml:space="preserve">Het is verder relevant om te melden dat er bij deze ontwikkeling geen sprake is van een </w:t>
      </w:r>
      <w:r w:rsidRPr="005548D9">
        <w:t>hyperscale</w:t>
      </w:r>
      <w:r w:rsidRPr="005548D9">
        <w:t xml:space="preserve"> datacentrum, volgens de definitie in de regels van het Rijk. De omvang van dit datacentrum bedraagt immers minder dan 10 hectare</w:t>
      </w:r>
      <w:r w:rsidR="00BA285E">
        <w:t xml:space="preserve"> </w:t>
      </w:r>
      <w:r w:rsidRPr="005548D9" w:rsidR="00BA285E">
        <w:t>bebouwd vloeroppervlak</w:t>
      </w:r>
      <w:r w:rsidRPr="005548D9">
        <w:t>, terwijl de regels van het Rijk van toepassing zijn op datacentra met een bebouwd vloeroppervlak van meer dan 10 hectare en een aansluitvermogen van 70 megawatt of meer.</w:t>
      </w:r>
    </w:p>
    <w:p w:rsidRPr="005548D9" w:rsidR="005548D9" w:rsidP="005548D9" w14:paraId="519DF735" w14:textId="77777777"/>
    <w:p w:rsidRPr="005548D9" w:rsidR="005548D9" w:rsidP="005548D9" w14:paraId="34218C3D" w14:textId="77777777">
      <w:pPr>
        <w:rPr>
          <w:b/>
          <w:bCs/>
        </w:rPr>
      </w:pPr>
      <w:r w:rsidRPr="005548D9">
        <w:rPr>
          <w:b/>
          <w:bCs/>
        </w:rPr>
        <w:t>3.</w:t>
      </w:r>
      <w:r w:rsidR="00A600DC">
        <w:rPr>
          <w:b/>
          <w:bCs/>
        </w:rPr>
        <w:t xml:space="preserve"> </w:t>
      </w:r>
      <w:r w:rsidRPr="005548D9">
        <w:rPr>
          <w:b/>
          <w:bCs/>
        </w:rPr>
        <w:t xml:space="preserve">Kunt u aangeven welke vergunningen precies wanneer zijn verleend en aan wie, welke onderdelen nog </w:t>
      </w:r>
      <w:r w:rsidRPr="005548D9">
        <w:rPr>
          <w:b/>
          <w:bCs/>
        </w:rPr>
        <w:t>wijzigbaar</w:t>
      </w:r>
      <w:r w:rsidRPr="005548D9">
        <w:rPr>
          <w:b/>
          <w:bCs/>
        </w:rPr>
        <w:t xml:space="preserve"> waren in 2024–2025, en kunt u de volledige tijdlijn inclusief voorbereidings- en wijzigingsbesluiten delen met de Kamer?</w:t>
      </w:r>
    </w:p>
    <w:p w:rsidRPr="005548D9" w:rsidR="005548D9" w:rsidP="005548D9" w14:paraId="060DCDCA" w14:textId="77777777">
      <w:pPr>
        <w:rPr>
          <w:b/>
          <w:bCs/>
        </w:rPr>
      </w:pPr>
    </w:p>
    <w:p w:rsidRPr="005548D9" w:rsidR="005548D9" w:rsidP="005548D9" w14:paraId="5A9C78C0" w14:textId="77777777">
      <w:pPr>
        <w:rPr>
          <w:b/>
          <w:bCs/>
        </w:rPr>
      </w:pPr>
      <w:r w:rsidRPr="005548D9">
        <w:rPr>
          <w:b/>
          <w:bCs/>
        </w:rPr>
        <w:t>Antwoord:</w:t>
      </w:r>
    </w:p>
    <w:p w:rsidRPr="005548D9" w:rsidR="005548D9" w:rsidP="005548D9" w14:paraId="3FD14AB2" w14:textId="77777777">
      <w:r w:rsidRPr="005548D9">
        <w:t xml:space="preserve">De omgevingsvergunningen zijn door de omgevingsdienst Noordzeekanaalgebied verleend namens burgemeester en wethouders van de gemeente Amsterdam en gedeputeerde staten van de provincie Noord-Holland. Op basis van informatie van de Provincie Noord-Holland en de Omgevingsdienst Noordzeekanaalgebied kan ik aangeven dat de volgende vergunningen, inclusief voorbereidings- en wijzigingsbesluiten, verleend zijn: </w:t>
      </w:r>
    </w:p>
    <w:p w:rsidRPr="005548D9" w:rsidR="005548D9" w:rsidP="005548D9" w14:paraId="5B2B6C8C" w14:textId="77777777"/>
    <w:p w:rsidRPr="005548D9" w:rsidR="005548D9" w:rsidP="005548D9" w14:paraId="2BF0278E" w14:textId="77777777">
      <w:r w:rsidRPr="005548D9">
        <w:t xml:space="preserve">Op 6 november 2020 heeft de omgevingsdienst namens burgemeester en wethouders van Amsterdam een bouwvergunning verleend (aangevraagd op 3 december 2019) voor het bouwen van drie torens in afwijking van de toegestane bouwhoogte in het bestemmingsplan. </w:t>
      </w:r>
    </w:p>
    <w:p w:rsidRPr="005548D9" w:rsidR="005548D9" w:rsidP="005548D9" w14:paraId="372A2D41" w14:textId="77777777"/>
    <w:p w:rsidRPr="005548D9" w:rsidR="005548D9" w:rsidP="005548D9" w14:paraId="6816F911" w14:textId="77777777">
      <w:r w:rsidRPr="005548D9">
        <w:t>Op 15 juli 2025 heeft de Omgevingsdienst, namens gedeputeerde staten van Noord-Holland, een omgevingsvergunning vanwege een wijziging in de gevel voor een beoordeling vanuit welstand voor zonnepanelen en twee waterbuffertanks (aangevraagd op 1 december 2021). Deze verginning is definitief, maar nog niet onherroepelijk</w:t>
      </w:r>
    </w:p>
    <w:p w:rsidRPr="005548D9" w:rsidR="005548D9" w:rsidP="005548D9" w14:paraId="545DF4F0" w14:textId="77777777"/>
    <w:p w:rsidRPr="005548D9" w:rsidR="005548D9" w:rsidP="005548D9" w14:paraId="338A8D61" w14:textId="77777777">
      <w:r w:rsidRPr="005548D9">
        <w:t xml:space="preserve">De provincie Noord-Holland heeft op 15 juli 2025 drie milieuvergunningen (voor elke toren één) verleend en toestemming gegeven voor afwijking van het </w:t>
      </w:r>
      <w:r w:rsidRPr="005548D9">
        <w:t>geluidverdeelplan</w:t>
      </w:r>
      <w:r w:rsidRPr="005548D9">
        <w:t xml:space="preserve"> (aangevraagd op 11 april 2022). Tegen de vergunning loopt nog een beroepsprocedure.</w:t>
      </w:r>
    </w:p>
    <w:p w:rsidRPr="005548D9" w:rsidR="005548D9" w:rsidP="005548D9" w14:paraId="655E952F" w14:textId="77777777"/>
    <w:p w:rsidRPr="005548D9" w:rsidR="005548D9" w:rsidP="005548D9" w14:paraId="788E08D5" w14:textId="77777777">
      <w:r w:rsidRPr="005548D9">
        <w:t xml:space="preserve">De gemeenteraad van Amsterdam heeft in zijn vergadering van 12 juli 2019 een voorbereidingsbesluit genomen voor het gehele grondgebied van Amsterdam met betrekking tot datacentra. Het voorbereidingsbesluit gold voor de (wettelijke) periode van één jaar en heeft tot doel om vooruitlopend op een gemeentelijk beleid voor datacenters de bestaande situatie met betrekking tot datacenters ‘on </w:t>
      </w:r>
      <w:r w:rsidRPr="005548D9">
        <w:t>hold</w:t>
      </w:r>
      <w:r w:rsidRPr="005548D9">
        <w:t>’ te zetten</w:t>
      </w:r>
      <w:r>
        <w:rPr>
          <w:rStyle w:val="FootnoteReference"/>
        </w:rPr>
        <w:footnoteReference w:id="4"/>
      </w:r>
      <w:r w:rsidRPr="005548D9">
        <w:t>.</w:t>
      </w:r>
    </w:p>
    <w:p w:rsidRPr="005548D9" w:rsidR="005548D9" w:rsidP="005548D9" w14:paraId="7BF5CEA2" w14:textId="77777777"/>
    <w:p w:rsidRPr="005548D9" w:rsidR="005548D9" w:rsidP="005548D9" w14:paraId="2005156A" w14:textId="77777777">
      <w:r w:rsidRPr="005548D9">
        <w:t xml:space="preserve">De minister van VRO heeft op 16 februari 2022 voor heel Nederland (uitgezonderd twee locaties) een voorbereidingsbesluit onder de </w:t>
      </w:r>
      <w:r w:rsidRPr="005548D9">
        <w:t>Wro</w:t>
      </w:r>
      <w:r w:rsidRPr="005548D9">
        <w:t xml:space="preserve"> genomen waarmee verboden werd om gronden en bouwwerken zodanig te wijzigen dat een </w:t>
      </w:r>
      <w:r w:rsidRPr="005548D9">
        <w:t>hyperscale</w:t>
      </w:r>
      <w:r w:rsidRPr="005548D9">
        <w:t xml:space="preserve"> datacentrum met een bebouwd vloeroppervlakte van meer dan 10 ha en een elektrisch aansluitvermogen van 70 MW of meer gebouwd of in gebruik genomen kon worden</w:t>
      </w:r>
      <w:r>
        <w:rPr>
          <w:rStyle w:val="FootnoteReference"/>
        </w:rPr>
        <w:footnoteReference w:id="5"/>
      </w:r>
      <w:r w:rsidRPr="005548D9">
        <w:t>. Dit voorbereidingsbesluit gold voor de (wettelijke) periode van negen maanden.</w:t>
      </w:r>
    </w:p>
    <w:p w:rsidRPr="005548D9" w:rsidR="005548D9" w:rsidP="005548D9" w14:paraId="7E134105" w14:textId="77777777"/>
    <w:p w:rsidRPr="005548D9" w:rsidR="005548D9" w:rsidP="005548D9" w14:paraId="43B261E4" w14:textId="77777777">
      <w:r w:rsidRPr="005548D9">
        <w:t>Op 16 november 2022 heeft de minister een tweede voorbereidingsbesluit voor de duur van negen maanden genomen</w:t>
      </w:r>
      <w:r>
        <w:rPr>
          <w:rStyle w:val="FootnoteReference"/>
        </w:rPr>
        <w:footnoteReference w:id="6"/>
      </w:r>
      <w:r w:rsidRPr="005548D9">
        <w:t xml:space="preserve"> en op 16 augustus 2023 een derde voorbereidingsbesluit</w:t>
      </w:r>
      <w:r>
        <w:rPr>
          <w:rStyle w:val="FootnoteReference"/>
        </w:rPr>
        <w:footnoteReference w:id="7"/>
      </w:r>
      <w:r w:rsidR="00B26E39">
        <w:t>.</w:t>
      </w:r>
    </w:p>
    <w:p w:rsidRPr="005548D9" w:rsidR="005548D9" w:rsidP="005548D9" w14:paraId="2D623215" w14:textId="77777777"/>
    <w:p w:rsidRPr="004D2CA5" w:rsidR="005548D9" w:rsidP="005548D9" w14:paraId="2B2829B2" w14:textId="77777777">
      <w:pPr>
        <w:rPr>
          <w:rFonts w:cs="Verdana"/>
          <w:color w:val="A02B93" w:themeColor="accent5"/>
        </w:rPr>
      </w:pPr>
      <w:r w:rsidRPr="005548D9">
        <w:t xml:space="preserve">Op 1 januari 2024 is ook het Besluit van 20 december houdende wijziging van het Besluit kwaliteit leefomgeving in verband met een instructieregel voor </w:t>
      </w:r>
      <w:r w:rsidRPr="005548D9">
        <w:t>hyperscale</w:t>
      </w:r>
      <w:r w:rsidRPr="005548D9">
        <w:t xml:space="preserve"> datacentra in werking getreden</w:t>
      </w:r>
      <w:r>
        <w:rPr>
          <w:rStyle w:val="FootnoteReference"/>
        </w:rPr>
        <w:footnoteReference w:id="8"/>
      </w:r>
      <w:r w:rsidRPr="005548D9">
        <w:t>.</w:t>
      </w:r>
    </w:p>
    <w:p w:rsidRPr="005548D9" w:rsidR="005548D9" w:rsidP="005548D9" w14:paraId="3ED451E1" w14:textId="77777777"/>
    <w:p w:rsidRPr="005548D9" w:rsidR="005548D9" w:rsidP="005548D9" w14:paraId="7255F1C3" w14:textId="77777777">
      <w:pPr>
        <w:rPr>
          <w:b/>
          <w:bCs/>
        </w:rPr>
      </w:pPr>
      <w:r w:rsidRPr="005548D9">
        <w:rPr>
          <w:b/>
          <w:bCs/>
        </w:rPr>
        <w:t>4.</w:t>
      </w:r>
      <w:r w:rsidR="00A600DC">
        <w:rPr>
          <w:b/>
          <w:bCs/>
        </w:rPr>
        <w:t xml:space="preserve"> </w:t>
      </w:r>
      <w:r w:rsidRPr="005548D9">
        <w:rPr>
          <w:b/>
          <w:bCs/>
        </w:rPr>
        <w:t xml:space="preserve">Klopt het dat de regering het ontwerpbesluit waarin het mogelijk werd gemaakt om </w:t>
      </w:r>
      <w:r w:rsidRPr="005548D9">
        <w:rPr>
          <w:b/>
          <w:bCs/>
        </w:rPr>
        <w:t>hyperscale</w:t>
      </w:r>
      <w:r w:rsidRPr="005548D9">
        <w:rPr>
          <w:b/>
          <w:bCs/>
        </w:rPr>
        <w:t xml:space="preserve"> datacenters landelijk te verbieden in 2022 is gepresenteerd en dat al op 16 februari 2022 een voorlopig besluit werd genomen om de vestiging van </w:t>
      </w:r>
      <w:r w:rsidRPr="005548D9">
        <w:rPr>
          <w:b/>
          <w:bCs/>
        </w:rPr>
        <w:t>hyperscale</w:t>
      </w:r>
      <w:r w:rsidRPr="005548D9">
        <w:rPr>
          <w:b/>
          <w:bCs/>
        </w:rPr>
        <w:t xml:space="preserve"> datacenters tijdelijk te blokkeren totdat nieuwe nationale criteria en regels zouden worden vastgesteld? Zo nee, hoe zit het dan precies?</w:t>
      </w:r>
    </w:p>
    <w:p w:rsidRPr="005548D9" w:rsidR="005548D9" w:rsidP="005548D9" w14:paraId="6628BB8D" w14:textId="77777777">
      <w:pPr>
        <w:rPr>
          <w:b/>
          <w:bCs/>
        </w:rPr>
      </w:pPr>
    </w:p>
    <w:p w:rsidRPr="005548D9" w:rsidR="005548D9" w:rsidP="005548D9" w14:paraId="43AFF7D9" w14:textId="77777777">
      <w:pPr>
        <w:rPr>
          <w:b/>
          <w:bCs/>
        </w:rPr>
      </w:pPr>
      <w:r w:rsidRPr="005548D9">
        <w:rPr>
          <w:b/>
          <w:bCs/>
        </w:rPr>
        <w:t>Antwoord:</w:t>
      </w:r>
    </w:p>
    <w:p w:rsidRPr="005548D9" w:rsidR="005548D9" w:rsidP="005548D9" w14:paraId="50C421B0" w14:textId="77777777">
      <w:r w:rsidRPr="005548D9">
        <w:t xml:space="preserve">Ja, zoals aangegeven in het antwoord op vraag 3, heeft het Rijk op 16 februari 2022 een voorbereidingsbesluit genomen waarna gestart is met een wetgevingstraject voor instructieregels voor </w:t>
      </w:r>
      <w:r w:rsidRPr="005548D9">
        <w:t>hyperscale</w:t>
      </w:r>
      <w:r w:rsidRPr="005548D9">
        <w:t xml:space="preserve"> datacentra (</w:t>
      </w:r>
      <w:r w:rsidRPr="005548D9">
        <w:t>AmvB</w:t>
      </w:r>
      <w:r w:rsidRPr="005548D9">
        <w:t xml:space="preserve">). Het ontwerpbesluit is gedurende het wetgevingstraject op verschillende momenten gepubliceerd en op 1 januari 2024 in werking getreden. Met het voorbereidingsbesluit is beoogd de bouw en ingebruikname van nieuwe </w:t>
      </w:r>
      <w:r w:rsidRPr="005548D9">
        <w:t>hyperscale</w:t>
      </w:r>
      <w:r w:rsidRPr="005548D9">
        <w:t xml:space="preserve"> datacentra (meer dan 10 ha bebouwd vloeroppervlak en een aansluitvermogen van 70 MW of meer) tegen te houden (buiten de twee </w:t>
      </w:r>
      <w:r w:rsidRPr="005548D9">
        <w:t>eerder genoemde</w:t>
      </w:r>
      <w:r w:rsidRPr="005548D9">
        <w:t xml:space="preserve"> uitzonderingsgebieden).</w:t>
      </w:r>
    </w:p>
    <w:p w:rsidR="005548D9" w:rsidP="005548D9" w14:paraId="0F4D3F52" w14:textId="77777777"/>
    <w:p w:rsidRPr="005548D9" w:rsidR="005548D9" w:rsidP="005548D9" w14:paraId="2182F339" w14:textId="77777777">
      <w:pPr>
        <w:rPr>
          <w:b/>
          <w:bCs/>
        </w:rPr>
      </w:pPr>
      <w:r w:rsidRPr="005548D9">
        <w:rPr>
          <w:b/>
          <w:bCs/>
        </w:rPr>
        <w:t>5.</w:t>
      </w:r>
      <w:r w:rsidR="00A600DC">
        <w:rPr>
          <w:b/>
          <w:bCs/>
        </w:rPr>
        <w:t xml:space="preserve"> </w:t>
      </w:r>
      <w:r w:rsidRPr="005548D9">
        <w:rPr>
          <w:b/>
          <w:bCs/>
        </w:rPr>
        <w:t>Kunt u bevestigen dat het gebruikelijk is om bij ruimtelijke besluiten ook “voorzienbare ontwikkelingen” en dus verwachte toekomstige wetgeving en beleid mee te wegen in de besluitvorming?</w:t>
      </w:r>
    </w:p>
    <w:p w:rsidRPr="005548D9" w:rsidR="005548D9" w:rsidP="005548D9" w14:paraId="37B9A1A8" w14:textId="77777777">
      <w:pPr>
        <w:rPr>
          <w:b/>
          <w:bCs/>
        </w:rPr>
      </w:pPr>
    </w:p>
    <w:p w:rsidRPr="005548D9" w:rsidR="005548D9" w:rsidP="005548D9" w14:paraId="677B7C9A" w14:textId="77777777">
      <w:pPr>
        <w:rPr>
          <w:b/>
          <w:bCs/>
        </w:rPr>
      </w:pPr>
      <w:r w:rsidRPr="005548D9">
        <w:rPr>
          <w:b/>
          <w:bCs/>
        </w:rPr>
        <w:t>Antwoord:</w:t>
      </w:r>
    </w:p>
    <w:p w:rsidRPr="005548D9" w:rsidR="005548D9" w:rsidP="005548D9" w14:paraId="0768003B" w14:textId="77777777">
      <w:r w:rsidRPr="005548D9">
        <w:t xml:space="preserve">Ja, in voorkomende gevallen is het gebruikelijk dat het bevoegd gezag (in dit geval B en W van Amsterdam en GS van </w:t>
      </w:r>
      <w:r w:rsidRPr="005548D9">
        <w:t>Noord Holland</w:t>
      </w:r>
      <w:r w:rsidRPr="005548D9">
        <w:t>) bij besluitvorming rekening houden met voorgenomen eigen beleid of verwacht beleid- en wetgeving van andere bestuursorganen.</w:t>
      </w:r>
    </w:p>
    <w:p w:rsidRPr="005548D9" w:rsidR="005548D9" w:rsidP="005548D9" w14:paraId="3BDD9A92" w14:textId="77777777"/>
    <w:p w:rsidRPr="005548D9" w:rsidR="005548D9" w:rsidP="005548D9" w14:paraId="3F7FA34A" w14:textId="77777777">
      <w:pPr>
        <w:rPr>
          <w:b/>
          <w:bCs/>
        </w:rPr>
      </w:pPr>
      <w:r w:rsidRPr="005548D9">
        <w:rPr>
          <w:b/>
          <w:bCs/>
        </w:rPr>
        <w:t>6.</w:t>
      </w:r>
      <w:r w:rsidR="00A600DC">
        <w:rPr>
          <w:b/>
          <w:bCs/>
        </w:rPr>
        <w:t xml:space="preserve"> </w:t>
      </w:r>
      <w:r w:rsidRPr="005548D9">
        <w:rPr>
          <w:b/>
          <w:bCs/>
        </w:rPr>
        <w:t xml:space="preserve">Was het juridisch ook mogelijk geweest om bij de vergunningsverlening rondom de </w:t>
      </w:r>
      <w:r w:rsidRPr="005548D9">
        <w:rPr>
          <w:b/>
          <w:bCs/>
        </w:rPr>
        <w:t>hyperscale</w:t>
      </w:r>
      <w:r w:rsidRPr="005548D9">
        <w:rPr>
          <w:b/>
          <w:bCs/>
        </w:rPr>
        <w:t xml:space="preserve"> datacenter in Amsterdam de "voorzienbare ontwikkeling" van een komend landelijk verbod mee te wegen in de besluitvorming rondom (een van de) vergunningen? Welke mogelijke juridische ruimte zit daar in theorie?</w:t>
      </w:r>
    </w:p>
    <w:p w:rsidRPr="005548D9" w:rsidR="005548D9" w:rsidP="005548D9" w14:paraId="1EA815F7" w14:textId="77777777">
      <w:pPr>
        <w:rPr>
          <w:b/>
          <w:bCs/>
        </w:rPr>
      </w:pPr>
    </w:p>
    <w:p w:rsidRPr="005548D9" w:rsidR="005548D9" w:rsidP="005548D9" w14:paraId="315F7488" w14:textId="77777777">
      <w:pPr>
        <w:rPr>
          <w:b/>
          <w:bCs/>
        </w:rPr>
      </w:pPr>
      <w:r w:rsidRPr="005548D9">
        <w:rPr>
          <w:b/>
          <w:bCs/>
        </w:rPr>
        <w:t>Antwoord:</w:t>
      </w:r>
    </w:p>
    <w:p w:rsidRPr="005548D9" w:rsidR="005548D9" w:rsidP="005548D9" w14:paraId="36064A0B" w14:textId="77777777">
      <w:r w:rsidRPr="005548D9">
        <w:t xml:space="preserve">Nee, zoals in de eerdere antwoorden aangegeven is de eerste vergunning voor het bouwen en in gebruik nemen van dit datacentrum aangevraagd op 3 december 2019 en verleend op 6 november 2020, waarbij onder meer getoetst is aan het vigerende bestemmingsplan. Het Rijk heeft op 16 februari 2022 via een voorbereidingsbesluit een landelijk verbod bekend gemaakt en aangegeven dat er </w:t>
      </w:r>
      <w:r w:rsidRPr="005548D9">
        <w:t xml:space="preserve">landelijk beleid en regelgeving werd opgesteld om de bouw van nieuwe </w:t>
      </w:r>
      <w:r w:rsidRPr="005548D9">
        <w:t>hyperscale</w:t>
      </w:r>
      <w:r w:rsidRPr="005548D9">
        <w:t xml:space="preserve"> datacentra tegen te gaan. Daarbij heeft het Rijk ook aangegeven wat onder een </w:t>
      </w:r>
      <w:r w:rsidRPr="005548D9">
        <w:t>hyperscale</w:t>
      </w:r>
      <w:r w:rsidRPr="005548D9">
        <w:t xml:space="preserve"> datacentra in de zin van het Rijksbeleid en de regelgeving werd verstaan. </w:t>
      </w:r>
    </w:p>
    <w:p w:rsidRPr="005548D9" w:rsidR="005548D9" w:rsidP="005548D9" w14:paraId="2A534A29" w14:textId="77777777"/>
    <w:p w:rsidRPr="005548D9" w:rsidR="005548D9" w:rsidP="005548D9" w14:paraId="5850C948" w14:textId="77777777">
      <w:r w:rsidRPr="005548D9">
        <w:t xml:space="preserve">Het was voor de Omgevingsdienst, namens het bevoegd gezag, niet mogelijk om bij de vergunningverlening het landelijke verbod mee te wegen, omdat de vergunning aangevraagd en verleend is ruim voordat het verbod op de vestiging van nieuwe </w:t>
      </w:r>
      <w:r w:rsidRPr="005548D9">
        <w:t>hyperscale</w:t>
      </w:r>
      <w:r w:rsidRPr="005548D9">
        <w:t xml:space="preserve"> datacentra van kracht werd. Daarbij is, wegens een bebouwd vloeroppervlak van minder dan 10 hectare, het landelijke verbod überhaupt niet van toepassing is op het initiatief aan de </w:t>
      </w:r>
      <w:r w:rsidRPr="005548D9">
        <w:t>Plimsolweg</w:t>
      </w:r>
      <w:r w:rsidRPr="005548D9">
        <w:t>.</w:t>
      </w:r>
    </w:p>
    <w:p w:rsidRPr="005548D9" w:rsidR="005548D9" w:rsidP="005548D9" w14:paraId="2E46A673" w14:textId="77777777"/>
    <w:p w:rsidRPr="005548D9" w:rsidR="005548D9" w:rsidP="005548D9" w14:paraId="676C54B4" w14:textId="77777777">
      <w:pPr>
        <w:rPr>
          <w:b/>
          <w:bCs/>
        </w:rPr>
      </w:pPr>
      <w:r w:rsidRPr="005548D9">
        <w:rPr>
          <w:b/>
          <w:bCs/>
        </w:rPr>
        <w:t>7.</w:t>
      </w:r>
      <w:r w:rsidR="00A600DC">
        <w:rPr>
          <w:b/>
          <w:bCs/>
        </w:rPr>
        <w:t xml:space="preserve"> </w:t>
      </w:r>
      <w:r w:rsidRPr="005548D9">
        <w:rPr>
          <w:b/>
          <w:bCs/>
        </w:rPr>
        <w:t>Wat zijn de verwachte kosten in termen van energieverbruik (bijvoorbeeld equivalent aan het stroomverbruik van alle huishoudens in Haarlem), ruimtebeslag (inclusief hoogbouw van 85 meter in het havengebied), watergebruik, CO2-uitstoot en netcapaciteit voor dit project? Ten koste van welke andere belangrijke zaken gaat dit, bijvoorbeeld duurzame energieopwekking, natuur, woningbouw of klimaatadaptatie, (of iets anders)?</w:t>
      </w:r>
    </w:p>
    <w:p w:rsidRPr="005548D9" w:rsidR="005548D9" w:rsidP="005548D9" w14:paraId="41FA6FCE" w14:textId="77777777">
      <w:pPr>
        <w:rPr>
          <w:b/>
          <w:bCs/>
        </w:rPr>
      </w:pPr>
    </w:p>
    <w:p w:rsidRPr="005548D9" w:rsidR="005548D9" w:rsidP="005548D9" w14:paraId="3FA019B0" w14:textId="77777777">
      <w:pPr>
        <w:rPr>
          <w:b/>
          <w:bCs/>
        </w:rPr>
      </w:pPr>
      <w:r w:rsidRPr="005548D9">
        <w:rPr>
          <w:b/>
          <w:bCs/>
        </w:rPr>
        <w:t>Antwoord:</w:t>
      </w:r>
    </w:p>
    <w:p w:rsidRPr="005548D9" w:rsidR="005548D9" w:rsidP="005548D9" w14:paraId="7C064555" w14:textId="77777777">
      <w:r w:rsidRPr="005548D9">
        <w:t xml:space="preserve">De maatschappelijke en politieke afweging voor de vestiging van dit datacenter ligt bij de gemeente Amsterdam en de provincie Noord-Holland. Zij zijn bevoegd gezag geweest voor de plannen en de vergunningverlening. Uit informatie van de provincie Noord-Holland blijkt dat het gaat om een aansluitvermogen van 33 MW per toren, dus 99 MW in totaal. Bij het beoordelen van de aanvragen voor de drie torens is door de provincie gekeken naar de vestigingsvoorwaarden van de provincie. Zo is na overleg met de aanvrager afgezien van het gebruik van grondwater en is </w:t>
      </w:r>
      <w:r w:rsidRPr="005548D9">
        <w:t>er voor</w:t>
      </w:r>
      <w:r w:rsidRPr="005548D9">
        <w:t xml:space="preserve"> gezorgd dat het datacentrum zijn warmte af kan staan aan een te bouwen warmtegebouw aan de overkant van de straat. Omdat het Rijk hierbij verder niet betrokken is geweest, ben ik niet op de hoogte van verdere inhoudelijke specificaties. Zie verder het antwoord op vraag 2.</w:t>
      </w:r>
    </w:p>
    <w:p w:rsidR="005548D9" w:rsidP="005548D9" w14:paraId="179ECA43" w14:textId="77777777"/>
    <w:p w:rsidRPr="005548D9" w:rsidR="005548D9" w:rsidP="005548D9" w14:paraId="41C233E6" w14:textId="77777777">
      <w:pPr>
        <w:rPr>
          <w:b/>
          <w:bCs/>
        </w:rPr>
      </w:pPr>
      <w:r w:rsidRPr="005548D9">
        <w:rPr>
          <w:b/>
          <w:bCs/>
        </w:rPr>
        <w:t>8.</w:t>
      </w:r>
      <w:r w:rsidR="00A600DC">
        <w:rPr>
          <w:b/>
          <w:bCs/>
        </w:rPr>
        <w:t xml:space="preserve"> </w:t>
      </w:r>
      <w:r w:rsidRPr="005548D9">
        <w:rPr>
          <w:b/>
          <w:bCs/>
        </w:rPr>
        <w:t xml:space="preserve">Hoeveel windturbines zouden in theorie nodig zijn om zo'n </w:t>
      </w:r>
      <w:r w:rsidRPr="005548D9">
        <w:rPr>
          <w:b/>
          <w:bCs/>
        </w:rPr>
        <w:t>hyperscale</w:t>
      </w:r>
      <w:r w:rsidRPr="005548D9">
        <w:rPr>
          <w:b/>
          <w:bCs/>
        </w:rPr>
        <w:t xml:space="preserve"> datacenter te laten draaien?</w:t>
      </w:r>
    </w:p>
    <w:p w:rsidRPr="005548D9" w:rsidR="005548D9" w:rsidP="005548D9" w14:paraId="524DC3F0" w14:textId="77777777"/>
    <w:p w:rsidRPr="005548D9" w:rsidR="005548D9" w:rsidP="005548D9" w14:paraId="0C62AFAC" w14:textId="77777777">
      <w:pPr>
        <w:rPr>
          <w:b/>
          <w:bCs/>
        </w:rPr>
      </w:pPr>
      <w:r w:rsidRPr="005548D9">
        <w:rPr>
          <w:b/>
          <w:bCs/>
        </w:rPr>
        <w:t>Antwoord:</w:t>
      </w:r>
    </w:p>
    <w:p w:rsidRPr="00907802" w:rsidR="00907802" w:rsidP="00907802" w14:paraId="40FA1906" w14:textId="77777777">
      <w:r w:rsidRPr="00907802">
        <w:t xml:space="preserve">Het datacenter heeft een vermogen van 99 Megawatt. Stel dit datacenter vraagt volcontinu elektriciteit, dan leidt dat tot een elektriciteitsvraag van </w:t>
      </w:r>
      <w:r w:rsidRPr="00907802">
        <w:t>circa</w:t>
      </w:r>
      <w:r w:rsidRPr="00907802">
        <w:t xml:space="preserve"> 0,87 </w:t>
      </w:r>
      <w:r w:rsidRPr="00907802">
        <w:t>TWh</w:t>
      </w:r>
      <w:r w:rsidRPr="00907802">
        <w:t xml:space="preserve"> per jaar. In de nieuwste windparken op zee staan windturbines van 11 MW per stuk. Een 11 MW turbine levert met 3.700 vollasturen </w:t>
      </w:r>
      <w:r w:rsidRPr="00907802">
        <w:t>circa</w:t>
      </w:r>
      <w:r w:rsidRPr="00907802">
        <w:t xml:space="preserve"> 0,041 </w:t>
      </w:r>
      <w:r w:rsidRPr="00907802">
        <w:t>TWh</w:t>
      </w:r>
      <w:r w:rsidRPr="00907802">
        <w:t xml:space="preserve"> per jaar. Om de jaarvraag te dekken zijn in theorie dan 21,2 (dus 22) turbines nodig. </w:t>
      </w:r>
    </w:p>
    <w:p w:rsidRPr="005548D9" w:rsidR="005548D9" w:rsidP="005548D9" w14:paraId="559ED637" w14:textId="77777777"/>
    <w:p w:rsidRPr="005548D9" w:rsidR="005548D9" w:rsidP="005548D9" w14:paraId="498CF06B" w14:textId="77777777">
      <w:pPr>
        <w:rPr>
          <w:b/>
          <w:bCs/>
        </w:rPr>
      </w:pPr>
      <w:r w:rsidRPr="005548D9">
        <w:rPr>
          <w:b/>
          <w:bCs/>
        </w:rPr>
        <w:t>9.</w:t>
      </w:r>
      <w:r w:rsidR="00A600DC">
        <w:rPr>
          <w:b/>
          <w:bCs/>
        </w:rPr>
        <w:t xml:space="preserve"> </w:t>
      </w:r>
      <w:r w:rsidRPr="005548D9">
        <w:rPr>
          <w:b/>
          <w:bCs/>
        </w:rPr>
        <w:t xml:space="preserve">Gaat dit project zorgen voor minder beschikbare ruimte en energiecapaciteit voor fundamentele zaken als woningen, zorgvoorzieningen, scholen, </w:t>
      </w:r>
      <w:r w:rsidRPr="005548D9">
        <w:rPr>
          <w:b/>
          <w:bCs/>
        </w:rPr>
        <w:t>etc</w:t>
      </w:r>
      <w:r w:rsidRPr="005548D9">
        <w:rPr>
          <w:b/>
          <w:bCs/>
        </w:rPr>
        <w:t xml:space="preserve">? Zo nee, hoe onderbouwt u dat? Zo ja, hoe verantwoordt u dan de keuze voor de </w:t>
      </w:r>
      <w:r w:rsidRPr="005548D9">
        <w:rPr>
          <w:b/>
          <w:bCs/>
        </w:rPr>
        <w:t>hyperscale</w:t>
      </w:r>
      <w:r w:rsidRPr="005548D9">
        <w:rPr>
          <w:b/>
          <w:bCs/>
        </w:rPr>
        <w:t xml:space="preserve"> datacenter boven de andere zaken die gelden als van groot maatschappelijk belang?</w:t>
      </w:r>
    </w:p>
    <w:p w:rsidRPr="005548D9" w:rsidR="005548D9" w:rsidP="005548D9" w14:paraId="3EF01D0D" w14:textId="77777777">
      <w:pPr>
        <w:rPr>
          <w:b/>
          <w:bCs/>
        </w:rPr>
      </w:pPr>
    </w:p>
    <w:p w:rsidRPr="005548D9" w:rsidR="005548D9" w:rsidP="005548D9" w14:paraId="1C974FF2" w14:textId="77777777">
      <w:pPr>
        <w:rPr>
          <w:b/>
          <w:bCs/>
        </w:rPr>
      </w:pPr>
      <w:r w:rsidRPr="005548D9">
        <w:rPr>
          <w:b/>
          <w:bCs/>
        </w:rPr>
        <w:t>Antwoord:</w:t>
      </w:r>
    </w:p>
    <w:p w:rsidRPr="005548D9" w:rsidR="005548D9" w:rsidP="005548D9" w14:paraId="73E2B0AE" w14:textId="77777777">
      <w:r w:rsidRPr="005548D9">
        <w:t xml:space="preserve">Ja. Het datacenter heeft een ruimtelijke impact en vraagt beschikbare transportcapaciteit, dus het zal altijd impact hebben op andere ontwikkelingen. </w:t>
      </w:r>
      <w:r w:rsidRPr="005548D9">
        <w:t xml:space="preserve">Het is daarbij relevant om aan te geven dat het hier gaat om een historisch project met een energiecontract dat al veel eerder is vastgesteld. In dit geval heeft het datacenter al transportcapaciteit gecontracteerd voordat congestie werd afgekondigd en een wachtrij is ingesteld. Daarmee kan het dus geen afstand doen van de rechten voor andere doeleinden. Zie verder het antwoord op vraag </w:t>
      </w:r>
      <w:r w:rsidR="00B26E39">
        <w:t>2.</w:t>
      </w:r>
    </w:p>
    <w:p w:rsidR="005548D9" w:rsidP="005548D9" w14:paraId="5AA10523" w14:textId="77777777"/>
    <w:p w:rsidRPr="005548D9" w:rsidR="005548D9" w:rsidP="005548D9" w14:paraId="6E4EE85A" w14:textId="77777777">
      <w:pPr>
        <w:rPr>
          <w:b/>
          <w:bCs/>
        </w:rPr>
      </w:pPr>
      <w:r w:rsidRPr="005548D9">
        <w:rPr>
          <w:b/>
          <w:bCs/>
        </w:rPr>
        <w:t>10.</w:t>
      </w:r>
      <w:r w:rsidR="00A600DC">
        <w:rPr>
          <w:b/>
          <w:bCs/>
        </w:rPr>
        <w:t xml:space="preserve"> </w:t>
      </w:r>
      <w:r w:rsidRPr="005548D9">
        <w:rPr>
          <w:b/>
          <w:bCs/>
        </w:rPr>
        <w:t xml:space="preserve">Hoe rijmt het toelaten van zo'n </w:t>
      </w:r>
      <w:r w:rsidRPr="005548D9">
        <w:rPr>
          <w:b/>
          <w:bCs/>
        </w:rPr>
        <w:t>energieslurpend</w:t>
      </w:r>
      <w:r w:rsidRPr="005548D9">
        <w:rPr>
          <w:b/>
          <w:bCs/>
        </w:rPr>
        <w:t xml:space="preserve"> </w:t>
      </w:r>
      <w:r w:rsidRPr="005548D9">
        <w:rPr>
          <w:b/>
          <w:bCs/>
        </w:rPr>
        <w:t>hyperscale</w:t>
      </w:r>
      <w:r w:rsidRPr="005548D9">
        <w:rPr>
          <w:b/>
          <w:bCs/>
        </w:rPr>
        <w:t xml:space="preserve"> datacenter met al bestaande grote problemen rondom woningnood, netcongestie, hoge energieprijzen en de energietransitie?</w:t>
      </w:r>
    </w:p>
    <w:p w:rsidRPr="005548D9" w:rsidR="005548D9" w:rsidP="005548D9" w14:paraId="6434C053" w14:textId="77777777">
      <w:pPr>
        <w:rPr>
          <w:b/>
          <w:bCs/>
        </w:rPr>
      </w:pPr>
    </w:p>
    <w:p w:rsidRPr="005548D9" w:rsidR="005548D9" w:rsidP="005548D9" w14:paraId="56C32544" w14:textId="77777777">
      <w:pPr>
        <w:rPr>
          <w:b/>
          <w:bCs/>
        </w:rPr>
      </w:pPr>
      <w:r w:rsidRPr="005548D9">
        <w:rPr>
          <w:b/>
          <w:bCs/>
        </w:rPr>
        <w:t>Antwoord:</w:t>
      </w:r>
    </w:p>
    <w:p w:rsidRPr="005548D9" w:rsidR="005548D9" w:rsidP="005548D9" w14:paraId="177977E0" w14:textId="77777777">
      <w:r w:rsidRPr="005548D9">
        <w:t xml:space="preserve">Ik begrijp de zorgen die er bestaan over deze ontwikkeling. Het betreft echter een ontwikkeling die al lang speelt en die bovendien niet valt onder de regels van het Rijk over </w:t>
      </w:r>
      <w:r w:rsidRPr="005548D9">
        <w:t>hyperscale</w:t>
      </w:r>
      <w:r w:rsidRPr="005548D9">
        <w:t xml:space="preserve"> datacentra. Om die reden heeft de maatschappelijke en politieke afweging voor de vestiging van dit datacenter gelegen bij de gemeente Amsterdam en de provincie Noord-Holland. Zie verder het antwoord op vraag </w:t>
      </w:r>
      <w:r w:rsidR="00B26E39">
        <w:t>2</w:t>
      </w:r>
      <w:r w:rsidRPr="005548D9">
        <w:t>.</w:t>
      </w:r>
    </w:p>
    <w:p w:rsidRPr="005548D9" w:rsidR="005548D9" w:rsidP="005548D9" w14:paraId="29F87B82" w14:textId="77777777"/>
    <w:p w:rsidRPr="005548D9" w:rsidR="005548D9" w:rsidP="005548D9" w14:paraId="3CA6E75E" w14:textId="77777777">
      <w:pPr>
        <w:rPr>
          <w:b/>
          <w:bCs/>
        </w:rPr>
      </w:pPr>
      <w:r w:rsidRPr="005548D9">
        <w:rPr>
          <w:b/>
          <w:bCs/>
        </w:rPr>
        <w:t>11.</w:t>
      </w:r>
      <w:r w:rsidR="00A600DC">
        <w:rPr>
          <w:b/>
          <w:bCs/>
        </w:rPr>
        <w:t xml:space="preserve"> </w:t>
      </w:r>
      <w:r w:rsidRPr="005548D9">
        <w:rPr>
          <w:b/>
          <w:bCs/>
        </w:rPr>
        <w:t>Zijn deze problemen ooit ergens in de besluitvorming bewust meegewogen? Zo ja, hoe precies en wanneer? Zo nee, waarom niet en vindt u ook dat dat wel zou moeten gebeuren?</w:t>
      </w:r>
    </w:p>
    <w:p w:rsidRPr="005548D9" w:rsidR="005548D9" w:rsidP="005548D9" w14:paraId="6A06E361" w14:textId="77777777">
      <w:pPr>
        <w:rPr>
          <w:b/>
          <w:bCs/>
        </w:rPr>
      </w:pPr>
    </w:p>
    <w:p w:rsidRPr="005548D9" w:rsidR="005548D9" w:rsidP="005548D9" w14:paraId="254DDF19" w14:textId="77777777">
      <w:pPr>
        <w:rPr>
          <w:b/>
          <w:bCs/>
        </w:rPr>
      </w:pPr>
      <w:r w:rsidRPr="005548D9">
        <w:rPr>
          <w:b/>
          <w:bCs/>
        </w:rPr>
        <w:t xml:space="preserve">Antwoord: </w:t>
      </w:r>
    </w:p>
    <w:p w:rsidR="005548D9" w:rsidP="005548D9" w14:paraId="37749A46" w14:textId="77777777">
      <w:r w:rsidRPr="005548D9">
        <w:t>Zoals eerder aangegeven heeft de besluitvorming over dit datacentrum gelegen bij de provincie Noord-Holland en de gemeente Amsterdam. Het Rijk is hierbij niet betrokken geweest. Uit informatie van de provincie Noord-Holland heb ik begrepen dat het project is getoetst aan de vestigingsvoorwaarden voor datacenters van de provincie</w:t>
      </w:r>
      <w:r>
        <w:rPr>
          <w:rStyle w:val="FootnoteReference"/>
        </w:rPr>
        <w:footnoteReference w:id="9"/>
      </w:r>
      <w:r w:rsidR="00B26E39">
        <w:t>.</w:t>
      </w:r>
    </w:p>
    <w:p w:rsidR="005548D9" w:rsidP="005548D9" w14:paraId="0F4F4141" w14:textId="77777777"/>
    <w:p w:rsidRPr="0090536C" w:rsidR="005548D9" w:rsidP="005548D9" w14:paraId="6E871B93" w14:textId="77777777">
      <w:pPr>
        <w:rPr>
          <w:b/>
          <w:bCs/>
        </w:rPr>
      </w:pPr>
      <w:r w:rsidRPr="0090536C">
        <w:rPr>
          <w:b/>
          <w:bCs/>
        </w:rPr>
        <w:t>12.</w:t>
      </w:r>
      <w:r w:rsidR="00A600DC">
        <w:rPr>
          <w:b/>
          <w:bCs/>
        </w:rPr>
        <w:t xml:space="preserve"> </w:t>
      </w:r>
      <w:r w:rsidRPr="0090536C">
        <w:rPr>
          <w:b/>
          <w:bCs/>
        </w:rPr>
        <w:t>Is de impact op ruimte en energie voor woningen, zorgvoorzieningen, scholen,</w:t>
      </w:r>
      <w:r w:rsidR="00A600DC">
        <w:rPr>
          <w:b/>
          <w:bCs/>
        </w:rPr>
        <w:t xml:space="preserve"> </w:t>
      </w:r>
      <w:r w:rsidRPr="0090536C">
        <w:rPr>
          <w:b/>
          <w:bCs/>
        </w:rPr>
        <w:t xml:space="preserve">verzorgingshuizen, en andere zaken van groot maatschappelijk belang ergens in de besluitvorming rondom de </w:t>
      </w:r>
      <w:r w:rsidRPr="0090536C">
        <w:rPr>
          <w:b/>
          <w:bCs/>
        </w:rPr>
        <w:t>hyperscale</w:t>
      </w:r>
      <w:r w:rsidRPr="0090536C">
        <w:rPr>
          <w:b/>
          <w:bCs/>
        </w:rPr>
        <w:t xml:space="preserve"> datacenter meegewogen? Zo ja, kunt u de uitgebreid schetsen wat precies is afgewogen en wanneer? Zo nee, waarom niet? Bent u het met ons eens dat zo'n expliciete weging wel zou moeten worden gemaakt en verankerd in beleid?</w:t>
      </w:r>
    </w:p>
    <w:p w:rsidRPr="0090536C" w:rsidR="005548D9" w:rsidP="005548D9" w14:paraId="5039C2BF" w14:textId="77777777">
      <w:pPr>
        <w:rPr>
          <w:b/>
          <w:bCs/>
        </w:rPr>
      </w:pPr>
    </w:p>
    <w:p w:rsidRPr="0090536C" w:rsidR="005548D9" w:rsidP="005548D9" w14:paraId="52F10C67" w14:textId="77777777">
      <w:pPr>
        <w:rPr>
          <w:b/>
          <w:bCs/>
        </w:rPr>
      </w:pPr>
      <w:r w:rsidRPr="0090536C">
        <w:rPr>
          <w:b/>
          <w:bCs/>
        </w:rPr>
        <w:t>Antwoord:</w:t>
      </w:r>
    </w:p>
    <w:p w:rsidRPr="005548D9" w:rsidR="005548D9" w:rsidP="005548D9" w14:paraId="04759E4B" w14:textId="77777777">
      <w:r w:rsidRPr="005548D9">
        <w:t>Die impact is inderdaad meegewogen in de besluitvorming rondom de instructieregel ‘</w:t>
      </w:r>
      <w:r w:rsidRPr="005548D9">
        <w:t>hyperscale</w:t>
      </w:r>
      <w:r w:rsidRPr="005548D9">
        <w:t xml:space="preserve"> datacentra’. Sterker nog: de impact op ruimte en energie is de reden geweest om de instructieregel op te stellen (vanwege nationale belangen).</w:t>
      </w:r>
    </w:p>
    <w:p w:rsidRPr="005548D9" w:rsidR="005548D9" w:rsidP="005548D9" w14:paraId="2F4652AD" w14:textId="77777777"/>
    <w:p w:rsidRPr="005548D9" w:rsidR="005548D9" w:rsidP="005548D9" w14:paraId="37DE8FDD" w14:textId="77777777">
      <w:r w:rsidRPr="005548D9">
        <w:t xml:space="preserve">Zoals in de toelichting op de AMvB staat opgenomen is de ruimte in Nederland is schaars en wordt Nederland geconfronteerd met grote opgaven die allemaal gepaard gaan met ruimtelijke claims. Hierbij valt te denken aan de energietransitie, landbouw en de woningbouwopgave. In Nederland is, vanwege het ruimtebeslag, de landschappelijke impact, het hoge energiegebruik en de belasting van de landelijke energie-infrastructuur, maar beperkt ruimte voor de bouw en ingebruikname van </w:t>
      </w:r>
      <w:r w:rsidRPr="005548D9">
        <w:t>hyperscale</w:t>
      </w:r>
      <w:r w:rsidRPr="005548D9">
        <w:t xml:space="preserve"> datacentra en daarom is destijds de instructieregel opgesteld.</w:t>
      </w:r>
    </w:p>
    <w:p w:rsidRPr="005548D9" w:rsidR="005548D9" w:rsidP="005548D9" w14:paraId="7041E308" w14:textId="77777777"/>
    <w:p w:rsidRPr="0090536C" w:rsidR="005548D9" w:rsidP="005548D9" w14:paraId="2AAF8A44" w14:textId="77777777">
      <w:pPr>
        <w:rPr>
          <w:b/>
          <w:bCs/>
        </w:rPr>
      </w:pPr>
      <w:r w:rsidRPr="0090536C">
        <w:rPr>
          <w:b/>
          <w:bCs/>
        </w:rPr>
        <w:t>13.</w:t>
      </w:r>
      <w:r w:rsidR="00A600DC">
        <w:rPr>
          <w:b/>
          <w:bCs/>
        </w:rPr>
        <w:t xml:space="preserve"> </w:t>
      </w:r>
      <w:r w:rsidRPr="0090536C">
        <w:rPr>
          <w:b/>
          <w:bCs/>
        </w:rPr>
        <w:t xml:space="preserve">Waar en wanneer is precies het besluit genomen dat in de situatie van netcongestie een Amerikaanse </w:t>
      </w:r>
      <w:r w:rsidRPr="0090536C">
        <w:rPr>
          <w:b/>
          <w:bCs/>
        </w:rPr>
        <w:t>hyperscale</w:t>
      </w:r>
      <w:r w:rsidRPr="0090536C">
        <w:rPr>
          <w:b/>
          <w:bCs/>
        </w:rPr>
        <w:t xml:space="preserve"> voorrang zou mogen krijgen boven bijvoorbeeld woningen?</w:t>
      </w:r>
    </w:p>
    <w:p w:rsidRPr="0090536C" w:rsidR="005548D9" w:rsidP="005548D9" w14:paraId="2B581CF5" w14:textId="77777777">
      <w:pPr>
        <w:rPr>
          <w:b/>
          <w:bCs/>
        </w:rPr>
      </w:pPr>
    </w:p>
    <w:p w:rsidRPr="0090536C" w:rsidR="005548D9" w:rsidP="005548D9" w14:paraId="6E5BBD11" w14:textId="77777777">
      <w:pPr>
        <w:rPr>
          <w:b/>
          <w:bCs/>
        </w:rPr>
      </w:pPr>
      <w:r w:rsidRPr="0090536C">
        <w:rPr>
          <w:b/>
          <w:bCs/>
        </w:rPr>
        <w:t>Antwoord</w:t>
      </w:r>
      <w:r w:rsidR="0090536C">
        <w:rPr>
          <w:b/>
          <w:bCs/>
        </w:rPr>
        <w:t>:</w:t>
      </w:r>
    </w:p>
    <w:p w:rsidRPr="005548D9" w:rsidR="005548D9" w:rsidP="005548D9" w14:paraId="50711BC0" w14:textId="77777777">
      <w:r w:rsidRPr="005548D9">
        <w:t xml:space="preserve">Hierover is geen expliciet besluit genomen. Het is niet openbaar wanneer het energiecontract is afgesloten met dit project. Het afsluiten van overeenkomsten tussen netbeheerders en afnemers vindt plaats tussen deze partijen onderling, op basis van de energiewet, zonder dat daar een overheidsbesluit aan te pas komt. </w:t>
      </w:r>
    </w:p>
    <w:p w:rsidRPr="005548D9" w:rsidR="005548D9" w:rsidP="005548D9" w14:paraId="1E428838" w14:textId="77777777"/>
    <w:p w:rsidRPr="005548D9" w:rsidR="005548D9" w:rsidP="005548D9" w14:paraId="79707C4B" w14:textId="77777777">
      <w:r w:rsidRPr="005548D9">
        <w:t xml:space="preserve">Gezien de bouwvergunning in 2019 is aangevraagd gaan wij ervan uit dat de contracten voor energie en transportcapaciteit toen ook zijn afgesloten. In die periode golden nog geen voorrangsregels voortransportcapaciteit: pas in april 2024 is er door de ACM een maatschappelijk prioriteringskader opgenomen in de </w:t>
      </w:r>
      <w:r w:rsidRPr="005548D9">
        <w:t>Netcode</w:t>
      </w:r>
      <w:r w:rsidRPr="005548D9">
        <w:t xml:space="preserve"> elektriciteit, voor het verdelen van transportcapaciteit in tijden van netcongestie</w:t>
      </w:r>
      <w:r>
        <w:footnoteReference w:id="10"/>
      </w:r>
      <w:r w:rsidRPr="005548D9">
        <w:t xml:space="preserve">. In de huidige situatie krijgt een transportverzoek voor woningbouw prioriteit, en aansluitingen voor commerciële datacenters niet. </w:t>
      </w:r>
    </w:p>
    <w:p w:rsidRPr="005548D9" w:rsidR="005548D9" w:rsidP="005548D9" w14:paraId="6B5D5309" w14:textId="77777777"/>
    <w:p w:rsidRPr="0090536C" w:rsidR="005548D9" w:rsidP="005548D9" w14:paraId="764781F8" w14:textId="77777777">
      <w:pPr>
        <w:rPr>
          <w:b/>
          <w:bCs/>
        </w:rPr>
      </w:pPr>
      <w:r w:rsidRPr="0090536C">
        <w:rPr>
          <w:b/>
          <w:bCs/>
        </w:rPr>
        <w:t>14.</w:t>
      </w:r>
      <w:r w:rsidR="00A600DC">
        <w:rPr>
          <w:b/>
          <w:bCs/>
        </w:rPr>
        <w:t xml:space="preserve"> </w:t>
      </w:r>
      <w:r w:rsidRPr="0090536C">
        <w:rPr>
          <w:b/>
          <w:bCs/>
        </w:rPr>
        <w:t>In hoeverre acht u dit project verenigbaar met strategische energie- en grondstoffenonafhankelijkheid, gelet op de verspilling van schaarse energie en ruimte die ten koste gaat van nationale prioriteiten zoals de energietransitie, klimaataanpak en circulariteit?</w:t>
      </w:r>
    </w:p>
    <w:p w:rsidR="005548D9" w:rsidP="005548D9" w14:paraId="3051F11E" w14:textId="77777777"/>
    <w:p w:rsidRPr="0090536C" w:rsidR="0090536C" w:rsidP="005548D9" w14:paraId="529BE6A3" w14:textId="77777777">
      <w:pPr>
        <w:rPr>
          <w:b/>
          <w:bCs/>
        </w:rPr>
      </w:pPr>
      <w:r w:rsidRPr="0090536C">
        <w:rPr>
          <w:b/>
          <w:bCs/>
        </w:rPr>
        <w:t>Antwoord:</w:t>
      </w:r>
    </w:p>
    <w:p w:rsidRPr="005548D9" w:rsidR="005548D9" w:rsidP="005548D9" w14:paraId="41EBD3C8" w14:textId="77777777">
      <w:r w:rsidRPr="005548D9">
        <w:t xml:space="preserve">Investeren in robuuste en duurzame datacenters en digitale infrastructuur is essentieel om Nederland én Europa ook in de toekomst concurrerend te houden en onze digitale open strategische autonomie te waarborgen. Het kabinet herkent daarom niet dat datacenters “verspilling van schaarse energie en ruimte” zijn. Daarbij erkent het kabinet wel dat er een discrepantie bestaat tussen de vraag uit de sector en dat wat in termen van ruimte en energieverbruik realiseerbaar is. Daarom is er regulering vanuit het Rijk op dit thema, onder andere via de </w:t>
      </w:r>
      <w:r w:rsidRPr="005548D9">
        <w:t>eerder genoemde</w:t>
      </w:r>
      <w:r w:rsidRPr="005548D9">
        <w:t xml:space="preserve"> instructieregel </w:t>
      </w:r>
      <w:r w:rsidRPr="005548D9">
        <w:t>hyperscale</w:t>
      </w:r>
      <w:r w:rsidRPr="005548D9">
        <w:t xml:space="preserve"> datacentra.</w:t>
      </w:r>
    </w:p>
    <w:p w:rsidRPr="005548D9" w:rsidR="005548D9" w:rsidP="005548D9" w14:paraId="0F286DF6" w14:textId="77777777"/>
    <w:p w:rsidRPr="005548D9" w:rsidR="005548D9" w:rsidP="005548D9" w14:paraId="1D0F22BA" w14:textId="77777777">
      <w:r w:rsidRPr="005548D9">
        <w:t xml:space="preserve">Voor het rechtvaardig verdelen van capaciteit op het stroomnet is er het prioriteringskader van de ACM, dat bepaalt welke sectoren voorrang krijgen bij het verkrijgen van nieuwe transportcapaciteit. Datacenters zijn niet opgenomen in dit kader en nieuwe aanvragen van datacenters krijgen dus ook geen voorrang, tenzij dat nodig is voor een vitale voorziening zoals een ziekenhuis. Hiermee wordt voorkomen dat de elektriciteitsvraag van nieuwe datacenters ten koste gaat van woningbouw en andere maatschappelijke prioritaire sectoren. </w:t>
      </w:r>
    </w:p>
    <w:p w:rsidRPr="0090536C" w:rsidR="005548D9" w:rsidP="005548D9" w14:paraId="68B4016D" w14:textId="77777777">
      <w:pPr>
        <w:rPr>
          <w:b/>
          <w:bCs/>
        </w:rPr>
      </w:pPr>
    </w:p>
    <w:p w:rsidRPr="0090536C" w:rsidR="005548D9" w:rsidP="005548D9" w14:paraId="5CA793DA" w14:textId="77777777">
      <w:pPr>
        <w:rPr>
          <w:b/>
          <w:bCs/>
        </w:rPr>
      </w:pPr>
      <w:r w:rsidRPr="0090536C">
        <w:rPr>
          <w:b/>
          <w:bCs/>
        </w:rPr>
        <w:t>15.</w:t>
      </w:r>
      <w:r w:rsidR="00A600DC">
        <w:rPr>
          <w:b/>
          <w:bCs/>
        </w:rPr>
        <w:t xml:space="preserve"> </w:t>
      </w:r>
      <w:r w:rsidRPr="0090536C">
        <w:rPr>
          <w:b/>
          <w:bCs/>
        </w:rPr>
        <w:t xml:space="preserve">Voor welke specifieke doeleinden wordt het datacenter door Microsoft gebruikt, welke soorten data worden er verwerkt en opgeslagen, en in hoeverre draagt dit bij aan de strategische digitale autonomie van Nederland en de EU, of juist aan verdere afhankelijkheid van Amerikaanse </w:t>
      </w:r>
      <w:r w:rsidRPr="0090536C">
        <w:rPr>
          <w:b/>
          <w:bCs/>
        </w:rPr>
        <w:t>techgiganten</w:t>
      </w:r>
      <w:r w:rsidRPr="0090536C">
        <w:rPr>
          <w:b/>
          <w:bCs/>
        </w:rPr>
        <w:t>? Kunt u dat met verwijzing naar expertbronnen onderbouwen?</w:t>
      </w:r>
    </w:p>
    <w:p w:rsidRPr="0090536C" w:rsidR="005548D9" w:rsidP="005548D9" w14:paraId="23E0098F" w14:textId="77777777">
      <w:pPr>
        <w:rPr>
          <w:b/>
          <w:bCs/>
        </w:rPr>
      </w:pPr>
    </w:p>
    <w:p w:rsidRPr="0090536C" w:rsidR="005548D9" w:rsidP="005548D9" w14:paraId="64DB73FC" w14:textId="77777777">
      <w:pPr>
        <w:rPr>
          <w:b/>
          <w:bCs/>
        </w:rPr>
      </w:pPr>
      <w:r w:rsidRPr="0090536C">
        <w:rPr>
          <w:b/>
          <w:bCs/>
        </w:rPr>
        <w:t>Antwoord</w:t>
      </w:r>
      <w:r w:rsidR="0090536C">
        <w:rPr>
          <w:b/>
          <w:bCs/>
        </w:rPr>
        <w:t>:</w:t>
      </w:r>
    </w:p>
    <w:p w:rsidRPr="005548D9" w:rsidR="005548D9" w:rsidP="005548D9" w14:paraId="51FD7DDC" w14:textId="77777777">
      <w:r w:rsidRPr="005548D9">
        <w:t xml:space="preserve">Er bestaat geen verplichting voor afnemers van datacentrumdiensten om bij de Nederlandse autoriteiten melding te maken over de doeleinden waarvoor ze gebruik (zullen) maken van servercapaciteit die ze afnemen in een datacentrum, of over het type data dat ze in dit datacentrum van plan zijn te verwerken of op te slaan. Er is geen informatie bij het kabinet beschikbaar over de doeleinden waarvoor Microsoft de servercapaciteit in dit te ontwikkelen datacentrum zal gaan gebruiken. In Nederland gevestigde datacentra zijn verplicht de op hen toepasselijke wet- en regelgeving na te leven. </w:t>
      </w:r>
      <w:r w:rsidRPr="005548D9">
        <w:t>Indien</w:t>
      </w:r>
      <w:r w:rsidRPr="005548D9">
        <w:t xml:space="preserve"> het vermoeden bestaat dat zij dat niet of onvoldoende doen, is het aan de bevoegde (gerechtelijke) autoriteiten om daar een onderzoek naar in te stellen en eventueel sancties op te leggen. </w:t>
      </w:r>
    </w:p>
    <w:p w:rsidRPr="005548D9" w:rsidR="005548D9" w:rsidP="005548D9" w14:paraId="04D24FAB" w14:textId="77777777"/>
    <w:p w:rsidRPr="005548D9" w:rsidR="005548D9" w:rsidP="005548D9" w14:paraId="1347186F" w14:textId="77777777">
      <w:r w:rsidRPr="005548D9">
        <w:t>In algemene zin kan gesteld worden dat de aanwezigheid van voldoende datacentrumcapaciteit cruciaal is voor het functioneren van de digitale infrastructuur en belangrijk is voor de positie van Nederland als digitaal knooppunt.</w:t>
      </w:r>
      <w:r>
        <w:footnoteReference w:id="11"/>
      </w:r>
      <w:r w:rsidRPr="005548D9">
        <w:t xml:space="preserve"> De mate van digitale afhankelijkheden die Nederland c.q. de EU ervaart, wordt in essentie bepaald door de overweging die individuele afnemers maken bij hun keuze voor (ICT-)dienstverleners. De aanwezigheid van een datacentrum waarvan de servercapaciteit in zijn volledigheid door Microsoft gebruikt wordt doet daar niet aan af. Het is van belang dat (overheids-)organisaties op basis van hun eigen risicoprofiel en kritieke data en processen een weloverwogen keuze maken voor (ICT-)dienstverleners, en daarin overwegingen ten aanzien van digitale autonomie meenemen. Met de Nederlandse Digitaliseringsstrategie krijgt deze overweging een centralere rol in het overheidsgebruik van clouddiensten.</w:t>
      </w:r>
    </w:p>
    <w:p w:rsidRPr="005548D9" w:rsidR="005548D9" w:rsidP="005548D9" w14:paraId="29810E7A" w14:textId="77777777"/>
    <w:p w:rsidRPr="0090536C" w:rsidR="005548D9" w:rsidP="005548D9" w14:paraId="571521FB" w14:textId="77777777">
      <w:pPr>
        <w:rPr>
          <w:b/>
          <w:bCs/>
        </w:rPr>
      </w:pPr>
      <w:r w:rsidRPr="0090536C">
        <w:rPr>
          <w:b/>
          <w:bCs/>
        </w:rPr>
        <w:t>16.</w:t>
      </w:r>
      <w:r w:rsidR="00A600DC">
        <w:rPr>
          <w:b/>
          <w:bCs/>
        </w:rPr>
        <w:t xml:space="preserve"> </w:t>
      </w:r>
      <w:r w:rsidRPr="0090536C">
        <w:rPr>
          <w:b/>
          <w:bCs/>
        </w:rPr>
        <w:t xml:space="preserve">Eerder bleek dat Microsoft datacenters in Nederland worden gebruikt door het Israëlische leger dat daar tientallen miljoenen uren aan opnamen van telefoongesprekken van Palestijnen opslaat, dus zou het kunnen dat de nieuwe </w:t>
      </w:r>
      <w:r w:rsidRPr="0090536C">
        <w:rPr>
          <w:b/>
          <w:bCs/>
        </w:rPr>
        <w:t>hyperscale</w:t>
      </w:r>
      <w:r w:rsidRPr="0090536C">
        <w:rPr>
          <w:b/>
          <w:bCs/>
        </w:rPr>
        <w:t xml:space="preserve"> daarvoor ook wordt gebruikt?</w:t>
      </w:r>
      <w:r>
        <w:rPr>
          <w:rStyle w:val="FootnoteReference"/>
          <w:b/>
          <w:bCs/>
        </w:rPr>
        <w:footnoteReference w:id="12"/>
      </w:r>
      <w:r w:rsidRPr="0090536C">
        <w:rPr>
          <w:b/>
          <w:bCs/>
        </w:rPr>
        <w:t xml:space="preserve"> Kunt u dat met zekerheid uitsluiten? Zo nee, wat vindt u dan van die situatie ook in het kader van de Nederlandse verantwoordelijkheid voor bescherming van mensenrechten? Bent u bereid om hierover iets op te nemen in uw beleid rondom datacenters?</w:t>
      </w:r>
    </w:p>
    <w:p w:rsidRPr="0090536C" w:rsidR="005548D9" w:rsidP="005548D9" w14:paraId="60C574D8" w14:textId="77777777">
      <w:pPr>
        <w:rPr>
          <w:b/>
          <w:bCs/>
        </w:rPr>
      </w:pPr>
    </w:p>
    <w:p w:rsidRPr="0090536C" w:rsidR="005548D9" w:rsidP="005548D9" w14:paraId="12207A6F" w14:textId="77777777">
      <w:pPr>
        <w:rPr>
          <w:b/>
          <w:bCs/>
        </w:rPr>
      </w:pPr>
      <w:r w:rsidRPr="0090536C">
        <w:rPr>
          <w:b/>
          <w:bCs/>
        </w:rPr>
        <w:t>Antwoord</w:t>
      </w:r>
      <w:r w:rsidR="0090536C">
        <w:rPr>
          <w:b/>
          <w:bCs/>
        </w:rPr>
        <w:t>:</w:t>
      </w:r>
    </w:p>
    <w:p w:rsidRPr="005548D9" w:rsidR="005548D9" w:rsidP="005548D9" w14:paraId="0305A063" w14:textId="77777777">
      <w:r w:rsidRPr="005548D9">
        <w:t xml:space="preserve">Allereerst kan gesteld worden dat het betreffende datacentrum nog niet is ontwikkeld, en dus ook nog niet in gebruik is genomen. Daarnaast is er op dit moment geen informatie bekend over de data die Microsoft van plan is in dit datacentrum op te slaan. Zoals in het antwoord op vraag 15 is vermeld, bestaat er geen verplichting voor afnemers van datacentrumdiensten om bij Nederlandse autoriteiten melding te maken van de doeleinden waarvoor zij gebruik maken van een datacentrum of het type data dat ze in een datacentrum verwerken of opslaan. </w:t>
      </w:r>
    </w:p>
    <w:p w:rsidRPr="005548D9" w:rsidR="005548D9" w:rsidP="005548D9" w14:paraId="09E6A1F4" w14:textId="77777777"/>
    <w:p w:rsidRPr="005548D9" w:rsidR="005548D9" w:rsidP="005548D9" w14:paraId="6FDFB2A8" w14:textId="77777777">
      <w:r w:rsidRPr="005548D9">
        <w:t xml:space="preserve">Wat betreft de casus die u aanhaalt uit september 2025; hierin heeft Microsoft kenbaar gemaakt dat de betreffende dienstverlening aan het Israëlische ministerie </w:t>
      </w:r>
      <w:r w:rsidRPr="005548D9">
        <w:t>van Defensie is gestopt en uitgeschakeld omdat dergelijk gebruik in strijd zou zijn met de algemene voorwaarden van Microsoft.</w:t>
      </w:r>
      <w:r>
        <w:footnoteReference w:id="13"/>
      </w:r>
      <w:r w:rsidRPr="005548D9">
        <w:t xml:space="preserve"> Daarmee is het op dit moment niet aannemelijk dat het te ontwikkelen datacentrum voor die doeleinden zal worden ingezet.</w:t>
      </w:r>
    </w:p>
    <w:p w:rsidRPr="005548D9" w:rsidR="005548D9" w:rsidP="005548D9" w14:paraId="73D5BD85" w14:textId="77777777"/>
    <w:p w:rsidRPr="005548D9" w:rsidR="005548D9" w:rsidP="005548D9" w14:paraId="69D49AF7" w14:textId="77777777">
      <w:r w:rsidRPr="005548D9">
        <w:t xml:space="preserve">In Nederland gevestigde datacentra zijn verplicht de op hen toepasselijke wet- en regelgeving na te leven. </w:t>
      </w:r>
      <w:r w:rsidRPr="005548D9">
        <w:t>Indien</w:t>
      </w:r>
      <w:r w:rsidRPr="005548D9">
        <w:t xml:space="preserve"> het vermoeden bestaat dat zij dat niet of onvoldoende doen, is het aan de bevoegde (gerechtelijke) autoriteiten om daar een onderzoek naar in te stellen en eventueel sancties op te leggen. Deze autoriteiten zijn onafhankelijk en maken daarbij hun eigen afwegingen. </w:t>
      </w:r>
    </w:p>
    <w:p w:rsidRPr="005548D9" w:rsidR="005548D9" w:rsidP="005548D9" w14:paraId="1C49D51E" w14:textId="77777777"/>
    <w:p w:rsidRPr="0090536C" w:rsidR="005548D9" w:rsidP="005548D9" w14:paraId="57819C24" w14:textId="77777777">
      <w:pPr>
        <w:rPr>
          <w:b/>
          <w:bCs/>
        </w:rPr>
      </w:pPr>
      <w:r w:rsidRPr="0090536C">
        <w:rPr>
          <w:b/>
          <w:bCs/>
        </w:rPr>
        <w:t>17.</w:t>
      </w:r>
      <w:r w:rsidR="00A600DC">
        <w:rPr>
          <w:b/>
          <w:bCs/>
        </w:rPr>
        <w:t xml:space="preserve"> </w:t>
      </w:r>
      <w:r w:rsidRPr="0090536C">
        <w:rPr>
          <w:b/>
          <w:bCs/>
        </w:rPr>
        <w:t xml:space="preserve">In hoeverre acht de regering dit project verenigbaar met strategische digitale autonomie en digitale veiligheid, mede gezien de afhankelijkheid van een Amerikaans </w:t>
      </w:r>
      <w:r w:rsidRPr="0090536C">
        <w:rPr>
          <w:b/>
          <w:bCs/>
        </w:rPr>
        <w:t>techbedrijf</w:t>
      </w:r>
      <w:r w:rsidRPr="0090536C">
        <w:rPr>
          <w:b/>
          <w:bCs/>
        </w:rPr>
        <w:t xml:space="preserve"> voor kritieke infrastructuur en overheidsdata?</w:t>
      </w:r>
    </w:p>
    <w:p w:rsidRPr="0090536C" w:rsidR="005548D9" w:rsidP="005548D9" w14:paraId="224FEC6B" w14:textId="77777777">
      <w:pPr>
        <w:rPr>
          <w:b/>
          <w:bCs/>
        </w:rPr>
      </w:pPr>
    </w:p>
    <w:p w:rsidRPr="0090536C" w:rsidR="005548D9" w:rsidP="005548D9" w14:paraId="6F2D8874" w14:textId="77777777">
      <w:pPr>
        <w:rPr>
          <w:b/>
          <w:bCs/>
        </w:rPr>
      </w:pPr>
      <w:r w:rsidRPr="0090536C">
        <w:rPr>
          <w:b/>
          <w:bCs/>
        </w:rPr>
        <w:t>Antwoor</w:t>
      </w:r>
      <w:r w:rsidR="0090536C">
        <w:rPr>
          <w:b/>
          <w:bCs/>
        </w:rPr>
        <w:t>d:</w:t>
      </w:r>
    </w:p>
    <w:p w:rsidRPr="005548D9" w:rsidR="005548D9" w:rsidP="005548D9" w14:paraId="40D8C433" w14:textId="77777777">
      <w:r w:rsidRPr="005548D9">
        <w:t>Zoals in antwoord op de vorige vraag is aangegeven, kan in algemene zin gesteld worden dat de aanwezigheid van voldoende datacentrumcapaciteit cruciaal is voor de positie van Nederland als digitaal knooppunt.</w:t>
      </w:r>
    </w:p>
    <w:p w:rsidRPr="005548D9" w:rsidR="005548D9" w:rsidP="005548D9" w14:paraId="56EBAE52" w14:textId="77777777"/>
    <w:p w:rsidRPr="005548D9" w:rsidR="005548D9" w:rsidP="005548D9" w14:paraId="2A8B58CE" w14:textId="77777777">
      <w:r w:rsidRPr="005548D9">
        <w:t>De mate van digitale afhankelijkheden die Nederland c.q. de EU ervaart, wordt in essentie bepaald door de overweging die individuele afnemers maken bij hun keuze voor (ICT-)dienstverleners. De aanwezigheid van een datacentrum waarvan de servercapaciteit in zijn volledigheid door Microsoft gebruikt wordt doet daar niet aan af. Het is van belang dat (overheids-)organisaties op basis van hun eigen risicoprofiel en kritieke data en processen een weloverwogen keuze maken voor (ICT-) dienstverleners, en daarin overwegingen ten aanzien van digitale autonomie meenemen. Met de Nederlandse Digitaliseringsstrategie krijgt deze overweging een centralere rol in het overheidsgebruik van onder meer clouddiensten.</w:t>
      </w:r>
    </w:p>
    <w:p w:rsidRPr="005548D9" w:rsidR="005548D9" w:rsidP="005548D9" w14:paraId="3EDAA895" w14:textId="77777777"/>
    <w:p w:rsidRPr="0090536C" w:rsidR="005548D9" w:rsidP="005548D9" w14:paraId="65823C7C" w14:textId="77777777">
      <w:pPr>
        <w:rPr>
          <w:b/>
          <w:bCs/>
        </w:rPr>
      </w:pPr>
      <w:r w:rsidRPr="0090536C">
        <w:rPr>
          <w:b/>
          <w:bCs/>
        </w:rPr>
        <w:t>18.</w:t>
      </w:r>
      <w:r w:rsidR="00A600DC">
        <w:rPr>
          <w:b/>
          <w:bCs/>
        </w:rPr>
        <w:t xml:space="preserve"> </w:t>
      </w:r>
      <w:r w:rsidRPr="0090536C">
        <w:rPr>
          <w:b/>
          <w:bCs/>
        </w:rPr>
        <w:t>De minister van Volkshuisvesting en Ruimtelijke Ordening gaf tijdens het vragenuur van dinsdag 27 januari 2026 aan dat ze niet ziet hoe deze casus raakt aan strategische autonomie. Staat de regering hier nog steeds zo in, en zo ja, kunt u de stelling dat de casus niets te maken heeft met strategische autonomie dan onderbouwen met verwijzingen naar onafhankelijk onderzoeken en experts?</w:t>
      </w:r>
    </w:p>
    <w:p w:rsidRPr="0090536C" w:rsidR="005548D9" w:rsidP="005548D9" w14:paraId="50575183" w14:textId="77777777">
      <w:pPr>
        <w:rPr>
          <w:b/>
          <w:bCs/>
        </w:rPr>
      </w:pPr>
    </w:p>
    <w:p w:rsidRPr="0090536C" w:rsidR="005548D9" w:rsidP="005548D9" w14:paraId="40DF0115" w14:textId="77777777">
      <w:pPr>
        <w:rPr>
          <w:b/>
          <w:bCs/>
        </w:rPr>
      </w:pPr>
      <w:r w:rsidRPr="0090536C">
        <w:rPr>
          <w:b/>
          <w:bCs/>
        </w:rPr>
        <w:t>Antwoord:</w:t>
      </w:r>
    </w:p>
    <w:p w:rsidRPr="005548D9" w:rsidR="005548D9" w:rsidP="005548D9" w14:paraId="46394B16" w14:textId="77777777">
      <w:r w:rsidRPr="005548D9">
        <w:t>In het vragenuur van 27 januari 2026 heeft de vorige minister van VRO aangegeven dat het onderwerp ‘strategische autonomie’ op het vlak van digitalisering onderdeel is van de portefeuille van de toenmalige staatssecretaris van BZK. Om die reden is zij hier in het vragenuur niet verder op ingegaan.</w:t>
      </w:r>
    </w:p>
    <w:p w:rsidRPr="005548D9" w:rsidR="005548D9" w:rsidP="005548D9" w14:paraId="1F025746" w14:textId="77777777"/>
    <w:p w:rsidRPr="005548D9" w:rsidR="005548D9" w:rsidP="005548D9" w14:paraId="37DAC876" w14:textId="77777777">
      <w:r w:rsidRPr="005548D9">
        <w:t xml:space="preserve">Een nadere reflectie op de verwachte impact van de ontwikkeling van het datacentrum op strategische autonomie is </w:t>
      </w:r>
      <w:r w:rsidRPr="005548D9">
        <w:t>reeds</w:t>
      </w:r>
      <w:r w:rsidRPr="005548D9">
        <w:t xml:space="preserve"> gegeven in de beantwoording van vragen 15 en 17.</w:t>
      </w:r>
    </w:p>
    <w:p w:rsidR="0090536C" w:rsidP="005548D9" w14:paraId="5F491AE7" w14:textId="77777777"/>
    <w:p w:rsidRPr="0090536C" w:rsidR="005548D9" w:rsidP="005548D9" w14:paraId="1299E710" w14:textId="77777777">
      <w:pPr>
        <w:rPr>
          <w:b/>
          <w:bCs/>
        </w:rPr>
      </w:pPr>
      <w:r w:rsidRPr="0090536C">
        <w:rPr>
          <w:b/>
          <w:bCs/>
        </w:rPr>
        <w:t>19.</w:t>
      </w:r>
      <w:r w:rsidR="00A600DC">
        <w:rPr>
          <w:b/>
          <w:bCs/>
        </w:rPr>
        <w:t xml:space="preserve"> </w:t>
      </w:r>
      <w:r w:rsidRPr="0090536C">
        <w:rPr>
          <w:b/>
          <w:bCs/>
        </w:rPr>
        <w:t xml:space="preserve">Erkent u dat dit project, gecombineerd met het hosten van overheidsdata zoals van de Belastingdienst bij Microsoft, de strategische </w:t>
      </w:r>
      <w:r w:rsidRPr="0090536C">
        <w:rPr>
          <w:b/>
          <w:bCs/>
        </w:rPr>
        <w:t>autonomie en digitale veiligheid ondermijnt door o.a. de VS-datatoegang via de Amerikaanse CLOUD Act?</w:t>
      </w:r>
    </w:p>
    <w:p w:rsidRPr="0090536C" w:rsidR="005548D9" w:rsidP="005548D9" w14:paraId="35420DCE" w14:textId="77777777">
      <w:pPr>
        <w:rPr>
          <w:b/>
          <w:bCs/>
        </w:rPr>
      </w:pPr>
    </w:p>
    <w:p w:rsidRPr="0090536C" w:rsidR="005548D9" w:rsidP="005548D9" w14:paraId="42186C21" w14:textId="77777777">
      <w:pPr>
        <w:rPr>
          <w:b/>
          <w:bCs/>
        </w:rPr>
      </w:pPr>
      <w:r w:rsidRPr="0090536C">
        <w:rPr>
          <w:b/>
          <w:bCs/>
        </w:rPr>
        <w:t>Antwoord:</w:t>
      </w:r>
    </w:p>
    <w:p w:rsidRPr="005548D9" w:rsidR="005548D9" w:rsidP="005548D9" w14:paraId="3DF91517" w14:textId="77777777">
      <w:r w:rsidRPr="005548D9">
        <w:t xml:space="preserve">De ontwikkeling van een nieuw datacentrum door een Britse </w:t>
      </w:r>
      <w:r w:rsidRPr="005548D9">
        <w:t>datacentrumontwikkelaar</w:t>
      </w:r>
      <w:r w:rsidRPr="005548D9">
        <w:t xml:space="preserve"> is op zichzelf geen project dat onze strategische autonomie en digitale veiligheid ondermijnt. De aankondiging dat Microsoft de beschikbare capaciteit in het datacentrum in z’n geheel afneemt, maakt dat in dit datacentrum – net als in diverse andere datacentra in Nederland waar Microsoft servercapaciteit afneemt – mogelijk data uit clouddiensten van Microsoft wordt opgeslagen en verwerkt.</w:t>
      </w:r>
    </w:p>
    <w:p w:rsidRPr="005548D9" w:rsidR="005548D9" w:rsidP="005548D9" w14:paraId="17AAEACD" w14:textId="77777777"/>
    <w:p w:rsidRPr="005548D9" w:rsidR="005548D9" w:rsidP="005548D9" w14:paraId="12FE6CFA" w14:textId="77777777">
      <w:r w:rsidRPr="005548D9">
        <w:t>Indien</w:t>
      </w:r>
      <w:r w:rsidRPr="005548D9">
        <w:t xml:space="preserve"> een organisatie gebruik maakt van een Amerikaanse clouddienstverlener, zoals Microsoft, bestaat het risico dat Amerikaanse autoriteiten onder de CLOUD Act een verzoek indienen voor het delen van gegevens. Dit risico dient door (</w:t>
      </w:r>
      <w:r w:rsidRPr="005548D9">
        <w:t>overheids</w:t>
      </w:r>
      <w:r w:rsidRPr="005548D9">
        <w:t xml:space="preserve">)organisaties meegenomen te worden in de risicoanalyse. </w:t>
      </w:r>
      <w:r w:rsidRPr="005548D9">
        <w:t>Conform</w:t>
      </w:r>
      <w:r w:rsidRPr="005548D9">
        <w:t xml:space="preserve"> het </w:t>
      </w:r>
      <w:r w:rsidRPr="005548D9">
        <w:t>Rijksbreed</w:t>
      </w:r>
      <w:r w:rsidRPr="005548D9">
        <w:t xml:space="preserve"> </w:t>
      </w:r>
      <w:r w:rsidRPr="005548D9">
        <w:t>cloudbeleid</w:t>
      </w:r>
      <w:r w:rsidRPr="005548D9">
        <w:t xml:space="preserve"> 2022 dienen organisaties die onder het </w:t>
      </w:r>
      <w:r w:rsidRPr="005548D9">
        <w:t>Rijksbreed</w:t>
      </w:r>
      <w:r w:rsidRPr="005548D9">
        <w:t xml:space="preserve"> </w:t>
      </w:r>
      <w:r w:rsidRPr="005548D9">
        <w:t>cloudbeleid</w:t>
      </w:r>
      <w:r w:rsidRPr="005548D9">
        <w:t xml:space="preserve"> 2022 vallen bij het risico op dreiging van statelijke actoren, voortijdig dreigings- en beveiligingsadvies in te winnen bij de AIVD c.q. de MIVD. </w:t>
      </w:r>
    </w:p>
    <w:p w:rsidRPr="005548D9" w:rsidR="005548D9" w:rsidP="005548D9" w14:paraId="45A776A1" w14:textId="77777777"/>
    <w:p w:rsidRPr="005548D9" w:rsidR="005548D9" w:rsidP="005548D9" w14:paraId="447EE717" w14:textId="77777777">
      <w:pPr>
        <w:rPr>
          <w:highlight w:val="yellow"/>
        </w:rPr>
      </w:pPr>
      <w:r w:rsidRPr="005548D9">
        <w:t xml:space="preserve">Onverminderd het bovenstaande is het van groot belang dat er meer mogelijkheden komen voor soevereine c.q. digitaal autonome cloudoplossingen. In dat verband wordt onder de Nederlandse Digitaliseringsstrategie (NDS) onder meer gewerkt aan (een verkenning naar) een soevereine </w:t>
      </w:r>
      <w:r w:rsidRPr="005548D9">
        <w:t>overheidscloud</w:t>
      </w:r>
      <w:r w:rsidRPr="005548D9">
        <w:t xml:space="preserve">. Ook het versterken van de Nederlandse en Europese concurrentiepositie van de </w:t>
      </w:r>
      <w:r w:rsidRPr="005548D9">
        <w:t>cloudmarkt</w:t>
      </w:r>
      <w:r w:rsidRPr="005548D9">
        <w:t xml:space="preserve"> is een belangrijke inzet. Over deze inzet is uw Kamer </w:t>
      </w:r>
      <w:r w:rsidRPr="005548D9">
        <w:t>middels</w:t>
      </w:r>
      <w:r w:rsidRPr="005548D9">
        <w:t xml:space="preserve"> een Kamerbrief geïnformeerd</w:t>
      </w:r>
      <w:r w:rsidRPr="0090536C">
        <w:t>.</w:t>
      </w:r>
      <w:r>
        <w:rPr>
          <w:vertAlign w:val="superscript"/>
        </w:rPr>
        <w:footnoteReference w:id="14"/>
      </w:r>
    </w:p>
    <w:p w:rsidRPr="005548D9" w:rsidR="005548D9" w:rsidP="005548D9" w14:paraId="537426B6" w14:textId="77777777"/>
    <w:p w:rsidRPr="0090536C" w:rsidR="005548D9" w:rsidP="005548D9" w14:paraId="29FDE74A" w14:textId="77777777">
      <w:pPr>
        <w:rPr>
          <w:b/>
          <w:bCs/>
        </w:rPr>
      </w:pPr>
      <w:r w:rsidRPr="0090536C">
        <w:rPr>
          <w:b/>
          <w:bCs/>
        </w:rPr>
        <w:t>20.</w:t>
      </w:r>
      <w:r w:rsidR="00A600DC">
        <w:rPr>
          <w:b/>
          <w:bCs/>
        </w:rPr>
        <w:t xml:space="preserve"> </w:t>
      </w:r>
      <w:r w:rsidRPr="0090536C">
        <w:rPr>
          <w:b/>
          <w:bCs/>
        </w:rPr>
        <w:t>Kunt u de juridische adviezen delen over welke mogelijkheden er waren (en zijn) voor herroeping of aanpassing van de vergunning(en), gezien bijvoorbeeld de problemen rond netcongestie en het groot maatschappelijk belang van onze digitale veiligheid en wonen?</w:t>
      </w:r>
    </w:p>
    <w:p w:rsidRPr="0090536C" w:rsidR="005548D9" w:rsidP="005548D9" w14:paraId="0C9ECD30" w14:textId="77777777">
      <w:pPr>
        <w:rPr>
          <w:b/>
          <w:bCs/>
        </w:rPr>
      </w:pPr>
    </w:p>
    <w:p w:rsidRPr="0090536C" w:rsidR="005548D9" w:rsidP="005548D9" w14:paraId="433272F8" w14:textId="77777777">
      <w:pPr>
        <w:rPr>
          <w:b/>
          <w:bCs/>
        </w:rPr>
      </w:pPr>
      <w:r w:rsidRPr="0090536C">
        <w:rPr>
          <w:b/>
          <w:bCs/>
        </w:rPr>
        <w:t>Antwoord:</w:t>
      </w:r>
    </w:p>
    <w:p w:rsidRPr="005548D9" w:rsidR="005548D9" w:rsidP="005548D9" w14:paraId="01716758" w14:textId="77777777">
      <w:r w:rsidRPr="005548D9">
        <w:t xml:space="preserve">Nee, zoals eerder aangegeven hebben de afwegingen en de besluitvorming over deze ontwikkeling gelegen bij de provincie Noord-Holland en de gemeente Amsterdam en is het Rijk daarbij niet betrokken geweest. Uit informatie van de provincie Noord-Holland heb ik vernomen dat de vergunning </w:t>
      </w:r>
      <w:r w:rsidRPr="005548D9">
        <w:t>reeds</w:t>
      </w:r>
      <w:r w:rsidRPr="005548D9">
        <w:t xml:space="preserve"> is gepubliceerd en daarmee voldoet het aan de wet- en regelgeving. Er zijn naar mijn weten geen mogelijkheden om de vergunning aan te passen of te herroepen, tenzij er nieuwe (milieu)wetgeving van toepassing is. </w:t>
      </w:r>
    </w:p>
    <w:p w:rsidRPr="005548D9" w:rsidR="005548D9" w:rsidP="005548D9" w14:paraId="769646E0" w14:textId="77777777"/>
    <w:p w:rsidRPr="0090536C" w:rsidR="005548D9" w:rsidP="005548D9" w14:paraId="7E29EA25" w14:textId="77777777">
      <w:pPr>
        <w:rPr>
          <w:b/>
          <w:bCs/>
        </w:rPr>
      </w:pPr>
      <w:r w:rsidRPr="0090536C">
        <w:rPr>
          <w:b/>
          <w:bCs/>
        </w:rPr>
        <w:t>21.</w:t>
      </w:r>
      <w:r w:rsidR="00A600DC">
        <w:rPr>
          <w:b/>
          <w:bCs/>
        </w:rPr>
        <w:t xml:space="preserve"> </w:t>
      </w:r>
      <w:r w:rsidRPr="0090536C">
        <w:rPr>
          <w:b/>
          <w:bCs/>
        </w:rPr>
        <w:t xml:space="preserve">Als die juridische adviezen nog nergens zijn opgevraagd, bent u bereid om alsnog om extra juridisch advies te vragen, met het doel te verkennen of ergens nog ruimte is om de komst van de </w:t>
      </w:r>
      <w:r w:rsidRPr="0090536C">
        <w:rPr>
          <w:b/>
          <w:bCs/>
        </w:rPr>
        <w:t>hyperscale</w:t>
      </w:r>
      <w:r w:rsidRPr="0090536C">
        <w:rPr>
          <w:b/>
          <w:bCs/>
        </w:rPr>
        <w:t xml:space="preserve"> datacenter tegen te houden, gezien de langdurige negatieve impact op andere zaken van groot maatschappelijk belang, zoals onze strategische autonomie en wonen?</w:t>
      </w:r>
    </w:p>
    <w:p w:rsidRPr="0090536C" w:rsidR="005548D9" w:rsidP="005548D9" w14:paraId="2908930A" w14:textId="77777777">
      <w:pPr>
        <w:rPr>
          <w:b/>
          <w:bCs/>
          <w:highlight w:val="yellow"/>
        </w:rPr>
      </w:pPr>
    </w:p>
    <w:p w:rsidRPr="0090536C" w:rsidR="005548D9" w:rsidP="005548D9" w14:paraId="48FDBB60" w14:textId="77777777">
      <w:pPr>
        <w:rPr>
          <w:b/>
          <w:bCs/>
        </w:rPr>
      </w:pPr>
      <w:r w:rsidRPr="0090536C">
        <w:rPr>
          <w:b/>
          <w:bCs/>
        </w:rPr>
        <w:t>Antwoord:</w:t>
      </w:r>
    </w:p>
    <w:p w:rsidRPr="005548D9" w:rsidR="005548D9" w:rsidP="005548D9" w14:paraId="490A3C6C" w14:textId="77777777">
      <w:r w:rsidRPr="005548D9">
        <w:t xml:space="preserve">Nee, vanuit ruimtelijk perspectief wordt in de regelgeving van het Rijk onder een </w:t>
      </w:r>
      <w:r w:rsidRPr="005548D9">
        <w:t>hyperscale</w:t>
      </w:r>
      <w:r w:rsidRPr="005548D9">
        <w:t xml:space="preserve"> datacentrum verstaan: het exploiteren van een rekencentrum of datacentrum met een bebouwd vloeroppervlakte van meer dan 10 ha en een elektrisch aansluitvermogen van 70 MW of meer. Zoals ook in de toelichting bij de regels in het Besluit kwaliteit leefomgeving is aangegeven is het een bewuste keuze van de wetgever geweest om alleen regels te stellen voor de vestiging van een datacentrum dat aan de criteria van meer dan 10 ha bebouwd vloeroppervlak en 70 MW of meer voldoet. Kleinere datacentra (met een oppervlakte van minder dan 10 hectare) of datacentra die slechts aan één criterium voldoen vallen niet onder de regels van het Rijk. Wel kunnen gemeenten, provincies en waterschappen in hun verordening of omgevingsplan regels stellen door dit type datacentra. Vanuit andere invalshoeken die relevant zijn vanuit het oogpunt van digitale autonomie, zoals het effect op de nationale veiligheid en verdienvermogen, is er op dit moment geen reden voor overheidsingrijpen.</w:t>
      </w:r>
    </w:p>
    <w:p w:rsidRPr="005548D9" w:rsidR="005548D9" w:rsidP="005548D9" w14:paraId="28BCE050" w14:textId="77777777"/>
    <w:p w:rsidRPr="0090536C" w:rsidR="005548D9" w:rsidP="005548D9" w14:paraId="70F6382C" w14:textId="77777777">
      <w:pPr>
        <w:rPr>
          <w:b/>
          <w:bCs/>
        </w:rPr>
      </w:pPr>
      <w:r w:rsidRPr="0090536C">
        <w:rPr>
          <w:b/>
          <w:bCs/>
        </w:rPr>
        <w:t>22.</w:t>
      </w:r>
      <w:r w:rsidR="00A600DC">
        <w:rPr>
          <w:b/>
          <w:bCs/>
        </w:rPr>
        <w:t xml:space="preserve"> </w:t>
      </w:r>
      <w:r w:rsidRPr="0090536C">
        <w:rPr>
          <w:b/>
          <w:bCs/>
        </w:rPr>
        <w:t xml:space="preserve">Bent u bereid om met de advocaten van Advocates </w:t>
      </w:r>
      <w:r w:rsidRPr="0090536C">
        <w:rPr>
          <w:b/>
          <w:bCs/>
        </w:rPr>
        <w:t>for</w:t>
      </w:r>
      <w:r w:rsidRPr="0090536C">
        <w:rPr>
          <w:b/>
          <w:bCs/>
        </w:rPr>
        <w:t xml:space="preserve"> </w:t>
      </w:r>
      <w:r w:rsidRPr="0090536C">
        <w:rPr>
          <w:b/>
          <w:bCs/>
        </w:rPr>
        <w:t>the</w:t>
      </w:r>
      <w:r w:rsidRPr="0090536C">
        <w:rPr>
          <w:b/>
          <w:bCs/>
        </w:rPr>
        <w:t xml:space="preserve"> </w:t>
      </w:r>
      <w:r w:rsidRPr="0090536C">
        <w:rPr>
          <w:b/>
          <w:bCs/>
        </w:rPr>
        <w:t>Future</w:t>
      </w:r>
      <w:r w:rsidRPr="0090536C">
        <w:rPr>
          <w:b/>
          <w:bCs/>
        </w:rPr>
        <w:t xml:space="preserve"> en maatschappelijke organisaties </w:t>
      </w:r>
      <w:r w:rsidRPr="0090536C">
        <w:rPr>
          <w:b/>
          <w:bCs/>
        </w:rPr>
        <w:t>Leitmotiv</w:t>
      </w:r>
      <w:r w:rsidRPr="0090536C">
        <w:rPr>
          <w:b/>
          <w:bCs/>
        </w:rPr>
        <w:t xml:space="preserve">, Bits of </w:t>
      </w:r>
      <w:r w:rsidRPr="0090536C">
        <w:rPr>
          <w:b/>
          <w:bCs/>
        </w:rPr>
        <w:t>Freedom</w:t>
      </w:r>
      <w:r w:rsidRPr="0090536C">
        <w:rPr>
          <w:b/>
          <w:bCs/>
        </w:rPr>
        <w:t xml:space="preserve">, </w:t>
      </w:r>
      <w:r w:rsidRPr="0090536C">
        <w:rPr>
          <w:b/>
          <w:bCs/>
        </w:rPr>
        <w:t>critical</w:t>
      </w:r>
      <w:r w:rsidRPr="0090536C">
        <w:rPr>
          <w:b/>
          <w:bCs/>
        </w:rPr>
        <w:t xml:space="preserve"> </w:t>
      </w:r>
      <w:r w:rsidRPr="0090536C">
        <w:rPr>
          <w:b/>
          <w:bCs/>
        </w:rPr>
        <w:t>infrastructure</w:t>
      </w:r>
      <w:r w:rsidRPr="0090536C">
        <w:rPr>
          <w:b/>
          <w:bCs/>
        </w:rPr>
        <w:t xml:space="preserve"> lab en </w:t>
      </w:r>
      <w:r w:rsidRPr="0090536C">
        <w:rPr>
          <w:b/>
          <w:bCs/>
        </w:rPr>
        <w:t>DeGoedeZaak</w:t>
      </w:r>
      <w:r w:rsidRPr="0090536C">
        <w:rPr>
          <w:b/>
          <w:bCs/>
        </w:rPr>
        <w:t xml:space="preserve"> in gesprek te gaan over de casus en over de lessen die we hieruit moeten trekken en om hierover op korte termijn aan de Tweede Kamer per brief terug te koppelen?</w:t>
      </w:r>
      <w:r>
        <w:rPr>
          <w:rStyle w:val="FootnoteReference"/>
          <w:b/>
          <w:bCs/>
        </w:rPr>
        <w:footnoteReference w:id="15"/>
      </w:r>
      <w:r w:rsidRPr="0090536C">
        <w:rPr>
          <w:b/>
          <w:bCs/>
        </w:rPr>
        <w:t xml:space="preserve"> Zo nee, waarom niet?</w:t>
      </w:r>
    </w:p>
    <w:p w:rsidRPr="0090536C" w:rsidR="005548D9" w:rsidP="005548D9" w14:paraId="30D5EB64" w14:textId="77777777">
      <w:pPr>
        <w:rPr>
          <w:b/>
          <w:bCs/>
        </w:rPr>
      </w:pPr>
    </w:p>
    <w:p w:rsidRPr="0090536C" w:rsidR="005548D9" w:rsidP="005548D9" w14:paraId="19B43B77" w14:textId="77777777">
      <w:pPr>
        <w:rPr>
          <w:b/>
          <w:bCs/>
        </w:rPr>
      </w:pPr>
      <w:r w:rsidRPr="0090536C">
        <w:rPr>
          <w:b/>
          <w:bCs/>
        </w:rPr>
        <w:t xml:space="preserve">Antwoord: </w:t>
      </w:r>
    </w:p>
    <w:p w:rsidRPr="005548D9" w:rsidR="005548D9" w:rsidP="005548D9" w14:paraId="3259F96E" w14:textId="77777777">
      <w:r w:rsidRPr="005548D9">
        <w:t>Uit contact met de provincie Noord-Holland en de gemeente Amsterdam heb ik vernomen dat zij in gesprek gaan met deze maatschappelijke organisaties. Ik zie geen reden om zelf met hen in gesprek te gaan.</w:t>
      </w:r>
    </w:p>
    <w:p w:rsidRPr="005548D9" w:rsidR="005548D9" w:rsidP="005548D9" w14:paraId="40C2C974" w14:textId="77777777"/>
    <w:p w:rsidRPr="0090536C" w:rsidR="005548D9" w:rsidP="005548D9" w14:paraId="0BB72E7A" w14:textId="77777777">
      <w:pPr>
        <w:rPr>
          <w:b/>
          <w:bCs/>
        </w:rPr>
      </w:pPr>
      <w:r w:rsidRPr="0090536C">
        <w:rPr>
          <w:b/>
          <w:bCs/>
        </w:rPr>
        <w:t>23.</w:t>
      </w:r>
      <w:r w:rsidR="00A600DC">
        <w:rPr>
          <w:b/>
          <w:bCs/>
        </w:rPr>
        <w:t xml:space="preserve"> </w:t>
      </w:r>
      <w:r w:rsidRPr="0090536C">
        <w:rPr>
          <w:b/>
          <w:bCs/>
        </w:rPr>
        <w:t>Klopt het dat als de vergunningsaanvraag voor deze drie torens vandaag gedaan zou worden, deze buiten het landelijk verbod zou vallen gezien de huidige regels over bijvoorbeeld hoeveelheid hectare, en zo ja, hoe beoordeelt u dit feit?</w:t>
      </w:r>
    </w:p>
    <w:p w:rsidRPr="0090536C" w:rsidR="005548D9" w:rsidP="005548D9" w14:paraId="0D7EAECD" w14:textId="77777777">
      <w:pPr>
        <w:rPr>
          <w:b/>
          <w:bCs/>
        </w:rPr>
      </w:pPr>
    </w:p>
    <w:p w:rsidRPr="0090536C" w:rsidR="005548D9" w:rsidP="005548D9" w14:paraId="5004B5F4" w14:textId="77777777">
      <w:pPr>
        <w:rPr>
          <w:b/>
          <w:bCs/>
        </w:rPr>
      </w:pPr>
      <w:r w:rsidRPr="0090536C">
        <w:rPr>
          <w:b/>
          <w:bCs/>
        </w:rPr>
        <w:t>Antwoord:</w:t>
      </w:r>
    </w:p>
    <w:p w:rsidRPr="005548D9" w:rsidR="005548D9" w:rsidP="005548D9" w14:paraId="5FC5366B" w14:textId="77777777">
      <w:r w:rsidRPr="005548D9">
        <w:t xml:space="preserve">Dat klopt op basis van de informatie die ik over deze zaak heb gekregen. De regels van het Rijk verbieden alleen de bouw en ingebruikname van nieuwe datacentra met een bebouwd vloeroppervlak van meer dan 10 hectare en met een aansluitvermogen van 70 megawatt of meer. Omdat het betreffende datacentrum in Amsterdam een bebouwd vloeroppervlak heeft van 2,2 hectare, valt deze niet onder de Rijksregels. Ik begrijp de zorgen die er lokaal bestaan over het ruimtebeslag en het energieverbruik dan dit datacentrum. </w:t>
      </w:r>
      <w:r w:rsidRPr="00F56AAC">
        <w:t>Conform</w:t>
      </w:r>
      <w:r w:rsidRPr="00F56AAC">
        <w:t xml:space="preserve"> de aangenomen motie van het lid </w:t>
      </w:r>
      <w:r w:rsidRPr="00F56AAC">
        <w:t>Grinwis</w:t>
      </w:r>
      <w:r w:rsidRPr="00F56AAC">
        <w:t xml:space="preserve"> </w:t>
      </w:r>
      <w:r w:rsidRPr="00F56AAC">
        <w:t>cs</w:t>
      </w:r>
      <w:r>
        <w:rPr>
          <w:rStyle w:val="FootnoteReference"/>
        </w:rPr>
        <w:footnoteReference w:id="16"/>
      </w:r>
      <w:r w:rsidRPr="00F56AAC">
        <w:t xml:space="preserve"> </w:t>
      </w:r>
      <w:r w:rsidR="00F56AAC">
        <w:t>gaat het kabinet</w:t>
      </w:r>
      <w:r w:rsidRPr="00F56AAC">
        <w:t xml:space="preserve"> de komende periode onderzoeken of en welk aanvullend beleid nodig is om op toekomstige gevallen te sturen</w:t>
      </w:r>
      <w:r w:rsidR="00D8612C">
        <w:t>.</w:t>
      </w:r>
    </w:p>
    <w:p w:rsidRPr="005548D9" w:rsidR="005548D9" w:rsidP="005548D9" w14:paraId="2BC58C7A" w14:textId="77777777"/>
    <w:p w:rsidRPr="0090536C" w:rsidR="005548D9" w:rsidP="005548D9" w14:paraId="54AAE37C" w14:textId="77777777">
      <w:pPr>
        <w:rPr>
          <w:b/>
          <w:bCs/>
        </w:rPr>
      </w:pPr>
      <w:r w:rsidRPr="0090536C">
        <w:rPr>
          <w:b/>
          <w:bCs/>
        </w:rPr>
        <w:t>24.</w:t>
      </w:r>
      <w:r w:rsidR="00A600DC">
        <w:rPr>
          <w:b/>
          <w:bCs/>
        </w:rPr>
        <w:t xml:space="preserve"> </w:t>
      </w:r>
      <w:r w:rsidRPr="0090536C">
        <w:rPr>
          <w:b/>
          <w:bCs/>
        </w:rPr>
        <w:t xml:space="preserve">Erkent u dat het opsplitsen van één datacenter in meerdere gebouwen met elk een afzonderlijk aansluitvermogen ertoe leidt dat de bedoeling van het </w:t>
      </w:r>
      <w:r w:rsidRPr="0090536C">
        <w:rPr>
          <w:b/>
          <w:bCs/>
        </w:rPr>
        <w:t>hyperscale</w:t>
      </w:r>
      <w:r w:rsidRPr="0090536C">
        <w:rPr>
          <w:b/>
          <w:bCs/>
        </w:rPr>
        <w:t>-verbod wordt ondergraven, terwijl de feitelijke maatschappelijke impact gelijk blijft? Zo nee, waar baseert u dat op?</w:t>
      </w:r>
    </w:p>
    <w:p w:rsidRPr="0090536C" w:rsidR="005548D9" w:rsidP="005548D9" w14:paraId="3AE5EA9B" w14:textId="77777777">
      <w:pPr>
        <w:rPr>
          <w:b/>
          <w:bCs/>
        </w:rPr>
      </w:pPr>
    </w:p>
    <w:p w:rsidRPr="0090536C" w:rsidR="005548D9" w:rsidP="005548D9" w14:paraId="21661EFE" w14:textId="77777777">
      <w:pPr>
        <w:rPr>
          <w:b/>
          <w:bCs/>
        </w:rPr>
      </w:pPr>
      <w:r w:rsidRPr="0090536C">
        <w:rPr>
          <w:b/>
          <w:bCs/>
        </w:rPr>
        <w:t>Antwoord:</w:t>
      </w:r>
    </w:p>
    <w:p w:rsidRPr="005548D9" w:rsidR="005548D9" w:rsidP="005548D9" w14:paraId="65BFB237" w14:textId="77777777">
      <w:r w:rsidRPr="005548D9">
        <w:t xml:space="preserve">Nee, zoals de vorige minister van VRO heeft aangegeven in het vragenuur is het opsplitsen van het datacentrum in drie gebouwen niet relevant voor de vraag of deze ontwikkeling past binnen de Rijksregels. Het totale bebouwde vloeroppervlak van de drie torens samen bedraagt 2,2 hectare. Dat is dus minder dan de 10 hectare die als grenswaarde is gebruikt bij de Rijksregels ten aanzien van </w:t>
      </w:r>
      <w:r w:rsidRPr="005548D9">
        <w:t>hyperscale</w:t>
      </w:r>
      <w:r w:rsidRPr="005548D9">
        <w:t xml:space="preserve"> datacentra.</w:t>
      </w:r>
    </w:p>
    <w:p w:rsidRPr="005548D9" w:rsidR="005548D9" w:rsidP="005548D9" w14:paraId="0624CDD0" w14:textId="77777777"/>
    <w:p w:rsidRPr="0090536C" w:rsidR="005548D9" w:rsidP="005548D9" w14:paraId="4CF85245" w14:textId="77777777">
      <w:pPr>
        <w:rPr>
          <w:b/>
          <w:bCs/>
        </w:rPr>
      </w:pPr>
      <w:r w:rsidRPr="0090536C">
        <w:rPr>
          <w:b/>
          <w:bCs/>
        </w:rPr>
        <w:t>25.</w:t>
      </w:r>
      <w:r w:rsidR="00A600DC">
        <w:rPr>
          <w:b/>
          <w:bCs/>
        </w:rPr>
        <w:t xml:space="preserve"> </w:t>
      </w:r>
      <w:r w:rsidRPr="0090536C">
        <w:rPr>
          <w:b/>
          <w:bCs/>
        </w:rPr>
        <w:t>Bent u bereid om opnieuw te kijken naar de regelgeving rondom het verbod, en te verkennen of er aanscherpingen nodig zijn gezien de maatschappelijke onrust en andere grote</w:t>
      </w:r>
    </w:p>
    <w:p w:rsidRPr="0090536C" w:rsidR="005548D9" w:rsidP="005548D9" w14:paraId="6D78F343" w14:textId="77777777">
      <w:pPr>
        <w:rPr>
          <w:b/>
          <w:bCs/>
        </w:rPr>
      </w:pPr>
      <w:r w:rsidRPr="0090536C">
        <w:rPr>
          <w:b/>
          <w:bCs/>
        </w:rPr>
        <w:t>maatschappelijke</w:t>
      </w:r>
      <w:r w:rsidRPr="0090536C">
        <w:rPr>
          <w:b/>
          <w:bCs/>
        </w:rPr>
        <w:t xml:space="preserve"> belangen die om ruimte en energie vragen?</w:t>
      </w:r>
    </w:p>
    <w:p w:rsidRPr="0090536C" w:rsidR="005548D9" w:rsidP="005548D9" w14:paraId="54193525" w14:textId="77777777">
      <w:pPr>
        <w:rPr>
          <w:b/>
          <w:bCs/>
        </w:rPr>
      </w:pPr>
    </w:p>
    <w:p w:rsidRPr="0090536C" w:rsidR="005548D9" w:rsidP="005548D9" w14:paraId="6618A42E" w14:textId="77777777">
      <w:pPr>
        <w:rPr>
          <w:b/>
          <w:bCs/>
        </w:rPr>
      </w:pPr>
      <w:r w:rsidRPr="0090536C">
        <w:rPr>
          <w:b/>
          <w:bCs/>
        </w:rPr>
        <w:t>Antwoord:</w:t>
      </w:r>
    </w:p>
    <w:p w:rsidRPr="005548D9" w:rsidR="005548D9" w:rsidP="005548D9" w14:paraId="5A5F6D73" w14:textId="77777777">
      <w:r w:rsidRPr="00F56AAC">
        <w:t>Conform</w:t>
      </w:r>
      <w:r w:rsidRPr="00F56AAC">
        <w:t xml:space="preserve"> de aangenomen motie van het lid </w:t>
      </w:r>
      <w:r w:rsidRPr="00F56AAC">
        <w:t>Grinwis</w:t>
      </w:r>
      <w:r w:rsidRPr="00F56AAC">
        <w:t xml:space="preserve"> </w:t>
      </w:r>
      <w:r w:rsidRPr="00F56AAC">
        <w:t>cs</w:t>
      </w:r>
      <w:r w:rsidRPr="00F56AAC">
        <w:t xml:space="preserve"> </w:t>
      </w:r>
      <w:r w:rsidR="00F56AAC">
        <w:t>gaat het kabinet</w:t>
      </w:r>
      <w:r w:rsidRPr="00F56AAC">
        <w:t xml:space="preserve"> de komende periode onderzoeken of en welk aanvullend beleid nodig is om op toekomstige gevallen te sturen.</w:t>
      </w:r>
      <w:r w:rsidRPr="005548D9">
        <w:t xml:space="preserve"> Hierover zal uw Kamer op een later moment </w:t>
      </w:r>
      <w:r w:rsidR="0090536C">
        <w:t>worden geïnformeerd</w:t>
      </w:r>
      <w:r w:rsidRPr="005548D9">
        <w:t>.</w:t>
      </w:r>
    </w:p>
    <w:p w:rsidR="0090536C" w:rsidP="005548D9" w14:paraId="19F6AE78" w14:textId="77777777"/>
    <w:p w:rsidRPr="0090536C" w:rsidR="005548D9" w:rsidP="005548D9" w14:paraId="278FF555" w14:textId="77777777">
      <w:pPr>
        <w:rPr>
          <w:b/>
          <w:bCs/>
        </w:rPr>
      </w:pPr>
      <w:r w:rsidRPr="0090536C">
        <w:rPr>
          <w:b/>
          <w:bCs/>
        </w:rPr>
        <w:t>26.</w:t>
      </w:r>
      <w:r w:rsidR="00A600DC">
        <w:rPr>
          <w:b/>
          <w:bCs/>
        </w:rPr>
        <w:t xml:space="preserve"> </w:t>
      </w:r>
      <w:r w:rsidRPr="0090536C">
        <w:rPr>
          <w:b/>
          <w:bCs/>
        </w:rPr>
        <w:t>Welke andere lessen trekt u uit deze gang van zaken voor de toekomst?</w:t>
      </w:r>
    </w:p>
    <w:p w:rsidRPr="0090536C" w:rsidR="005548D9" w:rsidP="005548D9" w14:paraId="58C37925" w14:textId="77777777">
      <w:pPr>
        <w:rPr>
          <w:b/>
          <w:bCs/>
        </w:rPr>
      </w:pPr>
    </w:p>
    <w:p w:rsidR="005548D9" w:rsidP="005548D9" w14:paraId="5E0B7447" w14:textId="77777777">
      <w:pPr>
        <w:rPr>
          <w:b/>
          <w:bCs/>
        </w:rPr>
      </w:pPr>
      <w:r w:rsidRPr="0090536C">
        <w:rPr>
          <w:b/>
          <w:bCs/>
        </w:rPr>
        <w:t>Antwoord:</w:t>
      </w:r>
    </w:p>
    <w:p w:rsidRPr="0090536C" w:rsidR="0090536C" w:rsidP="005548D9" w14:paraId="7878C0F3" w14:textId="77777777">
      <w:r>
        <w:t>Zoals ik heb aangegeven in het antwoord op vraag 2 deelt het kabinet de zorgen over de belasting van het stroomnet</w:t>
      </w:r>
      <w:r w:rsidR="00120FF5">
        <w:t xml:space="preserve">. Om die reden is ook in het coalitieakkoord opgenomen dat het aanpakken van de netcongestieproblemen onze hoogste prioriteit heeft. Zoals verder aangegeven in het antwoord op vraag 2 is de realisatie van dit datacentrum verder passend binnen de regels zoals het Rijk die heeft gesteld. Ik zie om die reden geen aanvullende lessen om te trekken uit </w:t>
      </w:r>
      <w:r w:rsidR="00D67B9F">
        <w:t>de</w:t>
      </w:r>
      <w:r w:rsidR="00120FF5">
        <w:t xml:space="preserve"> gang van zaken.</w:t>
      </w:r>
    </w:p>
    <w:p w:rsidR="005548D9" w:rsidP="005548D9" w14:paraId="4B8F1F77" w14:textId="77777777"/>
    <w:p w:rsidRPr="0090536C" w:rsidR="005548D9" w:rsidP="005548D9" w14:paraId="4CB6F55E" w14:textId="77777777">
      <w:pPr>
        <w:rPr>
          <w:b/>
          <w:bCs/>
        </w:rPr>
      </w:pPr>
      <w:r w:rsidRPr="0090536C">
        <w:rPr>
          <w:b/>
          <w:bCs/>
        </w:rPr>
        <w:t>27.</w:t>
      </w:r>
      <w:r w:rsidR="00A600DC">
        <w:rPr>
          <w:b/>
          <w:bCs/>
        </w:rPr>
        <w:t xml:space="preserve"> </w:t>
      </w:r>
      <w:r w:rsidRPr="0090536C">
        <w:rPr>
          <w:b/>
          <w:bCs/>
        </w:rPr>
        <w:t>Kunt u de vragen één voor één beantwoorden en binnen twee weken, gezien de urgentie van de situatie?</w:t>
      </w:r>
    </w:p>
    <w:p w:rsidRPr="0090536C" w:rsidR="005548D9" w:rsidP="005548D9" w14:paraId="21EFE886" w14:textId="77777777">
      <w:pPr>
        <w:rPr>
          <w:b/>
          <w:bCs/>
        </w:rPr>
      </w:pPr>
    </w:p>
    <w:p w:rsidRPr="0090536C" w:rsidR="005548D9" w:rsidP="005548D9" w14:paraId="0BB81A33" w14:textId="77777777">
      <w:pPr>
        <w:rPr>
          <w:b/>
          <w:bCs/>
        </w:rPr>
      </w:pPr>
      <w:r w:rsidRPr="0090536C">
        <w:rPr>
          <w:b/>
          <w:bCs/>
        </w:rPr>
        <w:t>Antwoord:</w:t>
      </w:r>
    </w:p>
    <w:p w:rsidRPr="005548D9" w:rsidR="005548D9" w:rsidP="005548D9" w14:paraId="30D1CEE0" w14:textId="77777777">
      <w:r w:rsidRPr="005548D9">
        <w:t>Ja, de vragen zijn één voor één beantwoord. Wegens de hoeveelheid vragen en de benodigde afstemming tussen de verschillende bewindspersonen</w:t>
      </w:r>
      <w:r w:rsidR="0090536C">
        <w:t xml:space="preserve"> en met de provincie Noord-Holland en de Omgevingsdienst Noordzeekanaalgebied</w:t>
      </w:r>
      <w:r w:rsidRPr="005548D9">
        <w:t>, is het niet gelukt om de vragen binnen twee weken te beantwoorde</w:t>
      </w:r>
      <w:r w:rsidR="0090536C">
        <w:t>n.</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LT 55">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C2D" w14:paraId="2D8A141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320F" w14:paraId="7ED4B477" w14:textId="77777777">
      <w:pPr>
        <w:spacing w:line="240" w:lineRule="auto"/>
      </w:pPr>
      <w:r>
        <w:separator/>
      </w:r>
    </w:p>
  </w:footnote>
  <w:footnote w:type="continuationSeparator" w:id="1">
    <w:p w:rsidR="0098320F" w14:paraId="71DFD423" w14:textId="77777777">
      <w:pPr>
        <w:spacing w:line="240" w:lineRule="auto"/>
      </w:pPr>
      <w:r>
        <w:continuationSeparator/>
      </w:r>
    </w:p>
  </w:footnote>
  <w:footnote w:id="2">
    <w:p w:rsidR="00D67B9F" w:rsidRPr="00D67B9F" w14:paraId="0A2F1E22" w14:textId="77777777">
      <w:pPr>
        <w:pStyle w:val="FootnoteText"/>
        <w:rPr>
          <w:rFonts w:ascii="Verdana" w:hAnsi="Verdana"/>
          <w:sz w:val="16"/>
          <w:szCs w:val="16"/>
        </w:rPr>
      </w:pPr>
      <w:r w:rsidRPr="00D67B9F">
        <w:rPr>
          <w:rStyle w:val="FootnoteReference"/>
          <w:rFonts w:ascii="Verdana" w:hAnsi="Verdana"/>
          <w:sz w:val="16"/>
          <w:szCs w:val="16"/>
        </w:rPr>
        <w:footnoteRef/>
      </w:r>
      <w:r w:rsidRPr="00D67B9F">
        <w:rPr>
          <w:rFonts w:ascii="Verdana" w:hAnsi="Verdana"/>
          <w:sz w:val="16"/>
          <w:szCs w:val="16"/>
        </w:rPr>
        <w:t xml:space="preserve"> </w:t>
      </w:r>
      <w:hyperlink r:id="rId1" w:history="1">
        <w:r w:rsidRPr="00D67B9F">
          <w:rPr>
            <w:rStyle w:val="Hyperlink"/>
            <w:rFonts w:ascii="Verdana" w:hAnsi="Verdana"/>
            <w:sz w:val="16"/>
            <w:szCs w:val="16"/>
          </w:rPr>
          <w:t xml:space="preserve">Dutch IT Leaders - Zorgen over nieuwe </w:t>
        </w:r>
        <w:r w:rsidRPr="00D67B9F">
          <w:rPr>
            <w:rStyle w:val="Hyperlink"/>
            <w:rFonts w:ascii="Verdana" w:hAnsi="Verdana"/>
            <w:sz w:val="16"/>
            <w:szCs w:val="16"/>
          </w:rPr>
          <w:t>hyperscale</w:t>
        </w:r>
        <w:r w:rsidRPr="00D67B9F">
          <w:rPr>
            <w:rStyle w:val="Hyperlink"/>
            <w:rFonts w:ascii="Verdana" w:hAnsi="Verdana"/>
            <w:sz w:val="16"/>
            <w:szCs w:val="16"/>
          </w:rPr>
          <w:t xml:space="preserve"> Amsterdam</w:t>
        </w:r>
      </w:hyperlink>
    </w:p>
  </w:footnote>
  <w:footnote w:id="3">
    <w:p w:rsidR="00D67B9F" w14:paraId="4CA3B041" w14:textId="77777777">
      <w:pPr>
        <w:pStyle w:val="FootnoteText"/>
      </w:pPr>
      <w:r w:rsidRPr="00D67B9F">
        <w:rPr>
          <w:rStyle w:val="FootnoteReference"/>
          <w:rFonts w:ascii="Verdana" w:hAnsi="Verdana"/>
          <w:sz w:val="16"/>
          <w:szCs w:val="16"/>
        </w:rPr>
        <w:footnoteRef/>
      </w:r>
      <w:r w:rsidRPr="00D67B9F">
        <w:rPr>
          <w:rFonts w:ascii="Verdana" w:hAnsi="Verdana"/>
          <w:sz w:val="16"/>
          <w:szCs w:val="16"/>
        </w:rPr>
        <w:t xml:space="preserve"> </w:t>
      </w:r>
      <w:hyperlink r:id="rId2" w:history="1">
        <w:r w:rsidRPr="00D67B9F">
          <w:rPr>
            <w:rStyle w:val="Hyperlink"/>
            <w:rFonts w:ascii="Verdana" w:hAnsi="Verdana"/>
            <w:sz w:val="16"/>
            <w:szCs w:val="16"/>
          </w:rPr>
          <w:t xml:space="preserve">Document </w:t>
        </w:r>
        <w:r w:rsidRPr="00D67B9F">
          <w:rPr>
            <w:rStyle w:val="Hyperlink"/>
            <w:rFonts w:ascii="Verdana" w:hAnsi="Verdana"/>
            <w:sz w:val="16"/>
            <w:szCs w:val="16"/>
          </w:rPr>
          <w:t>NoordHolland</w:t>
        </w:r>
        <w:r w:rsidRPr="00D67B9F">
          <w:rPr>
            <w:rStyle w:val="Hyperlink"/>
            <w:rFonts w:ascii="Verdana" w:hAnsi="Verdana"/>
            <w:sz w:val="16"/>
            <w:szCs w:val="16"/>
          </w:rPr>
          <w:t xml:space="preserve"> - Ingekomen brief Stichting </w:t>
        </w:r>
        <w:r w:rsidRPr="00D67B9F">
          <w:rPr>
            <w:rStyle w:val="Hyperlink"/>
            <w:rFonts w:ascii="Verdana" w:hAnsi="Verdana"/>
            <w:sz w:val="16"/>
            <w:szCs w:val="16"/>
          </w:rPr>
          <w:t>Pilp</w:t>
        </w:r>
        <w:r w:rsidRPr="00D67B9F">
          <w:rPr>
            <w:rStyle w:val="Hyperlink"/>
            <w:rFonts w:ascii="Verdana" w:hAnsi="Verdana"/>
            <w:sz w:val="16"/>
            <w:szCs w:val="16"/>
          </w:rPr>
          <w:t xml:space="preserve"> over zorgen rondom komst datacenters - </w:t>
        </w:r>
        <w:r w:rsidRPr="00D67B9F">
          <w:rPr>
            <w:rStyle w:val="Hyperlink"/>
            <w:rFonts w:ascii="Verdana" w:hAnsi="Verdana"/>
            <w:sz w:val="16"/>
            <w:szCs w:val="16"/>
          </w:rPr>
          <w:t>iBabs</w:t>
        </w:r>
        <w:r w:rsidRPr="00D67B9F">
          <w:rPr>
            <w:rStyle w:val="Hyperlink"/>
            <w:rFonts w:ascii="Verdana" w:hAnsi="Verdana"/>
            <w:sz w:val="16"/>
            <w:szCs w:val="16"/>
          </w:rPr>
          <w:t xml:space="preserve"> Publieksportaal</w:t>
        </w:r>
      </w:hyperlink>
    </w:p>
  </w:footnote>
  <w:footnote w:id="4">
    <w:p w:rsidR="00B26E39" w:rsidRPr="00B26E39" w14:paraId="3EAD8667" w14:textId="77777777">
      <w:pPr>
        <w:pStyle w:val="FootnoteText"/>
        <w:rPr>
          <w:rFonts w:ascii="Verdana" w:hAnsi="Verdana"/>
          <w:sz w:val="16"/>
          <w:szCs w:val="16"/>
        </w:rPr>
      </w:pPr>
      <w:r w:rsidRPr="00B26E39">
        <w:rPr>
          <w:rStyle w:val="FootnoteReference"/>
          <w:rFonts w:ascii="Verdana" w:hAnsi="Verdana"/>
          <w:sz w:val="16"/>
          <w:szCs w:val="16"/>
        </w:rPr>
        <w:footnoteRef/>
      </w:r>
      <w:r w:rsidRPr="00B26E39">
        <w:rPr>
          <w:rFonts w:ascii="Verdana" w:hAnsi="Verdana"/>
          <w:sz w:val="16"/>
          <w:szCs w:val="16"/>
        </w:rPr>
        <w:t xml:space="preserve"> </w:t>
      </w:r>
      <w:hyperlink r:id="rId3" w:history="1">
        <w:r w:rsidRPr="00B26E39">
          <w:rPr>
            <w:rStyle w:val="Hyperlink"/>
            <w:rFonts w:ascii="Verdana" w:hAnsi="Verdana"/>
            <w:sz w:val="16"/>
            <w:szCs w:val="16"/>
          </w:rPr>
          <w:t>Staatscourant 2019, 42491 | Overheid.nl &gt; Officiële bekendmakingen</w:t>
        </w:r>
      </w:hyperlink>
    </w:p>
  </w:footnote>
  <w:footnote w:id="5">
    <w:p w:rsidR="00B26E39" w:rsidRPr="00B26E39" w14:paraId="220A00A0" w14:textId="77777777">
      <w:pPr>
        <w:pStyle w:val="FootnoteText"/>
        <w:rPr>
          <w:rFonts w:ascii="Verdana" w:hAnsi="Verdana"/>
          <w:sz w:val="16"/>
          <w:szCs w:val="16"/>
        </w:rPr>
      </w:pPr>
      <w:r w:rsidRPr="00B26E39">
        <w:rPr>
          <w:rStyle w:val="FootnoteReference"/>
          <w:rFonts w:ascii="Verdana" w:hAnsi="Verdana"/>
          <w:sz w:val="16"/>
          <w:szCs w:val="16"/>
        </w:rPr>
        <w:footnoteRef/>
      </w:r>
      <w:r w:rsidRPr="00B26E39">
        <w:rPr>
          <w:rFonts w:ascii="Verdana" w:hAnsi="Verdana"/>
          <w:sz w:val="16"/>
          <w:szCs w:val="16"/>
        </w:rPr>
        <w:t xml:space="preserve"> </w:t>
      </w:r>
      <w:hyperlink r:id="rId4" w:history="1">
        <w:r w:rsidRPr="00B26E39">
          <w:rPr>
            <w:rStyle w:val="Hyperlink"/>
            <w:rFonts w:ascii="Verdana" w:hAnsi="Verdana"/>
            <w:sz w:val="16"/>
            <w:szCs w:val="16"/>
          </w:rPr>
          <w:t>Staatscourant 2022, 5276 | Overheid.nl &gt; Officiële bekendmakingen</w:t>
        </w:r>
      </w:hyperlink>
    </w:p>
  </w:footnote>
  <w:footnote w:id="6">
    <w:p w:rsidR="00B26E39" w:rsidRPr="00B26E39" w14:paraId="74C6C07B" w14:textId="77777777">
      <w:pPr>
        <w:pStyle w:val="FootnoteText"/>
        <w:rPr>
          <w:rFonts w:ascii="Verdana" w:hAnsi="Verdana"/>
          <w:sz w:val="16"/>
          <w:szCs w:val="16"/>
        </w:rPr>
      </w:pPr>
      <w:r w:rsidRPr="00B26E39">
        <w:rPr>
          <w:rStyle w:val="FootnoteReference"/>
          <w:rFonts w:ascii="Verdana" w:hAnsi="Verdana"/>
          <w:sz w:val="16"/>
          <w:szCs w:val="16"/>
        </w:rPr>
        <w:footnoteRef/>
      </w:r>
      <w:r w:rsidRPr="00B26E39">
        <w:rPr>
          <w:rFonts w:ascii="Verdana" w:hAnsi="Verdana"/>
          <w:sz w:val="16"/>
          <w:szCs w:val="16"/>
        </w:rPr>
        <w:t xml:space="preserve"> </w:t>
      </w:r>
      <w:hyperlink r:id="rId5" w:history="1">
        <w:r w:rsidRPr="00B26E39">
          <w:rPr>
            <w:rStyle w:val="Hyperlink"/>
            <w:rFonts w:ascii="Verdana" w:hAnsi="Verdana"/>
            <w:sz w:val="16"/>
            <w:szCs w:val="16"/>
          </w:rPr>
          <w:t>Staatscourant 2022, 30631 | Overheid.nl &gt; Officiële bekendmakingen</w:t>
        </w:r>
      </w:hyperlink>
    </w:p>
  </w:footnote>
  <w:footnote w:id="7">
    <w:p w:rsidR="00B26E39" w14:paraId="07D31E08" w14:textId="77777777">
      <w:pPr>
        <w:pStyle w:val="FootnoteText"/>
      </w:pPr>
      <w:r w:rsidRPr="00B26E39">
        <w:rPr>
          <w:rStyle w:val="FootnoteReference"/>
          <w:rFonts w:ascii="Verdana" w:hAnsi="Verdana"/>
          <w:sz w:val="16"/>
          <w:szCs w:val="16"/>
        </w:rPr>
        <w:footnoteRef/>
      </w:r>
      <w:r w:rsidRPr="00B26E39">
        <w:rPr>
          <w:rFonts w:ascii="Verdana" w:hAnsi="Verdana"/>
          <w:sz w:val="16"/>
          <w:szCs w:val="16"/>
        </w:rPr>
        <w:t xml:space="preserve"> </w:t>
      </w:r>
      <w:hyperlink r:id="rId6" w:history="1">
        <w:r w:rsidRPr="00B26E39">
          <w:rPr>
            <w:rStyle w:val="Hyperlink"/>
            <w:rFonts w:ascii="Verdana" w:hAnsi="Verdana"/>
            <w:sz w:val="16"/>
            <w:szCs w:val="16"/>
          </w:rPr>
          <w:t>Staatscourant 2023, 20472 | Overheid.nl &gt; Officiële bekendmakingen</w:t>
        </w:r>
      </w:hyperlink>
    </w:p>
  </w:footnote>
  <w:footnote w:id="8">
    <w:p w:rsidR="004E4106" w:rsidRPr="004E4106" w14:paraId="4933C962" w14:textId="77777777">
      <w:pPr>
        <w:pStyle w:val="FootnoteText"/>
        <w:rPr>
          <w:rFonts w:ascii="Verdana" w:hAnsi="Verdana"/>
          <w:sz w:val="16"/>
          <w:szCs w:val="16"/>
        </w:rPr>
      </w:pPr>
      <w:r w:rsidRPr="004E4106">
        <w:rPr>
          <w:rStyle w:val="FootnoteReference"/>
          <w:rFonts w:ascii="Verdana" w:hAnsi="Verdana"/>
          <w:sz w:val="16"/>
          <w:szCs w:val="16"/>
        </w:rPr>
        <w:footnoteRef/>
      </w:r>
      <w:r w:rsidRPr="004E4106">
        <w:rPr>
          <w:rFonts w:ascii="Verdana" w:hAnsi="Verdana"/>
          <w:sz w:val="16"/>
          <w:szCs w:val="16"/>
        </w:rPr>
        <w:t xml:space="preserve"> </w:t>
      </w:r>
      <w:hyperlink r:id="rId7" w:history="1">
        <w:r w:rsidRPr="004E4106">
          <w:rPr>
            <w:rStyle w:val="Hyperlink"/>
            <w:rFonts w:ascii="Verdana" w:hAnsi="Verdana"/>
            <w:sz w:val="16"/>
            <w:szCs w:val="16"/>
          </w:rPr>
          <w:t>Staatsblad 2023, 492 | Overheid.nl &gt; Officiële bekendmakingen</w:t>
        </w:r>
      </w:hyperlink>
    </w:p>
  </w:footnote>
  <w:footnote w:id="9">
    <w:p w:rsidR="00B26E39" w:rsidRPr="00B26E39" w14:paraId="62C1A272" w14:textId="77777777">
      <w:pPr>
        <w:pStyle w:val="FootnoteText"/>
        <w:rPr>
          <w:rFonts w:ascii="Verdana" w:hAnsi="Verdana"/>
          <w:sz w:val="16"/>
          <w:szCs w:val="16"/>
        </w:rPr>
      </w:pPr>
      <w:r w:rsidRPr="00B26E39">
        <w:rPr>
          <w:rStyle w:val="FootnoteReference"/>
          <w:rFonts w:ascii="Verdana" w:hAnsi="Verdana"/>
          <w:sz w:val="16"/>
          <w:szCs w:val="16"/>
        </w:rPr>
        <w:footnoteRef/>
      </w:r>
      <w:r w:rsidRPr="00B26E39">
        <w:rPr>
          <w:rFonts w:ascii="Verdana" w:hAnsi="Verdana"/>
          <w:sz w:val="16"/>
          <w:szCs w:val="16"/>
        </w:rPr>
        <w:t xml:space="preserve"> </w:t>
      </w:r>
      <w:hyperlink r:id="rId8" w:history="1">
        <w:r w:rsidRPr="00B26E39">
          <w:rPr>
            <w:rStyle w:val="Hyperlink"/>
            <w:rFonts w:ascii="Verdana" w:hAnsi="Verdana"/>
            <w:sz w:val="16"/>
            <w:szCs w:val="16"/>
          </w:rPr>
          <w:t>PNH230665_Richtlijn duurzame vestigingsvoorwaarden datacenters NH</w:t>
        </w:r>
      </w:hyperlink>
    </w:p>
  </w:footnote>
  <w:footnote w:id="10">
    <w:p w:rsidR="005548D9" w:rsidRPr="00B26E39" w:rsidP="005548D9" w14:paraId="3981D431" w14:textId="77777777">
      <w:pPr>
        <w:pStyle w:val="FootnoteText"/>
        <w:rPr>
          <w:rFonts w:ascii="Verdana" w:hAnsi="Verdana"/>
          <w:sz w:val="16"/>
          <w:szCs w:val="16"/>
        </w:rPr>
      </w:pPr>
      <w:r w:rsidRPr="00B26E39">
        <w:rPr>
          <w:rStyle w:val="FootnoteReference"/>
          <w:rFonts w:ascii="Verdana" w:hAnsi="Verdana"/>
          <w:sz w:val="16"/>
          <w:szCs w:val="16"/>
        </w:rPr>
        <w:footnoteRef/>
      </w:r>
      <w:r w:rsidRPr="00B26E39">
        <w:rPr>
          <w:rFonts w:ascii="Verdana" w:hAnsi="Verdana"/>
          <w:sz w:val="16"/>
          <w:szCs w:val="16"/>
        </w:rPr>
        <w:t xml:space="preserve"> Zie de meest actuele versie van het prioriteringskader in de </w:t>
      </w:r>
      <w:r w:rsidRPr="00B26E39">
        <w:rPr>
          <w:rFonts w:ascii="Verdana" w:hAnsi="Verdana"/>
          <w:sz w:val="16"/>
          <w:szCs w:val="16"/>
        </w:rPr>
        <w:t>netcode</w:t>
      </w:r>
      <w:r w:rsidRPr="00B26E39">
        <w:rPr>
          <w:rFonts w:ascii="Verdana" w:hAnsi="Verdana"/>
          <w:sz w:val="16"/>
          <w:szCs w:val="16"/>
        </w:rPr>
        <w:t xml:space="preserve">: </w:t>
      </w:r>
      <w:hyperlink r:id="rId9" w:history="1">
        <w:r w:rsidRPr="00B26E39">
          <w:rPr>
            <w:rStyle w:val="Hyperlink"/>
            <w:rFonts w:ascii="Verdana" w:hAnsi="Verdana"/>
            <w:sz w:val="16"/>
            <w:szCs w:val="16"/>
          </w:rPr>
          <w:t>Staatscourant 2025, 42323 | Overheid.nl &gt; Officiële bekendmakingen</w:t>
        </w:r>
      </w:hyperlink>
      <w:r w:rsidRPr="00B26E39">
        <w:rPr>
          <w:rFonts w:ascii="Verdana" w:hAnsi="Verdana"/>
          <w:sz w:val="16"/>
          <w:szCs w:val="16"/>
        </w:rPr>
        <w:t xml:space="preserve">. </w:t>
      </w:r>
    </w:p>
  </w:footnote>
  <w:footnote w:id="11">
    <w:p w:rsidR="005548D9" w:rsidRPr="00D67B9F" w:rsidP="005548D9" w14:paraId="44B64167" w14:textId="77777777">
      <w:pPr>
        <w:pStyle w:val="FootnoteText"/>
        <w:rPr>
          <w:rFonts w:ascii="Verdana" w:hAnsi="Verdana"/>
          <w:sz w:val="16"/>
          <w:szCs w:val="16"/>
        </w:rPr>
      </w:pPr>
      <w:r w:rsidRPr="00D67B9F">
        <w:rPr>
          <w:rStyle w:val="FootnoteReference"/>
          <w:rFonts w:ascii="Verdana" w:hAnsi="Verdana"/>
          <w:sz w:val="16"/>
          <w:szCs w:val="16"/>
        </w:rPr>
        <w:footnoteRef/>
      </w:r>
      <w:r w:rsidRPr="00D67B9F">
        <w:rPr>
          <w:rFonts w:ascii="Verdana" w:hAnsi="Verdana"/>
          <w:sz w:val="16"/>
          <w:szCs w:val="16"/>
        </w:rPr>
        <w:t xml:space="preserve"> Aan de </w:t>
      </w:r>
      <w:hyperlink r:id="rId10" w:history="1">
        <w:r w:rsidRPr="00D67B9F">
          <w:rPr>
            <w:rStyle w:val="Hyperlink"/>
            <w:rFonts w:ascii="Verdana" w:hAnsi="Verdana"/>
            <w:sz w:val="16"/>
            <w:szCs w:val="16"/>
          </w:rPr>
          <w:t>Staat van de Digitale Infrastructuur</w:t>
        </w:r>
      </w:hyperlink>
      <w:r w:rsidRPr="00D67B9F">
        <w:rPr>
          <w:rFonts w:ascii="Verdana" w:hAnsi="Verdana"/>
          <w:sz w:val="16"/>
          <w:szCs w:val="16"/>
        </w:rPr>
        <w:t xml:space="preserve"> hebben onderzoeksrapporten van </w:t>
      </w:r>
      <w:r w:rsidRPr="00D67B9F">
        <w:rPr>
          <w:rFonts w:ascii="Verdana" w:hAnsi="Verdana"/>
          <w:sz w:val="16"/>
          <w:szCs w:val="16"/>
        </w:rPr>
        <w:t>Dialogic</w:t>
      </w:r>
      <w:r w:rsidRPr="00D67B9F">
        <w:rPr>
          <w:rFonts w:ascii="Verdana" w:hAnsi="Verdana"/>
          <w:sz w:val="16"/>
          <w:szCs w:val="16"/>
        </w:rPr>
        <w:t xml:space="preserve"> en </w:t>
      </w:r>
      <w:r w:rsidRPr="00D67B9F">
        <w:rPr>
          <w:rFonts w:ascii="Verdana" w:hAnsi="Verdana"/>
          <w:sz w:val="16"/>
          <w:szCs w:val="16"/>
        </w:rPr>
        <w:t>Ecorys</w:t>
      </w:r>
      <w:r w:rsidRPr="00D67B9F">
        <w:rPr>
          <w:rFonts w:ascii="Verdana" w:hAnsi="Verdana"/>
          <w:sz w:val="16"/>
          <w:szCs w:val="16"/>
        </w:rPr>
        <w:t xml:space="preserve"> ten grondslag gelegen, waarin het belang van datacenters en het digitaal knooppunt worden onderschreven. De rapporten zijn hier te vinden: </w:t>
      </w:r>
      <w:hyperlink r:id="rId11" w:history="1">
        <w:r w:rsidRPr="00D67B9F">
          <w:rPr>
            <w:rStyle w:val="Hyperlink"/>
            <w:rFonts w:ascii="Verdana" w:hAnsi="Verdana"/>
            <w:sz w:val="16"/>
            <w:szCs w:val="16"/>
          </w:rPr>
          <w:t>Informatie- en communicatietechnologie (ICT) | Tweede Kamer der Staten-Generaal</w:t>
        </w:r>
      </w:hyperlink>
      <w:r w:rsidRPr="00D67B9F">
        <w:rPr>
          <w:rFonts w:ascii="Verdana" w:hAnsi="Verdana"/>
          <w:sz w:val="16"/>
          <w:szCs w:val="16"/>
        </w:rPr>
        <w:t>.</w:t>
      </w:r>
    </w:p>
  </w:footnote>
  <w:footnote w:id="12">
    <w:p w:rsidR="00D67B9F" w:rsidRPr="00D67B9F" w14:paraId="1EF7F1F3" w14:textId="77777777">
      <w:pPr>
        <w:pStyle w:val="FootnoteText"/>
      </w:pPr>
      <w:r w:rsidRPr="00D67B9F">
        <w:rPr>
          <w:rStyle w:val="FootnoteReference"/>
          <w:rFonts w:ascii="Verdana" w:hAnsi="Verdana"/>
          <w:sz w:val="16"/>
          <w:szCs w:val="16"/>
        </w:rPr>
        <w:footnoteRef/>
      </w:r>
      <w:r w:rsidRPr="00D67B9F">
        <w:rPr>
          <w:rFonts w:ascii="Verdana" w:hAnsi="Verdana"/>
          <w:sz w:val="16"/>
          <w:szCs w:val="16"/>
        </w:rPr>
        <w:t xml:space="preserve"> </w:t>
      </w:r>
      <w:hyperlink r:id="rId12" w:history="1">
        <w:r w:rsidRPr="00D67B9F">
          <w:rPr>
            <w:rStyle w:val="Hyperlink"/>
            <w:rFonts w:ascii="Verdana" w:hAnsi="Verdana"/>
            <w:sz w:val="16"/>
            <w:szCs w:val="16"/>
          </w:rPr>
          <w:t xml:space="preserve">The </w:t>
        </w:r>
        <w:r w:rsidRPr="00D67B9F">
          <w:rPr>
            <w:rStyle w:val="Hyperlink"/>
            <w:rFonts w:ascii="Verdana" w:hAnsi="Verdana"/>
            <w:sz w:val="16"/>
            <w:szCs w:val="16"/>
          </w:rPr>
          <w:t>Guardian</w:t>
        </w:r>
        <w:r w:rsidRPr="00D67B9F">
          <w:rPr>
            <w:rStyle w:val="Hyperlink"/>
            <w:rFonts w:ascii="Verdana" w:hAnsi="Verdana"/>
            <w:sz w:val="16"/>
            <w:szCs w:val="16"/>
          </w:rPr>
          <w:t>: Nederlandse Microsoft-servers maken Israëlische surveillance van Palestijnen mogelijk | de Volkskrant</w:t>
        </w:r>
      </w:hyperlink>
    </w:p>
  </w:footnote>
  <w:footnote w:id="13">
    <w:p w:rsidR="005548D9" w:rsidRPr="00B26E39" w:rsidP="005548D9" w14:paraId="2909AF7A" w14:textId="77777777">
      <w:pPr>
        <w:pStyle w:val="FootnoteText"/>
        <w:rPr>
          <w:rFonts w:ascii="Verdana" w:hAnsi="Verdana"/>
          <w:sz w:val="16"/>
          <w:szCs w:val="16"/>
          <w:lang w:val="en-GB"/>
        </w:rPr>
      </w:pPr>
      <w:r w:rsidRPr="00B26E39">
        <w:rPr>
          <w:rStyle w:val="FootnoteReference"/>
          <w:rFonts w:ascii="Verdana" w:hAnsi="Verdana"/>
          <w:sz w:val="16"/>
          <w:szCs w:val="16"/>
        </w:rPr>
        <w:footnoteRef/>
      </w:r>
      <w:r w:rsidRPr="00B26E39">
        <w:rPr>
          <w:rFonts w:ascii="Verdana" w:hAnsi="Verdana"/>
          <w:sz w:val="16"/>
          <w:szCs w:val="16"/>
          <w:lang w:val="en-GB"/>
        </w:rPr>
        <w:t xml:space="preserve"> </w:t>
      </w:r>
      <w:hyperlink r:id="rId13" w:history="1">
        <w:r w:rsidRPr="00B26E39">
          <w:rPr>
            <w:rStyle w:val="Hyperlink"/>
            <w:rFonts w:ascii="Verdana" w:hAnsi="Verdana"/>
            <w:sz w:val="16"/>
            <w:szCs w:val="16"/>
            <w:lang w:val="en-GB"/>
          </w:rPr>
          <w:t xml:space="preserve">Update on ongoing Microsoft review - Microsoft </w:t>
        </w:r>
        <w:r w:rsidRPr="00B26E39">
          <w:rPr>
            <w:rStyle w:val="Hyperlink"/>
            <w:rFonts w:ascii="Verdana" w:hAnsi="Verdana"/>
            <w:sz w:val="16"/>
            <w:szCs w:val="16"/>
            <w:lang w:val="en-GB"/>
          </w:rPr>
          <w:t>On</w:t>
        </w:r>
        <w:r w:rsidRPr="00B26E39">
          <w:rPr>
            <w:rStyle w:val="Hyperlink"/>
            <w:rFonts w:ascii="Verdana" w:hAnsi="Verdana"/>
            <w:sz w:val="16"/>
            <w:szCs w:val="16"/>
            <w:lang w:val="en-GB"/>
          </w:rPr>
          <w:t xml:space="preserve"> the Issues</w:t>
        </w:r>
      </w:hyperlink>
    </w:p>
  </w:footnote>
  <w:footnote w:id="14">
    <w:p w:rsidR="005548D9" w:rsidRPr="00B26E39" w:rsidP="005548D9" w14:paraId="739D97A3" w14:textId="77777777">
      <w:pPr>
        <w:pStyle w:val="FootnoteText"/>
        <w:rPr>
          <w:rFonts w:ascii="Verdana" w:hAnsi="Verdana"/>
          <w:sz w:val="16"/>
          <w:szCs w:val="16"/>
        </w:rPr>
      </w:pPr>
      <w:r w:rsidRPr="00B26E39">
        <w:rPr>
          <w:rStyle w:val="FootnoteReference"/>
          <w:rFonts w:ascii="Verdana" w:hAnsi="Verdana"/>
          <w:sz w:val="16"/>
          <w:szCs w:val="16"/>
        </w:rPr>
        <w:footnoteRef/>
      </w:r>
      <w:r w:rsidRPr="00B26E39">
        <w:rPr>
          <w:rFonts w:ascii="Verdana" w:hAnsi="Verdana"/>
          <w:sz w:val="16"/>
          <w:szCs w:val="16"/>
        </w:rPr>
        <w:t xml:space="preserve"> </w:t>
      </w:r>
      <w:hyperlink r:id="rId14" w:history="1">
        <w:r w:rsidRPr="00B26E39">
          <w:rPr>
            <w:rStyle w:val="Hyperlink"/>
            <w:rFonts w:ascii="Verdana" w:hAnsi="Verdana"/>
            <w:sz w:val="16"/>
            <w:szCs w:val="16"/>
          </w:rPr>
          <w:t xml:space="preserve">Kamerbrief over Europese </w:t>
        </w:r>
        <w:r w:rsidRPr="00B26E39">
          <w:rPr>
            <w:rStyle w:val="Hyperlink"/>
            <w:rFonts w:ascii="Verdana" w:hAnsi="Verdana"/>
            <w:sz w:val="16"/>
            <w:szCs w:val="16"/>
          </w:rPr>
          <w:t>cloud</w:t>
        </w:r>
        <w:r w:rsidRPr="00B26E39">
          <w:rPr>
            <w:rStyle w:val="Hyperlink"/>
            <w:rFonts w:ascii="Verdana" w:hAnsi="Verdana"/>
            <w:sz w:val="16"/>
            <w:szCs w:val="16"/>
          </w:rPr>
          <w:t>-alternatieven | Kamerstuk | Rijksoverheid.nl</w:t>
        </w:r>
      </w:hyperlink>
    </w:p>
  </w:footnote>
  <w:footnote w:id="15">
    <w:p w:rsidR="00D67B9F" w:rsidRPr="00D67B9F" w14:paraId="7FCF2A84" w14:textId="77777777">
      <w:pPr>
        <w:pStyle w:val="FootnoteText"/>
        <w:rPr>
          <w:rFonts w:ascii="Verdana" w:hAnsi="Verdana"/>
          <w:sz w:val="16"/>
          <w:szCs w:val="16"/>
        </w:rPr>
      </w:pPr>
      <w:r w:rsidRPr="00D67B9F">
        <w:rPr>
          <w:rStyle w:val="FootnoteReference"/>
          <w:rFonts w:ascii="Verdana" w:hAnsi="Verdana"/>
          <w:sz w:val="16"/>
          <w:szCs w:val="16"/>
        </w:rPr>
        <w:footnoteRef/>
      </w:r>
      <w:r w:rsidRPr="00D67B9F">
        <w:rPr>
          <w:rFonts w:ascii="Verdana" w:hAnsi="Verdana"/>
          <w:sz w:val="16"/>
          <w:szCs w:val="16"/>
        </w:rPr>
        <w:t xml:space="preserve"> </w:t>
      </w:r>
      <w:hyperlink r:id="rId2" w:history="1">
        <w:r w:rsidRPr="00D67B9F">
          <w:rPr>
            <w:rStyle w:val="Hyperlink"/>
            <w:rFonts w:ascii="Verdana" w:hAnsi="Verdana"/>
            <w:sz w:val="16"/>
            <w:szCs w:val="16"/>
          </w:rPr>
          <w:t xml:space="preserve">Document </w:t>
        </w:r>
        <w:r w:rsidRPr="00D67B9F">
          <w:rPr>
            <w:rStyle w:val="Hyperlink"/>
            <w:rFonts w:ascii="Verdana" w:hAnsi="Verdana"/>
            <w:sz w:val="16"/>
            <w:szCs w:val="16"/>
          </w:rPr>
          <w:t>NoordHolland</w:t>
        </w:r>
        <w:r w:rsidRPr="00D67B9F">
          <w:rPr>
            <w:rStyle w:val="Hyperlink"/>
            <w:rFonts w:ascii="Verdana" w:hAnsi="Verdana"/>
            <w:sz w:val="16"/>
            <w:szCs w:val="16"/>
          </w:rPr>
          <w:t xml:space="preserve"> - Ingekomen brief Stichting </w:t>
        </w:r>
        <w:r w:rsidRPr="00D67B9F">
          <w:rPr>
            <w:rStyle w:val="Hyperlink"/>
            <w:rFonts w:ascii="Verdana" w:hAnsi="Verdana"/>
            <w:sz w:val="16"/>
            <w:szCs w:val="16"/>
          </w:rPr>
          <w:t>Pilp</w:t>
        </w:r>
        <w:r w:rsidRPr="00D67B9F">
          <w:rPr>
            <w:rStyle w:val="Hyperlink"/>
            <w:rFonts w:ascii="Verdana" w:hAnsi="Verdana"/>
            <w:sz w:val="16"/>
            <w:szCs w:val="16"/>
          </w:rPr>
          <w:t xml:space="preserve"> over zorgen rondom komst datacenters - </w:t>
        </w:r>
        <w:r w:rsidRPr="00D67B9F">
          <w:rPr>
            <w:rStyle w:val="Hyperlink"/>
            <w:rFonts w:ascii="Verdana" w:hAnsi="Verdana"/>
            <w:sz w:val="16"/>
            <w:szCs w:val="16"/>
          </w:rPr>
          <w:t>iBabs</w:t>
        </w:r>
        <w:r w:rsidRPr="00D67B9F">
          <w:rPr>
            <w:rStyle w:val="Hyperlink"/>
            <w:rFonts w:ascii="Verdana" w:hAnsi="Verdana"/>
            <w:sz w:val="16"/>
            <w:szCs w:val="16"/>
          </w:rPr>
          <w:t xml:space="preserve"> Publieksportaal</w:t>
        </w:r>
      </w:hyperlink>
    </w:p>
  </w:footnote>
  <w:footnote w:id="16">
    <w:p w:rsidR="00F56AAC" w:rsidRPr="00F56AAC" w:rsidP="00F56AAC" w14:paraId="499F1625" w14:textId="77777777">
      <w:pPr>
        <w:pStyle w:val="FootnoteText"/>
        <w:rPr>
          <w:rFonts w:ascii="Verdana" w:hAnsi="Verdana"/>
        </w:rPr>
      </w:pPr>
      <w:r w:rsidRPr="00F56AAC">
        <w:rPr>
          <w:rStyle w:val="FootnoteReference"/>
          <w:rFonts w:ascii="Verdana" w:hAnsi="Verdana"/>
          <w:sz w:val="16"/>
          <w:szCs w:val="16"/>
        </w:rPr>
        <w:footnoteRef/>
      </w:r>
      <w:r w:rsidRPr="00F56AAC">
        <w:rPr>
          <w:rFonts w:ascii="Verdana" w:hAnsi="Verdana"/>
          <w:sz w:val="16"/>
          <w:szCs w:val="16"/>
        </w:rPr>
        <w:t xml:space="preserve"> Motie 36800</w:t>
      </w:r>
      <w:r>
        <w:rPr>
          <w:rFonts w:ascii="Verdana" w:hAnsi="Verdana"/>
          <w:sz w:val="16"/>
          <w:szCs w:val="16"/>
        </w:rPr>
        <w:t>-</w:t>
      </w:r>
      <w:r w:rsidRPr="00F56AAC">
        <w:rPr>
          <w:rFonts w:ascii="Verdana" w:hAnsi="Verdana"/>
          <w:sz w:val="16"/>
          <w:szCs w:val="16"/>
        </w:rPr>
        <w:t>XXIII</w:t>
      </w:r>
      <w:r>
        <w:rPr>
          <w:rFonts w:ascii="Verdana" w:hAnsi="Verdana"/>
          <w:sz w:val="16"/>
          <w:szCs w:val="16"/>
        </w:rPr>
        <w:t>-</w:t>
      </w:r>
      <w:r w:rsidRPr="00F56AAC">
        <w:rPr>
          <w:rFonts w:ascii="Verdana" w:hAnsi="Verdana"/>
          <w:sz w:val="16"/>
          <w:szCs w:val="16"/>
        </w:rPr>
        <w:t>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C2D" w14:paraId="25BF11C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A5C2D" w14:textId="77777777">
                          <w:pPr>
                            <w:pStyle w:val="Referentiegegevensbold"/>
                          </w:pPr>
                          <w:r>
                            <w:t>Ministerie van Volkshuisvesting en Ruimtelijke Ordening</w:t>
                          </w:r>
                        </w:p>
                        <w:p w:rsidR="007A5C2D" w14:textId="77777777">
                          <w:pPr>
                            <w:pStyle w:val="WitregelW2"/>
                          </w:pPr>
                        </w:p>
                        <w:p w:rsidR="007A5C2D" w14:textId="77777777">
                          <w:pPr>
                            <w:pStyle w:val="Referentiegegevensbold"/>
                          </w:pPr>
                          <w:r>
                            <w:t>Datum</w:t>
                          </w:r>
                        </w:p>
                        <w:p w:rsidR="00B93DDA" w14:textId="77777777">
                          <w:pPr>
                            <w:pStyle w:val="Referentiegegevens"/>
                          </w:pPr>
                          <w:r>
                            <w:fldChar w:fldCharType="begin"/>
                          </w:r>
                          <w:r>
                            <w:instrText xml:space="preserve"> DOCPROPERTY  "Datum"  \* MERGEFORMAT </w:instrText>
                          </w:r>
                          <w:r>
                            <w:fldChar w:fldCharType="separate"/>
                          </w:r>
                          <w:r>
                            <w:fldChar w:fldCharType="end"/>
                          </w:r>
                        </w:p>
                        <w:p w:rsidR="007A5C2D" w14:textId="77777777">
                          <w:pPr>
                            <w:pStyle w:val="WitregelW1"/>
                          </w:pPr>
                        </w:p>
                        <w:p w:rsidR="007A5C2D" w14:textId="77777777">
                          <w:pPr>
                            <w:pStyle w:val="Referentiegegevensbold"/>
                          </w:pPr>
                          <w:r>
                            <w:t>Onze referentie</w:t>
                          </w:r>
                        </w:p>
                        <w:p w:rsidR="00B93DDA" w14:textId="77777777">
                          <w:pPr>
                            <w:pStyle w:val="Referentiegegevens"/>
                          </w:pPr>
                          <w:r>
                            <w:fldChar w:fldCharType="begin"/>
                          </w:r>
                          <w:r>
                            <w:instrText xml:space="preserve"> DOCPROPERTY  "Kenmerk"  \* MERGEFORMAT </w:instrText>
                          </w:r>
                          <w:r>
                            <w:fldChar w:fldCharType="separate"/>
                          </w:r>
                          <w:r>
                            <w:t>2026-0000106762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A5C2D" w14:paraId="56101CA8" w14:textId="77777777">
                    <w:pPr>
                      <w:pStyle w:val="Referentiegegevensbold"/>
                    </w:pPr>
                    <w:r>
                      <w:t>Ministerie van Volkshuisvesting en Ruimtelijke Ordening</w:t>
                    </w:r>
                  </w:p>
                  <w:p w:rsidR="007A5C2D" w14:paraId="432838DD" w14:textId="77777777">
                    <w:pPr>
                      <w:pStyle w:val="WitregelW2"/>
                    </w:pPr>
                  </w:p>
                  <w:p w:rsidR="007A5C2D" w14:paraId="791A5C56" w14:textId="77777777">
                    <w:pPr>
                      <w:pStyle w:val="Referentiegegevensbold"/>
                    </w:pPr>
                    <w:r>
                      <w:t>Datum</w:t>
                    </w:r>
                  </w:p>
                  <w:p w:rsidR="00B93DDA" w14:paraId="03553839" w14:textId="77777777">
                    <w:pPr>
                      <w:pStyle w:val="Referentiegegevens"/>
                    </w:pPr>
                    <w:r>
                      <w:fldChar w:fldCharType="begin"/>
                    </w:r>
                    <w:r>
                      <w:instrText xml:space="preserve"> DOCPROPERTY  "Datum"  \* MERGEFORMAT </w:instrText>
                    </w:r>
                    <w:r>
                      <w:fldChar w:fldCharType="separate"/>
                    </w:r>
                    <w:r>
                      <w:fldChar w:fldCharType="end"/>
                    </w:r>
                  </w:p>
                  <w:p w:rsidR="007A5C2D" w14:paraId="775A8240" w14:textId="77777777">
                    <w:pPr>
                      <w:pStyle w:val="WitregelW1"/>
                    </w:pPr>
                  </w:p>
                  <w:p w:rsidR="007A5C2D" w14:paraId="6643BD26" w14:textId="77777777">
                    <w:pPr>
                      <w:pStyle w:val="Referentiegegevensbold"/>
                    </w:pPr>
                    <w:r>
                      <w:t>Onze referentie</w:t>
                    </w:r>
                  </w:p>
                  <w:p w:rsidR="00B93DDA" w14:paraId="4FBC3AF0" w14:textId="77777777">
                    <w:pPr>
                      <w:pStyle w:val="Referentiegegevens"/>
                    </w:pPr>
                    <w:r>
                      <w:fldChar w:fldCharType="begin"/>
                    </w:r>
                    <w:r>
                      <w:instrText xml:space="preserve"> DOCPROPERTY  "Kenmerk"  \* MERGEFORMAT </w:instrText>
                    </w:r>
                    <w:r>
                      <w:fldChar w:fldCharType="separate"/>
                    </w:r>
                    <w:r>
                      <w:t>2026-0000106762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8320F" w14:paraId="12AD723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8320F" w14:paraId="55280F5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3D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93DDA" w14:paraId="7E106E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C2D" w14:paraId="5187EBB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A5C2D" w14:paraId="56F345D7" w14:textId="77777777">
                          <w:r>
                            <w:t>Aan de Voorzitter van de Tweede Kamer der Staten-Generaal</w:t>
                          </w:r>
                        </w:p>
                        <w:p w:rsidR="007A5C2D" w14:paraId="4DCB359A" w14:textId="77777777">
                          <w:r>
                            <w:t>Postbus 20018</w:t>
                          </w:r>
                        </w:p>
                        <w:p w:rsidR="007A5C2D" w14:paraId="07D42F63" w14:textId="77777777">
                          <w:r>
                            <w:t>2500 EA  DEN HAAG</w:t>
                          </w:r>
                        </w:p>
                        <w:p w:rsidR="007A5C2D" w14:paraId="722AA5A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A5C2D" w14:paraId="55280F28" w14:textId="77777777">
                    <w:r>
                      <w:t>Aan de Voorzitter van de Tweede Kamer der Staten-Generaal</w:t>
                    </w:r>
                  </w:p>
                  <w:p w:rsidR="007A5C2D" w14:paraId="55280F29" w14:textId="77777777">
                    <w:r>
                      <w:t>Postbus 20018</w:t>
                    </w:r>
                  </w:p>
                  <w:p w:rsidR="007A5C2D" w14:paraId="55280F2A" w14:textId="77777777">
                    <w:r>
                      <w:t>2500 EA  DEN HAAG</w:t>
                    </w:r>
                  </w:p>
                  <w:p w:rsidR="007A5C2D" w14:paraId="55280F2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5775"/>
                      </a:xfrm>
                      <a:prstGeom prst="rect">
                        <a:avLst/>
                      </a:prstGeom>
                      <a:noFill/>
                    </wps:spPr>
                    <wps:txbx>
                      <w:txbxContent>
                        <w:tbl>
                          <w:tblPr>
                            <w:tblW w:w="0" w:type="auto"/>
                            <w:tblInd w:w="-120" w:type="dxa"/>
                            <w:tblLayout w:type="fixed"/>
                            <w:tblLook w:val="07E0"/>
                          </w:tblPr>
                          <w:tblGrid>
                            <w:gridCol w:w="1140"/>
                            <w:gridCol w:w="5918"/>
                          </w:tblGrid>
                          <w:tr w14:paraId="763D623B" w14:textId="77777777">
                            <w:tblPrEx>
                              <w:tblW w:w="0" w:type="auto"/>
                              <w:tblInd w:w="-120" w:type="dxa"/>
                              <w:tblLayout w:type="fixed"/>
                              <w:tblLook w:val="07E0"/>
                            </w:tblPrEx>
                            <w:trPr>
                              <w:trHeight w:val="240"/>
                            </w:trPr>
                            <w:tc>
                              <w:tcPr>
                                <w:tcW w:w="1140" w:type="dxa"/>
                              </w:tcPr>
                              <w:p w:rsidR="007A5C2D" w14:textId="77777777">
                                <w:r>
                                  <w:t>Datum</w:t>
                                </w:r>
                              </w:p>
                            </w:tc>
                            <w:tc>
                              <w:tcPr>
                                <w:tcW w:w="5918" w:type="dxa"/>
                              </w:tcPr>
                              <w:p w:rsidR="00B93DDA" w14:textId="359550D0">
                                <w:r>
                                  <w:t>2 april 2026</w:t>
                                </w:r>
                                <w:r>
                                  <w:fldChar w:fldCharType="begin"/>
                                </w:r>
                                <w:r>
                                  <w:instrText xml:space="preserve"> DOCPROPERTY  "Datum"  \* MERGEFORMAT </w:instrText>
                                </w:r>
                                <w:r>
                                  <w:fldChar w:fldCharType="separate"/>
                                </w:r>
                                <w:r>
                                  <w:fldChar w:fldCharType="end"/>
                                </w:r>
                              </w:p>
                            </w:tc>
                          </w:tr>
                          <w:tr w14:paraId="0829F9DF" w14:textId="77777777">
                            <w:tblPrEx>
                              <w:tblW w:w="0" w:type="auto"/>
                              <w:tblInd w:w="-120" w:type="dxa"/>
                              <w:tblLayout w:type="fixed"/>
                              <w:tblLook w:val="07E0"/>
                            </w:tblPrEx>
                            <w:trPr>
                              <w:trHeight w:val="240"/>
                            </w:trPr>
                            <w:tc>
                              <w:tcPr>
                                <w:tcW w:w="1140" w:type="dxa"/>
                              </w:tcPr>
                              <w:p w:rsidR="007A5C2D" w14:textId="77777777">
                                <w:r>
                                  <w:t>Betreft</w:t>
                                </w:r>
                              </w:p>
                            </w:tc>
                            <w:tc>
                              <w:tcPr>
                                <w:tcW w:w="5918" w:type="dxa"/>
                              </w:tcPr>
                              <w:p w:rsidR="00B93DDA" w14:textId="77777777">
                                <w:r>
                                  <w:fldChar w:fldCharType="begin"/>
                                </w:r>
                                <w:r>
                                  <w:instrText xml:space="preserve"> DOCPROPERTY  "Onderwerp"  \* MERGEFORMAT </w:instrText>
                                </w:r>
                                <w:r>
                                  <w:fldChar w:fldCharType="separate"/>
                                </w:r>
                                <w:r>
                                  <w:t xml:space="preserve">Beantwoording schriftelijke vragen van het lid </w:t>
                                </w:r>
                                <w:r>
                                  <w:t>Kostic</w:t>
                                </w:r>
                                <w:r>
                                  <w:t xml:space="preserve"> en Teunissen</w:t>
                                </w:r>
                                <w:r>
                                  <w:fldChar w:fldCharType="end"/>
                                </w:r>
                              </w:p>
                            </w:tc>
                          </w:tr>
                        </w:tbl>
                        <w:p w:rsidR="0098320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8.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63D623A" w14:textId="77777777">
                      <w:tblPrEx>
                        <w:tblW w:w="0" w:type="auto"/>
                        <w:tblInd w:w="-120" w:type="dxa"/>
                        <w:tblLayout w:type="fixed"/>
                        <w:tblLook w:val="07E0"/>
                      </w:tblPrEx>
                      <w:trPr>
                        <w:trHeight w:val="240"/>
                      </w:trPr>
                      <w:tc>
                        <w:tcPr>
                          <w:tcW w:w="1140" w:type="dxa"/>
                        </w:tcPr>
                        <w:p w:rsidR="007A5C2D" w14:paraId="57ECAF39" w14:textId="77777777">
                          <w:r>
                            <w:t>Datum</w:t>
                          </w:r>
                        </w:p>
                      </w:tc>
                      <w:tc>
                        <w:tcPr>
                          <w:tcW w:w="5918" w:type="dxa"/>
                        </w:tcPr>
                        <w:p w:rsidR="00B93DDA" w14:paraId="2E0AFA9F" w14:textId="359550D0">
                          <w:r>
                            <w:t>2 april 2026</w:t>
                          </w:r>
                          <w:r>
                            <w:fldChar w:fldCharType="begin"/>
                          </w:r>
                          <w:r>
                            <w:instrText xml:space="preserve"> DOCPROPERTY  "Datum"  \* MERGEFORMAT </w:instrText>
                          </w:r>
                          <w:r>
                            <w:fldChar w:fldCharType="separate"/>
                          </w:r>
                          <w:r>
                            <w:fldChar w:fldCharType="end"/>
                          </w:r>
                        </w:p>
                      </w:tc>
                    </w:tr>
                    <w:tr w14:paraId="0829F9DE" w14:textId="77777777">
                      <w:tblPrEx>
                        <w:tblW w:w="0" w:type="auto"/>
                        <w:tblInd w:w="-120" w:type="dxa"/>
                        <w:tblLayout w:type="fixed"/>
                        <w:tblLook w:val="07E0"/>
                      </w:tblPrEx>
                      <w:trPr>
                        <w:trHeight w:val="240"/>
                      </w:trPr>
                      <w:tc>
                        <w:tcPr>
                          <w:tcW w:w="1140" w:type="dxa"/>
                        </w:tcPr>
                        <w:p w:rsidR="007A5C2D" w14:paraId="2BEE3B51" w14:textId="77777777">
                          <w:r>
                            <w:t>Betreft</w:t>
                          </w:r>
                        </w:p>
                      </w:tc>
                      <w:tc>
                        <w:tcPr>
                          <w:tcW w:w="5918" w:type="dxa"/>
                        </w:tcPr>
                        <w:p w:rsidR="00B93DDA" w14:paraId="6D6649CC" w14:textId="77777777">
                          <w:r>
                            <w:fldChar w:fldCharType="begin"/>
                          </w:r>
                          <w:r>
                            <w:instrText xml:space="preserve"> DOCPROPERTY  "Onderwerp"  \* MERGEFORMAT </w:instrText>
                          </w:r>
                          <w:r>
                            <w:fldChar w:fldCharType="separate"/>
                          </w:r>
                          <w:r>
                            <w:t xml:space="preserve">Beantwoording schriftelijke vragen van het lid </w:t>
                          </w:r>
                          <w:r>
                            <w:t>Kostic</w:t>
                          </w:r>
                          <w:r>
                            <w:t xml:space="preserve"> en Teunissen</w:t>
                          </w:r>
                          <w:r>
                            <w:fldChar w:fldCharType="end"/>
                          </w:r>
                        </w:p>
                      </w:tc>
                    </w:tr>
                  </w:tbl>
                  <w:p w:rsidR="0098320F" w14:paraId="4D637CB5"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A5C2D" w14:textId="77777777">
                          <w:pPr>
                            <w:pStyle w:val="Referentiegegevensbold"/>
                          </w:pPr>
                          <w:r>
                            <w:t>Ministerie van Volkshuisvesting en Ruimtelijke Ordening</w:t>
                          </w:r>
                        </w:p>
                        <w:p w:rsidR="007A5C2D" w14:textId="77777777">
                          <w:pPr>
                            <w:pStyle w:val="WitregelW1"/>
                          </w:pPr>
                        </w:p>
                        <w:p w:rsidR="007A5C2D" w14:textId="77777777">
                          <w:pPr>
                            <w:pStyle w:val="Referentiegegevens"/>
                          </w:pPr>
                          <w:r>
                            <w:t>Postbus 20011</w:t>
                          </w:r>
                        </w:p>
                        <w:p w:rsidR="007A5C2D" w14:textId="77777777">
                          <w:pPr>
                            <w:pStyle w:val="Referentiegegevens"/>
                          </w:pPr>
                          <w:r>
                            <w:t>2500 EA  Den Haag</w:t>
                          </w:r>
                        </w:p>
                        <w:p w:rsidR="007A5C2D" w14:textId="77777777">
                          <w:pPr>
                            <w:pStyle w:val="WitregelW2"/>
                          </w:pPr>
                        </w:p>
                        <w:p w:rsidR="007A5C2D" w14:textId="77777777">
                          <w:pPr>
                            <w:pStyle w:val="Referentiegegevensbold"/>
                          </w:pPr>
                          <w:r>
                            <w:t>Onze referentie</w:t>
                          </w:r>
                        </w:p>
                        <w:p w:rsidR="00B93DDA" w14:textId="77777777">
                          <w:pPr>
                            <w:pStyle w:val="Referentiegegevens"/>
                          </w:pPr>
                          <w:r>
                            <w:fldChar w:fldCharType="begin"/>
                          </w:r>
                          <w:r>
                            <w:instrText xml:space="preserve"> DOCPROPERTY  "Kenmerk"  \* MERGEFORMAT </w:instrText>
                          </w:r>
                          <w:r>
                            <w:fldChar w:fldCharType="separate"/>
                          </w:r>
                          <w:r>
                            <w:t>2026-0000106762</w:t>
                          </w:r>
                          <w:r>
                            <w:fldChar w:fldCharType="end"/>
                          </w:r>
                        </w:p>
                        <w:p w:rsidR="007A5C2D" w14:textId="77777777">
                          <w:pPr>
                            <w:pStyle w:val="WitregelW1"/>
                          </w:pPr>
                        </w:p>
                        <w:p w:rsidR="007A5C2D" w14:textId="77777777">
                          <w:pPr>
                            <w:pStyle w:val="Referentiegegevensbold"/>
                          </w:pPr>
                          <w:r>
                            <w:t>Bijlage(n)</w:t>
                          </w:r>
                        </w:p>
                        <w:p w:rsidR="007A5C2D" w14:textId="77777777">
                          <w:pPr>
                            <w:pStyle w:val="Referentiegegevens"/>
                          </w:pPr>
                          <w:r>
                            <w:t>0</w:t>
                          </w:r>
                        </w:p>
                        <w:p w:rsidR="007A5C2D" w14:textId="77777777">
                          <w:pPr>
                            <w:pStyle w:val="WitregelW2"/>
                          </w:pPr>
                        </w:p>
                        <w:p w:rsidR="007A5C2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A5C2D" w14:paraId="248BE442" w14:textId="77777777">
                    <w:pPr>
                      <w:pStyle w:val="Referentiegegevensbold"/>
                    </w:pPr>
                    <w:r>
                      <w:t>Ministerie van Volkshuisvesting en Ruimtelijke Ordening</w:t>
                    </w:r>
                  </w:p>
                  <w:p w:rsidR="007A5C2D" w14:paraId="25C0877A" w14:textId="77777777">
                    <w:pPr>
                      <w:pStyle w:val="WitregelW1"/>
                    </w:pPr>
                  </w:p>
                  <w:p w:rsidR="007A5C2D" w14:paraId="661A2271" w14:textId="77777777">
                    <w:pPr>
                      <w:pStyle w:val="Referentiegegevens"/>
                    </w:pPr>
                    <w:r>
                      <w:t>Postbus 20011</w:t>
                    </w:r>
                  </w:p>
                  <w:p w:rsidR="007A5C2D" w14:paraId="13A84210" w14:textId="77777777">
                    <w:pPr>
                      <w:pStyle w:val="Referentiegegevens"/>
                    </w:pPr>
                    <w:r>
                      <w:t>2500 EA  Den Haag</w:t>
                    </w:r>
                  </w:p>
                  <w:p w:rsidR="007A5C2D" w14:paraId="38FB20B3" w14:textId="77777777">
                    <w:pPr>
                      <w:pStyle w:val="WitregelW2"/>
                    </w:pPr>
                  </w:p>
                  <w:p w:rsidR="007A5C2D" w14:paraId="15225869" w14:textId="77777777">
                    <w:pPr>
                      <w:pStyle w:val="Referentiegegevensbold"/>
                    </w:pPr>
                    <w:r>
                      <w:t>Onze referentie</w:t>
                    </w:r>
                  </w:p>
                  <w:p w:rsidR="00B93DDA" w14:paraId="61A65E67" w14:textId="77777777">
                    <w:pPr>
                      <w:pStyle w:val="Referentiegegevens"/>
                    </w:pPr>
                    <w:r>
                      <w:fldChar w:fldCharType="begin"/>
                    </w:r>
                    <w:r>
                      <w:instrText xml:space="preserve"> DOCPROPERTY  "Kenmerk"  \* MERGEFORMAT </w:instrText>
                    </w:r>
                    <w:r>
                      <w:fldChar w:fldCharType="separate"/>
                    </w:r>
                    <w:r>
                      <w:t>2026-0000106762</w:t>
                    </w:r>
                    <w:r>
                      <w:fldChar w:fldCharType="end"/>
                    </w:r>
                  </w:p>
                  <w:p w:rsidR="007A5C2D" w14:paraId="46808057" w14:textId="77777777">
                    <w:pPr>
                      <w:pStyle w:val="WitregelW1"/>
                    </w:pPr>
                  </w:p>
                  <w:p w:rsidR="007A5C2D" w14:paraId="4AC86B29" w14:textId="77777777">
                    <w:pPr>
                      <w:pStyle w:val="Referentiegegevensbold"/>
                    </w:pPr>
                    <w:r>
                      <w:t>Bijlage(n)</w:t>
                    </w:r>
                  </w:p>
                  <w:p w:rsidR="007A5C2D" w14:paraId="05C3F0C5" w14:textId="77777777">
                    <w:pPr>
                      <w:pStyle w:val="Referentiegegevens"/>
                    </w:pPr>
                    <w:r>
                      <w:t>0</w:t>
                    </w:r>
                  </w:p>
                  <w:p w:rsidR="007A5C2D" w14:paraId="48F8661F" w14:textId="77777777">
                    <w:pPr>
                      <w:pStyle w:val="WitregelW2"/>
                    </w:pPr>
                  </w:p>
                  <w:p w:rsidR="007A5C2D" w14:paraId="7C7281B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320F" w14:paraId="6C88A90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8320F" w14:paraId="55280F4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3D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93DDA" w14:paraId="5DEBEA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A5C2D" w14:textId="77777777">
                          <w:pPr>
                            <w:spacing w:line="240" w:lineRule="auto"/>
                          </w:pPr>
                          <w:r>
                            <w:rPr>
                              <w:noProof/>
                            </w:rPr>
                            <w:drawing>
                              <wp:inline distT="0" distB="0" distL="0" distR="0">
                                <wp:extent cx="467995" cy="1583865"/>
                                <wp:effectExtent l="0" t="0" r="0" b="0"/>
                                <wp:docPr id="7070812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070812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A5C2D" w14:paraId="41A65AD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A5C2D" w14:textId="77777777">
                          <w:pPr>
                            <w:spacing w:line="240" w:lineRule="auto"/>
                          </w:pPr>
                          <w:r>
                            <w:rPr>
                              <w:noProof/>
                            </w:rPr>
                            <w:drawing>
                              <wp:inline distT="0" distB="0" distL="0" distR="0">
                                <wp:extent cx="2339975" cy="1582834"/>
                                <wp:effectExtent l="0" t="0" r="0" b="0"/>
                                <wp:docPr id="17545699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545699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A5C2D" w14:paraId="19702F8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5C2D" w14:paraId="61654B7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A5C2D" w14:paraId="55280F4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EE200A"/>
    <w:multiLevelType w:val="multilevel"/>
    <w:tmpl w:val="34C47CC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4CD6D0D"/>
    <w:multiLevelType w:val="multilevel"/>
    <w:tmpl w:val="3ABCF95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BDF851F2"/>
    <w:multiLevelType w:val="multilevel"/>
    <w:tmpl w:val="56C1CC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0000402"/>
    <w:multiLevelType w:val="multilevel"/>
    <w:tmpl w:val="FFFFFFFF"/>
    <w:lvl w:ilvl="0">
      <w:start w:val="1"/>
      <w:numFmt w:val="decimal"/>
      <w:lvlText w:val="%1."/>
      <w:lvlJc w:val="left"/>
      <w:pPr>
        <w:ind w:left="1804" w:hanging="245"/>
      </w:pPr>
      <w:rPr>
        <w:rFonts w:ascii="Verdana" w:hAnsi="Verdana" w:cs="Verdana"/>
        <w:b w:val="0"/>
        <w:bCs w:val="0"/>
        <w:i w:val="0"/>
        <w:iCs w:val="0"/>
        <w:spacing w:val="0"/>
        <w:w w:val="100"/>
        <w:sz w:val="18"/>
        <w:szCs w:val="18"/>
      </w:rPr>
    </w:lvl>
    <w:lvl w:ilvl="1">
      <w:start w:val="0"/>
      <w:numFmt w:val="bullet"/>
      <w:lvlText w:val="•"/>
      <w:lvlJc w:val="left"/>
      <w:pPr>
        <w:ind w:left="1643" w:hanging="245"/>
      </w:pPr>
    </w:lvl>
    <w:lvl w:ilvl="2">
      <w:start w:val="0"/>
      <w:numFmt w:val="bullet"/>
      <w:lvlText w:val="•"/>
      <w:lvlJc w:val="left"/>
      <w:pPr>
        <w:ind w:left="2550" w:hanging="245"/>
      </w:pPr>
    </w:lvl>
    <w:lvl w:ilvl="3">
      <w:start w:val="0"/>
      <w:numFmt w:val="bullet"/>
      <w:lvlText w:val="•"/>
      <w:lvlJc w:val="left"/>
      <w:pPr>
        <w:ind w:left="3457" w:hanging="245"/>
      </w:pPr>
    </w:lvl>
    <w:lvl w:ilvl="4">
      <w:start w:val="0"/>
      <w:numFmt w:val="bullet"/>
      <w:lvlText w:val="•"/>
      <w:lvlJc w:val="left"/>
      <w:pPr>
        <w:ind w:left="4365" w:hanging="245"/>
      </w:pPr>
    </w:lvl>
    <w:lvl w:ilvl="5">
      <w:start w:val="0"/>
      <w:numFmt w:val="bullet"/>
      <w:lvlText w:val="•"/>
      <w:lvlJc w:val="left"/>
      <w:pPr>
        <w:ind w:left="5272" w:hanging="245"/>
      </w:pPr>
    </w:lvl>
    <w:lvl w:ilvl="6">
      <w:start w:val="0"/>
      <w:numFmt w:val="bullet"/>
      <w:lvlText w:val="•"/>
      <w:lvlJc w:val="left"/>
      <w:pPr>
        <w:ind w:left="6179" w:hanging="245"/>
      </w:pPr>
    </w:lvl>
    <w:lvl w:ilvl="7">
      <w:start w:val="0"/>
      <w:numFmt w:val="bullet"/>
      <w:lvlText w:val="•"/>
      <w:lvlJc w:val="left"/>
      <w:pPr>
        <w:ind w:left="7087" w:hanging="245"/>
      </w:pPr>
    </w:lvl>
    <w:lvl w:ilvl="8">
      <w:start w:val="0"/>
      <w:numFmt w:val="bullet"/>
      <w:lvlText w:val="•"/>
      <w:lvlJc w:val="left"/>
      <w:pPr>
        <w:ind w:left="7994" w:hanging="245"/>
      </w:pPr>
    </w:lvl>
  </w:abstractNum>
  <w:abstractNum w:abstractNumId="4">
    <w:nsid w:val="00000403"/>
    <w:multiLevelType w:val="multilevel"/>
    <w:tmpl w:val="FFFFFFFF"/>
    <w:lvl w:ilvl="0">
      <w:start w:val="14"/>
      <w:numFmt w:val="decimal"/>
      <w:lvlText w:val="%1."/>
      <w:lvlJc w:val="left"/>
      <w:pPr>
        <w:ind w:left="140" w:hanging="360"/>
      </w:pPr>
      <w:rPr>
        <w:rFonts w:ascii="Verdana" w:hAnsi="Verdana" w:cs="Verdana"/>
        <w:b w:val="0"/>
        <w:bCs w:val="0"/>
        <w:i w:val="0"/>
        <w:iCs w:val="0"/>
        <w:spacing w:val="0"/>
        <w:w w:val="100"/>
        <w:sz w:val="18"/>
        <w:szCs w:val="18"/>
      </w:rPr>
    </w:lvl>
    <w:lvl w:ilvl="1">
      <w:start w:val="0"/>
      <w:numFmt w:val="bullet"/>
      <w:lvlText w:val="•"/>
      <w:lvlJc w:val="left"/>
      <w:pPr>
        <w:ind w:left="1047" w:hanging="360"/>
      </w:pPr>
    </w:lvl>
    <w:lvl w:ilvl="2">
      <w:start w:val="0"/>
      <w:numFmt w:val="bullet"/>
      <w:lvlText w:val="•"/>
      <w:lvlJc w:val="left"/>
      <w:pPr>
        <w:ind w:left="1954" w:hanging="360"/>
      </w:pPr>
    </w:lvl>
    <w:lvl w:ilvl="3">
      <w:start w:val="0"/>
      <w:numFmt w:val="bullet"/>
      <w:lvlText w:val="•"/>
      <w:lvlJc w:val="left"/>
      <w:pPr>
        <w:ind w:left="2861" w:hanging="360"/>
      </w:pPr>
    </w:lvl>
    <w:lvl w:ilvl="4">
      <w:start w:val="0"/>
      <w:numFmt w:val="bullet"/>
      <w:lvlText w:val="•"/>
      <w:lvlJc w:val="left"/>
      <w:pPr>
        <w:ind w:left="3769" w:hanging="360"/>
      </w:pPr>
    </w:lvl>
    <w:lvl w:ilvl="5">
      <w:start w:val="0"/>
      <w:numFmt w:val="bullet"/>
      <w:lvlText w:val="•"/>
      <w:lvlJc w:val="left"/>
      <w:pPr>
        <w:ind w:left="4676" w:hanging="360"/>
      </w:pPr>
    </w:lvl>
    <w:lvl w:ilvl="6">
      <w:start w:val="0"/>
      <w:numFmt w:val="bullet"/>
      <w:lvlText w:val="•"/>
      <w:lvlJc w:val="left"/>
      <w:pPr>
        <w:ind w:left="5583" w:hanging="360"/>
      </w:pPr>
    </w:lvl>
    <w:lvl w:ilvl="7">
      <w:start w:val="0"/>
      <w:numFmt w:val="bullet"/>
      <w:lvlText w:val="•"/>
      <w:lvlJc w:val="left"/>
      <w:pPr>
        <w:ind w:left="6491" w:hanging="360"/>
      </w:pPr>
    </w:lvl>
    <w:lvl w:ilvl="8">
      <w:start w:val="0"/>
      <w:numFmt w:val="bullet"/>
      <w:lvlText w:val="•"/>
      <w:lvlJc w:val="left"/>
      <w:pPr>
        <w:ind w:left="7398" w:hanging="360"/>
      </w:pPr>
    </w:lvl>
  </w:abstractNum>
  <w:abstractNum w:abstractNumId="5">
    <w:nsid w:val="00000404"/>
    <w:multiLevelType w:val="multilevel"/>
    <w:tmpl w:val="FFFFFFFF"/>
    <w:lvl w:ilvl="0">
      <w:start w:val="3"/>
      <w:numFmt w:val="decimal"/>
      <w:lvlText w:val="[%1]"/>
      <w:lvlJc w:val="left"/>
      <w:pPr>
        <w:ind w:left="140" w:hanging="340"/>
      </w:pPr>
      <w:rPr>
        <w:rFonts w:ascii="Verdana" w:hAnsi="Verdana" w:cs="Verdana"/>
        <w:b w:val="0"/>
        <w:bCs w:val="0"/>
        <w:i w:val="0"/>
        <w:iCs w:val="0"/>
        <w:spacing w:val="-2"/>
        <w:w w:val="100"/>
        <w:sz w:val="18"/>
        <w:szCs w:val="18"/>
      </w:rPr>
    </w:lvl>
    <w:lvl w:ilvl="1">
      <w:start w:val="0"/>
      <w:numFmt w:val="bullet"/>
      <w:lvlText w:val="•"/>
      <w:lvlJc w:val="left"/>
      <w:pPr>
        <w:ind w:left="1047" w:hanging="340"/>
      </w:pPr>
    </w:lvl>
    <w:lvl w:ilvl="2">
      <w:start w:val="0"/>
      <w:numFmt w:val="bullet"/>
      <w:lvlText w:val="•"/>
      <w:lvlJc w:val="left"/>
      <w:pPr>
        <w:ind w:left="1954" w:hanging="340"/>
      </w:pPr>
    </w:lvl>
    <w:lvl w:ilvl="3">
      <w:start w:val="0"/>
      <w:numFmt w:val="bullet"/>
      <w:lvlText w:val="•"/>
      <w:lvlJc w:val="left"/>
      <w:pPr>
        <w:ind w:left="2861" w:hanging="340"/>
      </w:pPr>
    </w:lvl>
    <w:lvl w:ilvl="4">
      <w:start w:val="0"/>
      <w:numFmt w:val="bullet"/>
      <w:lvlText w:val="•"/>
      <w:lvlJc w:val="left"/>
      <w:pPr>
        <w:ind w:left="3769" w:hanging="340"/>
      </w:pPr>
    </w:lvl>
    <w:lvl w:ilvl="5">
      <w:start w:val="0"/>
      <w:numFmt w:val="bullet"/>
      <w:lvlText w:val="•"/>
      <w:lvlJc w:val="left"/>
      <w:pPr>
        <w:ind w:left="4676" w:hanging="340"/>
      </w:pPr>
    </w:lvl>
    <w:lvl w:ilvl="6">
      <w:start w:val="0"/>
      <w:numFmt w:val="bullet"/>
      <w:lvlText w:val="•"/>
      <w:lvlJc w:val="left"/>
      <w:pPr>
        <w:ind w:left="5583" w:hanging="340"/>
      </w:pPr>
    </w:lvl>
    <w:lvl w:ilvl="7">
      <w:start w:val="0"/>
      <w:numFmt w:val="bullet"/>
      <w:lvlText w:val="•"/>
      <w:lvlJc w:val="left"/>
      <w:pPr>
        <w:ind w:left="6491" w:hanging="340"/>
      </w:pPr>
    </w:lvl>
    <w:lvl w:ilvl="8">
      <w:start w:val="0"/>
      <w:numFmt w:val="bullet"/>
      <w:lvlText w:val="•"/>
      <w:lvlJc w:val="left"/>
      <w:pPr>
        <w:ind w:left="7398" w:hanging="340"/>
      </w:pPr>
    </w:lvl>
  </w:abstractNum>
  <w:abstractNum w:abstractNumId="6">
    <w:nsid w:val="04196774"/>
    <w:multiLevelType w:val="hybridMultilevel"/>
    <w:tmpl w:val="55201A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29661D0"/>
    <w:multiLevelType w:val="hybridMultilevel"/>
    <w:tmpl w:val="2F38C1D4"/>
    <w:lvl w:ilvl="0">
      <w:start w:val="0"/>
      <w:numFmt w:val="bullet"/>
      <w:lvlText w:val="-"/>
      <w:lvlJc w:val="left"/>
      <w:pPr>
        <w:ind w:left="720" w:hanging="360"/>
      </w:pPr>
      <w:rPr>
        <w:rFonts w:ascii="Verdana" w:hAnsi="Verdana" w:eastAsiaTheme="minorHAnsi"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3562504"/>
    <w:multiLevelType w:val="hybridMultilevel"/>
    <w:tmpl w:val="2FD45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6E0457"/>
    <w:multiLevelType w:val="hybridMultilevel"/>
    <w:tmpl w:val="9B6E79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92D3E21"/>
    <w:multiLevelType w:val="multilevel"/>
    <w:tmpl w:val="C73CE55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429593631">
    <w:abstractNumId w:val="10"/>
  </w:num>
  <w:num w:numId="2" w16cid:durableId="1766341135">
    <w:abstractNumId w:val="2"/>
  </w:num>
  <w:num w:numId="3" w16cid:durableId="1876118939">
    <w:abstractNumId w:val="1"/>
  </w:num>
  <w:num w:numId="4" w16cid:durableId="1515145487">
    <w:abstractNumId w:val="0"/>
  </w:num>
  <w:num w:numId="5" w16cid:durableId="498428521">
    <w:abstractNumId w:val="3"/>
  </w:num>
  <w:num w:numId="6" w16cid:durableId="1745563264">
    <w:abstractNumId w:val="5"/>
  </w:num>
  <w:num w:numId="7" w16cid:durableId="272447051">
    <w:abstractNumId w:val="4"/>
  </w:num>
  <w:num w:numId="8" w16cid:durableId="1945920538">
    <w:abstractNumId w:val="8"/>
  </w:num>
  <w:num w:numId="9" w16cid:durableId="1045447003">
    <w:abstractNumId w:val="9"/>
  </w:num>
  <w:num w:numId="10" w16cid:durableId="1477994058">
    <w:abstractNumId w:val="6"/>
  </w:num>
  <w:num w:numId="11" w16cid:durableId="1181359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2D"/>
    <w:rsid w:val="00120FF5"/>
    <w:rsid w:val="001F5BA1"/>
    <w:rsid w:val="003E51CA"/>
    <w:rsid w:val="0049307D"/>
    <w:rsid w:val="004D2CA5"/>
    <w:rsid w:val="004E4106"/>
    <w:rsid w:val="005548D9"/>
    <w:rsid w:val="00580B39"/>
    <w:rsid w:val="005F7F2F"/>
    <w:rsid w:val="007629F3"/>
    <w:rsid w:val="007A5C2D"/>
    <w:rsid w:val="008E18B7"/>
    <w:rsid w:val="0090536C"/>
    <w:rsid w:val="00907802"/>
    <w:rsid w:val="0098320F"/>
    <w:rsid w:val="009C15CE"/>
    <w:rsid w:val="00A600DC"/>
    <w:rsid w:val="00AD17CF"/>
    <w:rsid w:val="00B26E39"/>
    <w:rsid w:val="00B475E0"/>
    <w:rsid w:val="00B74BEB"/>
    <w:rsid w:val="00B872D9"/>
    <w:rsid w:val="00B93DDA"/>
    <w:rsid w:val="00BA285E"/>
    <w:rsid w:val="00C14E14"/>
    <w:rsid w:val="00C75AA9"/>
    <w:rsid w:val="00D67B9F"/>
    <w:rsid w:val="00D8612C"/>
    <w:rsid w:val="00F56AAC"/>
    <w:rsid w:val="00F94EA6"/>
    <w:rsid w:val="00FC1BE3"/>
    <w:rsid w:val="00FE503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786448D"/>
  <w15:docId w15:val="{E3118313-5C10-4607-86BA-65456C8F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1"/>
    <w:qFormat/>
    <w:pPr>
      <w:tabs>
        <w:tab w:val="left" w:pos="0"/>
      </w:tabs>
      <w:spacing w:before="240"/>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pPr>
      <w:tabs>
        <w:tab w:val="left" w:pos="0"/>
      </w:tabs>
      <w:spacing w:before="240" w:line="240" w:lineRule="exact"/>
      <w:ind w:left="-1120"/>
      <w:outlineLvl w:val="2"/>
    </w:pPr>
  </w:style>
  <w:style w:type="paragraph" w:styleId="Heading4">
    <w:name w:val="heading 4"/>
    <w:basedOn w:val="Normal"/>
    <w:next w:val="Normal"/>
    <w:link w:val="Kop4Char"/>
    <w:uiPriority w:val="9"/>
    <w:semiHidden/>
    <w:unhideWhenUsed/>
    <w:qFormat/>
    <w:rsid w:val="005548D9"/>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Kop5Char"/>
    <w:uiPriority w:val="9"/>
    <w:semiHidden/>
    <w:unhideWhenUsed/>
    <w:qFormat/>
    <w:rsid w:val="005548D9"/>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Kop6Char"/>
    <w:uiPriority w:val="9"/>
    <w:semiHidden/>
    <w:unhideWhenUsed/>
    <w:qFormat/>
    <w:rsid w:val="005548D9"/>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Kop7Char"/>
    <w:uiPriority w:val="9"/>
    <w:semiHidden/>
    <w:unhideWhenUsed/>
    <w:qFormat/>
    <w:rsid w:val="005548D9"/>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Kop8Char"/>
    <w:uiPriority w:val="9"/>
    <w:semiHidden/>
    <w:unhideWhenUsed/>
    <w:qFormat/>
    <w:rsid w:val="005548D9"/>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Kop9Char"/>
    <w:uiPriority w:val="9"/>
    <w:semiHidden/>
    <w:unhideWhenUsed/>
    <w:qFormat/>
    <w:rsid w:val="005548D9"/>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link w:val="OndertitelChar"/>
    <w:uiPriority w:val="11"/>
    <w:qFormat/>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link w:val="TitelChar"/>
    <w:uiPriority w:val="10"/>
    <w:qFormat/>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80B39"/>
    <w:pPr>
      <w:tabs>
        <w:tab w:val="center" w:pos="4536"/>
        <w:tab w:val="right" w:pos="9072"/>
      </w:tabs>
      <w:spacing w:line="240" w:lineRule="auto"/>
    </w:pPr>
  </w:style>
  <w:style w:type="character" w:customStyle="1" w:styleId="KoptekstChar">
    <w:name w:val="Koptekst Char"/>
    <w:basedOn w:val="DefaultParagraphFont"/>
    <w:link w:val="Header"/>
    <w:uiPriority w:val="99"/>
    <w:rsid w:val="00580B39"/>
    <w:rPr>
      <w:rFonts w:ascii="Verdana" w:hAnsi="Verdana"/>
      <w:color w:val="000000"/>
      <w:sz w:val="18"/>
      <w:szCs w:val="18"/>
    </w:rPr>
  </w:style>
  <w:style w:type="paragraph" w:styleId="Footer">
    <w:name w:val="footer"/>
    <w:basedOn w:val="Normal"/>
    <w:link w:val="VoettekstChar"/>
    <w:uiPriority w:val="99"/>
    <w:unhideWhenUsed/>
    <w:rsid w:val="00580B39"/>
    <w:pPr>
      <w:tabs>
        <w:tab w:val="center" w:pos="4536"/>
        <w:tab w:val="right" w:pos="9072"/>
      </w:tabs>
      <w:spacing w:line="240" w:lineRule="auto"/>
    </w:pPr>
  </w:style>
  <w:style w:type="character" w:customStyle="1" w:styleId="VoettekstChar">
    <w:name w:val="Voettekst Char"/>
    <w:basedOn w:val="DefaultParagraphFont"/>
    <w:link w:val="Footer"/>
    <w:uiPriority w:val="99"/>
    <w:rsid w:val="00580B39"/>
    <w:rPr>
      <w:rFonts w:ascii="Verdana" w:hAnsi="Verdana"/>
      <w:color w:val="000000"/>
      <w:sz w:val="18"/>
      <w:szCs w:val="18"/>
    </w:rPr>
  </w:style>
  <w:style w:type="paragraph" w:styleId="ListParagraph">
    <w:name w:val="List Paragraph"/>
    <w:basedOn w:val="Normal"/>
    <w:uiPriority w:val="34"/>
    <w:qFormat/>
    <w:rsid w:val="005548D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5548D9"/>
    <w:rPr>
      <w:sz w:val="16"/>
      <w:szCs w:val="16"/>
    </w:rPr>
  </w:style>
  <w:style w:type="paragraph" w:styleId="CommentText">
    <w:name w:val="annotation text"/>
    <w:basedOn w:val="Normal"/>
    <w:link w:val="TekstopmerkingChar"/>
    <w:uiPriority w:val="99"/>
    <w:unhideWhenUsed/>
    <w:rsid w:val="005548D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548D9"/>
    <w:rPr>
      <w:rFonts w:asciiTheme="minorHAnsi" w:eastAsiaTheme="minorHAnsi" w:hAnsiTheme="minorHAnsi" w:cstheme="minorBidi"/>
      <w:kern w:val="2"/>
      <w:lang w:eastAsia="en-US"/>
      <w14:ligatures w14:val="standardContextual"/>
    </w:rPr>
  </w:style>
  <w:style w:type="character" w:customStyle="1" w:styleId="cf01">
    <w:name w:val="cf01"/>
    <w:basedOn w:val="DefaultParagraphFont"/>
    <w:rsid w:val="005548D9"/>
    <w:rPr>
      <w:rFonts w:ascii="Segoe UI" w:hAnsi="Segoe UI" w:cs="Segoe UI" w:hint="default"/>
      <w:sz w:val="18"/>
      <w:szCs w:val="18"/>
    </w:rPr>
  </w:style>
  <w:style w:type="character" w:customStyle="1" w:styleId="Kop4Char">
    <w:name w:val="Kop 4 Char"/>
    <w:basedOn w:val="DefaultParagraphFont"/>
    <w:link w:val="Heading4"/>
    <w:uiPriority w:val="9"/>
    <w:semiHidden/>
    <w:rsid w:val="005548D9"/>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DefaultParagraphFont"/>
    <w:link w:val="Heading5"/>
    <w:uiPriority w:val="9"/>
    <w:semiHidden/>
    <w:rsid w:val="005548D9"/>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DefaultParagraphFont"/>
    <w:link w:val="Heading6"/>
    <w:uiPriority w:val="9"/>
    <w:semiHidden/>
    <w:rsid w:val="005548D9"/>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DefaultParagraphFont"/>
    <w:link w:val="Heading7"/>
    <w:uiPriority w:val="9"/>
    <w:semiHidden/>
    <w:rsid w:val="005548D9"/>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DefaultParagraphFont"/>
    <w:link w:val="Heading8"/>
    <w:uiPriority w:val="9"/>
    <w:semiHidden/>
    <w:rsid w:val="005548D9"/>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DefaultParagraphFont"/>
    <w:link w:val="Heading9"/>
    <w:uiPriority w:val="9"/>
    <w:semiHidden/>
    <w:rsid w:val="005548D9"/>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DefaultParagraphFont"/>
    <w:link w:val="Heading1"/>
    <w:uiPriority w:val="1"/>
    <w:rsid w:val="005548D9"/>
    <w:rPr>
      <w:rFonts w:ascii="Verdana" w:hAnsi="Verdana"/>
      <w:b/>
      <w:color w:val="000000"/>
      <w:sz w:val="18"/>
      <w:szCs w:val="18"/>
    </w:rPr>
  </w:style>
  <w:style w:type="character" w:customStyle="1" w:styleId="Kop2Char">
    <w:name w:val="Kop 2 Char"/>
    <w:basedOn w:val="DefaultParagraphFont"/>
    <w:link w:val="Heading2"/>
    <w:uiPriority w:val="9"/>
    <w:rsid w:val="005548D9"/>
    <w:rPr>
      <w:rFonts w:ascii="Verdana" w:hAnsi="Verdana"/>
      <w:i/>
      <w:color w:val="000000"/>
      <w:sz w:val="18"/>
      <w:szCs w:val="18"/>
    </w:rPr>
  </w:style>
  <w:style w:type="character" w:customStyle="1" w:styleId="Kop3Char">
    <w:name w:val="Kop 3 Char"/>
    <w:basedOn w:val="DefaultParagraphFont"/>
    <w:link w:val="Heading3"/>
    <w:uiPriority w:val="9"/>
    <w:rsid w:val="005548D9"/>
    <w:rPr>
      <w:rFonts w:ascii="Verdana" w:hAnsi="Verdana"/>
      <w:color w:val="000000"/>
      <w:sz w:val="18"/>
      <w:szCs w:val="18"/>
    </w:rPr>
  </w:style>
  <w:style w:type="character" w:customStyle="1" w:styleId="TitelChar">
    <w:name w:val="Titel Char"/>
    <w:basedOn w:val="DefaultParagraphFont"/>
    <w:link w:val="Title"/>
    <w:uiPriority w:val="10"/>
    <w:rsid w:val="005548D9"/>
    <w:rPr>
      <w:rFonts w:ascii="Verdana" w:hAnsi="Verdana"/>
      <w:b/>
      <w:color w:val="000000"/>
      <w:sz w:val="24"/>
      <w:szCs w:val="24"/>
    </w:rPr>
  </w:style>
  <w:style w:type="character" w:customStyle="1" w:styleId="OndertitelChar">
    <w:name w:val="Ondertitel Char"/>
    <w:basedOn w:val="DefaultParagraphFont"/>
    <w:link w:val="Subtitle"/>
    <w:uiPriority w:val="11"/>
    <w:rsid w:val="005548D9"/>
    <w:rPr>
      <w:rFonts w:ascii="Verdana" w:hAnsi="Verdana"/>
      <w:color w:val="000000"/>
      <w:sz w:val="24"/>
      <w:szCs w:val="24"/>
    </w:rPr>
  </w:style>
  <w:style w:type="paragraph" w:styleId="Quote">
    <w:name w:val="Quote"/>
    <w:basedOn w:val="Normal"/>
    <w:next w:val="Normal"/>
    <w:link w:val="CitaatChar"/>
    <w:uiPriority w:val="29"/>
    <w:qFormat/>
    <w:rsid w:val="005548D9"/>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DefaultParagraphFont"/>
    <w:link w:val="Quote"/>
    <w:uiPriority w:val="29"/>
    <w:rsid w:val="005548D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5548D9"/>
    <w:rPr>
      <w:i/>
      <w:iCs/>
      <w:color w:val="0F4761" w:themeColor="accent1" w:themeShade="BF"/>
    </w:rPr>
  </w:style>
  <w:style w:type="paragraph" w:styleId="IntenseQuote">
    <w:name w:val="Intense Quote"/>
    <w:basedOn w:val="Normal"/>
    <w:next w:val="Normal"/>
    <w:link w:val="DuidelijkcitaatChar"/>
    <w:uiPriority w:val="30"/>
    <w:qFormat/>
    <w:rsid w:val="005548D9"/>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DefaultParagraphFont"/>
    <w:link w:val="IntenseQuote"/>
    <w:uiPriority w:val="30"/>
    <w:rsid w:val="005548D9"/>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5548D9"/>
    <w:rPr>
      <w:b/>
      <w:bCs/>
      <w:smallCaps/>
      <w:color w:val="0F4761" w:themeColor="accent1" w:themeShade="BF"/>
      <w:spacing w:val="5"/>
    </w:rPr>
  </w:style>
  <w:style w:type="numbering" w:customStyle="1" w:styleId="Geenlijst1">
    <w:name w:val="Geen lijst1"/>
    <w:next w:val="NoList"/>
    <w:uiPriority w:val="99"/>
    <w:semiHidden/>
    <w:unhideWhenUsed/>
    <w:rsid w:val="005548D9"/>
  </w:style>
  <w:style w:type="paragraph" w:styleId="BodyText">
    <w:name w:val="Body Text"/>
    <w:basedOn w:val="Normal"/>
    <w:link w:val="PlattetekstChar"/>
    <w:uiPriority w:val="1"/>
    <w:qFormat/>
    <w:rsid w:val="005548D9"/>
    <w:pPr>
      <w:autoSpaceDE w:val="0"/>
      <w:adjustRightInd w:val="0"/>
      <w:spacing w:line="240" w:lineRule="auto"/>
      <w:ind w:left="32"/>
      <w:textAlignment w:val="auto"/>
    </w:pPr>
    <w:rPr>
      <w:rFonts w:eastAsiaTheme="minorHAnsi" w:cs="Verdana"/>
      <w:color w:val="auto"/>
      <w:lang w:eastAsia="en-US"/>
      <w14:ligatures w14:val="standardContextual"/>
    </w:rPr>
  </w:style>
  <w:style w:type="character" w:customStyle="1" w:styleId="PlattetekstChar">
    <w:name w:val="Platte tekst Char"/>
    <w:basedOn w:val="DefaultParagraphFont"/>
    <w:link w:val="BodyText"/>
    <w:uiPriority w:val="1"/>
    <w:rsid w:val="005548D9"/>
    <w:rPr>
      <w:rFonts w:ascii="Verdana" w:hAnsi="Verdana" w:eastAsiaTheme="minorHAnsi" w:cs="Verdana"/>
      <w:sz w:val="18"/>
      <w:szCs w:val="18"/>
      <w:lang w:eastAsia="en-US"/>
      <w14:ligatures w14:val="standardContextual"/>
    </w:rPr>
  </w:style>
  <w:style w:type="paragraph" w:customStyle="1" w:styleId="TableParagraph">
    <w:name w:val="Table Paragraph"/>
    <w:basedOn w:val="Normal"/>
    <w:uiPriority w:val="1"/>
    <w:qFormat/>
    <w:rsid w:val="005548D9"/>
    <w:pPr>
      <w:autoSpaceDE w:val="0"/>
      <w:adjustRightInd w:val="0"/>
      <w:spacing w:line="240" w:lineRule="auto"/>
      <w:textAlignment w:val="auto"/>
    </w:pPr>
    <w:rPr>
      <w:rFonts w:ascii="Times New Roman" w:hAnsi="Times New Roman" w:eastAsiaTheme="minorHAnsi" w:cs="Times New Roman"/>
      <w:color w:val="auto"/>
      <w:sz w:val="24"/>
      <w:szCs w:val="24"/>
      <w:lang w:eastAsia="en-US"/>
      <w14:ligatures w14:val="standardContextual"/>
    </w:rPr>
  </w:style>
  <w:style w:type="paragraph" w:styleId="NormalWeb">
    <w:name w:val="Normal (Web)"/>
    <w:basedOn w:val="Normal"/>
    <w:uiPriority w:val="99"/>
    <w:semiHidden/>
    <w:unhideWhenUsed/>
    <w:rsid w:val="005548D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5548D9"/>
    <w:rPr>
      <w:i/>
      <w:iCs/>
    </w:rPr>
  </w:style>
  <w:style w:type="paragraph" w:customStyle="1" w:styleId="Default">
    <w:name w:val="Default"/>
    <w:rsid w:val="005548D9"/>
    <w:pPr>
      <w:autoSpaceDE w:val="0"/>
      <w:adjustRightInd w:val="0"/>
      <w:textAlignment w:val="auto"/>
    </w:pPr>
    <w:rPr>
      <w:rFonts w:ascii="Univers LT 55" w:hAnsi="Univers LT 55" w:eastAsiaTheme="minorHAnsi" w:cs="Univers LT 55"/>
      <w:color w:val="000000"/>
      <w:sz w:val="24"/>
      <w:szCs w:val="24"/>
      <w:lang w:eastAsia="en-US"/>
      <w14:ligatures w14:val="standardContextual"/>
    </w:rPr>
  </w:style>
  <w:style w:type="paragraph" w:styleId="Revision">
    <w:name w:val="Revision"/>
    <w:hidden/>
    <w:uiPriority w:val="99"/>
    <w:semiHidden/>
    <w:rsid w:val="005548D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5548D9"/>
    <w:rPr>
      <w:b/>
      <w:bCs/>
    </w:rPr>
  </w:style>
  <w:style w:type="character" w:customStyle="1" w:styleId="OnderwerpvanopmerkingChar">
    <w:name w:val="Onderwerp van opmerking Char"/>
    <w:basedOn w:val="TekstopmerkingChar"/>
    <w:link w:val="CommentSubject"/>
    <w:uiPriority w:val="99"/>
    <w:semiHidden/>
    <w:rsid w:val="005548D9"/>
    <w:rPr>
      <w:rFonts w:asciiTheme="minorHAnsi" w:eastAsiaTheme="minorHAnsi" w:hAnsiTheme="minorHAnsi" w:cstheme="minorBidi"/>
      <w:b/>
      <w:bCs/>
      <w:kern w:val="2"/>
      <w:lang w:eastAsia="en-US"/>
      <w14:ligatures w14:val="standardContextual"/>
    </w:rPr>
  </w:style>
  <w:style w:type="character" w:styleId="UnresolvedMention">
    <w:name w:val="Unresolved Mention"/>
    <w:basedOn w:val="DefaultParagraphFont"/>
    <w:uiPriority w:val="99"/>
    <w:semiHidden/>
    <w:unhideWhenUsed/>
    <w:rsid w:val="005548D9"/>
    <w:rPr>
      <w:color w:val="605E5C"/>
      <w:shd w:val="clear" w:color="auto" w:fill="E1DFDD"/>
    </w:rPr>
  </w:style>
  <w:style w:type="paragraph" w:customStyle="1" w:styleId="pf0">
    <w:name w:val="pf0"/>
    <w:basedOn w:val="Normal"/>
    <w:rsid w:val="005548D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semiHidden/>
    <w:unhideWhenUsed/>
    <w:rsid w:val="005548D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548D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548D9"/>
    <w:rPr>
      <w:vertAlign w:val="superscript"/>
    </w:rPr>
  </w:style>
  <w:style w:type="character" w:styleId="FollowedHyperlink">
    <w:name w:val="FollowedHyperlink"/>
    <w:basedOn w:val="DefaultParagraphFont"/>
    <w:uiPriority w:val="99"/>
    <w:semiHidden/>
    <w:unhideWhenUsed/>
    <w:rsid w:val="00B26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dutchitleaders.nl/news/723380/zorgen-over-nieuwe-hyperscale-amsterdam" TargetMode="External" /><Relationship Id="rId10" Type="http://schemas.openxmlformats.org/officeDocument/2006/relationships/hyperlink" Target="https://www.rijksoverheid.nl/documenten/rapporten/2024/01/22/staat-van-de-digitale-infrastructuur" TargetMode="External" /><Relationship Id="rId11" Type="http://schemas.openxmlformats.org/officeDocument/2006/relationships/hyperlink" Target="https://www.tweedekamer.nl/kamerstukken/brieven_regering/detail?id=2024Z00733&amp;did=2024D01731" TargetMode="External" /><Relationship Id="rId12" Type="http://schemas.openxmlformats.org/officeDocument/2006/relationships/hyperlink" Target="https://www.volkskrant.nl/tech/the-guardian-nederlandse-microsoft-servers-maken-israelische-surveillance-van-palestijnen-mogelijk~b7c1f2f0/" TargetMode="External" /><Relationship Id="rId13" Type="http://schemas.openxmlformats.org/officeDocument/2006/relationships/hyperlink" Target="https://blogs.microsoft.com/on-the-issues/2025/09/25/update-on-ongoing-microsoft-review/" TargetMode="External" /><Relationship Id="rId14" Type="http://schemas.openxmlformats.org/officeDocument/2006/relationships/hyperlink" Target="https://www.rijksoverheid.nl/documenten/kamerstukken/2025/05/23/kamerbrief-beantwoording-motie-van-het-lid-koekkoek-over-europese-cloud-alternatieven" TargetMode="External" /><Relationship Id="rId2" Type="http://schemas.openxmlformats.org/officeDocument/2006/relationships/hyperlink" Target="https://noordholland.bestuurlijkeinformatie.nl/Agenda/Document/dd0f077d-a004-47c4-a881-f24825411850?documentId=ac9a2d2c-00f4-448e-9cad-a4a65271dff4&amp;agendaItemId=89a1fdd9-c3d4-4f58-a4b0-054fb2e07f53" TargetMode="External" /><Relationship Id="rId3" Type="http://schemas.openxmlformats.org/officeDocument/2006/relationships/hyperlink" Target="https://zoek.officielebekendmakingen.nl/stcrt-2019-42491.html" TargetMode="External" /><Relationship Id="rId4" Type="http://schemas.openxmlformats.org/officeDocument/2006/relationships/hyperlink" Target="https://zoek.officielebekendmakingen.nl/stcrt-2022-5276.html" TargetMode="External" /><Relationship Id="rId5" Type="http://schemas.openxmlformats.org/officeDocument/2006/relationships/hyperlink" Target="https://zoek.officielebekendmakingen.nl/stcrt-2022-30631.html" TargetMode="External" /><Relationship Id="rId6" Type="http://schemas.openxmlformats.org/officeDocument/2006/relationships/hyperlink" Target="https://zoek.officielebekendmakingen.nl/stcrt-2023-20472.html" TargetMode="External" /><Relationship Id="rId7" Type="http://schemas.openxmlformats.org/officeDocument/2006/relationships/hyperlink" Target="https://zoek.officielebekendmakingen.nl/stb-2023-492.html" TargetMode="External" /><Relationship Id="rId8" Type="http://schemas.openxmlformats.org/officeDocument/2006/relationships/hyperlink" Target="https://www.noord-holland.nl/bestanden/pdf/Richtlijn%20duurzame%20vestigingsvoorwaarden%20datacenters%20Noord-Holland.pdf" TargetMode="External" /><Relationship Id="rId9" Type="http://schemas.openxmlformats.org/officeDocument/2006/relationships/hyperlink" Target="https://zoek.officielebekendmakingen.nl/stcrt-2025-42323.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4533</ap:Words>
  <ap:Characters>25661</ap:Characters>
  <ap:DocSecurity>0</ap:DocSecurity>
  <ap:Lines>641</ap:Lines>
  <ap:Paragraphs>258</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van het lid Kostic en Teunissen</vt:lpstr>
    </vt:vector>
  </ap:TitlesOfParts>
  <ap:LinksUpToDate>false</ap:LinksUpToDate>
  <ap:CharactersWithSpaces>29936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2026-04-02T09:26:00.0000000Z</dcterms:created>
  <dcterms:modified xsi:type="dcterms:W3CDTF">2026-04-02T09:26:00.0000000Z</dcterms:modified>
  <dc:creator/>
  <lastModifiedBy/>
  <dc:description>------------------------</dc:description>
  <dc:subject/>
  <keywords/>
  <version/>
  <category/>
</coreProperties>
</file>