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4F1C0C" w:rsidR="00E46085" w:rsidP="00E46085" w:rsidRDefault="00E46085" w14:paraId="0C0C625D" w14:textId="77777777">
      <w:pPr>
        <w:rPr>
          <w:rFonts w:ascii="Verdana" w:hAnsi="Verdana"/>
          <w:b/>
          <w:bCs/>
          <w:sz w:val="18"/>
          <w:szCs w:val="18"/>
        </w:rPr>
      </w:pPr>
      <w:r w:rsidRPr="004F1C0C">
        <w:rPr>
          <w:rFonts w:ascii="Verdana" w:hAnsi="Verdana"/>
          <w:b/>
          <w:bCs/>
          <w:sz w:val="18"/>
          <w:szCs w:val="18"/>
        </w:rPr>
        <w:t>Wijziging van de Wet studiefinanciering 2000 in verband met de verstrekking van een aanvullende tegemoetkoming aan studenten die onder het studievoorschotstelsel hebben gestudeerd</w:t>
      </w:r>
      <w:r>
        <w:rPr>
          <w:rFonts w:ascii="Verdana" w:hAnsi="Verdana"/>
          <w:b/>
          <w:bCs/>
          <w:sz w:val="18"/>
          <w:szCs w:val="18"/>
        </w:rPr>
        <w:t xml:space="preserve"> </w:t>
      </w:r>
    </w:p>
    <w:p w:rsidR="00E46085" w:rsidP="00E46085" w:rsidRDefault="00E46085" w14:paraId="52263000" w14:textId="77777777">
      <w:pPr>
        <w:rPr>
          <w:rFonts w:ascii="Verdana" w:hAnsi="Verdana"/>
          <w:sz w:val="18"/>
          <w:szCs w:val="18"/>
        </w:rPr>
      </w:pPr>
      <w:r w:rsidRPr="004F1C0C">
        <w:rPr>
          <w:rFonts w:ascii="Verdana" w:hAnsi="Verdana"/>
          <w:sz w:val="18"/>
          <w:szCs w:val="18"/>
        </w:rPr>
        <w:t>(KetenID WGK027028)</w:t>
      </w:r>
    </w:p>
    <w:p w:rsidRPr="006F0D80" w:rsidR="00E46085" w:rsidP="00E46085" w:rsidRDefault="00E46085" w14:paraId="1E0C52E6" w14:textId="77777777">
      <w:pPr>
        <w:rPr>
          <w:rFonts w:ascii="Verdana" w:hAnsi="Verdana"/>
          <w:sz w:val="18"/>
          <w:szCs w:val="18"/>
        </w:rPr>
      </w:pPr>
      <w:r w:rsidRPr="004F1C0C">
        <w:rPr>
          <w:rFonts w:ascii="Verdana" w:hAnsi="Verdana"/>
          <w:b/>
          <w:bCs/>
          <w:sz w:val="18"/>
          <w:szCs w:val="18"/>
        </w:rPr>
        <w:t>Voorstel van wet</w:t>
      </w:r>
      <w:r>
        <w:rPr>
          <w:rFonts w:ascii="Verdana" w:hAnsi="Verdana"/>
          <w:b/>
          <w:bCs/>
          <w:sz w:val="18"/>
          <w:szCs w:val="18"/>
        </w:rPr>
        <w:br/>
      </w:r>
      <w:r>
        <w:rPr>
          <w:rFonts w:ascii="Verdana" w:hAnsi="Verdana"/>
          <w:sz w:val="18"/>
          <w:szCs w:val="18"/>
        </w:rPr>
        <w:br/>
      </w:r>
      <w:r>
        <w:rPr>
          <w:rFonts w:ascii="Verdana" w:hAnsi="Verdana"/>
          <w:sz w:val="18"/>
          <w:szCs w:val="18"/>
        </w:rPr>
        <w:br/>
      </w:r>
      <w:r w:rsidRPr="004F1C0C">
        <w:rPr>
          <w:rFonts w:ascii="Verdana" w:hAnsi="Verdana"/>
          <w:sz w:val="18"/>
          <w:szCs w:val="18"/>
        </w:rPr>
        <w:br/>
        <w:t xml:space="preserve">Allen, die deze zullen zien of horen lezen, saluut! </w:t>
      </w:r>
      <w:proofErr w:type="gramStart"/>
      <w:r w:rsidRPr="004F1C0C">
        <w:rPr>
          <w:rFonts w:ascii="Verdana" w:hAnsi="Verdana"/>
          <w:sz w:val="18"/>
          <w:szCs w:val="18"/>
        </w:rPr>
        <w:t>doen</w:t>
      </w:r>
      <w:proofErr w:type="gramEnd"/>
      <w:r w:rsidRPr="004F1C0C">
        <w:rPr>
          <w:rFonts w:ascii="Verdana" w:hAnsi="Verdana"/>
          <w:sz w:val="18"/>
          <w:szCs w:val="18"/>
        </w:rPr>
        <w:t xml:space="preserve"> te weten:</w:t>
      </w:r>
    </w:p>
    <w:p w:rsidRPr="004F1C0C" w:rsidR="00E46085" w:rsidP="00E46085" w:rsidRDefault="00E46085" w14:paraId="59D5031E" w14:textId="77777777">
      <w:pPr>
        <w:rPr>
          <w:rFonts w:ascii="Verdana" w:hAnsi="Verdana"/>
          <w:sz w:val="18"/>
          <w:szCs w:val="18"/>
        </w:rPr>
      </w:pPr>
      <w:r w:rsidRPr="004F1C0C">
        <w:rPr>
          <w:rFonts w:ascii="Verdana" w:hAnsi="Verdana"/>
          <w:sz w:val="18"/>
          <w:szCs w:val="18"/>
        </w:rPr>
        <w:t>Alzo Wij in overweging genomen hebben, dat het billijk is aan studenten die onder het studievoorschotstelsel hebben gestudeerd een aanvullende tegemoetkoming te verstrekken;</w:t>
      </w:r>
    </w:p>
    <w:p w:rsidRPr="004F1C0C" w:rsidR="00E46085" w:rsidP="00E46085" w:rsidRDefault="00E46085" w14:paraId="5BE56D43" w14:textId="77777777">
      <w:pPr>
        <w:rPr>
          <w:rFonts w:ascii="Verdana" w:hAnsi="Verdana"/>
          <w:sz w:val="18"/>
          <w:szCs w:val="18"/>
        </w:rPr>
      </w:pPr>
      <w:r w:rsidRPr="004F1C0C">
        <w:rPr>
          <w:rFonts w:ascii="Verdana" w:hAnsi="Verdana"/>
          <w:sz w:val="18"/>
          <w:szCs w:val="18"/>
        </w:rPr>
        <w:t>Zo is het, dat Wij, de Afdeling advisering van de Raad van State gehoord, en met gemeen overleg der Staten-Generaal, hebben goedgevonden en verstaan, gelijk Wij goedvinden en verstaan bij deze:</w:t>
      </w:r>
      <w:r w:rsidRPr="004F1C0C">
        <w:rPr>
          <w:rFonts w:ascii="Verdana" w:hAnsi="Verdana"/>
          <w:sz w:val="18"/>
          <w:szCs w:val="18"/>
        </w:rPr>
        <w:br/>
      </w:r>
      <w:r>
        <w:rPr>
          <w:rFonts w:ascii="Verdana" w:hAnsi="Verdana"/>
          <w:sz w:val="18"/>
          <w:szCs w:val="18"/>
        </w:rPr>
        <w:br/>
      </w:r>
      <w:r w:rsidRPr="004F1C0C">
        <w:rPr>
          <w:rFonts w:ascii="Verdana" w:hAnsi="Verdana"/>
          <w:sz w:val="18"/>
          <w:szCs w:val="18"/>
        </w:rPr>
        <w:br/>
      </w:r>
      <w:r w:rsidRPr="004F1C0C">
        <w:rPr>
          <w:rFonts w:ascii="Verdana" w:hAnsi="Verdana"/>
          <w:b/>
          <w:bCs/>
          <w:sz w:val="18"/>
          <w:szCs w:val="18"/>
        </w:rPr>
        <w:t>ARTIKEL I. WIJZIGING WET STUDIEFINANCIERING 2000</w:t>
      </w:r>
      <w:r w:rsidRPr="004F1C0C">
        <w:rPr>
          <w:rFonts w:ascii="Verdana" w:hAnsi="Verdana"/>
          <w:sz w:val="18"/>
          <w:szCs w:val="18"/>
        </w:rPr>
        <w:br/>
      </w:r>
      <w:r w:rsidRPr="004F1C0C">
        <w:rPr>
          <w:rFonts w:ascii="Verdana" w:hAnsi="Verdana"/>
          <w:sz w:val="18"/>
          <w:szCs w:val="18"/>
        </w:rPr>
        <w:br/>
      </w:r>
      <w:r>
        <w:rPr>
          <w:rFonts w:ascii="Verdana" w:hAnsi="Verdana"/>
          <w:sz w:val="18"/>
          <w:szCs w:val="18"/>
        </w:rPr>
        <w:t>D</w:t>
      </w:r>
      <w:r w:rsidRPr="004F1C0C">
        <w:rPr>
          <w:rFonts w:ascii="Verdana" w:hAnsi="Verdana"/>
          <w:sz w:val="18"/>
          <w:szCs w:val="18"/>
        </w:rPr>
        <w:t>e Wet studiefinanciering 2000 wordt als volgt gewijzigd:</w:t>
      </w:r>
      <w:r>
        <w:rPr>
          <w:rFonts w:ascii="Verdana" w:hAnsi="Verdana"/>
          <w:sz w:val="18"/>
          <w:szCs w:val="18"/>
        </w:rPr>
        <w:br/>
      </w:r>
      <w:r>
        <w:rPr>
          <w:rFonts w:ascii="Verdana" w:hAnsi="Verdana"/>
          <w:sz w:val="18"/>
          <w:szCs w:val="18"/>
        </w:rPr>
        <w:br/>
        <w:t>A</w:t>
      </w:r>
      <w:r>
        <w:rPr>
          <w:rFonts w:ascii="Verdana" w:hAnsi="Verdana"/>
          <w:sz w:val="18"/>
          <w:szCs w:val="18"/>
        </w:rPr>
        <w:br/>
      </w:r>
      <w:r>
        <w:rPr>
          <w:rFonts w:ascii="Verdana" w:hAnsi="Verdana"/>
          <w:sz w:val="18"/>
          <w:szCs w:val="18"/>
        </w:rPr>
        <w:br/>
        <w:t>Na artikel 11.5 worden twee artikelen ingevoegd, luidende:</w:t>
      </w:r>
      <w:r>
        <w:rPr>
          <w:rFonts w:ascii="Verdana" w:hAnsi="Verdana"/>
          <w:sz w:val="18"/>
          <w:szCs w:val="18"/>
        </w:rPr>
        <w:br/>
      </w:r>
      <w:r>
        <w:rPr>
          <w:rFonts w:ascii="Verdana" w:hAnsi="Verdana"/>
          <w:sz w:val="18"/>
          <w:szCs w:val="18"/>
        </w:rPr>
        <w:br/>
      </w:r>
      <w:r w:rsidRPr="00FC1A91">
        <w:rPr>
          <w:rFonts w:ascii="Verdana" w:hAnsi="Verdana"/>
          <w:b/>
          <w:bCs/>
          <w:sz w:val="18"/>
          <w:szCs w:val="18"/>
        </w:rPr>
        <w:t>Artikel 11.6. Grondslag verwerking gegevens over gezondheid</w:t>
      </w:r>
      <w:r w:rsidRPr="001E243B">
        <w:rPr>
          <w:rFonts w:ascii="Verdana" w:hAnsi="Verdana"/>
          <w:sz w:val="18"/>
          <w:szCs w:val="18"/>
        </w:rPr>
        <w:br/>
        <w:t>1. Onze Minister</w:t>
      </w:r>
      <w:r>
        <w:rPr>
          <w:rFonts w:ascii="Verdana" w:hAnsi="Verdana"/>
          <w:sz w:val="18"/>
          <w:szCs w:val="18"/>
        </w:rPr>
        <w:t xml:space="preserve"> is bevoegd om</w:t>
      </w:r>
      <w:r w:rsidRPr="00A10B51">
        <w:rPr>
          <w:rFonts w:ascii="Verdana" w:hAnsi="Verdana"/>
          <w:sz w:val="18"/>
          <w:szCs w:val="18"/>
        </w:rPr>
        <w:t xml:space="preserve"> </w:t>
      </w:r>
      <w:r>
        <w:rPr>
          <w:rFonts w:ascii="Verdana" w:hAnsi="Verdana"/>
          <w:sz w:val="18"/>
          <w:szCs w:val="18"/>
        </w:rPr>
        <w:t xml:space="preserve">gegevens over gezondheid als bedoeld in </w:t>
      </w:r>
      <w:r w:rsidRPr="00CE63D9">
        <w:rPr>
          <w:rFonts w:ascii="Verdana" w:hAnsi="Verdana"/>
          <w:sz w:val="18"/>
          <w:szCs w:val="18"/>
        </w:rPr>
        <w:t xml:space="preserve">artikel 4, onderdeel 15, van de Algemene verordening gegevensbescherming </w:t>
      </w:r>
      <w:r>
        <w:rPr>
          <w:rFonts w:ascii="Verdana" w:hAnsi="Verdana"/>
          <w:sz w:val="18"/>
          <w:szCs w:val="18"/>
        </w:rPr>
        <w:t>te verwerken, voor zover dit noodzakelijk is</w:t>
      </w:r>
      <w:r w:rsidRPr="001E243B">
        <w:rPr>
          <w:rFonts w:ascii="Verdana" w:hAnsi="Verdana"/>
          <w:sz w:val="18"/>
          <w:szCs w:val="18"/>
        </w:rPr>
        <w:t xml:space="preserve"> in het kader van besluiten over voorzieningen als bedoeld in het tweede</w:t>
      </w:r>
      <w:r>
        <w:rPr>
          <w:rFonts w:ascii="Verdana" w:hAnsi="Verdana"/>
          <w:sz w:val="18"/>
          <w:szCs w:val="18"/>
        </w:rPr>
        <w:t xml:space="preserve"> lid</w:t>
      </w:r>
      <w:r w:rsidRPr="001E243B">
        <w:rPr>
          <w:rFonts w:ascii="Verdana" w:hAnsi="Verdana"/>
          <w:sz w:val="18"/>
          <w:szCs w:val="18"/>
        </w:rPr>
        <w:t>.</w:t>
      </w:r>
      <w:r>
        <w:rPr>
          <w:rFonts w:ascii="Verdana" w:hAnsi="Verdana"/>
          <w:sz w:val="18"/>
          <w:szCs w:val="18"/>
        </w:rPr>
        <w:br/>
        <w:t xml:space="preserve">2. </w:t>
      </w:r>
      <w:r w:rsidRPr="001E243B">
        <w:rPr>
          <w:rFonts w:ascii="Verdana" w:hAnsi="Verdana"/>
          <w:sz w:val="18"/>
          <w:szCs w:val="18"/>
        </w:rPr>
        <w:t>De voorzieningen, bedoeld in het eerste lid, zijn de in de volgende artikelen omschreven voorzieningen:</w:t>
      </w:r>
      <w:r>
        <w:rPr>
          <w:rFonts w:ascii="Verdana" w:hAnsi="Verdana"/>
          <w:sz w:val="18"/>
          <w:szCs w:val="18"/>
        </w:rPr>
        <w:br/>
      </w:r>
      <w:r w:rsidRPr="001E243B">
        <w:rPr>
          <w:rFonts w:ascii="Verdana" w:hAnsi="Verdana"/>
          <w:sz w:val="18"/>
          <w:szCs w:val="18"/>
        </w:rPr>
        <w:t>a.</w:t>
      </w:r>
      <w:r>
        <w:rPr>
          <w:rFonts w:ascii="Verdana" w:hAnsi="Verdana"/>
          <w:sz w:val="18"/>
          <w:szCs w:val="18"/>
        </w:rPr>
        <w:t xml:space="preserve"> </w:t>
      </w:r>
      <w:r w:rsidRPr="001E243B">
        <w:rPr>
          <w:rFonts w:ascii="Verdana" w:hAnsi="Verdana"/>
          <w:sz w:val="18"/>
          <w:szCs w:val="18"/>
        </w:rPr>
        <w:t>artikel 4.12;</w:t>
      </w:r>
      <w:r>
        <w:rPr>
          <w:rFonts w:ascii="Verdana" w:hAnsi="Verdana"/>
          <w:sz w:val="18"/>
          <w:szCs w:val="18"/>
        </w:rPr>
        <w:br/>
        <w:t>b. artikel 4.13;</w:t>
      </w:r>
      <w:r>
        <w:rPr>
          <w:rFonts w:ascii="Verdana" w:hAnsi="Verdana"/>
          <w:sz w:val="18"/>
          <w:szCs w:val="18"/>
        </w:rPr>
        <w:br/>
        <w:t>c. artikel 4.14, eerste lid;</w:t>
      </w:r>
      <w:r>
        <w:rPr>
          <w:rFonts w:ascii="Verdana" w:hAnsi="Verdana"/>
          <w:sz w:val="18"/>
          <w:szCs w:val="18"/>
        </w:rPr>
        <w:br/>
        <w:t>d. artikel 4.14, tweede lid;</w:t>
      </w:r>
      <w:r>
        <w:rPr>
          <w:rFonts w:ascii="Verdana" w:hAnsi="Verdana"/>
          <w:sz w:val="18"/>
          <w:szCs w:val="18"/>
        </w:rPr>
        <w:br/>
        <w:t>e. artikel 4.14, derde lid;</w:t>
      </w:r>
      <w:r>
        <w:rPr>
          <w:rFonts w:ascii="Verdana" w:hAnsi="Verdana"/>
          <w:sz w:val="18"/>
          <w:szCs w:val="18"/>
        </w:rPr>
        <w:br/>
        <w:t>f. artikel 4.14, vierde lid;</w:t>
      </w:r>
      <w:r>
        <w:rPr>
          <w:rFonts w:ascii="Verdana" w:hAnsi="Verdana"/>
          <w:sz w:val="18"/>
          <w:szCs w:val="18"/>
        </w:rPr>
        <w:br/>
        <w:t>g. artikel 5.2b;</w:t>
      </w:r>
      <w:r>
        <w:rPr>
          <w:rFonts w:ascii="Verdana" w:hAnsi="Verdana"/>
          <w:sz w:val="18"/>
          <w:szCs w:val="18"/>
        </w:rPr>
        <w:br/>
        <w:t>h. artikel 5.15;</w:t>
      </w:r>
      <w:r>
        <w:rPr>
          <w:rFonts w:ascii="Verdana" w:hAnsi="Verdana"/>
          <w:sz w:val="18"/>
          <w:szCs w:val="18"/>
        </w:rPr>
        <w:br/>
        <w:t>i. artikel 5.16, eerste lid;</w:t>
      </w:r>
      <w:r>
        <w:rPr>
          <w:rFonts w:ascii="Verdana" w:hAnsi="Verdana"/>
          <w:sz w:val="18"/>
          <w:szCs w:val="18"/>
        </w:rPr>
        <w:br/>
        <w:t>j. artikel 5.16, tweede lid;</w:t>
      </w:r>
      <w:r>
        <w:rPr>
          <w:rFonts w:ascii="Verdana" w:hAnsi="Verdana"/>
          <w:sz w:val="18"/>
          <w:szCs w:val="18"/>
        </w:rPr>
        <w:br/>
        <w:t>k. artikel 5.16, derde lid;</w:t>
      </w:r>
      <w:r>
        <w:rPr>
          <w:rFonts w:ascii="Verdana" w:hAnsi="Verdana"/>
          <w:sz w:val="18"/>
          <w:szCs w:val="18"/>
        </w:rPr>
        <w:br/>
        <w:t>l. artikel 5.16, vierde lid;</w:t>
      </w:r>
      <w:r>
        <w:rPr>
          <w:rFonts w:ascii="Verdana" w:hAnsi="Verdana"/>
          <w:sz w:val="18"/>
          <w:szCs w:val="18"/>
        </w:rPr>
        <w:br/>
        <w:t xml:space="preserve">m. artikel 12.30; </w:t>
      </w:r>
      <w:r>
        <w:rPr>
          <w:rFonts w:ascii="Verdana" w:hAnsi="Verdana"/>
          <w:sz w:val="18"/>
          <w:szCs w:val="18"/>
        </w:rPr>
        <w:br/>
        <w:t>n. artikel 12.31.</w:t>
      </w:r>
      <w:r w:rsidRPr="001E243B">
        <w:rPr>
          <w:rFonts w:ascii="Verdana" w:hAnsi="Verdana"/>
          <w:sz w:val="18"/>
          <w:szCs w:val="18"/>
        </w:rPr>
        <w:br/>
      </w:r>
      <w:r>
        <w:rPr>
          <w:rFonts w:ascii="Verdana" w:hAnsi="Verdana"/>
          <w:sz w:val="18"/>
          <w:szCs w:val="18"/>
        </w:rPr>
        <w:br/>
      </w:r>
      <w:r w:rsidRPr="00FC1A91">
        <w:rPr>
          <w:rFonts w:ascii="Verdana" w:hAnsi="Verdana"/>
          <w:b/>
          <w:bCs/>
          <w:sz w:val="18"/>
          <w:szCs w:val="18"/>
        </w:rPr>
        <w:t>Artikel 11.7. Waarborgen verwerking gegevens over gezondheid</w:t>
      </w:r>
      <w:r>
        <w:rPr>
          <w:rFonts w:ascii="Verdana" w:hAnsi="Verdana"/>
          <w:b/>
          <w:bCs/>
          <w:sz w:val="18"/>
          <w:szCs w:val="18"/>
        </w:rPr>
        <w:br/>
      </w:r>
      <w:r w:rsidRPr="001E243B">
        <w:rPr>
          <w:rFonts w:ascii="Verdana" w:hAnsi="Verdana"/>
          <w:sz w:val="18"/>
          <w:szCs w:val="18"/>
        </w:rPr>
        <w:t>1. Onze Minister</w:t>
      </w:r>
      <w:r>
        <w:rPr>
          <w:rFonts w:ascii="Verdana" w:hAnsi="Verdana"/>
          <w:sz w:val="18"/>
          <w:szCs w:val="18"/>
        </w:rPr>
        <w:t xml:space="preserve"> </w:t>
      </w:r>
      <w:r w:rsidRPr="001E243B">
        <w:rPr>
          <w:rFonts w:ascii="Verdana" w:hAnsi="Verdana"/>
          <w:sz w:val="18"/>
          <w:szCs w:val="18"/>
        </w:rPr>
        <w:t xml:space="preserve">bewaart de in het kader van besluiten over voorzieningen als bedoeld in </w:t>
      </w:r>
      <w:r>
        <w:rPr>
          <w:rFonts w:ascii="Verdana" w:hAnsi="Verdana"/>
          <w:sz w:val="18"/>
          <w:szCs w:val="18"/>
        </w:rPr>
        <w:t>artikel 11.6,</w:t>
      </w:r>
      <w:r w:rsidRPr="001E243B">
        <w:rPr>
          <w:rFonts w:ascii="Verdana" w:hAnsi="Verdana"/>
          <w:sz w:val="18"/>
          <w:szCs w:val="18"/>
        </w:rPr>
        <w:t xml:space="preserve"> tweede lid</w:t>
      </w:r>
      <w:r>
        <w:rPr>
          <w:rFonts w:ascii="Verdana" w:hAnsi="Verdana"/>
          <w:sz w:val="18"/>
          <w:szCs w:val="18"/>
        </w:rPr>
        <w:t>,</w:t>
      </w:r>
      <w:r w:rsidRPr="001E243B">
        <w:rPr>
          <w:rFonts w:ascii="Verdana" w:hAnsi="Verdana"/>
          <w:sz w:val="18"/>
          <w:szCs w:val="18"/>
        </w:rPr>
        <w:t xml:space="preserve"> verwerkte gegevens over gezondheid tot </w:t>
      </w:r>
      <w:r>
        <w:rPr>
          <w:rFonts w:ascii="Verdana" w:hAnsi="Verdana"/>
          <w:sz w:val="18"/>
          <w:szCs w:val="18"/>
        </w:rPr>
        <w:t>tien j</w:t>
      </w:r>
      <w:r w:rsidRPr="001E243B">
        <w:rPr>
          <w:rFonts w:ascii="Verdana" w:hAnsi="Verdana"/>
          <w:sz w:val="18"/>
          <w:szCs w:val="18"/>
        </w:rPr>
        <w:t>aar nadat het desbetreffende besluit is genomen</w:t>
      </w:r>
      <w:r>
        <w:rPr>
          <w:rFonts w:ascii="Verdana" w:hAnsi="Verdana"/>
          <w:sz w:val="18"/>
          <w:szCs w:val="18"/>
        </w:rPr>
        <w:t>.</w:t>
      </w:r>
      <w:r>
        <w:rPr>
          <w:rFonts w:ascii="Verdana" w:hAnsi="Verdana"/>
          <w:sz w:val="18"/>
          <w:szCs w:val="18"/>
        </w:rPr>
        <w:br/>
        <w:t>2. In afwijking van het eerste lid bewaart Onze Minister de</w:t>
      </w:r>
      <w:r w:rsidRPr="00913DAC">
        <w:t xml:space="preserve"> </w:t>
      </w:r>
      <w:r w:rsidRPr="00913DAC">
        <w:rPr>
          <w:rFonts w:ascii="Verdana" w:hAnsi="Verdana"/>
          <w:sz w:val="18"/>
          <w:szCs w:val="18"/>
        </w:rPr>
        <w:t xml:space="preserve">gegevens, bedoeld in </w:t>
      </w:r>
      <w:r>
        <w:rPr>
          <w:rFonts w:ascii="Verdana" w:hAnsi="Verdana"/>
          <w:sz w:val="18"/>
          <w:szCs w:val="18"/>
        </w:rPr>
        <w:t>het eerste</w:t>
      </w:r>
      <w:r w:rsidRPr="00913DAC">
        <w:rPr>
          <w:rFonts w:ascii="Verdana" w:hAnsi="Verdana"/>
          <w:sz w:val="18"/>
          <w:szCs w:val="18"/>
        </w:rPr>
        <w:t xml:space="preserve"> lid,</w:t>
      </w:r>
      <w:r>
        <w:rPr>
          <w:rFonts w:ascii="Verdana" w:hAnsi="Verdana"/>
          <w:sz w:val="18"/>
          <w:szCs w:val="18"/>
        </w:rPr>
        <w:t xml:space="preserve"> tot vijf jaar nadat de rechten en verplichtingen van de betrokkene uit hoofde van deze wet zijn geëindigd, </w:t>
      </w:r>
      <w:proofErr w:type="gramStart"/>
      <w:r>
        <w:rPr>
          <w:rFonts w:ascii="Verdana" w:hAnsi="Verdana"/>
          <w:sz w:val="18"/>
          <w:szCs w:val="18"/>
        </w:rPr>
        <w:t>indien</w:t>
      </w:r>
      <w:proofErr w:type="gramEnd"/>
      <w:r>
        <w:rPr>
          <w:rFonts w:ascii="Verdana" w:hAnsi="Verdana"/>
          <w:sz w:val="18"/>
          <w:szCs w:val="18"/>
        </w:rPr>
        <w:t xml:space="preserve"> deze termijn van vijf jaar verstrijkt voordat de termijn van tien jaar, bedoeld in het eerste lid, is verstreken</w:t>
      </w:r>
      <w:r w:rsidRPr="001E243B">
        <w:rPr>
          <w:rFonts w:ascii="Verdana" w:hAnsi="Verdana"/>
          <w:sz w:val="18"/>
          <w:szCs w:val="18"/>
        </w:rPr>
        <w:t>.</w:t>
      </w:r>
      <w:r>
        <w:rPr>
          <w:rFonts w:ascii="Verdana" w:hAnsi="Verdana"/>
          <w:sz w:val="18"/>
          <w:szCs w:val="18"/>
        </w:rPr>
        <w:br/>
        <w:t xml:space="preserve">3. In afwijking van het eerste lid bewaart Onze Minister het gegeven dat een voorziening als bedoeld in artikel 11.6, tweede lid, is toegekend en gegevens over aan het besluit tot toekenning van zo’n voorziening verbonden rechtsgevolgen tot vijf jaar nadat de rechten en verplichtingen van </w:t>
      </w:r>
      <w:r>
        <w:rPr>
          <w:rFonts w:ascii="Verdana" w:hAnsi="Verdana"/>
          <w:sz w:val="18"/>
          <w:szCs w:val="18"/>
        </w:rPr>
        <w:lastRenderedPageBreak/>
        <w:t xml:space="preserve">de betrokkene uit hoofde van deze wet zijn geëindigd, indien deze termijn van vijf jaar verstrijkt nadat de termijn van tien jaar, bedoeld in het eerste lid, is verstreken. </w:t>
      </w:r>
      <w:r>
        <w:rPr>
          <w:rFonts w:ascii="Verdana" w:hAnsi="Verdana"/>
          <w:sz w:val="18"/>
          <w:szCs w:val="18"/>
        </w:rPr>
        <w:br/>
        <w:t xml:space="preserve">4. In afwijking van het eerste, tweede en derde lid bewaart Onze Minister de gegevens, bedoeld in het eerste lid, tot twee jaar na het overlijden van de betrokkene, </w:t>
      </w:r>
      <w:proofErr w:type="gramStart"/>
      <w:r>
        <w:rPr>
          <w:rFonts w:ascii="Verdana" w:hAnsi="Verdana"/>
          <w:sz w:val="18"/>
          <w:szCs w:val="18"/>
        </w:rPr>
        <w:t>indien</w:t>
      </w:r>
      <w:proofErr w:type="gramEnd"/>
      <w:r>
        <w:rPr>
          <w:rFonts w:ascii="Verdana" w:hAnsi="Verdana"/>
          <w:sz w:val="18"/>
          <w:szCs w:val="18"/>
        </w:rPr>
        <w:t xml:space="preserve"> deze termijn van twee jaar verstrijkt voordat de desbetreffende termijn of termijnen, bedoeld in het eerste, tweede en derde lid, is of zijn verstreken. </w:t>
      </w:r>
      <w:r>
        <w:rPr>
          <w:rFonts w:ascii="Verdana" w:hAnsi="Verdana"/>
          <w:sz w:val="18"/>
          <w:szCs w:val="18"/>
        </w:rPr>
        <w:br/>
        <w:t>5</w:t>
      </w:r>
      <w:r w:rsidRPr="001E243B">
        <w:rPr>
          <w:rFonts w:ascii="Verdana" w:hAnsi="Verdana"/>
          <w:sz w:val="18"/>
          <w:szCs w:val="18"/>
        </w:rPr>
        <w:t>. De gegevens, bedoeld in het eerste</w:t>
      </w:r>
      <w:r>
        <w:rPr>
          <w:rFonts w:ascii="Verdana" w:hAnsi="Verdana"/>
          <w:sz w:val="18"/>
          <w:szCs w:val="18"/>
        </w:rPr>
        <w:t xml:space="preserve"> </w:t>
      </w:r>
      <w:r w:rsidRPr="001E243B">
        <w:rPr>
          <w:rFonts w:ascii="Verdana" w:hAnsi="Verdana"/>
          <w:sz w:val="18"/>
          <w:szCs w:val="18"/>
        </w:rPr>
        <w:t>lid, zijn uitsluitend toegankelijk voor onder het gezag van Onze Minister vallende daartoe geautoriseerde personen. Bij ministeriële regeling worden regels gesteld over de autorisatie van deze personen.</w:t>
      </w:r>
      <w:r>
        <w:rPr>
          <w:rFonts w:ascii="Verdana" w:hAnsi="Verdana"/>
          <w:sz w:val="18"/>
          <w:szCs w:val="18"/>
        </w:rPr>
        <w:br/>
      </w:r>
      <w:r>
        <w:rPr>
          <w:rFonts w:ascii="Verdana" w:hAnsi="Verdana"/>
          <w:sz w:val="18"/>
          <w:szCs w:val="18"/>
        </w:rPr>
        <w:br/>
        <w:t>B</w:t>
      </w:r>
      <w:r>
        <w:rPr>
          <w:rFonts w:ascii="Verdana" w:hAnsi="Verdana"/>
          <w:sz w:val="18"/>
          <w:szCs w:val="18"/>
        </w:rPr>
        <w:br/>
      </w:r>
      <w:r>
        <w:rPr>
          <w:rFonts w:ascii="Verdana" w:hAnsi="Verdana"/>
          <w:sz w:val="18"/>
          <w:szCs w:val="18"/>
        </w:rPr>
        <w:br/>
        <w:t>Artikel 12.30 wordt als volgt gewijzigd:</w:t>
      </w:r>
      <w:r w:rsidRPr="004F1C0C">
        <w:rPr>
          <w:rFonts w:ascii="Verdana" w:hAnsi="Verdana"/>
          <w:sz w:val="18"/>
          <w:szCs w:val="18"/>
        </w:rPr>
        <w:br/>
      </w:r>
      <w:r w:rsidRPr="004F1C0C">
        <w:rPr>
          <w:rFonts w:ascii="Verdana" w:hAnsi="Verdana"/>
          <w:sz w:val="18"/>
          <w:szCs w:val="18"/>
        </w:rPr>
        <w:br/>
        <w:t xml:space="preserve">1. In het opschrift wordt na “Tegemoetkoming” ingevoegd “en aanvullende tegemoetkoming”. </w:t>
      </w:r>
      <w:r w:rsidRPr="004F1C0C">
        <w:rPr>
          <w:rFonts w:ascii="Verdana" w:hAnsi="Verdana"/>
          <w:sz w:val="18"/>
          <w:szCs w:val="18"/>
        </w:rPr>
        <w:br/>
      </w:r>
      <w:r w:rsidRPr="004F1C0C">
        <w:rPr>
          <w:rFonts w:ascii="Verdana" w:hAnsi="Verdana"/>
          <w:sz w:val="18"/>
          <w:szCs w:val="18"/>
        </w:rPr>
        <w:br/>
        <w:t>2. Het eerste lid komt te luiden:</w:t>
      </w:r>
    </w:p>
    <w:p w:rsidRPr="004F1C0C" w:rsidR="00E46085" w:rsidP="00E46085" w:rsidRDefault="00E46085" w14:paraId="0B9D9B9A" w14:textId="77777777">
      <w:pPr>
        <w:ind w:left="708"/>
        <w:rPr>
          <w:rFonts w:ascii="Verdana" w:hAnsi="Verdana"/>
          <w:sz w:val="18"/>
          <w:szCs w:val="18"/>
        </w:rPr>
      </w:pPr>
      <w:r w:rsidRPr="004F1C0C">
        <w:rPr>
          <w:rFonts w:ascii="Verdana" w:hAnsi="Verdana"/>
          <w:sz w:val="18"/>
          <w:szCs w:val="18"/>
        </w:rPr>
        <w:t>1. In dit artikel wordt begrepen onder:</w:t>
      </w:r>
      <w:r w:rsidRPr="004F1C0C">
        <w:rPr>
          <w:rFonts w:ascii="Verdana" w:hAnsi="Verdana"/>
          <w:sz w:val="18"/>
          <w:szCs w:val="18"/>
        </w:rPr>
        <w:br/>
      </w:r>
      <w:r w:rsidRPr="004F1C0C">
        <w:rPr>
          <w:rFonts w:ascii="Verdana" w:hAnsi="Verdana"/>
          <w:i/>
          <w:iCs/>
          <w:sz w:val="18"/>
          <w:szCs w:val="18"/>
        </w:rPr>
        <w:t>tegemoetkoming</w:t>
      </w:r>
      <w:r w:rsidRPr="004F1C0C">
        <w:rPr>
          <w:rFonts w:ascii="Verdana" w:hAnsi="Verdana"/>
          <w:sz w:val="18"/>
          <w:szCs w:val="18"/>
        </w:rPr>
        <w:t xml:space="preserve">: een tegemoetkoming van Onze Minister, niet zijnde studiefinanciering in de zin van artikel 3.1, in verband met het volgen van hoger onderwijs in een periode waarin een ho-student ingevolge de Wet studievoorschot hoger onderwijs geen aanspraak kon maken op een basisbeurs; </w:t>
      </w:r>
      <w:r w:rsidRPr="004F1C0C">
        <w:rPr>
          <w:rFonts w:ascii="Verdana" w:hAnsi="Verdana"/>
          <w:sz w:val="18"/>
          <w:szCs w:val="18"/>
        </w:rPr>
        <w:br/>
      </w:r>
      <w:r w:rsidRPr="004F1C0C">
        <w:rPr>
          <w:rFonts w:ascii="Verdana" w:hAnsi="Verdana"/>
          <w:i/>
          <w:iCs/>
          <w:sz w:val="18"/>
          <w:szCs w:val="18"/>
        </w:rPr>
        <w:t>aanvullende tegemoetkoming</w:t>
      </w:r>
      <w:r w:rsidRPr="004F1C0C">
        <w:rPr>
          <w:rFonts w:ascii="Verdana" w:hAnsi="Verdana"/>
          <w:sz w:val="18"/>
          <w:szCs w:val="18"/>
        </w:rPr>
        <w:t>: een aanvullende tegemoetkoming van Onze Minister, niet zijnde studiefinanciering in de zin van artikel 3.1, in verband met het volgen van hoger onderwijs in een periode waarin een ho-student ingevolge de Wet studievoorschot hoger onderwijs geen aanspraak kon maken op een basisbeurs.</w:t>
      </w:r>
    </w:p>
    <w:p w:rsidRPr="004F1C0C" w:rsidR="00E46085" w:rsidP="00E46085" w:rsidRDefault="00E46085" w14:paraId="38672AE1" w14:textId="77777777">
      <w:pPr>
        <w:rPr>
          <w:rFonts w:ascii="Verdana" w:hAnsi="Verdana"/>
          <w:sz w:val="18"/>
          <w:szCs w:val="18"/>
        </w:rPr>
      </w:pPr>
      <w:r w:rsidRPr="004F1C0C">
        <w:rPr>
          <w:rFonts w:ascii="Verdana" w:hAnsi="Verdana"/>
          <w:sz w:val="18"/>
          <w:szCs w:val="18"/>
        </w:rPr>
        <w:t>3. Het tweede lid wordt als volgt gewijzigd:</w:t>
      </w:r>
      <w:r w:rsidRPr="004F1C0C">
        <w:rPr>
          <w:rFonts w:ascii="Verdana" w:hAnsi="Verdana"/>
          <w:sz w:val="18"/>
          <w:szCs w:val="18"/>
        </w:rPr>
        <w:br/>
        <w:t>a. In de aanhef wordt “een tegemoetkoming” vervangen door “de tegemoetkoming en aanvullende tegemoetkoming” en vervalt “die”.</w:t>
      </w:r>
      <w:r w:rsidRPr="004F1C0C">
        <w:rPr>
          <w:rFonts w:ascii="Verdana" w:hAnsi="Verdana"/>
          <w:sz w:val="18"/>
          <w:szCs w:val="18"/>
        </w:rPr>
        <w:br/>
        <w:t>b. In onderdeel a wordt voor “in de periode” ingevoegd “die”.</w:t>
      </w:r>
      <w:r w:rsidRPr="004F1C0C">
        <w:rPr>
          <w:rFonts w:ascii="Verdana" w:hAnsi="Verdana"/>
          <w:sz w:val="18"/>
          <w:szCs w:val="18"/>
        </w:rPr>
        <w:br/>
        <w:t xml:space="preserve">c. In onderdeel b wordt voor “gedurende de periode” ingevoegd “die”. </w:t>
      </w:r>
      <w:r w:rsidRPr="004F1C0C">
        <w:rPr>
          <w:rFonts w:ascii="Verdana" w:hAnsi="Verdana"/>
          <w:sz w:val="18"/>
          <w:szCs w:val="18"/>
        </w:rPr>
        <w:br/>
        <w:t>d. Onderdeel c komt te luiden:</w:t>
      </w:r>
    </w:p>
    <w:p w:rsidRPr="004F1C0C" w:rsidR="00E46085" w:rsidP="00E46085" w:rsidRDefault="00E46085" w14:paraId="68E4BB99" w14:textId="77777777">
      <w:pPr>
        <w:ind w:left="708"/>
        <w:rPr>
          <w:rFonts w:ascii="Verdana" w:hAnsi="Verdana"/>
          <w:sz w:val="18"/>
          <w:szCs w:val="18"/>
        </w:rPr>
      </w:pPr>
      <w:r w:rsidRPr="004F1C0C">
        <w:rPr>
          <w:rFonts w:ascii="Verdana" w:hAnsi="Verdana"/>
          <w:sz w:val="18"/>
          <w:szCs w:val="18"/>
        </w:rPr>
        <w:t>c. die:</w:t>
      </w:r>
      <w:r w:rsidRPr="004F1C0C">
        <w:rPr>
          <w:rFonts w:ascii="Verdana" w:hAnsi="Verdana"/>
          <w:sz w:val="18"/>
          <w:szCs w:val="18"/>
        </w:rPr>
        <w:br/>
        <w:t xml:space="preserve">1°. </w:t>
      </w:r>
      <w:proofErr w:type="gramStart"/>
      <w:r w:rsidRPr="004F1C0C">
        <w:rPr>
          <w:rFonts w:ascii="Verdana" w:hAnsi="Verdana"/>
          <w:sz w:val="18"/>
          <w:szCs w:val="18"/>
        </w:rPr>
        <w:t>binnen</w:t>
      </w:r>
      <w:proofErr w:type="gramEnd"/>
      <w:r w:rsidRPr="004F1C0C">
        <w:rPr>
          <w:rFonts w:ascii="Verdana" w:hAnsi="Verdana"/>
          <w:sz w:val="18"/>
          <w:szCs w:val="18"/>
        </w:rPr>
        <w:t xml:space="preserve"> de diplomatermijn hoger onderwijs of, indien hij geen studiefinanciering heeft aangevraagd, binnen tien jaar nadat hij zich voor het eerst heeft ingeschreven voor het hoger onderwijs, met goed gevolg een opleiding als bedoeld in artikel 5.7 heeft afgerond; of</w:t>
      </w:r>
      <w:r w:rsidRPr="004F1C0C">
        <w:rPr>
          <w:rFonts w:ascii="Verdana" w:hAnsi="Verdana"/>
          <w:sz w:val="18"/>
          <w:szCs w:val="18"/>
        </w:rPr>
        <w:br/>
        <w:t xml:space="preserve">2°. </w:t>
      </w:r>
      <w:proofErr w:type="gramStart"/>
      <w:r w:rsidRPr="004F1C0C">
        <w:rPr>
          <w:rFonts w:ascii="Verdana" w:hAnsi="Verdana"/>
          <w:sz w:val="18"/>
          <w:szCs w:val="18"/>
        </w:rPr>
        <w:t>als</w:t>
      </w:r>
      <w:proofErr w:type="gramEnd"/>
      <w:r w:rsidRPr="004F1C0C">
        <w:rPr>
          <w:rFonts w:ascii="Verdana" w:hAnsi="Verdana"/>
          <w:sz w:val="18"/>
          <w:szCs w:val="18"/>
        </w:rPr>
        <w:t xml:space="preserve"> direct gevolg van bijzondere omstandigheden van structurele aard als bedoeld in artikel 5.16, derde lid, niet in staat is binnen de diplomatermijn hoger onderwijs, of indien hij geen studiefinanciering heeft aangevraagd, binnen tien jaar nadat hij zich voor het eerst heeft ingeschreven voor het hoger onderwijs, met goed gevolg het afsluitend examen te behalen; of</w:t>
      </w:r>
      <w:r w:rsidRPr="004F1C0C">
        <w:rPr>
          <w:rFonts w:ascii="Verdana" w:hAnsi="Verdana"/>
          <w:sz w:val="18"/>
          <w:szCs w:val="18"/>
        </w:rPr>
        <w:br/>
        <w:t>3°. op enig moment binnen de diplomatermijn hoger onderwijs, of indien hij geen studiefinanciering heeft aangevraagd, binnen tien jaar nadat hij zich voor het eerst heeft ingeschreven voor het hoger onderwijs, duurzaam geen mogelijkheden tot arbeidsparticipatie meer heeft in de zin van de Wet arbeidsongeschiktheidsvoorziening jonggehandicapten of niet langer in staat is om met arbeid meer dan 20% te verdienen van het maatmaninkomen in de zin van die wet en recht op arbeidsongeschiktheidsuitkering op grond van hoofdstuk 3 van die wet bestaat.</w:t>
      </w:r>
    </w:p>
    <w:p w:rsidRPr="004F1C0C" w:rsidR="00E46085" w:rsidP="00E46085" w:rsidRDefault="00E46085" w14:paraId="29FDCFD3" w14:textId="77777777">
      <w:pPr>
        <w:rPr>
          <w:rFonts w:ascii="Verdana" w:hAnsi="Verdana"/>
          <w:sz w:val="18"/>
          <w:szCs w:val="18"/>
        </w:rPr>
      </w:pPr>
      <w:r w:rsidRPr="004F1C0C">
        <w:rPr>
          <w:rFonts w:ascii="Verdana" w:hAnsi="Verdana"/>
          <w:sz w:val="18"/>
          <w:szCs w:val="18"/>
        </w:rPr>
        <w:br/>
        <w:t>4. Onder vernummering van het derde tot en met zevende lid tot vijfde tot en met negende lid worden twee leden ingevoegd, luidende:</w:t>
      </w:r>
    </w:p>
    <w:p w:rsidRPr="004F1C0C" w:rsidR="00E46085" w:rsidP="00E46085" w:rsidRDefault="00E46085" w14:paraId="091A9312" w14:textId="77777777">
      <w:pPr>
        <w:ind w:left="705"/>
        <w:rPr>
          <w:rFonts w:ascii="Verdana" w:hAnsi="Verdana"/>
          <w:sz w:val="18"/>
          <w:szCs w:val="18"/>
        </w:rPr>
      </w:pPr>
      <w:r w:rsidRPr="004F1C0C">
        <w:rPr>
          <w:rFonts w:ascii="Verdana" w:hAnsi="Verdana"/>
          <w:sz w:val="18"/>
          <w:szCs w:val="18"/>
        </w:rPr>
        <w:t xml:space="preserve">3. In afwijking van het tweede lid, onderdeel c, onder 1°, 2° en 3°, wordt voor degene die geen studiefinanciering heeft aangevraagd en die als direct gevolg van bijzondere omstandigheden van tijdelijke aard als bedoeld in artikel 5.16, eerste lid, of bijzondere omstandigheden van structurele aard als bedoeld in artikel 5.16, tweede lid, niet in staat is </w:t>
      </w:r>
      <w:r w:rsidRPr="004F1C0C">
        <w:rPr>
          <w:rFonts w:ascii="Verdana" w:hAnsi="Verdana"/>
          <w:sz w:val="18"/>
          <w:szCs w:val="18"/>
        </w:rPr>
        <w:lastRenderedPageBreak/>
        <w:t>binnen de termijn van tien jaar met goed gevolg het afsluitend examen te behalen, de termijn van tien jaar verlengd met de duur van die bijzondere omstandigheden, met dien verstande dat de termijn ten hoogste vijftien jaar bedraagt.</w:t>
      </w:r>
      <w:r w:rsidRPr="004F1C0C">
        <w:rPr>
          <w:rFonts w:ascii="Verdana" w:hAnsi="Verdana"/>
          <w:sz w:val="18"/>
          <w:szCs w:val="18"/>
        </w:rPr>
        <w:br/>
        <w:t xml:space="preserve">4. Bij de toepassing van het tweede lid wordt voor degene die op grond van artikel 5.16, vierde lid, een nieuwe aanspraak op studiefinanciering heeft ontvangen alleen de periode van de nieuwe aanspraak op studiefinanciering betrokken. </w:t>
      </w:r>
    </w:p>
    <w:p w:rsidR="00E46085" w:rsidP="00E46085" w:rsidRDefault="00E46085" w14:paraId="5B88BC9B" w14:textId="77777777">
      <w:pPr>
        <w:rPr>
          <w:rFonts w:ascii="Verdana" w:hAnsi="Verdana"/>
          <w:sz w:val="18"/>
          <w:szCs w:val="18"/>
        </w:rPr>
      </w:pPr>
      <w:r w:rsidRPr="004F1C0C">
        <w:rPr>
          <w:rFonts w:ascii="Verdana" w:hAnsi="Verdana"/>
          <w:sz w:val="18"/>
          <w:szCs w:val="18"/>
        </w:rPr>
        <w:t xml:space="preserve">5. In het vijfde lid (nieuw) wordt “De tegemoetkoming bedraagt” vervangen door “De tegemoetkoming en aanvullende tegemoetkoming bedragen”, wordt voor “per maand” ingevoegd “, onderscheidenlijk € 44,50,” en wordt “de rechthebbende op een tegemoetkoming” vervangen door “de rechthebbende op de tegemoetkoming en aanvullende tegemoetkoming”. </w:t>
      </w:r>
      <w:r w:rsidRPr="004F1C0C">
        <w:rPr>
          <w:rFonts w:ascii="Verdana" w:hAnsi="Verdana"/>
          <w:sz w:val="18"/>
          <w:szCs w:val="18"/>
        </w:rPr>
        <w:br/>
      </w:r>
      <w:r w:rsidRPr="004F1C0C">
        <w:rPr>
          <w:rFonts w:ascii="Verdana" w:hAnsi="Verdana"/>
          <w:sz w:val="18"/>
          <w:szCs w:val="18"/>
        </w:rPr>
        <w:br/>
        <w:t xml:space="preserve">6. In het zesde lid (nieuw) wordt “het derde lid” vervangen door “het vijfde lid” en wordt na “wordt” ingevoegd “voor de rechthebbende op de tegemoetkoming en aanvullende tegemoetkoming, bedoeld in het tweede lid, onderdeel c, onder 1°”. </w:t>
      </w:r>
      <w:r w:rsidRPr="004F1C0C">
        <w:rPr>
          <w:rFonts w:ascii="Verdana" w:hAnsi="Verdana"/>
          <w:sz w:val="18"/>
          <w:szCs w:val="18"/>
        </w:rPr>
        <w:br/>
      </w:r>
      <w:r w:rsidRPr="004F1C0C">
        <w:rPr>
          <w:rFonts w:ascii="Verdana" w:hAnsi="Verdana"/>
          <w:sz w:val="18"/>
          <w:szCs w:val="18"/>
        </w:rPr>
        <w:br/>
        <w:t>7. Het zevende lid (nieuw) wordt als volgt gewijzigd:</w:t>
      </w:r>
      <w:r w:rsidRPr="004F1C0C">
        <w:rPr>
          <w:rFonts w:ascii="Verdana" w:hAnsi="Verdana"/>
          <w:sz w:val="18"/>
          <w:szCs w:val="18"/>
        </w:rPr>
        <w:br/>
        <w:t>a. In onderdeel a wordt na “tegemoetkoming” ingevoegd “en aanvullende tegemoetkoming”.</w:t>
      </w:r>
      <w:r w:rsidRPr="004F1C0C">
        <w:rPr>
          <w:rFonts w:ascii="Verdana" w:hAnsi="Verdana"/>
          <w:sz w:val="18"/>
          <w:szCs w:val="18"/>
        </w:rPr>
        <w:br/>
        <w:t xml:space="preserve">b. In onderdeel b wordt na “tegemoetkoming” ingevoegd “en aanvullende tegemoetkoming” en wordt “wordt” vervangen door “worden”. </w:t>
      </w:r>
      <w:r w:rsidRPr="004F1C0C">
        <w:rPr>
          <w:rFonts w:ascii="Verdana" w:hAnsi="Verdana"/>
          <w:sz w:val="18"/>
          <w:szCs w:val="18"/>
        </w:rPr>
        <w:br/>
      </w:r>
      <w:r w:rsidRPr="004F1C0C">
        <w:rPr>
          <w:rFonts w:ascii="Verdana" w:hAnsi="Verdana"/>
          <w:sz w:val="18"/>
          <w:szCs w:val="18"/>
        </w:rPr>
        <w:br/>
        <w:t>8. In het achtste lid (nieuw) wordt “het bedrag” vervangen door “de bedragen”</w:t>
      </w:r>
      <w:r>
        <w:rPr>
          <w:rFonts w:ascii="Verdana" w:hAnsi="Verdana"/>
          <w:sz w:val="18"/>
          <w:szCs w:val="18"/>
        </w:rPr>
        <w:t>,</w:t>
      </w:r>
      <w:r w:rsidRPr="004F1C0C">
        <w:rPr>
          <w:rFonts w:ascii="Verdana" w:hAnsi="Verdana"/>
          <w:sz w:val="18"/>
          <w:szCs w:val="18"/>
        </w:rPr>
        <w:t xml:space="preserve"> wordt “derde lid” vervangen door “vijfde lid”</w:t>
      </w:r>
      <w:r>
        <w:rPr>
          <w:rFonts w:ascii="Verdana" w:hAnsi="Verdana"/>
          <w:sz w:val="18"/>
          <w:szCs w:val="18"/>
        </w:rPr>
        <w:t xml:space="preserve"> en wordt “artikel 11.1” vervangen door “artikel 11.1, eerste lid”</w:t>
      </w:r>
      <w:r w:rsidRPr="004F1C0C">
        <w:rPr>
          <w:rFonts w:ascii="Verdana" w:hAnsi="Verdana"/>
          <w:sz w:val="18"/>
          <w:szCs w:val="18"/>
        </w:rPr>
        <w:t>.</w:t>
      </w:r>
      <w:r w:rsidRPr="004F1C0C">
        <w:rPr>
          <w:rFonts w:ascii="Verdana" w:hAnsi="Verdana"/>
          <w:sz w:val="18"/>
          <w:szCs w:val="18"/>
        </w:rPr>
        <w:br/>
      </w:r>
      <w:r w:rsidRPr="004F1C0C">
        <w:rPr>
          <w:rFonts w:ascii="Verdana" w:hAnsi="Verdana"/>
          <w:sz w:val="18"/>
          <w:szCs w:val="18"/>
        </w:rPr>
        <w:br/>
        <w:t xml:space="preserve">9. In het negende lid (nieuw) wordt “een tegemoetkoming” vervangen door “de tegemoetkoming en aanvullende tegemoetkoming”. </w:t>
      </w:r>
      <w:r w:rsidRPr="004F1C0C">
        <w:rPr>
          <w:rFonts w:ascii="Verdana" w:hAnsi="Verdana"/>
          <w:sz w:val="18"/>
          <w:szCs w:val="18"/>
        </w:rPr>
        <w:br/>
      </w:r>
      <w:r>
        <w:rPr>
          <w:rFonts w:ascii="Verdana" w:hAnsi="Verdana"/>
          <w:sz w:val="18"/>
          <w:szCs w:val="18"/>
        </w:rPr>
        <w:br/>
      </w:r>
      <w:r w:rsidRPr="004F1C0C">
        <w:rPr>
          <w:rFonts w:ascii="Verdana" w:hAnsi="Verdana"/>
          <w:sz w:val="18"/>
          <w:szCs w:val="18"/>
        </w:rPr>
        <w:br/>
      </w:r>
      <w:r w:rsidRPr="004F1C0C">
        <w:rPr>
          <w:rFonts w:ascii="Verdana" w:hAnsi="Verdana"/>
          <w:b/>
          <w:bCs/>
          <w:sz w:val="18"/>
          <w:szCs w:val="18"/>
        </w:rPr>
        <w:t>ARTIKEL II. INWERKINGTREDING</w:t>
      </w:r>
      <w:r w:rsidRPr="004F1C0C">
        <w:rPr>
          <w:rFonts w:ascii="Verdana" w:hAnsi="Verdana"/>
          <w:sz w:val="18"/>
          <w:szCs w:val="18"/>
        </w:rPr>
        <w:br/>
      </w:r>
      <w:r w:rsidRPr="004F1C0C">
        <w:rPr>
          <w:rFonts w:ascii="Verdana" w:hAnsi="Verdana"/>
          <w:sz w:val="18"/>
          <w:szCs w:val="18"/>
        </w:rPr>
        <w:br/>
        <w:t>Deze wet treedt in werking op een bij koninklijk besluit te bepalen tijdstip</w:t>
      </w:r>
      <w:r>
        <w:rPr>
          <w:rFonts w:ascii="Verdana" w:hAnsi="Verdana"/>
          <w:sz w:val="18"/>
          <w:szCs w:val="18"/>
        </w:rPr>
        <w:t>,</w:t>
      </w:r>
      <w:r w:rsidRPr="008D1ED5">
        <w:t xml:space="preserve"> </w:t>
      </w:r>
      <w:r w:rsidRPr="008D1ED5">
        <w:rPr>
          <w:rFonts w:ascii="Verdana" w:hAnsi="Verdana"/>
          <w:sz w:val="18"/>
          <w:szCs w:val="18"/>
        </w:rPr>
        <w:t>dat voor de verschillende artikelen of onderdelen daarvan verschillend kan worden vastgesteld</w:t>
      </w:r>
      <w:r w:rsidRPr="004F1C0C">
        <w:rPr>
          <w:rFonts w:ascii="Verdana" w:hAnsi="Verdana"/>
          <w:sz w:val="18"/>
          <w:szCs w:val="18"/>
        </w:rPr>
        <w:t>. In dat besluit kan worden bepaald dat artikel I</w:t>
      </w:r>
      <w:r>
        <w:rPr>
          <w:rFonts w:ascii="Verdana" w:hAnsi="Verdana"/>
          <w:sz w:val="18"/>
          <w:szCs w:val="18"/>
        </w:rPr>
        <w:t>, onderdeel B,</w:t>
      </w:r>
      <w:r w:rsidRPr="004F1C0C">
        <w:rPr>
          <w:rFonts w:ascii="Verdana" w:hAnsi="Verdana"/>
          <w:sz w:val="18"/>
          <w:szCs w:val="18"/>
        </w:rPr>
        <w:t xml:space="preserve"> van deze wet voor zover het betreft artikel 12.30, vijfde en achtste lid, van de Wet studiefinanciering 2000, terugwerkt tot en met 1 september 2026.</w:t>
      </w:r>
      <w:r w:rsidRPr="004F1C0C">
        <w:rPr>
          <w:rFonts w:ascii="Verdana" w:hAnsi="Verdana"/>
          <w:sz w:val="18"/>
          <w:szCs w:val="18"/>
        </w:rPr>
        <w:br/>
      </w:r>
      <w:r w:rsidRPr="004F1C0C">
        <w:rPr>
          <w:rFonts w:ascii="Verdana" w:hAnsi="Verdana"/>
          <w:sz w:val="18"/>
          <w:szCs w:val="18"/>
        </w:rPr>
        <w:br/>
      </w:r>
      <w:r w:rsidRPr="004F1C0C">
        <w:rPr>
          <w:rFonts w:ascii="Verdana" w:hAnsi="Verdana"/>
          <w:sz w:val="18"/>
          <w:szCs w:val="18"/>
        </w:rPr>
        <w:br/>
      </w:r>
      <w:r>
        <w:rPr>
          <w:rFonts w:ascii="Verdana" w:hAnsi="Verdana"/>
          <w:sz w:val="18"/>
          <w:szCs w:val="18"/>
        </w:rPr>
        <w:br/>
      </w:r>
    </w:p>
    <w:p w:rsidR="00E46085" w:rsidP="00E46085" w:rsidRDefault="00E46085" w14:paraId="27B86073" w14:textId="77777777">
      <w:pPr>
        <w:rPr>
          <w:rFonts w:ascii="Verdana" w:hAnsi="Verdana"/>
          <w:sz w:val="18"/>
          <w:szCs w:val="18"/>
        </w:rPr>
      </w:pPr>
      <w:r>
        <w:rPr>
          <w:rFonts w:ascii="Verdana" w:hAnsi="Verdana"/>
          <w:sz w:val="18"/>
          <w:szCs w:val="18"/>
        </w:rPr>
        <w:br/>
      </w:r>
    </w:p>
    <w:p w:rsidR="00E46085" w:rsidP="00E46085" w:rsidRDefault="00E46085" w14:paraId="6758E2F5" w14:textId="77777777">
      <w:pPr>
        <w:rPr>
          <w:rFonts w:ascii="Verdana" w:hAnsi="Verdana"/>
          <w:sz w:val="18"/>
          <w:szCs w:val="18"/>
        </w:rPr>
      </w:pPr>
      <w:r>
        <w:rPr>
          <w:rFonts w:ascii="Verdana" w:hAnsi="Verdana"/>
          <w:sz w:val="18"/>
          <w:szCs w:val="18"/>
        </w:rPr>
        <w:br w:type="page"/>
      </w:r>
    </w:p>
    <w:p w:rsidRPr="004F1C0C" w:rsidR="00E46085" w:rsidP="00E46085" w:rsidRDefault="00E46085" w14:paraId="5807C045" w14:textId="77777777">
      <w:pPr>
        <w:rPr>
          <w:rFonts w:ascii="Verdana" w:hAnsi="Verdana"/>
          <w:sz w:val="18"/>
          <w:szCs w:val="18"/>
        </w:rPr>
      </w:pPr>
      <w:r w:rsidRPr="004F1C0C">
        <w:rPr>
          <w:rFonts w:ascii="Verdana" w:hAnsi="Verdana"/>
          <w:sz w:val="18"/>
          <w:szCs w:val="18"/>
        </w:rPr>
        <w:lastRenderedPageBreak/>
        <w:t>Lasten en bevelen dat deze in het Staatsblad zal worden geplaatst en dat alle ministeries, autoriteiten, colleges en ambtenaren die zulks aangaat, aan de nauwkeurige uitvoering de hand zullen houden.</w:t>
      </w:r>
      <w:r w:rsidRPr="004F1C0C">
        <w:rPr>
          <w:rFonts w:ascii="Verdana" w:hAnsi="Verdana"/>
          <w:sz w:val="18"/>
          <w:szCs w:val="18"/>
        </w:rPr>
        <w:br/>
      </w:r>
      <w:r w:rsidRPr="004F1C0C">
        <w:rPr>
          <w:rFonts w:ascii="Verdana" w:hAnsi="Verdana"/>
          <w:sz w:val="18"/>
          <w:szCs w:val="18"/>
        </w:rPr>
        <w:br/>
        <w:t>Gegeven</w:t>
      </w:r>
      <w:r w:rsidRPr="004F1C0C">
        <w:rPr>
          <w:rFonts w:ascii="Verdana" w:hAnsi="Verdana"/>
          <w:sz w:val="18"/>
          <w:szCs w:val="18"/>
        </w:rPr>
        <w:br/>
      </w:r>
      <w:r w:rsidRPr="004F1C0C">
        <w:rPr>
          <w:rFonts w:ascii="Verdana" w:hAnsi="Verdana"/>
          <w:sz w:val="18"/>
          <w:szCs w:val="18"/>
        </w:rPr>
        <w:br/>
      </w:r>
      <w:r w:rsidRPr="004F1C0C">
        <w:rPr>
          <w:rFonts w:ascii="Verdana" w:hAnsi="Verdana"/>
          <w:sz w:val="18"/>
          <w:szCs w:val="18"/>
        </w:rPr>
        <w:br/>
      </w:r>
      <w:r w:rsidRPr="004F1C0C">
        <w:rPr>
          <w:rFonts w:ascii="Verdana" w:hAnsi="Verdana"/>
          <w:sz w:val="18"/>
          <w:szCs w:val="18"/>
        </w:rPr>
        <w:br/>
      </w:r>
      <w:r w:rsidRPr="004F1C0C">
        <w:rPr>
          <w:rFonts w:ascii="Verdana" w:hAnsi="Verdana"/>
          <w:sz w:val="18"/>
          <w:szCs w:val="18"/>
        </w:rPr>
        <w:br/>
      </w:r>
      <w:r w:rsidRPr="004F1C0C">
        <w:rPr>
          <w:rFonts w:ascii="Verdana" w:hAnsi="Verdana"/>
          <w:sz w:val="18"/>
          <w:szCs w:val="18"/>
        </w:rPr>
        <w:br/>
      </w:r>
      <w:bookmarkStart w:name="_Hlk190070357" w:id="0"/>
      <w:r w:rsidRPr="004F1C0C">
        <w:rPr>
          <w:rFonts w:ascii="Verdana" w:hAnsi="Verdana"/>
          <w:sz w:val="18"/>
          <w:szCs w:val="18"/>
        </w:rPr>
        <w:t>De Minister van Onderwijs, Cultuur en Wetenschap,</w:t>
      </w:r>
      <w:bookmarkEnd w:id="0"/>
      <w:r w:rsidRPr="004F1C0C">
        <w:rPr>
          <w:rFonts w:ascii="Verdana" w:hAnsi="Verdana"/>
          <w:sz w:val="18"/>
          <w:szCs w:val="18"/>
        </w:rPr>
        <w:br/>
      </w:r>
    </w:p>
    <w:p w:rsidR="00217BEA" w:rsidRDefault="00217BEA" w14:paraId="3C680D27" w14:textId="77777777"/>
    <w:sectPr w:rsidR="00217BEA">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6085"/>
    <w:rsid w:val="00217BEA"/>
    <w:rsid w:val="008759B0"/>
    <w:rsid w:val="00AC2C1D"/>
    <w:rsid w:val="00E4608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131EE3"/>
  <w15:chartTrackingRefBased/>
  <w15:docId w15:val="{89E9996D-DB15-4774-8E0C-1AE24B87DF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46085"/>
    <w:pPr>
      <w:spacing w:line="259" w:lineRule="auto"/>
    </w:pPr>
    <w:rPr>
      <w:sz w:val="22"/>
      <w:szCs w:val="22"/>
    </w:rPr>
  </w:style>
  <w:style w:type="paragraph" w:styleId="Kop1">
    <w:name w:val="heading 1"/>
    <w:basedOn w:val="Standaard"/>
    <w:next w:val="Standaard"/>
    <w:link w:val="Kop1Char"/>
    <w:uiPriority w:val="9"/>
    <w:qFormat/>
    <w:rsid w:val="00E46085"/>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E46085"/>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E46085"/>
    <w:pPr>
      <w:keepNext/>
      <w:keepLines/>
      <w:spacing w:before="160" w:after="80" w:line="278" w:lineRule="auto"/>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E46085"/>
    <w:pPr>
      <w:keepNext/>
      <w:keepLines/>
      <w:spacing w:before="80" w:after="40" w:line="278" w:lineRule="auto"/>
      <w:outlineLvl w:val="3"/>
    </w:pPr>
    <w:rPr>
      <w:rFonts w:eastAsiaTheme="majorEastAsia" w:cstheme="majorBidi"/>
      <w:i/>
      <w:iCs/>
      <w:color w:val="0F4761" w:themeColor="accent1" w:themeShade="BF"/>
      <w:sz w:val="24"/>
      <w:szCs w:val="24"/>
    </w:rPr>
  </w:style>
  <w:style w:type="paragraph" w:styleId="Kop5">
    <w:name w:val="heading 5"/>
    <w:basedOn w:val="Standaard"/>
    <w:next w:val="Standaard"/>
    <w:link w:val="Kop5Char"/>
    <w:uiPriority w:val="9"/>
    <w:semiHidden/>
    <w:unhideWhenUsed/>
    <w:qFormat/>
    <w:rsid w:val="00E46085"/>
    <w:pPr>
      <w:keepNext/>
      <w:keepLines/>
      <w:spacing w:before="80" w:after="40" w:line="278" w:lineRule="auto"/>
      <w:outlineLvl w:val="4"/>
    </w:pPr>
    <w:rPr>
      <w:rFonts w:eastAsiaTheme="majorEastAsia" w:cstheme="majorBidi"/>
      <w:color w:val="0F4761" w:themeColor="accent1" w:themeShade="BF"/>
      <w:sz w:val="24"/>
      <w:szCs w:val="24"/>
    </w:rPr>
  </w:style>
  <w:style w:type="paragraph" w:styleId="Kop6">
    <w:name w:val="heading 6"/>
    <w:basedOn w:val="Standaard"/>
    <w:next w:val="Standaard"/>
    <w:link w:val="Kop6Char"/>
    <w:uiPriority w:val="9"/>
    <w:semiHidden/>
    <w:unhideWhenUsed/>
    <w:qFormat/>
    <w:rsid w:val="00E46085"/>
    <w:pPr>
      <w:keepNext/>
      <w:keepLines/>
      <w:spacing w:before="40" w:after="0" w:line="278" w:lineRule="auto"/>
      <w:outlineLvl w:val="5"/>
    </w:pPr>
    <w:rPr>
      <w:rFonts w:eastAsiaTheme="majorEastAsia" w:cstheme="majorBidi"/>
      <w:i/>
      <w:iCs/>
      <w:color w:val="595959" w:themeColor="text1" w:themeTint="A6"/>
      <w:sz w:val="24"/>
      <w:szCs w:val="24"/>
    </w:rPr>
  </w:style>
  <w:style w:type="paragraph" w:styleId="Kop7">
    <w:name w:val="heading 7"/>
    <w:basedOn w:val="Standaard"/>
    <w:next w:val="Standaard"/>
    <w:link w:val="Kop7Char"/>
    <w:uiPriority w:val="9"/>
    <w:semiHidden/>
    <w:unhideWhenUsed/>
    <w:qFormat/>
    <w:rsid w:val="00E46085"/>
    <w:pPr>
      <w:keepNext/>
      <w:keepLines/>
      <w:spacing w:before="40" w:after="0" w:line="278" w:lineRule="auto"/>
      <w:outlineLvl w:val="6"/>
    </w:pPr>
    <w:rPr>
      <w:rFonts w:eastAsiaTheme="majorEastAsia" w:cstheme="majorBidi"/>
      <w:color w:val="595959" w:themeColor="text1" w:themeTint="A6"/>
      <w:sz w:val="24"/>
      <w:szCs w:val="24"/>
    </w:rPr>
  </w:style>
  <w:style w:type="paragraph" w:styleId="Kop8">
    <w:name w:val="heading 8"/>
    <w:basedOn w:val="Standaard"/>
    <w:next w:val="Standaard"/>
    <w:link w:val="Kop8Char"/>
    <w:uiPriority w:val="9"/>
    <w:semiHidden/>
    <w:unhideWhenUsed/>
    <w:qFormat/>
    <w:rsid w:val="00E46085"/>
    <w:pPr>
      <w:keepNext/>
      <w:keepLines/>
      <w:spacing w:after="0" w:line="278" w:lineRule="auto"/>
      <w:outlineLvl w:val="7"/>
    </w:pPr>
    <w:rPr>
      <w:rFonts w:eastAsiaTheme="majorEastAsia" w:cstheme="majorBidi"/>
      <w:i/>
      <w:iCs/>
      <w:color w:val="272727" w:themeColor="text1" w:themeTint="D8"/>
      <w:sz w:val="24"/>
      <w:szCs w:val="24"/>
    </w:rPr>
  </w:style>
  <w:style w:type="paragraph" w:styleId="Kop9">
    <w:name w:val="heading 9"/>
    <w:basedOn w:val="Standaard"/>
    <w:next w:val="Standaard"/>
    <w:link w:val="Kop9Char"/>
    <w:uiPriority w:val="9"/>
    <w:semiHidden/>
    <w:unhideWhenUsed/>
    <w:qFormat/>
    <w:rsid w:val="00E46085"/>
    <w:pPr>
      <w:keepNext/>
      <w:keepLines/>
      <w:spacing w:after="0" w:line="278" w:lineRule="auto"/>
      <w:outlineLvl w:val="8"/>
    </w:pPr>
    <w:rPr>
      <w:rFonts w:eastAsiaTheme="majorEastAsia" w:cstheme="majorBidi"/>
      <w:color w:val="272727" w:themeColor="text1" w:themeTint="D8"/>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46085"/>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E46085"/>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E46085"/>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E46085"/>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E46085"/>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E4608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4608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4608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46085"/>
    <w:rPr>
      <w:rFonts w:eastAsiaTheme="majorEastAsia" w:cstheme="majorBidi"/>
      <w:color w:val="272727" w:themeColor="text1" w:themeTint="D8"/>
    </w:rPr>
  </w:style>
  <w:style w:type="paragraph" w:styleId="Titel">
    <w:name w:val="Title"/>
    <w:basedOn w:val="Standaard"/>
    <w:next w:val="Standaard"/>
    <w:link w:val="TitelChar"/>
    <w:uiPriority w:val="10"/>
    <w:qFormat/>
    <w:rsid w:val="00E4608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4608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46085"/>
    <w:pPr>
      <w:numPr>
        <w:ilvl w:val="1"/>
      </w:numPr>
      <w:spacing w:line="278" w:lineRule="auto"/>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4608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46085"/>
    <w:pPr>
      <w:spacing w:before="160" w:line="278" w:lineRule="auto"/>
      <w:jc w:val="center"/>
    </w:pPr>
    <w:rPr>
      <w:i/>
      <w:iCs/>
      <w:color w:val="404040" w:themeColor="text1" w:themeTint="BF"/>
      <w:sz w:val="24"/>
      <w:szCs w:val="24"/>
    </w:rPr>
  </w:style>
  <w:style w:type="character" w:customStyle="1" w:styleId="CitaatChar">
    <w:name w:val="Citaat Char"/>
    <w:basedOn w:val="Standaardalinea-lettertype"/>
    <w:link w:val="Citaat"/>
    <w:uiPriority w:val="29"/>
    <w:rsid w:val="00E46085"/>
    <w:rPr>
      <w:i/>
      <w:iCs/>
      <w:color w:val="404040" w:themeColor="text1" w:themeTint="BF"/>
    </w:rPr>
  </w:style>
  <w:style w:type="paragraph" w:styleId="Lijstalinea">
    <w:name w:val="List Paragraph"/>
    <w:basedOn w:val="Standaard"/>
    <w:uiPriority w:val="34"/>
    <w:qFormat/>
    <w:rsid w:val="00E46085"/>
    <w:pPr>
      <w:spacing w:line="278" w:lineRule="auto"/>
      <w:ind w:left="720"/>
      <w:contextualSpacing/>
    </w:pPr>
    <w:rPr>
      <w:sz w:val="24"/>
      <w:szCs w:val="24"/>
    </w:rPr>
  </w:style>
  <w:style w:type="character" w:styleId="Intensievebenadrukking">
    <w:name w:val="Intense Emphasis"/>
    <w:basedOn w:val="Standaardalinea-lettertype"/>
    <w:uiPriority w:val="21"/>
    <w:qFormat/>
    <w:rsid w:val="00E46085"/>
    <w:rPr>
      <w:i/>
      <w:iCs/>
      <w:color w:val="0F4761" w:themeColor="accent1" w:themeShade="BF"/>
    </w:rPr>
  </w:style>
  <w:style w:type="paragraph" w:styleId="Duidelijkcitaat">
    <w:name w:val="Intense Quote"/>
    <w:basedOn w:val="Standaard"/>
    <w:next w:val="Standaard"/>
    <w:link w:val="DuidelijkcitaatChar"/>
    <w:uiPriority w:val="30"/>
    <w:qFormat/>
    <w:rsid w:val="00E46085"/>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sz w:val="24"/>
      <w:szCs w:val="24"/>
    </w:rPr>
  </w:style>
  <w:style w:type="character" w:customStyle="1" w:styleId="DuidelijkcitaatChar">
    <w:name w:val="Duidelijk citaat Char"/>
    <w:basedOn w:val="Standaardalinea-lettertype"/>
    <w:link w:val="Duidelijkcitaat"/>
    <w:uiPriority w:val="30"/>
    <w:rsid w:val="00E46085"/>
    <w:rPr>
      <w:i/>
      <w:iCs/>
      <w:color w:val="0F4761" w:themeColor="accent1" w:themeShade="BF"/>
    </w:rPr>
  </w:style>
  <w:style w:type="character" w:styleId="Intensieveverwijzing">
    <w:name w:val="Intense Reference"/>
    <w:basedOn w:val="Standaardalinea-lettertype"/>
    <w:uiPriority w:val="32"/>
    <w:qFormat/>
    <w:rsid w:val="00E4608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4</ap:Pages>
  <ap:Words>1290</ap:Words>
  <ap:Characters>7101</ap:Characters>
  <ap:DocSecurity>0</ap:DocSecurity>
  <ap:Lines>59</ap:Lines>
  <ap:Paragraphs>16</ap:Paragraphs>
  <ap:ScaleCrop>false</ap:ScaleCrop>
  <ap:LinksUpToDate>false</ap:LinksUpToDate>
  <ap:CharactersWithSpaces>8375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2026-04-02T09:57:00.0000000Z</dcterms:created>
  <dcterms:modified xsi:type="dcterms:W3CDTF">2026-04-02T09:58:00.0000000Z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