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59D7C1F" w14:textId="77777777">
        <w:trPr>
          <w:cantSplit/>
        </w:trPr>
        <w:tc>
          <w:tcPr>
            <w:tcW w:w="9142" w:type="dxa"/>
            <w:gridSpan w:val="2"/>
            <w:tcBorders>
              <w:top w:val="nil"/>
              <w:left w:val="nil"/>
              <w:bottom w:val="nil"/>
              <w:right w:val="nil"/>
            </w:tcBorders>
          </w:tcPr>
          <w:p w:rsidRPr="002168F4" w:rsidR="00CB3578" w:rsidRDefault="00CB3578" w14:paraId="1C8CEE45" w14:textId="77777777">
            <w:pPr>
              <w:pStyle w:val="Amendement"/>
              <w:jc w:val="right"/>
              <w:rPr>
                <w:rFonts w:ascii="Times New Roman" w:hAnsi="Times New Roman" w:cs="Times New Roman"/>
              </w:rPr>
            </w:pPr>
          </w:p>
        </w:tc>
      </w:tr>
      <w:tr w:rsidRPr="002168F4" w:rsidR="00CB3578" w:rsidTr="00A11E73" w14:paraId="12A7DA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AF8DC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DFB177" w14:textId="77777777">
            <w:pPr>
              <w:tabs>
                <w:tab w:val="left" w:pos="-1440"/>
                <w:tab w:val="left" w:pos="-720"/>
              </w:tabs>
              <w:suppressAutoHyphens/>
              <w:rPr>
                <w:rFonts w:ascii="Times New Roman" w:hAnsi="Times New Roman"/>
                <w:b/>
                <w:bCs/>
              </w:rPr>
            </w:pPr>
          </w:p>
        </w:tc>
      </w:tr>
      <w:tr w:rsidRPr="002168F4" w:rsidR="002A727C" w:rsidTr="00A11E73" w14:paraId="3F143C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D3B49" w14:paraId="4C708A68" w14:textId="4379520E">
            <w:pPr>
              <w:rPr>
                <w:rFonts w:ascii="Times New Roman" w:hAnsi="Times New Roman"/>
                <w:b/>
                <w:sz w:val="24"/>
              </w:rPr>
            </w:pPr>
            <w:r>
              <w:rPr>
                <w:rFonts w:ascii="Times New Roman" w:hAnsi="Times New Roman"/>
                <w:b/>
                <w:sz w:val="24"/>
              </w:rPr>
              <w:t>36 923</w:t>
            </w:r>
          </w:p>
        </w:tc>
        <w:tc>
          <w:tcPr>
            <w:tcW w:w="6590" w:type="dxa"/>
            <w:tcBorders>
              <w:top w:val="nil"/>
              <w:left w:val="nil"/>
              <w:bottom w:val="nil"/>
              <w:right w:val="nil"/>
            </w:tcBorders>
          </w:tcPr>
          <w:p w:rsidRPr="002A727C" w:rsidR="002A727C" w:rsidP="000D5BC4" w:rsidRDefault="007D3B49" w14:paraId="147A9E36" w14:textId="6E9293BD">
            <w:pPr>
              <w:rPr>
                <w:rFonts w:ascii="Times New Roman" w:hAnsi="Times New Roman"/>
                <w:b/>
                <w:sz w:val="24"/>
              </w:rPr>
            </w:pPr>
            <w:r w:rsidRPr="007D3B49">
              <w:rPr>
                <w:rFonts w:ascii="Times New Roman" w:hAnsi="Times New Roman"/>
                <w:b/>
                <w:bCs/>
                <w:sz w:val="24"/>
              </w:rPr>
              <w:t>Wijziging van de Wet op het kindgebonden budget en het Wetboek van Burgerlijke Rechtsvordering in verband met het verhogen van het afbouwpercentage voor ouders met een toetsingsinkomen vanaf € 60.000</w:t>
            </w:r>
          </w:p>
        </w:tc>
      </w:tr>
      <w:tr w:rsidRPr="002168F4" w:rsidR="00CB3578" w:rsidTr="00A11E73" w14:paraId="6DE98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669C3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77EDC6" w14:textId="77777777">
            <w:pPr>
              <w:pStyle w:val="Amendement"/>
              <w:rPr>
                <w:rFonts w:ascii="Times New Roman" w:hAnsi="Times New Roman" w:cs="Times New Roman"/>
              </w:rPr>
            </w:pPr>
          </w:p>
        </w:tc>
      </w:tr>
      <w:tr w:rsidRPr="002168F4" w:rsidR="00CB3578" w:rsidTr="00A11E73" w14:paraId="63BD6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1F371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58ADF" w14:textId="77777777">
            <w:pPr>
              <w:pStyle w:val="Amendement"/>
              <w:rPr>
                <w:rFonts w:ascii="Times New Roman" w:hAnsi="Times New Roman" w:cs="Times New Roman"/>
              </w:rPr>
            </w:pPr>
          </w:p>
        </w:tc>
      </w:tr>
      <w:tr w:rsidRPr="002168F4" w:rsidR="00CB3578" w:rsidTr="00A11E73" w14:paraId="017F0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C9233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359A79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1ED88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1A89F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F9B04E" w14:textId="77777777">
            <w:pPr>
              <w:pStyle w:val="Amendement"/>
              <w:rPr>
                <w:rFonts w:ascii="Times New Roman" w:hAnsi="Times New Roman" w:cs="Times New Roman"/>
              </w:rPr>
            </w:pPr>
          </w:p>
        </w:tc>
      </w:tr>
    </w:tbl>
    <w:p w:rsidRPr="007D3B49" w:rsidR="007D3B49" w:rsidP="007D3B49" w:rsidRDefault="007D3B49" w14:paraId="5DCA594B" w14:textId="32C250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Wij Willem-Alexander, bij de gratie Gods, Koning der Nederlanden, Prins van Oranje-Nassau, enz. enz. enz. </w:t>
      </w:r>
    </w:p>
    <w:p w:rsidRPr="007D3B49" w:rsidR="007D3B49" w:rsidP="007D3B49" w:rsidRDefault="007D3B49" w14:paraId="36D070BB"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58191A5" w14:textId="639D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Allen, die deze zullen zien of horen lezen, saluut! doen te weten:</w:t>
      </w:r>
    </w:p>
    <w:p w:rsidRPr="007D3B49" w:rsidR="007D3B49" w:rsidP="007D3B49" w:rsidRDefault="007D3B49" w14:paraId="274DF4AE" w14:textId="21E9D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Alzo Wij in overweging genomen hebben, dat het wenselijk is om het kindgebonden budget toe te kennen aan ouders die de financiële ondersteuning het meest nodig hebben en de algemene middelen efficiënt te besteden door het afbouwpercentage voor het kindgebonden budget te verhogen voor ouders vanaf een toetsingsinkomen van € 60.000;</w:t>
      </w:r>
    </w:p>
    <w:p w:rsidRPr="007D3B49" w:rsidR="007D3B49" w:rsidP="007D3B49" w:rsidRDefault="007D3B49" w14:paraId="2FAECB77" w14:textId="23BC1A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D3B49" w:rsidP="007D3B49" w:rsidRDefault="007D3B49" w14:paraId="5FC0503F"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4F5C5C3E"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FD36DAE" w14:textId="77777777">
      <w:pPr>
        <w:tabs>
          <w:tab w:val="left" w:pos="284"/>
          <w:tab w:val="left" w:pos="567"/>
          <w:tab w:val="left" w:pos="851"/>
        </w:tabs>
        <w:ind w:right="-2"/>
        <w:rPr>
          <w:rFonts w:ascii="Times New Roman" w:hAnsi="Times New Roman"/>
          <w:b/>
          <w:bCs/>
          <w:sz w:val="24"/>
          <w:szCs w:val="20"/>
        </w:rPr>
      </w:pPr>
      <w:r w:rsidRPr="007D3B49">
        <w:rPr>
          <w:rFonts w:ascii="Times New Roman" w:hAnsi="Times New Roman"/>
          <w:b/>
          <w:bCs/>
          <w:sz w:val="24"/>
          <w:szCs w:val="20"/>
        </w:rPr>
        <w:t>ARTIKEL I. WIJZIGING VAN DE WET OP HET KINDGEBONDEN BUDGET</w:t>
      </w:r>
    </w:p>
    <w:p w:rsidRPr="007D3B49" w:rsidR="007D3B49" w:rsidP="007D3B49" w:rsidRDefault="007D3B49" w14:paraId="1D23A286"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B1EC153" w14:textId="35BB4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De Wet op het kindgebonden budget wordt als volgt gewijzigd:</w:t>
      </w:r>
    </w:p>
    <w:p w:rsidRPr="007D3B49" w:rsidR="007D3B49" w:rsidP="007D3B49" w:rsidRDefault="007D3B49" w14:paraId="65EB746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14DD78F3" w14:textId="77777777">
      <w:pPr>
        <w:tabs>
          <w:tab w:val="left" w:pos="284"/>
          <w:tab w:val="left" w:pos="567"/>
          <w:tab w:val="left" w:pos="851"/>
        </w:tabs>
        <w:ind w:right="-2"/>
        <w:rPr>
          <w:rFonts w:ascii="Times New Roman" w:hAnsi="Times New Roman"/>
          <w:sz w:val="24"/>
          <w:szCs w:val="20"/>
        </w:rPr>
      </w:pPr>
      <w:r w:rsidRPr="007D3B49">
        <w:rPr>
          <w:rFonts w:ascii="Times New Roman" w:hAnsi="Times New Roman"/>
          <w:sz w:val="24"/>
          <w:szCs w:val="20"/>
        </w:rPr>
        <w:t>A</w:t>
      </w:r>
    </w:p>
    <w:p w:rsidRPr="007D3B49" w:rsidR="007D3B49" w:rsidP="007D3B49" w:rsidRDefault="007D3B49" w14:paraId="0F75BA7A"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327F96A4" w14:textId="6C8BDB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Artikel 2 wordt als volgt gewijzigd:</w:t>
      </w:r>
    </w:p>
    <w:p w:rsidR="007D3B49" w:rsidP="007D3B49" w:rsidRDefault="007D3B49" w14:paraId="4D222012"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3C2CD85" w14:textId="313540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1. Het tweede lid komt te luiden:</w:t>
      </w:r>
    </w:p>
    <w:p w:rsidRPr="007D3B49" w:rsidR="007D3B49" w:rsidP="007D3B49" w:rsidRDefault="007D3B49" w14:paraId="43534D25" w14:textId="62F3D4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2. Het kindgebonden budget bedraagt voor een berekeningsjaar € 2.511 per kind op basis van het jaar 2025. </w:t>
      </w:r>
    </w:p>
    <w:p w:rsidR="007D3B49" w:rsidP="007D3B49" w:rsidRDefault="007D3B49" w14:paraId="676D87A2"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DC35882" w14:textId="6FF930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2. In het twaalfde lid wordt “tweede lid, onderdeel a” vervangen door “tweede lid”.</w:t>
      </w:r>
    </w:p>
    <w:p w:rsidRPr="007D3B49" w:rsidR="007D3B49" w:rsidP="007D3B49" w:rsidRDefault="007D3B49" w14:paraId="7A276BC8"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555EE1E6" w14:textId="77777777">
      <w:pPr>
        <w:tabs>
          <w:tab w:val="left" w:pos="284"/>
          <w:tab w:val="left" w:pos="567"/>
          <w:tab w:val="left" w:pos="851"/>
        </w:tabs>
        <w:ind w:right="-2"/>
        <w:rPr>
          <w:rFonts w:ascii="Times New Roman" w:hAnsi="Times New Roman"/>
          <w:sz w:val="24"/>
          <w:szCs w:val="20"/>
        </w:rPr>
      </w:pPr>
      <w:r w:rsidRPr="007D3B49">
        <w:rPr>
          <w:rFonts w:ascii="Times New Roman" w:hAnsi="Times New Roman"/>
          <w:sz w:val="24"/>
          <w:szCs w:val="20"/>
        </w:rPr>
        <w:t>B</w:t>
      </w:r>
    </w:p>
    <w:p w:rsidRPr="007D3B49" w:rsidR="007D3B49" w:rsidP="007D3B49" w:rsidRDefault="007D3B49" w14:paraId="340D135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4ABC1D3" w14:textId="45C30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Na artikel 2 wordt een artikel ingevoegd, luidende:</w:t>
      </w:r>
    </w:p>
    <w:p w:rsidR="007D3B49" w:rsidP="007D3B49" w:rsidRDefault="007D3B49" w14:paraId="4EDAFAB4"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C37B7F4" w14:textId="671C9708">
      <w:pPr>
        <w:tabs>
          <w:tab w:val="left" w:pos="284"/>
          <w:tab w:val="left" w:pos="567"/>
          <w:tab w:val="left" w:pos="851"/>
        </w:tabs>
        <w:ind w:right="-2"/>
        <w:rPr>
          <w:rFonts w:ascii="Times New Roman" w:hAnsi="Times New Roman"/>
          <w:b/>
          <w:bCs/>
          <w:sz w:val="24"/>
          <w:szCs w:val="20"/>
        </w:rPr>
      </w:pPr>
      <w:r w:rsidRPr="007D3B49">
        <w:rPr>
          <w:rFonts w:ascii="Times New Roman" w:hAnsi="Times New Roman"/>
          <w:b/>
          <w:bCs/>
          <w:sz w:val="24"/>
          <w:szCs w:val="20"/>
        </w:rPr>
        <w:t>Artikel 2a. Extra afbouwpercentage hogere inkomens</w:t>
      </w:r>
    </w:p>
    <w:p w:rsidR="007D3B49" w:rsidP="007D3B49" w:rsidRDefault="007D3B49" w14:paraId="609E3310"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00991909" w14:textId="59A25B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Van het deel van het toetsingsinkomen of het gezamenlijke toetsingsinkomen dat hoger is dan € 60.000, op basis van het prijspeil van 1 januari 2024, wordt 4,30% berekend. De uitkomst van die berekening wordt in mindering gebracht op het bedrag waar de ouder of de ouder en diens partner na de toepassing van artikel 2, zevende of achtste lid, recht op hebben. </w:t>
      </w:r>
    </w:p>
    <w:p w:rsidRPr="007D3B49" w:rsidR="007D3B49" w:rsidP="007D3B49" w:rsidRDefault="007D3B49" w14:paraId="0C621875"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2A50FE19" w14:textId="77777777">
      <w:pPr>
        <w:tabs>
          <w:tab w:val="left" w:pos="284"/>
          <w:tab w:val="left" w:pos="567"/>
          <w:tab w:val="left" w:pos="851"/>
        </w:tabs>
        <w:ind w:right="-2"/>
        <w:rPr>
          <w:rFonts w:ascii="Times New Roman" w:hAnsi="Times New Roman"/>
          <w:sz w:val="24"/>
          <w:szCs w:val="20"/>
        </w:rPr>
      </w:pPr>
      <w:r w:rsidRPr="007D3B49">
        <w:rPr>
          <w:rFonts w:ascii="Times New Roman" w:hAnsi="Times New Roman"/>
          <w:sz w:val="24"/>
          <w:szCs w:val="20"/>
        </w:rPr>
        <w:t>C</w:t>
      </w:r>
    </w:p>
    <w:p w:rsidRPr="007D3B49" w:rsidR="007D3B49" w:rsidP="007D3B49" w:rsidRDefault="007D3B49" w14:paraId="0030CFE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BA47F55" w14:textId="44ABD9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Artikel 3 wordt als volgt gewijzigd:</w:t>
      </w:r>
    </w:p>
    <w:p w:rsidR="007D3B49" w:rsidP="007D3B49" w:rsidRDefault="007D3B49" w14:paraId="6239308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20B5E119" w14:textId="470787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1. In het eerste lid wordt na “achtste lid,” ingevoegd “2a”.</w:t>
      </w:r>
    </w:p>
    <w:p w:rsidR="007D3B49" w:rsidP="007D3B49" w:rsidRDefault="007D3B49" w14:paraId="385BA062"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C89340D" w14:textId="2E24A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2. In het derde lid wordt na “achtste lid” toegevoegd “en 2a”.</w:t>
      </w:r>
    </w:p>
    <w:p w:rsidR="007D3B49" w:rsidP="007D3B49" w:rsidRDefault="007D3B49" w14:paraId="06E55ADE"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369ECADD" w14:textId="27DBA7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3. Het zevende lid, aanhef, komt te luiden:</w:t>
      </w:r>
    </w:p>
    <w:p w:rsidRPr="007D3B49" w:rsidR="007D3B49" w:rsidP="007D3B49" w:rsidRDefault="007D3B49" w14:paraId="04D948BF" w14:textId="30C423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Met ingang van de hieronder genoemde data wordt het bedrag, bedoeld in artikel 2, tweede lid, telkens als volgt verhoogd, waarbij het gewijzigde bedrag in de plaats treedt van dat bedrag en het gewijzigde bedrag door of namens Onze Minister wordt medegedeeld in de Staatscourant:</w:t>
      </w:r>
    </w:p>
    <w:p w:rsidR="007D3B49" w:rsidP="007D3B49" w:rsidRDefault="007D3B49" w14:paraId="1EC86D4E"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0FCF2825"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0A15F95E" w14:textId="77777777">
      <w:pPr>
        <w:tabs>
          <w:tab w:val="left" w:pos="284"/>
          <w:tab w:val="left" w:pos="567"/>
          <w:tab w:val="left" w:pos="851"/>
        </w:tabs>
        <w:ind w:right="-2"/>
        <w:rPr>
          <w:rFonts w:ascii="Times New Roman" w:hAnsi="Times New Roman"/>
          <w:b/>
          <w:bCs/>
          <w:sz w:val="24"/>
          <w:szCs w:val="20"/>
        </w:rPr>
      </w:pPr>
      <w:r w:rsidRPr="007D3B49">
        <w:rPr>
          <w:rFonts w:ascii="Times New Roman" w:hAnsi="Times New Roman"/>
          <w:b/>
          <w:bCs/>
          <w:sz w:val="24"/>
          <w:szCs w:val="20"/>
        </w:rPr>
        <w:t>ARTIKEL II. INDEXERING EN VERHOGING BEDRAGEN</w:t>
      </w:r>
    </w:p>
    <w:p w:rsidRPr="007D3B49" w:rsidR="007D3B49" w:rsidP="007D3B49" w:rsidRDefault="007D3B49" w14:paraId="080C4F30"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5B469537" w14:textId="1943D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1. Het bedrag, genoemd in artikel I, onderdeel A, onder 1, wordt met ingang van de datum waarop deze wet in werking treedt gewijzigd overeenkomstig artikel 3 van de Wet op het kindgebonden budget, waarbij de zinsnede “op basis van het jaar 2025” vervalt.</w:t>
      </w:r>
    </w:p>
    <w:p w:rsidRPr="007D3B49" w:rsidR="007D3B49" w:rsidP="007D3B49" w:rsidRDefault="007D3B49" w14:paraId="3DD74256" w14:textId="5A71D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2. Het bedrag, genoemd in artikel I, onderdeel B, wordt met ingang van de datum waarop deze wet in werking treedt gewijzigd overeenkomstig artikel 3, eerste tot en met vierde lid, van de Wet op het kindgebonden budget, waarbij de zinsnede “, op basis van het prijspeil van 1 januari 2024,” vervalt. </w:t>
      </w:r>
    </w:p>
    <w:p w:rsidRPr="007D3B49" w:rsidR="007D3B49" w:rsidP="007D3B49" w:rsidRDefault="007D3B49" w14:paraId="0618B18A" w14:textId="5D3EF4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3. Dit artikel vervalt met ingang van de dag na de datum van inwerkingtreding.</w:t>
      </w:r>
    </w:p>
    <w:p w:rsidRPr="007D3B49" w:rsidR="007D3B49" w:rsidP="007D3B49" w:rsidRDefault="007D3B49" w14:paraId="7C5FBBDE"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FB73173"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107A27F7" w14:textId="77777777">
      <w:pPr>
        <w:tabs>
          <w:tab w:val="left" w:pos="284"/>
          <w:tab w:val="left" w:pos="567"/>
          <w:tab w:val="left" w:pos="851"/>
        </w:tabs>
        <w:ind w:right="-2"/>
        <w:rPr>
          <w:rFonts w:ascii="Times New Roman" w:hAnsi="Times New Roman"/>
          <w:b/>
          <w:bCs/>
          <w:sz w:val="24"/>
          <w:szCs w:val="20"/>
        </w:rPr>
      </w:pPr>
      <w:r w:rsidRPr="007D3B49">
        <w:rPr>
          <w:rFonts w:ascii="Times New Roman" w:hAnsi="Times New Roman"/>
          <w:b/>
          <w:bCs/>
          <w:sz w:val="24"/>
          <w:szCs w:val="20"/>
        </w:rPr>
        <w:t>ARTIKEL III. WIJZIGING VAN HET WETBOEK VAN BURGERLIJKE RECHTSVORDERING</w:t>
      </w:r>
    </w:p>
    <w:p w:rsidRPr="007D3B49" w:rsidR="007D3B49" w:rsidP="007D3B49" w:rsidRDefault="007D3B49" w14:paraId="395BD87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138C2DBE" w14:textId="53375E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Artikel 475da, tweede lid, van het Wetboek van Burgerlijke Rechtsvordering wordt als volgt gewijzigd:</w:t>
      </w:r>
    </w:p>
    <w:p w:rsidR="007D3B49" w:rsidP="007D3B49" w:rsidRDefault="007D3B49" w14:paraId="75CDF5D9"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03C383B4" w14:textId="795D84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 xml:space="preserve">1. In onderdeel b wordt “(((C – D)/12) x K)” vervangen door “((C, of als dat minder is M) -D)/12 x K + ((C-M) /12 x (K+N), of als dat hoger is 0)”. </w:t>
      </w:r>
    </w:p>
    <w:p w:rsidR="007D3B49" w:rsidP="007D3B49" w:rsidRDefault="007D3B49" w14:paraId="26CA8DBB"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7EA05446" w14:textId="43AC0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2. In onderdeel d wordt “(((C – (D + L)) / 12) x K)” vervangen door “((C, of als dat minder is M) – (D +L))/12 x K + ((C-M) /12 x (K+N), of als dat hoger is 0)”.</w:t>
      </w:r>
    </w:p>
    <w:p w:rsidR="007D3B49" w:rsidP="007D3B49" w:rsidRDefault="007D3B49" w14:paraId="7A080356"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7CDF0FF" w14:textId="207505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3. Onder vervanging van de punt aan het slot van de beschrijving van L door een puntkomma worden twee beschrijvingen toegevoegd, luidende:</w:t>
      </w:r>
    </w:p>
    <w:p w:rsidRPr="007D3B49" w:rsidR="007D3B49" w:rsidP="007D3B49" w:rsidRDefault="007D3B49" w14:paraId="62A3524F" w14:textId="445C66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M voor het extra afbouwpunt in het toetsingsinkomen, bedoeld in artikel 2a van de Wet op het kindgebonden budget;</w:t>
      </w:r>
    </w:p>
    <w:p w:rsidRPr="007D3B49" w:rsidR="007D3B49" w:rsidP="007D3B49" w:rsidRDefault="007D3B49" w14:paraId="2E997B37" w14:textId="27CC9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N voor het percentage, genoemd in artikel 2a van de Wet op het kindgebonden budget.</w:t>
      </w:r>
    </w:p>
    <w:p w:rsidR="007D3B49" w:rsidP="007D3B49" w:rsidRDefault="007D3B49" w14:paraId="5118B0A4"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32DFC7D8"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3B3D5E3E" w14:textId="77777777">
      <w:pPr>
        <w:tabs>
          <w:tab w:val="left" w:pos="284"/>
          <w:tab w:val="left" w:pos="567"/>
          <w:tab w:val="left" w:pos="851"/>
        </w:tabs>
        <w:ind w:right="-2"/>
        <w:rPr>
          <w:rFonts w:ascii="Times New Roman" w:hAnsi="Times New Roman"/>
          <w:b/>
          <w:bCs/>
          <w:sz w:val="24"/>
          <w:szCs w:val="20"/>
        </w:rPr>
      </w:pPr>
      <w:r w:rsidRPr="007D3B49">
        <w:rPr>
          <w:rFonts w:ascii="Times New Roman" w:hAnsi="Times New Roman"/>
          <w:b/>
          <w:bCs/>
          <w:sz w:val="24"/>
          <w:szCs w:val="20"/>
        </w:rPr>
        <w:t>ARTIKEL IV. INWERKINGTREDING</w:t>
      </w:r>
    </w:p>
    <w:p w:rsidRPr="007D3B49" w:rsidR="007D3B49" w:rsidP="007D3B49" w:rsidRDefault="007D3B49" w14:paraId="3C55421F"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2DD671AF" w14:textId="4E028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Deze wet treedt in werking met ingang van een bij koninklijk besluit te bepalen tijdstip.</w:t>
      </w:r>
    </w:p>
    <w:p w:rsidRPr="007D3B49" w:rsidR="007D3B49" w:rsidP="007D3B49" w:rsidRDefault="007D3B49" w14:paraId="16D418EC" w14:textId="77777777">
      <w:pPr>
        <w:tabs>
          <w:tab w:val="left" w:pos="284"/>
          <w:tab w:val="left" w:pos="567"/>
          <w:tab w:val="left" w:pos="851"/>
        </w:tabs>
        <w:ind w:right="-2"/>
        <w:rPr>
          <w:rFonts w:ascii="Times New Roman" w:hAnsi="Times New Roman"/>
          <w:sz w:val="24"/>
          <w:szCs w:val="20"/>
        </w:rPr>
      </w:pPr>
    </w:p>
    <w:p w:rsidR="007D3B49" w:rsidP="007D3B49" w:rsidRDefault="007D3B49" w14:paraId="3E64197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1CCE11C" w14:textId="2131D1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D3B4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D3B49" w:rsidR="007D3B49" w:rsidP="007D3B49" w:rsidRDefault="007D3B49" w14:paraId="0BE4E50A"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51992484" w14:textId="77777777">
      <w:pPr>
        <w:tabs>
          <w:tab w:val="left" w:pos="284"/>
          <w:tab w:val="left" w:pos="567"/>
          <w:tab w:val="left" w:pos="851"/>
        </w:tabs>
        <w:ind w:right="-2"/>
        <w:rPr>
          <w:rFonts w:ascii="Times New Roman" w:hAnsi="Times New Roman"/>
          <w:sz w:val="24"/>
          <w:szCs w:val="20"/>
        </w:rPr>
      </w:pPr>
      <w:r w:rsidRPr="007D3B49">
        <w:rPr>
          <w:rFonts w:ascii="Times New Roman" w:hAnsi="Times New Roman"/>
          <w:sz w:val="24"/>
          <w:szCs w:val="20"/>
        </w:rPr>
        <w:t>De Minister van Werk en Participatie,</w:t>
      </w:r>
    </w:p>
    <w:p w:rsidRPr="007D3B49" w:rsidR="007D3B49" w:rsidP="007D3B49" w:rsidRDefault="007D3B49" w14:paraId="7B1AC41A"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4CE205B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16022974"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6BFD1729" w14:textId="77777777">
      <w:pPr>
        <w:tabs>
          <w:tab w:val="left" w:pos="284"/>
          <w:tab w:val="left" w:pos="567"/>
          <w:tab w:val="left" w:pos="851"/>
        </w:tabs>
        <w:ind w:right="-2"/>
        <w:rPr>
          <w:rFonts w:ascii="Times New Roman" w:hAnsi="Times New Roman"/>
          <w:sz w:val="24"/>
          <w:szCs w:val="20"/>
        </w:rPr>
      </w:pPr>
    </w:p>
    <w:p w:rsidR="007D3B49" w:rsidP="007D3B49" w:rsidRDefault="007D3B49" w14:paraId="676E7FCC" w14:textId="77777777">
      <w:pPr>
        <w:tabs>
          <w:tab w:val="left" w:pos="284"/>
          <w:tab w:val="left" w:pos="567"/>
          <w:tab w:val="left" w:pos="851"/>
        </w:tabs>
        <w:ind w:right="-2"/>
        <w:rPr>
          <w:rFonts w:ascii="Times New Roman" w:hAnsi="Times New Roman"/>
          <w:sz w:val="24"/>
          <w:szCs w:val="20"/>
        </w:rPr>
      </w:pPr>
    </w:p>
    <w:p w:rsidR="007D3B49" w:rsidP="007D3B49" w:rsidRDefault="007D3B49" w14:paraId="77F94EC7" w14:textId="77777777">
      <w:pPr>
        <w:tabs>
          <w:tab w:val="left" w:pos="284"/>
          <w:tab w:val="left" w:pos="567"/>
          <w:tab w:val="left" w:pos="851"/>
        </w:tabs>
        <w:ind w:right="-2"/>
        <w:rPr>
          <w:rFonts w:ascii="Times New Roman" w:hAnsi="Times New Roman"/>
          <w:sz w:val="24"/>
          <w:szCs w:val="20"/>
        </w:rPr>
      </w:pPr>
    </w:p>
    <w:p w:rsidR="007D3B49" w:rsidP="007D3B49" w:rsidRDefault="007D3B49" w14:paraId="455442BB" w14:textId="77777777">
      <w:pPr>
        <w:tabs>
          <w:tab w:val="left" w:pos="284"/>
          <w:tab w:val="left" w:pos="567"/>
          <w:tab w:val="left" w:pos="851"/>
        </w:tabs>
        <w:ind w:right="-2"/>
        <w:rPr>
          <w:rFonts w:ascii="Times New Roman" w:hAnsi="Times New Roman"/>
          <w:sz w:val="24"/>
          <w:szCs w:val="20"/>
        </w:rPr>
      </w:pPr>
    </w:p>
    <w:p w:rsidR="007D3B49" w:rsidP="007D3B49" w:rsidRDefault="007D3B49" w14:paraId="6E9D1477"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45CB2BDD" w14:textId="77777777">
      <w:pPr>
        <w:tabs>
          <w:tab w:val="left" w:pos="284"/>
          <w:tab w:val="left" w:pos="567"/>
          <w:tab w:val="left" w:pos="851"/>
        </w:tabs>
        <w:ind w:right="-2"/>
        <w:rPr>
          <w:rFonts w:ascii="Times New Roman" w:hAnsi="Times New Roman"/>
          <w:sz w:val="24"/>
          <w:szCs w:val="20"/>
        </w:rPr>
      </w:pPr>
    </w:p>
    <w:p w:rsidRPr="007D3B49" w:rsidR="007D3B49" w:rsidP="007D3B49" w:rsidRDefault="007D3B49" w14:paraId="15299159" w14:textId="77777777">
      <w:pPr>
        <w:tabs>
          <w:tab w:val="left" w:pos="284"/>
          <w:tab w:val="left" w:pos="567"/>
          <w:tab w:val="left" w:pos="851"/>
        </w:tabs>
        <w:ind w:right="-2"/>
        <w:rPr>
          <w:rFonts w:ascii="Times New Roman" w:hAnsi="Times New Roman"/>
          <w:sz w:val="24"/>
          <w:szCs w:val="20"/>
        </w:rPr>
      </w:pPr>
      <w:r w:rsidRPr="007D3B49">
        <w:rPr>
          <w:rFonts w:ascii="Times New Roman" w:hAnsi="Times New Roman"/>
          <w:sz w:val="24"/>
          <w:szCs w:val="20"/>
        </w:rPr>
        <w:t>A.A. Aartsen</w:t>
      </w:r>
    </w:p>
    <w:p w:rsidRPr="007D3B49" w:rsidR="007D3B49" w:rsidP="007D3B49" w:rsidRDefault="007D3B49" w14:paraId="76B9CDCF" w14:textId="77777777">
      <w:pPr>
        <w:tabs>
          <w:tab w:val="left" w:pos="284"/>
          <w:tab w:val="left" w:pos="567"/>
          <w:tab w:val="left" w:pos="851"/>
        </w:tabs>
        <w:ind w:right="1848"/>
        <w:rPr>
          <w:rFonts w:ascii="Times New Roman" w:hAnsi="Times New Roman"/>
          <w:sz w:val="24"/>
          <w:szCs w:val="20"/>
        </w:rPr>
      </w:pPr>
    </w:p>
    <w:p w:rsidRPr="007D3B49" w:rsidR="007D3B49" w:rsidP="007D3B49" w:rsidRDefault="007D3B49" w14:paraId="51196D2B" w14:textId="77777777">
      <w:pPr>
        <w:tabs>
          <w:tab w:val="left" w:pos="284"/>
          <w:tab w:val="left" w:pos="567"/>
          <w:tab w:val="left" w:pos="851"/>
        </w:tabs>
        <w:ind w:right="1848"/>
        <w:rPr>
          <w:rFonts w:ascii="Times New Roman" w:hAnsi="Times New Roman"/>
          <w:sz w:val="24"/>
          <w:szCs w:val="20"/>
        </w:rPr>
      </w:pPr>
    </w:p>
    <w:p w:rsidRPr="007D3B49" w:rsidR="007D3B49" w:rsidP="007D3B49" w:rsidRDefault="007D3B49" w14:paraId="577DE4E9" w14:textId="77777777">
      <w:pPr>
        <w:tabs>
          <w:tab w:val="left" w:pos="284"/>
          <w:tab w:val="left" w:pos="567"/>
          <w:tab w:val="left" w:pos="851"/>
        </w:tabs>
        <w:ind w:right="1848"/>
        <w:rPr>
          <w:rFonts w:ascii="Times New Roman" w:hAnsi="Times New Roman"/>
          <w:sz w:val="24"/>
          <w:szCs w:val="20"/>
        </w:rPr>
      </w:pPr>
    </w:p>
    <w:p w:rsidRPr="002168F4" w:rsidR="00CB3578" w:rsidP="007D3B49" w:rsidRDefault="007D3B49" w14:paraId="208CE2F0" w14:textId="13C393C4">
      <w:pPr>
        <w:tabs>
          <w:tab w:val="left" w:pos="284"/>
          <w:tab w:val="left" w:pos="567"/>
          <w:tab w:val="left" w:pos="851"/>
        </w:tabs>
        <w:ind w:right="1848"/>
        <w:rPr>
          <w:rFonts w:ascii="Times New Roman" w:hAnsi="Times New Roman"/>
          <w:sz w:val="24"/>
          <w:szCs w:val="20"/>
        </w:rPr>
      </w:pPr>
      <w:r w:rsidRPr="007D3B49">
        <w:rPr>
          <w:rFonts w:ascii="Times New Roman" w:hAnsi="Times New Roman"/>
          <w:sz w:val="24"/>
          <w:szCs w:val="20"/>
        </w:rPr>
        <w:t> </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80EA" w14:textId="77777777" w:rsidR="007D3B49" w:rsidRDefault="007D3B49">
      <w:pPr>
        <w:spacing w:line="20" w:lineRule="exact"/>
      </w:pPr>
    </w:p>
  </w:endnote>
  <w:endnote w:type="continuationSeparator" w:id="0">
    <w:p w14:paraId="4AB9CA05" w14:textId="77777777" w:rsidR="007D3B49" w:rsidRDefault="007D3B49">
      <w:pPr>
        <w:pStyle w:val="Amendement"/>
      </w:pPr>
      <w:r>
        <w:rPr>
          <w:b w:val="0"/>
          <w:bCs w:val="0"/>
        </w:rPr>
        <w:t xml:space="preserve"> </w:t>
      </w:r>
    </w:p>
  </w:endnote>
  <w:endnote w:type="continuationNotice" w:id="1">
    <w:p w14:paraId="7F8EF08B" w14:textId="77777777" w:rsidR="007D3B49" w:rsidRDefault="007D3B4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817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C9B89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E87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F08A54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56CCE" w14:textId="77777777" w:rsidR="007D3B49" w:rsidRDefault="007D3B49">
      <w:pPr>
        <w:pStyle w:val="Amendement"/>
      </w:pPr>
      <w:r>
        <w:rPr>
          <w:b w:val="0"/>
          <w:bCs w:val="0"/>
        </w:rPr>
        <w:separator/>
      </w:r>
    </w:p>
  </w:footnote>
  <w:footnote w:type="continuationSeparator" w:id="0">
    <w:p w14:paraId="6273001E" w14:textId="77777777" w:rsidR="007D3B49" w:rsidRDefault="007D3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49"/>
    <w:rsid w:val="00012DBE"/>
    <w:rsid w:val="000A1D81"/>
    <w:rsid w:val="00111ED3"/>
    <w:rsid w:val="001C190E"/>
    <w:rsid w:val="002168F4"/>
    <w:rsid w:val="002A727C"/>
    <w:rsid w:val="002E4906"/>
    <w:rsid w:val="005D2707"/>
    <w:rsid w:val="00606255"/>
    <w:rsid w:val="006B607A"/>
    <w:rsid w:val="007D3B49"/>
    <w:rsid w:val="007D451C"/>
    <w:rsid w:val="00826224"/>
    <w:rsid w:val="00930A23"/>
    <w:rsid w:val="009602D0"/>
    <w:rsid w:val="009C7354"/>
    <w:rsid w:val="009E6D7F"/>
    <w:rsid w:val="00A11E73"/>
    <w:rsid w:val="00A2521E"/>
    <w:rsid w:val="00AE436A"/>
    <w:rsid w:val="00C135B1"/>
    <w:rsid w:val="00C92DF8"/>
    <w:rsid w:val="00CB3578"/>
    <w:rsid w:val="00D20AFA"/>
    <w:rsid w:val="00D55648"/>
    <w:rsid w:val="00DC5899"/>
    <w:rsid w:val="00E16443"/>
    <w:rsid w:val="00E36EE9"/>
    <w:rsid w:val="00EF380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3E3A7"/>
  <w15:docId w15:val="{EEFB641D-6DC0-4B2D-BDA1-179417DE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650</ap:Words>
  <ap:Characters>3576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2026-04-07T08:19:00.0000000Z</dcterms:created>
  <dcterms:modified xsi:type="dcterms:W3CDTF">2026-04-07T08:19:00.0000000Z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