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F6B" w:rsidP="00F742CA" w:rsidRDefault="00324F6C" w14:paraId="2589849B" w14:textId="2A4AEBDA">
      <w:pPr>
        <w:pStyle w:val="broodtekst"/>
        <w:spacing w:line="276" w:lineRule="auto"/>
        <w:ind w:left="360"/>
        <w:sectPr w:rsidR="003C7F6B" w:rsidSect="0078052C">
          <w:headerReference w:type="even" r:id="rId7"/>
          <w:footerReference w:type="even" r:id="rId8"/>
          <w:footerReference w:type="default" r:id="rId9"/>
          <w:headerReference w:type="first" r:id="rId10"/>
          <w:footerReference w:type="first" r:id="rId11"/>
          <w:pgSz w:w="11906" w:h="16838" w:code="9"/>
          <w:pgMar w:top="4683" w:right="2818" w:bottom="1758" w:left="1588" w:header="2398" w:footer="561" w:gutter="0"/>
          <w:cols w:space="720"/>
          <w:titlePg/>
          <w:docGrid w:linePitch="360"/>
        </w:sectPr>
      </w:pPr>
      <w:r>
        <w:rPr>
          <w:b/>
          <w:bCs/>
        </w:rPr>
        <w:t xml:space="preserve"> </w:t>
      </w:r>
    </w:p>
    <w:p w:rsidR="00825B15" w:rsidP="001C2790" w:rsidRDefault="00832F2C" w14:paraId="3770BEB9" w14:textId="77777777">
      <w:pPr>
        <w:pStyle w:val="broodtekst"/>
        <w:spacing w:line="276" w:lineRule="auto"/>
        <w:rPr>
          <w:b/>
        </w:rPr>
      </w:pPr>
      <w:bookmarkStart w:name="cursor" w:id="0"/>
      <w:bookmarkEnd w:id="0"/>
      <w:r w:rsidRPr="00832F2C">
        <w:rPr>
          <w:b/>
        </w:rPr>
        <w:t xml:space="preserve">Besluit </w:t>
      </w:r>
      <w:r w:rsidR="00481569">
        <w:rPr>
          <w:b/>
        </w:rPr>
        <w:t xml:space="preserve">van </w:t>
      </w:r>
    </w:p>
    <w:p w:rsidRPr="00551EAA" w:rsidR="00832F2C" w:rsidP="001C2790" w:rsidRDefault="00481569" w14:paraId="4B3F663F" w14:textId="63E923AA">
      <w:pPr>
        <w:pStyle w:val="broodtekst"/>
        <w:spacing w:line="276" w:lineRule="auto"/>
        <w:rPr>
          <w:rFonts w:cs="Arial"/>
          <w:b/>
          <w:bCs/>
        </w:rPr>
      </w:pPr>
      <w:r>
        <w:rPr>
          <w:b/>
        </w:rPr>
        <w:t xml:space="preserve">tot wijziging van het Handelsregisterbesluit 2008 en </w:t>
      </w:r>
      <w:r w:rsidR="00825B15">
        <w:rPr>
          <w:b/>
        </w:rPr>
        <w:t>het</w:t>
      </w:r>
      <w:r w:rsidR="009460F0">
        <w:rPr>
          <w:b/>
        </w:rPr>
        <w:t xml:space="preserve"> </w:t>
      </w:r>
      <w:r w:rsidRPr="0008747C">
        <w:rPr>
          <w:b/>
          <w:bCs/>
        </w:rPr>
        <w:t>Implementatiebesluit registratie uiteindelijk belanghebbenden van trusts en soortgelijke juridische constructies</w:t>
      </w:r>
      <w:r>
        <w:rPr>
          <w:b/>
          <w:bCs/>
        </w:rPr>
        <w:t xml:space="preserve"> in verband met </w:t>
      </w:r>
      <w:r w:rsidRPr="00CB7AB0">
        <w:rPr>
          <w:rFonts w:cs="Arial"/>
          <w:b/>
        </w:rPr>
        <w:t xml:space="preserve">de toegang tot </w:t>
      </w:r>
      <w:r w:rsidR="00046534">
        <w:rPr>
          <w:rFonts w:cs="Arial"/>
          <w:b/>
        </w:rPr>
        <w:t xml:space="preserve">gegevens </w:t>
      </w:r>
      <w:r w:rsidRPr="00CB7AB0">
        <w:rPr>
          <w:rFonts w:cs="Arial"/>
          <w:b/>
        </w:rPr>
        <w:t xml:space="preserve">over uiteindelijk belanghebbenden van vennootschappen en andere juridische entiteiten alsmede van de toegang tot </w:t>
      </w:r>
      <w:r w:rsidR="00046534">
        <w:rPr>
          <w:rFonts w:cs="Arial"/>
          <w:b/>
        </w:rPr>
        <w:t>gegevens</w:t>
      </w:r>
      <w:r w:rsidRPr="00CB7AB0">
        <w:rPr>
          <w:rFonts w:cs="Arial"/>
          <w:b/>
        </w:rPr>
        <w:t xml:space="preserve"> over uiteindelijk belanghebbenden van trusts en soortgelijke juridische constructies</w:t>
      </w:r>
      <w:r>
        <w:rPr>
          <w:b/>
          <w:bCs/>
        </w:rPr>
        <w:t xml:space="preserve"> voor </w:t>
      </w:r>
      <w:r w:rsidR="00817713">
        <w:rPr>
          <w:rFonts w:cs="Arial"/>
          <w:b/>
        </w:rPr>
        <w:t xml:space="preserve">categorieën van natuurlijke personen en rechtspersonen met een legitiem belang </w:t>
      </w:r>
      <w:r>
        <w:rPr>
          <w:rFonts w:cs="Arial"/>
          <w:b/>
        </w:rPr>
        <w:t>(</w:t>
      </w:r>
      <w:r w:rsidRPr="00481569">
        <w:rPr>
          <w:rFonts w:cs="Arial"/>
          <w:b/>
          <w:bCs/>
        </w:rPr>
        <w:t>Wijzigingsbesluit toegang UBO-registers voor natuurlijke personen en rechtspersonen met een legitiem belang</w:t>
      </w:r>
      <w:r>
        <w:rPr>
          <w:rFonts w:cs="Arial"/>
          <w:b/>
          <w:bCs/>
        </w:rPr>
        <w:t>)</w:t>
      </w:r>
      <w:r w:rsidR="008628F0">
        <w:rPr>
          <w:rFonts w:cs="Arial"/>
          <w:b/>
          <w:bCs/>
        </w:rPr>
        <w:t xml:space="preserve"> </w:t>
      </w:r>
      <w:r w:rsidR="00F742CA">
        <w:rPr>
          <w:rFonts w:cs="Arial"/>
          <w:b/>
          <w:bCs/>
        </w:rPr>
        <w:t>[</w:t>
      </w:r>
      <w:proofErr w:type="spellStart"/>
      <w:r w:rsidRPr="00386DB2" w:rsidR="008628F0">
        <w:rPr>
          <w:rFonts w:cs="Arial"/>
          <w:b/>
        </w:rPr>
        <w:t>KetenID</w:t>
      </w:r>
      <w:proofErr w:type="spellEnd"/>
      <w:r w:rsidRPr="00386DB2" w:rsidR="008628F0">
        <w:rPr>
          <w:rFonts w:cs="Arial"/>
          <w:b/>
        </w:rPr>
        <w:t xml:space="preserve"> WGK0</w:t>
      </w:r>
      <w:r w:rsidR="00551EAA">
        <w:rPr>
          <w:rFonts w:cs="Arial"/>
          <w:b/>
        </w:rPr>
        <w:t>15141</w:t>
      </w:r>
      <w:r w:rsidR="00F742CA">
        <w:rPr>
          <w:rFonts w:cs="Arial"/>
          <w:b/>
        </w:rPr>
        <w:t>]</w:t>
      </w:r>
    </w:p>
    <w:p w:rsidR="00832F2C" w:rsidP="001C2790" w:rsidRDefault="00832F2C" w14:paraId="5A426157" w14:textId="77777777">
      <w:pPr>
        <w:spacing w:line="276" w:lineRule="auto"/>
      </w:pPr>
    </w:p>
    <w:p w:rsidR="00832F2C" w:rsidP="001C2790" w:rsidRDefault="00832F2C" w14:paraId="3F9D3A5F" w14:textId="77777777">
      <w:pPr>
        <w:spacing w:line="276" w:lineRule="auto"/>
      </w:pPr>
    </w:p>
    <w:p w:rsidRPr="008D3328" w:rsidR="00832F2C" w:rsidP="001C2790" w:rsidRDefault="00832F2C" w14:paraId="0DD51A58" w14:textId="77777777">
      <w:pPr>
        <w:spacing w:line="276" w:lineRule="auto"/>
      </w:pPr>
    </w:p>
    <w:p w:rsidRPr="00A80FB8" w:rsidR="00EA2B4D" w:rsidP="001C2790" w:rsidRDefault="00EA2B4D" w14:paraId="43604E8D" w14:textId="303B88AD">
      <w:pPr>
        <w:spacing w:line="276" w:lineRule="auto"/>
      </w:pPr>
      <w:r>
        <w:t>Op de voordracht van Onz</w:t>
      </w:r>
      <w:r w:rsidRPr="00A80FB8">
        <w:t xml:space="preserve">e Minister van Financiën van </w:t>
      </w:r>
      <w:r>
        <w:t xml:space="preserve">[• </w:t>
      </w:r>
      <w:r w:rsidR="00CE32E3">
        <w:t>datum</w:t>
      </w:r>
      <w:r>
        <w:t>]</w:t>
      </w:r>
      <w:r w:rsidRPr="00A80FB8">
        <w:t>,</w:t>
      </w:r>
      <w:r>
        <w:t xml:space="preserve"> [• kenmerk], directie Financiële Markten</w:t>
      </w:r>
      <w:r w:rsidR="008D30F7">
        <w:t xml:space="preserve">, </w:t>
      </w:r>
      <w:r w:rsidRPr="006E574E" w:rsidR="008D30F7">
        <w:t xml:space="preserve">gedaan mede namens Onze Minister van Justitie en Veiligheid en </w:t>
      </w:r>
      <w:r w:rsidR="008D30F7">
        <w:t xml:space="preserve">Onze </w:t>
      </w:r>
      <w:r w:rsidR="000A6C66">
        <w:t>M</w:t>
      </w:r>
      <w:r w:rsidR="008D30F7">
        <w:t>inister</w:t>
      </w:r>
      <w:r w:rsidRPr="006E574E" w:rsidR="008D30F7">
        <w:t xml:space="preserve"> van Economische Zaken</w:t>
      </w:r>
      <w:r w:rsidR="0046601F">
        <w:t xml:space="preserve"> en Klimaat</w:t>
      </w:r>
      <w:r w:rsidRPr="00A80FB8">
        <w:t>;</w:t>
      </w:r>
    </w:p>
    <w:p w:rsidR="00EA2B4D" w:rsidP="001C2790" w:rsidRDefault="00EA2B4D" w14:paraId="60B253FB" w14:textId="73CE3451">
      <w:pPr>
        <w:spacing w:line="276" w:lineRule="auto"/>
      </w:pPr>
      <w:r>
        <w:t xml:space="preserve">Gelet op de artikelen </w:t>
      </w:r>
      <w:r w:rsidR="008441B4">
        <w:t xml:space="preserve">12, 13, 14 en 15 van </w:t>
      </w:r>
      <w:r w:rsidRPr="00717643" w:rsidR="008441B4">
        <w:t>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w:t>
      </w:r>
      <w:r w:rsidR="008441B4">
        <w:t xml:space="preserve">, </w:t>
      </w:r>
      <w:r w:rsidR="000A6C66">
        <w:t>de artikelen</w:t>
      </w:r>
      <w:r w:rsidR="008441B4">
        <w:t xml:space="preserve"> </w:t>
      </w:r>
      <w:r w:rsidR="00A61566">
        <w:t xml:space="preserve">22a, tweede en vijfde lid </w:t>
      </w:r>
      <w:r w:rsidR="00F4155C">
        <w:t xml:space="preserve">en 23 </w:t>
      </w:r>
      <w:r w:rsidR="00A61566">
        <w:t xml:space="preserve">van de Handelsregisterwet 2007 en </w:t>
      </w:r>
      <w:r w:rsidR="000A6C66">
        <w:t>de artikelen</w:t>
      </w:r>
      <w:r w:rsidR="00A61566">
        <w:t xml:space="preserve"> 7</w:t>
      </w:r>
      <w:r w:rsidR="00262DAE">
        <w:t>, derde en vijfde lid</w:t>
      </w:r>
      <w:r w:rsidR="00DB3DE5">
        <w:t>,</w:t>
      </w:r>
      <w:r w:rsidR="00262DAE">
        <w:t xml:space="preserve"> </w:t>
      </w:r>
      <w:r w:rsidR="00F4155C">
        <w:t>en 10</w:t>
      </w:r>
      <w:r w:rsidR="000A6C66">
        <w:t>, eerste lid,</w:t>
      </w:r>
      <w:r w:rsidR="00F4155C">
        <w:t xml:space="preserve"> </w:t>
      </w:r>
      <w:r w:rsidR="00262DAE">
        <w:t>van de Implementatiewet registratie uiteindelijk belanghebbenden van trusts en soortgelijke juridische constructies</w:t>
      </w:r>
      <w:r>
        <w:t>;</w:t>
      </w:r>
    </w:p>
    <w:p w:rsidRPr="00A80FB8" w:rsidR="00EA2B4D" w:rsidP="001C2790" w:rsidRDefault="00EA2B4D" w14:paraId="344CBF71" w14:textId="77777777">
      <w:pPr>
        <w:spacing w:line="276" w:lineRule="auto"/>
      </w:pPr>
      <w:r w:rsidRPr="00A80FB8">
        <w:t xml:space="preserve">De </w:t>
      </w:r>
      <w:r>
        <w:t xml:space="preserve">Afdeling advisering van de </w:t>
      </w:r>
      <w:r w:rsidRPr="00A80FB8">
        <w:t xml:space="preserve">Raad van State gehoord (advies van </w:t>
      </w:r>
      <w:r>
        <w:t>[•…]</w:t>
      </w:r>
      <w:r w:rsidRPr="00A80FB8">
        <w:t xml:space="preserve">, nr. </w:t>
      </w:r>
      <w:r>
        <w:t>[•…]</w:t>
      </w:r>
      <w:r w:rsidRPr="00A80FB8">
        <w:t>);</w:t>
      </w:r>
    </w:p>
    <w:p w:rsidRPr="00A80FB8" w:rsidR="00EA2B4D" w:rsidP="001C2790" w:rsidRDefault="00EA2B4D" w14:paraId="7F59242B" w14:textId="0805363E">
      <w:pPr>
        <w:spacing w:line="276" w:lineRule="auto"/>
      </w:pPr>
      <w:r>
        <w:t>Gezien het nader rapport van Onz</w:t>
      </w:r>
      <w:r w:rsidRPr="00A80FB8">
        <w:t xml:space="preserve">e </w:t>
      </w:r>
      <w:r>
        <w:t xml:space="preserve">Minister van Financiën van [• </w:t>
      </w:r>
      <w:r w:rsidR="00CE32E3">
        <w:t>datum</w:t>
      </w:r>
      <w:r>
        <w:t>]</w:t>
      </w:r>
      <w:r w:rsidRPr="00A80FB8">
        <w:t>,</w:t>
      </w:r>
      <w:r>
        <w:t xml:space="preserve"> [• kenmerk], directie Financiële Markten</w:t>
      </w:r>
      <w:r w:rsidR="00CD6C02">
        <w:t xml:space="preserve">, </w:t>
      </w:r>
      <w:r w:rsidRPr="006E574E" w:rsidR="00CD6C02">
        <w:t xml:space="preserve">uitgebracht mede namens Onze Minister van Justitie en Veiligheid en </w:t>
      </w:r>
      <w:r w:rsidR="00CD6C02">
        <w:t>Onze Minister</w:t>
      </w:r>
      <w:r w:rsidRPr="006E574E" w:rsidR="00CD6C02">
        <w:t xml:space="preserve"> van Economische Zaken</w:t>
      </w:r>
      <w:r w:rsidR="0046601F">
        <w:t xml:space="preserve"> en Klimaat</w:t>
      </w:r>
      <w:r w:rsidRPr="00A80FB8">
        <w:t>;</w:t>
      </w:r>
    </w:p>
    <w:p w:rsidR="00832F2C" w:rsidP="001C2790" w:rsidRDefault="00832F2C" w14:paraId="19CD88D3" w14:textId="77777777">
      <w:pPr>
        <w:spacing w:line="276" w:lineRule="auto"/>
      </w:pPr>
    </w:p>
    <w:p w:rsidRPr="007032BB" w:rsidR="00832F2C" w:rsidP="001C2790" w:rsidRDefault="00832F2C" w14:paraId="7D06BC39" w14:textId="77777777">
      <w:pPr>
        <w:pStyle w:val="Plattetekstinspringen"/>
        <w:spacing w:line="276" w:lineRule="auto"/>
        <w:ind w:firstLine="0"/>
        <w:rPr>
          <w:rFonts w:ascii="Verdana" w:hAnsi="Verdana"/>
          <w:spacing w:val="4"/>
          <w:sz w:val="18"/>
          <w:szCs w:val="18"/>
        </w:rPr>
      </w:pPr>
      <w:r w:rsidRPr="007032BB">
        <w:rPr>
          <w:rFonts w:ascii="Verdana" w:hAnsi="Verdana"/>
          <w:spacing w:val="4"/>
          <w:sz w:val="18"/>
          <w:szCs w:val="18"/>
        </w:rPr>
        <w:t>Hebben goedgevonden en verstaan:</w:t>
      </w:r>
    </w:p>
    <w:p w:rsidR="00832F2C" w:rsidP="001C2790" w:rsidRDefault="00832F2C" w14:paraId="066FD20B" w14:textId="77777777">
      <w:pPr>
        <w:spacing w:line="276" w:lineRule="auto"/>
      </w:pPr>
    </w:p>
    <w:p w:rsidR="00832F2C" w:rsidP="001C2790" w:rsidRDefault="00832F2C" w14:paraId="0AD9A2E0" w14:textId="77777777">
      <w:pPr>
        <w:spacing w:line="276" w:lineRule="auto"/>
      </w:pPr>
    </w:p>
    <w:p w:rsidRPr="00B37F00" w:rsidR="00EA2B4D" w:rsidP="001C2790" w:rsidRDefault="00EA2B4D" w14:paraId="5A4A2BAA" w14:textId="77777777">
      <w:pPr>
        <w:widowControl w:val="0"/>
        <w:spacing w:line="276" w:lineRule="auto"/>
        <w:rPr>
          <w:b/>
          <w:szCs w:val="18"/>
        </w:rPr>
      </w:pPr>
      <w:r w:rsidRPr="00B37F00">
        <w:rPr>
          <w:b/>
          <w:szCs w:val="18"/>
        </w:rPr>
        <w:t>ARTIKEL I</w:t>
      </w:r>
    </w:p>
    <w:p w:rsidR="00832F2C" w:rsidP="001C2790" w:rsidRDefault="00832F2C" w14:paraId="6A79ECC0" w14:textId="77777777">
      <w:pPr>
        <w:spacing w:line="276" w:lineRule="auto"/>
      </w:pPr>
    </w:p>
    <w:p w:rsidRPr="00B37F00" w:rsidR="00772050" w:rsidP="001C2790" w:rsidRDefault="00772050" w14:paraId="627C7357" w14:textId="016CD367">
      <w:pPr>
        <w:widowControl w:val="0"/>
        <w:spacing w:line="276" w:lineRule="auto"/>
        <w:rPr>
          <w:szCs w:val="18"/>
        </w:rPr>
      </w:pPr>
      <w:r>
        <w:rPr>
          <w:szCs w:val="18"/>
        </w:rPr>
        <w:t xml:space="preserve">Het </w:t>
      </w:r>
      <w:r w:rsidR="00262DAE">
        <w:rPr>
          <w:b/>
        </w:rPr>
        <w:t xml:space="preserve">Handelsregisterbesluit 2008 </w:t>
      </w:r>
      <w:r w:rsidRPr="00B37F00">
        <w:rPr>
          <w:szCs w:val="18"/>
        </w:rPr>
        <w:t>wordt als volgt</w:t>
      </w:r>
      <w:r w:rsidR="00151675">
        <w:rPr>
          <w:szCs w:val="18"/>
        </w:rPr>
        <w:t xml:space="preserve"> gewijzigd</w:t>
      </w:r>
      <w:r w:rsidRPr="00B37F00">
        <w:rPr>
          <w:szCs w:val="18"/>
        </w:rPr>
        <w:t>:</w:t>
      </w:r>
    </w:p>
    <w:p w:rsidRPr="00B37F00" w:rsidR="00772050" w:rsidP="001C2790" w:rsidRDefault="00772050" w14:paraId="5B61B888" w14:textId="77777777">
      <w:pPr>
        <w:widowControl w:val="0"/>
        <w:spacing w:line="276" w:lineRule="auto"/>
        <w:rPr>
          <w:szCs w:val="18"/>
        </w:rPr>
      </w:pPr>
    </w:p>
    <w:p w:rsidR="00772050" w:rsidP="001C2790" w:rsidRDefault="00772050" w14:paraId="4EF110C6" w14:textId="77777777">
      <w:pPr>
        <w:widowControl w:val="0"/>
        <w:spacing w:line="276" w:lineRule="auto"/>
        <w:rPr>
          <w:szCs w:val="18"/>
        </w:rPr>
      </w:pPr>
      <w:r w:rsidRPr="001D6FE1">
        <w:rPr>
          <w:szCs w:val="18"/>
        </w:rPr>
        <w:t>A</w:t>
      </w:r>
    </w:p>
    <w:p w:rsidR="0025137A" w:rsidP="00B46194" w:rsidRDefault="0025137A" w14:paraId="39B644D8" w14:textId="77777777">
      <w:pPr>
        <w:widowControl w:val="0"/>
        <w:spacing w:line="276" w:lineRule="auto"/>
        <w:rPr>
          <w:szCs w:val="18"/>
        </w:rPr>
      </w:pPr>
    </w:p>
    <w:p w:rsidRPr="004F4CAB" w:rsidR="004F4CAB" w:rsidP="004F4CAB" w:rsidRDefault="004F4CAB" w14:paraId="30921085" w14:textId="77777777">
      <w:pPr>
        <w:widowControl w:val="0"/>
        <w:spacing w:line="276" w:lineRule="auto"/>
        <w:rPr>
          <w:szCs w:val="18"/>
        </w:rPr>
      </w:pPr>
      <w:r w:rsidRPr="004F4CAB">
        <w:rPr>
          <w:szCs w:val="18"/>
        </w:rPr>
        <w:t xml:space="preserve">Aan artikel 1, eerste lid, worden onder vervanging van de punt aan het slot van onderdeel f door een puntkomma, twee onderdelen toegevoegd, luidende: </w:t>
      </w:r>
    </w:p>
    <w:p w:rsidRPr="00B46194" w:rsidR="00B46194" w:rsidP="00B46194" w:rsidRDefault="00897822" w14:paraId="153CD54A" w14:textId="5EF33407">
      <w:pPr>
        <w:widowControl w:val="0"/>
        <w:spacing w:line="276" w:lineRule="auto"/>
        <w:rPr>
          <w:szCs w:val="18"/>
        </w:rPr>
      </w:pPr>
      <w:r w:rsidRPr="00E756F1">
        <w:rPr>
          <w:szCs w:val="18"/>
        </w:rPr>
        <w:lastRenderedPageBreak/>
        <w:t>g</w:t>
      </w:r>
      <w:r>
        <w:rPr>
          <w:i/>
          <w:iCs/>
          <w:szCs w:val="18"/>
        </w:rPr>
        <w:t xml:space="preserve">. </w:t>
      </w:r>
      <w:r w:rsidRPr="00B46194" w:rsidR="00B46194">
        <w:rPr>
          <w:i/>
          <w:iCs/>
          <w:szCs w:val="18"/>
        </w:rPr>
        <w:t>richtlijn 2024/1640</w:t>
      </w:r>
      <w:r w:rsidRPr="00BF39D7" w:rsidR="00B46194">
        <w:rPr>
          <w:szCs w:val="18"/>
        </w:rPr>
        <w:t xml:space="preserve">: </w:t>
      </w:r>
      <w:r w:rsidR="000A6C66">
        <w:rPr>
          <w:szCs w:val="18"/>
        </w:rPr>
        <w:t>r</w:t>
      </w:r>
      <w:r w:rsidRPr="00B46194" w:rsidR="00B46194">
        <w:rPr>
          <w:szCs w:val="18"/>
        </w:rPr>
        <w:t xml:space="preserve">ichtlijn (EU) 2024/1640 van het Europees Parlement </w:t>
      </w:r>
    </w:p>
    <w:p w:rsidRPr="00B46194" w:rsidR="00B46194" w:rsidP="00B46194" w:rsidRDefault="00B46194" w14:paraId="59CF2537" w14:textId="77777777">
      <w:pPr>
        <w:widowControl w:val="0"/>
        <w:spacing w:line="276" w:lineRule="auto"/>
        <w:rPr>
          <w:szCs w:val="18"/>
        </w:rPr>
      </w:pPr>
      <w:r w:rsidRPr="00B46194">
        <w:rPr>
          <w:szCs w:val="18"/>
        </w:rPr>
        <w:t xml:space="preserve">en de Raad van 31 mei 2024 betreffende de mechanismen die de lidstaten </w:t>
      </w:r>
    </w:p>
    <w:p w:rsidRPr="00B46194" w:rsidR="00B46194" w:rsidP="00B46194" w:rsidRDefault="00B46194" w14:paraId="7AD384B2" w14:textId="77777777">
      <w:pPr>
        <w:widowControl w:val="0"/>
        <w:spacing w:line="276" w:lineRule="auto"/>
        <w:rPr>
          <w:szCs w:val="18"/>
        </w:rPr>
      </w:pPr>
      <w:r w:rsidRPr="00B46194">
        <w:rPr>
          <w:szCs w:val="18"/>
        </w:rPr>
        <w:t xml:space="preserve">moeten invoeren om het gebruik van het financiële stelsel voor witwassen of </w:t>
      </w:r>
    </w:p>
    <w:p w:rsidRPr="00B46194" w:rsidR="00B46194" w:rsidP="00B46194" w:rsidRDefault="00B46194" w14:paraId="1F969913" w14:textId="77777777">
      <w:pPr>
        <w:widowControl w:val="0"/>
        <w:spacing w:line="276" w:lineRule="auto"/>
        <w:rPr>
          <w:szCs w:val="18"/>
        </w:rPr>
      </w:pPr>
      <w:r w:rsidRPr="00B46194">
        <w:rPr>
          <w:szCs w:val="18"/>
        </w:rPr>
        <w:t xml:space="preserve">terrorismefinanciering te voorkomen, tot wijziging van Richtlijn (EU) </w:t>
      </w:r>
    </w:p>
    <w:p w:rsidR="00185621" w:rsidP="00B46194" w:rsidRDefault="00B46194" w14:paraId="2F8BB411" w14:textId="0AAEAC2B">
      <w:pPr>
        <w:widowControl w:val="0"/>
        <w:spacing w:line="276" w:lineRule="auto"/>
        <w:rPr>
          <w:szCs w:val="18"/>
        </w:rPr>
      </w:pPr>
      <w:r w:rsidRPr="00B46194">
        <w:rPr>
          <w:szCs w:val="18"/>
        </w:rPr>
        <w:t>2019/1937, en tot wijziging en intrekking van Richtlijn (EU) 2015/849</w:t>
      </w:r>
      <w:r>
        <w:rPr>
          <w:szCs w:val="18"/>
        </w:rPr>
        <w:t>;</w:t>
      </w:r>
    </w:p>
    <w:p w:rsidR="00BF39D7" w:rsidP="00B46194" w:rsidRDefault="00897822" w14:paraId="303E422F" w14:textId="6972576E">
      <w:pPr>
        <w:widowControl w:val="0"/>
        <w:spacing w:line="276" w:lineRule="auto"/>
        <w:rPr>
          <w:szCs w:val="18"/>
        </w:rPr>
      </w:pPr>
      <w:r w:rsidRPr="00E756F1">
        <w:rPr>
          <w:szCs w:val="18"/>
        </w:rPr>
        <w:t>h</w:t>
      </w:r>
      <w:r>
        <w:rPr>
          <w:i/>
          <w:iCs/>
          <w:szCs w:val="18"/>
        </w:rPr>
        <w:t xml:space="preserve">. </w:t>
      </w:r>
      <w:r w:rsidRPr="00BF39D7" w:rsidR="00BF39D7">
        <w:rPr>
          <w:i/>
          <w:iCs/>
          <w:szCs w:val="18"/>
        </w:rPr>
        <w:t>verordening 2024/1624</w:t>
      </w:r>
      <w:r w:rsidRPr="00BF39D7" w:rsidR="00BF39D7">
        <w:rPr>
          <w:szCs w:val="18"/>
        </w:rPr>
        <w:t xml:space="preserve">: </w:t>
      </w:r>
      <w:r w:rsidR="000A6C66">
        <w:rPr>
          <w:szCs w:val="18"/>
        </w:rPr>
        <w:t>v</w:t>
      </w:r>
      <w:r w:rsidRPr="00BF39D7" w:rsidR="00BF39D7">
        <w:rPr>
          <w:szCs w:val="18"/>
        </w:rPr>
        <w:t>erordening (EU) 2024/1624 van het Europees Parlement en de Raad van 31 mei 2024 tot voorkoming van het gebruik van het financiële stelsel voor witwassen of terrorismefinanciering</w:t>
      </w:r>
      <w:r w:rsidR="00BF39D7">
        <w:rPr>
          <w:szCs w:val="18"/>
        </w:rPr>
        <w:t>.</w:t>
      </w:r>
    </w:p>
    <w:p w:rsidRPr="00B46194" w:rsidR="00B46194" w:rsidP="00B46194" w:rsidRDefault="00B46194" w14:paraId="74874F0B" w14:textId="77777777">
      <w:pPr>
        <w:widowControl w:val="0"/>
        <w:spacing w:line="276" w:lineRule="auto"/>
        <w:rPr>
          <w:szCs w:val="18"/>
        </w:rPr>
      </w:pPr>
    </w:p>
    <w:p w:rsidRPr="00B37F00" w:rsidR="000C1819" w:rsidP="001C2790" w:rsidRDefault="000C1819" w14:paraId="33D7ACCB" w14:textId="325CDCB4">
      <w:pPr>
        <w:widowControl w:val="0"/>
        <w:spacing w:line="276" w:lineRule="auto"/>
        <w:rPr>
          <w:szCs w:val="18"/>
        </w:rPr>
      </w:pPr>
      <w:r>
        <w:rPr>
          <w:szCs w:val="18"/>
        </w:rPr>
        <w:t>B</w:t>
      </w:r>
    </w:p>
    <w:p w:rsidR="00772050" w:rsidP="001C2790" w:rsidRDefault="00772050" w14:paraId="111D4DD4" w14:textId="77777777">
      <w:pPr>
        <w:widowControl w:val="0"/>
        <w:spacing w:line="276" w:lineRule="auto"/>
        <w:rPr>
          <w:szCs w:val="18"/>
        </w:rPr>
      </w:pPr>
    </w:p>
    <w:p w:rsidR="00262DAE" w:rsidP="001C2790" w:rsidRDefault="00262DAE" w14:paraId="0933D5AB" w14:textId="330B9D33">
      <w:pPr>
        <w:widowControl w:val="0"/>
        <w:spacing w:line="276" w:lineRule="auto"/>
        <w:rPr>
          <w:szCs w:val="18"/>
        </w:rPr>
      </w:pPr>
      <w:r>
        <w:rPr>
          <w:szCs w:val="18"/>
        </w:rPr>
        <w:t xml:space="preserve">Na artikel 51aa </w:t>
      </w:r>
      <w:r w:rsidRPr="001D6FE1" w:rsidR="00BA0D1A">
        <w:rPr>
          <w:szCs w:val="18"/>
        </w:rPr>
        <w:t>worden twee artikelen</w:t>
      </w:r>
      <w:r w:rsidRPr="001D6FE1">
        <w:rPr>
          <w:szCs w:val="18"/>
        </w:rPr>
        <w:t xml:space="preserve"> ingevoegd</w:t>
      </w:r>
      <w:r>
        <w:rPr>
          <w:szCs w:val="18"/>
        </w:rPr>
        <w:t>, luidende:</w:t>
      </w:r>
    </w:p>
    <w:p w:rsidR="0026480A" w:rsidP="001C2790" w:rsidRDefault="0026480A" w14:paraId="4DE939FA" w14:textId="77777777">
      <w:pPr>
        <w:widowControl w:val="0"/>
        <w:spacing w:line="276" w:lineRule="auto"/>
        <w:rPr>
          <w:szCs w:val="18"/>
        </w:rPr>
      </w:pPr>
    </w:p>
    <w:p w:rsidR="0026480A" w:rsidP="001C2790" w:rsidRDefault="0026480A" w14:paraId="56B9737B" w14:textId="52020302">
      <w:pPr>
        <w:widowControl w:val="0"/>
        <w:spacing w:line="276" w:lineRule="auto"/>
        <w:rPr>
          <w:b/>
          <w:bCs/>
          <w:szCs w:val="18"/>
        </w:rPr>
      </w:pPr>
      <w:r w:rsidRPr="0026480A">
        <w:rPr>
          <w:b/>
          <w:bCs/>
          <w:szCs w:val="18"/>
        </w:rPr>
        <w:t>Artikel 51ab</w:t>
      </w:r>
    </w:p>
    <w:p w:rsidR="0026480A" w:rsidP="001C2790" w:rsidRDefault="0026480A" w14:paraId="059040A9" w14:textId="77777777">
      <w:pPr>
        <w:widowControl w:val="0"/>
        <w:spacing w:line="276" w:lineRule="auto"/>
        <w:rPr>
          <w:b/>
          <w:bCs/>
          <w:szCs w:val="18"/>
        </w:rPr>
      </w:pPr>
    </w:p>
    <w:p w:rsidRPr="0092385F" w:rsidR="0026480A" w:rsidP="001C2790" w:rsidRDefault="00164C02" w14:paraId="294B5CB8" w14:textId="6E02F264">
      <w:pPr>
        <w:pStyle w:val="Lijstalinea"/>
        <w:widowControl w:val="0"/>
        <w:numPr>
          <w:ilvl w:val="0"/>
          <w:numId w:val="32"/>
        </w:numPr>
        <w:spacing w:line="276" w:lineRule="auto"/>
        <w:ind w:left="0" w:firstLine="0"/>
        <w:rPr>
          <w:szCs w:val="18"/>
        </w:rPr>
      </w:pPr>
      <w:r>
        <w:rPr>
          <w:szCs w:val="18"/>
        </w:rPr>
        <w:t xml:space="preserve"> </w:t>
      </w:r>
      <w:r w:rsidRPr="00164C02" w:rsidR="0026480A">
        <w:rPr>
          <w:szCs w:val="18"/>
        </w:rPr>
        <w:t>Als categorieën van natuurlijke personen en rechtspersonen met een aantoonbaar legitiem belang</w:t>
      </w:r>
      <w:r w:rsidR="004F4CAB">
        <w:rPr>
          <w:szCs w:val="18"/>
        </w:rPr>
        <w:t xml:space="preserve"> </w:t>
      </w:r>
      <w:r w:rsidRPr="00164C02" w:rsidR="0026480A">
        <w:rPr>
          <w:szCs w:val="18"/>
        </w:rPr>
        <w:t>als bedoeld in artikel 22a, tweede lid, van de wet, worden aangewezen:</w:t>
      </w:r>
    </w:p>
    <w:p w:rsidRPr="00AD57F0" w:rsidR="0026480A" w:rsidP="008E7131" w:rsidRDefault="000F5093" w14:paraId="31D1F599" w14:textId="2F7BAF4F">
      <w:pPr>
        <w:pStyle w:val="Lijstalinea"/>
        <w:widowControl w:val="0"/>
        <w:spacing w:line="276" w:lineRule="auto"/>
        <w:ind w:left="0"/>
        <w:rPr>
          <w:szCs w:val="18"/>
        </w:rPr>
      </w:pPr>
      <w:r>
        <w:rPr>
          <w:szCs w:val="18"/>
        </w:rPr>
        <w:t xml:space="preserve">a. </w:t>
      </w:r>
      <w:r w:rsidR="00AB3741">
        <w:rPr>
          <w:szCs w:val="18"/>
        </w:rPr>
        <w:t>natuurlijke of rechts</w:t>
      </w:r>
      <w:r w:rsidRPr="0026480A" w:rsidR="0026480A">
        <w:rPr>
          <w:szCs w:val="18"/>
        </w:rPr>
        <w:t>personen</w:t>
      </w:r>
      <w:r w:rsidR="00185EE0">
        <w:rPr>
          <w:szCs w:val="18"/>
        </w:rPr>
        <w:t xml:space="preserve"> </w:t>
      </w:r>
      <w:r w:rsidRPr="0026480A" w:rsidR="0026480A">
        <w:rPr>
          <w:szCs w:val="18"/>
        </w:rPr>
        <w:t>die werkzaamheden verrichten voor journalistieke doeleinden of met het oog op verslaggeving of andersoortige media-uitingen in verband met het voorkomen of bestrijden van witwassen, daarmee verband houdende basisdelicten, of terrorismefinanciering</w:t>
      </w:r>
      <w:r w:rsidR="0037519D">
        <w:rPr>
          <w:szCs w:val="18"/>
        </w:rPr>
        <w:t xml:space="preserve"> als bedoeld in het tweede lid</w:t>
      </w:r>
      <w:r w:rsidRPr="0026480A" w:rsidR="0026480A">
        <w:rPr>
          <w:szCs w:val="18"/>
        </w:rPr>
        <w:t>;</w:t>
      </w:r>
    </w:p>
    <w:p w:rsidRPr="0026480A" w:rsidR="0026480A" w:rsidP="001C2790" w:rsidRDefault="0026480A" w14:paraId="3890E13B" w14:textId="5F39F5EC">
      <w:pPr>
        <w:widowControl w:val="0"/>
        <w:spacing w:line="276" w:lineRule="auto"/>
        <w:rPr>
          <w:szCs w:val="18"/>
        </w:rPr>
      </w:pPr>
      <w:r w:rsidRPr="0026480A">
        <w:rPr>
          <w:szCs w:val="18"/>
        </w:rPr>
        <w:t>b</w:t>
      </w:r>
      <w:r w:rsidR="008E7131">
        <w:rPr>
          <w:szCs w:val="18"/>
        </w:rPr>
        <w:t xml:space="preserve">. </w:t>
      </w:r>
      <w:r w:rsidRPr="0026480A">
        <w:rPr>
          <w:szCs w:val="18"/>
        </w:rPr>
        <w:t>maatschappelijke organisaties, waaronder niet-gouvernementele organisaties en wetenschappelijke organisaties, die betrokken zijn bij het voorkomen of bestrijden van witwassen, daarmee verband houdende basisdelicten, of terrorismefinanciering;</w:t>
      </w:r>
    </w:p>
    <w:p w:rsidRPr="0026480A" w:rsidR="0026480A" w:rsidP="001C2790" w:rsidRDefault="0026480A" w14:paraId="2BFDB909" w14:textId="3866E4A0">
      <w:pPr>
        <w:widowControl w:val="0"/>
        <w:spacing w:line="276" w:lineRule="auto"/>
        <w:rPr>
          <w:szCs w:val="18"/>
        </w:rPr>
      </w:pPr>
      <w:r w:rsidRPr="0026480A">
        <w:rPr>
          <w:szCs w:val="18"/>
        </w:rPr>
        <w:t>c</w:t>
      </w:r>
      <w:r w:rsidR="008E7131">
        <w:rPr>
          <w:szCs w:val="18"/>
        </w:rPr>
        <w:t xml:space="preserve">. </w:t>
      </w:r>
      <w:r w:rsidRPr="0026480A">
        <w:rPr>
          <w:szCs w:val="18"/>
        </w:rPr>
        <w:t xml:space="preserve">natuurlijke of rechtspersonen die </w:t>
      </w:r>
      <w:r w:rsidR="00C54E25">
        <w:rPr>
          <w:szCs w:val="18"/>
        </w:rPr>
        <w:t>waarschijnlijk</w:t>
      </w:r>
      <w:r w:rsidRPr="0026480A" w:rsidR="00C54E25">
        <w:rPr>
          <w:szCs w:val="18"/>
        </w:rPr>
        <w:t xml:space="preserve"> </w:t>
      </w:r>
      <w:r w:rsidRPr="0026480A">
        <w:rPr>
          <w:szCs w:val="18"/>
        </w:rPr>
        <w:t xml:space="preserve">een transactie zullen aangaan met een </w:t>
      </w:r>
      <w:r w:rsidRPr="00110100" w:rsidR="00110100">
        <w:rPr>
          <w:szCs w:val="18"/>
        </w:rPr>
        <w:t xml:space="preserve">vennootschap of andere juridische entiteit </w:t>
      </w:r>
      <w:r w:rsidRPr="0026480A">
        <w:rPr>
          <w:szCs w:val="18"/>
        </w:rPr>
        <w:t>en die willen voorkomen dat die transactie enig verband houdt met witwassen, daarmee verband houdende basisdelicten, of terrorismefinanciering;</w:t>
      </w:r>
    </w:p>
    <w:p w:rsidRPr="0026480A" w:rsidR="0026480A" w:rsidP="001C2790" w:rsidRDefault="0026480A" w14:paraId="4961B9EA" w14:textId="1E5A1701">
      <w:pPr>
        <w:widowControl w:val="0"/>
        <w:spacing w:line="276" w:lineRule="auto"/>
        <w:rPr>
          <w:szCs w:val="18"/>
        </w:rPr>
      </w:pPr>
      <w:r w:rsidRPr="0026480A">
        <w:rPr>
          <w:szCs w:val="18"/>
        </w:rPr>
        <w:t>d</w:t>
      </w:r>
      <w:r w:rsidR="008E7131">
        <w:rPr>
          <w:szCs w:val="18"/>
        </w:rPr>
        <w:t>.</w:t>
      </w:r>
      <w:r w:rsidR="00AD57F0">
        <w:rPr>
          <w:szCs w:val="18"/>
        </w:rPr>
        <w:t xml:space="preserve"> </w:t>
      </w:r>
      <w:r w:rsidRPr="0026480A">
        <w:rPr>
          <w:szCs w:val="18"/>
        </w:rPr>
        <w:t xml:space="preserve">entiteiten </w:t>
      </w:r>
      <w:r w:rsidRPr="00FE70E1">
        <w:rPr>
          <w:szCs w:val="18"/>
        </w:rPr>
        <w:t xml:space="preserve">waarvoor </w:t>
      </w:r>
      <w:r w:rsidRPr="00FE70E1" w:rsidR="00491DE4">
        <w:rPr>
          <w:szCs w:val="18"/>
        </w:rPr>
        <w:t xml:space="preserve">vereisten gelden ter voorkoming van het gebruik van het financiële stelsel voor witwassen of terrorismefinanciering </w:t>
      </w:r>
      <w:r w:rsidRPr="00FE70E1">
        <w:rPr>
          <w:szCs w:val="18"/>
        </w:rPr>
        <w:t xml:space="preserve">in </w:t>
      </w:r>
      <w:r w:rsidR="00307EA1">
        <w:rPr>
          <w:szCs w:val="18"/>
        </w:rPr>
        <w:t>andere landen, niet zijnde lidstaten van de Europese Unie, mits</w:t>
      </w:r>
      <w:r w:rsidRPr="0026480A">
        <w:rPr>
          <w:szCs w:val="18"/>
        </w:rPr>
        <w:t xml:space="preserve"> zij kunnen aantonen dat hen toegang moet worden verleend tot </w:t>
      </w:r>
      <w:r w:rsidRPr="001F7124">
        <w:rPr>
          <w:szCs w:val="18"/>
        </w:rPr>
        <w:t xml:space="preserve">de in </w:t>
      </w:r>
      <w:r w:rsidRPr="001F7124" w:rsidR="001F7124">
        <w:rPr>
          <w:szCs w:val="18"/>
        </w:rPr>
        <w:t>artikel 12</w:t>
      </w:r>
      <w:r w:rsidRPr="001F7124" w:rsidR="00EE1187">
        <w:rPr>
          <w:szCs w:val="18"/>
        </w:rPr>
        <w:t xml:space="preserve">, </w:t>
      </w:r>
      <w:r w:rsidRPr="001F7124" w:rsidR="001F7124">
        <w:rPr>
          <w:szCs w:val="18"/>
        </w:rPr>
        <w:t>eerste</w:t>
      </w:r>
      <w:r w:rsidRPr="001F7124" w:rsidR="00EE1187">
        <w:rPr>
          <w:szCs w:val="18"/>
        </w:rPr>
        <w:t xml:space="preserve"> lid, </w:t>
      </w:r>
      <w:r w:rsidRPr="001F7124" w:rsidR="001F7124">
        <w:rPr>
          <w:szCs w:val="18"/>
        </w:rPr>
        <w:t xml:space="preserve">van </w:t>
      </w:r>
      <w:r w:rsidRPr="000B7B76" w:rsidR="000B7B76">
        <w:rPr>
          <w:szCs w:val="18"/>
        </w:rPr>
        <w:t>richtlijn 2024/1640,</w:t>
      </w:r>
      <w:r w:rsidR="000B7B76">
        <w:rPr>
          <w:i/>
          <w:iCs/>
          <w:szCs w:val="18"/>
        </w:rPr>
        <w:t xml:space="preserve"> </w:t>
      </w:r>
      <w:r w:rsidRPr="001F7124" w:rsidR="00EE1187">
        <w:rPr>
          <w:szCs w:val="18"/>
        </w:rPr>
        <w:t xml:space="preserve">bedoelde </w:t>
      </w:r>
      <w:r w:rsidRPr="001F7124" w:rsidR="00046534">
        <w:rPr>
          <w:szCs w:val="18"/>
        </w:rPr>
        <w:t xml:space="preserve">gegevens </w:t>
      </w:r>
      <w:r w:rsidRPr="001F7124">
        <w:rPr>
          <w:szCs w:val="18"/>
        </w:rPr>
        <w:t>over een juridische entiteit of juridische constructie zodat zij op</w:t>
      </w:r>
      <w:r w:rsidRPr="0026480A">
        <w:rPr>
          <w:szCs w:val="18"/>
        </w:rPr>
        <w:t xml:space="preserve"> grond van de </w:t>
      </w:r>
      <w:r w:rsidRPr="001D6FE1">
        <w:rPr>
          <w:szCs w:val="18"/>
        </w:rPr>
        <w:t>vereisten</w:t>
      </w:r>
      <w:r w:rsidRPr="001D6FE1" w:rsidR="001D6FE1">
        <w:rPr>
          <w:szCs w:val="18"/>
        </w:rPr>
        <w:t xml:space="preserve"> ter voorkoming van het gebruik van het financiële stelsel voor het witwassen of terrorismefinanciering</w:t>
      </w:r>
      <w:r w:rsidRPr="001D6FE1">
        <w:rPr>
          <w:szCs w:val="18"/>
        </w:rPr>
        <w:t xml:space="preserve"> in</w:t>
      </w:r>
      <w:r w:rsidRPr="0026480A">
        <w:rPr>
          <w:szCs w:val="18"/>
        </w:rPr>
        <w:t xml:space="preserve"> die </w:t>
      </w:r>
      <w:r w:rsidR="000B7124">
        <w:rPr>
          <w:szCs w:val="18"/>
        </w:rPr>
        <w:t xml:space="preserve">andere landen, niet zijnde lidstaten van de Europese Unie, </w:t>
      </w:r>
      <w:r w:rsidRPr="0026480A">
        <w:rPr>
          <w:szCs w:val="18"/>
        </w:rPr>
        <w:t>een cliëntenonderzoek kunnen uitvoeren ten aanzien van een cliënt of potentiële cliënt;</w:t>
      </w:r>
    </w:p>
    <w:p w:rsidR="00AD57F0" w:rsidP="001C2790" w:rsidRDefault="0026480A" w14:paraId="059EADBF" w14:textId="57EA46A1">
      <w:pPr>
        <w:widowControl w:val="0"/>
        <w:spacing w:line="276" w:lineRule="auto"/>
        <w:rPr>
          <w:szCs w:val="18"/>
        </w:rPr>
      </w:pPr>
      <w:r w:rsidRPr="0026480A">
        <w:rPr>
          <w:szCs w:val="18"/>
        </w:rPr>
        <w:t>e</w:t>
      </w:r>
      <w:r w:rsidR="008E7131">
        <w:rPr>
          <w:szCs w:val="18"/>
        </w:rPr>
        <w:t>.</w:t>
      </w:r>
      <w:r w:rsidR="00AD57F0">
        <w:rPr>
          <w:szCs w:val="18"/>
        </w:rPr>
        <w:t xml:space="preserve"> </w:t>
      </w:r>
      <w:r w:rsidRPr="0026480A">
        <w:rPr>
          <w:szCs w:val="18"/>
        </w:rPr>
        <w:t xml:space="preserve">tegenhangers uit </w:t>
      </w:r>
      <w:r w:rsidR="000B7124">
        <w:rPr>
          <w:szCs w:val="18"/>
        </w:rPr>
        <w:t xml:space="preserve">andere landen, niet zijnde lidstaten van de Europese Unie, </w:t>
      </w:r>
      <w:r w:rsidRPr="0026480A">
        <w:rPr>
          <w:szCs w:val="18"/>
        </w:rPr>
        <w:t>van bevoegde autoriteiten</w:t>
      </w:r>
      <w:r w:rsidRPr="00E756F1" w:rsidR="00E756F1">
        <w:rPr>
          <w:szCs w:val="18"/>
        </w:rPr>
        <w:t xml:space="preserve"> als bedoeld in artikel 2, eerste lid, punt 44, van verordening 2024/1624</w:t>
      </w:r>
      <w:r w:rsidR="00E756F1">
        <w:rPr>
          <w:szCs w:val="18"/>
        </w:rPr>
        <w:t>,</w:t>
      </w:r>
      <w:r w:rsidR="00E756F1">
        <w:rPr>
          <w:i/>
          <w:iCs/>
          <w:szCs w:val="18"/>
        </w:rPr>
        <w:t xml:space="preserve"> </w:t>
      </w:r>
      <w:r w:rsidRPr="0026480A">
        <w:rPr>
          <w:szCs w:val="18"/>
        </w:rPr>
        <w:t xml:space="preserve">voor </w:t>
      </w:r>
      <w:r w:rsidRPr="001D6FE1" w:rsidR="001D6FE1">
        <w:rPr>
          <w:szCs w:val="18"/>
        </w:rPr>
        <w:t>voorkoming van het gebruik van het financiële stelsel voor het witwassen of terrorismefinanciering</w:t>
      </w:r>
      <w:r w:rsidRPr="0026480A" w:rsidR="001D6FE1">
        <w:rPr>
          <w:szCs w:val="18"/>
        </w:rPr>
        <w:t xml:space="preserve"> </w:t>
      </w:r>
      <w:r w:rsidRPr="0026480A">
        <w:rPr>
          <w:szCs w:val="18"/>
        </w:rPr>
        <w:t xml:space="preserve">uit de </w:t>
      </w:r>
      <w:r w:rsidR="00E756F1">
        <w:rPr>
          <w:szCs w:val="18"/>
        </w:rPr>
        <w:t xml:space="preserve">Europese </w:t>
      </w:r>
      <w:r w:rsidRPr="0026480A">
        <w:rPr>
          <w:szCs w:val="18"/>
        </w:rPr>
        <w:t xml:space="preserve">Unie, mits zij kunnen aantonen dat hen toegang moet worden verleend </w:t>
      </w:r>
      <w:r w:rsidR="004020BC">
        <w:rPr>
          <w:szCs w:val="18"/>
        </w:rPr>
        <w:t>tot</w:t>
      </w:r>
      <w:r w:rsidRPr="001F7124" w:rsidR="00F469E6">
        <w:rPr>
          <w:szCs w:val="18"/>
        </w:rPr>
        <w:t xml:space="preserve"> in artikel 12, eerste lid, van </w:t>
      </w:r>
      <w:r w:rsidRPr="00E756F1" w:rsidR="00E756F1">
        <w:rPr>
          <w:szCs w:val="18"/>
        </w:rPr>
        <w:t>richtlijn 2024/1640</w:t>
      </w:r>
      <w:r w:rsidR="00BC7A00">
        <w:rPr>
          <w:szCs w:val="18"/>
        </w:rPr>
        <w:t>,</w:t>
      </w:r>
      <w:r w:rsidRPr="001F7124" w:rsidR="00F469E6">
        <w:rPr>
          <w:szCs w:val="18"/>
        </w:rPr>
        <w:t xml:space="preserve"> </w:t>
      </w:r>
      <w:r w:rsidRPr="0026480A">
        <w:rPr>
          <w:szCs w:val="18"/>
        </w:rPr>
        <w:t xml:space="preserve">bedoelde </w:t>
      </w:r>
      <w:r w:rsidRPr="001D6FE1" w:rsidR="00046534">
        <w:rPr>
          <w:szCs w:val="18"/>
        </w:rPr>
        <w:t>gegevens</w:t>
      </w:r>
      <w:r w:rsidRPr="001D6FE1">
        <w:rPr>
          <w:szCs w:val="18"/>
        </w:rPr>
        <w:t xml:space="preserve"> over </w:t>
      </w:r>
      <w:r w:rsidRPr="002C1150" w:rsidR="002C1150">
        <w:rPr>
          <w:szCs w:val="18"/>
        </w:rPr>
        <w:t>een vennootschap of andere juridische entiteit</w:t>
      </w:r>
      <w:r w:rsidRPr="001D6FE1">
        <w:rPr>
          <w:szCs w:val="18"/>
        </w:rPr>
        <w:t xml:space="preserve"> zodat zij conform de kaders</w:t>
      </w:r>
      <w:r w:rsidRPr="001D6FE1" w:rsidR="001D6FE1">
        <w:rPr>
          <w:szCs w:val="18"/>
        </w:rPr>
        <w:t xml:space="preserve"> ter voorkoming van het gebruik van het financiële stelsel voor het witwassen of terrorismefinanciering</w:t>
      </w:r>
      <w:r w:rsidRPr="001D6FE1">
        <w:rPr>
          <w:szCs w:val="18"/>
        </w:rPr>
        <w:t xml:space="preserve"> van</w:t>
      </w:r>
      <w:r w:rsidRPr="0026480A">
        <w:rPr>
          <w:szCs w:val="18"/>
        </w:rPr>
        <w:t xml:space="preserve"> die </w:t>
      </w:r>
      <w:r w:rsidR="000B7124">
        <w:rPr>
          <w:szCs w:val="18"/>
        </w:rPr>
        <w:t xml:space="preserve">andere landen, niet zijnde lidstaten van de Europese Unie, </w:t>
      </w:r>
      <w:r w:rsidRPr="0026480A">
        <w:rPr>
          <w:szCs w:val="18"/>
        </w:rPr>
        <w:t>hun taken kunnen uitvoeren in het kader van een concreet geval;</w:t>
      </w:r>
    </w:p>
    <w:p w:rsidRPr="0026480A" w:rsidR="0026480A" w:rsidP="001C2790" w:rsidRDefault="0026480A" w14:paraId="63849936" w14:textId="51A47477">
      <w:pPr>
        <w:widowControl w:val="0"/>
        <w:spacing w:line="276" w:lineRule="auto"/>
        <w:rPr>
          <w:szCs w:val="18"/>
        </w:rPr>
      </w:pPr>
      <w:r w:rsidRPr="0026480A">
        <w:rPr>
          <w:szCs w:val="18"/>
        </w:rPr>
        <w:t>f</w:t>
      </w:r>
      <w:r w:rsidR="008E7131">
        <w:rPr>
          <w:szCs w:val="18"/>
        </w:rPr>
        <w:t>.</w:t>
      </w:r>
      <w:r w:rsidR="00AD57F0">
        <w:rPr>
          <w:szCs w:val="18"/>
        </w:rPr>
        <w:t xml:space="preserve"> </w:t>
      </w:r>
      <w:r w:rsidRPr="0026480A">
        <w:rPr>
          <w:szCs w:val="18"/>
        </w:rPr>
        <w:t xml:space="preserve">autoriteiten die </w:t>
      </w:r>
      <w:r w:rsidR="00E756F1">
        <w:rPr>
          <w:szCs w:val="18"/>
        </w:rPr>
        <w:t xml:space="preserve">in Nederland </w:t>
      </w:r>
      <w:r w:rsidRPr="0026480A">
        <w:rPr>
          <w:szCs w:val="18"/>
        </w:rPr>
        <w:t xml:space="preserve">belast zijn met de uitvoering van titel I, hoofdstukken II en III </w:t>
      </w:r>
      <w:r w:rsidRPr="000B7B76">
        <w:rPr>
          <w:szCs w:val="18"/>
        </w:rPr>
        <w:t xml:space="preserve">van </w:t>
      </w:r>
      <w:r w:rsidRPr="000B7B76" w:rsidR="000B7B76">
        <w:rPr>
          <w:szCs w:val="18"/>
        </w:rPr>
        <w:t>Richtlijn (EU) 2017/1132 van het Europees Parlement en de Raad van 14 juni 2017 aangaande bepaalde aspecten van het vennootschapsrecht</w:t>
      </w:r>
      <w:r w:rsidRPr="000B7B76">
        <w:rPr>
          <w:szCs w:val="18"/>
        </w:rPr>
        <w:t>,</w:t>
      </w:r>
      <w:r w:rsidRPr="0026480A">
        <w:rPr>
          <w:szCs w:val="18"/>
        </w:rPr>
        <w:t xml:space="preserve"> met name de autoriteiten die belast zijn met de registratie van vennootschappen in het in artikel 16 </w:t>
      </w:r>
      <w:r w:rsidRPr="0026480A">
        <w:rPr>
          <w:szCs w:val="18"/>
        </w:rPr>
        <w:lastRenderedPageBreak/>
        <w:t>van die richtlijn</w:t>
      </w:r>
      <w:r w:rsidR="00BC7A00">
        <w:rPr>
          <w:szCs w:val="18"/>
        </w:rPr>
        <w:t>,</w:t>
      </w:r>
      <w:r w:rsidRPr="0026480A">
        <w:rPr>
          <w:szCs w:val="18"/>
        </w:rPr>
        <w:t xml:space="preserve"> bedoelde register, en autoriteiten van de lidstaat die verantwoordelijk zijn voor het toezicht op de rechtmatigheid van omzettingen, fusies en splitsingen van kapitaalvennootschappen op grond van titel II van die richtlijn;</w:t>
      </w:r>
    </w:p>
    <w:p w:rsidR="00C97984" w:rsidP="001C2790" w:rsidRDefault="0026480A" w14:paraId="042B8144" w14:textId="7CCD5220">
      <w:pPr>
        <w:widowControl w:val="0"/>
        <w:spacing w:line="276" w:lineRule="auto"/>
        <w:rPr>
          <w:szCs w:val="18"/>
        </w:rPr>
      </w:pPr>
      <w:r w:rsidRPr="004020BC">
        <w:rPr>
          <w:szCs w:val="18"/>
        </w:rPr>
        <w:t>g</w:t>
      </w:r>
      <w:r w:rsidR="008E7131">
        <w:rPr>
          <w:szCs w:val="18"/>
        </w:rPr>
        <w:t>.</w:t>
      </w:r>
      <w:r w:rsidRPr="004020BC" w:rsidR="00736EEA">
        <w:rPr>
          <w:szCs w:val="18"/>
        </w:rPr>
        <w:t xml:space="preserve"> </w:t>
      </w:r>
      <w:r w:rsidR="00C40A5D">
        <w:rPr>
          <w:szCs w:val="18"/>
        </w:rPr>
        <w:t>op</w:t>
      </w:r>
      <w:r w:rsidR="00236395">
        <w:rPr>
          <w:szCs w:val="18"/>
        </w:rPr>
        <w:t xml:space="preserve"> </w:t>
      </w:r>
      <w:r w:rsidRPr="004020BC">
        <w:rPr>
          <w:szCs w:val="18"/>
        </w:rPr>
        <w:t>grond van artikel 71 van Verordening (EU) 2021/</w:t>
      </w:r>
      <w:r w:rsidRPr="004957F9">
        <w:rPr>
          <w:szCs w:val="18"/>
        </w:rPr>
        <w:t xml:space="preserve">1060 </w:t>
      </w:r>
      <w:r w:rsidRPr="004957F9" w:rsidR="004957F9">
        <w:rPr>
          <w:szCs w:val="18"/>
        </w:rPr>
        <w:t xml:space="preserve">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 </w:t>
      </w:r>
      <w:r w:rsidRPr="004957F9">
        <w:rPr>
          <w:szCs w:val="18"/>
        </w:rPr>
        <w:t>aangewezen programma-autoriteiten, met betrekking tot begunstigden van geldmiddelen van</w:t>
      </w:r>
      <w:r w:rsidRPr="004020BC">
        <w:rPr>
          <w:szCs w:val="18"/>
        </w:rPr>
        <w:t xml:space="preserve"> de Unie;</w:t>
      </w:r>
    </w:p>
    <w:p w:rsidRPr="00C574CC" w:rsidR="00C574CC" w:rsidP="001C2790" w:rsidRDefault="00C574CC" w14:paraId="21329206" w14:textId="3BF58C37">
      <w:pPr>
        <w:widowControl w:val="0"/>
        <w:spacing w:line="276" w:lineRule="auto"/>
        <w:rPr>
          <w:szCs w:val="18"/>
        </w:rPr>
      </w:pPr>
      <w:r w:rsidRPr="00C574CC">
        <w:rPr>
          <w:szCs w:val="18"/>
        </w:rPr>
        <w:t xml:space="preserve">h. overheidsinstanties die de herstel- en veerkrachtfaciliteit uitvoeren in het kader van Verordening </w:t>
      </w:r>
      <w:r w:rsidRPr="009F0C4B">
        <w:rPr>
          <w:szCs w:val="18"/>
        </w:rPr>
        <w:t>(EU) 2021/241 van het Europees Parlement en de Raad van 12 februari 2021 tot instelling van de herstel- en veerkrachtfaciliteit</w:t>
      </w:r>
      <w:r w:rsidRPr="00C574CC">
        <w:rPr>
          <w:szCs w:val="18"/>
        </w:rPr>
        <w:t>, met betrekking tot begunstigden in het kader van de faciliteit;</w:t>
      </w:r>
    </w:p>
    <w:p w:rsidRPr="0026480A" w:rsidR="0026480A" w:rsidP="001C2790" w:rsidRDefault="00C574CC" w14:paraId="36C72E63" w14:textId="694816AC">
      <w:pPr>
        <w:widowControl w:val="0"/>
        <w:spacing w:line="276" w:lineRule="auto"/>
        <w:rPr>
          <w:szCs w:val="18"/>
        </w:rPr>
      </w:pPr>
      <w:r>
        <w:rPr>
          <w:szCs w:val="18"/>
        </w:rPr>
        <w:t>i</w:t>
      </w:r>
      <w:r w:rsidR="008E7131">
        <w:rPr>
          <w:szCs w:val="18"/>
        </w:rPr>
        <w:t>.</w:t>
      </w:r>
      <w:r w:rsidR="009705CC">
        <w:rPr>
          <w:szCs w:val="18"/>
        </w:rPr>
        <w:t xml:space="preserve"> </w:t>
      </w:r>
      <w:r w:rsidRPr="0026480A" w:rsidR="0026480A">
        <w:rPr>
          <w:szCs w:val="18"/>
        </w:rPr>
        <w:t>overheidsinstanties van de lidstaten in het kader van openbare-aanbestedingsprocedures, met betrekking tot de inschrijvers en de exploitanten waaraan de opdracht wordt gegund in het kader van de openbare-aanbestedingsprocedure;</w:t>
      </w:r>
    </w:p>
    <w:p w:rsidR="0026480A" w:rsidP="001C2790" w:rsidRDefault="00C574CC" w14:paraId="274C98EB" w14:textId="3CFC919D">
      <w:pPr>
        <w:widowControl w:val="0"/>
        <w:spacing w:line="276" w:lineRule="auto"/>
        <w:rPr>
          <w:szCs w:val="18"/>
        </w:rPr>
      </w:pPr>
      <w:r>
        <w:rPr>
          <w:szCs w:val="18"/>
        </w:rPr>
        <w:t>j</w:t>
      </w:r>
      <w:r w:rsidR="008E7131">
        <w:rPr>
          <w:szCs w:val="18"/>
        </w:rPr>
        <w:t>.</w:t>
      </w:r>
      <w:r w:rsidR="00AD57F0">
        <w:rPr>
          <w:szCs w:val="18"/>
        </w:rPr>
        <w:t xml:space="preserve"> </w:t>
      </w:r>
      <w:r w:rsidRPr="0026480A" w:rsidR="0026480A">
        <w:rPr>
          <w:szCs w:val="18"/>
        </w:rPr>
        <w:t xml:space="preserve">aanbieders </w:t>
      </w:r>
      <w:r w:rsidRPr="001D6FE1" w:rsidR="0026480A">
        <w:rPr>
          <w:szCs w:val="18"/>
        </w:rPr>
        <w:t>van producten</w:t>
      </w:r>
      <w:r w:rsidR="00C40A5D">
        <w:rPr>
          <w:szCs w:val="18"/>
        </w:rPr>
        <w:t xml:space="preserve"> ter</w:t>
      </w:r>
      <w:r w:rsidRPr="001D6FE1" w:rsidR="001D6FE1">
        <w:rPr>
          <w:szCs w:val="18"/>
        </w:rPr>
        <w:t xml:space="preserve"> voorkoming van het gebruik van het financiële stelsel voor witwassen of terrorismefinanciering</w:t>
      </w:r>
      <w:r w:rsidRPr="0026480A" w:rsidR="0026480A">
        <w:rPr>
          <w:szCs w:val="18"/>
        </w:rPr>
        <w:t xml:space="preserve">, uitsluitend voor zover </w:t>
      </w:r>
      <w:r w:rsidR="00C40A5D">
        <w:rPr>
          <w:szCs w:val="18"/>
        </w:rPr>
        <w:t xml:space="preserve">deze </w:t>
      </w:r>
      <w:r w:rsidRPr="0026480A" w:rsidR="0026480A">
        <w:rPr>
          <w:szCs w:val="18"/>
        </w:rPr>
        <w:t>producten die op basis van de in</w:t>
      </w:r>
      <w:r w:rsidRPr="001F7124" w:rsidR="00F469E6">
        <w:rPr>
          <w:szCs w:val="18"/>
        </w:rPr>
        <w:t xml:space="preserve"> artikel 12, eerste lid, van </w:t>
      </w:r>
      <w:r w:rsidRPr="000B7B76" w:rsidR="000B7B76">
        <w:rPr>
          <w:szCs w:val="18"/>
        </w:rPr>
        <w:t>richtlijn 2024/164</w:t>
      </w:r>
      <w:r w:rsidR="00BC7A00">
        <w:rPr>
          <w:szCs w:val="18"/>
        </w:rPr>
        <w:t>,</w:t>
      </w:r>
      <w:r w:rsidR="000B7B76">
        <w:rPr>
          <w:i/>
          <w:iCs/>
          <w:szCs w:val="18"/>
        </w:rPr>
        <w:t xml:space="preserve"> </w:t>
      </w:r>
      <w:r w:rsidR="00F469E6">
        <w:rPr>
          <w:szCs w:val="18"/>
        </w:rPr>
        <w:t xml:space="preserve">bedoelde </w:t>
      </w:r>
      <w:r w:rsidR="007F168A">
        <w:rPr>
          <w:szCs w:val="18"/>
        </w:rPr>
        <w:t>gegevens</w:t>
      </w:r>
      <w:r w:rsidRPr="0026480A" w:rsidR="0026480A">
        <w:rPr>
          <w:szCs w:val="18"/>
        </w:rPr>
        <w:t xml:space="preserve"> worden ontwikkeld of de in dat lid</w:t>
      </w:r>
      <w:r w:rsidR="00BC7A00">
        <w:rPr>
          <w:szCs w:val="18"/>
        </w:rPr>
        <w:t>,</w:t>
      </w:r>
      <w:r w:rsidRPr="0026480A" w:rsidR="0026480A">
        <w:rPr>
          <w:szCs w:val="18"/>
        </w:rPr>
        <w:t xml:space="preserve"> bedoelde </w:t>
      </w:r>
      <w:r w:rsidR="007F168A">
        <w:rPr>
          <w:szCs w:val="18"/>
        </w:rPr>
        <w:t>gegevens</w:t>
      </w:r>
      <w:r w:rsidRPr="0026480A" w:rsidR="0026480A">
        <w:rPr>
          <w:szCs w:val="18"/>
        </w:rPr>
        <w:t xml:space="preserve"> bevatten alleen aan cliënten worden geleverd die meldingsplichtige entiteiten </w:t>
      </w:r>
      <w:r w:rsidR="00BA34A2">
        <w:rPr>
          <w:szCs w:val="18"/>
        </w:rPr>
        <w:t xml:space="preserve">als bedoeld in artikel </w:t>
      </w:r>
      <w:r w:rsidRPr="00BA34A2" w:rsidR="00BA34A2">
        <w:rPr>
          <w:szCs w:val="18"/>
        </w:rPr>
        <w:t xml:space="preserve">3 </w:t>
      </w:r>
      <w:r w:rsidR="00060F4A">
        <w:rPr>
          <w:szCs w:val="18"/>
        </w:rPr>
        <w:t xml:space="preserve">van </w:t>
      </w:r>
      <w:r w:rsidRPr="00E756F1" w:rsidR="00BA34A2">
        <w:rPr>
          <w:szCs w:val="18"/>
        </w:rPr>
        <w:t>verordening 2024/1624</w:t>
      </w:r>
      <w:r w:rsidR="00BA34A2">
        <w:rPr>
          <w:szCs w:val="18"/>
        </w:rPr>
        <w:t xml:space="preserve"> </w:t>
      </w:r>
      <w:r w:rsidRPr="0026480A" w:rsidR="0026480A">
        <w:rPr>
          <w:szCs w:val="18"/>
        </w:rPr>
        <w:t xml:space="preserve">of bevoegde autoriteiten </w:t>
      </w:r>
      <w:r w:rsidR="00BA34A2">
        <w:rPr>
          <w:szCs w:val="18"/>
        </w:rPr>
        <w:t xml:space="preserve">als </w:t>
      </w:r>
      <w:r w:rsidRPr="00E756F1" w:rsidR="00BA34A2">
        <w:rPr>
          <w:szCs w:val="18"/>
        </w:rPr>
        <w:t>bedoeld in artikel 2, eerste lid, punt 44, van verordening 2024/1624</w:t>
      </w:r>
      <w:r w:rsidR="00BA34A2">
        <w:rPr>
          <w:szCs w:val="18"/>
        </w:rPr>
        <w:t xml:space="preserve"> </w:t>
      </w:r>
      <w:r w:rsidRPr="0026480A" w:rsidR="0026480A">
        <w:rPr>
          <w:szCs w:val="18"/>
        </w:rPr>
        <w:t xml:space="preserve">zijn, mits die aanbieders kunnen aantonen dat hen toegang moet worden verleend aan </w:t>
      </w:r>
      <w:r w:rsidRPr="001F7124" w:rsidR="00F469E6">
        <w:rPr>
          <w:szCs w:val="18"/>
        </w:rPr>
        <w:t xml:space="preserve">de in artikel 12, eerste lid, van </w:t>
      </w:r>
      <w:r w:rsidRPr="000B7B76" w:rsidR="000B7B76">
        <w:rPr>
          <w:szCs w:val="18"/>
        </w:rPr>
        <w:t>richtlijn 2024/1640</w:t>
      </w:r>
      <w:r w:rsidR="00BC7A00">
        <w:rPr>
          <w:szCs w:val="18"/>
        </w:rPr>
        <w:t>,</w:t>
      </w:r>
      <w:r w:rsidRPr="001F7124" w:rsidR="00F469E6">
        <w:rPr>
          <w:szCs w:val="18"/>
        </w:rPr>
        <w:t xml:space="preserve"> </w:t>
      </w:r>
      <w:r w:rsidR="00F469E6">
        <w:rPr>
          <w:szCs w:val="18"/>
        </w:rPr>
        <w:t>bedoelde</w:t>
      </w:r>
      <w:r w:rsidRPr="0026480A" w:rsidR="0026480A">
        <w:rPr>
          <w:szCs w:val="18"/>
        </w:rPr>
        <w:t xml:space="preserve"> </w:t>
      </w:r>
      <w:r w:rsidR="007F168A">
        <w:rPr>
          <w:szCs w:val="18"/>
        </w:rPr>
        <w:t>gegevens</w:t>
      </w:r>
      <w:r w:rsidRPr="0026480A" w:rsidR="0026480A">
        <w:rPr>
          <w:szCs w:val="18"/>
        </w:rPr>
        <w:t xml:space="preserve"> in het kader van een overeenkomst met een meldingsplichtige entiteit </w:t>
      </w:r>
      <w:r w:rsidRPr="00BA34A2" w:rsidR="00BA34A2">
        <w:rPr>
          <w:szCs w:val="18"/>
        </w:rPr>
        <w:t xml:space="preserve">als bedoeld in artikel 3 </w:t>
      </w:r>
      <w:r w:rsidR="00060F4A">
        <w:rPr>
          <w:szCs w:val="18"/>
        </w:rPr>
        <w:t xml:space="preserve">van </w:t>
      </w:r>
      <w:r w:rsidRPr="00E756F1" w:rsidR="00BA34A2">
        <w:rPr>
          <w:szCs w:val="18"/>
        </w:rPr>
        <w:t>verordening 2024/1624</w:t>
      </w:r>
      <w:r w:rsidR="00BA34A2">
        <w:rPr>
          <w:szCs w:val="18"/>
        </w:rPr>
        <w:t xml:space="preserve"> </w:t>
      </w:r>
      <w:r w:rsidRPr="0026480A" w:rsidR="0026480A">
        <w:rPr>
          <w:szCs w:val="18"/>
        </w:rPr>
        <w:t>of een bevoegde autoriteit</w:t>
      </w:r>
      <w:r w:rsidR="00BA34A2">
        <w:rPr>
          <w:szCs w:val="18"/>
        </w:rPr>
        <w:t xml:space="preserve"> als bedoeld in </w:t>
      </w:r>
      <w:r w:rsidRPr="00E756F1" w:rsidR="00BA34A2">
        <w:rPr>
          <w:szCs w:val="18"/>
        </w:rPr>
        <w:t>artikel 2, eerste lid, punt 44, van verordening 2024/1624</w:t>
      </w:r>
      <w:r w:rsidRPr="0026480A" w:rsidR="0026480A">
        <w:rPr>
          <w:szCs w:val="18"/>
        </w:rPr>
        <w:t>.</w:t>
      </w:r>
    </w:p>
    <w:p w:rsidR="007A31BF" w:rsidP="001C2790" w:rsidRDefault="00420ED7" w14:paraId="0516AAD2" w14:textId="0019D19E">
      <w:pPr>
        <w:widowControl w:val="0"/>
        <w:spacing w:line="276" w:lineRule="auto"/>
        <w:rPr>
          <w:szCs w:val="18"/>
        </w:rPr>
      </w:pPr>
      <w:r>
        <w:rPr>
          <w:szCs w:val="18"/>
        </w:rPr>
        <w:t>2</w:t>
      </w:r>
      <w:r w:rsidRPr="00967019" w:rsidR="007A31BF">
        <w:rPr>
          <w:szCs w:val="18"/>
        </w:rPr>
        <w:t xml:space="preserve">. </w:t>
      </w:r>
      <w:r w:rsidR="009144FF">
        <w:rPr>
          <w:szCs w:val="18"/>
        </w:rPr>
        <w:t>Om als</w:t>
      </w:r>
      <w:r w:rsidR="00780F56">
        <w:rPr>
          <w:szCs w:val="18"/>
        </w:rPr>
        <w:t xml:space="preserve"> een</w:t>
      </w:r>
      <w:r w:rsidR="009144FF">
        <w:rPr>
          <w:szCs w:val="18"/>
        </w:rPr>
        <w:t xml:space="preserve"> </w:t>
      </w:r>
      <w:r w:rsidR="00C57720">
        <w:rPr>
          <w:szCs w:val="18"/>
        </w:rPr>
        <w:t>natuurlijk of rechts</w:t>
      </w:r>
      <w:r w:rsidR="00801C39">
        <w:rPr>
          <w:szCs w:val="18"/>
        </w:rPr>
        <w:t>p</w:t>
      </w:r>
      <w:r w:rsidRPr="0026480A" w:rsidR="008529A8">
        <w:rPr>
          <w:szCs w:val="18"/>
        </w:rPr>
        <w:t>erso</w:t>
      </w:r>
      <w:r w:rsidR="00E5628C">
        <w:rPr>
          <w:szCs w:val="18"/>
        </w:rPr>
        <w:t xml:space="preserve">on </w:t>
      </w:r>
      <w:r w:rsidRPr="0026480A" w:rsidR="008529A8">
        <w:rPr>
          <w:szCs w:val="18"/>
        </w:rPr>
        <w:t xml:space="preserve">die werkzaamheden verricht voor journalistieke doeleinden of met het oog op verslaggeving of andersoortige media-uitingen </w:t>
      </w:r>
      <w:r w:rsidR="008529A8">
        <w:rPr>
          <w:szCs w:val="18"/>
        </w:rPr>
        <w:t>als bedoeld in het eerste lid</w:t>
      </w:r>
      <w:r w:rsidR="006C29D4">
        <w:rPr>
          <w:szCs w:val="18"/>
        </w:rPr>
        <w:t xml:space="preserve">, </w:t>
      </w:r>
      <w:r w:rsidR="00D94B8C">
        <w:rPr>
          <w:szCs w:val="18"/>
        </w:rPr>
        <w:t>onderdeel</w:t>
      </w:r>
      <w:r w:rsidR="006C29D4">
        <w:rPr>
          <w:szCs w:val="18"/>
        </w:rPr>
        <w:t xml:space="preserve"> a,</w:t>
      </w:r>
      <w:r w:rsidR="008529A8">
        <w:rPr>
          <w:szCs w:val="18"/>
        </w:rPr>
        <w:t xml:space="preserve"> </w:t>
      </w:r>
      <w:r w:rsidR="009144FF">
        <w:rPr>
          <w:szCs w:val="18"/>
        </w:rPr>
        <w:t>aangemerkt te worden</w:t>
      </w:r>
      <w:r w:rsidR="008529A8">
        <w:rPr>
          <w:szCs w:val="18"/>
        </w:rPr>
        <w:t xml:space="preserve"> </w:t>
      </w:r>
      <w:r w:rsidR="00E5628C">
        <w:rPr>
          <w:szCs w:val="18"/>
        </w:rPr>
        <w:t>dient</w:t>
      </w:r>
      <w:r w:rsidR="00626CDC">
        <w:rPr>
          <w:szCs w:val="18"/>
        </w:rPr>
        <w:t xml:space="preserve"> een </w:t>
      </w:r>
      <w:r w:rsidR="00945042">
        <w:rPr>
          <w:szCs w:val="18"/>
        </w:rPr>
        <w:t xml:space="preserve">natuurlijk </w:t>
      </w:r>
      <w:r w:rsidR="00626CDC">
        <w:rPr>
          <w:szCs w:val="18"/>
        </w:rPr>
        <w:t xml:space="preserve">persoon </w:t>
      </w:r>
      <w:r w:rsidRPr="00676BCF" w:rsidR="00626CDC">
        <w:rPr>
          <w:szCs w:val="18"/>
        </w:rPr>
        <w:t xml:space="preserve">houder </w:t>
      </w:r>
      <w:r w:rsidR="00626CDC">
        <w:rPr>
          <w:szCs w:val="18"/>
        </w:rPr>
        <w:t xml:space="preserve">te zijn </w:t>
      </w:r>
      <w:r w:rsidRPr="00676BCF" w:rsidR="00626CDC">
        <w:rPr>
          <w:szCs w:val="18"/>
        </w:rPr>
        <w:t>van een</w:t>
      </w:r>
      <w:r w:rsidR="000A6C66">
        <w:rPr>
          <w:szCs w:val="18"/>
        </w:rPr>
        <w:t xml:space="preserve"> perskaart afgegeven</w:t>
      </w:r>
      <w:r w:rsidRPr="00676BCF" w:rsidR="00626CDC">
        <w:rPr>
          <w:szCs w:val="18"/>
        </w:rPr>
        <w:t xml:space="preserve"> door </w:t>
      </w:r>
      <w:r w:rsidR="00DB3DE5">
        <w:rPr>
          <w:szCs w:val="18"/>
        </w:rPr>
        <w:t>een</w:t>
      </w:r>
      <w:r w:rsidRPr="00676BCF" w:rsidR="00626CDC">
        <w:rPr>
          <w:szCs w:val="18"/>
        </w:rPr>
        <w:t xml:space="preserve"> beroepsorganisatie</w:t>
      </w:r>
      <w:r w:rsidR="00626CDC">
        <w:rPr>
          <w:szCs w:val="18"/>
        </w:rPr>
        <w:t xml:space="preserve"> waarmee met de Kamer criteria zijn vastgelegd</w:t>
      </w:r>
      <w:r w:rsidRPr="00676BCF" w:rsidR="00626CDC">
        <w:rPr>
          <w:szCs w:val="18"/>
        </w:rPr>
        <w:t xml:space="preserve"> </w:t>
      </w:r>
      <w:r w:rsidR="00626CDC">
        <w:rPr>
          <w:szCs w:val="18"/>
        </w:rPr>
        <w:t xml:space="preserve">of dient </w:t>
      </w:r>
      <w:r w:rsidR="00780F56">
        <w:rPr>
          <w:szCs w:val="18"/>
        </w:rPr>
        <w:t xml:space="preserve">een </w:t>
      </w:r>
      <w:r w:rsidR="00945042">
        <w:rPr>
          <w:szCs w:val="18"/>
        </w:rPr>
        <w:t>rechtspersoon</w:t>
      </w:r>
      <w:r w:rsidRPr="00676BCF" w:rsidR="008B77B1">
        <w:rPr>
          <w:szCs w:val="18"/>
        </w:rPr>
        <w:t xml:space="preserve"> lid </w:t>
      </w:r>
      <w:r w:rsidR="00C57720">
        <w:rPr>
          <w:szCs w:val="18"/>
        </w:rPr>
        <w:t>te zijn</w:t>
      </w:r>
      <w:r w:rsidRPr="00676BCF" w:rsidR="008B77B1">
        <w:rPr>
          <w:szCs w:val="18"/>
        </w:rPr>
        <w:t xml:space="preserve"> van een brancheorganisatie die hiervoor met de Kamer criteria heeft vastgelegd</w:t>
      </w:r>
      <w:r w:rsidR="0069279F">
        <w:rPr>
          <w:szCs w:val="18"/>
        </w:rPr>
        <w:t>.</w:t>
      </w:r>
    </w:p>
    <w:p w:rsidRPr="00C94A85" w:rsidR="00C94A85" w:rsidP="001C2790" w:rsidRDefault="00420ED7" w14:paraId="14E2A081" w14:textId="798B500B">
      <w:pPr>
        <w:widowControl w:val="0"/>
        <w:spacing w:line="276" w:lineRule="auto"/>
        <w:rPr>
          <w:b/>
          <w:bCs/>
          <w:szCs w:val="18"/>
        </w:rPr>
      </w:pPr>
      <w:r>
        <w:rPr>
          <w:szCs w:val="18"/>
        </w:rPr>
        <w:t>3</w:t>
      </w:r>
      <w:r w:rsidR="008529A8">
        <w:rPr>
          <w:szCs w:val="18"/>
        </w:rPr>
        <w:t xml:space="preserve">. </w:t>
      </w:r>
      <w:r w:rsidR="00E5628C">
        <w:rPr>
          <w:szCs w:val="18"/>
        </w:rPr>
        <w:t>Om als</w:t>
      </w:r>
      <w:r w:rsidR="003B5854">
        <w:rPr>
          <w:szCs w:val="18"/>
        </w:rPr>
        <w:t xml:space="preserve"> een</w:t>
      </w:r>
      <w:r w:rsidR="00E5628C">
        <w:rPr>
          <w:szCs w:val="18"/>
        </w:rPr>
        <w:t xml:space="preserve"> </w:t>
      </w:r>
      <w:r w:rsidR="006C29D4">
        <w:rPr>
          <w:szCs w:val="18"/>
        </w:rPr>
        <w:t xml:space="preserve">maatschappelijke organisatie </w:t>
      </w:r>
      <w:r w:rsidR="003B5854">
        <w:rPr>
          <w:szCs w:val="18"/>
        </w:rPr>
        <w:t>als bedoeld</w:t>
      </w:r>
      <w:r w:rsidR="006C29D4">
        <w:rPr>
          <w:szCs w:val="18"/>
        </w:rPr>
        <w:t xml:space="preserve"> in het eerste lid, </w:t>
      </w:r>
      <w:r w:rsidR="00D94B8C">
        <w:rPr>
          <w:szCs w:val="18"/>
        </w:rPr>
        <w:t xml:space="preserve">onderdeel </w:t>
      </w:r>
      <w:r w:rsidR="006C29D4">
        <w:rPr>
          <w:szCs w:val="18"/>
        </w:rPr>
        <w:t xml:space="preserve">b, </w:t>
      </w:r>
      <w:r w:rsidR="000A6C66">
        <w:rPr>
          <w:szCs w:val="18"/>
        </w:rPr>
        <w:t>aangemerkt</w:t>
      </w:r>
      <w:r w:rsidR="006C29D4">
        <w:rPr>
          <w:szCs w:val="18"/>
        </w:rPr>
        <w:t xml:space="preserve"> </w:t>
      </w:r>
      <w:r w:rsidR="00E5628C">
        <w:rPr>
          <w:szCs w:val="18"/>
        </w:rPr>
        <w:t xml:space="preserve">te worden, dient </w:t>
      </w:r>
      <w:r w:rsidR="005F0B53">
        <w:rPr>
          <w:szCs w:val="18"/>
        </w:rPr>
        <w:t>een</w:t>
      </w:r>
      <w:r w:rsidR="006C29D4">
        <w:rPr>
          <w:szCs w:val="18"/>
        </w:rPr>
        <w:t xml:space="preserve"> </w:t>
      </w:r>
      <w:r w:rsidR="008A3409">
        <w:rPr>
          <w:szCs w:val="18"/>
        </w:rPr>
        <w:t xml:space="preserve">maatschappelijk </w:t>
      </w:r>
      <w:r w:rsidR="0073241F">
        <w:rPr>
          <w:szCs w:val="18"/>
        </w:rPr>
        <w:t>organisatie</w:t>
      </w:r>
      <w:r w:rsidR="00E5628C">
        <w:rPr>
          <w:szCs w:val="18"/>
        </w:rPr>
        <w:t xml:space="preserve"> </w:t>
      </w:r>
      <w:r w:rsidR="006C29D4">
        <w:rPr>
          <w:szCs w:val="18"/>
        </w:rPr>
        <w:t>geen winstoogmerk</w:t>
      </w:r>
      <w:r w:rsidR="00E5628C">
        <w:rPr>
          <w:szCs w:val="18"/>
        </w:rPr>
        <w:t xml:space="preserve"> te</w:t>
      </w:r>
      <w:r w:rsidR="006C29D4">
        <w:rPr>
          <w:szCs w:val="18"/>
        </w:rPr>
        <w:t xml:space="preserve"> hebben</w:t>
      </w:r>
      <w:r w:rsidR="005E24EA">
        <w:rPr>
          <w:szCs w:val="18"/>
        </w:rPr>
        <w:t xml:space="preserve"> en, in het geval van </w:t>
      </w:r>
      <w:r w:rsidR="00E5628C">
        <w:rPr>
          <w:szCs w:val="18"/>
        </w:rPr>
        <w:t xml:space="preserve">een </w:t>
      </w:r>
      <w:r w:rsidR="005E24EA">
        <w:rPr>
          <w:szCs w:val="18"/>
        </w:rPr>
        <w:t>wetenschappelijke organisatie, dien</w:t>
      </w:r>
      <w:r w:rsidR="00E5628C">
        <w:rPr>
          <w:szCs w:val="18"/>
        </w:rPr>
        <w:t>t</w:t>
      </w:r>
      <w:r w:rsidR="005E24EA">
        <w:rPr>
          <w:szCs w:val="18"/>
        </w:rPr>
        <w:t xml:space="preserve"> zij </w:t>
      </w:r>
      <w:r w:rsidR="00533018">
        <w:rPr>
          <w:szCs w:val="18"/>
        </w:rPr>
        <w:t xml:space="preserve">te </w:t>
      </w:r>
      <w:r w:rsidR="005E24EA">
        <w:rPr>
          <w:szCs w:val="18"/>
        </w:rPr>
        <w:t xml:space="preserve">zijn opgenomen in de bijlage </w:t>
      </w:r>
      <w:r w:rsidR="00433C12">
        <w:rPr>
          <w:szCs w:val="18"/>
        </w:rPr>
        <w:t xml:space="preserve">bij de </w:t>
      </w:r>
      <w:r w:rsidRPr="00C94A85" w:rsidR="00C94A85">
        <w:rPr>
          <w:szCs w:val="18"/>
        </w:rPr>
        <w:t>Wet op het hoger onderwijs en wetenschappelijk onderzoek</w:t>
      </w:r>
      <w:r w:rsidR="00C94A85">
        <w:rPr>
          <w:szCs w:val="18"/>
        </w:rPr>
        <w:t>.</w:t>
      </w:r>
    </w:p>
    <w:p w:rsidRPr="00967019" w:rsidR="00620B2F" w:rsidP="001C2790" w:rsidRDefault="00620B2F" w14:paraId="0CE15D9E" w14:textId="77777777">
      <w:pPr>
        <w:widowControl w:val="0"/>
        <w:spacing w:line="276" w:lineRule="auto"/>
        <w:rPr>
          <w:b/>
          <w:bCs/>
          <w:szCs w:val="18"/>
        </w:rPr>
      </w:pPr>
    </w:p>
    <w:p w:rsidRPr="006C29D4" w:rsidR="00A80B08" w:rsidP="00F742CA" w:rsidRDefault="00A80B08" w14:paraId="564FC2F7" w14:textId="03DED8AA">
      <w:pPr>
        <w:keepNext/>
        <w:widowControl w:val="0"/>
        <w:spacing w:line="276" w:lineRule="auto"/>
        <w:rPr>
          <w:b/>
          <w:bCs/>
          <w:szCs w:val="18"/>
        </w:rPr>
      </w:pPr>
      <w:r w:rsidRPr="006C29D4">
        <w:rPr>
          <w:b/>
          <w:bCs/>
          <w:szCs w:val="18"/>
        </w:rPr>
        <w:t>Artikel 51ac</w:t>
      </w:r>
    </w:p>
    <w:p w:rsidRPr="006C29D4" w:rsidR="0092385F" w:rsidP="00F742CA" w:rsidRDefault="0092385F" w14:paraId="3E9EAE18" w14:textId="77777777">
      <w:pPr>
        <w:keepNext/>
        <w:widowControl w:val="0"/>
        <w:spacing w:line="276" w:lineRule="auto"/>
        <w:rPr>
          <w:szCs w:val="18"/>
        </w:rPr>
      </w:pPr>
    </w:p>
    <w:p w:rsidR="00DD5055" w:rsidP="001C2790" w:rsidRDefault="00A80B08" w14:paraId="35E3D5E3" w14:textId="3C355FD2">
      <w:pPr>
        <w:pStyle w:val="Lijstalinea"/>
        <w:widowControl w:val="0"/>
        <w:numPr>
          <w:ilvl w:val="0"/>
          <w:numId w:val="35"/>
        </w:numPr>
        <w:spacing w:line="276" w:lineRule="auto"/>
        <w:ind w:left="0" w:firstLine="0"/>
        <w:rPr>
          <w:szCs w:val="18"/>
        </w:rPr>
      </w:pPr>
      <w:r>
        <w:rPr>
          <w:szCs w:val="18"/>
        </w:rPr>
        <w:t xml:space="preserve">De Kamer </w:t>
      </w:r>
      <w:r w:rsidR="001B0A7B">
        <w:rPr>
          <w:szCs w:val="18"/>
        </w:rPr>
        <w:t xml:space="preserve">controleert de identiteit van de aanvrager en </w:t>
      </w:r>
      <w:r>
        <w:rPr>
          <w:szCs w:val="18"/>
        </w:rPr>
        <w:t>verifieer</w:t>
      </w:r>
      <w:r w:rsidR="00FF1B05">
        <w:rPr>
          <w:szCs w:val="18"/>
        </w:rPr>
        <w:t>t of er sprake is van legitiem belang</w:t>
      </w:r>
      <w:r w:rsidR="002B60A0">
        <w:rPr>
          <w:szCs w:val="18"/>
        </w:rPr>
        <w:t xml:space="preserve"> op</w:t>
      </w:r>
      <w:r w:rsidR="00702B15">
        <w:rPr>
          <w:szCs w:val="18"/>
        </w:rPr>
        <w:t xml:space="preserve"> </w:t>
      </w:r>
      <w:r w:rsidR="00DD5055">
        <w:rPr>
          <w:szCs w:val="18"/>
        </w:rPr>
        <w:t>basis van de documenten, informatie en gegevens die de Kamer van de aanvrager krijgt</w:t>
      </w:r>
      <w:r w:rsidR="00E97B3A">
        <w:rPr>
          <w:szCs w:val="18"/>
        </w:rPr>
        <w:t xml:space="preserve"> en, indien nodig, informatie waarover </w:t>
      </w:r>
      <w:r w:rsidR="00CB17C9">
        <w:rPr>
          <w:szCs w:val="18"/>
        </w:rPr>
        <w:t xml:space="preserve">de Kamer </w:t>
      </w:r>
      <w:r w:rsidR="00E97B3A">
        <w:rPr>
          <w:szCs w:val="18"/>
        </w:rPr>
        <w:t xml:space="preserve">op grond van artikel 12, derde lid, van </w:t>
      </w:r>
      <w:r w:rsidRPr="000B7B76" w:rsidR="000B7B76">
        <w:rPr>
          <w:szCs w:val="18"/>
        </w:rPr>
        <w:t>richtlijn 2024/1640</w:t>
      </w:r>
      <w:r w:rsidR="00E97B3A">
        <w:rPr>
          <w:szCs w:val="18"/>
        </w:rPr>
        <w:t>, beschik</w:t>
      </w:r>
      <w:r w:rsidR="002B60A0">
        <w:rPr>
          <w:szCs w:val="18"/>
        </w:rPr>
        <w:t>t</w:t>
      </w:r>
      <w:r w:rsidR="00E97B3A">
        <w:rPr>
          <w:szCs w:val="18"/>
        </w:rPr>
        <w:t>.</w:t>
      </w:r>
    </w:p>
    <w:p w:rsidR="00A80B08" w:rsidP="001C2790" w:rsidRDefault="00702B15" w14:paraId="06310A30" w14:textId="1D239BF2">
      <w:pPr>
        <w:pStyle w:val="Lijstalinea"/>
        <w:widowControl w:val="0"/>
        <w:numPr>
          <w:ilvl w:val="0"/>
          <w:numId w:val="35"/>
        </w:numPr>
        <w:spacing w:line="276" w:lineRule="auto"/>
        <w:ind w:left="0" w:firstLine="0"/>
        <w:rPr>
          <w:szCs w:val="18"/>
        </w:rPr>
      </w:pPr>
      <w:r>
        <w:rPr>
          <w:szCs w:val="18"/>
        </w:rPr>
        <w:lastRenderedPageBreak/>
        <w:t xml:space="preserve">De Kamer </w:t>
      </w:r>
      <w:r w:rsidR="00CB17C9">
        <w:rPr>
          <w:szCs w:val="18"/>
        </w:rPr>
        <w:t>beslist</w:t>
      </w:r>
      <w:r w:rsidR="00FF1B05">
        <w:rPr>
          <w:szCs w:val="18"/>
        </w:rPr>
        <w:t xml:space="preserve"> binnen twaalf werkdagen </w:t>
      </w:r>
      <w:r w:rsidR="00CB17C9">
        <w:rPr>
          <w:szCs w:val="18"/>
        </w:rPr>
        <w:t>op een verzoek</w:t>
      </w:r>
      <w:r w:rsidR="00FF1B05">
        <w:rPr>
          <w:szCs w:val="18"/>
        </w:rPr>
        <w:t>.</w:t>
      </w:r>
      <w:r w:rsidR="00DD5055">
        <w:rPr>
          <w:szCs w:val="18"/>
        </w:rPr>
        <w:t xml:space="preserve"> Deze termijn kan worden verlengd met twaalf werkdagen in het geval van een plotselinge sterke stijging van het aantal verzoeken om toegang tot </w:t>
      </w:r>
      <w:r w:rsidR="007F168A">
        <w:rPr>
          <w:szCs w:val="18"/>
        </w:rPr>
        <w:t>gegevens</w:t>
      </w:r>
      <w:r w:rsidR="00DD5055">
        <w:rPr>
          <w:szCs w:val="18"/>
        </w:rPr>
        <w:t xml:space="preserve"> over </w:t>
      </w:r>
      <w:r w:rsidR="00822C59">
        <w:rPr>
          <w:szCs w:val="18"/>
        </w:rPr>
        <w:t xml:space="preserve">de </w:t>
      </w:r>
      <w:r w:rsidR="00DD5055">
        <w:rPr>
          <w:szCs w:val="18"/>
        </w:rPr>
        <w:t>uiteindelijk belanghebbend</w:t>
      </w:r>
      <w:r w:rsidR="00822C59">
        <w:rPr>
          <w:szCs w:val="18"/>
        </w:rPr>
        <w:t>e</w:t>
      </w:r>
      <w:r w:rsidR="00DD5055">
        <w:rPr>
          <w:szCs w:val="18"/>
        </w:rPr>
        <w:t>. Indien na afloop van deze verlengde termijn, het aantal inkomende verzoeken nog steeds hoog ligt, kan de termijn met nog eens twaalf werkdagen worden verlengd.</w:t>
      </w:r>
    </w:p>
    <w:p w:rsidR="009D74F8" w:rsidP="00757E56" w:rsidRDefault="00680897" w14:paraId="2E7314F2" w14:textId="14CD1E4B">
      <w:pPr>
        <w:pStyle w:val="Lijstalinea"/>
        <w:widowControl w:val="0"/>
        <w:numPr>
          <w:ilvl w:val="0"/>
          <w:numId w:val="35"/>
        </w:numPr>
        <w:spacing w:line="276" w:lineRule="auto"/>
        <w:ind w:left="0" w:firstLine="0"/>
        <w:rPr>
          <w:szCs w:val="18"/>
        </w:rPr>
      </w:pPr>
      <w:r w:rsidRPr="009D74F8">
        <w:rPr>
          <w:szCs w:val="18"/>
        </w:rPr>
        <w:t xml:space="preserve">Of er sprake is van een legitiem belang wordt bepaald </w:t>
      </w:r>
      <w:r w:rsidR="00FB133D">
        <w:rPr>
          <w:szCs w:val="18"/>
        </w:rPr>
        <w:t>aan de hand van:</w:t>
      </w:r>
    </w:p>
    <w:p w:rsidRPr="009D74F8" w:rsidR="00680897" w:rsidP="009D74F8" w:rsidRDefault="00680897" w14:paraId="6C47470A" w14:textId="3F5B5906">
      <w:pPr>
        <w:pStyle w:val="Lijstalinea"/>
        <w:widowControl w:val="0"/>
        <w:spacing w:line="276" w:lineRule="auto"/>
        <w:ind w:left="0"/>
        <w:rPr>
          <w:szCs w:val="18"/>
        </w:rPr>
      </w:pPr>
      <w:r w:rsidRPr="009D74F8">
        <w:rPr>
          <w:szCs w:val="18"/>
        </w:rPr>
        <w:t>a</w:t>
      </w:r>
      <w:r w:rsidRPr="009D74F8" w:rsidR="00CE447E">
        <w:rPr>
          <w:szCs w:val="18"/>
        </w:rPr>
        <w:t>.</w:t>
      </w:r>
      <w:r w:rsidRPr="009D74F8">
        <w:rPr>
          <w:szCs w:val="18"/>
        </w:rPr>
        <w:t xml:space="preserve"> de functie of het beroep van de aanvrager; en</w:t>
      </w:r>
    </w:p>
    <w:p w:rsidR="007A31BF" w:rsidP="001C2790" w:rsidRDefault="00680897" w14:paraId="52936394" w14:textId="3474B3CC">
      <w:pPr>
        <w:widowControl w:val="0"/>
        <w:spacing w:line="276" w:lineRule="auto"/>
        <w:rPr>
          <w:szCs w:val="18"/>
        </w:rPr>
      </w:pPr>
      <w:r w:rsidRPr="00680897">
        <w:rPr>
          <w:szCs w:val="18"/>
        </w:rPr>
        <w:t>b</w:t>
      </w:r>
      <w:r w:rsidR="00CE447E">
        <w:rPr>
          <w:szCs w:val="18"/>
        </w:rPr>
        <w:t>.</w:t>
      </w:r>
      <w:r>
        <w:rPr>
          <w:szCs w:val="18"/>
        </w:rPr>
        <w:t xml:space="preserve"> </w:t>
      </w:r>
      <w:r w:rsidRPr="00680897">
        <w:rPr>
          <w:szCs w:val="18"/>
        </w:rPr>
        <w:t xml:space="preserve">de band met de specifieke </w:t>
      </w:r>
      <w:r w:rsidRPr="00A950F4" w:rsidR="00A950F4">
        <w:rPr>
          <w:szCs w:val="18"/>
        </w:rPr>
        <w:t xml:space="preserve">vennootschap of andere juridische entiteit </w:t>
      </w:r>
      <w:r w:rsidR="002C262B">
        <w:rPr>
          <w:szCs w:val="18"/>
        </w:rPr>
        <w:t xml:space="preserve">waarover </w:t>
      </w:r>
      <w:r w:rsidR="007F168A">
        <w:rPr>
          <w:szCs w:val="18"/>
        </w:rPr>
        <w:t>gegevens</w:t>
      </w:r>
      <w:r w:rsidR="002C262B">
        <w:rPr>
          <w:szCs w:val="18"/>
        </w:rPr>
        <w:t xml:space="preserve"> word</w:t>
      </w:r>
      <w:r w:rsidR="007F168A">
        <w:rPr>
          <w:szCs w:val="18"/>
        </w:rPr>
        <w:t>en</w:t>
      </w:r>
      <w:r w:rsidR="002C262B">
        <w:rPr>
          <w:szCs w:val="18"/>
        </w:rPr>
        <w:t xml:space="preserve"> opgevraagd, met uitzondering van de in</w:t>
      </w:r>
      <w:r w:rsidRPr="00680897">
        <w:rPr>
          <w:szCs w:val="18"/>
        </w:rPr>
        <w:t xml:space="preserve"> </w:t>
      </w:r>
      <w:r>
        <w:rPr>
          <w:szCs w:val="18"/>
        </w:rPr>
        <w:t xml:space="preserve">artikel 51ab, eerste lid, </w:t>
      </w:r>
      <w:r w:rsidR="007A647B">
        <w:rPr>
          <w:szCs w:val="18"/>
        </w:rPr>
        <w:t>onderdelen</w:t>
      </w:r>
      <w:r>
        <w:rPr>
          <w:szCs w:val="18"/>
        </w:rPr>
        <w:t xml:space="preserve"> a en b</w:t>
      </w:r>
      <w:r w:rsidR="002C7F58">
        <w:rPr>
          <w:szCs w:val="18"/>
        </w:rPr>
        <w:t>,</w:t>
      </w:r>
      <w:r w:rsidRPr="00680897">
        <w:rPr>
          <w:szCs w:val="18"/>
        </w:rPr>
        <w:t xml:space="preserve"> bedoelde personen</w:t>
      </w:r>
      <w:r w:rsidR="00185EE0">
        <w:rPr>
          <w:szCs w:val="18"/>
        </w:rPr>
        <w:t xml:space="preserve"> en rechtspersonen</w:t>
      </w:r>
      <w:r>
        <w:rPr>
          <w:szCs w:val="18"/>
        </w:rPr>
        <w:t>.</w:t>
      </w:r>
    </w:p>
    <w:p w:rsidR="0021661B" w:rsidP="001C2790" w:rsidRDefault="0021661B" w14:paraId="6FA9D5B8" w14:textId="062FDABE">
      <w:pPr>
        <w:widowControl w:val="0"/>
        <w:spacing w:line="276" w:lineRule="auto"/>
        <w:rPr>
          <w:szCs w:val="18"/>
        </w:rPr>
      </w:pPr>
      <w:r>
        <w:rPr>
          <w:szCs w:val="18"/>
        </w:rPr>
        <w:t>4.</w:t>
      </w:r>
      <w:r w:rsidR="006B456E">
        <w:rPr>
          <w:szCs w:val="18"/>
        </w:rPr>
        <w:t xml:space="preserve"> </w:t>
      </w:r>
      <w:r w:rsidR="00983682">
        <w:rPr>
          <w:szCs w:val="18"/>
        </w:rPr>
        <w:t xml:space="preserve">Voor de toepassing van het derde lid, </w:t>
      </w:r>
      <w:r w:rsidR="00D94B8C">
        <w:rPr>
          <w:szCs w:val="18"/>
        </w:rPr>
        <w:t>onderdeel</w:t>
      </w:r>
      <w:r w:rsidR="00983682">
        <w:rPr>
          <w:szCs w:val="18"/>
        </w:rPr>
        <w:t xml:space="preserve"> a, dient de Kamer over mechanismen te beschikken om personen</w:t>
      </w:r>
      <w:r w:rsidR="00185EE0">
        <w:rPr>
          <w:szCs w:val="18"/>
        </w:rPr>
        <w:t xml:space="preserve"> en rechtspersonen</w:t>
      </w:r>
      <w:r w:rsidR="00983682">
        <w:rPr>
          <w:szCs w:val="18"/>
        </w:rPr>
        <w:t xml:space="preserve"> met een legitiem belang bij toegang tot </w:t>
      </w:r>
      <w:r w:rsidR="007F168A">
        <w:rPr>
          <w:szCs w:val="18"/>
        </w:rPr>
        <w:t>gegevens</w:t>
      </w:r>
      <w:r w:rsidR="00983682">
        <w:rPr>
          <w:szCs w:val="18"/>
        </w:rPr>
        <w:t xml:space="preserve"> over uiteindelijk </w:t>
      </w:r>
      <w:r w:rsidR="003F1396">
        <w:rPr>
          <w:szCs w:val="18"/>
        </w:rPr>
        <w:t>belanghebbenden</w:t>
      </w:r>
      <w:r w:rsidR="00983682">
        <w:rPr>
          <w:szCs w:val="18"/>
        </w:rPr>
        <w:t xml:space="preserve"> herhaaldelijk toegang te kunnen geven zonder hun functie of beroep steeds opnieuw te hoeven controleren wanneer zij </w:t>
      </w:r>
      <w:r w:rsidR="007F168A">
        <w:rPr>
          <w:szCs w:val="18"/>
        </w:rPr>
        <w:t>gegevens</w:t>
      </w:r>
      <w:r w:rsidR="00983682">
        <w:rPr>
          <w:szCs w:val="18"/>
        </w:rPr>
        <w:t xml:space="preserve"> inzien.</w:t>
      </w:r>
    </w:p>
    <w:p w:rsidR="00D10332" w:rsidP="001C2790" w:rsidRDefault="0021661B" w14:paraId="6912477A" w14:textId="34D8FB4C">
      <w:pPr>
        <w:widowControl w:val="0"/>
        <w:spacing w:line="276" w:lineRule="auto"/>
        <w:rPr>
          <w:szCs w:val="18"/>
        </w:rPr>
      </w:pPr>
      <w:r>
        <w:rPr>
          <w:szCs w:val="18"/>
        </w:rPr>
        <w:t>5</w:t>
      </w:r>
      <w:r w:rsidR="00D10332">
        <w:rPr>
          <w:szCs w:val="18"/>
        </w:rPr>
        <w:t xml:space="preserve">. </w:t>
      </w:r>
      <w:r w:rsidR="003701AD">
        <w:rPr>
          <w:szCs w:val="18"/>
        </w:rPr>
        <w:t xml:space="preserve">Indien om </w:t>
      </w:r>
      <w:r w:rsidR="007F168A">
        <w:rPr>
          <w:szCs w:val="18"/>
        </w:rPr>
        <w:t>gegevens</w:t>
      </w:r>
      <w:r w:rsidR="003701AD">
        <w:rPr>
          <w:szCs w:val="18"/>
        </w:rPr>
        <w:t xml:space="preserve"> wordt verzocht door een persoon</w:t>
      </w:r>
      <w:r w:rsidR="00075B23">
        <w:rPr>
          <w:szCs w:val="18"/>
        </w:rPr>
        <w:t xml:space="preserve"> of rechtspersoon</w:t>
      </w:r>
      <w:r w:rsidR="003701AD">
        <w:rPr>
          <w:szCs w:val="18"/>
        </w:rPr>
        <w:t xml:space="preserve"> met een legitiem belang bij toegang tot </w:t>
      </w:r>
      <w:r w:rsidR="007F168A">
        <w:rPr>
          <w:szCs w:val="18"/>
        </w:rPr>
        <w:t>gegevens</w:t>
      </w:r>
      <w:r w:rsidR="003701AD">
        <w:rPr>
          <w:szCs w:val="18"/>
        </w:rPr>
        <w:t xml:space="preserve"> over </w:t>
      </w:r>
      <w:r w:rsidR="006A0923">
        <w:rPr>
          <w:szCs w:val="18"/>
        </w:rPr>
        <w:t xml:space="preserve">de </w:t>
      </w:r>
      <w:r w:rsidR="003701AD">
        <w:rPr>
          <w:szCs w:val="18"/>
        </w:rPr>
        <w:t xml:space="preserve">uiteindelijke </w:t>
      </w:r>
      <w:r w:rsidR="00DD5055">
        <w:rPr>
          <w:szCs w:val="18"/>
        </w:rPr>
        <w:t>belanghebbende</w:t>
      </w:r>
      <w:r w:rsidR="003701AD">
        <w:rPr>
          <w:szCs w:val="18"/>
        </w:rPr>
        <w:t xml:space="preserve"> dat onder een van de in artikel 51ab, eerste lid, genoemde categorieën valt en reeds is </w:t>
      </w:r>
      <w:r w:rsidR="00677AB7">
        <w:rPr>
          <w:szCs w:val="18"/>
        </w:rPr>
        <w:t>geverifieerd</w:t>
      </w:r>
      <w:r w:rsidR="003701AD">
        <w:rPr>
          <w:szCs w:val="18"/>
        </w:rPr>
        <w:t xml:space="preserve"> door</w:t>
      </w:r>
      <w:r w:rsidR="008C45C0">
        <w:rPr>
          <w:szCs w:val="18"/>
        </w:rPr>
        <w:t xml:space="preserve"> de beheerder van het</w:t>
      </w:r>
      <w:r w:rsidR="00492BA2">
        <w:rPr>
          <w:szCs w:val="18"/>
        </w:rPr>
        <w:t xml:space="preserve"> centrale register van een andere lidstaat</w:t>
      </w:r>
      <w:r w:rsidR="00677AB7">
        <w:rPr>
          <w:szCs w:val="18"/>
        </w:rPr>
        <w:t xml:space="preserve">, volstaat het bewijs van dat legitiem belang verstrekt door </w:t>
      </w:r>
      <w:r w:rsidR="008C45C0">
        <w:rPr>
          <w:szCs w:val="18"/>
        </w:rPr>
        <w:t xml:space="preserve">de beheerder van </w:t>
      </w:r>
      <w:r w:rsidR="00677AB7">
        <w:rPr>
          <w:szCs w:val="18"/>
        </w:rPr>
        <w:t xml:space="preserve">het centrale register van die andere lidstaat om de </w:t>
      </w:r>
      <w:r w:rsidR="00351863">
        <w:rPr>
          <w:szCs w:val="18"/>
        </w:rPr>
        <w:t xml:space="preserve">in het </w:t>
      </w:r>
      <w:r w:rsidR="00983682">
        <w:rPr>
          <w:szCs w:val="18"/>
        </w:rPr>
        <w:t>derde lid</w:t>
      </w:r>
      <w:r w:rsidR="00677AB7">
        <w:rPr>
          <w:szCs w:val="18"/>
        </w:rPr>
        <w:t xml:space="preserve">, </w:t>
      </w:r>
      <w:r w:rsidR="00D94B8C">
        <w:rPr>
          <w:szCs w:val="18"/>
        </w:rPr>
        <w:t>onderdeel</w:t>
      </w:r>
      <w:r w:rsidR="00677AB7">
        <w:rPr>
          <w:szCs w:val="18"/>
        </w:rPr>
        <w:t xml:space="preserve"> a, bedoelde voorwaarde als vervuld te beschouwen.</w:t>
      </w:r>
    </w:p>
    <w:p w:rsidR="002C7F58" w:rsidP="001C2790" w:rsidRDefault="0021661B" w14:paraId="0FEB8D03" w14:textId="21A48B69">
      <w:pPr>
        <w:widowControl w:val="0"/>
        <w:spacing w:line="276" w:lineRule="auto"/>
        <w:rPr>
          <w:szCs w:val="18"/>
        </w:rPr>
      </w:pPr>
      <w:r>
        <w:rPr>
          <w:szCs w:val="18"/>
        </w:rPr>
        <w:t>6</w:t>
      </w:r>
      <w:r w:rsidR="00351863">
        <w:rPr>
          <w:szCs w:val="18"/>
        </w:rPr>
        <w:t>.</w:t>
      </w:r>
      <w:r w:rsidR="00B632A1">
        <w:rPr>
          <w:szCs w:val="18"/>
        </w:rPr>
        <w:t xml:space="preserve"> </w:t>
      </w:r>
      <w:r w:rsidR="00C315DD">
        <w:rPr>
          <w:szCs w:val="18"/>
        </w:rPr>
        <w:t xml:space="preserve">Indien de Kamer besluit om toegang te verlenen tot </w:t>
      </w:r>
      <w:r w:rsidR="007F168A">
        <w:rPr>
          <w:szCs w:val="18"/>
        </w:rPr>
        <w:t>gegevens</w:t>
      </w:r>
      <w:r w:rsidR="00C315DD">
        <w:rPr>
          <w:szCs w:val="18"/>
        </w:rPr>
        <w:t xml:space="preserve"> over </w:t>
      </w:r>
      <w:r w:rsidR="006A0923">
        <w:rPr>
          <w:szCs w:val="18"/>
        </w:rPr>
        <w:t xml:space="preserve">de </w:t>
      </w:r>
      <w:r w:rsidR="00C315DD">
        <w:rPr>
          <w:szCs w:val="18"/>
        </w:rPr>
        <w:t xml:space="preserve">uiteindelijk </w:t>
      </w:r>
      <w:r w:rsidR="009D74F8">
        <w:rPr>
          <w:szCs w:val="18"/>
        </w:rPr>
        <w:t>belanghebbende</w:t>
      </w:r>
      <w:r w:rsidR="00C315DD">
        <w:rPr>
          <w:szCs w:val="18"/>
        </w:rPr>
        <w:t>,</w:t>
      </w:r>
      <w:r w:rsidR="00DF3972">
        <w:rPr>
          <w:szCs w:val="18"/>
        </w:rPr>
        <w:t xml:space="preserve"> doet de Kamer dit zonder de betrokken vennootschappen of andere juridische entiteiten op dat moment te info</w:t>
      </w:r>
      <w:r w:rsidR="00167D3C">
        <w:rPr>
          <w:szCs w:val="18"/>
        </w:rPr>
        <w:t>r</w:t>
      </w:r>
      <w:r w:rsidR="00DF3972">
        <w:rPr>
          <w:szCs w:val="18"/>
        </w:rPr>
        <w:t>meren en</w:t>
      </w:r>
      <w:r w:rsidR="00C315DD">
        <w:rPr>
          <w:szCs w:val="18"/>
        </w:rPr>
        <w:t xml:space="preserve"> geeft de Kamer een certificaat af waarmee voor drie jaar toegang wordt verleend. De Kamer </w:t>
      </w:r>
      <w:r w:rsidR="00466DCA">
        <w:rPr>
          <w:szCs w:val="18"/>
        </w:rPr>
        <w:t xml:space="preserve">beslist </w:t>
      </w:r>
      <w:r w:rsidR="00E13DF7">
        <w:rPr>
          <w:szCs w:val="18"/>
        </w:rPr>
        <w:t xml:space="preserve">vervolgens </w:t>
      </w:r>
      <w:r w:rsidR="00C315DD">
        <w:rPr>
          <w:szCs w:val="18"/>
        </w:rPr>
        <w:t xml:space="preserve">binnen zeven werkdagen op elk daaropvolgend verzoek om toegang tot </w:t>
      </w:r>
      <w:r w:rsidR="007F168A">
        <w:rPr>
          <w:szCs w:val="18"/>
        </w:rPr>
        <w:t>gegevens</w:t>
      </w:r>
      <w:r w:rsidR="00C315DD">
        <w:rPr>
          <w:szCs w:val="18"/>
        </w:rPr>
        <w:t xml:space="preserve"> over </w:t>
      </w:r>
      <w:r w:rsidR="006A0923">
        <w:rPr>
          <w:szCs w:val="18"/>
        </w:rPr>
        <w:t xml:space="preserve">de </w:t>
      </w:r>
      <w:r w:rsidR="00C315DD">
        <w:rPr>
          <w:szCs w:val="18"/>
        </w:rPr>
        <w:t>uiteindelijk belanghebbende door dezelfde persoon</w:t>
      </w:r>
      <w:r w:rsidR="00075B23">
        <w:rPr>
          <w:szCs w:val="18"/>
        </w:rPr>
        <w:t xml:space="preserve"> of rechtspersoon</w:t>
      </w:r>
      <w:r w:rsidR="00C315DD">
        <w:rPr>
          <w:szCs w:val="18"/>
        </w:rPr>
        <w:t>.</w:t>
      </w:r>
      <w:r w:rsidR="00A36489">
        <w:rPr>
          <w:szCs w:val="18"/>
        </w:rPr>
        <w:t xml:space="preserve"> </w:t>
      </w:r>
    </w:p>
    <w:p w:rsidR="00C315DD" w:rsidP="001C2790" w:rsidRDefault="0021661B" w14:paraId="28701BDD" w14:textId="70AF2621">
      <w:pPr>
        <w:widowControl w:val="0"/>
        <w:spacing w:line="276" w:lineRule="auto"/>
        <w:rPr>
          <w:szCs w:val="18"/>
        </w:rPr>
      </w:pPr>
      <w:r>
        <w:rPr>
          <w:szCs w:val="18"/>
        </w:rPr>
        <w:t>7</w:t>
      </w:r>
      <w:r w:rsidR="00C315DD">
        <w:rPr>
          <w:szCs w:val="18"/>
        </w:rPr>
        <w:t xml:space="preserve">. De Kamer </w:t>
      </w:r>
      <w:r w:rsidR="000F761D">
        <w:rPr>
          <w:szCs w:val="18"/>
        </w:rPr>
        <w:t xml:space="preserve">weigert </w:t>
      </w:r>
      <w:r w:rsidR="00C315DD">
        <w:rPr>
          <w:szCs w:val="18"/>
        </w:rPr>
        <w:t xml:space="preserve">een verzoek tot </w:t>
      </w:r>
      <w:r w:rsidR="007F168A">
        <w:rPr>
          <w:szCs w:val="18"/>
        </w:rPr>
        <w:t>gegevens</w:t>
      </w:r>
      <w:r w:rsidR="00C315DD">
        <w:rPr>
          <w:szCs w:val="18"/>
        </w:rPr>
        <w:t xml:space="preserve"> over </w:t>
      </w:r>
      <w:r w:rsidR="006A0923">
        <w:rPr>
          <w:szCs w:val="18"/>
        </w:rPr>
        <w:t xml:space="preserve">de </w:t>
      </w:r>
      <w:r w:rsidR="00C315DD">
        <w:rPr>
          <w:szCs w:val="18"/>
        </w:rPr>
        <w:t xml:space="preserve">uiteindelijk belanghebbende </w:t>
      </w:r>
      <w:r w:rsidR="00D10304">
        <w:rPr>
          <w:szCs w:val="18"/>
        </w:rPr>
        <w:t>indien</w:t>
      </w:r>
      <w:r w:rsidR="00C315DD">
        <w:rPr>
          <w:szCs w:val="18"/>
        </w:rPr>
        <w:t>:</w:t>
      </w:r>
    </w:p>
    <w:p w:rsidR="00C315DD" w:rsidP="001C2790" w:rsidRDefault="00C315DD" w14:paraId="7421C4D3" w14:textId="1BF1C451">
      <w:pPr>
        <w:widowControl w:val="0"/>
        <w:spacing w:line="276" w:lineRule="auto"/>
        <w:rPr>
          <w:szCs w:val="18"/>
        </w:rPr>
      </w:pPr>
      <w:r>
        <w:rPr>
          <w:szCs w:val="18"/>
        </w:rPr>
        <w:t>a</w:t>
      </w:r>
      <w:r w:rsidR="00D97B85">
        <w:rPr>
          <w:szCs w:val="18"/>
        </w:rPr>
        <w:t>.</w:t>
      </w:r>
      <w:r>
        <w:rPr>
          <w:szCs w:val="18"/>
        </w:rPr>
        <w:t xml:space="preserve"> </w:t>
      </w:r>
      <w:r w:rsidR="00D10304">
        <w:rPr>
          <w:szCs w:val="18"/>
        </w:rPr>
        <w:t xml:space="preserve">de </w:t>
      </w:r>
      <w:r>
        <w:rPr>
          <w:szCs w:val="18"/>
        </w:rPr>
        <w:t xml:space="preserve">op grond van </w:t>
      </w:r>
      <w:r w:rsidR="00983682">
        <w:rPr>
          <w:szCs w:val="18"/>
        </w:rPr>
        <w:t>het eerste lid</w:t>
      </w:r>
      <w:r>
        <w:rPr>
          <w:szCs w:val="18"/>
        </w:rPr>
        <w:t xml:space="preserve"> vereiste informatie of documenten </w:t>
      </w:r>
      <w:r w:rsidR="00CD0C7B">
        <w:rPr>
          <w:szCs w:val="18"/>
        </w:rPr>
        <w:t xml:space="preserve">niet </w:t>
      </w:r>
      <w:r w:rsidR="00D10304">
        <w:rPr>
          <w:szCs w:val="18"/>
        </w:rPr>
        <w:t xml:space="preserve">zijn </w:t>
      </w:r>
      <w:r w:rsidR="00545EDB">
        <w:rPr>
          <w:szCs w:val="18"/>
        </w:rPr>
        <w:t>ver</w:t>
      </w:r>
      <w:r>
        <w:rPr>
          <w:szCs w:val="18"/>
        </w:rPr>
        <w:t>strekt;</w:t>
      </w:r>
    </w:p>
    <w:p w:rsidR="00C315DD" w:rsidP="001C2790" w:rsidRDefault="00C315DD" w14:paraId="76C1CEC4" w14:textId="3929704B">
      <w:pPr>
        <w:widowControl w:val="0"/>
        <w:spacing w:line="276" w:lineRule="auto"/>
        <w:rPr>
          <w:szCs w:val="18"/>
        </w:rPr>
      </w:pPr>
      <w:r>
        <w:rPr>
          <w:szCs w:val="18"/>
        </w:rPr>
        <w:t>b</w:t>
      </w:r>
      <w:r w:rsidR="00E13DF7">
        <w:rPr>
          <w:szCs w:val="18"/>
        </w:rPr>
        <w:t xml:space="preserve">. </w:t>
      </w:r>
      <w:r w:rsidR="00D10304">
        <w:rPr>
          <w:szCs w:val="18"/>
        </w:rPr>
        <w:t xml:space="preserve">er geen </w:t>
      </w:r>
      <w:r>
        <w:rPr>
          <w:szCs w:val="18"/>
        </w:rPr>
        <w:t xml:space="preserve">legitiem belang </w:t>
      </w:r>
      <w:r w:rsidR="00D10304">
        <w:rPr>
          <w:szCs w:val="18"/>
        </w:rPr>
        <w:t xml:space="preserve">is </w:t>
      </w:r>
      <w:r>
        <w:rPr>
          <w:szCs w:val="18"/>
        </w:rPr>
        <w:t>aangetoond;</w:t>
      </w:r>
    </w:p>
    <w:p w:rsidR="00C315DD" w:rsidP="001C2790" w:rsidRDefault="00E13DF7" w14:paraId="2A2D78DF" w14:textId="1358B98B">
      <w:pPr>
        <w:widowControl w:val="0"/>
        <w:spacing w:line="276" w:lineRule="auto"/>
        <w:rPr>
          <w:szCs w:val="18"/>
        </w:rPr>
      </w:pPr>
      <w:r>
        <w:rPr>
          <w:szCs w:val="18"/>
        </w:rPr>
        <w:t>c.</w:t>
      </w:r>
      <w:r w:rsidR="00C315DD">
        <w:rPr>
          <w:szCs w:val="18"/>
        </w:rPr>
        <w:t xml:space="preserve"> </w:t>
      </w:r>
      <w:r>
        <w:rPr>
          <w:szCs w:val="18"/>
        </w:rPr>
        <w:t>als er</w:t>
      </w:r>
      <w:r w:rsidR="007A2BC8">
        <w:rPr>
          <w:szCs w:val="18"/>
        </w:rPr>
        <w:t xml:space="preserve"> gegronde vrees</w:t>
      </w:r>
      <w:r>
        <w:rPr>
          <w:szCs w:val="18"/>
        </w:rPr>
        <w:t xml:space="preserve"> is</w:t>
      </w:r>
      <w:r w:rsidR="007A2BC8">
        <w:rPr>
          <w:szCs w:val="18"/>
        </w:rPr>
        <w:t xml:space="preserve"> dat de </w:t>
      </w:r>
      <w:r w:rsidR="007F168A">
        <w:rPr>
          <w:szCs w:val="18"/>
        </w:rPr>
        <w:t>gegevens</w:t>
      </w:r>
      <w:r w:rsidR="007A2BC8">
        <w:rPr>
          <w:szCs w:val="18"/>
        </w:rPr>
        <w:t xml:space="preserve"> niet z</w:t>
      </w:r>
      <w:r>
        <w:rPr>
          <w:szCs w:val="18"/>
        </w:rPr>
        <w:t>ullen</w:t>
      </w:r>
      <w:r w:rsidR="007A2BC8">
        <w:rPr>
          <w:szCs w:val="18"/>
        </w:rPr>
        <w:t xml:space="preserve"> worden gebruikt voor </w:t>
      </w:r>
      <w:r w:rsidR="00320437">
        <w:rPr>
          <w:szCs w:val="18"/>
        </w:rPr>
        <w:t xml:space="preserve">de </w:t>
      </w:r>
      <w:r w:rsidR="007A2BC8">
        <w:rPr>
          <w:szCs w:val="18"/>
        </w:rPr>
        <w:t xml:space="preserve">doeleinden </w:t>
      </w:r>
      <w:r w:rsidRPr="00320437" w:rsidR="00320437">
        <w:rPr>
          <w:szCs w:val="18"/>
        </w:rPr>
        <w:t xml:space="preserve">waarvoor de informatie is opgevraagd of dat de informatie zal worden gebruikt voor doeleinden </w:t>
      </w:r>
      <w:r w:rsidR="007A2BC8">
        <w:rPr>
          <w:szCs w:val="18"/>
        </w:rPr>
        <w:t>die geen verband houden met het voorkomen van witwassen, daarmee verband houdende basisdelicten of terrorismefinanciering;</w:t>
      </w:r>
    </w:p>
    <w:p w:rsidR="007A2BC8" w:rsidP="001C2790" w:rsidRDefault="007A2BC8" w14:paraId="6242222B" w14:textId="1C0FDF44">
      <w:pPr>
        <w:widowControl w:val="0"/>
        <w:spacing w:line="276" w:lineRule="auto"/>
        <w:rPr>
          <w:szCs w:val="18"/>
        </w:rPr>
      </w:pPr>
      <w:r w:rsidRPr="00C33F73">
        <w:rPr>
          <w:szCs w:val="18"/>
        </w:rPr>
        <w:t>d</w:t>
      </w:r>
      <w:r w:rsidR="00E13DF7">
        <w:rPr>
          <w:szCs w:val="18"/>
        </w:rPr>
        <w:t>.</w:t>
      </w:r>
      <w:r w:rsidR="00C33F73">
        <w:rPr>
          <w:szCs w:val="18"/>
        </w:rPr>
        <w:t xml:space="preserve"> er sprake</w:t>
      </w:r>
      <w:r w:rsidR="00FB133D">
        <w:rPr>
          <w:szCs w:val="18"/>
        </w:rPr>
        <w:t xml:space="preserve"> is</w:t>
      </w:r>
      <w:r w:rsidR="00C33F73">
        <w:rPr>
          <w:szCs w:val="18"/>
        </w:rPr>
        <w:t xml:space="preserve"> van een situatie als bedoeld in artikel 51b;</w:t>
      </w:r>
    </w:p>
    <w:p w:rsidR="007A2BC8" w:rsidP="001C2790" w:rsidRDefault="007A2BC8" w14:paraId="3D3481ED" w14:textId="668A15D6">
      <w:pPr>
        <w:widowControl w:val="0"/>
        <w:spacing w:line="276" w:lineRule="auto"/>
        <w:rPr>
          <w:szCs w:val="18"/>
        </w:rPr>
      </w:pPr>
      <w:r>
        <w:rPr>
          <w:szCs w:val="18"/>
        </w:rPr>
        <w:t>e</w:t>
      </w:r>
      <w:r w:rsidR="00E13DF7">
        <w:rPr>
          <w:szCs w:val="18"/>
        </w:rPr>
        <w:t>. in het geval er sprake is van een situatie als bedoeld in het vijfde lid en</w:t>
      </w:r>
      <w:r>
        <w:rPr>
          <w:szCs w:val="18"/>
        </w:rPr>
        <w:t xml:space="preserve"> waarbij het legitiem belang op basis waarvan door </w:t>
      </w:r>
      <w:r w:rsidR="000878E0">
        <w:rPr>
          <w:szCs w:val="18"/>
        </w:rPr>
        <w:t>de beheerder van het</w:t>
      </w:r>
      <w:r>
        <w:rPr>
          <w:szCs w:val="18"/>
        </w:rPr>
        <w:t xml:space="preserve"> centra</w:t>
      </w:r>
      <w:r w:rsidR="000878E0">
        <w:rPr>
          <w:szCs w:val="18"/>
        </w:rPr>
        <w:t>le</w:t>
      </w:r>
      <w:r>
        <w:rPr>
          <w:szCs w:val="18"/>
        </w:rPr>
        <w:t xml:space="preserve"> register van een andere lidstaat </w:t>
      </w:r>
      <w:r w:rsidR="000C0AA3">
        <w:rPr>
          <w:szCs w:val="18"/>
        </w:rPr>
        <w:t xml:space="preserve">toegang tot </w:t>
      </w:r>
      <w:r w:rsidR="007F168A">
        <w:rPr>
          <w:szCs w:val="18"/>
        </w:rPr>
        <w:t>gegevens</w:t>
      </w:r>
      <w:r w:rsidR="000C0AA3">
        <w:rPr>
          <w:szCs w:val="18"/>
        </w:rPr>
        <w:t xml:space="preserve"> over uiteindelijk </w:t>
      </w:r>
      <w:r w:rsidR="006A0923">
        <w:rPr>
          <w:szCs w:val="18"/>
        </w:rPr>
        <w:t xml:space="preserve">de </w:t>
      </w:r>
      <w:r w:rsidR="009D74F8">
        <w:rPr>
          <w:szCs w:val="18"/>
        </w:rPr>
        <w:t>belanghebbende</w:t>
      </w:r>
      <w:r w:rsidR="000C0AA3">
        <w:rPr>
          <w:szCs w:val="18"/>
        </w:rPr>
        <w:t xml:space="preserve"> is verleend, geen betrekking heeft op de doeleinden waarvoor de </w:t>
      </w:r>
      <w:r w:rsidR="007F168A">
        <w:rPr>
          <w:szCs w:val="18"/>
        </w:rPr>
        <w:t>gegevens</w:t>
      </w:r>
      <w:r w:rsidR="000C0AA3">
        <w:rPr>
          <w:szCs w:val="18"/>
        </w:rPr>
        <w:t xml:space="preserve"> </w:t>
      </w:r>
      <w:r w:rsidR="007F168A">
        <w:rPr>
          <w:szCs w:val="18"/>
        </w:rPr>
        <w:t>zijn</w:t>
      </w:r>
      <w:r w:rsidR="000C0AA3">
        <w:rPr>
          <w:szCs w:val="18"/>
        </w:rPr>
        <w:t xml:space="preserve"> opgevraagd;</w:t>
      </w:r>
      <w:r w:rsidR="000F761D">
        <w:rPr>
          <w:szCs w:val="18"/>
        </w:rPr>
        <w:t xml:space="preserve"> of</w:t>
      </w:r>
    </w:p>
    <w:p w:rsidRPr="00FD36AE" w:rsidR="000C0AA3" w:rsidP="001C2790" w:rsidRDefault="000C0AA3" w14:paraId="75168EB4" w14:textId="27F4FA23">
      <w:pPr>
        <w:widowControl w:val="0"/>
        <w:spacing w:line="276" w:lineRule="auto"/>
        <w:rPr>
          <w:szCs w:val="18"/>
        </w:rPr>
      </w:pPr>
      <w:r>
        <w:rPr>
          <w:szCs w:val="18"/>
        </w:rPr>
        <w:t>f</w:t>
      </w:r>
      <w:r w:rsidR="006C5080">
        <w:rPr>
          <w:szCs w:val="18"/>
        </w:rPr>
        <w:t>.</w:t>
      </w:r>
      <w:r>
        <w:rPr>
          <w:szCs w:val="18"/>
        </w:rPr>
        <w:t xml:space="preserve"> de </w:t>
      </w:r>
      <w:r w:rsidRPr="002C2338">
        <w:rPr>
          <w:szCs w:val="18"/>
        </w:rPr>
        <w:t xml:space="preserve">aanvrager zich in een derde land bevindt </w:t>
      </w:r>
      <w:r w:rsidR="00545EDB">
        <w:rPr>
          <w:szCs w:val="18"/>
        </w:rPr>
        <w:t xml:space="preserve">en </w:t>
      </w:r>
      <w:r w:rsidR="00E13DF7">
        <w:rPr>
          <w:szCs w:val="18"/>
        </w:rPr>
        <w:t>het verlenen van toegang</w:t>
      </w:r>
      <w:r w:rsidRPr="002C2338">
        <w:rPr>
          <w:szCs w:val="18"/>
        </w:rPr>
        <w:t xml:space="preserve"> indruist tegen de bepalingen van hoofdstuk V van </w:t>
      </w:r>
      <w:r w:rsidRPr="002C2338" w:rsidR="002C2338">
        <w:rPr>
          <w:szCs w:val="18"/>
        </w:rPr>
        <w:t xml:space="preserve">Verordening (EU) 2016/679 van het Europees Parlement en de Raad van 27 april 2016 betreffende de bescherming van natuurlijke personen in verband met de verwerking van persoonsgegevens en betreffende </w:t>
      </w:r>
      <w:r w:rsidRPr="00FD36AE" w:rsidR="002C2338">
        <w:rPr>
          <w:szCs w:val="18"/>
        </w:rPr>
        <w:t>het vrije verkeer van die gegevens en tot intrekking van Richtlijn 95/46/EG.</w:t>
      </w:r>
    </w:p>
    <w:p w:rsidR="00286510" w:rsidP="001C2790" w:rsidRDefault="0021661B" w14:paraId="7230F5D4" w14:textId="60B3AC54">
      <w:pPr>
        <w:widowControl w:val="0"/>
        <w:spacing w:line="276" w:lineRule="auto"/>
        <w:rPr>
          <w:szCs w:val="18"/>
        </w:rPr>
      </w:pPr>
      <w:r w:rsidRPr="00FD36AE">
        <w:rPr>
          <w:szCs w:val="18"/>
        </w:rPr>
        <w:t>8</w:t>
      </w:r>
      <w:r w:rsidRPr="00FD36AE" w:rsidR="000C0AA3">
        <w:rPr>
          <w:szCs w:val="18"/>
        </w:rPr>
        <w:t xml:space="preserve">. </w:t>
      </w:r>
      <w:r w:rsidRPr="00FD36AE" w:rsidR="00FB350C">
        <w:rPr>
          <w:szCs w:val="18"/>
        </w:rPr>
        <w:t>Indien de Kamer om aanvullende informatie vraagt, wordt de antwoordtermijn</w:t>
      </w:r>
      <w:r w:rsidR="004D1502">
        <w:rPr>
          <w:szCs w:val="18"/>
        </w:rPr>
        <w:t>,</w:t>
      </w:r>
      <w:r w:rsidRPr="00FD36AE" w:rsidR="000A5C6D">
        <w:rPr>
          <w:szCs w:val="18"/>
        </w:rPr>
        <w:t xml:space="preserve"> bedoeld in het </w:t>
      </w:r>
      <w:r w:rsidRPr="00FD36AE" w:rsidR="00FD36AE">
        <w:rPr>
          <w:szCs w:val="18"/>
        </w:rPr>
        <w:t>zesde</w:t>
      </w:r>
      <w:r w:rsidRPr="00FD36AE" w:rsidR="000A5C6D">
        <w:rPr>
          <w:szCs w:val="18"/>
        </w:rPr>
        <w:t xml:space="preserve"> li</w:t>
      </w:r>
      <w:r w:rsidR="00BC7A00">
        <w:rPr>
          <w:szCs w:val="18"/>
        </w:rPr>
        <w:t>d</w:t>
      </w:r>
      <w:r w:rsidR="004D1502">
        <w:rPr>
          <w:szCs w:val="18"/>
        </w:rPr>
        <w:t>,</w:t>
      </w:r>
      <w:r w:rsidRPr="00FD36AE" w:rsidR="000A5C6D">
        <w:rPr>
          <w:szCs w:val="18"/>
        </w:rPr>
        <w:t xml:space="preserve"> </w:t>
      </w:r>
      <w:r w:rsidRPr="00FD36AE" w:rsidR="00FB350C">
        <w:rPr>
          <w:szCs w:val="18"/>
        </w:rPr>
        <w:t>met</w:t>
      </w:r>
      <w:r w:rsidR="00FB350C">
        <w:rPr>
          <w:szCs w:val="18"/>
        </w:rPr>
        <w:t xml:space="preserve"> zeven werkdagen verlengd.</w:t>
      </w:r>
    </w:p>
    <w:p w:rsidR="007222B9" w:rsidP="001C2790" w:rsidRDefault="00E13DF7" w14:paraId="638BC7E7" w14:textId="14D4185B">
      <w:pPr>
        <w:widowControl w:val="0"/>
        <w:spacing w:line="276" w:lineRule="auto"/>
        <w:rPr>
          <w:szCs w:val="18"/>
        </w:rPr>
      </w:pPr>
      <w:r>
        <w:rPr>
          <w:szCs w:val="18"/>
        </w:rPr>
        <w:t xml:space="preserve">9. De </w:t>
      </w:r>
      <w:r w:rsidR="00A022C4">
        <w:rPr>
          <w:szCs w:val="18"/>
        </w:rPr>
        <w:t>K</w:t>
      </w:r>
      <w:r>
        <w:rPr>
          <w:szCs w:val="18"/>
        </w:rPr>
        <w:t xml:space="preserve">amer documenteert de stappen die zijn gezet om het verzoek te beoordelen en </w:t>
      </w:r>
      <w:r w:rsidR="00B92C95">
        <w:rPr>
          <w:szCs w:val="18"/>
        </w:rPr>
        <w:lastRenderedPageBreak/>
        <w:t xml:space="preserve">om </w:t>
      </w:r>
      <w:r>
        <w:rPr>
          <w:szCs w:val="18"/>
        </w:rPr>
        <w:t>aanvullen</w:t>
      </w:r>
      <w:r w:rsidR="000A5C6D">
        <w:rPr>
          <w:szCs w:val="18"/>
        </w:rPr>
        <w:t>de</w:t>
      </w:r>
      <w:r>
        <w:rPr>
          <w:szCs w:val="18"/>
        </w:rPr>
        <w:t xml:space="preserve"> informatie te verkrijgen.</w:t>
      </w:r>
    </w:p>
    <w:p w:rsidR="00C61FB5" w:rsidP="001C2790" w:rsidRDefault="00E13DF7" w14:paraId="09B54ED8" w14:textId="757FC496">
      <w:pPr>
        <w:widowControl w:val="0"/>
        <w:spacing w:line="276" w:lineRule="auto"/>
        <w:rPr>
          <w:szCs w:val="18"/>
        </w:rPr>
      </w:pPr>
      <w:r>
        <w:rPr>
          <w:szCs w:val="18"/>
        </w:rPr>
        <w:t>10</w:t>
      </w:r>
      <w:r w:rsidR="00286510">
        <w:rPr>
          <w:szCs w:val="18"/>
        </w:rPr>
        <w:t xml:space="preserve">. </w:t>
      </w:r>
      <w:r w:rsidR="00C61FB5">
        <w:rPr>
          <w:szCs w:val="18"/>
        </w:rPr>
        <w:t xml:space="preserve">De Kamer </w:t>
      </w:r>
      <w:r w:rsidR="003E2054">
        <w:rPr>
          <w:szCs w:val="18"/>
        </w:rPr>
        <w:t>trekt</w:t>
      </w:r>
      <w:r w:rsidR="00C61FB5">
        <w:rPr>
          <w:szCs w:val="18"/>
        </w:rPr>
        <w:t xml:space="preserve"> de toegang in wanneer na verlening van toegang een van de in het </w:t>
      </w:r>
      <w:r w:rsidR="004E4394">
        <w:rPr>
          <w:szCs w:val="18"/>
        </w:rPr>
        <w:t>zevende</w:t>
      </w:r>
      <w:r w:rsidR="00C61FB5">
        <w:rPr>
          <w:szCs w:val="18"/>
        </w:rPr>
        <w:t xml:space="preserve"> lid genoemde gronden zich voordoet of bij de Kamer bekend wordt</w:t>
      </w:r>
      <w:r w:rsidR="00D800ED">
        <w:rPr>
          <w:szCs w:val="18"/>
        </w:rPr>
        <w:t xml:space="preserve"> en tevens wanneer </w:t>
      </w:r>
      <w:r w:rsidR="000878E0">
        <w:rPr>
          <w:szCs w:val="18"/>
        </w:rPr>
        <w:t>de beheerder van het</w:t>
      </w:r>
      <w:r w:rsidR="005466AF">
        <w:rPr>
          <w:szCs w:val="18"/>
        </w:rPr>
        <w:t xml:space="preserve"> centra</w:t>
      </w:r>
      <w:r w:rsidR="000878E0">
        <w:rPr>
          <w:szCs w:val="18"/>
        </w:rPr>
        <w:t xml:space="preserve">le </w:t>
      </w:r>
      <w:r w:rsidR="005466AF">
        <w:rPr>
          <w:szCs w:val="18"/>
        </w:rPr>
        <w:t>register in een andere lidstaat</w:t>
      </w:r>
      <w:r w:rsidR="00D800ED">
        <w:rPr>
          <w:szCs w:val="18"/>
        </w:rPr>
        <w:t xml:space="preserve"> de toegang intrekt.</w:t>
      </w:r>
    </w:p>
    <w:p w:rsidR="005466AF" w:rsidP="001C2790" w:rsidRDefault="00286510" w14:paraId="490CB01E" w14:textId="50E62854">
      <w:pPr>
        <w:widowControl w:val="0"/>
        <w:spacing w:line="276" w:lineRule="auto"/>
        <w:rPr>
          <w:szCs w:val="18"/>
        </w:rPr>
      </w:pPr>
      <w:r>
        <w:rPr>
          <w:szCs w:val="18"/>
        </w:rPr>
        <w:t>1</w:t>
      </w:r>
      <w:r w:rsidR="00E13DF7">
        <w:rPr>
          <w:szCs w:val="18"/>
        </w:rPr>
        <w:t>1</w:t>
      </w:r>
      <w:r>
        <w:rPr>
          <w:szCs w:val="18"/>
        </w:rPr>
        <w:t xml:space="preserve">. </w:t>
      </w:r>
      <w:r w:rsidRPr="00E12D10" w:rsidR="00D82051">
        <w:rPr>
          <w:szCs w:val="18"/>
        </w:rPr>
        <w:t xml:space="preserve">De Kamer kan de verificatie van de uit hoofde van het derde lid, </w:t>
      </w:r>
      <w:r w:rsidR="00D94B8C">
        <w:rPr>
          <w:szCs w:val="18"/>
        </w:rPr>
        <w:t>onderdeel</w:t>
      </w:r>
      <w:r w:rsidRPr="00E12D10" w:rsidR="00D82051">
        <w:rPr>
          <w:szCs w:val="18"/>
        </w:rPr>
        <w:t xml:space="preserve"> a,  vastgestelde fun</w:t>
      </w:r>
      <w:r w:rsidRPr="00E12D10" w:rsidR="00E12D10">
        <w:rPr>
          <w:szCs w:val="18"/>
        </w:rPr>
        <w:t>cties of</w:t>
      </w:r>
      <w:r w:rsidR="00E12D10">
        <w:rPr>
          <w:szCs w:val="18"/>
        </w:rPr>
        <w:t xml:space="preserve"> beroepen van tijd tot tijd herhalen, maar in geen geval eerder dan twaalf maanden na het verlenen van toegang, tenzij de Kamer redelijke gronden heeft om aan te nemen dat er niet langer sprake is van legitiem belang.</w:t>
      </w:r>
    </w:p>
    <w:p w:rsidR="00E12D10" w:rsidP="001C2790" w:rsidRDefault="00E12D10" w14:paraId="4FEB36A5" w14:textId="15043385">
      <w:pPr>
        <w:widowControl w:val="0"/>
        <w:spacing w:line="276" w:lineRule="auto"/>
        <w:rPr>
          <w:szCs w:val="18"/>
        </w:rPr>
      </w:pPr>
      <w:r>
        <w:rPr>
          <w:szCs w:val="18"/>
        </w:rPr>
        <w:t>1</w:t>
      </w:r>
      <w:r w:rsidR="00E13DF7">
        <w:rPr>
          <w:szCs w:val="18"/>
        </w:rPr>
        <w:t>2</w:t>
      </w:r>
      <w:r>
        <w:rPr>
          <w:szCs w:val="18"/>
        </w:rPr>
        <w:t xml:space="preserve">. </w:t>
      </w:r>
      <w:r w:rsidR="00847343">
        <w:rPr>
          <w:szCs w:val="18"/>
        </w:rPr>
        <w:t>De personen</w:t>
      </w:r>
      <w:r w:rsidR="00185EE0">
        <w:rPr>
          <w:szCs w:val="18"/>
        </w:rPr>
        <w:t xml:space="preserve"> en rechtspersonen</w:t>
      </w:r>
      <w:r w:rsidR="00847343">
        <w:rPr>
          <w:szCs w:val="18"/>
        </w:rPr>
        <w:t xml:space="preserve"> aan wie toegang is verleend, dienen de Kamer in kennis te stellen van wijzigingen die ertoe kunnen leiden dat de geldigheid van hun </w:t>
      </w:r>
      <w:r w:rsidR="00030A82">
        <w:rPr>
          <w:szCs w:val="18"/>
        </w:rPr>
        <w:t>legitiem belang wordt ingetrokken, met inbegrip van wijzigingen met betrekking tot hun functie of beroep.</w:t>
      </w:r>
    </w:p>
    <w:p w:rsidR="005534E8" w:rsidP="001C2790" w:rsidRDefault="005534E8" w14:paraId="778DCB79" w14:textId="67E6F2F2">
      <w:pPr>
        <w:widowControl w:val="0"/>
        <w:spacing w:line="276" w:lineRule="auto"/>
        <w:rPr>
          <w:szCs w:val="18"/>
        </w:rPr>
      </w:pPr>
      <w:r>
        <w:rPr>
          <w:szCs w:val="18"/>
        </w:rPr>
        <w:t>13. Bij toepassing van dit artikel past de Kamer de uitvoeringshandelingen</w:t>
      </w:r>
      <w:r w:rsidR="004D1502">
        <w:rPr>
          <w:szCs w:val="18"/>
        </w:rPr>
        <w:t xml:space="preserve">, </w:t>
      </w:r>
      <w:r>
        <w:rPr>
          <w:szCs w:val="18"/>
        </w:rPr>
        <w:t>bedoeld in artikel 14 van richtlijn 2024/1640</w:t>
      </w:r>
      <w:r w:rsidR="004D1502">
        <w:rPr>
          <w:szCs w:val="18"/>
        </w:rPr>
        <w:t>,</w:t>
      </w:r>
      <w:r>
        <w:rPr>
          <w:szCs w:val="18"/>
        </w:rPr>
        <w:t xml:space="preserve"> toe.</w:t>
      </w:r>
    </w:p>
    <w:p w:rsidRPr="00B37F00" w:rsidR="00772050" w:rsidP="001C2790" w:rsidRDefault="00772050" w14:paraId="1C027D24" w14:textId="77777777">
      <w:pPr>
        <w:widowControl w:val="0"/>
        <w:spacing w:line="276" w:lineRule="auto"/>
        <w:rPr>
          <w:szCs w:val="18"/>
        </w:rPr>
      </w:pPr>
    </w:p>
    <w:p w:rsidRPr="0074674C" w:rsidR="00772050" w:rsidP="001C2790" w:rsidRDefault="004D1502" w14:paraId="26879AF5" w14:textId="2203255A">
      <w:pPr>
        <w:widowControl w:val="0"/>
        <w:spacing w:line="276" w:lineRule="auto"/>
        <w:rPr>
          <w:szCs w:val="18"/>
        </w:rPr>
      </w:pPr>
      <w:r>
        <w:rPr>
          <w:szCs w:val="18"/>
        </w:rPr>
        <w:t>C</w:t>
      </w:r>
    </w:p>
    <w:p w:rsidR="001F7124" w:rsidP="001C2790" w:rsidRDefault="001F7124" w14:paraId="2FEEC45A" w14:textId="77777777">
      <w:pPr>
        <w:widowControl w:val="0"/>
        <w:spacing w:line="276" w:lineRule="auto"/>
        <w:rPr>
          <w:szCs w:val="18"/>
        </w:rPr>
      </w:pPr>
    </w:p>
    <w:p w:rsidR="00E2721B" w:rsidP="001C2790" w:rsidRDefault="00E2721B" w14:paraId="47141C38" w14:textId="4C92CA1F">
      <w:pPr>
        <w:widowControl w:val="0"/>
        <w:spacing w:line="276" w:lineRule="auto"/>
        <w:rPr>
          <w:szCs w:val="18"/>
        </w:rPr>
      </w:pPr>
      <w:r w:rsidRPr="00FB7A4F">
        <w:rPr>
          <w:szCs w:val="18"/>
        </w:rPr>
        <w:t>Artikel 51b wordt als volgt gewijzigd:</w:t>
      </w:r>
    </w:p>
    <w:p w:rsidR="00E2721B" w:rsidP="001C2790" w:rsidRDefault="00E2721B" w14:paraId="3C63B11E" w14:textId="77777777">
      <w:pPr>
        <w:widowControl w:val="0"/>
        <w:spacing w:line="276" w:lineRule="auto"/>
        <w:rPr>
          <w:szCs w:val="18"/>
        </w:rPr>
      </w:pPr>
    </w:p>
    <w:p w:rsidRPr="00F5190B" w:rsidR="00117F57" w:rsidP="001C2790" w:rsidRDefault="00E2721B" w14:paraId="2EE1B4FF" w14:textId="470AF833">
      <w:pPr>
        <w:widowControl w:val="0"/>
        <w:spacing w:line="276" w:lineRule="auto"/>
        <w:rPr>
          <w:szCs w:val="18"/>
        </w:rPr>
      </w:pPr>
      <w:r>
        <w:rPr>
          <w:szCs w:val="18"/>
        </w:rPr>
        <w:t xml:space="preserve">1. </w:t>
      </w:r>
      <w:r w:rsidR="00192E93">
        <w:rPr>
          <w:szCs w:val="18"/>
        </w:rPr>
        <w:t>Aan het tweede lid wordt onder</w:t>
      </w:r>
      <w:r w:rsidRPr="00D53A92" w:rsidR="00D53A92">
        <w:rPr>
          <w:szCs w:val="18"/>
        </w:rPr>
        <w:t xml:space="preserve"> vervanging van ‘; of’ aan het slot van onderdeel a </w:t>
      </w:r>
      <w:r w:rsidR="001908EA">
        <w:rPr>
          <w:szCs w:val="18"/>
        </w:rPr>
        <w:t>d</w:t>
      </w:r>
      <w:r w:rsidRPr="00D53A92" w:rsidR="00D53A92">
        <w:rPr>
          <w:szCs w:val="18"/>
        </w:rPr>
        <w:t>oor een puntkomma en onder vervanging van de punt aan het slot van onderdeel b door ‘; of’ een onderdeel toegevoegd, luidende</w:t>
      </w:r>
      <w:r w:rsidR="00D53A92">
        <w:rPr>
          <w:szCs w:val="18"/>
        </w:rPr>
        <w:t>:</w:t>
      </w:r>
    </w:p>
    <w:p w:rsidR="00F5190B" w:rsidP="001C2790" w:rsidRDefault="00F5190B" w14:paraId="6CAC7FF7" w14:textId="7639FD27">
      <w:pPr>
        <w:widowControl w:val="0"/>
        <w:spacing w:line="276" w:lineRule="auto"/>
        <w:rPr>
          <w:szCs w:val="18"/>
        </w:rPr>
      </w:pPr>
      <w:r w:rsidRPr="00F5190B">
        <w:rPr>
          <w:szCs w:val="18"/>
        </w:rPr>
        <w:t xml:space="preserve">c. de uiteindelijke belanghebbende </w:t>
      </w:r>
      <w:r>
        <w:rPr>
          <w:szCs w:val="18"/>
        </w:rPr>
        <w:t xml:space="preserve">niet langer dan een jaar geleden </w:t>
      </w:r>
      <w:r w:rsidRPr="00F5190B">
        <w:rPr>
          <w:szCs w:val="18"/>
        </w:rPr>
        <w:t xml:space="preserve">aangifte heeft gedaan van </w:t>
      </w:r>
      <w:r w:rsidR="00F45CB0">
        <w:rPr>
          <w:szCs w:val="18"/>
        </w:rPr>
        <w:t xml:space="preserve">een </w:t>
      </w:r>
      <w:r w:rsidR="00626CDC">
        <w:rPr>
          <w:szCs w:val="18"/>
        </w:rPr>
        <w:t>strafbaar feit dat</w:t>
      </w:r>
      <w:r w:rsidR="00F45CB0">
        <w:rPr>
          <w:szCs w:val="18"/>
        </w:rPr>
        <w:t xml:space="preserve"> afscherming noodzakelijk maakt gelet op de veiligheid van </w:t>
      </w:r>
      <w:r w:rsidR="00C94C5F">
        <w:rPr>
          <w:szCs w:val="18"/>
        </w:rPr>
        <w:t>de uiteindelijk belanghebbende</w:t>
      </w:r>
      <w:r w:rsidRPr="00F5190B">
        <w:rPr>
          <w:szCs w:val="18"/>
        </w:rPr>
        <w:t>.</w:t>
      </w:r>
    </w:p>
    <w:p w:rsidR="00E2721B" w:rsidP="001C2790" w:rsidRDefault="00E2721B" w14:paraId="548E5BF9" w14:textId="77777777">
      <w:pPr>
        <w:widowControl w:val="0"/>
        <w:spacing w:line="276" w:lineRule="auto"/>
        <w:rPr>
          <w:szCs w:val="18"/>
        </w:rPr>
      </w:pPr>
    </w:p>
    <w:p w:rsidR="00E2721B" w:rsidP="001C2790" w:rsidRDefault="00E2721B" w14:paraId="4FF7F07D" w14:textId="50E06E1E">
      <w:pPr>
        <w:widowControl w:val="0"/>
        <w:spacing w:line="276" w:lineRule="auto"/>
        <w:rPr>
          <w:szCs w:val="18"/>
        </w:rPr>
      </w:pPr>
      <w:r>
        <w:rPr>
          <w:szCs w:val="18"/>
        </w:rPr>
        <w:t>2. Aan het derde lid</w:t>
      </w:r>
      <w:r w:rsidR="0057266D">
        <w:rPr>
          <w:szCs w:val="18"/>
        </w:rPr>
        <w:t xml:space="preserve"> </w:t>
      </w:r>
      <w:r>
        <w:rPr>
          <w:szCs w:val="18"/>
        </w:rPr>
        <w:t xml:space="preserve">wordt onder vervanging van de punt aan het slot </w:t>
      </w:r>
      <w:r w:rsidR="00CA4959">
        <w:rPr>
          <w:szCs w:val="18"/>
        </w:rPr>
        <w:t xml:space="preserve">van onderdeel c </w:t>
      </w:r>
      <w:r>
        <w:rPr>
          <w:szCs w:val="18"/>
        </w:rPr>
        <w:t>door een puntkomma, een onderdeel toegevoegd, luidende:</w:t>
      </w:r>
    </w:p>
    <w:p w:rsidRPr="00E2721B" w:rsidR="00E2721B" w:rsidP="001C2790" w:rsidRDefault="00E2721B" w14:paraId="78A5E1EF" w14:textId="7A8ED78A">
      <w:pPr>
        <w:widowControl w:val="0"/>
        <w:spacing w:line="276" w:lineRule="auto"/>
        <w:rPr>
          <w:szCs w:val="18"/>
        </w:rPr>
      </w:pPr>
      <w:r>
        <w:rPr>
          <w:szCs w:val="18"/>
        </w:rPr>
        <w:t xml:space="preserve">d. </w:t>
      </w:r>
      <w:r w:rsidRPr="00E2721B">
        <w:rPr>
          <w:szCs w:val="18"/>
        </w:rPr>
        <w:t xml:space="preserve">in het geval </w:t>
      </w:r>
      <w:r w:rsidR="004D1502">
        <w:rPr>
          <w:szCs w:val="18"/>
        </w:rPr>
        <w:t xml:space="preserve">dat </w:t>
      </w:r>
      <w:r w:rsidRPr="00E2721B">
        <w:rPr>
          <w:szCs w:val="18"/>
        </w:rPr>
        <w:t xml:space="preserve">het verzoek wordt toegekend op grond van het tweede lid, onderdeel </w:t>
      </w:r>
      <w:r>
        <w:rPr>
          <w:szCs w:val="18"/>
        </w:rPr>
        <w:t>c</w:t>
      </w:r>
      <w:r w:rsidRPr="00E2721B">
        <w:rPr>
          <w:szCs w:val="18"/>
        </w:rPr>
        <w:t xml:space="preserve">: </w:t>
      </w:r>
      <w:r w:rsidR="00D7017D">
        <w:rPr>
          <w:szCs w:val="18"/>
        </w:rPr>
        <w:t>vijf</w:t>
      </w:r>
      <w:r w:rsidRPr="00E2721B">
        <w:rPr>
          <w:szCs w:val="18"/>
        </w:rPr>
        <w:t xml:space="preserve"> jaar na de datum van toekenning van het verzoek</w:t>
      </w:r>
      <w:r>
        <w:rPr>
          <w:szCs w:val="18"/>
        </w:rPr>
        <w:t>.</w:t>
      </w:r>
    </w:p>
    <w:p w:rsidRPr="00B37F00" w:rsidR="001F7124" w:rsidP="001C2790" w:rsidRDefault="001F7124" w14:paraId="569EC158" w14:textId="0ED97BE6">
      <w:pPr>
        <w:widowControl w:val="0"/>
        <w:spacing w:line="276" w:lineRule="auto"/>
        <w:rPr>
          <w:szCs w:val="18"/>
        </w:rPr>
      </w:pPr>
    </w:p>
    <w:p w:rsidRPr="00BF2E95" w:rsidR="00772050" w:rsidP="001C2790" w:rsidRDefault="00E2721B" w14:paraId="4221E81D" w14:textId="61D4CDE5">
      <w:pPr>
        <w:widowControl w:val="0"/>
        <w:spacing w:line="276" w:lineRule="auto"/>
        <w:rPr>
          <w:szCs w:val="18"/>
        </w:rPr>
      </w:pPr>
      <w:r w:rsidRPr="00BF2E95">
        <w:rPr>
          <w:szCs w:val="18"/>
        </w:rPr>
        <w:t xml:space="preserve">3. </w:t>
      </w:r>
      <w:r w:rsidR="00561031">
        <w:rPr>
          <w:szCs w:val="18"/>
        </w:rPr>
        <w:t>O</w:t>
      </w:r>
      <w:r w:rsidRPr="00501CF0" w:rsidR="00501CF0">
        <w:rPr>
          <w:szCs w:val="18"/>
        </w:rPr>
        <w:t xml:space="preserve">nder vernummering van het vijfde lid tot zesde lid, </w:t>
      </w:r>
      <w:r w:rsidR="00561031">
        <w:rPr>
          <w:szCs w:val="18"/>
        </w:rPr>
        <w:t xml:space="preserve">wordt </w:t>
      </w:r>
      <w:r w:rsidRPr="00501CF0" w:rsidR="00501CF0">
        <w:rPr>
          <w:szCs w:val="18"/>
        </w:rPr>
        <w:t>een lid ingevoegd, luidende:</w:t>
      </w:r>
    </w:p>
    <w:p w:rsidRPr="00E2721B" w:rsidR="00E2721B" w:rsidP="001C2790" w:rsidRDefault="00E2721B" w14:paraId="2F3913C0" w14:textId="19728811">
      <w:pPr>
        <w:widowControl w:val="0"/>
        <w:spacing w:line="276" w:lineRule="auto"/>
        <w:rPr>
          <w:szCs w:val="18"/>
        </w:rPr>
      </w:pPr>
      <w:r w:rsidRPr="00176F5A">
        <w:rPr>
          <w:szCs w:val="18"/>
        </w:rPr>
        <w:t>5.</w:t>
      </w:r>
      <w:r>
        <w:rPr>
          <w:szCs w:val="18"/>
        </w:rPr>
        <w:t xml:space="preserve"> </w:t>
      </w:r>
      <w:r w:rsidRPr="00BF2E95" w:rsidR="00BF2E95">
        <w:rPr>
          <w:szCs w:val="18"/>
        </w:rPr>
        <w:t xml:space="preserve">De termijn, bedoeld in het derde lid, onderdeel </w:t>
      </w:r>
      <w:r w:rsidR="00BF2E95">
        <w:rPr>
          <w:szCs w:val="18"/>
        </w:rPr>
        <w:t>d</w:t>
      </w:r>
      <w:r w:rsidRPr="00BF2E95" w:rsidR="00BF2E95">
        <w:rPr>
          <w:szCs w:val="18"/>
        </w:rPr>
        <w:t xml:space="preserve">, wordt telkens met </w:t>
      </w:r>
      <w:r w:rsidR="00D7017D">
        <w:rPr>
          <w:szCs w:val="18"/>
        </w:rPr>
        <w:t>vijf</w:t>
      </w:r>
      <w:r w:rsidRPr="00BF2E95" w:rsidR="00BF2E95">
        <w:rPr>
          <w:szCs w:val="18"/>
        </w:rPr>
        <w:t xml:space="preserve"> jaar verlengd voor zover de persoon op dat moment voldoet aan het tweede lid, onderdeel </w:t>
      </w:r>
      <w:r w:rsidR="00BF2E95">
        <w:rPr>
          <w:szCs w:val="18"/>
        </w:rPr>
        <w:t>c</w:t>
      </w:r>
      <w:r w:rsidRPr="00BF2E95" w:rsidR="00BF2E95">
        <w:rPr>
          <w:szCs w:val="18"/>
        </w:rPr>
        <w:t>.</w:t>
      </w:r>
    </w:p>
    <w:p w:rsidR="00E2721B" w:rsidP="001C2790" w:rsidRDefault="00E2721B" w14:paraId="3262EC41" w14:textId="77777777">
      <w:pPr>
        <w:widowControl w:val="0"/>
        <w:spacing w:line="276" w:lineRule="auto"/>
        <w:rPr>
          <w:szCs w:val="18"/>
        </w:rPr>
      </w:pPr>
    </w:p>
    <w:p w:rsidRPr="00B37F00" w:rsidR="00772050" w:rsidP="001C2790" w:rsidRDefault="00772050" w14:paraId="29D267B8" w14:textId="77777777">
      <w:pPr>
        <w:widowControl w:val="0"/>
        <w:spacing w:line="276" w:lineRule="auto"/>
        <w:rPr>
          <w:rFonts w:cs="Arial"/>
          <w:szCs w:val="18"/>
        </w:rPr>
      </w:pPr>
    </w:p>
    <w:p w:rsidRPr="00B37F00" w:rsidR="00772050" w:rsidP="001C2790" w:rsidRDefault="00772050" w14:paraId="07E1C6C1" w14:textId="77777777">
      <w:pPr>
        <w:widowControl w:val="0"/>
        <w:spacing w:line="276" w:lineRule="auto"/>
        <w:rPr>
          <w:rFonts w:cs="Arial"/>
          <w:b/>
          <w:szCs w:val="18"/>
        </w:rPr>
      </w:pPr>
      <w:r w:rsidRPr="00B37F00">
        <w:rPr>
          <w:rFonts w:cs="Arial"/>
          <w:b/>
          <w:szCs w:val="18"/>
        </w:rPr>
        <w:t>ARTIKEL II</w:t>
      </w:r>
    </w:p>
    <w:p w:rsidRPr="00B37F00" w:rsidR="00772050" w:rsidP="001C2790" w:rsidRDefault="00772050" w14:paraId="7B928378" w14:textId="77777777">
      <w:pPr>
        <w:widowControl w:val="0"/>
        <w:spacing w:line="276" w:lineRule="auto"/>
        <w:rPr>
          <w:szCs w:val="18"/>
        </w:rPr>
      </w:pPr>
    </w:p>
    <w:p w:rsidRPr="00B37F00" w:rsidR="00772050" w:rsidP="001C2790" w:rsidRDefault="00772050" w14:paraId="3ECA9CFD" w14:textId="6E7EC34E">
      <w:pPr>
        <w:widowControl w:val="0"/>
        <w:spacing w:line="276" w:lineRule="auto"/>
        <w:rPr>
          <w:szCs w:val="18"/>
        </w:rPr>
      </w:pPr>
      <w:r>
        <w:rPr>
          <w:szCs w:val="18"/>
        </w:rPr>
        <w:t>Het</w:t>
      </w:r>
      <w:r w:rsidRPr="00B37F00">
        <w:rPr>
          <w:szCs w:val="18"/>
        </w:rPr>
        <w:t xml:space="preserve"> </w:t>
      </w:r>
      <w:r w:rsidRPr="0008747C" w:rsidR="00CF4E95">
        <w:rPr>
          <w:b/>
          <w:bCs/>
        </w:rPr>
        <w:t>Implementatiebesluit registratie uiteindelijk belanghebbenden van trusts en soortgelijke juridische constructies</w:t>
      </w:r>
      <w:r w:rsidRPr="00B37F00">
        <w:rPr>
          <w:szCs w:val="18"/>
        </w:rPr>
        <w:t xml:space="preserve"> wordt als volgt</w:t>
      </w:r>
      <w:r w:rsidR="00561031">
        <w:rPr>
          <w:szCs w:val="18"/>
        </w:rPr>
        <w:t xml:space="preserve"> gewijzigd</w:t>
      </w:r>
      <w:r w:rsidRPr="00B37F00">
        <w:rPr>
          <w:szCs w:val="18"/>
        </w:rPr>
        <w:t>:</w:t>
      </w:r>
    </w:p>
    <w:p w:rsidRPr="00B37F00" w:rsidR="00772050" w:rsidP="001C2790" w:rsidRDefault="00772050" w14:paraId="7DF55C44" w14:textId="77777777">
      <w:pPr>
        <w:widowControl w:val="0"/>
        <w:spacing w:line="276" w:lineRule="auto"/>
        <w:rPr>
          <w:szCs w:val="18"/>
        </w:rPr>
      </w:pPr>
    </w:p>
    <w:p w:rsidR="00772050" w:rsidP="001C2790" w:rsidRDefault="00772050" w14:paraId="48E18C0C" w14:textId="77777777">
      <w:pPr>
        <w:widowControl w:val="0"/>
        <w:spacing w:line="276" w:lineRule="auto"/>
        <w:rPr>
          <w:szCs w:val="18"/>
        </w:rPr>
      </w:pPr>
      <w:r w:rsidRPr="001D6FE1">
        <w:rPr>
          <w:szCs w:val="18"/>
        </w:rPr>
        <w:t>A</w:t>
      </w:r>
    </w:p>
    <w:p w:rsidR="009A5A72" w:rsidP="001C2790" w:rsidRDefault="009A5A72" w14:paraId="6DF0A284" w14:textId="77777777">
      <w:pPr>
        <w:widowControl w:val="0"/>
        <w:spacing w:line="276" w:lineRule="auto"/>
        <w:rPr>
          <w:szCs w:val="18"/>
        </w:rPr>
      </w:pPr>
    </w:p>
    <w:p w:rsidR="009A5A72" w:rsidP="001C2790" w:rsidRDefault="009A5A72" w14:paraId="27CAD198" w14:textId="50A71240">
      <w:pPr>
        <w:widowControl w:val="0"/>
        <w:spacing w:line="276" w:lineRule="auto"/>
        <w:rPr>
          <w:szCs w:val="18"/>
        </w:rPr>
      </w:pPr>
      <w:r>
        <w:rPr>
          <w:szCs w:val="18"/>
        </w:rPr>
        <w:t xml:space="preserve">Artikel 1 </w:t>
      </w:r>
      <w:r w:rsidR="004F5916">
        <w:rPr>
          <w:szCs w:val="18"/>
        </w:rPr>
        <w:t>komt te luiden</w:t>
      </w:r>
      <w:r>
        <w:rPr>
          <w:szCs w:val="18"/>
        </w:rPr>
        <w:t>:</w:t>
      </w:r>
    </w:p>
    <w:p w:rsidR="00CA4959" w:rsidP="001C2790" w:rsidRDefault="00CA4959" w14:paraId="3248874A" w14:textId="77777777">
      <w:pPr>
        <w:widowControl w:val="0"/>
        <w:spacing w:line="276" w:lineRule="auto"/>
        <w:rPr>
          <w:szCs w:val="18"/>
        </w:rPr>
      </w:pPr>
    </w:p>
    <w:p w:rsidRPr="00C54E25" w:rsidR="00CA4959" w:rsidP="001C2790" w:rsidRDefault="00CA4959" w14:paraId="7B587E93" w14:textId="774BFBBF">
      <w:pPr>
        <w:widowControl w:val="0"/>
        <w:spacing w:line="276" w:lineRule="auto"/>
        <w:rPr>
          <w:b/>
          <w:bCs/>
          <w:szCs w:val="18"/>
        </w:rPr>
      </w:pPr>
      <w:r w:rsidRPr="00C54E25">
        <w:rPr>
          <w:b/>
          <w:bCs/>
          <w:szCs w:val="18"/>
        </w:rPr>
        <w:t>Artikel 1. Definities</w:t>
      </w:r>
    </w:p>
    <w:p w:rsidR="00590F26" w:rsidP="001C2790" w:rsidRDefault="00590F26" w14:paraId="7338CA92" w14:textId="77777777">
      <w:pPr>
        <w:widowControl w:val="0"/>
        <w:spacing w:line="276" w:lineRule="auto"/>
        <w:rPr>
          <w:szCs w:val="18"/>
        </w:rPr>
      </w:pPr>
    </w:p>
    <w:p w:rsidRPr="00387A99" w:rsidR="00590F26" w:rsidP="00C54E25" w:rsidRDefault="00590F26" w14:paraId="3D4565B0" w14:textId="217ACF83">
      <w:pPr>
        <w:widowControl w:val="0"/>
        <w:spacing w:line="276" w:lineRule="auto"/>
        <w:rPr>
          <w:szCs w:val="18"/>
        </w:rPr>
      </w:pPr>
      <w:r w:rsidRPr="00387A99">
        <w:rPr>
          <w:szCs w:val="18"/>
        </w:rPr>
        <w:lastRenderedPageBreak/>
        <w:t>In dit besluit en de daarop berustende bepalingen wordt verstaan onder:</w:t>
      </w:r>
    </w:p>
    <w:p w:rsidR="0038417E" w:rsidP="0038417E" w:rsidRDefault="00590F26" w14:paraId="5E1CABCE" w14:textId="77777777">
      <w:pPr>
        <w:pStyle w:val="Lijstalinea"/>
        <w:widowControl w:val="0"/>
        <w:numPr>
          <w:ilvl w:val="0"/>
          <w:numId w:val="40"/>
        </w:numPr>
        <w:spacing w:line="276" w:lineRule="auto"/>
        <w:ind w:left="284" w:hanging="284"/>
        <w:rPr>
          <w:szCs w:val="18"/>
        </w:rPr>
      </w:pPr>
      <w:r w:rsidRPr="00590F26">
        <w:rPr>
          <w:i/>
          <w:iCs/>
          <w:szCs w:val="18"/>
        </w:rPr>
        <w:t>wet</w:t>
      </w:r>
      <w:r w:rsidRPr="00590F26">
        <w:rPr>
          <w:szCs w:val="18"/>
        </w:rPr>
        <w:t>: Implementatiewet registratie uiteindelijk belanghebbenden van trusts en soortgelijke juridische constructies;</w:t>
      </w:r>
    </w:p>
    <w:p w:rsidRPr="0038417E" w:rsidR="0038417E" w:rsidP="0038417E" w:rsidRDefault="0038417E" w14:paraId="201EC5BF" w14:textId="24E9D28B">
      <w:pPr>
        <w:pStyle w:val="Lijstalinea"/>
        <w:widowControl w:val="0"/>
        <w:numPr>
          <w:ilvl w:val="0"/>
          <w:numId w:val="40"/>
        </w:numPr>
        <w:spacing w:line="276" w:lineRule="auto"/>
        <w:ind w:left="284" w:hanging="284"/>
        <w:rPr>
          <w:szCs w:val="18"/>
        </w:rPr>
      </w:pPr>
      <w:r w:rsidRPr="0038417E">
        <w:rPr>
          <w:i/>
          <w:iCs/>
          <w:szCs w:val="18"/>
        </w:rPr>
        <w:t>richtlijn 2024/1640</w:t>
      </w:r>
      <w:r w:rsidRPr="0038417E">
        <w:rPr>
          <w:szCs w:val="18"/>
        </w:rPr>
        <w:t xml:space="preserve">: </w:t>
      </w:r>
      <w:r w:rsidR="00C20C61">
        <w:rPr>
          <w:szCs w:val="18"/>
        </w:rPr>
        <w:t>r</w:t>
      </w:r>
      <w:r w:rsidRPr="0038417E">
        <w:rPr>
          <w:szCs w:val="18"/>
        </w:rPr>
        <w:t xml:space="preserve">ichtlijn (EU) 2024/1640 van het Europees Parlement </w:t>
      </w:r>
    </w:p>
    <w:p w:rsidRPr="0038417E" w:rsidR="0038417E" w:rsidP="0038417E" w:rsidRDefault="0038417E" w14:paraId="5794E7FB" w14:textId="77777777">
      <w:pPr>
        <w:widowControl w:val="0"/>
        <w:spacing w:line="276" w:lineRule="auto"/>
        <w:ind w:left="284"/>
        <w:rPr>
          <w:szCs w:val="18"/>
        </w:rPr>
      </w:pPr>
      <w:r w:rsidRPr="0038417E">
        <w:rPr>
          <w:szCs w:val="18"/>
        </w:rPr>
        <w:t xml:space="preserve">en de Raad van 31 mei 2024 betreffende de mechanismen die de lidstaten </w:t>
      </w:r>
    </w:p>
    <w:p w:rsidRPr="0038417E" w:rsidR="0038417E" w:rsidP="0038417E" w:rsidRDefault="0038417E" w14:paraId="06947FD9" w14:textId="77777777">
      <w:pPr>
        <w:widowControl w:val="0"/>
        <w:spacing w:line="276" w:lineRule="auto"/>
        <w:ind w:left="284"/>
        <w:rPr>
          <w:szCs w:val="18"/>
        </w:rPr>
      </w:pPr>
      <w:r w:rsidRPr="0038417E">
        <w:rPr>
          <w:szCs w:val="18"/>
        </w:rPr>
        <w:t xml:space="preserve">moeten invoeren om het gebruik van het financiële stelsel voor witwassen of </w:t>
      </w:r>
    </w:p>
    <w:p w:rsidR="0038417E" w:rsidP="0038417E" w:rsidRDefault="0038417E" w14:paraId="1B31736A" w14:textId="77777777">
      <w:pPr>
        <w:widowControl w:val="0"/>
        <w:spacing w:line="276" w:lineRule="auto"/>
        <w:ind w:left="284"/>
        <w:rPr>
          <w:szCs w:val="18"/>
        </w:rPr>
      </w:pPr>
      <w:r w:rsidRPr="0038417E">
        <w:rPr>
          <w:szCs w:val="18"/>
        </w:rPr>
        <w:t>terrorismefinanciering te voorkomen, tot wijziging van Richtlijn (EU) 2019/1937, en tot wijziging en intrekking van Richtlijn (EU) 2015/849;</w:t>
      </w:r>
    </w:p>
    <w:p w:rsidRPr="0038417E" w:rsidR="0038417E" w:rsidP="0038417E" w:rsidRDefault="0038417E" w14:paraId="173E866C" w14:textId="3E20600E">
      <w:pPr>
        <w:pStyle w:val="Lijstalinea"/>
        <w:widowControl w:val="0"/>
        <w:numPr>
          <w:ilvl w:val="0"/>
          <w:numId w:val="40"/>
        </w:numPr>
        <w:spacing w:line="276" w:lineRule="auto"/>
        <w:ind w:left="284" w:hanging="284"/>
        <w:rPr>
          <w:szCs w:val="18"/>
        </w:rPr>
      </w:pPr>
      <w:r w:rsidRPr="0038417E">
        <w:rPr>
          <w:i/>
          <w:iCs/>
          <w:szCs w:val="18"/>
        </w:rPr>
        <w:t>verordening 2024/1624</w:t>
      </w:r>
      <w:r w:rsidRPr="0038417E">
        <w:rPr>
          <w:szCs w:val="18"/>
        </w:rPr>
        <w:t xml:space="preserve">: </w:t>
      </w:r>
      <w:r w:rsidR="00C20C61">
        <w:rPr>
          <w:szCs w:val="18"/>
        </w:rPr>
        <w:t>v</w:t>
      </w:r>
      <w:r w:rsidRPr="0038417E">
        <w:rPr>
          <w:szCs w:val="18"/>
        </w:rPr>
        <w:t>erordening (EU) 2024/1624 van het Europees Parlement en de Raad van 31 mei 2024 tot voorkoming van het gebruik van het financiële stelsel voor witwassen of terrorismefinanciering.</w:t>
      </w:r>
    </w:p>
    <w:p w:rsidR="005D474F" w:rsidP="001C2790" w:rsidRDefault="005D474F" w14:paraId="22CD924C" w14:textId="77777777">
      <w:pPr>
        <w:widowControl w:val="0"/>
        <w:spacing w:line="276" w:lineRule="auto"/>
        <w:rPr>
          <w:szCs w:val="18"/>
        </w:rPr>
      </w:pPr>
    </w:p>
    <w:p w:rsidRPr="00B37F00" w:rsidR="000C1819" w:rsidP="001C2790" w:rsidRDefault="000C1819" w14:paraId="04CF4200" w14:textId="1E23B80B">
      <w:pPr>
        <w:widowControl w:val="0"/>
        <w:spacing w:line="276" w:lineRule="auto"/>
        <w:rPr>
          <w:szCs w:val="18"/>
        </w:rPr>
      </w:pPr>
      <w:r>
        <w:rPr>
          <w:szCs w:val="18"/>
        </w:rPr>
        <w:t>B</w:t>
      </w:r>
    </w:p>
    <w:p w:rsidRPr="00B37F00" w:rsidR="00772050" w:rsidP="001C2790" w:rsidRDefault="00772050" w14:paraId="0FC67F34" w14:textId="77777777">
      <w:pPr>
        <w:widowControl w:val="0"/>
        <w:spacing w:line="276" w:lineRule="auto"/>
        <w:rPr>
          <w:szCs w:val="18"/>
        </w:rPr>
      </w:pPr>
    </w:p>
    <w:p w:rsidR="00772050" w:rsidP="001C2790" w:rsidRDefault="004F2C3F" w14:paraId="4D0AB55F" w14:textId="79F21FBA">
      <w:pPr>
        <w:widowControl w:val="0"/>
        <w:spacing w:line="276" w:lineRule="auto"/>
        <w:rPr>
          <w:szCs w:val="18"/>
        </w:rPr>
      </w:pPr>
      <w:r>
        <w:rPr>
          <w:szCs w:val="18"/>
        </w:rPr>
        <w:t xml:space="preserve">Na artikel 6a </w:t>
      </w:r>
      <w:r w:rsidR="001D6FE1">
        <w:rPr>
          <w:szCs w:val="18"/>
        </w:rPr>
        <w:t xml:space="preserve">worden </w:t>
      </w:r>
      <w:r w:rsidR="00E828BE">
        <w:rPr>
          <w:szCs w:val="18"/>
        </w:rPr>
        <w:t>twee</w:t>
      </w:r>
      <w:r w:rsidR="001D6FE1">
        <w:rPr>
          <w:szCs w:val="18"/>
        </w:rPr>
        <w:t xml:space="preserve"> artikel</w:t>
      </w:r>
      <w:r w:rsidR="00AE5C65">
        <w:rPr>
          <w:szCs w:val="18"/>
        </w:rPr>
        <w:t>en</w:t>
      </w:r>
      <w:r w:rsidR="001D6FE1">
        <w:rPr>
          <w:szCs w:val="18"/>
        </w:rPr>
        <w:t xml:space="preserve"> ingevoegd</w:t>
      </w:r>
      <w:r>
        <w:rPr>
          <w:szCs w:val="18"/>
        </w:rPr>
        <w:t>, luidende:</w:t>
      </w:r>
    </w:p>
    <w:p w:rsidR="00EA4DE8" w:rsidP="001C2790" w:rsidRDefault="00EA4DE8" w14:paraId="51C0C0EF" w14:textId="77777777">
      <w:pPr>
        <w:widowControl w:val="0"/>
        <w:spacing w:line="276" w:lineRule="auto"/>
        <w:rPr>
          <w:szCs w:val="18"/>
        </w:rPr>
      </w:pPr>
    </w:p>
    <w:p w:rsidRPr="00EA4DE8" w:rsidR="00EA4DE8" w:rsidP="001C2790" w:rsidRDefault="00EA4DE8" w14:paraId="7186002E" w14:textId="6557816C">
      <w:pPr>
        <w:widowControl w:val="0"/>
        <w:spacing w:line="276" w:lineRule="auto"/>
        <w:rPr>
          <w:b/>
          <w:bCs/>
          <w:szCs w:val="18"/>
        </w:rPr>
      </w:pPr>
      <w:r w:rsidRPr="00EA4DE8">
        <w:rPr>
          <w:b/>
          <w:bCs/>
          <w:szCs w:val="18"/>
        </w:rPr>
        <w:t>Artikel 6</w:t>
      </w:r>
      <w:r w:rsidR="00A80B08">
        <w:rPr>
          <w:b/>
          <w:bCs/>
          <w:szCs w:val="18"/>
        </w:rPr>
        <w:t>b</w:t>
      </w:r>
      <w:r w:rsidR="00CA4959">
        <w:rPr>
          <w:b/>
          <w:bCs/>
          <w:szCs w:val="18"/>
        </w:rPr>
        <w:t>. Categorieën legitiem belang</w:t>
      </w:r>
    </w:p>
    <w:p w:rsidRPr="00EA4DE8" w:rsidR="00EA4DE8" w:rsidP="001C2790" w:rsidRDefault="00EA4DE8" w14:paraId="47500B51" w14:textId="77777777">
      <w:pPr>
        <w:widowControl w:val="0"/>
        <w:spacing w:line="276" w:lineRule="auto"/>
        <w:rPr>
          <w:b/>
          <w:bCs/>
          <w:szCs w:val="18"/>
        </w:rPr>
      </w:pPr>
    </w:p>
    <w:p w:rsidR="00EA4DE8" w:rsidP="001C2790" w:rsidRDefault="00EA4DE8" w14:paraId="44127F19" w14:textId="37A9B8DC">
      <w:pPr>
        <w:pStyle w:val="Lijstalinea"/>
        <w:widowControl w:val="0"/>
        <w:numPr>
          <w:ilvl w:val="0"/>
          <w:numId w:val="34"/>
        </w:numPr>
        <w:spacing w:line="276" w:lineRule="auto"/>
        <w:ind w:left="0" w:firstLine="0"/>
        <w:rPr>
          <w:szCs w:val="18"/>
        </w:rPr>
      </w:pPr>
      <w:r w:rsidRPr="00EA4DE8">
        <w:rPr>
          <w:szCs w:val="18"/>
        </w:rPr>
        <w:t xml:space="preserve">Als categorieën van natuurlijke personen en rechtspersonen met een aantoonbaar legitiem belang als bedoeld in artikel </w:t>
      </w:r>
      <w:r>
        <w:rPr>
          <w:szCs w:val="18"/>
        </w:rPr>
        <w:t>7</w:t>
      </w:r>
      <w:r w:rsidRPr="00EA4DE8">
        <w:rPr>
          <w:szCs w:val="18"/>
        </w:rPr>
        <w:t xml:space="preserve">, </w:t>
      </w:r>
      <w:r>
        <w:rPr>
          <w:szCs w:val="18"/>
        </w:rPr>
        <w:t>derde lid</w:t>
      </w:r>
      <w:r w:rsidRPr="00EA4DE8">
        <w:rPr>
          <w:szCs w:val="18"/>
        </w:rPr>
        <w:t>, van de wet, worden aangewezen:</w:t>
      </w:r>
    </w:p>
    <w:p w:rsidRPr="005B5FF9" w:rsidR="005B5FF9" w:rsidP="005B5FF9" w:rsidRDefault="005B5FF9" w14:paraId="0A22A721" w14:textId="1C482847">
      <w:pPr>
        <w:widowControl w:val="0"/>
        <w:spacing w:line="276" w:lineRule="auto"/>
        <w:rPr>
          <w:szCs w:val="18"/>
        </w:rPr>
      </w:pPr>
      <w:r w:rsidRPr="005B5FF9">
        <w:rPr>
          <w:szCs w:val="18"/>
        </w:rPr>
        <w:t xml:space="preserve">a. </w:t>
      </w:r>
      <w:r w:rsidR="002C400D">
        <w:rPr>
          <w:szCs w:val="18"/>
        </w:rPr>
        <w:t>natuurlijke of rechts</w:t>
      </w:r>
      <w:r w:rsidRPr="005B5FF9">
        <w:rPr>
          <w:szCs w:val="18"/>
        </w:rPr>
        <w:t>personen</w:t>
      </w:r>
      <w:r w:rsidR="00185EE0">
        <w:rPr>
          <w:szCs w:val="18"/>
        </w:rPr>
        <w:t xml:space="preserve"> </w:t>
      </w:r>
      <w:r w:rsidRPr="005B5FF9">
        <w:rPr>
          <w:szCs w:val="18"/>
        </w:rPr>
        <w:t>die werkzaamheden verrichten voor journalistieke doeleinden of met het oog op verslaggeving of andersoortige media-uitingen in verband met het voorkomen of bestrijden van witwassen, daarmee verband houdende basisdelicten, of terrorismefinanciering</w:t>
      </w:r>
      <w:r w:rsidR="002C400D">
        <w:rPr>
          <w:szCs w:val="18"/>
        </w:rPr>
        <w:t xml:space="preserve"> als bedoeld in het tweede lid</w:t>
      </w:r>
      <w:r w:rsidRPr="005B5FF9">
        <w:rPr>
          <w:szCs w:val="18"/>
        </w:rPr>
        <w:t>;</w:t>
      </w:r>
    </w:p>
    <w:p w:rsidRPr="005B5FF9" w:rsidR="005B5FF9" w:rsidP="005B5FF9" w:rsidRDefault="005B5FF9" w14:paraId="6E72613F" w14:textId="77777777">
      <w:pPr>
        <w:widowControl w:val="0"/>
        <w:spacing w:line="276" w:lineRule="auto"/>
        <w:rPr>
          <w:szCs w:val="18"/>
        </w:rPr>
      </w:pPr>
      <w:r w:rsidRPr="005B5FF9">
        <w:rPr>
          <w:szCs w:val="18"/>
        </w:rPr>
        <w:t>b. maatschappelijke organisaties, waaronder niet-gouvernementele organisaties en wetenschappelijke organisaties, die betrokken zijn bij het voorkomen of bestrijden van witwassen, daarmee verband houdende basisdelicten, of terrorismefinanciering;</w:t>
      </w:r>
    </w:p>
    <w:p w:rsidRPr="005B5FF9" w:rsidR="005B5FF9" w:rsidP="005B5FF9" w:rsidRDefault="005B5FF9" w14:paraId="350999EF" w14:textId="45859466">
      <w:pPr>
        <w:widowControl w:val="0"/>
        <w:spacing w:line="276" w:lineRule="auto"/>
        <w:rPr>
          <w:szCs w:val="18"/>
        </w:rPr>
      </w:pPr>
      <w:r w:rsidRPr="005B5FF9">
        <w:rPr>
          <w:szCs w:val="18"/>
        </w:rPr>
        <w:t xml:space="preserve">c. natuurlijke of rechtspersonen die </w:t>
      </w:r>
      <w:r w:rsidR="00C54E25">
        <w:rPr>
          <w:szCs w:val="18"/>
        </w:rPr>
        <w:t>waarschijnlijk</w:t>
      </w:r>
      <w:r w:rsidR="00DA636B">
        <w:rPr>
          <w:szCs w:val="18"/>
        </w:rPr>
        <w:t xml:space="preserve"> </w:t>
      </w:r>
      <w:r w:rsidRPr="005B5FF9">
        <w:rPr>
          <w:szCs w:val="18"/>
        </w:rPr>
        <w:t xml:space="preserve">een transactie </w:t>
      </w:r>
      <w:r w:rsidR="00C54E25">
        <w:rPr>
          <w:szCs w:val="18"/>
        </w:rPr>
        <w:t>zullen aangaan</w:t>
      </w:r>
      <w:r w:rsidRPr="005B5FF9">
        <w:rPr>
          <w:szCs w:val="18"/>
        </w:rPr>
        <w:t xml:space="preserve"> met een </w:t>
      </w:r>
      <w:r w:rsidRPr="00110100" w:rsidR="00110100">
        <w:rPr>
          <w:szCs w:val="18"/>
        </w:rPr>
        <w:t xml:space="preserve">trust of soortgelijke juridische constructie </w:t>
      </w:r>
      <w:r w:rsidRPr="005B5FF9">
        <w:rPr>
          <w:szCs w:val="18"/>
        </w:rPr>
        <w:t>en die willen voorkomen dat die transactie enig verband houdt met witwassen, daarmee verband houdende basisdelicten, of terrorismefinanciering;</w:t>
      </w:r>
    </w:p>
    <w:p w:rsidRPr="005B5FF9" w:rsidR="005B5FF9" w:rsidP="005B5FF9" w:rsidRDefault="005B5FF9" w14:paraId="4C633CF7" w14:textId="05259CBA">
      <w:pPr>
        <w:widowControl w:val="0"/>
        <w:spacing w:line="276" w:lineRule="auto"/>
        <w:rPr>
          <w:szCs w:val="18"/>
        </w:rPr>
      </w:pPr>
      <w:r w:rsidRPr="005B5FF9">
        <w:rPr>
          <w:szCs w:val="18"/>
        </w:rPr>
        <w:t xml:space="preserve">d. entiteiten waarvoor vereisten gelden ter voorkoming van het gebruik van het financiële stelsel voor witwassen of terrorismefinanciering in </w:t>
      </w:r>
      <w:r w:rsidR="00C86F7F">
        <w:rPr>
          <w:szCs w:val="18"/>
        </w:rPr>
        <w:t>andere landen, niet zijnde lidstaten van de Europese Unie</w:t>
      </w:r>
      <w:r w:rsidRPr="005B5FF9">
        <w:rPr>
          <w:szCs w:val="18"/>
        </w:rPr>
        <w:t>, mits zij kunnen aantonen dat hen toegang moet worden verleend tot de in artikel 12, eerste lid, van richtlijn 2024/1640</w:t>
      </w:r>
      <w:r w:rsidR="00BC7A00">
        <w:rPr>
          <w:szCs w:val="18"/>
        </w:rPr>
        <w:t>,</w:t>
      </w:r>
      <w:r w:rsidR="00D67AC1">
        <w:rPr>
          <w:szCs w:val="18"/>
        </w:rPr>
        <w:t xml:space="preserve"> </w:t>
      </w:r>
      <w:r w:rsidRPr="005B5FF9">
        <w:rPr>
          <w:szCs w:val="18"/>
        </w:rPr>
        <w:t xml:space="preserve">bedoelde gegevens over een </w:t>
      </w:r>
      <w:r w:rsidRPr="002C1150" w:rsidR="002C1150">
        <w:rPr>
          <w:szCs w:val="18"/>
        </w:rPr>
        <w:t xml:space="preserve">trust of soortgelijke juridische constructie </w:t>
      </w:r>
      <w:r w:rsidRPr="005B5FF9">
        <w:rPr>
          <w:szCs w:val="18"/>
        </w:rPr>
        <w:t xml:space="preserve">zodat zij op grond van de vereisten ter voorkoming van het gebruik van het financiële stelsel voor het witwassen of terrorismefinanciering in die </w:t>
      </w:r>
      <w:r w:rsidR="00C86F7F">
        <w:rPr>
          <w:szCs w:val="18"/>
        </w:rPr>
        <w:t xml:space="preserve">andere landen, niet zijnde lidstaten van de Europese Unie, </w:t>
      </w:r>
      <w:r w:rsidRPr="005B5FF9">
        <w:rPr>
          <w:szCs w:val="18"/>
        </w:rPr>
        <w:t>een cliëntenonderzoek kunnen uitvoeren ten aanzien van een cliënt of potentiële cliënt;</w:t>
      </w:r>
    </w:p>
    <w:p w:rsidRPr="005B5FF9" w:rsidR="005B5FF9" w:rsidP="005B5FF9" w:rsidRDefault="005B5FF9" w14:paraId="1626B317" w14:textId="0EFA4605">
      <w:pPr>
        <w:widowControl w:val="0"/>
        <w:spacing w:line="276" w:lineRule="auto"/>
        <w:rPr>
          <w:szCs w:val="18"/>
        </w:rPr>
      </w:pPr>
      <w:r w:rsidRPr="005B5FF9">
        <w:rPr>
          <w:szCs w:val="18"/>
        </w:rPr>
        <w:t xml:space="preserve">e. tegenhangers uit </w:t>
      </w:r>
      <w:r w:rsidR="00766780">
        <w:rPr>
          <w:szCs w:val="18"/>
        </w:rPr>
        <w:t xml:space="preserve">andere landen, niet zijnde lidstaten van de Europese Unie, </w:t>
      </w:r>
      <w:r w:rsidRPr="005B5FF9">
        <w:rPr>
          <w:szCs w:val="18"/>
        </w:rPr>
        <w:t>van bevoegde autoriteiten als bedoeld in artikel 2, eerste lid, punt 44, van verordening 2024/1624</w:t>
      </w:r>
      <w:r w:rsidR="00D67AC1">
        <w:rPr>
          <w:szCs w:val="18"/>
        </w:rPr>
        <w:t xml:space="preserve"> </w:t>
      </w:r>
      <w:r w:rsidRPr="005B5FF9">
        <w:rPr>
          <w:szCs w:val="18"/>
        </w:rPr>
        <w:t>voor voorkoming van het gebruik van het financiële stelsel voor het witwassen of terrorismefinanciering uit de Europese Unie, mits zij kunnen aantonen dat hen toegang moet worden verleend tot in artikel 12, eerste lid, van richtlijn 2024/1640</w:t>
      </w:r>
      <w:r w:rsidR="00BC7A00">
        <w:rPr>
          <w:szCs w:val="18"/>
        </w:rPr>
        <w:t>,</w:t>
      </w:r>
      <w:r w:rsidRPr="005B5FF9">
        <w:rPr>
          <w:szCs w:val="18"/>
        </w:rPr>
        <w:t xml:space="preserve"> bedoelde gegevens over een juridische entiteit of juridische constructie zodat zij conform de kaders ter voorkoming van het gebruik van het financiële stelsel voor het witwassen of terrorismefinanciering van die </w:t>
      </w:r>
      <w:r w:rsidR="00766780">
        <w:rPr>
          <w:szCs w:val="18"/>
        </w:rPr>
        <w:t>andere landen, niet zijnde lidstaten van de Europese Unie,</w:t>
      </w:r>
      <w:r w:rsidRPr="005B5FF9">
        <w:rPr>
          <w:szCs w:val="18"/>
        </w:rPr>
        <w:t xml:space="preserve"> hun taken kunnen uitvoeren in het kader van een concreet geval;</w:t>
      </w:r>
    </w:p>
    <w:p w:rsidRPr="005B5FF9" w:rsidR="005B5FF9" w:rsidP="005B5FF9" w:rsidRDefault="005B5FF9" w14:paraId="65B12749" w14:textId="325CD501">
      <w:pPr>
        <w:widowControl w:val="0"/>
        <w:spacing w:line="276" w:lineRule="auto"/>
        <w:rPr>
          <w:szCs w:val="18"/>
        </w:rPr>
      </w:pPr>
      <w:r w:rsidRPr="005B5FF9">
        <w:rPr>
          <w:szCs w:val="18"/>
        </w:rPr>
        <w:t xml:space="preserve">f. autoriteiten die in Nederland belast zijn met de uitvoering van titel I, hoofdstukken II </w:t>
      </w:r>
      <w:r w:rsidRPr="005B5FF9">
        <w:rPr>
          <w:szCs w:val="18"/>
        </w:rPr>
        <w:lastRenderedPageBreak/>
        <w:t>en III van Richtlijn (EU) 2017/1132 van het Europees Parlement en de Raad van 14 juni 2017 aangaande bepaalde aspecten van het vennootschapsrecht, met name de autoriteiten die belast zijn met de registratie van vennootschappen in het in artikel 16 van die richtlijn</w:t>
      </w:r>
      <w:r w:rsidR="00BC7A00">
        <w:rPr>
          <w:szCs w:val="18"/>
        </w:rPr>
        <w:t>,</w:t>
      </w:r>
      <w:r w:rsidRPr="005B5FF9">
        <w:rPr>
          <w:szCs w:val="18"/>
        </w:rPr>
        <w:t xml:space="preserve"> bedoelde register, en autoriteiten van de lidstaat die verantwoordelijk zijn voor het toezicht op de rechtmatigheid van omzettingen, fusies en splitsingen van kapitaalvennootschappen op grond van titel II van die richtlijn;</w:t>
      </w:r>
    </w:p>
    <w:p w:rsidR="005B5FF9" w:rsidP="005B5FF9" w:rsidRDefault="005B5FF9" w14:paraId="583D029F" w14:textId="0652F061">
      <w:pPr>
        <w:widowControl w:val="0"/>
        <w:spacing w:line="276" w:lineRule="auto"/>
        <w:rPr>
          <w:szCs w:val="18"/>
        </w:rPr>
      </w:pPr>
      <w:r w:rsidRPr="004957F9">
        <w:rPr>
          <w:szCs w:val="18"/>
        </w:rPr>
        <w:t xml:space="preserve">g. op grond van artikel 71 van Verordening (EU) 2021/1060 </w:t>
      </w:r>
      <w:r w:rsidRPr="004957F9" w:rsidR="004957F9">
        <w:rPr>
          <w:szCs w:val="18"/>
        </w:rPr>
        <w:t>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w:t>
      </w:r>
      <w:r w:rsidR="004957F9">
        <w:rPr>
          <w:b/>
          <w:bCs/>
          <w:szCs w:val="18"/>
        </w:rPr>
        <w:t xml:space="preserve"> </w:t>
      </w:r>
      <w:r w:rsidRPr="005B5FF9">
        <w:rPr>
          <w:szCs w:val="18"/>
        </w:rPr>
        <w:t>aangewezen programma-autoriteiten, met betrekking tot begunstigden van geldmiddelen van de Unie;</w:t>
      </w:r>
    </w:p>
    <w:p w:rsidRPr="005B5FF9" w:rsidR="00C574CC" w:rsidP="005B5FF9" w:rsidRDefault="00C574CC" w14:paraId="05ADCFCB" w14:textId="1B4E2699">
      <w:pPr>
        <w:widowControl w:val="0"/>
        <w:spacing w:line="276" w:lineRule="auto"/>
        <w:rPr>
          <w:szCs w:val="18"/>
        </w:rPr>
      </w:pPr>
      <w:r w:rsidRPr="00C574CC">
        <w:rPr>
          <w:szCs w:val="18"/>
        </w:rPr>
        <w:t xml:space="preserve">h. overheidsinstanties die de herstel- en veerkrachtfaciliteit uitvoeren in het kader van Verordening </w:t>
      </w:r>
      <w:r w:rsidRPr="00E56722">
        <w:rPr>
          <w:szCs w:val="18"/>
        </w:rPr>
        <w:t>(EU) 2021/241 van het Europees Parlement en de Raad van 12 februari 2021 tot instelling van de herstel- en veerkrachtfaciliteit</w:t>
      </w:r>
      <w:r w:rsidRPr="00C574CC">
        <w:rPr>
          <w:szCs w:val="18"/>
        </w:rPr>
        <w:t>, met betrekking tot begunstigden in het kader van de faciliteit;</w:t>
      </w:r>
    </w:p>
    <w:p w:rsidRPr="005B5FF9" w:rsidR="005B5FF9" w:rsidP="005B5FF9" w:rsidRDefault="00C574CC" w14:paraId="379A6534" w14:textId="3A46520A">
      <w:pPr>
        <w:widowControl w:val="0"/>
        <w:spacing w:line="276" w:lineRule="auto"/>
        <w:rPr>
          <w:szCs w:val="18"/>
        </w:rPr>
      </w:pPr>
      <w:r>
        <w:rPr>
          <w:szCs w:val="18"/>
        </w:rPr>
        <w:t>i</w:t>
      </w:r>
      <w:r w:rsidRPr="005B5FF9" w:rsidR="005B5FF9">
        <w:rPr>
          <w:szCs w:val="18"/>
        </w:rPr>
        <w:t>. overheidsinstanties van de lidstaten in het kader van openbare-aanbestedingsprocedures, met betrekking tot de inschrijvers en de exploitanten waaraan de opdracht wordt gegund in het kader van de openbare-aanbestedingsprocedure;</w:t>
      </w:r>
    </w:p>
    <w:p w:rsidRPr="005B5FF9" w:rsidR="005B5FF9" w:rsidP="005B5FF9" w:rsidRDefault="00C574CC" w14:paraId="392954C2" w14:textId="5BEEF9B1">
      <w:pPr>
        <w:widowControl w:val="0"/>
        <w:spacing w:line="276" w:lineRule="auto"/>
        <w:rPr>
          <w:szCs w:val="18"/>
        </w:rPr>
      </w:pPr>
      <w:r>
        <w:rPr>
          <w:szCs w:val="18"/>
        </w:rPr>
        <w:t>j</w:t>
      </w:r>
      <w:r w:rsidRPr="005B5FF9" w:rsidR="005B5FF9">
        <w:rPr>
          <w:szCs w:val="18"/>
        </w:rPr>
        <w:t>. aanbieders van producten ter voorkoming van het gebruik van het financiële stelsel voor witwassen of terrorismefinanciering, uitsluitend voor zover deze producten die op basis van de in artikel 12, eerste lid, van richtlijn 2024/164</w:t>
      </w:r>
      <w:r w:rsidR="00BC7A00">
        <w:rPr>
          <w:szCs w:val="18"/>
        </w:rPr>
        <w:t>,</w:t>
      </w:r>
      <w:r w:rsidRPr="005B5FF9" w:rsidR="005B5FF9">
        <w:rPr>
          <w:szCs w:val="18"/>
        </w:rPr>
        <w:t xml:space="preserve"> bedoelde gegevens worden ontwikkeld of de in dat lid bedoelde gegevens bevatten alleen aan cliënten worden geleverd die meldingsplichtige entiteiten als bedoeld in artikel 3</w:t>
      </w:r>
      <w:r w:rsidR="00D67AC1">
        <w:rPr>
          <w:szCs w:val="18"/>
        </w:rPr>
        <w:t xml:space="preserve"> van</w:t>
      </w:r>
      <w:r w:rsidRPr="005B5FF9" w:rsidR="005B5FF9">
        <w:rPr>
          <w:szCs w:val="18"/>
        </w:rPr>
        <w:t xml:space="preserve"> verordening 2024/1624 of bevoegde autoriteiten als bedoeld in artikel 2, eerste lid, punt 44, van verordening 2024/1624 zijn, mits die aanbieders kunnen aantonen dat hen toegang moet worden verleend aan de in artikel 12, eerste lid, van richtlijn 2024/1640</w:t>
      </w:r>
      <w:r w:rsidR="00BC7A00">
        <w:rPr>
          <w:szCs w:val="18"/>
        </w:rPr>
        <w:t>,</w:t>
      </w:r>
      <w:r w:rsidRPr="005B5FF9" w:rsidR="005B5FF9">
        <w:rPr>
          <w:szCs w:val="18"/>
        </w:rPr>
        <w:t xml:space="preserve"> bedoelde gegevens in het kader van een overeenkomst met een meldingsplichtige entiteit als bedoeld in artikel 3</w:t>
      </w:r>
      <w:r w:rsidR="00D67AC1">
        <w:rPr>
          <w:szCs w:val="18"/>
        </w:rPr>
        <w:t xml:space="preserve"> van </w:t>
      </w:r>
      <w:r w:rsidRPr="005B5FF9" w:rsidR="005B5FF9">
        <w:rPr>
          <w:szCs w:val="18"/>
        </w:rPr>
        <w:t>verordening 2024/1624 of een bevoegde autoriteit als bedoeld in artikel 2, eerste lid, punt 44, van verordening 2024/1624.</w:t>
      </w:r>
    </w:p>
    <w:p w:rsidR="002C400D" w:rsidP="002C400D" w:rsidRDefault="002C400D" w14:paraId="37F26751" w14:textId="6DBCB5B3">
      <w:pPr>
        <w:widowControl w:val="0"/>
        <w:spacing w:line="276" w:lineRule="auto"/>
        <w:rPr>
          <w:szCs w:val="18"/>
        </w:rPr>
      </w:pPr>
      <w:r>
        <w:rPr>
          <w:szCs w:val="18"/>
        </w:rPr>
        <w:t>2</w:t>
      </w:r>
      <w:r w:rsidRPr="00967019">
        <w:rPr>
          <w:szCs w:val="18"/>
        </w:rPr>
        <w:t xml:space="preserve">. </w:t>
      </w:r>
      <w:r>
        <w:rPr>
          <w:szCs w:val="18"/>
        </w:rPr>
        <w:t>Om als een natuurlijk of rechtsp</w:t>
      </w:r>
      <w:r w:rsidRPr="0026480A">
        <w:rPr>
          <w:szCs w:val="18"/>
        </w:rPr>
        <w:t>erso</w:t>
      </w:r>
      <w:r>
        <w:rPr>
          <w:szCs w:val="18"/>
        </w:rPr>
        <w:t xml:space="preserve">on </w:t>
      </w:r>
      <w:r w:rsidRPr="0026480A">
        <w:rPr>
          <w:szCs w:val="18"/>
        </w:rPr>
        <w:t xml:space="preserve">die werkzaamheden verricht voor journalistieke doeleinden of met het oog op verslaggeving of andersoortige media-uitingen </w:t>
      </w:r>
      <w:r>
        <w:rPr>
          <w:szCs w:val="18"/>
        </w:rPr>
        <w:t xml:space="preserve">als bedoeld in het eerste lid, onderdeel a, aangemerkt te worden dient een </w:t>
      </w:r>
      <w:r w:rsidR="00D7017D">
        <w:rPr>
          <w:szCs w:val="18"/>
        </w:rPr>
        <w:t xml:space="preserve">natuurlijk </w:t>
      </w:r>
      <w:r>
        <w:rPr>
          <w:szCs w:val="18"/>
        </w:rPr>
        <w:t xml:space="preserve">persoon </w:t>
      </w:r>
      <w:r w:rsidRPr="00676BCF">
        <w:rPr>
          <w:szCs w:val="18"/>
        </w:rPr>
        <w:t xml:space="preserve">houder </w:t>
      </w:r>
      <w:r>
        <w:rPr>
          <w:szCs w:val="18"/>
        </w:rPr>
        <w:t xml:space="preserve">te zijn </w:t>
      </w:r>
      <w:r w:rsidRPr="00676BCF">
        <w:rPr>
          <w:szCs w:val="18"/>
        </w:rPr>
        <w:t xml:space="preserve">van een </w:t>
      </w:r>
      <w:r w:rsidR="00C20C61">
        <w:rPr>
          <w:szCs w:val="18"/>
        </w:rPr>
        <w:t xml:space="preserve">perskaart afgegeven </w:t>
      </w:r>
      <w:r w:rsidRPr="00676BCF">
        <w:rPr>
          <w:szCs w:val="18"/>
        </w:rPr>
        <w:t xml:space="preserve">door </w:t>
      </w:r>
      <w:r w:rsidR="005F0B53">
        <w:rPr>
          <w:szCs w:val="18"/>
        </w:rPr>
        <w:t>een</w:t>
      </w:r>
      <w:r w:rsidRPr="00676BCF">
        <w:rPr>
          <w:szCs w:val="18"/>
        </w:rPr>
        <w:t xml:space="preserve"> beroepsorganisatie</w:t>
      </w:r>
      <w:r>
        <w:rPr>
          <w:szCs w:val="18"/>
        </w:rPr>
        <w:t xml:space="preserve"> waarmee met de Kamer criteria zijn vastgelegd</w:t>
      </w:r>
      <w:r w:rsidRPr="00676BCF">
        <w:rPr>
          <w:szCs w:val="18"/>
        </w:rPr>
        <w:t xml:space="preserve"> </w:t>
      </w:r>
      <w:r>
        <w:rPr>
          <w:szCs w:val="18"/>
        </w:rPr>
        <w:t xml:space="preserve">of dient een </w:t>
      </w:r>
      <w:r w:rsidR="00D7017D">
        <w:rPr>
          <w:szCs w:val="18"/>
        </w:rPr>
        <w:t>rechtspersoon</w:t>
      </w:r>
      <w:r w:rsidRPr="00676BCF">
        <w:rPr>
          <w:szCs w:val="18"/>
        </w:rPr>
        <w:t xml:space="preserve"> lid </w:t>
      </w:r>
      <w:r>
        <w:rPr>
          <w:szCs w:val="18"/>
        </w:rPr>
        <w:t>te zijn</w:t>
      </w:r>
      <w:r w:rsidRPr="00676BCF">
        <w:rPr>
          <w:szCs w:val="18"/>
        </w:rPr>
        <w:t xml:space="preserve"> van een brancheorganisatie die hiervoor met de Kamer criteria heeft vastgelegd</w:t>
      </w:r>
    </w:p>
    <w:p w:rsidRPr="005B5FF9" w:rsidR="0074674C" w:rsidP="005B5FF9" w:rsidRDefault="00420ED7" w14:paraId="66E69759" w14:textId="7B938338">
      <w:pPr>
        <w:widowControl w:val="0"/>
        <w:spacing w:line="276" w:lineRule="auto"/>
        <w:rPr>
          <w:szCs w:val="18"/>
        </w:rPr>
      </w:pPr>
      <w:r>
        <w:rPr>
          <w:szCs w:val="18"/>
        </w:rPr>
        <w:t>3</w:t>
      </w:r>
      <w:r w:rsidRPr="005B5FF9" w:rsidR="005B5FF9">
        <w:rPr>
          <w:szCs w:val="18"/>
        </w:rPr>
        <w:t>. Om als een maatschappelijke organisatie als bedoeld in het eerste lid, onderdeel b, aangemerkt</w:t>
      </w:r>
      <w:r w:rsidR="000A6C66">
        <w:rPr>
          <w:szCs w:val="18"/>
        </w:rPr>
        <w:t xml:space="preserve"> te worden</w:t>
      </w:r>
      <w:r w:rsidRPr="005B5FF9" w:rsidR="005B5FF9">
        <w:rPr>
          <w:szCs w:val="18"/>
        </w:rPr>
        <w:t xml:space="preserve">, dient </w:t>
      </w:r>
      <w:r w:rsidR="005F0B53">
        <w:rPr>
          <w:szCs w:val="18"/>
        </w:rPr>
        <w:t>een</w:t>
      </w:r>
      <w:r w:rsidRPr="005B5FF9" w:rsidR="005B5FF9">
        <w:rPr>
          <w:szCs w:val="18"/>
        </w:rPr>
        <w:t xml:space="preserve"> maatschappelijk organisatie geen winstoogmerk te hebben en, in het geval van een wetenschappelijke organisatie, dient zij te zijn opgenomen in de bijlage bij de Wet op het hoger onderwijs en wetenschappelijk onderzoek.</w:t>
      </w:r>
    </w:p>
    <w:p w:rsidRPr="005B5FF9" w:rsidR="005B5FF9" w:rsidP="001C2790" w:rsidRDefault="005B5FF9" w14:paraId="72C7706C" w14:textId="77777777">
      <w:pPr>
        <w:widowControl w:val="0"/>
        <w:spacing w:line="276" w:lineRule="auto"/>
        <w:rPr>
          <w:szCs w:val="18"/>
        </w:rPr>
      </w:pPr>
    </w:p>
    <w:p w:rsidR="004F2C3F" w:rsidP="001C2790" w:rsidRDefault="00A80B08" w14:paraId="11BEECC8" w14:textId="6BD242E5">
      <w:pPr>
        <w:widowControl w:val="0"/>
        <w:spacing w:line="276" w:lineRule="auto"/>
        <w:rPr>
          <w:b/>
          <w:bCs/>
          <w:szCs w:val="18"/>
        </w:rPr>
      </w:pPr>
      <w:r w:rsidRPr="00A80B08">
        <w:rPr>
          <w:b/>
          <w:bCs/>
          <w:szCs w:val="18"/>
        </w:rPr>
        <w:t>Artikel 6c</w:t>
      </w:r>
      <w:r w:rsidR="00B0498F">
        <w:rPr>
          <w:b/>
          <w:bCs/>
          <w:szCs w:val="18"/>
        </w:rPr>
        <w:t>. Procedure legitiem belang</w:t>
      </w:r>
    </w:p>
    <w:p w:rsidR="00537E55" w:rsidP="001C2790" w:rsidRDefault="00537E55" w14:paraId="0D3DA226" w14:textId="77777777">
      <w:pPr>
        <w:widowControl w:val="0"/>
        <w:spacing w:line="276" w:lineRule="auto"/>
        <w:rPr>
          <w:b/>
          <w:bCs/>
          <w:szCs w:val="18"/>
        </w:rPr>
      </w:pPr>
    </w:p>
    <w:p w:rsidRPr="001524FC" w:rsidR="005B5FF9" w:rsidP="001524FC" w:rsidRDefault="005B5FF9" w14:paraId="7AD332A9" w14:textId="13B46ECA">
      <w:pPr>
        <w:pStyle w:val="Lijstalinea"/>
        <w:widowControl w:val="0"/>
        <w:numPr>
          <w:ilvl w:val="0"/>
          <w:numId w:val="50"/>
        </w:numPr>
        <w:spacing w:line="276" w:lineRule="auto"/>
        <w:ind w:left="0" w:firstLine="0"/>
        <w:rPr>
          <w:szCs w:val="18"/>
        </w:rPr>
      </w:pPr>
      <w:r w:rsidRPr="001524FC">
        <w:rPr>
          <w:szCs w:val="18"/>
        </w:rPr>
        <w:t xml:space="preserve">De Kamer controleert de identiteit van de aanvrager en verifieert of er sprake is van </w:t>
      </w:r>
      <w:r w:rsidRPr="001524FC">
        <w:rPr>
          <w:szCs w:val="18"/>
        </w:rPr>
        <w:lastRenderedPageBreak/>
        <w:t>legitiem belang op basis van de documenten, informatie en gegevens die de Kamer van de aanvrager krijgt en, indien nodig, informatie waarover de Kamer op grond van artikel 12, derde lid, van richtlijn 2024/1640, beschikt.</w:t>
      </w:r>
    </w:p>
    <w:p w:rsidRPr="001524FC" w:rsidR="005B5FF9" w:rsidP="001524FC" w:rsidRDefault="005B5FF9" w14:paraId="134B6C11" w14:textId="173916CA">
      <w:pPr>
        <w:pStyle w:val="Lijstalinea"/>
        <w:widowControl w:val="0"/>
        <w:numPr>
          <w:ilvl w:val="0"/>
          <w:numId w:val="50"/>
        </w:numPr>
        <w:spacing w:line="276" w:lineRule="auto"/>
        <w:ind w:left="0" w:firstLine="0"/>
        <w:rPr>
          <w:szCs w:val="18"/>
        </w:rPr>
      </w:pPr>
      <w:r w:rsidRPr="001524FC">
        <w:rPr>
          <w:szCs w:val="18"/>
        </w:rPr>
        <w:t>De Kamer beslist binnen twaalf werkdagen op een verzoek. Deze termijn kan worden verlengd met twaalf werkdagen in het geval van een plotselinge sterke stijging van het aantal verzoeken om toegang tot gegevens over de uiteindelijk belanghebbende. Indien na afloop van deze verlengde termijn, het aantal inkomende verzoeken nog steeds hoog ligt, kan de termijn met nog eens twaalf werkdagen worden verlengd.</w:t>
      </w:r>
    </w:p>
    <w:p w:rsidR="005B5FF9" w:rsidP="001524FC" w:rsidRDefault="005B5FF9" w14:paraId="4F7D8697" w14:textId="47B89918">
      <w:pPr>
        <w:pStyle w:val="Lijstalinea"/>
        <w:widowControl w:val="0"/>
        <w:numPr>
          <w:ilvl w:val="0"/>
          <w:numId w:val="50"/>
        </w:numPr>
        <w:spacing w:line="276" w:lineRule="auto"/>
        <w:ind w:left="0" w:firstLine="0"/>
        <w:rPr>
          <w:szCs w:val="18"/>
        </w:rPr>
      </w:pPr>
      <w:r w:rsidRPr="009D74F8">
        <w:rPr>
          <w:szCs w:val="18"/>
        </w:rPr>
        <w:t>Of er sprake is van een legitiem belang wordt bepaald</w:t>
      </w:r>
      <w:r w:rsidR="005F0B53">
        <w:rPr>
          <w:szCs w:val="18"/>
        </w:rPr>
        <w:t xml:space="preserve"> aan de hand van:</w:t>
      </w:r>
    </w:p>
    <w:p w:rsidRPr="009D74F8" w:rsidR="005B5FF9" w:rsidP="005B5FF9" w:rsidRDefault="005B5FF9" w14:paraId="1DA13476" w14:textId="77777777">
      <w:pPr>
        <w:pStyle w:val="Lijstalinea"/>
        <w:widowControl w:val="0"/>
        <w:spacing w:line="276" w:lineRule="auto"/>
        <w:ind w:left="0"/>
        <w:rPr>
          <w:szCs w:val="18"/>
        </w:rPr>
      </w:pPr>
      <w:r w:rsidRPr="009D74F8">
        <w:rPr>
          <w:szCs w:val="18"/>
        </w:rPr>
        <w:t>a. de functie of het beroep van de aanvrager; en</w:t>
      </w:r>
    </w:p>
    <w:p w:rsidR="005B5FF9" w:rsidP="005B5FF9" w:rsidRDefault="005B5FF9" w14:paraId="4C665208" w14:textId="79EDD8CF">
      <w:pPr>
        <w:widowControl w:val="0"/>
        <w:spacing w:line="276" w:lineRule="auto"/>
        <w:rPr>
          <w:szCs w:val="18"/>
        </w:rPr>
      </w:pPr>
      <w:r w:rsidRPr="00680897">
        <w:rPr>
          <w:szCs w:val="18"/>
        </w:rPr>
        <w:t>b</w:t>
      </w:r>
      <w:r>
        <w:rPr>
          <w:szCs w:val="18"/>
        </w:rPr>
        <w:t xml:space="preserve">. </w:t>
      </w:r>
      <w:r w:rsidRPr="00680897">
        <w:rPr>
          <w:szCs w:val="18"/>
        </w:rPr>
        <w:t xml:space="preserve">de band met de </w:t>
      </w:r>
      <w:r w:rsidRPr="00C764A3" w:rsidR="00C764A3">
        <w:rPr>
          <w:szCs w:val="18"/>
        </w:rPr>
        <w:t xml:space="preserve">specifieke trust of soortgelijke juridische constructie </w:t>
      </w:r>
      <w:r>
        <w:rPr>
          <w:szCs w:val="18"/>
        </w:rPr>
        <w:t xml:space="preserve">waarover gegevens worden opgevraagd, met uitzondering van de </w:t>
      </w:r>
      <w:r w:rsidRPr="00C764A3" w:rsidR="00C764A3">
        <w:rPr>
          <w:szCs w:val="18"/>
        </w:rPr>
        <w:t>in artikel 6b, eerste lid, sub a en b</w:t>
      </w:r>
      <w:r w:rsidR="00BC7A00">
        <w:rPr>
          <w:szCs w:val="18"/>
        </w:rPr>
        <w:t>,</w:t>
      </w:r>
      <w:r w:rsidRPr="00C764A3" w:rsidR="00C764A3">
        <w:rPr>
          <w:szCs w:val="18"/>
        </w:rPr>
        <w:t xml:space="preserve"> bedoelde personen</w:t>
      </w:r>
      <w:r w:rsidR="00185EE0">
        <w:rPr>
          <w:szCs w:val="18"/>
        </w:rPr>
        <w:t xml:space="preserve"> en rechtspersonen</w:t>
      </w:r>
      <w:r>
        <w:rPr>
          <w:szCs w:val="18"/>
        </w:rPr>
        <w:t>.</w:t>
      </w:r>
    </w:p>
    <w:p w:rsidR="005B5FF9" w:rsidP="005B5FF9" w:rsidRDefault="005B5FF9" w14:paraId="0C65DB78" w14:textId="5DB8EEC8">
      <w:pPr>
        <w:widowControl w:val="0"/>
        <w:spacing w:line="276" w:lineRule="auto"/>
        <w:rPr>
          <w:szCs w:val="18"/>
        </w:rPr>
      </w:pPr>
      <w:r>
        <w:rPr>
          <w:szCs w:val="18"/>
        </w:rPr>
        <w:t>4. Voor de toepassing van het derde lid, onderdeel a, dient de Kamer over mechanismen te beschikken om personen</w:t>
      </w:r>
      <w:r w:rsidR="00185EE0">
        <w:rPr>
          <w:szCs w:val="18"/>
        </w:rPr>
        <w:t xml:space="preserve"> en rechtspersonen</w:t>
      </w:r>
      <w:r>
        <w:rPr>
          <w:szCs w:val="18"/>
        </w:rPr>
        <w:t xml:space="preserve"> met een legitiem belang bij toegang tot gegevens over uiteindelijk </w:t>
      </w:r>
      <w:r w:rsidR="003F1396">
        <w:rPr>
          <w:szCs w:val="18"/>
        </w:rPr>
        <w:t>belanghebbenden</w:t>
      </w:r>
      <w:r>
        <w:rPr>
          <w:szCs w:val="18"/>
        </w:rPr>
        <w:t xml:space="preserve"> herhaaldelijk toegang te kunnen geven zonder hun functie of beroep steeds opnieuw te hoeven controleren wanneer zij gegevens inzien.</w:t>
      </w:r>
    </w:p>
    <w:p w:rsidR="005B5FF9" w:rsidP="005B5FF9" w:rsidRDefault="005B5FF9" w14:paraId="3AA146E9" w14:textId="141E76AE">
      <w:pPr>
        <w:widowControl w:val="0"/>
        <w:spacing w:line="276" w:lineRule="auto"/>
        <w:rPr>
          <w:szCs w:val="18"/>
        </w:rPr>
      </w:pPr>
      <w:r>
        <w:rPr>
          <w:szCs w:val="18"/>
        </w:rPr>
        <w:t>5. Indien om gegevens wordt verzocht door een persoon</w:t>
      </w:r>
      <w:r w:rsidR="00075B23">
        <w:rPr>
          <w:szCs w:val="18"/>
        </w:rPr>
        <w:t xml:space="preserve"> of rechtspersoon</w:t>
      </w:r>
      <w:r>
        <w:rPr>
          <w:szCs w:val="18"/>
        </w:rPr>
        <w:t xml:space="preserve"> met een legitiem belang bij toegang tot gegevens over de uiteindelijke belanghebbende dat onder een van </w:t>
      </w:r>
      <w:r w:rsidRPr="00BF4A0C" w:rsidR="00BF4A0C">
        <w:rPr>
          <w:szCs w:val="18"/>
        </w:rPr>
        <w:t>de in artikel 6b, eerste lid</w:t>
      </w:r>
      <w:r w:rsidR="003C3FC4">
        <w:rPr>
          <w:szCs w:val="18"/>
        </w:rPr>
        <w:t>,</w:t>
      </w:r>
      <w:r w:rsidRPr="00BF4A0C" w:rsidR="00BF4A0C">
        <w:rPr>
          <w:szCs w:val="18"/>
        </w:rPr>
        <w:t xml:space="preserve"> </w:t>
      </w:r>
      <w:r>
        <w:rPr>
          <w:szCs w:val="18"/>
        </w:rPr>
        <w:t>genoemde categorieën valt en reeds is geverifieerd door de beheerder van het centrale register van een andere lidstaat, volstaat het bewijs van dat legitiem belang verstrekt door de beheerder van het centrale register van die andere lidstaat om de in het derde lid, onderdeel a, bedoelde voorwaarde als vervuld te beschouwen.</w:t>
      </w:r>
    </w:p>
    <w:p w:rsidR="005B5FF9" w:rsidP="005B5FF9" w:rsidRDefault="005B5FF9" w14:paraId="582A3AF3" w14:textId="516DB0DF">
      <w:pPr>
        <w:widowControl w:val="0"/>
        <w:spacing w:line="276" w:lineRule="auto"/>
        <w:rPr>
          <w:szCs w:val="18"/>
        </w:rPr>
      </w:pPr>
      <w:r>
        <w:rPr>
          <w:szCs w:val="18"/>
        </w:rPr>
        <w:t>6. Indien de Kamer besluit om toegang te verlenen tot gegevens over de uiteindelijk belanghebbende, doet de Kamer dit zonder</w:t>
      </w:r>
      <w:r w:rsidRPr="00BF4A0C" w:rsidR="00BF4A0C">
        <w:rPr>
          <w:szCs w:val="18"/>
        </w:rPr>
        <w:t xml:space="preserve"> de betrokken trusts of soortgelijke juridische constructies </w:t>
      </w:r>
      <w:r>
        <w:rPr>
          <w:szCs w:val="18"/>
        </w:rPr>
        <w:t xml:space="preserve">op dat moment te informeren en geeft de Kamer een certificaat af waarmee voor drie jaar toegang wordt verleend. De Kamer </w:t>
      </w:r>
      <w:r w:rsidR="00466DCA">
        <w:rPr>
          <w:szCs w:val="18"/>
        </w:rPr>
        <w:t>beslist</w:t>
      </w:r>
      <w:r>
        <w:rPr>
          <w:szCs w:val="18"/>
        </w:rPr>
        <w:t xml:space="preserve"> vervolgens binnen zeven werkdagen op elk daaropvolgend verzoek om toegang tot gegevens over de uiteindelijk belanghebbende door dezelfde persoon</w:t>
      </w:r>
      <w:r w:rsidR="00075B23">
        <w:rPr>
          <w:szCs w:val="18"/>
        </w:rPr>
        <w:t xml:space="preserve"> of rechtspersoon</w:t>
      </w:r>
      <w:r>
        <w:rPr>
          <w:szCs w:val="18"/>
        </w:rPr>
        <w:t xml:space="preserve">. </w:t>
      </w:r>
    </w:p>
    <w:p w:rsidR="005B5FF9" w:rsidP="005B5FF9" w:rsidRDefault="005B5FF9" w14:paraId="6724621A" w14:textId="1A51DFBF">
      <w:pPr>
        <w:widowControl w:val="0"/>
        <w:spacing w:line="276" w:lineRule="auto"/>
        <w:rPr>
          <w:szCs w:val="18"/>
        </w:rPr>
      </w:pPr>
      <w:r>
        <w:rPr>
          <w:szCs w:val="18"/>
        </w:rPr>
        <w:t xml:space="preserve">7. De Kamer </w:t>
      </w:r>
      <w:r w:rsidR="002C400D">
        <w:rPr>
          <w:szCs w:val="18"/>
        </w:rPr>
        <w:t xml:space="preserve">weigert </w:t>
      </w:r>
      <w:r>
        <w:rPr>
          <w:szCs w:val="18"/>
        </w:rPr>
        <w:t>een verzoek tot gegevens over de uiteindelijk belanghebbende indien:</w:t>
      </w:r>
    </w:p>
    <w:p w:rsidR="005B5FF9" w:rsidP="005B5FF9" w:rsidRDefault="005B5FF9" w14:paraId="79D479E0" w14:textId="02ACE902">
      <w:pPr>
        <w:widowControl w:val="0"/>
        <w:spacing w:line="276" w:lineRule="auto"/>
        <w:rPr>
          <w:szCs w:val="18"/>
        </w:rPr>
      </w:pPr>
      <w:r>
        <w:rPr>
          <w:szCs w:val="18"/>
        </w:rPr>
        <w:t xml:space="preserve">a. de op grond van het eerste lid vereiste informatie of documenten </w:t>
      </w:r>
      <w:r w:rsidR="00CD0C7B">
        <w:rPr>
          <w:szCs w:val="18"/>
        </w:rPr>
        <w:t xml:space="preserve">niet </w:t>
      </w:r>
      <w:r>
        <w:rPr>
          <w:szCs w:val="18"/>
        </w:rPr>
        <w:t xml:space="preserve">zijn </w:t>
      </w:r>
      <w:r w:rsidR="00545EDB">
        <w:rPr>
          <w:szCs w:val="18"/>
        </w:rPr>
        <w:t>ver</w:t>
      </w:r>
      <w:r>
        <w:rPr>
          <w:szCs w:val="18"/>
        </w:rPr>
        <w:t>strekt;</w:t>
      </w:r>
    </w:p>
    <w:p w:rsidR="005B5FF9" w:rsidP="005B5FF9" w:rsidRDefault="005B5FF9" w14:paraId="67547EEF" w14:textId="77777777">
      <w:pPr>
        <w:widowControl w:val="0"/>
        <w:spacing w:line="276" w:lineRule="auto"/>
        <w:rPr>
          <w:szCs w:val="18"/>
        </w:rPr>
      </w:pPr>
      <w:r>
        <w:rPr>
          <w:szCs w:val="18"/>
        </w:rPr>
        <w:t>b. er geen legitiem belang is aangetoond;</w:t>
      </w:r>
    </w:p>
    <w:p w:rsidR="005B5FF9" w:rsidP="005B5FF9" w:rsidRDefault="005B5FF9" w14:paraId="2F967AB4" w14:textId="21ED6098">
      <w:pPr>
        <w:widowControl w:val="0"/>
        <w:spacing w:line="276" w:lineRule="auto"/>
        <w:rPr>
          <w:szCs w:val="18"/>
        </w:rPr>
      </w:pPr>
      <w:r>
        <w:rPr>
          <w:szCs w:val="18"/>
        </w:rPr>
        <w:t xml:space="preserve">c. als er gegronde vrees is dat de gegevens niet zullen worden gebruikt voor </w:t>
      </w:r>
      <w:r w:rsidR="00320437">
        <w:rPr>
          <w:szCs w:val="18"/>
        </w:rPr>
        <w:t xml:space="preserve">de </w:t>
      </w:r>
      <w:r>
        <w:rPr>
          <w:szCs w:val="18"/>
        </w:rPr>
        <w:t>doeleinden</w:t>
      </w:r>
      <w:r w:rsidR="00320437">
        <w:rPr>
          <w:szCs w:val="18"/>
        </w:rPr>
        <w:t xml:space="preserve"> waarvoor de informatie is opgevraagd of dat de informatie zal worden gebruikt voor doeleinden</w:t>
      </w:r>
      <w:r>
        <w:rPr>
          <w:szCs w:val="18"/>
        </w:rPr>
        <w:t xml:space="preserve"> die geen verband houden met het voorkomen van witwassen, daarmee verband houdende basisdelicten of terrorismefinanciering;</w:t>
      </w:r>
    </w:p>
    <w:p w:rsidR="005B5FF9" w:rsidP="005B5FF9" w:rsidRDefault="005B5FF9" w14:paraId="3AEE2A1A" w14:textId="0FD5FA99">
      <w:pPr>
        <w:widowControl w:val="0"/>
        <w:spacing w:line="276" w:lineRule="auto"/>
        <w:rPr>
          <w:szCs w:val="18"/>
        </w:rPr>
      </w:pPr>
      <w:r w:rsidRPr="00C33F73">
        <w:rPr>
          <w:szCs w:val="18"/>
        </w:rPr>
        <w:t>d</w:t>
      </w:r>
      <w:r>
        <w:rPr>
          <w:szCs w:val="18"/>
        </w:rPr>
        <w:t>. er</w:t>
      </w:r>
      <w:r w:rsidR="003C3FC4">
        <w:rPr>
          <w:szCs w:val="18"/>
        </w:rPr>
        <w:t xml:space="preserve"> </w:t>
      </w:r>
      <w:r>
        <w:rPr>
          <w:szCs w:val="18"/>
        </w:rPr>
        <w:t xml:space="preserve">sprake </w:t>
      </w:r>
      <w:r w:rsidR="003C3FC4">
        <w:rPr>
          <w:szCs w:val="18"/>
        </w:rPr>
        <w:t xml:space="preserve">is </w:t>
      </w:r>
      <w:r>
        <w:rPr>
          <w:szCs w:val="18"/>
        </w:rPr>
        <w:t xml:space="preserve">van een situatie als bedoeld in artikel </w:t>
      </w:r>
      <w:r w:rsidR="00BF4A0C">
        <w:rPr>
          <w:szCs w:val="18"/>
        </w:rPr>
        <w:t>9</w:t>
      </w:r>
      <w:r>
        <w:rPr>
          <w:szCs w:val="18"/>
        </w:rPr>
        <w:t>;</w:t>
      </w:r>
    </w:p>
    <w:p w:rsidR="005B5FF9" w:rsidP="005B5FF9" w:rsidRDefault="005B5FF9" w14:paraId="5DD1F1B3" w14:textId="7D42BEDA">
      <w:pPr>
        <w:widowControl w:val="0"/>
        <w:spacing w:line="276" w:lineRule="auto"/>
        <w:rPr>
          <w:szCs w:val="18"/>
        </w:rPr>
      </w:pPr>
      <w:r>
        <w:rPr>
          <w:szCs w:val="18"/>
        </w:rPr>
        <w:t>e. in het geval er sprake is van een situatie als bedoeld in het vijfde lid en waarbij het legitiem belang op basis waarvan door de beheerder van het centrale register van een andere lidstaat toegang tot gegevens over uiteindelijk de belanghebbende is verleend, geen betrekking heeft op de doeleinden waarvoor de gegevens zijn opgevraagd;</w:t>
      </w:r>
    </w:p>
    <w:p w:rsidR="005B5FF9" w:rsidP="005B5FF9" w:rsidRDefault="005B5FF9" w14:paraId="5A323A17" w14:textId="1EFB80FF">
      <w:pPr>
        <w:widowControl w:val="0"/>
        <w:spacing w:line="276" w:lineRule="auto"/>
        <w:rPr>
          <w:szCs w:val="18"/>
        </w:rPr>
      </w:pPr>
      <w:r>
        <w:rPr>
          <w:szCs w:val="18"/>
        </w:rPr>
        <w:t>f</w:t>
      </w:r>
      <w:r w:rsidR="006C5080">
        <w:rPr>
          <w:szCs w:val="18"/>
        </w:rPr>
        <w:t>.</w:t>
      </w:r>
      <w:r>
        <w:rPr>
          <w:szCs w:val="18"/>
        </w:rPr>
        <w:t xml:space="preserve"> de </w:t>
      </w:r>
      <w:r w:rsidRPr="002C2338">
        <w:rPr>
          <w:szCs w:val="18"/>
        </w:rPr>
        <w:t xml:space="preserve">aanvrager zich in een derde land bevindt </w:t>
      </w:r>
      <w:r w:rsidR="00545EDB">
        <w:rPr>
          <w:szCs w:val="18"/>
        </w:rPr>
        <w:t xml:space="preserve">en </w:t>
      </w:r>
      <w:r>
        <w:rPr>
          <w:szCs w:val="18"/>
        </w:rPr>
        <w:t>het verlenen van toegang</w:t>
      </w:r>
      <w:r w:rsidRPr="002C2338">
        <w:rPr>
          <w:szCs w:val="18"/>
        </w:rPr>
        <w:t xml:space="preserve"> indruist tegen de bepalingen van hoofdstuk V van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rsidR="005B5FF9" w:rsidP="005B5FF9" w:rsidRDefault="005B5FF9" w14:paraId="53EB6AEE" w14:textId="0F8DE651">
      <w:pPr>
        <w:widowControl w:val="0"/>
        <w:spacing w:line="276" w:lineRule="auto"/>
        <w:rPr>
          <w:szCs w:val="18"/>
        </w:rPr>
      </w:pPr>
      <w:r>
        <w:rPr>
          <w:szCs w:val="18"/>
        </w:rPr>
        <w:lastRenderedPageBreak/>
        <w:t>8. Indien de Kamer om aanvullende informatie vraagt, wordt de antwoordtermijn</w:t>
      </w:r>
      <w:r w:rsidR="003C3FC4">
        <w:rPr>
          <w:szCs w:val="18"/>
        </w:rPr>
        <w:t xml:space="preserve">, </w:t>
      </w:r>
      <w:r w:rsidR="000A5C6D">
        <w:rPr>
          <w:szCs w:val="18"/>
        </w:rPr>
        <w:t xml:space="preserve"> bedoeld in het </w:t>
      </w:r>
      <w:r w:rsidR="001E05FE">
        <w:rPr>
          <w:szCs w:val="18"/>
        </w:rPr>
        <w:t xml:space="preserve">zesde </w:t>
      </w:r>
      <w:r w:rsidR="000A5C6D">
        <w:rPr>
          <w:szCs w:val="18"/>
        </w:rPr>
        <w:t>lid</w:t>
      </w:r>
      <w:r w:rsidR="003C3FC4">
        <w:rPr>
          <w:szCs w:val="18"/>
        </w:rPr>
        <w:t>,</w:t>
      </w:r>
      <w:r>
        <w:rPr>
          <w:szCs w:val="18"/>
        </w:rPr>
        <w:t xml:space="preserve"> met zeven werkdagen verlengd.</w:t>
      </w:r>
    </w:p>
    <w:p w:rsidR="005B5FF9" w:rsidP="005B5FF9" w:rsidRDefault="005B5FF9" w14:paraId="09721FDB" w14:textId="0CB4E1BE">
      <w:pPr>
        <w:widowControl w:val="0"/>
        <w:spacing w:line="276" w:lineRule="auto"/>
        <w:rPr>
          <w:szCs w:val="18"/>
        </w:rPr>
      </w:pPr>
      <w:r>
        <w:rPr>
          <w:szCs w:val="18"/>
        </w:rPr>
        <w:t xml:space="preserve">9. De Kamer documenteert de stappen die zijn gezet om het verzoek te beoordelen en </w:t>
      </w:r>
      <w:r w:rsidR="00B92C95">
        <w:rPr>
          <w:szCs w:val="18"/>
        </w:rPr>
        <w:t xml:space="preserve">om </w:t>
      </w:r>
      <w:r>
        <w:rPr>
          <w:szCs w:val="18"/>
        </w:rPr>
        <w:t>aanvullen</w:t>
      </w:r>
      <w:r w:rsidR="000A5C6D">
        <w:rPr>
          <w:szCs w:val="18"/>
        </w:rPr>
        <w:t>de</w:t>
      </w:r>
      <w:r>
        <w:rPr>
          <w:szCs w:val="18"/>
        </w:rPr>
        <w:t xml:space="preserve"> informatie te verkrijgen.</w:t>
      </w:r>
    </w:p>
    <w:p w:rsidR="005B5FF9" w:rsidP="005B5FF9" w:rsidRDefault="005B5FF9" w14:paraId="7A3CBD8B" w14:textId="02A2F1B6">
      <w:pPr>
        <w:widowControl w:val="0"/>
        <w:spacing w:line="276" w:lineRule="auto"/>
        <w:rPr>
          <w:szCs w:val="18"/>
        </w:rPr>
      </w:pPr>
      <w:r>
        <w:rPr>
          <w:szCs w:val="18"/>
        </w:rPr>
        <w:t xml:space="preserve">10. De Kamer </w:t>
      </w:r>
      <w:r w:rsidR="003E2054">
        <w:rPr>
          <w:szCs w:val="18"/>
        </w:rPr>
        <w:t>trekt</w:t>
      </w:r>
      <w:r>
        <w:rPr>
          <w:szCs w:val="18"/>
        </w:rPr>
        <w:t xml:space="preserve"> de toegang </w:t>
      </w:r>
      <w:r w:rsidR="003E2054">
        <w:rPr>
          <w:szCs w:val="18"/>
        </w:rPr>
        <w:t>in</w:t>
      </w:r>
      <w:r>
        <w:rPr>
          <w:szCs w:val="18"/>
        </w:rPr>
        <w:t xml:space="preserve"> wanneer na verlening van toegang een van de in het zevende lid genoemde gronden zich voordoet of bij de Kamer bekend wordt en tevens wanneer de beheerder van het centrale register in een andere lidstaat de toegang intrekt.</w:t>
      </w:r>
    </w:p>
    <w:p w:rsidR="005B5FF9" w:rsidP="005B5FF9" w:rsidRDefault="005B5FF9" w14:paraId="0740650D" w14:textId="77777777">
      <w:pPr>
        <w:widowControl w:val="0"/>
        <w:spacing w:line="276" w:lineRule="auto"/>
        <w:rPr>
          <w:szCs w:val="18"/>
        </w:rPr>
      </w:pPr>
      <w:r>
        <w:rPr>
          <w:szCs w:val="18"/>
        </w:rPr>
        <w:t xml:space="preserve">11. </w:t>
      </w:r>
      <w:r w:rsidRPr="00E12D10">
        <w:rPr>
          <w:szCs w:val="18"/>
        </w:rPr>
        <w:t xml:space="preserve">De Kamer kan de verificatie van de uit hoofde van het derde lid, </w:t>
      </w:r>
      <w:r>
        <w:rPr>
          <w:szCs w:val="18"/>
        </w:rPr>
        <w:t>onderdeel</w:t>
      </w:r>
      <w:r w:rsidRPr="00E12D10">
        <w:rPr>
          <w:szCs w:val="18"/>
        </w:rPr>
        <w:t xml:space="preserve"> a,  vastgestelde functies of</w:t>
      </w:r>
      <w:r>
        <w:rPr>
          <w:szCs w:val="18"/>
        </w:rPr>
        <w:t xml:space="preserve"> beroepen van tijd tot tijd herhalen, maar in geen geval eerder dan twaalf maanden na het verlenen van toegang, tenzij de Kamer redelijke gronden heeft om aan te nemen dat er niet langer sprake is van legitiem belang.</w:t>
      </w:r>
    </w:p>
    <w:p w:rsidR="005B5FF9" w:rsidP="005B5FF9" w:rsidRDefault="005B5FF9" w14:paraId="4C715866" w14:textId="4ABCD4AB">
      <w:pPr>
        <w:widowControl w:val="0"/>
        <w:spacing w:line="276" w:lineRule="auto"/>
        <w:rPr>
          <w:szCs w:val="18"/>
        </w:rPr>
      </w:pPr>
      <w:r>
        <w:rPr>
          <w:szCs w:val="18"/>
        </w:rPr>
        <w:t>12. De personen</w:t>
      </w:r>
      <w:r w:rsidR="00185EE0">
        <w:rPr>
          <w:szCs w:val="18"/>
        </w:rPr>
        <w:t xml:space="preserve"> en rechtspersonen</w:t>
      </w:r>
      <w:r>
        <w:rPr>
          <w:szCs w:val="18"/>
        </w:rPr>
        <w:t xml:space="preserve"> aan wie toegang is verleend, dienen de Kamer in kennis te stellen van wijzigingen die ertoe kunnen leiden dat de geldigheid van hun legitiem belang wordt ingetrokken, met inbegrip van wijzigingen met betrekking tot hun functie of beroep.</w:t>
      </w:r>
    </w:p>
    <w:p w:rsidR="005534E8" w:rsidP="005B5FF9" w:rsidRDefault="005534E8" w14:paraId="04B1DE48" w14:textId="51C9789B">
      <w:pPr>
        <w:widowControl w:val="0"/>
        <w:spacing w:line="276" w:lineRule="auto"/>
        <w:rPr>
          <w:szCs w:val="18"/>
        </w:rPr>
      </w:pPr>
      <w:r>
        <w:rPr>
          <w:szCs w:val="18"/>
        </w:rPr>
        <w:t>13. Bij toepassing van dit artikel past de Kamer de uitvoeringshandelingen</w:t>
      </w:r>
      <w:r w:rsidR="003C3FC4">
        <w:rPr>
          <w:szCs w:val="18"/>
        </w:rPr>
        <w:t xml:space="preserve">, </w:t>
      </w:r>
      <w:r>
        <w:rPr>
          <w:szCs w:val="18"/>
        </w:rPr>
        <w:t>bedoeld in artikel 14 van richtlijn 2024/1640</w:t>
      </w:r>
      <w:r w:rsidR="003C3FC4">
        <w:rPr>
          <w:szCs w:val="18"/>
        </w:rPr>
        <w:t>,</w:t>
      </w:r>
      <w:r>
        <w:rPr>
          <w:szCs w:val="18"/>
        </w:rPr>
        <w:t xml:space="preserve"> toe.</w:t>
      </w:r>
    </w:p>
    <w:p w:rsidR="001D6FE1" w:rsidP="001C2790" w:rsidRDefault="001D6FE1" w14:paraId="5B3A8CB0" w14:textId="77777777">
      <w:pPr>
        <w:spacing w:line="276" w:lineRule="auto"/>
      </w:pPr>
    </w:p>
    <w:p w:rsidRPr="00513F7E" w:rsidR="00EA2B4D" w:rsidP="001C2790" w:rsidRDefault="000C1819" w14:paraId="6AE2167C" w14:textId="63B9263F">
      <w:pPr>
        <w:spacing w:line="276" w:lineRule="auto"/>
      </w:pPr>
      <w:r w:rsidRPr="00513F7E">
        <w:t>C</w:t>
      </w:r>
    </w:p>
    <w:p w:rsidRPr="001D6FE1" w:rsidR="001D6FE1" w:rsidP="001C2790" w:rsidRDefault="001D6FE1" w14:paraId="10E25466" w14:textId="77777777">
      <w:pPr>
        <w:spacing w:line="276" w:lineRule="auto"/>
        <w:rPr>
          <w:highlight w:val="yellow"/>
        </w:rPr>
      </w:pPr>
    </w:p>
    <w:p w:rsidR="0074674C" w:rsidP="001C2790" w:rsidRDefault="0074674C" w14:paraId="56F0ED89" w14:textId="5891A7CD">
      <w:pPr>
        <w:widowControl w:val="0"/>
        <w:spacing w:line="276" w:lineRule="auto"/>
        <w:rPr>
          <w:szCs w:val="18"/>
        </w:rPr>
      </w:pPr>
      <w:r w:rsidRPr="00B514EC">
        <w:rPr>
          <w:szCs w:val="18"/>
        </w:rPr>
        <w:t>Artikel 9 wordt als volgt gewijzigd:</w:t>
      </w:r>
    </w:p>
    <w:p w:rsidR="0074674C" w:rsidP="001C2790" w:rsidRDefault="0074674C" w14:paraId="73D58013" w14:textId="77777777">
      <w:pPr>
        <w:widowControl w:val="0"/>
        <w:spacing w:line="276" w:lineRule="auto"/>
        <w:rPr>
          <w:szCs w:val="18"/>
        </w:rPr>
      </w:pPr>
    </w:p>
    <w:p w:rsidRPr="00F5190B" w:rsidR="0074674C" w:rsidP="001C2790" w:rsidRDefault="0074674C" w14:paraId="609F5AE7" w14:textId="12FB22AE">
      <w:pPr>
        <w:widowControl w:val="0"/>
        <w:spacing w:line="276" w:lineRule="auto"/>
        <w:rPr>
          <w:szCs w:val="18"/>
        </w:rPr>
      </w:pPr>
      <w:r>
        <w:rPr>
          <w:szCs w:val="18"/>
        </w:rPr>
        <w:t xml:space="preserve">1. </w:t>
      </w:r>
      <w:r w:rsidR="00581984">
        <w:rPr>
          <w:szCs w:val="18"/>
        </w:rPr>
        <w:t>Aan het eerste lid wordt o</w:t>
      </w:r>
      <w:r w:rsidRPr="00D53A92" w:rsidR="00D311CE">
        <w:rPr>
          <w:szCs w:val="18"/>
        </w:rPr>
        <w:t xml:space="preserve">nder vervanging van ‘; of’ aan het slot van onderdeel a </w:t>
      </w:r>
      <w:r w:rsidR="00D311CE">
        <w:rPr>
          <w:szCs w:val="18"/>
        </w:rPr>
        <w:t>d</w:t>
      </w:r>
      <w:r w:rsidRPr="00D53A92" w:rsidR="00D311CE">
        <w:rPr>
          <w:szCs w:val="18"/>
        </w:rPr>
        <w:t>oor een puntkomma en onder vervanging van de punt aan het slot van onderdeel b door ‘; of’ een onderdeel toegevoegd, luidende</w:t>
      </w:r>
      <w:r w:rsidRPr="00F5190B">
        <w:rPr>
          <w:szCs w:val="18"/>
        </w:rPr>
        <w:t>:</w:t>
      </w:r>
    </w:p>
    <w:p w:rsidR="0074674C" w:rsidP="001C2790" w:rsidRDefault="0074674C" w14:paraId="5C6F2F73" w14:textId="6F7D75E9">
      <w:pPr>
        <w:widowControl w:val="0"/>
        <w:spacing w:line="276" w:lineRule="auto"/>
        <w:rPr>
          <w:szCs w:val="18"/>
        </w:rPr>
      </w:pPr>
      <w:r w:rsidRPr="00F5190B">
        <w:rPr>
          <w:szCs w:val="18"/>
        </w:rPr>
        <w:t xml:space="preserve">c. </w:t>
      </w:r>
      <w:r w:rsidRPr="00F5190B" w:rsidR="002C400D">
        <w:rPr>
          <w:szCs w:val="18"/>
        </w:rPr>
        <w:t xml:space="preserve">de uiteindelijke belanghebbende </w:t>
      </w:r>
      <w:r w:rsidR="002C400D">
        <w:rPr>
          <w:szCs w:val="18"/>
        </w:rPr>
        <w:t xml:space="preserve">niet langer dan een jaar geleden </w:t>
      </w:r>
      <w:r w:rsidRPr="00F5190B" w:rsidR="002C400D">
        <w:rPr>
          <w:szCs w:val="18"/>
        </w:rPr>
        <w:t xml:space="preserve">aangifte heeft gedaan van </w:t>
      </w:r>
      <w:r w:rsidR="002C400D">
        <w:rPr>
          <w:szCs w:val="18"/>
        </w:rPr>
        <w:t xml:space="preserve">een strafbaar feit dat afscherming noodzakelijk maakt gelet op de veiligheid van </w:t>
      </w:r>
      <w:r w:rsidR="00D7017D">
        <w:rPr>
          <w:szCs w:val="18"/>
        </w:rPr>
        <w:t>een of meer personen</w:t>
      </w:r>
      <w:r w:rsidRPr="00F5190B">
        <w:rPr>
          <w:szCs w:val="18"/>
        </w:rPr>
        <w:t>.</w:t>
      </w:r>
    </w:p>
    <w:p w:rsidR="0074674C" w:rsidP="001C2790" w:rsidRDefault="0074674C" w14:paraId="256FA66D" w14:textId="77777777">
      <w:pPr>
        <w:widowControl w:val="0"/>
        <w:spacing w:line="276" w:lineRule="auto"/>
        <w:rPr>
          <w:szCs w:val="18"/>
        </w:rPr>
      </w:pPr>
    </w:p>
    <w:p w:rsidRPr="002E08A4" w:rsidR="00513F7E" w:rsidP="002E08A4" w:rsidRDefault="002E08A4" w14:paraId="03E1B375" w14:textId="476E3392">
      <w:pPr>
        <w:widowControl w:val="0"/>
        <w:spacing w:line="276" w:lineRule="auto"/>
        <w:rPr>
          <w:szCs w:val="18"/>
        </w:rPr>
      </w:pPr>
      <w:r>
        <w:rPr>
          <w:szCs w:val="18"/>
        </w:rPr>
        <w:t xml:space="preserve">2. </w:t>
      </w:r>
      <w:r w:rsidRPr="002E08A4" w:rsidR="00513F7E">
        <w:rPr>
          <w:szCs w:val="18"/>
        </w:rPr>
        <w:t>Aan het tweede li</w:t>
      </w:r>
      <w:r w:rsidR="003B14AD">
        <w:rPr>
          <w:szCs w:val="18"/>
        </w:rPr>
        <w:t>d w</w:t>
      </w:r>
      <w:r w:rsidRPr="002E08A4" w:rsidR="00513F7E">
        <w:rPr>
          <w:szCs w:val="18"/>
        </w:rPr>
        <w:t xml:space="preserve">ordt onder vervanging van de punt aan het slot </w:t>
      </w:r>
      <w:r w:rsidR="003B14AD">
        <w:rPr>
          <w:szCs w:val="18"/>
        </w:rPr>
        <w:t xml:space="preserve">van onderdeel c </w:t>
      </w:r>
      <w:r w:rsidRPr="002E08A4" w:rsidR="00513F7E">
        <w:rPr>
          <w:szCs w:val="18"/>
        </w:rPr>
        <w:t>door een puntkomma, een onderdeel toegevoegd, luidende:</w:t>
      </w:r>
    </w:p>
    <w:p w:rsidRPr="00513F7E" w:rsidR="00513F7E" w:rsidP="001C2790" w:rsidRDefault="00513F7E" w14:paraId="04AE36C5" w14:textId="602272B8">
      <w:pPr>
        <w:widowControl w:val="0"/>
        <w:spacing w:line="276" w:lineRule="auto"/>
        <w:rPr>
          <w:szCs w:val="18"/>
        </w:rPr>
      </w:pPr>
      <w:r w:rsidRPr="00513F7E">
        <w:rPr>
          <w:szCs w:val="18"/>
        </w:rPr>
        <w:t xml:space="preserve">d. in het geval het verzoek wordt toegekend op grond van het tweede lid, onderdeel c: </w:t>
      </w:r>
      <w:r w:rsidR="00D7017D">
        <w:rPr>
          <w:szCs w:val="18"/>
        </w:rPr>
        <w:t>vijf</w:t>
      </w:r>
      <w:r w:rsidRPr="00513F7E">
        <w:rPr>
          <w:szCs w:val="18"/>
        </w:rPr>
        <w:t xml:space="preserve"> jaar na de datum van toekenning van het verzoek.</w:t>
      </w:r>
    </w:p>
    <w:p w:rsidR="0074674C" w:rsidP="001C2790" w:rsidRDefault="0074674C" w14:paraId="73372265" w14:textId="3F86060A">
      <w:pPr>
        <w:widowControl w:val="0"/>
        <w:spacing w:line="276" w:lineRule="auto"/>
        <w:rPr>
          <w:szCs w:val="18"/>
        </w:rPr>
      </w:pPr>
    </w:p>
    <w:p w:rsidRPr="00BF2E95" w:rsidR="00513F7E" w:rsidP="001C2790" w:rsidRDefault="00513F7E" w14:paraId="35ABE70F" w14:textId="5E4966CE">
      <w:pPr>
        <w:widowControl w:val="0"/>
        <w:spacing w:line="276" w:lineRule="auto"/>
        <w:rPr>
          <w:szCs w:val="18"/>
        </w:rPr>
      </w:pPr>
      <w:r w:rsidRPr="00BF2E95">
        <w:rPr>
          <w:szCs w:val="18"/>
        </w:rPr>
        <w:t xml:space="preserve">3. </w:t>
      </w:r>
      <w:r>
        <w:rPr>
          <w:szCs w:val="18"/>
        </w:rPr>
        <w:t>Er wordt een lid toegevoegd, luidende:</w:t>
      </w:r>
    </w:p>
    <w:p w:rsidR="002C400D" w:rsidP="00F742CA" w:rsidRDefault="00513F7E" w14:paraId="5B512BEB" w14:textId="56254ADC">
      <w:pPr>
        <w:widowControl w:val="0"/>
        <w:spacing w:line="276" w:lineRule="auto"/>
        <w:rPr>
          <w:szCs w:val="18"/>
        </w:rPr>
      </w:pPr>
      <w:r>
        <w:rPr>
          <w:szCs w:val="18"/>
        </w:rPr>
        <w:t xml:space="preserve">4. </w:t>
      </w:r>
      <w:r w:rsidRPr="00513F7E">
        <w:rPr>
          <w:szCs w:val="18"/>
        </w:rPr>
        <w:t xml:space="preserve">De termijn, bedoeld in het </w:t>
      </w:r>
      <w:r w:rsidR="00C46E51">
        <w:rPr>
          <w:szCs w:val="18"/>
        </w:rPr>
        <w:t>tweede</w:t>
      </w:r>
      <w:r w:rsidRPr="00513F7E">
        <w:rPr>
          <w:szCs w:val="18"/>
        </w:rPr>
        <w:t xml:space="preserve"> lid, onderdeel d, wordt telkens met </w:t>
      </w:r>
      <w:r w:rsidR="00D7017D">
        <w:rPr>
          <w:szCs w:val="18"/>
        </w:rPr>
        <w:t>vijf</w:t>
      </w:r>
      <w:r w:rsidRPr="00513F7E">
        <w:rPr>
          <w:szCs w:val="18"/>
        </w:rPr>
        <w:t xml:space="preserve"> jaar verlengd voor zover de persoon op dat moment voldoet aan he</w:t>
      </w:r>
      <w:r>
        <w:rPr>
          <w:szCs w:val="18"/>
        </w:rPr>
        <w:t>t eerste</w:t>
      </w:r>
      <w:r w:rsidRPr="00513F7E">
        <w:rPr>
          <w:szCs w:val="18"/>
        </w:rPr>
        <w:t xml:space="preserve"> lid, onderdeel c</w:t>
      </w:r>
      <w:r>
        <w:rPr>
          <w:szCs w:val="18"/>
        </w:rPr>
        <w:t>.</w:t>
      </w:r>
    </w:p>
    <w:p w:rsidR="002C400D" w:rsidP="00F742CA" w:rsidRDefault="002C400D" w14:paraId="098295D2" w14:textId="77777777">
      <w:pPr>
        <w:widowControl w:val="0"/>
        <w:spacing w:line="276" w:lineRule="auto"/>
        <w:rPr>
          <w:szCs w:val="18"/>
        </w:rPr>
      </w:pPr>
    </w:p>
    <w:p w:rsidR="002C400D" w:rsidP="00F742CA" w:rsidRDefault="002C400D" w14:paraId="40F9C503" w14:textId="77777777">
      <w:pPr>
        <w:widowControl w:val="0"/>
        <w:spacing w:line="276" w:lineRule="auto"/>
        <w:rPr>
          <w:szCs w:val="18"/>
        </w:rPr>
      </w:pPr>
    </w:p>
    <w:p w:rsidRPr="00B37F00" w:rsidR="00895520" w:rsidP="001C2790" w:rsidRDefault="00895520" w14:paraId="616F7E09" w14:textId="749462BD">
      <w:pPr>
        <w:widowControl w:val="0"/>
        <w:spacing w:line="276" w:lineRule="auto"/>
        <w:rPr>
          <w:b/>
          <w:szCs w:val="18"/>
        </w:rPr>
      </w:pPr>
      <w:r w:rsidRPr="00B37F00">
        <w:rPr>
          <w:b/>
          <w:szCs w:val="18"/>
        </w:rPr>
        <w:t>ARTIKEL</w:t>
      </w:r>
      <w:r w:rsidR="00CF4E95">
        <w:rPr>
          <w:b/>
          <w:szCs w:val="18"/>
        </w:rPr>
        <w:t xml:space="preserve"> III</w:t>
      </w:r>
    </w:p>
    <w:p w:rsidR="00CE7B19" w:rsidP="001C2790" w:rsidRDefault="00CE7B19" w14:paraId="18361757" w14:textId="77777777">
      <w:pPr>
        <w:spacing w:line="276" w:lineRule="auto"/>
        <w:rPr>
          <w:szCs w:val="18"/>
        </w:rPr>
      </w:pPr>
    </w:p>
    <w:p w:rsidR="00895520" w:rsidP="001C2790" w:rsidRDefault="00CE7B19" w14:paraId="6B8780AD" w14:textId="1537C966">
      <w:pPr>
        <w:spacing w:line="276" w:lineRule="auto"/>
      </w:pPr>
      <w:r w:rsidRPr="00CE7B19">
        <w:rPr>
          <w:szCs w:val="18"/>
        </w:rPr>
        <w:t>Dit besluit treedt in werking op een bij koninklijk besluit te bepalen tijdstip dat voor de verschillende artikelen of onderdelen daarvan verschillend kan worden vastgesteld.</w:t>
      </w:r>
    </w:p>
    <w:p w:rsidR="00895520" w:rsidP="001C2790" w:rsidRDefault="00895520" w14:paraId="48606422" w14:textId="77777777">
      <w:pPr>
        <w:spacing w:line="276" w:lineRule="auto"/>
      </w:pPr>
    </w:p>
    <w:p w:rsidR="00F742CA" w:rsidP="001C2790" w:rsidRDefault="00F742CA" w14:paraId="34BF8264" w14:textId="77777777">
      <w:pPr>
        <w:spacing w:line="276" w:lineRule="auto"/>
      </w:pPr>
    </w:p>
    <w:p w:rsidR="002C400D" w:rsidP="001C2790" w:rsidRDefault="002C400D" w14:paraId="4917BEF1" w14:textId="77777777">
      <w:pPr>
        <w:spacing w:line="276" w:lineRule="auto"/>
      </w:pPr>
    </w:p>
    <w:p w:rsidR="002C400D" w:rsidP="001C2790" w:rsidRDefault="002C400D" w14:paraId="6AEF6A76" w14:textId="77777777">
      <w:pPr>
        <w:spacing w:line="276" w:lineRule="auto"/>
      </w:pPr>
    </w:p>
    <w:p w:rsidR="002C400D" w:rsidP="001C2790" w:rsidRDefault="002C400D" w14:paraId="2BF08D8F" w14:textId="77777777">
      <w:pPr>
        <w:spacing w:line="276" w:lineRule="auto"/>
      </w:pPr>
    </w:p>
    <w:p w:rsidRPr="00B37F00" w:rsidR="00895520" w:rsidP="001C2790" w:rsidRDefault="00895520" w14:paraId="34EE4CC9" w14:textId="3CC380A9">
      <w:pPr>
        <w:widowControl w:val="0"/>
        <w:spacing w:line="276" w:lineRule="auto"/>
        <w:rPr>
          <w:rFonts w:cs="Arial"/>
          <w:b/>
          <w:szCs w:val="18"/>
        </w:rPr>
      </w:pPr>
      <w:r w:rsidRPr="00B37F00">
        <w:rPr>
          <w:rFonts w:cs="Arial"/>
          <w:b/>
          <w:szCs w:val="18"/>
        </w:rPr>
        <w:lastRenderedPageBreak/>
        <w:t>ARTIKEL</w:t>
      </w:r>
      <w:r w:rsidR="00CF4E95">
        <w:rPr>
          <w:rFonts w:cs="Arial"/>
          <w:b/>
          <w:szCs w:val="18"/>
        </w:rPr>
        <w:t xml:space="preserve"> IV</w:t>
      </w:r>
    </w:p>
    <w:p w:rsidRPr="00B37F00" w:rsidR="00895520" w:rsidP="001C2790" w:rsidRDefault="00895520" w14:paraId="35048C18" w14:textId="77777777">
      <w:pPr>
        <w:widowControl w:val="0"/>
        <w:spacing w:line="276" w:lineRule="auto"/>
        <w:rPr>
          <w:rFonts w:cs="Arial"/>
          <w:szCs w:val="18"/>
        </w:rPr>
      </w:pPr>
    </w:p>
    <w:p w:rsidRPr="008D30F7" w:rsidR="00895520" w:rsidP="001C2790" w:rsidRDefault="00895520" w14:paraId="0A7F3CBA" w14:textId="69BD3104">
      <w:pPr>
        <w:spacing w:line="276" w:lineRule="auto"/>
      </w:pPr>
      <w:r>
        <w:rPr>
          <w:rFonts w:cs="Arial"/>
          <w:szCs w:val="18"/>
        </w:rPr>
        <w:t>Dit besluit</w:t>
      </w:r>
      <w:r w:rsidRPr="00B37F00">
        <w:rPr>
          <w:rFonts w:cs="Arial"/>
          <w:szCs w:val="18"/>
        </w:rPr>
        <w:t xml:space="preserve"> wordt aangehaald als:</w:t>
      </w:r>
      <w:r w:rsidRPr="008D30F7" w:rsidR="008D30F7">
        <w:rPr>
          <w:rFonts w:cs="Arial"/>
          <w:b/>
          <w:bCs/>
        </w:rPr>
        <w:t xml:space="preserve"> </w:t>
      </w:r>
      <w:r w:rsidRPr="00C54E25" w:rsidR="00E828BE">
        <w:rPr>
          <w:rFonts w:cs="Arial"/>
        </w:rPr>
        <w:t>Wijzigingsbesluit toegang UBO-registers voor natuurlijke personen en rechtspersonen met een legitiem belang</w:t>
      </w:r>
      <w:r w:rsidRPr="00E828BE" w:rsidR="00BE5793">
        <w:rPr>
          <w:rFonts w:cs="Arial"/>
        </w:rPr>
        <w:t>.</w:t>
      </w:r>
    </w:p>
    <w:p w:rsidR="00832F2C" w:rsidP="001C2790" w:rsidRDefault="00832F2C" w14:paraId="4E497466" w14:textId="77777777">
      <w:pPr>
        <w:spacing w:line="276" w:lineRule="auto"/>
      </w:pPr>
    </w:p>
    <w:p w:rsidR="00832F2C" w:rsidP="001C2790" w:rsidRDefault="00832F2C" w14:paraId="73035C2C" w14:textId="77777777">
      <w:pPr>
        <w:spacing w:line="276" w:lineRule="auto"/>
      </w:pPr>
    </w:p>
    <w:p w:rsidRPr="00C26C4D" w:rsidR="00832F2C" w:rsidP="001C2790" w:rsidRDefault="00832F2C" w14:paraId="62F3EC22" w14:textId="77777777">
      <w:pPr>
        <w:spacing w:line="276" w:lineRule="auto"/>
      </w:pPr>
      <w:r w:rsidRPr="00C26C4D">
        <w:t>Lasten en bevelen dat dit besluit met de daarbij behorende nota van toelichting in het Staatsblad zal worden geplaatst.</w:t>
      </w:r>
    </w:p>
    <w:p w:rsidR="00832F2C" w:rsidP="001C2790" w:rsidRDefault="00832F2C" w14:paraId="42B6C0C6" w14:textId="77777777">
      <w:pPr>
        <w:spacing w:line="276" w:lineRule="auto"/>
      </w:pPr>
    </w:p>
    <w:p w:rsidR="00832F2C" w:rsidP="001C2790" w:rsidRDefault="00832F2C" w14:paraId="780E3F66" w14:textId="77777777">
      <w:pPr>
        <w:spacing w:line="276" w:lineRule="auto"/>
      </w:pPr>
    </w:p>
    <w:p w:rsidR="00832F2C" w:rsidP="001C2790" w:rsidRDefault="00832F2C" w14:paraId="55A3133B" w14:textId="77777777">
      <w:pPr>
        <w:spacing w:line="276" w:lineRule="auto"/>
      </w:pPr>
    </w:p>
    <w:p w:rsidR="00832F2C" w:rsidP="001C2790" w:rsidRDefault="00832F2C" w14:paraId="6C259CEA" w14:textId="77777777">
      <w:pPr>
        <w:spacing w:line="276" w:lineRule="auto"/>
      </w:pPr>
    </w:p>
    <w:p w:rsidR="00832F2C" w:rsidP="001C2790" w:rsidRDefault="00832F2C" w14:paraId="7A01BF15" w14:textId="77777777">
      <w:pPr>
        <w:spacing w:line="276" w:lineRule="auto"/>
      </w:pPr>
    </w:p>
    <w:p w:rsidR="00832F2C" w:rsidP="001C2790" w:rsidRDefault="00832F2C" w14:paraId="300C6F0F" w14:textId="77777777">
      <w:pPr>
        <w:spacing w:line="276" w:lineRule="auto"/>
      </w:pPr>
    </w:p>
    <w:p w:rsidRPr="00C26C4D" w:rsidR="00832F2C" w:rsidP="001C2790" w:rsidRDefault="00832F2C" w14:paraId="680D519D" w14:textId="77777777">
      <w:pPr>
        <w:spacing w:line="276" w:lineRule="auto"/>
      </w:pPr>
    </w:p>
    <w:p w:rsidRPr="00C23029" w:rsidR="009542A9" w:rsidP="001C2790" w:rsidRDefault="009542A9" w14:paraId="7E99180F" w14:textId="77777777">
      <w:pPr>
        <w:spacing w:line="276" w:lineRule="auto"/>
      </w:pPr>
      <w:r w:rsidRPr="00C23029">
        <w:t>De Minister van Financiën,</w:t>
      </w:r>
    </w:p>
    <w:p w:rsidR="009542A9" w:rsidP="001C2790" w:rsidRDefault="009542A9" w14:paraId="523CF4CE" w14:textId="77777777">
      <w:pPr>
        <w:spacing w:line="276" w:lineRule="auto"/>
      </w:pPr>
    </w:p>
    <w:p w:rsidR="009542A9" w:rsidP="001C2790" w:rsidRDefault="009542A9" w14:paraId="07885855" w14:textId="77777777">
      <w:pPr>
        <w:spacing w:line="276" w:lineRule="auto"/>
      </w:pPr>
    </w:p>
    <w:p w:rsidR="009542A9" w:rsidP="001C2790" w:rsidRDefault="009542A9" w14:paraId="14B17206" w14:textId="77777777">
      <w:pPr>
        <w:spacing w:line="276" w:lineRule="auto"/>
      </w:pPr>
    </w:p>
    <w:p w:rsidR="00151675" w:rsidP="001C2790" w:rsidRDefault="00151675" w14:paraId="36C84B8D" w14:textId="77777777">
      <w:pPr>
        <w:spacing w:line="276" w:lineRule="auto"/>
      </w:pPr>
    </w:p>
    <w:p w:rsidRPr="00CB7AB0" w:rsidR="009542A9" w:rsidP="001C2790" w:rsidRDefault="009542A9" w14:paraId="76700C0B" w14:textId="77777777">
      <w:pPr>
        <w:widowControl w:val="0"/>
        <w:tabs>
          <w:tab w:val="num" w:pos="720"/>
        </w:tabs>
        <w:spacing w:line="276" w:lineRule="auto"/>
        <w:rPr>
          <w:rFonts w:cs="Arial"/>
          <w:szCs w:val="18"/>
        </w:rPr>
      </w:pPr>
      <w:r w:rsidRPr="00CB7AB0">
        <w:rPr>
          <w:rFonts w:cs="Arial"/>
          <w:szCs w:val="18"/>
        </w:rPr>
        <w:t>De Minister van Justitie en Veiligheid,</w:t>
      </w:r>
    </w:p>
    <w:p w:rsidRPr="00CB7AB0" w:rsidR="009542A9" w:rsidP="001C2790" w:rsidRDefault="009542A9" w14:paraId="438B0738" w14:textId="77777777">
      <w:pPr>
        <w:widowControl w:val="0"/>
        <w:tabs>
          <w:tab w:val="num" w:pos="720"/>
        </w:tabs>
        <w:spacing w:line="276" w:lineRule="auto"/>
        <w:rPr>
          <w:rFonts w:cs="Arial"/>
          <w:szCs w:val="18"/>
        </w:rPr>
      </w:pPr>
    </w:p>
    <w:p w:rsidRPr="00CB7AB0" w:rsidR="009542A9" w:rsidP="001C2790" w:rsidRDefault="009542A9" w14:paraId="47A0C7AF" w14:textId="77777777">
      <w:pPr>
        <w:widowControl w:val="0"/>
        <w:tabs>
          <w:tab w:val="num" w:pos="720"/>
        </w:tabs>
        <w:spacing w:line="276" w:lineRule="auto"/>
        <w:rPr>
          <w:rFonts w:cs="Arial"/>
          <w:szCs w:val="18"/>
        </w:rPr>
      </w:pPr>
    </w:p>
    <w:p w:rsidRPr="00CB7AB0" w:rsidR="009542A9" w:rsidP="001C2790" w:rsidRDefault="009542A9" w14:paraId="7E196454" w14:textId="77777777">
      <w:pPr>
        <w:widowControl w:val="0"/>
        <w:tabs>
          <w:tab w:val="num" w:pos="720"/>
        </w:tabs>
        <w:spacing w:line="276" w:lineRule="auto"/>
        <w:rPr>
          <w:rFonts w:cs="Arial"/>
          <w:szCs w:val="18"/>
        </w:rPr>
      </w:pPr>
    </w:p>
    <w:p w:rsidRPr="00CB7AB0" w:rsidR="009542A9" w:rsidP="001C2790" w:rsidRDefault="009542A9" w14:paraId="2F2AEFF7" w14:textId="77777777">
      <w:pPr>
        <w:widowControl w:val="0"/>
        <w:tabs>
          <w:tab w:val="num" w:pos="720"/>
        </w:tabs>
        <w:spacing w:line="276" w:lineRule="auto"/>
        <w:rPr>
          <w:rFonts w:cs="Arial"/>
          <w:szCs w:val="18"/>
        </w:rPr>
      </w:pPr>
    </w:p>
    <w:p w:rsidR="009542A9" w:rsidP="001C2790" w:rsidRDefault="009542A9" w14:paraId="1D449D8A" w14:textId="62C511AB">
      <w:pPr>
        <w:spacing w:line="276" w:lineRule="auto"/>
        <w:rPr>
          <w:b/>
        </w:rPr>
      </w:pPr>
      <w:r w:rsidRPr="00CB7AB0">
        <w:rPr>
          <w:rFonts w:cs="Arial"/>
          <w:szCs w:val="18"/>
        </w:rPr>
        <w:t>De Minister van Economische Zaken</w:t>
      </w:r>
      <w:r w:rsidR="0046601F">
        <w:rPr>
          <w:rFonts w:cs="Arial"/>
          <w:szCs w:val="18"/>
        </w:rPr>
        <w:t xml:space="preserve"> en Klimaat</w:t>
      </w:r>
      <w:r w:rsidR="00F742CA">
        <w:rPr>
          <w:rFonts w:cs="Arial"/>
          <w:szCs w:val="18"/>
        </w:rPr>
        <w:t>,</w:t>
      </w:r>
    </w:p>
    <w:p w:rsidR="009542A9" w:rsidP="001C2790" w:rsidRDefault="009542A9" w14:paraId="6C5C838F" w14:textId="77777777">
      <w:pPr>
        <w:spacing w:line="276" w:lineRule="auto"/>
        <w:rPr>
          <w:b/>
        </w:rPr>
      </w:pPr>
    </w:p>
    <w:p w:rsidR="00832F2C" w:rsidP="001C2790" w:rsidRDefault="00832F2C" w14:paraId="549BF3E6" w14:textId="77777777">
      <w:pPr>
        <w:spacing w:line="276" w:lineRule="auto"/>
      </w:pPr>
    </w:p>
    <w:p w:rsidR="00075B23" w:rsidP="00075B23" w:rsidRDefault="00075B23" w14:paraId="34D81666" w14:textId="77777777">
      <w:pPr>
        <w:spacing w:line="240" w:lineRule="auto"/>
        <w:rPr>
          <w:b/>
        </w:rPr>
      </w:pPr>
    </w:p>
    <w:p w:rsidR="00075B23" w:rsidRDefault="00075B23" w14:paraId="486C1FF3" w14:textId="0083E7F4">
      <w:pPr>
        <w:spacing w:line="240" w:lineRule="auto"/>
        <w:rPr>
          <w:b/>
        </w:rPr>
      </w:pPr>
      <w:r>
        <w:rPr>
          <w:b/>
        </w:rPr>
        <w:br w:type="page"/>
      </w:r>
    </w:p>
    <w:p w:rsidRPr="00181FAC" w:rsidR="00832F2C" w:rsidP="001C2790" w:rsidRDefault="00832F2C" w14:paraId="7DE8A0DB" w14:textId="078773CA">
      <w:pPr>
        <w:spacing w:line="276" w:lineRule="auto"/>
      </w:pPr>
      <w:r w:rsidRPr="00181FAC">
        <w:rPr>
          <w:b/>
        </w:rPr>
        <w:lastRenderedPageBreak/>
        <w:t>NOTA VAN TOELICHTING</w:t>
      </w:r>
    </w:p>
    <w:p w:rsidRPr="00181FAC" w:rsidR="00832F2C" w:rsidP="001C2790" w:rsidRDefault="00832F2C" w14:paraId="606FFDBF" w14:textId="77777777">
      <w:pPr>
        <w:spacing w:line="276" w:lineRule="auto"/>
      </w:pPr>
    </w:p>
    <w:p w:rsidR="00EA2B4D" w:rsidP="001C2790" w:rsidRDefault="00EA2B4D" w14:paraId="436682E5" w14:textId="77777777">
      <w:pPr>
        <w:spacing w:line="276" w:lineRule="auto"/>
      </w:pPr>
      <w:r w:rsidRPr="00181FAC">
        <w:rPr>
          <w:b/>
        </w:rPr>
        <w:t>Algemeen</w:t>
      </w:r>
    </w:p>
    <w:p w:rsidR="00EA2B4D" w:rsidP="001C2790" w:rsidRDefault="00EA2B4D" w14:paraId="4EB8645B" w14:textId="77777777">
      <w:pPr>
        <w:spacing w:line="276" w:lineRule="auto"/>
      </w:pPr>
    </w:p>
    <w:p w:rsidRPr="00181FAC" w:rsidR="00181FAC" w:rsidP="00181FAC" w:rsidRDefault="00181FAC" w14:paraId="45711188" w14:textId="77777777">
      <w:pPr>
        <w:spacing w:line="276" w:lineRule="auto"/>
        <w:rPr>
          <w:i/>
          <w:iCs/>
        </w:rPr>
      </w:pPr>
      <w:r w:rsidRPr="00181FAC">
        <w:rPr>
          <w:i/>
          <w:iCs/>
        </w:rPr>
        <w:t>§ 1. Inleiding</w:t>
      </w:r>
    </w:p>
    <w:p w:rsidRPr="00181FAC" w:rsidR="00181FAC" w:rsidP="00181FAC" w:rsidRDefault="00181FAC" w14:paraId="1DBA7823" w14:textId="77777777">
      <w:pPr>
        <w:spacing w:line="276" w:lineRule="auto"/>
        <w:rPr>
          <w:b/>
          <w:bCs/>
        </w:rPr>
      </w:pPr>
    </w:p>
    <w:p w:rsidR="00181FAC" w:rsidP="00181FAC" w:rsidRDefault="00181FAC" w14:paraId="159F8626" w14:textId="00ADC0A3">
      <w:pPr>
        <w:spacing w:line="276" w:lineRule="auto"/>
      </w:pPr>
      <w:r w:rsidRPr="00181FAC">
        <w:t>Dit besluit strekt tot implementatie van de regels omtrent toegang tot de UBO-registers</w:t>
      </w:r>
      <w:r w:rsidR="00D476C2">
        <w:t xml:space="preserve"> (de afkorting UBO staat voor</w:t>
      </w:r>
      <w:r w:rsidRPr="00D476C2" w:rsidR="00D476C2">
        <w:rPr>
          <w:i/>
          <w:iCs/>
        </w:rPr>
        <w:t xml:space="preserve"> </w:t>
      </w:r>
      <w:r w:rsidRPr="00181FAC" w:rsidR="00D476C2">
        <w:rPr>
          <w:i/>
          <w:iCs/>
        </w:rPr>
        <w:t xml:space="preserve">ultimate </w:t>
      </w:r>
      <w:proofErr w:type="spellStart"/>
      <w:r w:rsidRPr="00181FAC" w:rsidR="00D476C2">
        <w:rPr>
          <w:i/>
          <w:iCs/>
        </w:rPr>
        <w:t>beneficial</w:t>
      </w:r>
      <w:proofErr w:type="spellEnd"/>
      <w:r w:rsidRPr="00181FAC" w:rsidR="00D476C2">
        <w:rPr>
          <w:i/>
          <w:iCs/>
        </w:rPr>
        <w:t xml:space="preserve"> </w:t>
      </w:r>
      <w:proofErr w:type="spellStart"/>
      <w:r w:rsidRPr="00181FAC" w:rsidR="00D476C2">
        <w:rPr>
          <w:i/>
          <w:iCs/>
        </w:rPr>
        <w:t>owne</w:t>
      </w:r>
      <w:r w:rsidR="00D476C2">
        <w:rPr>
          <w:i/>
          <w:iCs/>
        </w:rPr>
        <w:t>r</w:t>
      </w:r>
      <w:proofErr w:type="spellEnd"/>
      <w:r w:rsidRPr="00D476C2" w:rsidR="00D476C2">
        <w:t xml:space="preserve">, oftewel uiteindelijk belanghebbende) </w:t>
      </w:r>
      <w:r w:rsidRPr="00181FAC">
        <w:t>in het kader van</w:t>
      </w:r>
      <w:r w:rsidR="00EA416E">
        <w:t xml:space="preserve"> personen </w:t>
      </w:r>
      <w:r w:rsidR="00185EE0">
        <w:t xml:space="preserve">en rechtspersonen </w:t>
      </w:r>
      <w:r w:rsidR="00EA416E">
        <w:t>die een</w:t>
      </w:r>
      <w:r w:rsidRPr="00181FAC">
        <w:t xml:space="preserve"> legitiem belang </w:t>
      </w:r>
      <w:r w:rsidR="00EA416E">
        <w:t xml:space="preserve">hebben om de UBO-registers te raadplegen, </w:t>
      </w:r>
      <w:r w:rsidRPr="00181FAC">
        <w:t>zoals vastgelegd in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(hierna: AMLD6).</w:t>
      </w:r>
      <w:r w:rsidRPr="00181FAC">
        <w:rPr>
          <w:vertAlign w:val="superscript"/>
        </w:rPr>
        <w:footnoteReference w:id="2"/>
      </w:r>
    </w:p>
    <w:p w:rsidR="005F5CCA" w:rsidP="00181FAC" w:rsidRDefault="005F5CCA" w14:paraId="3FC17C65" w14:textId="77777777">
      <w:pPr>
        <w:spacing w:line="276" w:lineRule="auto"/>
      </w:pPr>
    </w:p>
    <w:p w:rsidR="0069279F" w:rsidP="0069279F" w:rsidRDefault="0069279F" w14:paraId="15DABA79" w14:textId="1DE472AA">
      <w:pPr>
        <w:spacing w:line="276" w:lineRule="auto"/>
      </w:pPr>
      <w:r>
        <w:t xml:space="preserve">Met </w:t>
      </w:r>
      <w:r w:rsidR="005F5CCA">
        <w:t>dit besluit wordt bepaald dat een aantal categorieën natuurlijke</w:t>
      </w:r>
      <w:r w:rsidR="00BB249D">
        <w:t xml:space="preserve"> personen</w:t>
      </w:r>
      <w:r w:rsidR="005F5CCA">
        <w:t xml:space="preserve"> en rechtspersonen </w:t>
      </w:r>
      <w:r w:rsidR="000A422E">
        <w:t xml:space="preserve">gegevens in de UBO-registers kunnen raadplegen </w:t>
      </w:r>
      <w:r w:rsidR="00BB249D">
        <w:t>omdat zij</w:t>
      </w:r>
      <w:r>
        <w:t xml:space="preserve"> een </w:t>
      </w:r>
      <w:r w:rsidR="000A422E">
        <w:t xml:space="preserve">legitiem belang hebben. </w:t>
      </w:r>
      <w:r w:rsidR="00BB249D">
        <w:t>Het</w:t>
      </w:r>
      <w:r w:rsidR="000A422E">
        <w:t xml:space="preserve"> besluit bepaalt welke categorieën </w:t>
      </w:r>
      <w:r w:rsidR="00B97746">
        <w:t xml:space="preserve">(rechts)personen </w:t>
      </w:r>
      <w:r w:rsidR="000A422E">
        <w:t xml:space="preserve">een legitiem belang hebben, de wijze waarop zij een verzoek om toegang kunnen doen en de wijze waarop hun aanvraag beoordeeld wordt. </w:t>
      </w:r>
      <w:r w:rsidR="005F5CCA">
        <w:t xml:space="preserve">Daarnaast wordt </w:t>
      </w:r>
      <w:r>
        <w:t xml:space="preserve">met </w:t>
      </w:r>
      <w:r w:rsidR="005F5CCA">
        <w:t xml:space="preserve">dit besluit de grondslag </w:t>
      </w:r>
      <w:r w:rsidR="00BB249D">
        <w:t xml:space="preserve">verruimd </w:t>
      </w:r>
      <w:r w:rsidR="005F5CCA">
        <w:t xml:space="preserve">waarop uiteindelijk belanghebbenden afscherming van hun gegevens in de UBO-registers kunnen aanvragen. </w:t>
      </w:r>
      <w:r w:rsidR="00BB249D">
        <w:t>Het</w:t>
      </w:r>
      <w:r w:rsidRPr="00181FAC">
        <w:t xml:space="preserve"> besluit brengt geen wijzigingen aan in de gegevens die geregistreerd moeten </w:t>
      </w:r>
      <w:r w:rsidR="00BB249D">
        <w:t>of opgevraagd kunnen worden</w:t>
      </w:r>
      <w:r w:rsidRPr="00181FAC">
        <w:t xml:space="preserve"> in de UBO-registers</w:t>
      </w:r>
      <w:r w:rsidR="00BB249D">
        <w:t>.</w:t>
      </w:r>
    </w:p>
    <w:p w:rsidRPr="00181FAC" w:rsidR="0069279F" w:rsidP="0069279F" w:rsidRDefault="0069279F" w14:paraId="1BE091CA" w14:textId="77777777">
      <w:pPr>
        <w:spacing w:line="276" w:lineRule="auto"/>
      </w:pPr>
    </w:p>
    <w:p w:rsidRPr="00181FAC" w:rsidR="00181FAC" w:rsidP="0069279F" w:rsidRDefault="00181FAC" w14:paraId="65D2E440" w14:textId="7C805ADD">
      <w:pPr>
        <w:spacing w:line="276" w:lineRule="auto"/>
      </w:pPr>
      <w:r w:rsidRPr="00181FAC">
        <w:t xml:space="preserve">Op 22 november 2022 heeft het Hof van Justitie van de Europese Unie (hierna: het </w:t>
      </w:r>
      <w:proofErr w:type="spellStart"/>
      <w:r w:rsidRPr="00181FAC">
        <w:t>HvJ</w:t>
      </w:r>
      <w:proofErr w:type="spellEnd"/>
      <w:r w:rsidRPr="00181FAC">
        <w:t xml:space="preserve"> EU) uitspraak gedaan in een prejudiciële zaak over het Luxemburgse UBO-register voor juridische entiteiten.</w:t>
      </w:r>
      <w:r w:rsidRPr="00181FAC" w:rsidR="002C400D">
        <w:rPr>
          <w:vertAlign w:val="superscript"/>
        </w:rPr>
        <w:footnoteReference w:id="3"/>
      </w:r>
      <w:r w:rsidRPr="00181FAC" w:rsidR="002C400D">
        <w:t xml:space="preserve"> </w:t>
      </w:r>
      <w:r w:rsidRPr="00181FAC">
        <w:t>In deze uitspraak is artikel 30, vijfde lid, onderdeel c, van de gewijzigde Europese anti-witwasrichtlijn</w:t>
      </w:r>
      <w:r w:rsidR="007449E9">
        <w:t xml:space="preserve"> (hierna</w:t>
      </w:r>
      <w:r w:rsidR="006F36C1">
        <w:t>:</w:t>
      </w:r>
      <w:r w:rsidR="007449E9">
        <w:t xml:space="preserve"> AMLD5)</w:t>
      </w:r>
      <w:r w:rsidR="00FF05FB">
        <w:t>,</w:t>
      </w:r>
      <w:r w:rsidRPr="00181FAC">
        <w:rPr>
          <w:vertAlign w:val="superscript"/>
        </w:rPr>
        <w:footnoteReference w:id="4"/>
      </w:r>
      <w:r w:rsidRPr="00181FAC">
        <w:t xml:space="preserve"> op grond waarvan het </w:t>
      </w:r>
      <w:r w:rsidR="00FF05FB">
        <w:t>UBO-register</w:t>
      </w:r>
      <w:r w:rsidRPr="00181FAC">
        <w:t xml:space="preserve"> </w:t>
      </w:r>
      <w:r w:rsidR="00F36BCC">
        <w:t>voor</w:t>
      </w:r>
      <w:r w:rsidRPr="00181FAC">
        <w:t xml:space="preserve"> vennootschappen en andere juridische entiteiten voor iedereen toegankelijk werd, ongeldig verklaard. Naar aanleiding van deze uitspraak is</w:t>
      </w:r>
      <w:r w:rsidR="00075FF2">
        <w:t xml:space="preserve"> de</w:t>
      </w:r>
      <w:r w:rsidRPr="00181FAC">
        <w:t xml:space="preserve"> toegang tot de UBO-registers i</w:t>
      </w:r>
      <w:r w:rsidR="00075FF2">
        <w:t>n</w:t>
      </w:r>
      <w:r w:rsidRPr="00181FAC">
        <w:t xml:space="preserve"> de Nederlandse wetgeving aangepast door middel van de Wijzigingswet beperking toegang UBO-registers</w:t>
      </w:r>
      <w:r w:rsidR="00082C36">
        <w:t xml:space="preserve"> (hierna: de Wijzigingswet)</w:t>
      </w:r>
      <w:r w:rsidR="0000256F">
        <w:t xml:space="preserve">. </w:t>
      </w:r>
      <w:r w:rsidR="00BB249D">
        <w:t>De UBO-registers</w:t>
      </w:r>
      <w:r w:rsidRPr="00181FAC">
        <w:t xml:space="preserve"> zijn nu enkel toegankelijk voor bij wet bepaalde groepen.</w:t>
      </w:r>
    </w:p>
    <w:p w:rsidR="005F2C08" w:rsidP="00181FAC" w:rsidRDefault="005F2C08" w14:paraId="5DC3FC14" w14:textId="77777777">
      <w:pPr>
        <w:spacing w:line="276" w:lineRule="auto"/>
      </w:pPr>
    </w:p>
    <w:p w:rsidR="005F2C08" w:rsidP="00181FAC" w:rsidRDefault="005F2C08" w14:paraId="73DC12AE" w14:textId="5576101D">
      <w:pPr>
        <w:spacing w:line="276" w:lineRule="auto"/>
      </w:pPr>
      <w:r>
        <w:t>Het</w:t>
      </w:r>
      <w:r w:rsidRPr="00660FA9">
        <w:t xml:space="preserve"> </w:t>
      </w:r>
      <w:proofErr w:type="spellStart"/>
      <w:r w:rsidRPr="00660FA9">
        <w:t>HvJ</w:t>
      </w:r>
      <w:proofErr w:type="spellEnd"/>
      <w:r w:rsidRPr="00660FA9">
        <w:t xml:space="preserve"> EU </w:t>
      </w:r>
      <w:r>
        <w:t xml:space="preserve">overwoog in zijn uitspraak </w:t>
      </w:r>
      <w:r w:rsidRPr="00660FA9">
        <w:t>dat</w:t>
      </w:r>
      <w:r>
        <w:t xml:space="preserve"> </w:t>
      </w:r>
      <w:r w:rsidR="007C3993">
        <w:t xml:space="preserve">bepaalde </w:t>
      </w:r>
      <w:r>
        <w:t>categorieën (rechts)personen een legitiem belang kunnen hebben bij toegang tot het UBO-register. E</w:t>
      </w:r>
      <w:r w:rsidRPr="00660FA9">
        <w:t xml:space="preserve">en legitiem belang </w:t>
      </w:r>
      <w:r>
        <w:t xml:space="preserve">zou volgens het </w:t>
      </w:r>
      <w:proofErr w:type="spellStart"/>
      <w:r>
        <w:t>HvJ</w:t>
      </w:r>
      <w:proofErr w:type="spellEnd"/>
      <w:r>
        <w:t xml:space="preserve"> EU </w:t>
      </w:r>
      <w:r w:rsidRPr="00660FA9">
        <w:t>verband moet</w:t>
      </w:r>
      <w:r w:rsidR="0069279F">
        <w:t>en</w:t>
      </w:r>
      <w:r w:rsidRPr="00660FA9">
        <w:t xml:space="preserve"> houden met de doelstelling van de </w:t>
      </w:r>
      <w:r w:rsidR="007C3993">
        <w:t>AMLD5</w:t>
      </w:r>
      <w:r>
        <w:t xml:space="preserve">, namelijk het </w:t>
      </w:r>
      <w:r w:rsidR="007C3993">
        <w:t xml:space="preserve">voorkomen en </w:t>
      </w:r>
      <w:r>
        <w:t xml:space="preserve">bestrijden van witwassen en terrorismefinanciering. </w:t>
      </w:r>
      <w:r w:rsidR="007C3993">
        <w:t>De p</w:t>
      </w:r>
      <w:r w:rsidRPr="00660FA9">
        <w:t xml:space="preserve">ers en maatschappelijke, niet-gouvernementele organisaties die zich </w:t>
      </w:r>
      <w:r>
        <w:t>daarmee bezighouden</w:t>
      </w:r>
      <w:r w:rsidR="007C3993">
        <w:t xml:space="preserve"> hebben</w:t>
      </w:r>
      <w:r w:rsidRPr="00660FA9">
        <w:t xml:space="preserve"> een legitiem belang, evenals</w:t>
      </w:r>
      <w:r w:rsidR="007C3993">
        <w:t xml:space="preserve"> natuurlijke</w:t>
      </w:r>
      <w:r w:rsidRPr="00660FA9">
        <w:t xml:space="preserve"> personen</w:t>
      </w:r>
      <w:r>
        <w:t xml:space="preserve"> en rechtspersonen</w:t>
      </w:r>
      <w:r w:rsidRPr="00660FA9">
        <w:t xml:space="preserve"> die de identiteit van de uiteindelijk belanghebbenden van een juridische entiteit willen kennen omdat zij mogelijk transacties met hen </w:t>
      </w:r>
      <w:r w:rsidR="00A0218E">
        <w:t>aangaan</w:t>
      </w:r>
      <w:r>
        <w:t>. De AMLD6 bevat regels</w:t>
      </w:r>
      <w:r w:rsidRPr="00660FA9">
        <w:t xml:space="preserve"> om tot een </w:t>
      </w:r>
      <w:r w:rsidRPr="00660FA9">
        <w:lastRenderedPageBreak/>
        <w:t xml:space="preserve">nieuwe, uniforme werkwijze </w:t>
      </w:r>
      <w:r>
        <w:t>te komen bij</w:t>
      </w:r>
      <w:r w:rsidRPr="00660FA9">
        <w:t xml:space="preserve"> de invulling van het begrip legitiem belang</w:t>
      </w:r>
      <w:r>
        <w:t xml:space="preserve"> en </w:t>
      </w:r>
      <w:r w:rsidRPr="00660FA9">
        <w:t>identificeert een aantal categorieën</w:t>
      </w:r>
      <w:r w:rsidR="007C3993">
        <w:t xml:space="preserve"> natuurlijke personen en rechtspersonen</w:t>
      </w:r>
      <w:r w:rsidRPr="00660FA9">
        <w:t xml:space="preserve"> die geacht worden een legitiem belang te hebben</w:t>
      </w:r>
      <w:r>
        <w:t xml:space="preserve">. </w:t>
      </w:r>
      <w:r w:rsidR="00A119EB">
        <w:t>Deze regels hebben het karakter van maximumharmonisatie. Er is dus geen mogelijkheid om als lidstaat van de bepalingen af te wijken, tenzij de formulering van de bepalingen hier expliciet ruimte voor biedt. Waar deze ruimte er is, wordt dit in de toelichting benoemd.</w:t>
      </w:r>
    </w:p>
    <w:p w:rsidRPr="00181FAC" w:rsidR="005F2C08" w:rsidP="00181FAC" w:rsidRDefault="005F2C08" w14:paraId="1EB5F7B4" w14:textId="77777777">
      <w:pPr>
        <w:spacing w:line="276" w:lineRule="auto"/>
      </w:pPr>
    </w:p>
    <w:p w:rsidR="005F2C08" w:rsidP="00181FAC" w:rsidRDefault="00181FAC" w14:paraId="0C6FE3B6" w14:textId="2BFC24F9">
      <w:pPr>
        <w:spacing w:line="276" w:lineRule="auto"/>
      </w:pPr>
      <w:r w:rsidRPr="00181FAC">
        <w:t xml:space="preserve">In de </w:t>
      </w:r>
      <w:r w:rsidR="0000256F">
        <w:t xml:space="preserve">Wijzigingswet </w:t>
      </w:r>
      <w:r w:rsidRPr="00181FAC">
        <w:t xml:space="preserve">wordt bepaald dat de uitwerking voor toegang voor twee bepaalde groepen bij algemene maatregel van bestuur zal plaatsvinden. De eerste groep betreft bestuursorganen en rechtspersonen met een overheidstaak waarvoor het in verband met een wettelijke of Europeesrechtelijke taak of bevoegdheid noodzakelijk is om </w:t>
      </w:r>
      <w:proofErr w:type="spellStart"/>
      <w:r w:rsidRPr="00181FAC">
        <w:t>UBO’s</w:t>
      </w:r>
      <w:proofErr w:type="spellEnd"/>
      <w:r w:rsidRPr="00181FAC">
        <w:t xml:space="preserve"> te achterhalen.</w:t>
      </w:r>
      <w:r w:rsidRPr="00181FAC">
        <w:rPr>
          <w:vertAlign w:val="superscript"/>
        </w:rPr>
        <w:footnoteReference w:id="5"/>
      </w:r>
      <w:r w:rsidRPr="00181FAC">
        <w:t xml:space="preserve"> </w:t>
      </w:r>
      <w:r w:rsidR="00B8635B">
        <w:t>Toegang voor deze groep wordt uitgewerkt in het Wijzigingsbesluit toegang UBO-registers voor bestuursorganen en rechtspersonen met een overheidstaak.</w:t>
      </w:r>
      <w:r w:rsidR="005F2C08">
        <w:t xml:space="preserve"> </w:t>
      </w:r>
      <w:r w:rsidRPr="00181FAC">
        <w:t xml:space="preserve">Het voorliggende besluit ziet op toegang </w:t>
      </w:r>
      <w:r w:rsidR="004F48B6">
        <w:t xml:space="preserve">tot de UBO-registers </w:t>
      </w:r>
      <w:r w:rsidRPr="00181FAC">
        <w:t xml:space="preserve">voor </w:t>
      </w:r>
      <w:r w:rsidR="005F2C08">
        <w:t xml:space="preserve">de tweede groep: </w:t>
      </w:r>
      <w:r w:rsidR="00437194">
        <w:t xml:space="preserve">natuurlijke </w:t>
      </w:r>
      <w:r w:rsidRPr="00181FAC">
        <w:t>personen en rechtspersonen met een legitiem belang</w:t>
      </w:r>
      <w:r w:rsidRPr="007449E9" w:rsidR="007449E9">
        <w:t>.</w:t>
      </w:r>
      <w:r w:rsidR="00451B37">
        <w:t xml:space="preserve"> </w:t>
      </w:r>
      <w:r w:rsidRPr="00181FAC" w:rsidR="005F2C08">
        <w:t>De grondslagen hiervoor zijn artikel 22a, tweede en vijfde lid</w:t>
      </w:r>
      <w:r w:rsidR="002663CB">
        <w:t>,</w:t>
      </w:r>
      <w:r w:rsidRPr="00181FAC" w:rsidR="005F2C08">
        <w:t xml:space="preserve"> van de Handelsregisterwet 2007 </w:t>
      </w:r>
      <w:r w:rsidR="00487A68">
        <w:t xml:space="preserve">(hierna: Handelsregisterwet) </w:t>
      </w:r>
      <w:r w:rsidRPr="00181FAC" w:rsidR="005F2C08">
        <w:t>en artikel 7, derde en vijfde lid</w:t>
      </w:r>
      <w:r w:rsidR="002663CB">
        <w:t>,</w:t>
      </w:r>
      <w:r w:rsidRPr="00181FAC" w:rsidR="005F2C08">
        <w:t xml:space="preserve"> van de Implementatiewet registratie uiteindelijke belanghebbenden van trusts en soortgelijke juridische constructies</w:t>
      </w:r>
      <w:r w:rsidR="00487A68">
        <w:t xml:space="preserve"> (hierna: Implementatiewet trusts), </w:t>
      </w:r>
      <w:r w:rsidR="00A0218E">
        <w:t>zoals opgenomen in de Wijzigingswet</w:t>
      </w:r>
      <w:r w:rsidRPr="00181FAC" w:rsidR="005F2C08">
        <w:t>.</w:t>
      </w:r>
    </w:p>
    <w:p w:rsidR="000E27F3" w:rsidP="00181FAC" w:rsidRDefault="000E27F3" w14:paraId="1066A14A" w14:textId="77777777">
      <w:pPr>
        <w:spacing w:line="276" w:lineRule="auto"/>
      </w:pPr>
    </w:p>
    <w:p w:rsidR="00181FAC" w:rsidP="00181FAC" w:rsidRDefault="00437194" w14:paraId="49C3CEB1" w14:textId="3924C194">
      <w:pPr>
        <w:spacing w:line="276" w:lineRule="auto"/>
      </w:pPr>
      <w:r>
        <w:t xml:space="preserve">Wanneer dit besluit spreekt over UBO-registers, gaat het in feite om </w:t>
      </w:r>
      <w:r w:rsidR="005F2C08">
        <w:t>UBO-</w:t>
      </w:r>
      <w:r>
        <w:t xml:space="preserve">registraties voor </w:t>
      </w:r>
      <w:r w:rsidR="005F2C08">
        <w:t>vennootschappen en andere juridische entiteiten</w:t>
      </w:r>
      <w:r>
        <w:t xml:space="preserve"> als onderdeel van het handelsregister, en een </w:t>
      </w:r>
      <w:r w:rsidR="0069279F">
        <w:t>separaat</w:t>
      </w:r>
      <w:r>
        <w:t xml:space="preserve"> register voor UBO-registraties van</w:t>
      </w:r>
      <w:r w:rsidR="005F2C08">
        <w:t xml:space="preserve"> trusts en soortgelijke juridische constructies. Categorieën personen met een legitiem belang dienen toegang te kunnen krijgen tot beide registers. </w:t>
      </w:r>
      <w:r w:rsidR="00082C36">
        <w:t>Toegang tot het register voor vennootschappen en andere juridische entiteiten is geregeld in de Handelsregisterwet</w:t>
      </w:r>
      <w:r w:rsidR="002663CB">
        <w:t xml:space="preserve"> </w:t>
      </w:r>
      <w:r w:rsidR="00082C36">
        <w:t>en het Handelsregisterbesluit 2008</w:t>
      </w:r>
      <w:r w:rsidR="00832182">
        <w:t xml:space="preserve"> (hierna:</w:t>
      </w:r>
      <w:r w:rsidRPr="00181FAC" w:rsidR="00832182">
        <w:t xml:space="preserve"> Handelsregisterbesluit</w:t>
      </w:r>
      <w:r w:rsidR="00832182">
        <w:t>)</w:t>
      </w:r>
      <w:r w:rsidR="00082C36">
        <w:t xml:space="preserve">. Toegang tot het register voor trusts en soortgelijke juridische constructies is geregeld in de Implementatiewet </w:t>
      </w:r>
      <w:r w:rsidR="00487A68">
        <w:t>trusts</w:t>
      </w:r>
      <w:r w:rsidR="00082C36">
        <w:t xml:space="preserve"> en het Implementatiebesluit registratie uiteindelijk belanghebbenden van trusts en soortgelijke juridische constructies</w:t>
      </w:r>
      <w:r w:rsidR="00832182">
        <w:t xml:space="preserve"> (hierna: Implementatiebesluit trusts)</w:t>
      </w:r>
      <w:r w:rsidR="00082C36">
        <w:t xml:space="preserve">. </w:t>
      </w:r>
      <w:r w:rsidR="005F2C08">
        <w:t xml:space="preserve">Daarom </w:t>
      </w:r>
      <w:r w:rsidRPr="00181FAC" w:rsidR="00181FAC">
        <w:t xml:space="preserve">is aanpassing van </w:t>
      </w:r>
      <w:r w:rsidR="00082C36">
        <w:t>beide besluiten nodig</w:t>
      </w:r>
      <w:r w:rsidR="0069279F">
        <w:t>.</w:t>
      </w:r>
    </w:p>
    <w:p w:rsidR="008C58CC" w:rsidP="00181FAC" w:rsidRDefault="008C58CC" w14:paraId="6C53020D" w14:textId="77777777">
      <w:pPr>
        <w:spacing w:line="276" w:lineRule="auto"/>
      </w:pPr>
    </w:p>
    <w:p w:rsidRPr="00181FAC" w:rsidR="008C58CC" w:rsidP="00181FAC" w:rsidRDefault="008C58CC" w14:paraId="3BAE10B8" w14:textId="3D136F5C">
      <w:pPr>
        <w:spacing w:line="276" w:lineRule="auto"/>
      </w:pPr>
      <w:r>
        <w:t xml:space="preserve">Deze nota van toelichting wordt gegeven mede namens de Minister van Justitie en Veiligheid </w:t>
      </w:r>
      <w:r w:rsidR="005F49C3">
        <w:t xml:space="preserve">en </w:t>
      </w:r>
      <w:r w:rsidRPr="005F49C3" w:rsidR="005F49C3">
        <w:t>in verband met de taken waarmee de Kamer van Koophandel in het kader van de UBO-registers is belast, de Minister van Economische Zaken en Klimaat</w:t>
      </w:r>
      <w:r w:rsidR="005E71C4">
        <w:t>.</w:t>
      </w:r>
    </w:p>
    <w:p w:rsidRPr="00181FAC" w:rsidR="00287A2D" w:rsidP="00181FAC" w:rsidRDefault="00287A2D" w14:paraId="04047F09" w14:textId="77777777">
      <w:pPr>
        <w:spacing w:line="276" w:lineRule="auto"/>
        <w:rPr>
          <w:b/>
          <w:bCs/>
        </w:rPr>
      </w:pPr>
    </w:p>
    <w:p w:rsidRPr="00181FAC" w:rsidR="00181FAC" w:rsidP="00181FAC" w:rsidRDefault="00181FAC" w14:paraId="7A85958B" w14:textId="1093BC3E">
      <w:pPr>
        <w:spacing w:line="276" w:lineRule="auto"/>
        <w:rPr>
          <w:i/>
          <w:iCs/>
        </w:rPr>
      </w:pPr>
      <w:r w:rsidRPr="00181FAC">
        <w:rPr>
          <w:i/>
          <w:iCs/>
        </w:rPr>
        <w:t xml:space="preserve">§ 2. Beschrijving </w:t>
      </w:r>
      <w:r w:rsidR="000E27F3">
        <w:rPr>
          <w:i/>
          <w:iCs/>
        </w:rPr>
        <w:t>AMLD6</w:t>
      </w:r>
    </w:p>
    <w:p w:rsidRPr="00181FAC" w:rsidR="00181FAC" w:rsidP="00181FAC" w:rsidRDefault="00181FAC" w14:paraId="71C7020F" w14:textId="77777777">
      <w:pPr>
        <w:spacing w:line="276" w:lineRule="auto"/>
        <w:rPr>
          <w:i/>
          <w:iCs/>
        </w:rPr>
      </w:pPr>
    </w:p>
    <w:p w:rsidRPr="00181FAC" w:rsidR="00181FAC" w:rsidP="00181FAC" w:rsidRDefault="00181FAC" w14:paraId="7AA6F05B" w14:textId="77777777">
      <w:pPr>
        <w:spacing w:line="276" w:lineRule="auto"/>
        <w:rPr>
          <w:i/>
          <w:iCs/>
        </w:rPr>
      </w:pPr>
      <w:r w:rsidRPr="00181FAC">
        <w:rPr>
          <w:i/>
          <w:iCs/>
        </w:rPr>
        <w:t>§ 2.1 Doel van de richtlijn</w:t>
      </w:r>
    </w:p>
    <w:p w:rsidRPr="00181FAC" w:rsidR="00181FAC" w:rsidP="00181FAC" w:rsidRDefault="00181FAC" w14:paraId="715FDD73" w14:textId="77777777">
      <w:pPr>
        <w:spacing w:line="276" w:lineRule="auto"/>
      </w:pPr>
    </w:p>
    <w:p w:rsidR="004F48B6" w:rsidP="00181FAC" w:rsidRDefault="00181FAC" w14:paraId="315B204A" w14:textId="44AA5120">
      <w:pPr>
        <w:spacing w:line="276" w:lineRule="auto"/>
      </w:pPr>
      <w:r w:rsidRPr="00181FAC">
        <w:t xml:space="preserve">Op 19 juni 2024 is </w:t>
      </w:r>
      <w:r w:rsidR="004E2490">
        <w:t xml:space="preserve">de </w:t>
      </w:r>
      <w:r w:rsidRPr="00181FAC">
        <w:t>AMLD6 in werking getreden</w:t>
      </w:r>
      <w:r w:rsidR="004F48B6">
        <w:t xml:space="preserve"> en de meeste artikelen </w:t>
      </w:r>
      <w:r w:rsidR="004905E3">
        <w:t xml:space="preserve">moeten </w:t>
      </w:r>
      <w:r w:rsidR="004F48B6">
        <w:t xml:space="preserve">op 10 juli 2027 </w:t>
      </w:r>
      <w:r w:rsidR="004905E3">
        <w:t xml:space="preserve">geïmplementeerd </w:t>
      </w:r>
      <w:r w:rsidR="004F48B6">
        <w:t>zijn.</w:t>
      </w:r>
      <w:r w:rsidR="00F372E2">
        <w:rPr>
          <w:rStyle w:val="Voetnootmarkering"/>
        </w:rPr>
        <w:footnoteReference w:id="6"/>
      </w:r>
      <w:r w:rsidR="004F48B6">
        <w:t xml:space="preserve"> </w:t>
      </w:r>
      <w:r w:rsidRPr="00181FAC">
        <w:t>D</w:t>
      </w:r>
      <w:r w:rsidR="004905E3">
        <w:t xml:space="preserve">e AMLD6 </w:t>
      </w:r>
      <w:r w:rsidRPr="00181FAC">
        <w:t xml:space="preserve">is onderdeel van een groter Europees </w:t>
      </w:r>
      <w:r w:rsidRPr="00181FAC">
        <w:lastRenderedPageBreak/>
        <w:t>wetgevingspakket gericht op het voorkomen van het gebruik van het financiële stelsel voor witwassen of terrorismefinanciering.</w:t>
      </w:r>
      <w:r w:rsidRPr="00181FAC">
        <w:rPr>
          <w:vertAlign w:val="superscript"/>
        </w:rPr>
        <w:footnoteReference w:id="7"/>
      </w:r>
    </w:p>
    <w:p w:rsidRPr="00181FAC" w:rsidR="00181FAC" w:rsidP="00181FAC" w:rsidRDefault="004905E3" w14:paraId="05BF7181" w14:textId="43FAC151">
      <w:pPr>
        <w:spacing w:line="276" w:lineRule="auto"/>
      </w:pPr>
      <w:r>
        <w:t xml:space="preserve">De </w:t>
      </w:r>
      <w:r w:rsidRPr="00181FAC" w:rsidR="00181FAC">
        <w:t xml:space="preserve">AMLD6 bevat bepalingen over de UBO-registers. In artikel 10 tot en met 15 van </w:t>
      </w:r>
      <w:r>
        <w:t xml:space="preserve">de </w:t>
      </w:r>
      <w:r w:rsidRPr="00181FAC" w:rsidR="00181FAC">
        <w:t xml:space="preserve">AMLD6 zijn regels opgenomen die gaan over de UBO-registers. Artikel 12 tot en met 14 zien specifiek op het </w:t>
      </w:r>
      <w:r w:rsidR="00437194">
        <w:t>geven</w:t>
      </w:r>
      <w:r w:rsidRPr="00181FAC" w:rsidR="00181FAC">
        <w:t xml:space="preserve"> van toegang aan natuurlijke personen en rechtspersonen met een legitiem belang. </w:t>
      </w:r>
      <w:r w:rsidR="004F48B6">
        <w:t>Artikelen 11 tot en met 15 van AML</w:t>
      </w:r>
      <w:r w:rsidR="004D4D8C">
        <w:t>D</w:t>
      </w:r>
      <w:r w:rsidR="004F48B6">
        <w:t>6 dienen uiterlijk op 10 juli 2026 te zijn omgezet</w:t>
      </w:r>
      <w:r w:rsidR="00DF4A5C">
        <w:t xml:space="preserve"> in nationale wetgeving.</w:t>
      </w:r>
    </w:p>
    <w:p w:rsidRPr="00181FAC" w:rsidR="00181FAC" w:rsidP="00181FAC" w:rsidRDefault="00181FAC" w14:paraId="1C72048F" w14:textId="77777777">
      <w:pPr>
        <w:spacing w:line="276" w:lineRule="auto"/>
      </w:pPr>
    </w:p>
    <w:p w:rsidRPr="00181FAC" w:rsidR="00181FAC" w:rsidP="00181FAC" w:rsidRDefault="00DF4A5C" w14:paraId="5D25993F" w14:textId="0319FD03">
      <w:pPr>
        <w:spacing w:line="276" w:lineRule="auto"/>
      </w:pPr>
      <w:r>
        <w:t xml:space="preserve">De </w:t>
      </w:r>
      <w:r w:rsidR="00FC260B">
        <w:t>AMLD6 overw</w:t>
      </w:r>
      <w:r>
        <w:t>eegt</w:t>
      </w:r>
      <w:r w:rsidR="00FC260B">
        <w:t xml:space="preserve"> dat </w:t>
      </w:r>
      <w:r w:rsidRPr="00181FAC" w:rsidR="009F093F">
        <w:t xml:space="preserve">het publiek toegang </w:t>
      </w:r>
      <w:r w:rsidR="009F093F">
        <w:t xml:space="preserve">moet </w:t>
      </w:r>
      <w:r w:rsidRPr="00181FAC" w:rsidR="009F093F">
        <w:t xml:space="preserve">kunnen krijgen tot informatie over de uiteindelijk </w:t>
      </w:r>
      <w:r w:rsidR="003F1396">
        <w:t>belanghebbenden</w:t>
      </w:r>
      <w:r w:rsidRPr="00181FAC" w:rsidR="009F093F">
        <w:t xml:space="preserve"> van juridische entiteiten en juridische constructies</w:t>
      </w:r>
      <w:r w:rsidR="009F093F">
        <w:t xml:space="preserve"> indien </w:t>
      </w:r>
      <w:r w:rsidR="00437194">
        <w:t xml:space="preserve">de aanvrager </w:t>
      </w:r>
      <w:r w:rsidR="009F093F">
        <w:t>een legitiem belang</w:t>
      </w:r>
      <w:r w:rsidR="00437194">
        <w:t xml:space="preserve"> heeft</w:t>
      </w:r>
      <w:r w:rsidRPr="00181FAC" w:rsidR="009F093F">
        <w:t>.</w:t>
      </w:r>
      <w:r w:rsidRPr="00181FAC" w:rsidR="009F093F">
        <w:rPr>
          <w:vertAlign w:val="superscript"/>
        </w:rPr>
        <w:footnoteReference w:id="8"/>
      </w:r>
      <w:r w:rsidR="009F093F">
        <w:t xml:space="preserve"> </w:t>
      </w:r>
      <w:r w:rsidR="00904A3F">
        <w:t>Het</w:t>
      </w:r>
      <w:r w:rsidRPr="00FC260B">
        <w:t xml:space="preserve"> legitiem bela</w:t>
      </w:r>
      <w:r>
        <w:t>ng</w:t>
      </w:r>
      <w:r w:rsidR="00904A3F">
        <w:t xml:space="preserve"> moet wel aangetoond worden</w:t>
      </w:r>
      <w:r w:rsidR="009F093F">
        <w:t>. Op deze manier wordt</w:t>
      </w:r>
      <w:r w:rsidRPr="00FC260B" w:rsidR="00FC260B">
        <w:t xml:space="preserve"> inmenging in het recht op eerbiediging van het privéleven en op de bescherming van persoonsgegevens beperk</w:t>
      </w:r>
      <w:r w:rsidR="009F093F">
        <w:t>t</w:t>
      </w:r>
      <w:r w:rsidR="00FC260B">
        <w:t xml:space="preserve">. </w:t>
      </w:r>
      <w:r w:rsidR="009F093F">
        <w:t>Verder overweegt de AMLD6 dat</w:t>
      </w:r>
      <w:r w:rsidRPr="00181FAC" w:rsidR="00181FAC">
        <w:t xml:space="preserve"> moet worden voorkomen dat uiteenlopende benaderingen van het begrip legitiem belang door lidstaten een belemmering vormen voor de geharmoniseerde uitvoering van het bestrijden van witwassen en terrorismefinanciering.</w:t>
      </w:r>
      <w:r w:rsidRPr="00181FAC" w:rsidR="00181FAC">
        <w:rPr>
          <w:vertAlign w:val="superscript"/>
        </w:rPr>
        <w:footnoteReference w:id="9"/>
      </w:r>
      <w:r w:rsidRPr="00181FAC" w:rsidR="00181FAC">
        <w:t xml:space="preserve"> </w:t>
      </w:r>
      <w:r w:rsidR="009F093F">
        <w:t>Ook</w:t>
      </w:r>
      <w:r w:rsidRPr="00181FAC" w:rsidR="00181FAC">
        <w:t xml:space="preserve"> dient te worden voorkomen dat de procedures voor het verlenen van toegang aan natuurlijke </w:t>
      </w:r>
      <w:r w:rsidR="00437194">
        <w:t xml:space="preserve">personen </w:t>
      </w:r>
      <w:r w:rsidRPr="00181FAC" w:rsidR="00181FAC">
        <w:t xml:space="preserve">of rechtspersonen waarvan het legitiem belang al eerder geverifieerd </w:t>
      </w:r>
      <w:r w:rsidR="009F093F">
        <w:t>is</w:t>
      </w:r>
      <w:r w:rsidRPr="00181FAC" w:rsidR="00181FAC">
        <w:t xml:space="preserve"> nodeloos omslachtig zijn.</w:t>
      </w:r>
      <w:r w:rsidRPr="00181FAC" w:rsidR="00181FAC">
        <w:rPr>
          <w:vertAlign w:val="superscript"/>
        </w:rPr>
        <w:footnoteReference w:id="10"/>
      </w:r>
      <w:r w:rsidRPr="00181FAC" w:rsidR="00181FAC">
        <w:t xml:space="preserve"> Om dit te bereiken moet een kader worden ontwikkeld voor de erkenning en verificatie van legitiem belang op het niveau van de Unie.</w:t>
      </w:r>
    </w:p>
    <w:p w:rsidRPr="00181FAC" w:rsidR="00181FAC" w:rsidP="00181FAC" w:rsidRDefault="00181FAC" w14:paraId="71B14911" w14:textId="77777777">
      <w:pPr>
        <w:spacing w:line="276" w:lineRule="auto"/>
        <w:rPr>
          <w:i/>
          <w:iCs/>
        </w:rPr>
      </w:pPr>
    </w:p>
    <w:p w:rsidRPr="00181FAC" w:rsidR="00181FAC" w:rsidP="00181FAC" w:rsidRDefault="00181FAC" w14:paraId="394D0F81" w14:textId="4EF896AD">
      <w:pPr>
        <w:spacing w:line="276" w:lineRule="auto"/>
      </w:pPr>
      <w:r w:rsidRPr="00181FAC">
        <w:rPr>
          <w:i/>
          <w:iCs/>
        </w:rPr>
        <w:t>§ 2.2 Artikel 12</w:t>
      </w:r>
    </w:p>
    <w:p w:rsidRPr="00181FAC" w:rsidR="00181FAC" w:rsidP="00181FAC" w:rsidRDefault="00181FAC" w14:paraId="5C58AB4B" w14:textId="77777777">
      <w:pPr>
        <w:spacing w:line="276" w:lineRule="auto"/>
      </w:pPr>
    </w:p>
    <w:p w:rsidRPr="00181FAC" w:rsidR="00181FAC" w:rsidP="00181FAC" w:rsidRDefault="00181FAC" w14:paraId="50B03782" w14:textId="2C5480EF">
      <w:pPr>
        <w:spacing w:line="276" w:lineRule="auto"/>
      </w:pPr>
      <w:r w:rsidRPr="00181FAC">
        <w:t xml:space="preserve">Artikel 12, eerste lid, </w:t>
      </w:r>
      <w:r w:rsidR="00FC260B">
        <w:t xml:space="preserve">van </w:t>
      </w:r>
      <w:r w:rsidR="0043285D">
        <w:t xml:space="preserve">de </w:t>
      </w:r>
      <w:r w:rsidR="00FC260B">
        <w:t xml:space="preserve">AMLD6, </w:t>
      </w:r>
      <w:r w:rsidRPr="00181FAC">
        <w:t>bepaalt dat</w:t>
      </w:r>
      <w:r w:rsidR="004824B7">
        <w:t xml:space="preserve">, </w:t>
      </w:r>
      <w:r w:rsidRPr="00181FAC">
        <w:t>zonder de betrokken juridische entiteit of juridische constructie te waarschuwen</w:t>
      </w:r>
      <w:r w:rsidR="004824B7">
        <w:t xml:space="preserve">, </w:t>
      </w:r>
      <w:r w:rsidRPr="00181FAC">
        <w:t xml:space="preserve">elke natuurlijke persoon of rechtspersoon met een aantoonbaar legitiem belang bij het voorkomen en bestrijden van witwassen, daarmee verband houdende basisdelicten, en terrorismefinanciering via elektronische weg toegang moet hebben tot de volgende UBO-gegevens: </w:t>
      </w:r>
    </w:p>
    <w:p w:rsidRPr="00181FAC" w:rsidR="00181FAC" w:rsidP="00181FAC" w:rsidRDefault="00181FAC" w14:paraId="134E5936" w14:textId="77777777">
      <w:pPr>
        <w:numPr>
          <w:ilvl w:val="0"/>
          <w:numId w:val="45"/>
        </w:numPr>
        <w:spacing w:line="276" w:lineRule="auto"/>
      </w:pPr>
      <w:r w:rsidRPr="00181FAC">
        <w:t>naam;</w:t>
      </w:r>
    </w:p>
    <w:p w:rsidRPr="00181FAC" w:rsidR="00181FAC" w:rsidP="00181FAC" w:rsidRDefault="00181FAC" w14:paraId="3FC11E12" w14:textId="77777777">
      <w:pPr>
        <w:numPr>
          <w:ilvl w:val="0"/>
          <w:numId w:val="45"/>
        </w:numPr>
        <w:spacing w:line="276" w:lineRule="auto"/>
      </w:pPr>
      <w:r w:rsidRPr="00181FAC">
        <w:t xml:space="preserve">geboortemaand en -jaar; </w:t>
      </w:r>
    </w:p>
    <w:p w:rsidRPr="00181FAC" w:rsidR="00181FAC" w:rsidP="00181FAC" w:rsidRDefault="00181FAC" w14:paraId="6EAB6DE1" w14:textId="77777777">
      <w:pPr>
        <w:numPr>
          <w:ilvl w:val="0"/>
          <w:numId w:val="45"/>
        </w:numPr>
        <w:spacing w:line="276" w:lineRule="auto"/>
      </w:pPr>
      <w:r w:rsidRPr="00181FAC">
        <w:t>land van verblijf;</w:t>
      </w:r>
    </w:p>
    <w:p w:rsidRPr="00181FAC" w:rsidR="00181FAC" w:rsidP="00181FAC" w:rsidRDefault="00181FAC" w14:paraId="41A34CAB" w14:textId="77777777">
      <w:pPr>
        <w:numPr>
          <w:ilvl w:val="0"/>
          <w:numId w:val="45"/>
        </w:numPr>
        <w:spacing w:line="276" w:lineRule="auto"/>
      </w:pPr>
      <w:r w:rsidRPr="00181FAC">
        <w:t>nationaliteit of nationaliteiten;</w:t>
      </w:r>
    </w:p>
    <w:p w:rsidRPr="00181FAC" w:rsidR="00181FAC" w:rsidP="00181FAC" w:rsidRDefault="00181FAC" w14:paraId="30C126BF" w14:textId="77777777">
      <w:pPr>
        <w:numPr>
          <w:ilvl w:val="0"/>
          <w:numId w:val="45"/>
        </w:numPr>
        <w:spacing w:line="276" w:lineRule="auto"/>
      </w:pPr>
      <w:r w:rsidRPr="00181FAC">
        <w:t>de omvang en/of aard van het economisch belang.</w:t>
      </w:r>
    </w:p>
    <w:p w:rsidRPr="00181FAC" w:rsidR="00181FAC" w:rsidP="00181FAC" w:rsidRDefault="00181FAC" w14:paraId="7CF83311" w14:textId="77777777">
      <w:pPr>
        <w:spacing w:line="276" w:lineRule="auto"/>
      </w:pPr>
    </w:p>
    <w:p w:rsidRPr="00181FAC" w:rsidR="00181FAC" w:rsidP="00181FAC" w:rsidRDefault="00181FAC" w14:paraId="58CC1088" w14:textId="523FA824">
      <w:pPr>
        <w:spacing w:line="276" w:lineRule="auto"/>
      </w:pPr>
      <w:r w:rsidRPr="00181FAC">
        <w:t xml:space="preserve">Journalisten, maatschappelijke organisaties (waaronder niet-gouvernementele en wetenschappelijke organisaties) en </w:t>
      </w:r>
      <w:r w:rsidR="00C3734E">
        <w:t>tegenhangers</w:t>
      </w:r>
      <w:r w:rsidRPr="00181FAC">
        <w:t xml:space="preserve"> uit derde landen van bevoegde autoriteiten moeten</w:t>
      </w:r>
      <w:r w:rsidR="00FC260B">
        <w:t>,</w:t>
      </w:r>
      <w:r w:rsidRPr="00181FAC">
        <w:t xml:space="preserve"> in aanvulling hierop</w:t>
      </w:r>
      <w:r w:rsidR="00FC260B">
        <w:t>,</w:t>
      </w:r>
      <w:r w:rsidRPr="00181FAC">
        <w:t xml:space="preserve"> ook toegang hebben tot historische informatie, met inbegrip van juridische entiteiten of juridische constructies die in de voorgaande vijf jaren zijn ontbonden of opgehouden te bestaan, alsmede een beschrijving van de zeggenschap- of eigendomsstructuur. De gegevens dienen tevens via andere formaten beschikbaar te zijn indien natuurlijke perso</w:t>
      </w:r>
      <w:r w:rsidR="00246E1F">
        <w:t>nen</w:t>
      </w:r>
      <w:r w:rsidRPr="00181FAC">
        <w:t xml:space="preserve"> en rechtspersonen geen gebruik maken van elektronische middelen.</w:t>
      </w:r>
    </w:p>
    <w:p w:rsidRPr="00181FAC" w:rsidR="00181FAC" w:rsidP="00181FAC" w:rsidRDefault="00181FAC" w14:paraId="27A306E7" w14:textId="77777777">
      <w:pPr>
        <w:spacing w:line="276" w:lineRule="auto"/>
      </w:pPr>
    </w:p>
    <w:p w:rsidRPr="00181FAC" w:rsidR="00181FAC" w:rsidP="00181FAC" w:rsidRDefault="00FC260B" w14:paraId="344C890F" w14:textId="3D72FEC4">
      <w:pPr>
        <w:spacing w:line="276" w:lineRule="auto"/>
      </w:pPr>
      <w:r>
        <w:t xml:space="preserve">Artikel 12, tweede lid, van </w:t>
      </w:r>
      <w:r w:rsidR="0043285D">
        <w:t xml:space="preserve">de </w:t>
      </w:r>
      <w:r>
        <w:t>AMLD6,</w:t>
      </w:r>
      <w:r w:rsidRPr="00181FAC" w:rsidR="00181FAC">
        <w:t xml:space="preserve"> geeft een opsomming van de categorieën</w:t>
      </w:r>
      <w:r w:rsidR="0043285D">
        <w:t xml:space="preserve"> natuurlijke personen en rechtspersonen</w:t>
      </w:r>
      <w:r w:rsidRPr="00181FAC" w:rsidR="00181FAC">
        <w:t xml:space="preserve"> die geacht </w:t>
      </w:r>
      <w:r w:rsidR="0043285D">
        <w:t xml:space="preserve">worden </w:t>
      </w:r>
      <w:r w:rsidRPr="00181FAC" w:rsidR="00181FAC">
        <w:t>een legitiem belang te hebben. Het gaat achtereenvolgens om:</w:t>
      </w:r>
    </w:p>
    <w:p w:rsidRPr="00181FAC" w:rsidR="00181FAC" w:rsidP="00181FAC" w:rsidRDefault="00181FAC" w14:paraId="7732E6AD" w14:textId="77777777">
      <w:pPr>
        <w:spacing w:line="276" w:lineRule="auto"/>
      </w:pPr>
    </w:p>
    <w:p w:rsidRPr="00181FAC" w:rsidR="00181FAC" w:rsidP="00181FAC" w:rsidRDefault="00181FAC" w14:paraId="76C88011" w14:textId="35437930">
      <w:pPr>
        <w:numPr>
          <w:ilvl w:val="0"/>
          <w:numId w:val="44"/>
        </w:numPr>
        <w:spacing w:line="276" w:lineRule="auto"/>
      </w:pPr>
      <w:r w:rsidRPr="00181FAC">
        <w:t>personen die werkzaamheden verrichten voor journalistieke doeleinden of met het oog op verslaggeving of andersoortige media-uitingen in verband met het voorkomen of bestrijden van witwassen, daarmee verband houdende basisdelicten, of terrorismefinanciering;</w:t>
      </w:r>
    </w:p>
    <w:p w:rsidRPr="00181FAC" w:rsidR="00181FAC" w:rsidP="00181FAC" w:rsidRDefault="00181FAC" w14:paraId="04E60AE2" w14:textId="77777777">
      <w:pPr>
        <w:numPr>
          <w:ilvl w:val="0"/>
          <w:numId w:val="44"/>
        </w:numPr>
        <w:spacing w:line="276" w:lineRule="auto"/>
      </w:pPr>
      <w:r w:rsidRPr="00181FAC">
        <w:t>maatschappelijke organisaties, waaronder niet-gouvernementele organisaties en wetenschappelijke organisaties, die betrokken zijn bij het voorkomen of bestrijden van witwassen, daarmee verband houdende basisdelicten, of terrorismefinanciering;</w:t>
      </w:r>
    </w:p>
    <w:p w:rsidRPr="00181FAC" w:rsidR="00181FAC" w:rsidP="00181FAC" w:rsidRDefault="00181FAC" w14:paraId="083C3993" w14:textId="402086C7">
      <w:pPr>
        <w:numPr>
          <w:ilvl w:val="0"/>
          <w:numId w:val="44"/>
        </w:numPr>
        <w:spacing w:line="276" w:lineRule="auto"/>
      </w:pPr>
      <w:r w:rsidRPr="00181FAC">
        <w:t xml:space="preserve">natuurlijke of rechtspersonen die </w:t>
      </w:r>
      <w:r w:rsidR="00C54E25">
        <w:t>waarschijnlijk</w:t>
      </w:r>
      <w:r w:rsidR="00037DDD">
        <w:t xml:space="preserve"> </w:t>
      </w:r>
      <w:r w:rsidRPr="00181FAC">
        <w:t>een transactie zullen aangaan met een juridische entiteit of juridische constructie en die willen voorkomen dat die transactie enig verband houdt met witwassen, daarmee verband houdende basisdelicten, of terrorismefinanciering;</w:t>
      </w:r>
    </w:p>
    <w:p w:rsidRPr="00181FAC" w:rsidR="00181FAC" w:rsidP="00181FAC" w:rsidRDefault="00181FAC" w14:paraId="09797C18" w14:textId="51FEF249">
      <w:pPr>
        <w:numPr>
          <w:ilvl w:val="0"/>
          <w:numId w:val="44"/>
        </w:numPr>
        <w:spacing w:line="276" w:lineRule="auto"/>
      </w:pPr>
      <w:r w:rsidRPr="00181FAC">
        <w:t>entiteiten waarvoor vereisten gelden ter voorkoming van het gebruik van het financiële stelsel voor het witwassen of terrorismefinanciering in derde landen, mits zij kunnen aantonen dat hen toegang moet worden verleend tot de artikel 12, eerste lid,</w:t>
      </w:r>
      <w:r w:rsidR="00FC260B">
        <w:t xml:space="preserve"> van </w:t>
      </w:r>
      <w:r w:rsidR="0088798B">
        <w:t xml:space="preserve">de </w:t>
      </w:r>
      <w:r w:rsidR="00FC260B">
        <w:t xml:space="preserve">AMLD6, </w:t>
      </w:r>
      <w:r w:rsidRPr="00181FAC">
        <w:t>bedoelde informatie over een juridische entiteit of juridische constructie zodat zij op grond van de vereisten ter voorkoming van het gebruik van het financiële stelsel voor het witwassen of terrorismefinanciering in die derde landen een cliëntenonderzoek kunnen uitvoeren ten aanzien van een cliënt of potentiële cliënt;</w:t>
      </w:r>
    </w:p>
    <w:p w:rsidRPr="00181FAC" w:rsidR="00181FAC" w:rsidP="00181FAC" w:rsidRDefault="00181FAC" w14:paraId="149A6755" w14:textId="77777777">
      <w:pPr>
        <w:numPr>
          <w:ilvl w:val="0"/>
          <w:numId w:val="44"/>
        </w:numPr>
        <w:spacing w:line="276" w:lineRule="auto"/>
      </w:pPr>
      <w:r w:rsidRPr="00181FAC">
        <w:t>tegenhangers uit derde landen van bevoegde autoriteiten voor voorkoming van het gebruik van het financiële stelsel voor het witwassen of terrorismefinanciering uit de Unie, mits zij kunnen aantonen dat hen toegang moet worden verleend tot de in artikel 12, eerste lid, bedoelde informatie over een juridische entiteit of juridische constructie zodat zij conform de kaders ter voorkoming van het gebruik van het financiële stelsel voor het witwassen of terrorismefinanciering van die derde landen hun taken kunnen uitvoeren in het kader van een concreet geval;</w:t>
      </w:r>
    </w:p>
    <w:p w:rsidRPr="00181FAC" w:rsidR="00181FAC" w:rsidP="00181FAC" w:rsidRDefault="00181FAC" w14:paraId="027AEDB7" w14:textId="386F13F3">
      <w:pPr>
        <w:numPr>
          <w:ilvl w:val="0"/>
          <w:numId w:val="44"/>
        </w:numPr>
        <w:spacing w:line="276" w:lineRule="auto"/>
      </w:pPr>
      <w:r w:rsidRPr="00181FAC">
        <w:t>autoriteiten van de lidstaat die belast zijn met de uitvoering van titel I, hoofdstukken II en III van Richtlijn (EU) 2017/1132</w:t>
      </w:r>
      <w:r w:rsidR="00FC260B">
        <w:t xml:space="preserve"> </w:t>
      </w:r>
      <w:r w:rsidRPr="000B7B76" w:rsidR="00FC260B">
        <w:rPr>
          <w:szCs w:val="18"/>
        </w:rPr>
        <w:t>van het Europees Parlement en de Raad van 14 juni 2017 aangaande bepaalde aspecten van het vennootschapsrecht,</w:t>
      </w:r>
      <w:r w:rsidRPr="0026480A" w:rsidR="00FC260B">
        <w:rPr>
          <w:szCs w:val="18"/>
        </w:rPr>
        <w:t xml:space="preserve"> met name de autoriteiten die belast zijn met de registratie van vennootschappen in het in artikel 16 van die richtlijn bedoelde register, en autoriteiten van de lidstaat die verantwoordelijk zijn voor het toezicht op de rechtmatigheid van omzettingen, fusies en splitsingen van kapitaalvennootschappen op grond van titel II van die richtlijn</w:t>
      </w:r>
      <w:r w:rsidRPr="00181FAC">
        <w:t>, met name de autoriteiten die belast zijn met de registratie van vennootschappen in het in artikel 16 van die richtlijn bedoelde register, en autoriteiten van de lidstaat die verantwoordelijk zijn voor het toezicht op de rechtmatigheid van omzettingen, fusies en splitsingen van kapitaalvennootschappen op grond van titel II van die richtlijn;</w:t>
      </w:r>
    </w:p>
    <w:p w:rsidRPr="00181FAC" w:rsidR="00181FAC" w:rsidP="00181FAC" w:rsidRDefault="00181FAC" w14:paraId="40FE440C" w14:textId="435954D0">
      <w:pPr>
        <w:numPr>
          <w:ilvl w:val="0"/>
          <w:numId w:val="44"/>
        </w:numPr>
        <w:spacing w:line="276" w:lineRule="auto"/>
      </w:pPr>
      <w:r w:rsidRPr="004957F9">
        <w:t xml:space="preserve">door de lidstaten op grond van artikel 71 van Verordening (EU) 2021/1060 </w:t>
      </w:r>
      <w:r w:rsidRPr="004957F9" w:rsidR="004957F9">
        <w:t xml:space="preserve">van het Europees Parlement en de Raad van 24 juni 2021 houdende gemeenschappelijke bepalingen inzake het Europees Fonds voor regionale </w:t>
      </w:r>
      <w:r w:rsidRPr="004957F9" w:rsidR="004957F9">
        <w:lastRenderedPageBreak/>
        <w:t>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w:t>
      </w:r>
      <w:r w:rsidRPr="004957F9" w:rsidR="004957F9">
        <w:rPr>
          <w:b/>
          <w:bCs/>
        </w:rPr>
        <w:t xml:space="preserve"> </w:t>
      </w:r>
      <w:r w:rsidRPr="004957F9" w:rsidR="004957F9">
        <w:t xml:space="preserve">financiële steun voor grensbeheer en visumbeleid </w:t>
      </w:r>
      <w:r w:rsidRPr="004957F9">
        <w:t>aangewezen programma-autoriteiten, met betrekking tot begunstigden van geldmiddelen</w:t>
      </w:r>
      <w:r w:rsidRPr="00181FAC">
        <w:t xml:space="preserve"> van de Unie;</w:t>
      </w:r>
    </w:p>
    <w:p w:rsidRPr="00181FAC" w:rsidR="00181FAC" w:rsidP="00181FAC" w:rsidRDefault="00181FAC" w14:paraId="75854D89" w14:textId="02D39CDE">
      <w:pPr>
        <w:numPr>
          <w:ilvl w:val="0"/>
          <w:numId w:val="44"/>
        </w:numPr>
        <w:spacing w:line="276" w:lineRule="auto"/>
      </w:pPr>
      <w:r w:rsidRPr="004957F9">
        <w:t>overheidsinstanties die de herstel- en veerkrachtfaciliteit uitvoeren in het kader van Verordening (EU) 2021/241</w:t>
      </w:r>
      <w:r w:rsidRPr="004957F9" w:rsidR="004957F9">
        <w:t xml:space="preserve"> van het Europees Parlement en de Raad van 12 februari 2021 tot instelling van de herstel- en veerkrachtfaciliteit</w:t>
      </w:r>
      <w:r w:rsidRPr="00181FAC">
        <w:t>, met betrekking tot begunstigden in het kader van de faciliteit;</w:t>
      </w:r>
    </w:p>
    <w:p w:rsidRPr="00181FAC" w:rsidR="00181FAC" w:rsidP="00181FAC" w:rsidRDefault="00181FAC" w14:paraId="15FC7510" w14:textId="77777777">
      <w:pPr>
        <w:numPr>
          <w:ilvl w:val="0"/>
          <w:numId w:val="44"/>
        </w:numPr>
        <w:spacing w:line="276" w:lineRule="auto"/>
      </w:pPr>
      <w:r w:rsidRPr="00181FAC">
        <w:t>overheidsinstanties van de lidstaten in het kader van openbare-aanbestedingsprocedures, met betrekking tot de inschrijvers en de exploitanten waaraan de opdracht wordt gegund in het kader van de openbare-aanbestedingsprocedure;</w:t>
      </w:r>
    </w:p>
    <w:p w:rsidRPr="00181FAC" w:rsidR="00181FAC" w:rsidP="00181FAC" w:rsidRDefault="00181FAC" w14:paraId="112396B2" w14:textId="25AE5ABB">
      <w:pPr>
        <w:numPr>
          <w:ilvl w:val="0"/>
          <w:numId w:val="44"/>
        </w:numPr>
        <w:spacing w:line="276" w:lineRule="auto"/>
      </w:pPr>
      <w:r w:rsidRPr="00181FAC">
        <w:t xml:space="preserve">aanbieders van producten </w:t>
      </w:r>
      <w:r w:rsidR="00246E1F">
        <w:t xml:space="preserve">ter </w:t>
      </w:r>
      <w:r w:rsidRPr="00181FAC">
        <w:t xml:space="preserve">voorkoming van het gebruik van het financiële stelsel voor het witwassen of terrorismefinanciering, uitsluitend voor zover producten die op basis van de in artikel 12, eerste lid, </w:t>
      </w:r>
      <w:r w:rsidR="00337D3D">
        <w:t xml:space="preserve">van AMLD6, </w:t>
      </w:r>
      <w:r w:rsidRPr="00181FAC">
        <w:t xml:space="preserve">bedoelde informatie worden ontwikkeld of de in dat lid bedoelde informatie bevatten alleen aan cliënten worden geleverd die meldingsplichtige entiteiten of bevoegde autoriteiten zijn, mits die aanbieders kunnen aantonen dat hen toegang moet worden verleend </w:t>
      </w:r>
      <w:r w:rsidR="00246E1F">
        <w:t>tot</w:t>
      </w:r>
      <w:r w:rsidR="00150275">
        <w:t xml:space="preserve"> </w:t>
      </w:r>
      <w:r w:rsidRPr="00181FAC">
        <w:t>de in artikel 12, eerste lid, bedoelde informatie in het kader van een overeenkomst met een meldingsplichtige entiteit of een bevoegde autoriteit.</w:t>
      </w:r>
    </w:p>
    <w:p w:rsidRPr="00181FAC" w:rsidR="00181FAC" w:rsidP="00181FAC" w:rsidRDefault="00181FAC" w14:paraId="01180551" w14:textId="77777777">
      <w:pPr>
        <w:spacing w:line="276" w:lineRule="auto"/>
      </w:pPr>
    </w:p>
    <w:p w:rsidRPr="00181FAC" w:rsidR="00181FAC" w:rsidP="00181FAC" w:rsidRDefault="00181FAC" w14:paraId="1190A967" w14:textId="3B503968">
      <w:pPr>
        <w:spacing w:line="276" w:lineRule="auto"/>
      </w:pPr>
      <w:r w:rsidRPr="00181FAC">
        <w:t xml:space="preserve">Het derde lid van artikel 12 </w:t>
      </w:r>
      <w:r w:rsidR="000C1D87">
        <w:t xml:space="preserve">van </w:t>
      </w:r>
      <w:r w:rsidR="00384E51">
        <w:t xml:space="preserve">de </w:t>
      </w:r>
      <w:r w:rsidR="000C1D87">
        <w:t xml:space="preserve">AMLD6 </w:t>
      </w:r>
      <w:r w:rsidRPr="00181FAC">
        <w:t>bepaalt dat de lidstaten de Europese Commissie in kennis moeten stellen van de lijst van bepaalde categorieën overheidsinstanties die bevoegd zijn om informatie te raadplegen en tevens vastgestelde andere categorieën van personen met een legitiem belang. De Europese Commissie stelt de ontvangen informatie ter beschikking aan de andere lidstaten.</w:t>
      </w:r>
    </w:p>
    <w:p w:rsidRPr="00181FAC" w:rsidR="00181FAC" w:rsidP="00181FAC" w:rsidRDefault="00181FAC" w14:paraId="75BF9800" w14:textId="77777777">
      <w:pPr>
        <w:spacing w:line="276" w:lineRule="auto"/>
      </w:pPr>
    </w:p>
    <w:p w:rsidRPr="00181FAC" w:rsidR="00181FAC" w:rsidP="00181FAC" w:rsidRDefault="00181FAC" w14:paraId="52373D8F" w14:textId="172CAAFF">
      <w:pPr>
        <w:spacing w:line="276" w:lineRule="auto"/>
      </w:pPr>
      <w:r w:rsidRPr="00181FAC">
        <w:t>In het vierde lid van artikel 12</w:t>
      </w:r>
      <w:r w:rsidR="000C1D87">
        <w:t xml:space="preserve"> van </w:t>
      </w:r>
      <w:r w:rsidR="00384E51">
        <w:t>de</w:t>
      </w:r>
      <w:r w:rsidR="000C1D87">
        <w:t xml:space="preserve"> AMLD6</w:t>
      </w:r>
      <w:r w:rsidRPr="00181FAC">
        <w:t xml:space="preserve"> is bepaald dat de centrale registers van de lidstaten bijhouden welke personen toegang hebben tot de gegevens en dit aan de </w:t>
      </w:r>
      <w:r w:rsidR="00C623EF">
        <w:t>uiteindelijk belanghebbende</w:t>
      </w:r>
      <w:r w:rsidRPr="00181FAC">
        <w:t xml:space="preserve"> kan worden medegedeeld als er een verzoek volgt op grond van artikel 15, eerste lid, punt c</w:t>
      </w:r>
      <w:r w:rsidR="00830792">
        <w:t>,</w:t>
      </w:r>
      <w:r w:rsidRPr="00181FAC">
        <w:t xml:space="preserve"> van Verordening (EU) 2016/679 van het Europees Parlement en de Raad van 27 april 2016 betreffende de bescherming van natuurlijke personen in verband met de verwerking van persoonsgegevens en betreffende het vrije verkeer van die gegevens en tot intrekking van Richtlijn 95/46/EG (hierna: AVG). </w:t>
      </w:r>
    </w:p>
    <w:p w:rsidRPr="00181FAC" w:rsidR="00181FAC" w:rsidP="00181FAC" w:rsidRDefault="00181FAC" w14:paraId="2C417B6E" w14:textId="77777777">
      <w:pPr>
        <w:spacing w:line="276" w:lineRule="auto"/>
      </w:pPr>
    </w:p>
    <w:p w:rsidRPr="00181FAC" w:rsidR="00181FAC" w:rsidP="00181FAC" w:rsidRDefault="00181FAC" w14:paraId="1664BC57" w14:textId="52231A7D">
      <w:pPr>
        <w:spacing w:line="276" w:lineRule="auto"/>
      </w:pPr>
      <w:r w:rsidRPr="00181FAC">
        <w:t>Tevens mag geen informatie verstrekt worden die herleidbaar is tot de identiteit van de raadpleger als het gaat om een journalist of maatschappelijke organisatie (</w:t>
      </w:r>
      <w:r w:rsidRPr="00181FAC" w:rsidR="00830792">
        <w:t>categorie</w:t>
      </w:r>
      <w:r w:rsidR="00830792">
        <w:t>ën</w:t>
      </w:r>
      <w:r w:rsidRPr="00181FAC">
        <w:t xml:space="preserve"> a en b). In deze gevallen zal alleen gedeeld worden dat de gegevens van de UBO zijn ingezien </w:t>
      </w:r>
      <w:r w:rsidR="00437194">
        <w:t>voor</w:t>
      </w:r>
      <w:r w:rsidRPr="00181FAC">
        <w:t xml:space="preserve"> journalistieke doeleinden of door een maatschappelijke organisatie. Het doel van deze bepaling is voorkomen dat de veiligheid van journalisten en maatschappelijke organisaties die onderzoek doen naar criminele organisaties in het geding komt.</w:t>
      </w:r>
      <w:r w:rsidRPr="00181FAC">
        <w:rPr>
          <w:vertAlign w:val="superscript"/>
        </w:rPr>
        <w:footnoteReference w:id="11"/>
      </w:r>
      <w:r w:rsidRPr="00181FAC">
        <w:t xml:space="preserve"> Ook mag de identiteit van tegenhangers van de financiële-inlichtingeneenheid en overheidsinstanties </w:t>
      </w:r>
      <w:r w:rsidR="004141C2">
        <w:t xml:space="preserve">uit derde landen </w:t>
      </w:r>
      <w:r w:rsidRPr="00181FAC">
        <w:t xml:space="preserve">die belast zijn met het onderzoeken of vervolgen van witwassen, daarmee verband houdende basisdelicten of </w:t>
      </w:r>
      <w:r w:rsidRPr="00181FAC">
        <w:lastRenderedPageBreak/>
        <w:t>terrorismefinanciering of met het opsporen, in beslag nemen of bevriezen en confisqueren van criminele activa</w:t>
      </w:r>
      <w:r w:rsidRPr="00181FAC">
        <w:rPr>
          <w:vertAlign w:val="superscript"/>
        </w:rPr>
        <w:footnoteReference w:id="12"/>
      </w:r>
      <w:r w:rsidRPr="00181FAC">
        <w:t xml:space="preserve"> in beginsel niet bekend gemaakt worden als dit nodig is om de onderzoeken van de bevoegde autoriteit te beschermen. De autoriteiten dienen aan te geven gedurende welke termijn de centrale registers worden verzocht om af te zien van de bekendmaking en de redenen daarvoor.</w:t>
      </w:r>
    </w:p>
    <w:p w:rsidRPr="00181FAC" w:rsidR="00681346" w:rsidP="00181FAC" w:rsidRDefault="00181FAC" w14:paraId="009B0BF2" w14:textId="6320017B">
      <w:pPr>
        <w:spacing w:line="276" w:lineRule="auto"/>
      </w:pPr>
      <w:r w:rsidRPr="00181FAC">
        <w:tab/>
      </w:r>
    </w:p>
    <w:p w:rsidRPr="00181FAC" w:rsidR="00181FAC" w:rsidP="00181FAC" w:rsidRDefault="00181FAC" w14:paraId="00CAD4BB" w14:textId="3882F482">
      <w:pPr>
        <w:spacing w:line="276" w:lineRule="auto"/>
      </w:pPr>
      <w:r w:rsidRPr="00181FAC">
        <w:rPr>
          <w:i/>
          <w:iCs/>
        </w:rPr>
        <w:t>§ 2.3 Artikel 13</w:t>
      </w:r>
    </w:p>
    <w:p w:rsidRPr="00181FAC" w:rsidR="00181FAC" w:rsidP="00181FAC" w:rsidRDefault="00181FAC" w14:paraId="004FC1E9" w14:textId="77777777">
      <w:pPr>
        <w:spacing w:line="276" w:lineRule="auto"/>
      </w:pPr>
    </w:p>
    <w:p w:rsidR="00F213BF" w:rsidP="00181FAC" w:rsidRDefault="00246E1F" w14:paraId="777B0F3E" w14:textId="1E060DD4">
      <w:pPr>
        <w:spacing w:line="276" w:lineRule="auto"/>
      </w:pPr>
      <w:r>
        <w:t>A</w:t>
      </w:r>
      <w:r w:rsidR="00F213BF">
        <w:t xml:space="preserve">rtikel 13 van </w:t>
      </w:r>
      <w:r w:rsidR="00384E51">
        <w:t xml:space="preserve">de </w:t>
      </w:r>
      <w:r w:rsidR="00F213BF">
        <w:t xml:space="preserve">AMLD6 </w:t>
      </w:r>
      <w:r w:rsidRPr="00F213BF" w:rsidR="00F213BF">
        <w:t>gaat over de verificatie en wijze van toegang tot de UBO-registers bij een legitiem belang.</w:t>
      </w:r>
    </w:p>
    <w:p w:rsidR="00F213BF" w:rsidP="00181FAC" w:rsidRDefault="00F213BF" w14:paraId="08B3ABBB" w14:textId="77777777">
      <w:pPr>
        <w:spacing w:line="276" w:lineRule="auto"/>
      </w:pPr>
    </w:p>
    <w:p w:rsidRPr="00181FAC" w:rsidR="00181FAC" w:rsidP="00181FAC" w:rsidRDefault="00181FAC" w14:paraId="0ECEAF10" w14:textId="1B814B6E">
      <w:pPr>
        <w:spacing w:line="276" w:lineRule="auto"/>
      </w:pPr>
      <w:r w:rsidRPr="00181FAC">
        <w:t>In het eerste lid van artikel 13</w:t>
      </w:r>
      <w:r w:rsidR="00F213BF">
        <w:t xml:space="preserve"> van </w:t>
      </w:r>
      <w:r w:rsidR="00384E51">
        <w:t>de</w:t>
      </w:r>
      <w:r w:rsidR="00F213BF">
        <w:t xml:space="preserve"> AMLD6</w:t>
      </w:r>
      <w:r w:rsidRPr="00181FAC">
        <w:t xml:space="preserve"> is bepaald dat de entiteiten die verantwoordelijk zijn voor de UBO-registers, maatregelen nemen om te verifiëren of er sprake</w:t>
      </w:r>
      <w:r w:rsidR="00437194">
        <w:t xml:space="preserve"> van</w:t>
      </w:r>
      <w:r w:rsidRPr="00181FAC">
        <w:t xml:space="preserve"> is</w:t>
      </w:r>
      <w:r w:rsidR="004141C2">
        <w:t xml:space="preserve"> dat pers</w:t>
      </w:r>
      <w:r w:rsidR="00596014">
        <w:t>onen</w:t>
      </w:r>
      <w:r w:rsidR="004141C2">
        <w:t xml:space="preserve"> die de registers wil</w:t>
      </w:r>
      <w:r w:rsidR="00596014">
        <w:t>len</w:t>
      </w:r>
      <w:r w:rsidR="004141C2">
        <w:t xml:space="preserve"> raadplegen daarvoor een</w:t>
      </w:r>
      <w:r w:rsidRPr="00181FAC">
        <w:t xml:space="preserve"> legitiem belang</w:t>
      </w:r>
      <w:r w:rsidR="004141C2">
        <w:t xml:space="preserve"> </w:t>
      </w:r>
      <w:r w:rsidR="00596014">
        <w:t>hebben</w:t>
      </w:r>
      <w:r w:rsidRPr="00181FAC">
        <w:t xml:space="preserve">. </w:t>
      </w:r>
      <w:r w:rsidR="00F213BF">
        <w:t>De verificatie moet</w:t>
      </w:r>
      <w:r w:rsidR="00596014">
        <w:t>en</w:t>
      </w:r>
      <w:r w:rsidR="00F213BF">
        <w:t xml:space="preserve"> zij doen</w:t>
      </w:r>
      <w:r w:rsidRPr="00181FAC">
        <w:t xml:space="preserve"> op basis van documenten, informatie en gegevens die ze verkrijgen van de aanvrager.</w:t>
      </w:r>
    </w:p>
    <w:p w:rsidRPr="00181FAC" w:rsidR="00181FAC" w:rsidP="00181FAC" w:rsidRDefault="00181FAC" w14:paraId="2A1EA642" w14:textId="77777777">
      <w:pPr>
        <w:spacing w:line="276" w:lineRule="auto"/>
      </w:pPr>
    </w:p>
    <w:p w:rsidRPr="00181FAC" w:rsidR="00181FAC" w:rsidP="00181FAC" w:rsidRDefault="00181FAC" w14:paraId="74DCEAD8" w14:textId="4A376F1C">
      <w:pPr>
        <w:spacing w:line="276" w:lineRule="auto"/>
      </w:pPr>
      <w:r w:rsidRPr="00181FAC">
        <w:t xml:space="preserve">Het tweede lid van artikel 13 </w:t>
      </w:r>
      <w:r w:rsidR="00F213BF">
        <w:t xml:space="preserve">van </w:t>
      </w:r>
      <w:r w:rsidR="00384E51">
        <w:t xml:space="preserve">de </w:t>
      </w:r>
      <w:r w:rsidR="00F213BF">
        <w:t xml:space="preserve">AMLD6 </w:t>
      </w:r>
      <w:r w:rsidRPr="00181FAC">
        <w:t>bepaalt dat om te bepalen of er sprake is van legitiem belang gekeken wordt naar:</w:t>
      </w:r>
    </w:p>
    <w:p w:rsidRPr="00181FAC" w:rsidR="00181FAC" w:rsidP="00181FAC" w:rsidRDefault="00181FAC" w14:paraId="5A2A5B80" w14:textId="77777777">
      <w:pPr>
        <w:numPr>
          <w:ilvl w:val="0"/>
          <w:numId w:val="46"/>
        </w:numPr>
        <w:spacing w:line="276" w:lineRule="auto"/>
      </w:pPr>
      <w:r w:rsidRPr="00181FAC">
        <w:t xml:space="preserve">de functie of het beroep van de aanvrager en; </w:t>
      </w:r>
    </w:p>
    <w:p w:rsidRPr="00181FAC" w:rsidR="00181FAC" w:rsidP="00181FAC" w:rsidRDefault="00181FAC" w14:paraId="2605213B" w14:textId="77777777">
      <w:pPr>
        <w:numPr>
          <w:ilvl w:val="0"/>
          <w:numId w:val="46"/>
        </w:numPr>
        <w:spacing w:line="276" w:lineRule="auto"/>
      </w:pPr>
      <w:r w:rsidRPr="00181FAC">
        <w:t xml:space="preserve">de band die de aanvrager heeft met de juridische entiteiten of constructies waarover informatie opgevraagd wordt. </w:t>
      </w:r>
    </w:p>
    <w:p w:rsidRPr="00181FAC" w:rsidR="00181FAC" w:rsidP="00181FAC" w:rsidRDefault="00181FAC" w14:paraId="2DD8A535" w14:textId="77777777">
      <w:pPr>
        <w:spacing w:line="276" w:lineRule="auto"/>
      </w:pPr>
    </w:p>
    <w:p w:rsidRPr="00181FAC" w:rsidR="00181FAC" w:rsidP="00181FAC" w:rsidRDefault="00181FAC" w14:paraId="6B46B4BF" w14:textId="4CA753C9">
      <w:pPr>
        <w:spacing w:line="276" w:lineRule="auto"/>
      </w:pPr>
      <w:r w:rsidRPr="00181FAC">
        <w:t>Voor journalisten en maatschappelijke organisaties wordt hierop echter een uitzondering gemaakt en geldt dat alleen gekeken mag worden naar de functie of het beroep van de aanvrager.</w:t>
      </w:r>
      <w:r w:rsidR="00356409">
        <w:t xml:space="preserve"> Wel dient de raadpleging door journalisten en maatschappelijke organisaties verband te houden met het voorkomen of bestrijden van witwassen of terrorismefinanciering.</w:t>
      </w:r>
    </w:p>
    <w:p w:rsidRPr="00181FAC" w:rsidR="00181FAC" w:rsidP="00181FAC" w:rsidRDefault="00181FAC" w14:paraId="1612F433" w14:textId="77777777">
      <w:pPr>
        <w:spacing w:line="276" w:lineRule="auto"/>
      </w:pPr>
    </w:p>
    <w:p w:rsidRPr="00181FAC" w:rsidR="00181FAC" w:rsidP="00181FAC" w:rsidRDefault="00181FAC" w14:paraId="702F1421" w14:textId="5F0C186C">
      <w:pPr>
        <w:spacing w:line="276" w:lineRule="auto"/>
      </w:pPr>
      <w:r w:rsidRPr="00181FAC">
        <w:t>Het vierde lid van artikel 13</w:t>
      </w:r>
      <w:r w:rsidR="00F213BF">
        <w:t xml:space="preserve"> van </w:t>
      </w:r>
      <w:r w:rsidR="00384E51">
        <w:t xml:space="preserve">de </w:t>
      </w:r>
      <w:r w:rsidR="00F213BF">
        <w:t>AMLD6</w:t>
      </w:r>
      <w:r w:rsidRPr="00181FAC">
        <w:t xml:space="preserve"> houdt in dat de lidstaten ervoor moeten zorgen dat de identiteit van de aanvragers wordt gecontroleerd bij iedere toegang tot de registers.</w:t>
      </w:r>
    </w:p>
    <w:p w:rsidRPr="00181FAC" w:rsidR="00181FAC" w:rsidP="00181FAC" w:rsidRDefault="00181FAC" w14:paraId="59155774" w14:textId="6FB1C52D">
      <w:pPr>
        <w:spacing w:line="276" w:lineRule="auto"/>
      </w:pPr>
      <w:r w:rsidRPr="00181FAC">
        <w:t xml:space="preserve">Volgens het vijfde lid van artikel 13 </w:t>
      </w:r>
      <w:r w:rsidR="00F213BF">
        <w:t xml:space="preserve">van </w:t>
      </w:r>
      <w:r w:rsidR="00384E51">
        <w:t xml:space="preserve">de </w:t>
      </w:r>
      <w:r w:rsidR="00F213BF">
        <w:t xml:space="preserve">AMLD6 </w:t>
      </w:r>
      <w:r w:rsidRPr="00181FAC">
        <w:t>dienen de lidstaten ervoor te zorgen dat er mechanismen beschikbaar zijn om personen met een legitiem belang herhaaldelijk toegang te geven zonder hun functie of beroep steeds opnieuw te hoeven controleren.</w:t>
      </w:r>
    </w:p>
    <w:p w:rsidR="00181FAC" w:rsidP="00181FAC" w:rsidRDefault="00181FAC" w14:paraId="55C92614" w14:textId="72226478">
      <w:pPr>
        <w:spacing w:line="276" w:lineRule="auto"/>
      </w:pPr>
      <w:r w:rsidRPr="00181FAC">
        <w:t xml:space="preserve">De aanvrager dient binnen </w:t>
      </w:r>
      <w:r w:rsidR="008D7EAF">
        <w:t>twaalf</w:t>
      </w:r>
      <w:r w:rsidRPr="00181FAC">
        <w:t xml:space="preserve"> werkdagen een antwoord te krijgen, aldus het zesde lid van artikel 13</w:t>
      </w:r>
      <w:r w:rsidR="00F213BF">
        <w:t xml:space="preserve"> van </w:t>
      </w:r>
      <w:r w:rsidR="002D7F9B">
        <w:t xml:space="preserve">de </w:t>
      </w:r>
      <w:r w:rsidR="00F213BF">
        <w:t>AMLD6</w:t>
      </w:r>
      <w:r w:rsidRPr="00181FAC">
        <w:t xml:space="preserve">. Deze termijn kan twee keer met </w:t>
      </w:r>
      <w:r w:rsidR="008D7EAF">
        <w:t>twaalf</w:t>
      </w:r>
      <w:r w:rsidRPr="00181FAC">
        <w:t xml:space="preserve"> dagen worden verlengd</w:t>
      </w:r>
      <w:r w:rsidR="00F213BF">
        <w:t>.</w:t>
      </w:r>
    </w:p>
    <w:p w:rsidRPr="00181FAC" w:rsidR="00181FAC" w:rsidP="00181FAC" w:rsidRDefault="00181FAC" w14:paraId="20C6A9BB" w14:textId="4545BDDF">
      <w:pPr>
        <w:spacing w:line="276" w:lineRule="auto"/>
      </w:pPr>
      <w:r w:rsidRPr="00181FAC">
        <w:t>Indien er toegang wordt verleend, wordt er een certificaat afgegeven voor drie jaar. Op elk daarop volgend verzoek om toegang wordt binnen zeven werkdagen gereageerd.</w:t>
      </w:r>
    </w:p>
    <w:p w:rsidRPr="00181FAC" w:rsidR="00181FAC" w:rsidP="00181FAC" w:rsidRDefault="00181FAC" w14:paraId="006A23F5" w14:textId="77777777">
      <w:pPr>
        <w:spacing w:line="276" w:lineRule="auto"/>
      </w:pPr>
    </w:p>
    <w:p w:rsidRPr="00181FAC" w:rsidR="00181FAC" w:rsidP="00181FAC" w:rsidRDefault="00181FAC" w14:paraId="1F4B8E3A" w14:textId="27BC1171">
      <w:pPr>
        <w:spacing w:line="276" w:lineRule="auto"/>
      </w:pPr>
      <w:r w:rsidRPr="00181FAC">
        <w:t>In het zevende lid van artikel 13</w:t>
      </w:r>
      <w:r w:rsidR="00F213BF">
        <w:t xml:space="preserve"> van </w:t>
      </w:r>
      <w:r w:rsidR="002D7F9B">
        <w:t xml:space="preserve">de </w:t>
      </w:r>
      <w:r w:rsidR="00F213BF">
        <w:t>AMLD6</w:t>
      </w:r>
      <w:r w:rsidRPr="00181FAC">
        <w:t xml:space="preserve"> zijn gronden opgenomen die bepalen wanneer een verzoek om toegang </w:t>
      </w:r>
      <w:r w:rsidR="0038128A">
        <w:t xml:space="preserve">wordt </w:t>
      </w:r>
      <w:r w:rsidRPr="00181FAC">
        <w:t xml:space="preserve">afgewezen. Een verzoek </w:t>
      </w:r>
      <w:r w:rsidRPr="00F136BF">
        <w:t xml:space="preserve">wordt </w:t>
      </w:r>
      <w:r w:rsidRPr="00181FAC">
        <w:t>afgewezen als:</w:t>
      </w:r>
    </w:p>
    <w:p w:rsidRPr="00181FAC" w:rsidR="00181FAC" w:rsidP="00181FAC" w:rsidRDefault="00181FAC" w14:paraId="309C1628" w14:textId="77777777">
      <w:pPr>
        <w:numPr>
          <w:ilvl w:val="0"/>
          <w:numId w:val="47"/>
        </w:numPr>
        <w:spacing w:line="276" w:lineRule="auto"/>
      </w:pPr>
      <w:r w:rsidRPr="00181FAC">
        <w:t>documenten of informatie die noodzakelijk is voor de verificatie van het legitiem belang niet door de aanvrager is verstrekt;</w:t>
      </w:r>
    </w:p>
    <w:p w:rsidRPr="00181FAC" w:rsidR="00181FAC" w:rsidP="00181FAC" w:rsidRDefault="00181FAC" w14:paraId="6F0AC7DE" w14:textId="77777777">
      <w:pPr>
        <w:numPr>
          <w:ilvl w:val="0"/>
          <w:numId w:val="47"/>
        </w:numPr>
        <w:spacing w:line="276" w:lineRule="auto"/>
      </w:pPr>
      <w:r w:rsidRPr="00181FAC">
        <w:t>er geen legitiem belang kan worden aangetoond;</w:t>
      </w:r>
    </w:p>
    <w:p w:rsidRPr="00181FAC" w:rsidR="00181FAC" w:rsidP="00181FAC" w:rsidRDefault="00181FAC" w14:paraId="0BA29536" w14:textId="17F8BF42">
      <w:pPr>
        <w:numPr>
          <w:ilvl w:val="0"/>
          <w:numId w:val="47"/>
        </w:numPr>
        <w:spacing w:line="276" w:lineRule="auto"/>
      </w:pPr>
      <w:r w:rsidRPr="00181FAC">
        <w:lastRenderedPageBreak/>
        <w:t>als de voor het centrale register verantwoordelijke autoriteit over informatie beschikt dat de aanvrager toegang tot de UBO-registers niet zal gebruiken voor de doeleinden waarvoor de informatie is opgevraagd of de informatie zal worden gebruikt voor doeleinden die geen verband houdt met voorkomen van witwassen of terrorismefinanciering;</w:t>
      </w:r>
    </w:p>
    <w:p w:rsidRPr="00181FAC" w:rsidR="00181FAC" w:rsidP="00181FAC" w:rsidRDefault="00802CAE" w14:paraId="7742F6BB" w14:textId="2AB94590">
      <w:pPr>
        <w:numPr>
          <w:ilvl w:val="0"/>
          <w:numId w:val="47"/>
        </w:numPr>
        <w:spacing w:line="276" w:lineRule="auto"/>
      </w:pPr>
      <w:r>
        <w:t>e</w:t>
      </w:r>
      <w:r w:rsidRPr="00181FAC" w:rsidR="00181FAC">
        <w:t>en of meer bedoelde situaties uit artikel 15 van AMLD6 van toepassing is</w:t>
      </w:r>
      <w:r w:rsidR="009F66E7">
        <w:t>;</w:t>
      </w:r>
      <w:r w:rsidRPr="00181FAC" w:rsidR="00181FAC">
        <w:rPr>
          <w:vertAlign w:val="superscript"/>
        </w:rPr>
        <w:footnoteReference w:id="13"/>
      </w:r>
    </w:p>
    <w:p w:rsidRPr="00181FAC" w:rsidR="00181FAC" w:rsidP="00181FAC" w:rsidRDefault="00802CAE" w14:paraId="5F005406" w14:textId="53E1A0AF">
      <w:pPr>
        <w:numPr>
          <w:ilvl w:val="0"/>
          <w:numId w:val="47"/>
        </w:numPr>
        <w:spacing w:line="276" w:lineRule="auto"/>
      </w:pPr>
      <w:r>
        <w:t>h</w:t>
      </w:r>
      <w:r w:rsidRPr="00181FAC" w:rsidR="00181FAC">
        <w:t xml:space="preserve">et gaat om de in het derde lid van artikel 13 bedoelde gevallen waarbij </w:t>
      </w:r>
      <w:r w:rsidR="0009712E">
        <w:t xml:space="preserve">het legitiem belang, op basis waarvan </w:t>
      </w:r>
      <w:r w:rsidRPr="00181FAC" w:rsidR="00181FAC">
        <w:t>toegang door een andere lidstaat is verleend, geen betrekking heeft op de doeleinden waarvoor de informatie wordt opgevraagd;</w:t>
      </w:r>
    </w:p>
    <w:p w:rsidRPr="00181FAC" w:rsidR="00181FAC" w:rsidP="00181FAC" w:rsidRDefault="00181FAC" w14:paraId="2AA46032" w14:textId="77777777">
      <w:pPr>
        <w:numPr>
          <w:ilvl w:val="0"/>
          <w:numId w:val="47"/>
        </w:numPr>
        <w:spacing w:line="276" w:lineRule="auto"/>
      </w:pPr>
      <w:r w:rsidRPr="00181FAC">
        <w:t>aanvragen worden gedaan vanuit derde landen en antwoorden op het verzoek om toegang indruist tegen de bepalingen van Hoofdstuk V van de AVG.</w:t>
      </w:r>
    </w:p>
    <w:p w:rsidRPr="00181FAC" w:rsidR="00181FAC" w:rsidP="00181FAC" w:rsidRDefault="00181FAC" w14:paraId="7F0B14DC" w14:textId="77777777">
      <w:pPr>
        <w:spacing w:line="276" w:lineRule="auto"/>
      </w:pPr>
    </w:p>
    <w:p w:rsidRPr="00181FAC" w:rsidR="00BD6EA6" w:rsidP="00BD6EA6" w:rsidRDefault="00BD6EA6" w14:paraId="4BBF8453" w14:textId="3CDAA889">
      <w:pPr>
        <w:spacing w:line="276" w:lineRule="auto"/>
      </w:pPr>
      <w:r>
        <w:t xml:space="preserve">Tevens wordt in artikel 13, zevende lid, van </w:t>
      </w:r>
      <w:r w:rsidR="002D7F9B">
        <w:t xml:space="preserve">de </w:t>
      </w:r>
      <w:r>
        <w:t>AMLD6 bepaalt dat v</w:t>
      </w:r>
      <w:r w:rsidRPr="00181FAC">
        <w:t xml:space="preserve">oordat er een verzoek wordt geweigerd op grond van bovenstaande </w:t>
      </w:r>
      <w:r>
        <w:t>onderdelen</w:t>
      </w:r>
      <w:r w:rsidRPr="00181FAC">
        <w:t xml:space="preserve"> a, b, c en e, de voor de centrale registers verantwoordelijke entiteiten </w:t>
      </w:r>
      <w:r>
        <w:t xml:space="preserve">moeten overwegen </w:t>
      </w:r>
      <w:r w:rsidRPr="00181FAC">
        <w:t>om aanvullende documenten of informatie op te vragen.</w:t>
      </w:r>
    </w:p>
    <w:p w:rsidRPr="00181FAC" w:rsidR="00181FAC" w:rsidP="00181FAC" w:rsidRDefault="00181FAC" w14:paraId="24BB4404" w14:textId="77777777">
      <w:pPr>
        <w:spacing w:line="276" w:lineRule="auto"/>
      </w:pPr>
    </w:p>
    <w:p w:rsidRPr="00181FAC" w:rsidR="00181FAC" w:rsidP="00181FAC" w:rsidRDefault="00181FAC" w14:paraId="3F2D0C65" w14:textId="4A182674">
      <w:pPr>
        <w:spacing w:line="276" w:lineRule="auto"/>
      </w:pPr>
      <w:r w:rsidRPr="00181FAC">
        <w:t xml:space="preserve">Het achtste lid van artikel 13 </w:t>
      </w:r>
      <w:r w:rsidR="00BD6EA6">
        <w:t xml:space="preserve">van </w:t>
      </w:r>
      <w:r w:rsidR="002D7F9B">
        <w:t xml:space="preserve">de </w:t>
      </w:r>
      <w:r w:rsidR="00BD6EA6">
        <w:t xml:space="preserve">AMLD6 </w:t>
      </w:r>
      <w:r w:rsidRPr="00181FAC">
        <w:t>bepaalt dat indien toegang wordt geweigerd, de aanvrager in kennis wordt gesteld van de reden en het recht op verhaal. De voor het centrale register verantwoordelijke entiteit documenteert de stappen die zijn gezet om het verzoek te beoordelen en de aanvullende informatie te verkrijgen.</w:t>
      </w:r>
    </w:p>
    <w:p w:rsidRPr="00181FAC" w:rsidR="00181FAC" w:rsidP="00181FAC" w:rsidRDefault="00181FAC" w14:paraId="3E414859" w14:textId="77777777">
      <w:pPr>
        <w:spacing w:line="276" w:lineRule="auto"/>
      </w:pPr>
    </w:p>
    <w:p w:rsidRPr="00B06DAA" w:rsidR="00B06DAA" w:rsidP="00B06DAA" w:rsidRDefault="00B06DAA" w14:paraId="006BFFC4" w14:textId="11DE42C7">
      <w:pPr>
        <w:spacing w:line="276" w:lineRule="auto"/>
      </w:pPr>
      <w:r>
        <w:t>D</w:t>
      </w:r>
      <w:r w:rsidRPr="00B06DAA">
        <w:t xml:space="preserve">e voor de centrale registers verantwoordelijke entiteit </w:t>
      </w:r>
      <w:r w:rsidR="00802CAE">
        <w:t xml:space="preserve">moet </w:t>
      </w:r>
      <w:r w:rsidRPr="00B06DAA">
        <w:t xml:space="preserve">de toegang kunnen intrekken als een van bovengenoemde weigeringsgronden zich voordoet of bekend wordt. </w:t>
      </w:r>
    </w:p>
    <w:p w:rsidRPr="00181FAC" w:rsidR="00181FAC" w:rsidP="00181FAC" w:rsidRDefault="00181FAC" w14:paraId="1F8E1F46" w14:textId="77777777">
      <w:pPr>
        <w:spacing w:line="276" w:lineRule="auto"/>
      </w:pPr>
    </w:p>
    <w:p w:rsidRPr="00181FAC" w:rsidR="00181FAC" w:rsidP="00181FAC" w:rsidRDefault="00181FAC" w14:paraId="2A528A76" w14:textId="1C18CDD0">
      <w:pPr>
        <w:spacing w:line="276" w:lineRule="auto"/>
      </w:pPr>
      <w:r w:rsidRPr="00181FAC">
        <w:t>In het negende lid van artikel 13</w:t>
      </w:r>
      <w:r w:rsidR="002409A7">
        <w:t xml:space="preserve"> van </w:t>
      </w:r>
      <w:r w:rsidR="002D7F9B">
        <w:t xml:space="preserve">de </w:t>
      </w:r>
      <w:r w:rsidR="002409A7">
        <w:t>AMLD6</w:t>
      </w:r>
      <w:r w:rsidRPr="00181FAC">
        <w:t xml:space="preserve"> is bepaald dat de lidstaten ervoor dienen te zorgen dat er gerechtelijke of administratieve rechtsmiddelen bestaan om de weigering of intrekking van de toegang aan te vechten.</w:t>
      </w:r>
    </w:p>
    <w:p w:rsidR="00181FAC" w:rsidP="00181FAC" w:rsidRDefault="00181FAC" w14:paraId="3B969607" w14:textId="77777777">
      <w:pPr>
        <w:spacing w:line="276" w:lineRule="auto"/>
      </w:pPr>
    </w:p>
    <w:p w:rsidRPr="00181FAC" w:rsidR="00B06DAA" w:rsidP="00B06DAA" w:rsidRDefault="00B06DAA" w14:paraId="04C7B47E" w14:textId="26391F75">
      <w:pPr>
        <w:spacing w:line="276" w:lineRule="auto"/>
      </w:pPr>
      <w:r w:rsidRPr="00181FAC">
        <w:t>Het tiende lid van artikel 13</w:t>
      </w:r>
      <w:r>
        <w:t xml:space="preserve">, van </w:t>
      </w:r>
      <w:r w:rsidR="002D7F9B">
        <w:t xml:space="preserve">de </w:t>
      </w:r>
      <w:r>
        <w:t>AMLD6 schrijft voor</w:t>
      </w:r>
      <w:r w:rsidRPr="00181FAC">
        <w:t xml:space="preserve"> d</w:t>
      </w:r>
      <w:r>
        <w:t>at</w:t>
      </w:r>
      <w:r w:rsidRPr="00181FAC">
        <w:t xml:space="preserve"> lidstaten ervoor dienen te zorgen dat de verificatie wat betreft de vastgestelde functies of beroepen van tijd tot tijd kan worden herhaald</w:t>
      </w:r>
      <w:r>
        <w:t xml:space="preserve"> en het elfde </w:t>
      </w:r>
      <w:r w:rsidRPr="00181FAC">
        <w:t xml:space="preserve">lid van artikel 13 </w:t>
      </w:r>
      <w:r>
        <w:t xml:space="preserve">van </w:t>
      </w:r>
      <w:r w:rsidR="002D7F9B">
        <w:t xml:space="preserve">de </w:t>
      </w:r>
      <w:r>
        <w:t>AMLD6 bepaalt dat</w:t>
      </w:r>
      <w:r w:rsidRPr="00181FAC">
        <w:t xml:space="preserve"> de personen aan wie toegang is verleend, de voor het centrale register verantwoordelijke entiteit in kennis </w:t>
      </w:r>
      <w:r>
        <w:t xml:space="preserve">moeten </w:t>
      </w:r>
      <w:r w:rsidRPr="00181FAC">
        <w:t>stellen van de wijzigingen die ertoe kunnen leiden dat de geldigverklaring van hun legitiem belang wordt ingetrokken.</w:t>
      </w:r>
    </w:p>
    <w:p w:rsidR="00830792" w:rsidP="00181FAC" w:rsidRDefault="00830792" w14:paraId="52BDA7C5" w14:textId="77777777">
      <w:pPr>
        <w:spacing w:line="276" w:lineRule="auto"/>
        <w:rPr>
          <w:i/>
          <w:iCs/>
        </w:rPr>
      </w:pPr>
    </w:p>
    <w:p w:rsidRPr="00181FAC" w:rsidR="00181FAC" w:rsidP="00181FAC" w:rsidRDefault="00181FAC" w14:paraId="26939A7B" w14:textId="6E912ECF">
      <w:pPr>
        <w:spacing w:line="276" w:lineRule="auto"/>
      </w:pPr>
      <w:r w:rsidRPr="00181FAC">
        <w:rPr>
          <w:i/>
          <w:iCs/>
        </w:rPr>
        <w:t>§ 2.4 Artikel 14</w:t>
      </w:r>
    </w:p>
    <w:p w:rsidRPr="00181FAC" w:rsidR="00181FAC" w:rsidP="00181FAC" w:rsidRDefault="00181FAC" w14:paraId="079A180F" w14:textId="77777777">
      <w:pPr>
        <w:spacing w:line="276" w:lineRule="auto"/>
      </w:pPr>
    </w:p>
    <w:p w:rsidR="00181FAC" w:rsidP="00181FAC" w:rsidRDefault="00181FAC" w14:paraId="3D99B3D8" w14:textId="0F2E8B80">
      <w:pPr>
        <w:spacing w:line="276" w:lineRule="auto"/>
      </w:pPr>
      <w:r w:rsidRPr="00181FAC">
        <w:t xml:space="preserve">Artikel 14 van </w:t>
      </w:r>
      <w:r w:rsidR="002D7F9B">
        <w:t>de</w:t>
      </w:r>
      <w:r w:rsidRPr="00181FAC">
        <w:t xml:space="preserve"> AMLD6 bevat een grondslag voor de Europese Commissie om bij uitvoeringshandeling technische specificaties en procedures vast te leggen voor het verlenen van toegang op basis van legitiem belang. In deze uitvoeringshandeling zullen gestandaardiseerde modellen opgenomen zijn </w:t>
      </w:r>
      <w:r w:rsidR="000B27BC">
        <w:t>evenals</w:t>
      </w:r>
      <w:r w:rsidRPr="00181FAC">
        <w:t xml:space="preserve"> procedures voor de wederzijdse erkenning tussen lidstaten en het in kennis stellen van lidstaten als toegang wordt ingetrokken.</w:t>
      </w:r>
    </w:p>
    <w:p w:rsidR="002D7F9B" w:rsidP="00181FAC" w:rsidRDefault="002D7F9B" w14:paraId="404773A1" w14:textId="77777777">
      <w:pPr>
        <w:spacing w:line="276" w:lineRule="auto"/>
      </w:pPr>
    </w:p>
    <w:p w:rsidR="00EB3CF3" w:rsidP="00181FAC" w:rsidRDefault="00EB3CF3" w14:paraId="7A7EBF5C" w14:textId="2E66500C">
      <w:pPr>
        <w:spacing w:line="276" w:lineRule="auto"/>
        <w:rPr>
          <w:i/>
          <w:iCs/>
        </w:rPr>
      </w:pPr>
      <w:r w:rsidRPr="00181FAC">
        <w:rPr>
          <w:i/>
          <w:iCs/>
        </w:rPr>
        <w:lastRenderedPageBreak/>
        <w:t>§ 2.</w:t>
      </w:r>
      <w:r>
        <w:rPr>
          <w:i/>
          <w:iCs/>
        </w:rPr>
        <w:t>5 Artikel 15 van AMLD6</w:t>
      </w:r>
    </w:p>
    <w:p w:rsidR="00EB3CF3" w:rsidP="00181FAC" w:rsidRDefault="00EB3CF3" w14:paraId="748B9E85" w14:textId="77777777">
      <w:pPr>
        <w:spacing w:line="276" w:lineRule="auto"/>
        <w:rPr>
          <w:i/>
          <w:iCs/>
        </w:rPr>
      </w:pPr>
    </w:p>
    <w:p w:rsidRPr="009F25DD" w:rsidR="00EB3CF3" w:rsidP="00181FAC" w:rsidRDefault="00E305F9" w14:paraId="4F15367B" w14:textId="5CAD9779">
      <w:pPr>
        <w:spacing w:line="276" w:lineRule="auto"/>
      </w:pPr>
      <w:r>
        <w:t xml:space="preserve">In artikel 15 van </w:t>
      </w:r>
      <w:r w:rsidR="002D7F9B">
        <w:t xml:space="preserve">de </w:t>
      </w:r>
      <w:r>
        <w:t xml:space="preserve">AMLD6 is opgenomen dat, in nationaal recht vast te leggen omstandigheden, uitzonderingen op de toegang </w:t>
      </w:r>
      <w:r w:rsidR="00504375">
        <w:t>gemaakt kunnen</w:t>
      </w:r>
      <w:r>
        <w:t xml:space="preserve"> worden. Dergelijke uitzonderingen worden per geval verleend na een gedetailleerde beoordeling van de uitzonderlijke aard van de omstandigheden en </w:t>
      </w:r>
      <w:r w:rsidR="00A06386">
        <w:t>na bevestiging</w:t>
      </w:r>
      <w:r>
        <w:t xml:space="preserve"> dat deze onevenredige risico’s bestaan.</w:t>
      </w:r>
    </w:p>
    <w:p w:rsidRPr="00181FAC" w:rsidR="00181FAC" w:rsidP="00181FAC" w:rsidRDefault="00181FAC" w14:paraId="4C952861" w14:textId="77777777">
      <w:pPr>
        <w:spacing w:line="276" w:lineRule="auto"/>
        <w:rPr>
          <w:i/>
          <w:iCs/>
        </w:rPr>
      </w:pPr>
    </w:p>
    <w:p w:rsidRPr="00181FAC" w:rsidR="00181FAC" w:rsidP="00181FAC" w:rsidRDefault="00181FAC" w14:paraId="113AF2F3" w14:textId="42530101">
      <w:pPr>
        <w:spacing w:line="276" w:lineRule="auto"/>
        <w:rPr>
          <w:i/>
          <w:iCs/>
        </w:rPr>
      </w:pPr>
      <w:r w:rsidRPr="00181FAC">
        <w:rPr>
          <w:i/>
          <w:iCs/>
        </w:rPr>
        <w:t>§ 2.</w:t>
      </w:r>
      <w:r w:rsidR="00EB3CF3">
        <w:rPr>
          <w:i/>
          <w:iCs/>
        </w:rPr>
        <w:t>6</w:t>
      </w:r>
      <w:r w:rsidRPr="00181FAC">
        <w:rPr>
          <w:i/>
          <w:iCs/>
        </w:rPr>
        <w:t xml:space="preserve"> Implementatietermijn</w:t>
      </w:r>
      <w:r w:rsidR="00EB3CF3">
        <w:rPr>
          <w:i/>
          <w:iCs/>
        </w:rPr>
        <w:t xml:space="preserve"> en lidstaatopties</w:t>
      </w:r>
    </w:p>
    <w:p w:rsidRPr="00181FAC" w:rsidR="00181FAC" w:rsidP="00181FAC" w:rsidRDefault="00181FAC" w14:paraId="1D87025C" w14:textId="77777777">
      <w:pPr>
        <w:spacing w:line="276" w:lineRule="auto"/>
        <w:rPr>
          <w:i/>
          <w:iCs/>
        </w:rPr>
      </w:pPr>
    </w:p>
    <w:p w:rsidR="00181FAC" w:rsidP="00181FAC" w:rsidRDefault="00181FAC" w14:paraId="5F725218" w14:textId="63FCA797">
      <w:pPr>
        <w:spacing w:line="276" w:lineRule="auto"/>
      </w:pPr>
      <w:r w:rsidRPr="00181FAC">
        <w:t xml:space="preserve">Artikel 78 van </w:t>
      </w:r>
      <w:r w:rsidR="002D7F9B">
        <w:t xml:space="preserve">de </w:t>
      </w:r>
      <w:r w:rsidRPr="00181FAC">
        <w:t>AMLD</w:t>
      </w:r>
      <w:r w:rsidR="00494D46">
        <w:t>6</w:t>
      </w:r>
      <w:r w:rsidRPr="00181FAC">
        <w:t xml:space="preserve"> bepaalt dat op uiterlijk 10 juli 2026 aan de artikelen 12</w:t>
      </w:r>
      <w:r w:rsidR="00A85AB1">
        <w:t xml:space="preserve">, </w:t>
      </w:r>
      <w:r w:rsidRPr="00181FAC">
        <w:t>13</w:t>
      </w:r>
      <w:r w:rsidR="00A85AB1">
        <w:t xml:space="preserve"> en 15</w:t>
      </w:r>
      <w:r w:rsidRPr="00181FAC">
        <w:t xml:space="preserve"> </w:t>
      </w:r>
      <w:r w:rsidR="00DF5AE0">
        <w:t xml:space="preserve">van </w:t>
      </w:r>
      <w:r w:rsidR="002D7F9B">
        <w:t xml:space="preserve">de </w:t>
      </w:r>
      <w:r w:rsidR="00DF5AE0">
        <w:t xml:space="preserve">AMLD6 </w:t>
      </w:r>
      <w:r w:rsidRPr="00181FAC">
        <w:t>moet worden voldaan.</w:t>
      </w:r>
    </w:p>
    <w:p w:rsidR="008F32BA" w:rsidP="008F32BA" w:rsidRDefault="008F32BA" w14:paraId="22B2C0DF" w14:textId="77777777">
      <w:pPr>
        <w:spacing w:line="276" w:lineRule="auto"/>
      </w:pPr>
    </w:p>
    <w:p w:rsidRPr="00181FAC" w:rsidR="008F32BA" w:rsidP="008F32BA" w:rsidRDefault="008F32BA" w14:paraId="3E9DDF63" w14:textId="37A4B568">
      <w:pPr>
        <w:spacing w:line="276" w:lineRule="auto"/>
      </w:pPr>
      <w:r w:rsidRPr="00181FAC">
        <w:t xml:space="preserve">Het derde lid van artikel 12, sub b, </w:t>
      </w:r>
      <w:r w:rsidR="00A45D9E">
        <w:t>laat</w:t>
      </w:r>
      <w:r w:rsidRPr="00181FAC" w:rsidR="00A45D9E">
        <w:t xml:space="preserve"> </w:t>
      </w:r>
      <w:r w:rsidRPr="00181FAC">
        <w:t xml:space="preserve">ruimte om andere categorieën </w:t>
      </w:r>
      <w:r w:rsidR="00A45D9E">
        <w:t>natuurlijke of rechtspersonen met een legitiem belang</w:t>
      </w:r>
      <w:r w:rsidRPr="00181FAC">
        <w:t xml:space="preserve"> vast te stellen</w:t>
      </w:r>
      <w:r w:rsidR="00A45D9E">
        <w:t>.</w:t>
      </w:r>
      <w:r>
        <w:t xml:space="preserve"> </w:t>
      </w:r>
      <w:r w:rsidR="00423DD5">
        <w:t xml:space="preserve">Op dit moment </w:t>
      </w:r>
      <w:r w:rsidR="00757B4C">
        <w:t>zijn er geen</w:t>
      </w:r>
      <w:r w:rsidR="00423DD5">
        <w:t xml:space="preserve"> signalen dat er categorieën natuurlijke of rechtspersonen zijn met een legitiem belang die niet onder een van de andere categorieën vallen. Daarom </w:t>
      </w:r>
      <w:r w:rsidR="00757B4C">
        <w:t>wordt er</w:t>
      </w:r>
      <w:r w:rsidRPr="00181FAC">
        <w:t xml:space="preserve"> vooralsnog geen gebruik </w:t>
      </w:r>
      <w:r w:rsidR="00757B4C">
        <w:t xml:space="preserve">gemaakt </w:t>
      </w:r>
      <w:r w:rsidRPr="00181FAC">
        <w:t xml:space="preserve">van </w:t>
      </w:r>
      <w:r w:rsidR="00423DD5">
        <w:t>deze lidstaatoptie</w:t>
      </w:r>
      <w:r w:rsidR="002D7F9B">
        <w:t>.</w:t>
      </w:r>
    </w:p>
    <w:p w:rsidR="008F32BA" w:rsidP="00495BFC" w:rsidRDefault="008F32BA" w14:paraId="29417854" w14:textId="77777777">
      <w:pPr>
        <w:spacing w:line="276" w:lineRule="auto"/>
      </w:pPr>
    </w:p>
    <w:p w:rsidR="00495BFC" w:rsidP="00495BFC" w:rsidRDefault="00495BFC" w14:paraId="3CE38F79" w14:textId="6B4FF88C">
      <w:pPr>
        <w:spacing w:line="276" w:lineRule="auto"/>
      </w:pPr>
      <w:r w:rsidRPr="00181FAC">
        <w:t>In het derde lid van artikel 13</w:t>
      </w:r>
      <w:r>
        <w:t xml:space="preserve"> van </w:t>
      </w:r>
      <w:r w:rsidR="00423DD5">
        <w:t xml:space="preserve">de </w:t>
      </w:r>
      <w:r>
        <w:t>AMLD6</w:t>
      </w:r>
      <w:r w:rsidRPr="00181FAC">
        <w:t xml:space="preserve"> is bepaald dat indien door een persoon met </w:t>
      </w:r>
      <w:r w:rsidR="00757B4C">
        <w:t xml:space="preserve">een </w:t>
      </w:r>
      <w:r w:rsidRPr="00181FAC">
        <w:t xml:space="preserve">legitiem belang wordt verzocht om informatie die onder een van de in artikel 12 </w:t>
      </w:r>
      <w:r>
        <w:t xml:space="preserve">van </w:t>
      </w:r>
      <w:r w:rsidR="00423DD5">
        <w:t>de</w:t>
      </w:r>
      <w:r>
        <w:t xml:space="preserve"> AMLD6 </w:t>
      </w:r>
      <w:r w:rsidRPr="00181FAC">
        <w:t xml:space="preserve">genoemde categorieën valt en al is geverifieerd door een andere lidstaat, bewijs van het legitiem belang verstrekt door de andere lidstaat volstaat om functie of beroep van de aanvrager als vervuld te beschouwen. De richtlijn biedt de optie om deze procedure ook toe te passen op de door de lidstaten vastgestelde andere categorieën. </w:t>
      </w:r>
      <w:r>
        <w:t>Van deze lidstaatoptie wordt geen gebruik gemaakt</w:t>
      </w:r>
      <w:r w:rsidR="008F32BA">
        <w:t xml:space="preserve"> omdat Nederland vooralsnog geen andere categorieën vaststelt, zie hierboven.</w:t>
      </w:r>
    </w:p>
    <w:p w:rsidR="00495BFC" w:rsidP="00A85AB1" w:rsidRDefault="00495BFC" w14:paraId="7FB4245A" w14:textId="77777777">
      <w:pPr>
        <w:spacing w:line="276" w:lineRule="auto"/>
      </w:pPr>
    </w:p>
    <w:p w:rsidRPr="00181FAC" w:rsidR="00A85AB1" w:rsidP="00A85AB1" w:rsidRDefault="00EB3CF3" w14:paraId="60AAACEC" w14:textId="4CBD0E85">
      <w:pPr>
        <w:spacing w:line="276" w:lineRule="auto"/>
      </w:pPr>
      <w:r w:rsidRPr="00181FAC">
        <w:t xml:space="preserve">Het twaalfde lid van artikel 13 </w:t>
      </w:r>
      <w:r w:rsidR="00DF5AE0">
        <w:t xml:space="preserve">van </w:t>
      </w:r>
      <w:r w:rsidR="00423DD5">
        <w:t xml:space="preserve">de </w:t>
      </w:r>
      <w:r w:rsidR="00DF5AE0">
        <w:t xml:space="preserve">AMLD6 </w:t>
      </w:r>
      <w:r w:rsidR="00423DD5">
        <w:t>bevat</w:t>
      </w:r>
      <w:r w:rsidRPr="00181FAC" w:rsidR="00423DD5">
        <w:t xml:space="preserve"> </w:t>
      </w:r>
      <w:r w:rsidRPr="00181FAC">
        <w:t xml:space="preserve">een lidstaatoptie om bij het verstrekken van informatie uit de UBO-registers een vergoeding te vragen </w:t>
      </w:r>
      <w:r w:rsidR="00423DD5">
        <w:t>aan</w:t>
      </w:r>
      <w:r w:rsidR="005A1065">
        <w:t xml:space="preserve"> </w:t>
      </w:r>
      <w:r w:rsidRPr="00181FAC">
        <w:t>de aanvragers. Deze vergoeding dient beperkt te blijven tot wat strikt noodzakelijk is om de kosten te dekken van het waarborgen van de kwaliteit van de informatie in de registers. De hoogte van deze vergoeding mag niet de effectieve toegang tot de informatie ondermijnen.</w:t>
      </w:r>
      <w:r w:rsidR="00A85AB1">
        <w:t xml:space="preserve"> </w:t>
      </w:r>
      <w:r w:rsidRPr="00181FAC" w:rsidR="00A85AB1">
        <w:t xml:space="preserve">Van deze lidstaatoptie </w:t>
      </w:r>
      <w:r w:rsidR="00757B4C">
        <w:t>wordt</w:t>
      </w:r>
      <w:r w:rsidR="005A1065">
        <w:t xml:space="preserve"> wel gebruikt</w:t>
      </w:r>
      <w:r w:rsidR="00757B4C">
        <w:t xml:space="preserve"> gemaakt</w:t>
      </w:r>
      <w:r w:rsidR="005A1065">
        <w:t>, zoals</w:t>
      </w:r>
      <w:r w:rsidRPr="00181FAC" w:rsidR="00A85AB1">
        <w:t xml:space="preserve"> reeds </w:t>
      </w:r>
      <w:r w:rsidR="005A1065">
        <w:t>is gedaan</w:t>
      </w:r>
      <w:r w:rsidRPr="00181FAC" w:rsidR="00A85AB1">
        <w:t xml:space="preserve"> bij de implementatie van de </w:t>
      </w:r>
      <w:r w:rsidR="005A1065">
        <w:t>AMLD5</w:t>
      </w:r>
      <w:r w:rsidRPr="00181FAC" w:rsidR="00A85AB1">
        <w:t>.</w:t>
      </w:r>
    </w:p>
    <w:p w:rsidR="00F05EF6" w:rsidP="00181FAC" w:rsidRDefault="00F05EF6" w14:paraId="65D6FCB8" w14:textId="77777777">
      <w:pPr>
        <w:spacing w:line="276" w:lineRule="auto"/>
        <w:rPr>
          <w:i/>
          <w:iCs/>
        </w:rPr>
      </w:pPr>
    </w:p>
    <w:p w:rsidRPr="00181FAC" w:rsidR="00181FAC" w:rsidP="00181FAC" w:rsidRDefault="00181FAC" w14:paraId="6A7B9BC5" w14:textId="2B0E7CD0">
      <w:pPr>
        <w:spacing w:line="276" w:lineRule="auto"/>
        <w:rPr>
          <w:i/>
          <w:iCs/>
        </w:rPr>
      </w:pPr>
      <w:r w:rsidRPr="00181FAC">
        <w:rPr>
          <w:i/>
          <w:iCs/>
        </w:rPr>
        <w:t>§ 3. Hoofdlijnen van het besluit</w:t>
      </w:r>
    </w:p>
    <w:p w:rsidRPr="00181FAC" w:rsidR="00181FAC" w:rsidP="00181FAC" w:rsidRDefault="00181FAC" w14:paraId="2313B7B3" w14:textId="77777777">
      <w:pPr>
        <w:spacing w:line="276" w:lineRule="auto"/>
        <w:rPr>
          <w:i/>
          <w:iCs/>
        </w:rPr>
      </w:pPr>
    </w:p>
    <w:p w:rsidRPr="00181FAC" w:rsidR="00181FAC" w:rsidP="00181FAC" w:rsidRDefault="00181FAC" w14:paraId="467B0D6B" w14:textId="77777777">
      <w:pPr>
        <w:spacing w:line="276" w:lineRule="auto"/>
        <w:rPr>
          <w:i/>
          <w:iCs/>
        </w:rPr>
      </w:pPr>
      <w:r w:rsidRPr="00181FAC">
        <w:rPr>
          <w:i/>
          <w:iCs/>
        </w:rPr>
        <w:t>§ 3.1 Inleiding</w:t>
      </w:r>
    </w:p>
    <w:p w:rsidRPr="00181FAC" w:rsidR="00181FAC" w:rsidP="00181FAC" w:rsidRDefault="00181FAC" w14:paraId="79BE8EF8" w14:textId="77777777">
      <w:pPr>
        <w:spacing w:line="276" w:lineRule="auto"/>
        <w:rPr>
          <w:i/>
          <w:iCs/>
        </w:rPr>
      </w:pPr>
    </w:p>
    <w:p w:rsidRPr="00181FAC" w:rsidR="00181FAC" w:rsidP="00181FAC" w:rsidRDefault="00181FAC" w14:paraId="1E7FBCC7" w14:textId="2F71B313">
      <w:pPr>
        <w:spacing w:line="276" w:lineRule="auto"/>
      </w:pPr>
      <w:r w:rsidRPr="00181FAC">
        <w:t xml:space="preserve">Zoals hierboven aangegeven, strekt dit besluit tot implementatie van de regels omtrent toegang tot de UBO-registers </w:t>
      </w:r>
      <w:r w:rsidR="004E5608">
        <w:t>op grond</w:t>
      </w:r>
      <w:r w:rsidRPr="00181FAC">
        <w:t xml:space="preserve"> van legitiem belang. Omdat het hier </w:t>
      </w:r>
      <w:r w:rsidR="004E5608">
        <w:t xml:space="preserve">zowel </w:t>
      </w:r>
      <w:r w:rsidRPr="00181FAC">
        <w:t xml:space="preserve">gaat om informatie over </w:t>
      </w:r>
      <w:proofErr w:type="spellStart"/>
      <w:r w:rsidRPr="00181FAC">
        <w:t>UBO’s</w:t>
      </w:r>
      <w:proofErr w:type="spellEnd"/>
      <w:r w:rsidRPr="00181FAC">
        <w:t xml:space="preserve"> die is opgenomen in het UBO-register voor vennootschappen en andere juridische entiteiten </w:t>
      </w:r>
      <w:r w:rsidR="004E5608">
        <w:t>als</w:t>
      </w:r>
      <w:r w:rsidRPr="00181FAC">
        <w:t xml:space="preserve"> in het UBO-register voor trusts en soortgelijke juridische constructies, is aanpassing van zowel het Handelsregisterbesluit als het Implementatiebesluit </w:t>
      </w:r>
      <w:r w:rsidR="00B63382">
        <w:t>trusts</w:t>
      </w:r>
      <w:r w:rsidRPr="00181FAC">
        <w:t xml:space="preserve"> nodig. In Nederland worden beide UBO-registers beheerd door de Kamer van Koophandel (hierna: </w:t>
      </w:r>
      <w:r w:rsidR="00C92E5D">
        <w:t xml:space="preserve">de </w:t>
      </w:r>
      <w:r w:rsidR="004D6EE4">
        <w:t>KVK</w:t>
      </w:r>
      <w:r w:rsidRPr="00181FAC">
        <w:t>).</w:t>
      </w:r>
    </w:p>
    <w:p w:rsidRPr="00181FAC" w:rsidR="004E5608" w:rsidP="00181FAC" w:rsidRDefault="004E5608" w14:paraId="5B790683" w14:textId="77777777">
      <w:pPr>
        <w:spacing w:line="276" w:lineRule="auto"/>
        <w:rPr>
          <w:b/>
          <w:bCs/>
        </w:rPr>
      </w:pPr>
    </w:p>
    <w:p w:rsidR="00311FB1" w:rsidP="00181FAC" w:rsidRDefault="00311FB1" w14:paraId="6AE8E7C0" w14:textId="77777777">
      <w:pPr>
        <w:spacing w:line="276" w:lineRule="auto"/>
        <w:rPr>
          <w:i/>
          <w:iCs/>
        </w:rPr>
      </w:pPr>
    </w:p>
    <w:p w:rsidRPr="00181FAC" w:rsidR="00181FAC" w:rsidP="00181FAC" w:rsidRDefault="00181FAC" w14:paraId="4EE133AF" w14:textId="0AEE16AF">
      <w:pPr>
        <w:spacing w:line="276" w:lineRule="auto"/>
        <w:rPr>
          <w:i/>
          <w:iCs/>
        </w:rPr>
      </w:pPr>
      <w:r w:rsidRPr="00181FAC">
        <w:rPr>
          <w:i/>
          <w:iCs/>
        </w:rPr>
        <w:lastRenderedPageBreak/>
        <w:t>§ 3.2 Partijen met legitiem belang</w:t>
      </w:r>
    </w:p>
    <w:p w:rsidRPr="00181FAC" w:rsidR="00181FAC" w:rsidP="00181FAC" w:rsidRDefault="00181FAC" w14:paraId="3088A38E" w14:textId="77777777">
      <w:pPr>
        <w:spacing w:line="276" w:lineRule="auto"/>
      </w:pPr>
    </w:p>
    <w:p w:rsidR="00181FAC" w:rsidP="00181FAC" w:rsidRDefault="00181FAC" w14:paraId="04F75668" w14:textId="664635FE">
      <w:pPr>
        <w:spacing w:line="276" w:lineRule="auto"/>
      </w:pPr>
      <w:r w:rsidRPr="00181FAC">
        <w:t xml:space="preserve">In het eerste lid van artikel 51ab van het Handelsregisterbesluit wordt voor het UBO-register voor vennootschappen en andere juridische entiteiten een lijst met natuurlijke of rechtspersonen aangewezen die geacht worden </w:t>
      </w:r>
      <w:r w:rsidR="00437194">
        <w:t xml:space="preserve">een </w:t>
      </w:r>
      <w:r w:rsidRPr="00181FAC">
        <w:t xml:space="preserve">legitiem belang te hebben. Eenzelfde lijst wordt vastgesteld in artikel 6b van het Implementatiebesluit trusts. Deze lijsten </w:t>
      </w:r>
      <w:r w:rsidR="006368BA">
        <w:t xml:space="preserve">volgen direct uit </w:t>
      </w:r>
      <w:r w:rsidRPr="00181FAC">
        <w:t>de AMLD6</w:t>
      </w:r>
      <w:r w:rsidR="00A37024">
        <w:t>.</w:t>
      </w:r>
      <w:r w:rsidRPr="00181FAC">
        <w:t xml:space="preserve"> </w:t>
      </w:r>
      <w:r w:rsidR="00A37024">
        <w:t>Voor een toelichting op deze categorieën wordt verwezen naar</w:t>
      </w:r>
      <w:r w:rsidRPr="00181FAC">
        <w:t xml:space="preserve"> paragraaf 2.2.</w:t>
      </w:r>
      <w:r w:rsidR="006368BA">
        <w:t xml:space="preserve"> In deze paragraaf worden de categorieën die zien op journalisten en maatschappelijke organisaties toegelicht omdat deze op nationaal niveau verder afgebakend </w:t>
      </w:r>
      <w:r w:rsidR="00BF60B7">
        <w:t>zijn</w:t>
      </w:r>
      <w:r w:rsidR="006368BA">
        <w:t xml:space="preserve"> ten opzichte van de definities die uit de AMLD6 volgen.</w:t>
      </w:r>
      <w:r w:rsidR="004A7CA6">
        <w:t xml:space="preserve"> Voor de overige categorieën is een verdere inkadering op nationaal niveau niet noodzakelijk voor de uitvoering van de AMLD6. Zij worden hier daarom niet meer toegelicht.</w:t>
      </w:r>
    </w:p>
    <w:p w:rsidR="00356409" w:rsidP="00181FAC" w:rsidRDefault="00356409" w14:paraId="385BF3E4" w14:textId="77777777">
      <w:pPr>
        <w:spacing w:line="276" w:lineRule="auto"/>
      </w:pPr>
    </w:p>
    <w:p w:rsidRPr="00181FAC" w:rsidR="006368BA" w:rsidP="00181FAC" w:rsidRDefault="00B22CFC" w14:paraId="1397B42F" w14:textId="4DDBA06C">
      <w:pPr>
        <w:spacing w:line="276" w:lineRule="auto"/>
      </w:pPr>
      <w:r w:rsidRPr="00181FAC">
        <w:t xml:space="preserve">Er bestaat </w:t>
      </w:r>
      <w:r>
        <w:t xml:space="preserve">voor </w:t>
      </w:r>
      <w:r w:rsidR="00830792">
        <w:t xml:space="preserve">de twee bovengenoemde </w:t>
      </w:r>
      <w:r>
        <w:t xml:space="preserve">categorieën </w:t>
      </w:r>
      <w:r w:rsidR="00830792">
        <w:t xml:space="preserve">(journalisten en maatschappelijke organisaties) </w:t>
      </w:r>
      <w:r w:rsidRPr="00181FAC">
        <w:t xml:space="preserve">geen wettelijke definitie </w:t>
      </w:r>
      <w:r>
        <w:t>waar voor de doeleinden van dit besluit bij aangesloten kan worden</w:t>
      </w:r>
      <w:r w:rsidRPr="00181FAC">
        <w:t>.</w:t>
      </w:r>
      <w:r>
        <w:t xml:space="preserve"> </w:t>
      </w:r>
      <w:r w:rsidRPr="00181FAC">
        <w:t>Om</w:t>
      </w:r>
      <w:r>
        <w:t xml:space="preserve">dat de functie of het beroep van de aanvrager op grond van de AMLD6 </w:t>
      </w:r>
      <w:r w:rsidR="00764176">
        <w:t xml:space="preserve">echter </w:t>
      </w:r>
      <w:r>
        <w:t xml:space="preserve">wel </w:t>
      </w:r>
      <w:r w:rsidR="00437194">
        <w:t>geverifieerd</w:t>
      </w:r>
      <w:r>
        <w:t xml:space="preserve"> moet worden is het noodzakelijk dit begrip nader in te kaderen. Dit komt de uitvoerbaarheid en rechtszekerheid ten goede. Daarnaast is </w:t>
      </w:r>
      <w:r w:rsidR="00764176">
        <w:t>de inkadering</w:t>
      </w:r>
      <w:r>
        <w:t xml:space="preserve"> van belang voor </w:t>
      </w:r>
      <w:r w:rsidR="00764176">
        <w:t xml:space="preserve">het bereiken van </w:t>
      </w:r>
      <w:r>
        <w:t xml:space="preserve">een van de doelen van de richtlijn, namelijk het beperken van de inmenging in het recht op eerbiediging van het privéleven en op de bescherming van persoonsgegevens. </w:t>
      </w:r>
      <w:r w:rsidR="003F59FF">
        <w:t>Het</w:t>
      </w:r>
      <w:r>
        <w:t xml:space="preserve"> </w:t>
      </w:r>
      <w:r w:rsidR="00764176">
        <w:t>objectief kunnen toetsen</w:t>
      </w:r>
      <w:r>
        <w:t xml:space="preserve"> van de functie of het beroep van de aanvrager bij deze categorieën </w:t>
      </w:r>
      <w:r w:rsidR="003F59FF">
        <w:t>is</w:t>
      </w:r>
      <w:r w:rsidR="00830792">
        <w:t xml:space="preserve"> daarnaast</w:t>
      </w:r>
      <w:r>
        <w:t xml:space="preserve"> in het bijzonder van belang omdat er </w:t>
      </w:r>
      <w:r w:rsidR="00911503">
        <w:t xml:space="preserve">voor hen </w:t>
      </w:r>
      <w:r>
        <w:t>geen band met de juridische entiteit of constructie vastgesteld hoeft te worden.</w:t>
      </w:r>
    </w:p>
    <w:p w:rsidRPr="00181FAC" w:rsidR="00181FAC" w:rsidP="00181FAC" w:rsidRDefault="00181FAC" w14:paraId="1FBA82C3" w14:textId="77777777">
      <w:pPr>
        <w:spacing w:line="276" w:lineRule="auto"/>
      </w:pPr>
    </w:p>
    <w:p w:rsidRPr="0046601F" w:rsidR="00016726" w:rsidP="00181FAC" w:rsidRDefault="00181FAC" w14:paraId="3076B7F4" w14:textId="203A00D3">
      <w:pPr>
        <w:spacing w:line="276" w:lineRule="auto"/>
        <w:rPr>
          <w:i/>
          <w:iCs/>
        </w:rPr>
      </w:pPr>
      <w:r w:rsidRPr="00005B8A">
        <w:rPr>
          <w:i/>
        </w:rPr>
        <w:t>Personen</w:t>
      </w:r>
      <w:r w:rsidR="00C8118C">
        <w:rPr>
          <w:i/>
        </w:rPr>
        <w:t xml:space="preserve"> </w:t>
      </w:r>
      <w:r w:rsidR="00016726">
        <w:rPr>
          <w:i/>
          <w:iCs/>
        </w:rPr>
        <w:t>en rechtspersonen</w:t>
      </w:r>
      <w:r w:rsidRPr="00005B8A" w:rsidR="00016726">
        <w:rPr>
          <w:i/>
          <w:iCs/>
        </w:rPr>
        <w:t xml:space="preserve"> </w:t>
      </w:r>
      <w:r w:rsidRPr="00005B8A">
        <w:rPr>
          <w:i/>
        </w:rPr>
        <w:t>die werkzaamheden verrichten voor journalistieke doeleinden</w:t>
      </w:r>
    </w:p>
    <w:p w:rsidRPr="00181FAC" w:rsidR="00181FAC" w:rsidP="00181FAC" w:rsidRDefault="00016726" w14:paraId="51374868" w14:textId="7DA622B3">
      <w:pPr>
        <w:spacing w:line="276" w:lineRule="auto"/>
      </w:pPr>
      <w:r>
        <w:t>De AMLD6 spreekt van ‘p</w:t>
      </w:r>
      <w:r w:rsidRPr="00181FAC" w:rsidR="00181FAC">
        <w:t>ersonen</w:t>
      </w:r>
      <w:r w:rsidR="00C8118C">
        <w:t xml:space="preserve"> </w:t>
      </w:r>
      <w:r w:rsidRPr="00181FAC" w:rsidR="00181FAC">
        <w:t>die werkzaamheden verrichten voor journalistieke doeleinden</w:t>
      </w:r>
      <w:r w:rsidR="00FB644C">
        <w:t xml:space="preserve"> of met het oog op verslaggeving of andersoortige media-uitingen in verband met het voorkomen of bestrijden van witwassen, daarmee verband houdende basisdelicten, of terrorismefinanciering</w:t>
      </w:r>
      <w:r>
        <w:t>’.</w:t>
      </w:r>
      <w:r w:rsidRPr="00181FAC" w:rsidR="00181FAC">
        <w:t xml:space="preserve"> </w:t>
      </w:r>
      <w:r w:rsidR="00CC124D">
        <w:t>In</w:t>
      </w:r>
      <w:r w:rsidR="002B4202">
        <w:t xml:space="preserve"> het </w:t>
      </w:r>
      <w:r w:rsidR="00CC124D">
        <w:t>tweede</w:t>
      </w:r>
      <w:r w:rsidR="002B4202">
        <w:t xml:space="preserve"> lid van artikel 51ab Handelsregisterbesluit en artikel 6b Implementatiebesluit trusts </w:t>
      </w:r>
      <w:r w:rsidR="00CC124D">
        <w:t xml:space="preserve">wordt </w:t>
      </w:r>
      <w:r w:rsidR="00830792">
        <w:t xml:space="preserve">dit </w:t>
      </w:r>
      <w:r w:rsidR="00585CD0">
        <w:t xml:space="preserve"> begrip</w:t>
      </w:r>
      <w:r w:rsidR="00CC124D">
        <w:t xml:space="preserve"> verder afgebakend</w:t>
      </w:r>
      <w:r w:rsidR="002B4202">
        <w:t>.</w:t>
      </w:r>
    </w:p>
    <w:p w:rsidRPr="00181FAC" w:rsidR="00181FAC" w:rsidP="00181FAC" w:rsidRDefault="00181FAC" w14:paraId="50E1A841" w14:textId="77777777">
      <w:pPr>
        <w:spacing w:line="276" w:lineRule="auto"/>
      </w:pPr>
    </w:p>
    <w:p w:rsidR="002B4202" w:rsidP="00181FAC" w:rsidRDefault="00181FAC" w14:paraId="799CE6C8" w14:textId="2AA42B02">
      <w:pPr>
        <w:spacing w:line="276" w:lineRule="auto"/>
      </w:pPr>
      <w:bookmarkStart w:name="_Hlk207378965" w:id="1"/>
      <w:r w:rsidRPr="00181FAC">
        <w:t xml:space="preserve">Het beroep journalist is in Nederland </w:t>
      </w:r>
      <w:r w:rsidR="00CC124D">
        <w:t>g</w:t>
      </w:r>
      <w:r w:rsidRPr="00181FAC">
        <w:t xml:space="preserve">een </w:t>
      </w:r>
      <w:r w:rsidR="00CC124D">
        <w:t>wettelijk gereguleerd of beschermd</w:t>
      </w:r>
      <w:r w:rsidR="008F32BA">
        <w:t xml:space="preserve"> </w:t>
      </w:r>
      <w:r w:rsidRPr="00181FAC">
        <w:t xml:space="preserve">beroep. </w:t>
      </w:r>
      <w:r w:rsidR="00587EE2">
        <w:t xml:space="preserve">Om </w:t>
      </w:r>
      <w:r w:rsidR="00B22CFC">
        <w:t>het vaststellen van de functie of het beroep</w:t>
      </w:r>
      <w:r w:rsidR="00587EE2">
        <w:t xml:space="preserve"> mogelijk te maken </w:t>
      </w:r>
      <w:r w:rsidRPr="00181FAC">
        <w:t>is er</w:t>
      </w:r>
      <w:r w:rsidR="00E83395">
        <w:t xml:space="preserve"> daarom </w:t>
      </w:r>
      <w:r w:rsidRPr="00181FAC">
        <w:t>gekozen om aan te sluiten bij zelfregulering door de</w:t>
      </w:r>
      <w:r w:rsidR="00B22CFC">
        <w:t xml:space="preserve"> sector.</w:t>
      </w:r>
      <w:r w:rsidRPr="00181FAC">
        <w:t xml:space="preserve"> Om als journalist met een legitiem belang aangemerkt</w:t>
      </w:r>
      <w:r w:rsidR="00B22CFC">
        <w:t xml:space="preserve"> </w:t>
      </w:r>
      <w:r w:rsidR="002A1559">
        <w:t xml:space="preserve">te worden </w:t>
      </w:r>
      <w:r w:rsidR="00B22CFC">
        <w:t>moet</w:t>
      </w:r>
      <w:r w:rsidRPr="00181FAC">
        <w:t xml:space="preserve"> de persoon beschikken over een perskaart van de N</w:t>
      </w:r>
      <w:r w:rsidR="00B22CFC">
        <w:t xml:space="preserve">ederlandse </w:t>
      </w:r>
      <w:r w:rsidRPr="00181FAC">
        <w:t>V</w:t>
      </w:r>
      <w:r w:rsidR="00B22CFC">
        <w:t xml:space="preserve">ereniging van </w:t>
      </w:r>
      <w:r w:rsidRPr="00181FAC">
        <w:t>J</w:t>
      </w:r>
      <w:r w:rsidR="00B22CFC">
        <w:t>ournalisten (NVJ)</w:t>
      </w:r>
      <w:r w:rsidR="009E2093">
        <w:t xml:space="preserve"> of lid zijn van de B</w:t>
      </w:r>
      <w:r w:rsidR="00B22CFC">
        <w:t xml:space="preserve">uitenlandse </w:t>
      </w:r>
      <w:r w:rsidR="009E2093">
        <w:t>P</w:t>
      </w:r>
      <w:r w:rsidR="00B22CFC">
        <w:t xml:space="preserve">ers </w:t>
      </w:r>
      <w:r w:rsidR="009E2093">
        <w:t>V</w:t>
      </w:r>
      <w:r w:rsidR="00B22CFC">
        <w:t>ereniging (BPV)</w:t>
      </w:r>
      <w:r w:rsidRPr="00181FAC">
        <w:t xml:space="preserve">. De NVJ </w:t>
      </w:r>
      <w:r w:rsidR="009E2093">
        <w:t>en de BPV vellen</w:t>
      </w:r>
      <w:r w:rsidRPr="00181FAC">
        <w:t xml:space="preserve"> geen oordeel over de kwaliteit van iemands journalistieke werkzaamheden omdat dit de journalistieke vrijheden beperkt. Dit is </w:t>
      </w:r>
      <w:r w:rsidR="002B4202">
        <w:t>in</w:t>
      </w:r>
      <w:r w:rsidRPr="00181FAC">
        <w:t xml:space="preserve"> lijn met de AMLD6 die stelt dat de toegang voor journalisten niet afhankelijk mag zijn van het medium of platform waarop zijn hun activiteiten doen, of</w:t>
      </w:r>
      <w:r w:rsidR="00B22CFC">
        <w:t xml:space="preserve"> van</w:t>
      </w:r>
      <w:r w:rsidRPr="00181FAC">
        <w:t xml:space="preserve"> eerdere ervaring.</w:t>
      </w:r>
      <w:r w:rsidRPr="00181FAC">
        <w:rPr>
          <w:vertAlign w:val="superscript"/>
        </w:rPr>
        <w:footnoteReference w:id="14"/>
      </w:r>
      <w:r w:rsidRPr="00181FAC">
        <w:t xml:space="preserve"> </w:t>
      </w:r>
      <w:r w:rsidR="00B22CFC">
        <w:t xml:space="preserve">Wel kijken </w:t>
      </w:r>
      <w:r w:rsidR="00CC124D">
        <w:t>deze verenigingen</w:t>
      </w:r>
      <w:r w:rsidR="00B22CFC">
        <w:t xml:space="preserve"> of iemand voldoet aan de kenmerken van een journalist. </w:t>
      </w:r>
    </w:p>
    <w:p w:rsidR="002B4202" w:rsidP="00181FAC" w:rsidRDefault="002B4202" w14:paraId="5700624D" w14:textId="77777777">
      <w:pPr>
        <w:spacing w:line="276" w:lineRule="auto"/>
      </w:pPr>
    </w:p>
    <w:p w:rsidR="008A2F6A" w:rsidP="00181FAC" w:rsidRDefault="00181FAC" w14:paraId="603B2B21" w14:textId="50B4C9CC">
      <w:pPr>
        <w:spacing w:line="276" w:lineRule="auto"/>
      </w:pPr>
      <w:r w:rsidRPr="00181FAC">
        <w:t xml:space="preserve">Ook </w:t>
      </w:r>
      <w:r w:rsidR="002B4202">
        <w:t>kunnen</w:t>
      </w:r>
      <w:r w:rsidRPr="00181FAC">
        <w:t xml:space="preserve"> </w:t>
      </w:r>
      <w:r w:rsidR="002B4202">
        <w:t>journalistieke</w:t>
      </w:r>
      <w:r w:rsidRPr="00181FAC">
        <w:t xml:space="preserve"> organisatie</w:t>
      </w:r>
      <w:r w:rsidR="001D4D2A">
        <w:t>s</w:t>
      </w:r>
      <w:r w:rsidRPr="00181FAC">
        <w:t xml:space="preserve"> </w:t>
      </w:r>
      <w:r w:rsidR="00585CD0">
        <w:t xml:space="preserve">die lid zijn van een brancheorganisatie </w:t>
      </w:r>
      <w:r w:rsidRPr="00181FAC">
        <w:t xml:space="preserve">aangemerkt </w:t>
      </w:r>
      <w:r w:rsidR="00585CD0">
        <w:t xml:space="preserve">worden </w:t>
      </w:r>
      <w:r w:rsidRPr="00181FAC">
        <w:t xml:space="preserve">als een </w:t>
      </w:r>
      <w:r w:rsidR="002B4202">
        <w:t>rechtspersoon</w:t>
      </w:r>
      <w:r w:rsidRPr="00181FAC" w:rsidR="002B4202">
        <w:t xml:space="preserve"> </w:t>
      </w:r>
      <w:r w:rsidRPr="00181FAC">
        <w:t>met legitiem belang</w:t>
      </w:r>
      <w:r w:rsidR="00D06DC4">
        <w:t xml:space="preserve"> </w:t>
      </w:r>
      <w:r w:rsidR="00585CD0">
        <w:t>onder de</w:t>
      </w:r>
      <w:r w:rsidR="00D06DC4">
        <w:t xml:space="preserve"> voorwaarde dat </w:t>
      </w:r>
      <w:r w:rsidR="00C92E5D">
        <w:t xml:space="preserve">de </w:t>
      </w:r>
      <w:r w:rsidR="00D06DC4">
        <w:t xml:space="preserve">KVK afspraken met hen </w:t>
      </w:r>
      <w:r w:rsidR="001D4D2A">
        <w:t xml:space="preserve">heeft </w:t>
      </w:r>
      <w:r w:rsidR="00585CD0">
        <w:t>gemaakt</w:t>
      </w:r>
      <w:r w:rsidRPr="00181FAC">
        <w:t>.</w:t>
      </w:r>
      <w:r w:rsidR="00017A46">
        <w:t xml:space="preserve"> </w:t>
      </w:r>
      <w:r w:rsidR="00356409">
        <w:t xml:space="preserve">Ook voor deze categorie dient de raadpleging </w:t>
      </w:r>
      <w:r w:rsidR="00356409">
        <w:lastRenderedPageBreak/>
        <w:t xml:space="preserve">verband te houden met het voorkomen of bestrijden van witwassen of terrorismefinanciering. </w:t>
      </w:r>
      <w:r w:rsidR="00017A46">
        <w:t xml:space="preserve">Bij brancheorganisaties kan worden gedacht aan </w:t>
      </w:r>
      <w:r w:rsidR="001D4D2A">
        <w:t>de Nederlandse Publieke Omroep (NPO)</w:t>
      </w:r>
      <w:r w:rsidR="00017A46">
        <w:t xml:space="preserve"> en NDP Nieuwsmedia</w:t>
      </w:r>
      <w:r w:rsidR="001D4D2A">
        <w:t xml:space="preserve"> die verscheidene publieke en private nieuwsmedia vertegenwoordigen</w:t>
      </w:r>
      <w:r w:rsidR="00017A46">
        <w:t xml:space="preserve">. </w:t>
      </w:r>
      <w:r w:rsidR="002B157E">
        <w:t xml:space="preserve">Het maken van afspraken is een discretionaire bevoegdheid van </w:t>
      </w:r>
      <w:r w:rsidR="00C92E5D">
        <w:t>de</w:t>
      </w:r>
      <w:r w:rsidR="002B157E">
        <w:t xml:space="preserve"> KVK</w:t>
      </w:r>
      <w:r w:rsidR="00150275">
        <w:t>.</w:t>
      </w:r>
      <w:r w:rsidR="00C92E5D">
        <w:t xml:space="preserve"> De</w:t>
      </w:r>
      <w:r w:rsidR="002B157E">
        <w:t xml:space="preserve"> </w:t>
      </w:r>
      <w:r w:rsidR="00D113E4">
        <w:t>KVK is er niet toe gehouden om afspraken te maken met een branchevereniging</w:t>
      </w:r>
      <w:r w:rsidR="00B305CC">
        <w:t>.</w:t>
      </w:r>
      <w:r w:rsidR="00D113E4">
        <w:t xml:space="preserve"> </w:t>
      </w:r>
      <w:r w:rsidR="00B305CC">
        <w:t>Z</w:t>
      </w:r>
      <w:r w:rsidR="00D113E4">
        <w:t>olang</w:t>
      </w:r>
      <w:r w:rsidR="00C92E5D">
        <w:t xml:space="preserve"> de</w:t>
      </w:r>
      <w:r w:rsidR="00D113E4">
        <w:t xml:space="preserve"> KVK er niet voldoende van overtuigd is dat er sprake is van voldoende mate </w:t>
      </w:r>
      <w:r w:rsidR="00B67DB4">
        <w:t>aan</w:t>
      </w:r>
      <w:r w:rsidR="00D113E4">
        <w:t xml:space="preserve"> gegevensbescherming en dat gegevens uitsluitend gedeeld worden met journalistieke organisaties</w:t>
      </w:r>
      <w:r w:rsidR="00B305CC">
        <w:t xml:space="preserve"> zal </w:t>
      </w:r>
      <w:r w:rsidR="00C92E5D">
        <w:t>de</w:t>
      </w:r>
      <w:r w:rsidR="00B305CC">
        <w:t xml:space="preserve"> KVK geen afspraken maken</w:t>
      </w:r>
      <w:r w:rsidR="00FB644C">
        <w:t xml:space="preserve"> </w:t>
      </w:r>
      <w:r w:rsidR="00DC6978">
        <w:t>met een organisatie</w:t>
      </w:r>
      <w:r w:rsidR="00D113E4">
        <w:t>.</w:t>
      </w:r>
    </w:p>
    <w:bookmarkEnd w:id="1"/>
    <w:p w:rsidRPr="00181FAC" w:rsidR="00181FAC" w:rsidP="00181FAC" w:rsidRDefault="00181FAC" w14:paraId="35120214" w14:textId="77777777">
      <w:pPr>
        <w:spacing w:line="276" w:lineRule="auto"/>
      </w:pPr>
    </w:p>
    <w:p w:rsidRPr="00494D46" w:rsidR="00494D46" w:rsidP="00181FAC" w:rsidRDefault="00494D46" w14:paraId="179A8F52" w14:textId="04D94C94">
      <w:pPr>
        <w:spacing w:line="276" w:lineRule="auto"/>
        <w:rPr>
          <w:i/>
          <w:iCs/>
        </w:rPr>
      </w:pPr>
      <w:r w:rsidRPr="00494D46">
        <w:rPr>
          <w:i/>
          <w:iCs/>
        </w:rPr>
        <w:t>Maatschappelijke organisaties</w:t>
      </w:r>
    </w:p>
    <w:p w:rsidRPr="00181FAC" w:rsidR="00181FAC" w:rsidP="00181FAC" w:rsidRDefault="00181FAC" w14:paraId="15F7B902" w14:textId="7F9CBC3B">
      <w:pPr>
        <w:spacing w:line="276" w:lineRule="auto"/>
        <w:rPr>
          <w:b/>
          <w:bCs/>
        </w:rPr>
      </w:pPr>
      <w:r w:rsidRPr="00181FAC">
        <w:t>Maatschappelijke organisaties die betrokken zijn bij het voorkomen of bestrijden van witwassen, verband houdende basisdelicten, of terrorismefinanciering kunnen toegang krijgen onder legitiem belang. Hieronder vallen specifiek niet-gouvernementele en wetenschappelijke organisaties.</w:t>
      </w:r>
      <w:r w:rsidRPr="00181FAC">
        <w:rPr>
          <w:vertAlign w:val="superscript"/>
        </w:rPr>
        <w:footnoteReference w:id="15"/>
      </w:r>
      <w:r w:rsidRPr="00181FAC">
        <w:t xml:space="preserve"> </w:t>
      </w:r>
      <w:r w:rsidR="00B22CFC">
        <w:t>I</w:t>
      </w:r>
      <w:r w:rsidR="00C42437">
        <w:t xml:space="preserve">n het </w:t>
      </w:r>
      <w:r w:rsidR="00C3734E">
        <w:t>derde</w:t>
      </w:r>
      <w:r w:rsidR="00C42437">
        <w:t xml:space="preserve"> lid van artikel 51ab Handelsregisterbesluit en artikel 6b Implementatiebesluit trusts </w:t>
      </w:r>
      <w:r w:rsidR="00B22CFC">
        <w:t xml:space="preserve">is bepaald </w:t>
      </w:r>
      <w:r w:rsidR="00C42437">
        <w:t>dat</w:t>
      </w:r>
      <w:r w:rsidR="00D50332">
        <w:t xml:space="preserve"> </w:t>
      </w:r>
      <w:r w:rsidRPr="0026480A" w:rsidR="00D50332">
        <w:rPr>
          <w:szCs w:val="18"/>
        </w:rPr>
        <w:t>betrokken</w:t>
      </w:r>
      <w:r w:rsidR="00D50332">
        <w:rPr>
          <w:szCs w:val="18"/>
        </w:rPr>
        <w:t>heid</w:t>
      </w:r>
      <w:r w:rsidRPr="0026480A" w:rsidR="00D50332">
        <w:rPr>
          <w:szCs w:val="18"/>
        </w:rPr>
        <w:t xml:space="preserve"> </w:t>
      </w:r>
      <w:r w:rsidR="00D50332">
        <w:rPr>
          <w:szCs w:val="18"/>
        </w:rPr>
        <w:t>bij het</w:t>
      </w:r>
      <w:r w:rsidRPr="0026480A" w:rsidR="00D50332">
        <w:rPr>
          <w:szCs w:val="18"/>
        </w:rPr>
        <w:t xml:space="preserve"> voorkomen of bestrijden van witwassen</w:t>
      </w:r>
      <w:r w:rsidR="00D50332">
        <w:rPr>
          <w:szCs w:val="18"/>
        </w:rPr>
        <w:t xml:space="preserve"> </w:t>
      </w:r>
      <w:r w:rsidRPr="0026480A" w:rsidR="00D50332">
        <w:rPr>
          <w:szCs w:val="18"/>
        </w:rPr>
        <w:t>of terrorismefinanciering</w:t>
      </w:r>
      <w:r w:rsidRPr="00181FAC" w:rsidDel="00D50332" w:rsidR="00D50332">
        <w:t xml:space="preserve"> </w:t>
      </w:r>
      <w:r w:rsidR="00D50332">
        <w:t xml:space="preserve">moet blijken </w:t>
      </w:r>
      <w:r w:rsidR="00C42437">
        <w:t>uit</w:t>
      </w:r>
      <w:r w:rsidR="00D50332">
        <w:t xml:space="preserve"> de </w:t>
      </w:r>
      <w:r w:rsidR="00585CD0">
        <w:t>statuten</w:t>
      </w:r>
      <w:r w:rsidR="00D50332">
        <w:t xml:space="preserve">. </w:t>
      </w:r>
      <w:r w:rsidR="00B22CFC">
        <w:t>Ook</w:t>
      </w:r>
      <w:r w:rsidRPr="00181FAC">
        <w:t xml:space="preserve"> mag de maatschappelijke organisatie geen winstoogmerk hebben. </w:t>
      </w:r>
      <w:r w:rsidR="00C42437">
        <w:t>Dit betekent dat</w:t>
      </w:r>
      <w:r w:rsidR="00535462">
        <w:t xml:space="preserve"> </w:t>
      </w:r>
      <w:r w:rsidR="00886F47">
        <w:t>de</w:t>
      </w:r>
      <w:r w:rsidR="00535462">
        <w:t xml:space="preserve"> </w:t>
      </w:r>
      <w:r w:rsidRPr="00886F47" w:rsidR="00886F47">
        <w:t xml:space="preserve">activiteiten </w:t>
      </w:r>
      <w:r w:rsidR="00535462">
        <w:t>van de organisatie</w:t>
      </w:r>
      <w:r w:rsidRPr="00886F47" w:rsidR="00535462">
        <w:t xml:space="preserve"> </w:t>
      </w:r>
      <w:r w:rsidRPr="00886F47" w:rsidR="00886F47">
        <w:t>het algemeen belang dienen</w:t>
      </w:r>
      <w:r w:rsidR="00535462">
        <w:t xml:space="preserve"> </w:t>
      </w:r>
      <w:r w:rsidR="00C42437">
        <w:t xml:space="preserve">en dat met deze activiteiten </w:t>
      </w:r>
      <w:r w:rsidR="00535462">
        <w:t>geen winst</w:t>
      </w:r>
      <w:r w:rsidR="00260182">
        <w:t xml:space="preserve"> gemaakt</w:t>
      </w:r>
      <w:r w:rsidR="00535462">
        <w:t xml:space="preserve"> </w:t>
      </w:r>
      <w:r w:rsidR="00C42437">
        <w:t xml:space="preserve">mag </w:t>
      </w:r>
      <w:r w:rsidR="00535462">
        <w:t xml:space="preserve">worden </w:t>
      </w:r>
      <w:r w:rsidR="00B22CFC">
        <w:t>of dat</w:t>
      </w:r>
      <w:r w:rsidR="00535462">
        <w:t xml:space="preserve"> eventuele winst die wordt gemaakt uit commerciële activiteiten ten goede</w:t>
      </w:r>
      <w:r w:rsidR="00B22CFC">
        <w:t xml:space="preserve"> moet</w:t>
      </w:r>
      <w:r w:rsidR="00535462">
        <w:t xml:space="preserve"> komen aan de statutaire doelstellingen van de organisatie </w:t>
      </w:r>
      <w:r w:rsidR="00587EE2">
        <w:t xml:space="preserve">zoals dit </w:t>
      </w:r>
      <w:r w:rsidR="00535462">
        <w:t xml:space="preserve">bijvoorbeeld </w:t>
      </w:r>
      <w:r w:rsidR="00587EE2">
        <w:t xml:space="preserve">het geval is bij </w:t>
      </w:r>
      <w:r w:rsidR="00535462">
        <w:t>een</w:t>
      </w:r>
      <w:r w:rsidR="00587EE2">
        <w:t xml:space="preserve"> algemeen nut beogende instelling (ANBI)</w:t>
      </w:r>
      <w:r w:rsidR="00535462">
        <w:t xml:space="preserve">. </w:t>
      </w:r>
      <w:r w:rsidRPr="00181FAC">
        <w:t xml:space="preserve">Voor wetenschappelijke organisaties geldt dat partijen die genoemd zijn in de bijlage bij de Wet op het hoger onderwijs en wetenschappelijk onderzoek toegang </w:t>
      </w:r>
      <w:r w:rsidR="00B22CFC">
        <w:t xml:space="preserve">kunnen </w:t>
      </w:r>
      <w:r w:rsidRPr="00181FAC">
        <w:t>krijgen.</w:t>
      </w:r>
    </w:p>
    <w:p w:rsidRPr="00181FAC" w:rsidR="00181FAC" w:rsidP="00181FAC" w:rsidRDefault="00181FAC" w14:paraId="0AAE71DB" w14:textId="77777777">
      <w:pPr>
        <w:spacing w:line="276" w:lineRule="auto"/>
      </w:pPr>
    </w:p>
    <w:p w:rsidRPr="00181FAC" w:rsidR="00181FAC" w:rsidP="00181FAC" w:rsidRDefault="00181FAC" w14:paraId="615285BF" w14:textId="77777777">
      <w:pPr>
        <w:spacing w:line="276" w:lineRule="auto"/>
        <w:rPr>
          <w:i/>
          <w:iCs/>
        </w:rPr>
      </w:pPr>
      <w:r w:rsidRPr="00181FAC">
        <w:rPr>
          <w:i/>
          <w:iCs/>
        </w:rPr>
        <w:t>§ 3.3. Verificatie van het legitiem belang en wijze van toegang</w:t>
      </w:r>
    </w:p>
    <w:p w:rsidRPr="00181FAC" w:rsidR="00181FAC" w:rsidP="00181FAC" w:rsidRDefault="00181FAC" w14:paraId="35E1CA27" w14:textId="77777777">
      <w:pPr>
        <w:spacing w:line="276" w:lineRule="auto"/>
      </w:pPr>
    </w:p>
    <w:p w:rsidRPr="00181FAC" w:rsidR="00181FAC" w:rsidP="00181FAC" w:rsidRDefault="00181FAC" w14:paraId="2C152E88" w14:textId="0A89B839">
      <w:pPr>
        <w:spacing w:line="276" w:lineRule="auto"/>
      </w:pPr>
      <w:r w:rsidRPr="00181FAC">
        <w:t xml:space="preserve">In de artikelen 51ac Handelsregisterbesluit en artikel 6c van Implementatiebesluit trusts worden de meeste </w:t>
      </w:r>
      <w:r w:rsidR="00C3734E">
        <w:t>richtlijn</w:t>
      </w:r>
      <w:r w:rsidR="004772F1">
        <w:t xml:space="preserve">bepalingen omtrent verificatie van het legitiem belang en de wijze van toegang geïmplementeerd. Er </w:t>
      </w:r>
      <w:r w:rsidRPr="00181FAC">
        <w:t xml:space="preserve">wordt bepaald dat </w:t>
      </w:r>
      <w:r w:rsidR="00C92E5D">
        <w:t>de</w:t>
      </w:r>
      <w:r w:rsidRPr="00181FAC">
        <w:t xml:space="preserve"> </w:t>
      </w:r>
      <w:r w:rsidR="004D6EE4">
        <w:t>KVK</w:t>
      </w:r>
      <w:r w:rsidRPr="00181FAC">
        <w:t xml:space="preserve"> de identiteit van de aanvrager controleert en verifieert of er sprake is van een legitiem belang op basis van de documenten</w:t>
      </w:r>
      <w:r w:rsidR="004772F1">
        <w:t>,</w:t>
      </w:r>
      <w:r w:rsidRPr="00181FAC">
        <w:t xml:space="preserve"> informatie en gegevens die </w:t>
      </w:r>
      <w:r w:rsidR="00C92E5D">
        <w:t>de</w:t>
      </w:r>
      <w:r w:rsidRPr="00181FAC">
        <w:t xml:space="preserve"> </w:t>
      </w:r>
      <w:r w:rsidR="004D6EE4">
        <w:t>KVK</w:t>
      </w:r>
      <w:r w:rsidRPr="00181FAC">
        <w:t xml:space="preserve"> van de aanvrager ontvangt. </w:t>
      </w:r>
      <w:r w:rsidR="00C92E5D">
        <w:t>De</w:t>
      </w:r>
      <w:r w:rsidRPr="00181FAC">
        <w:t xml:space="preserve"> </w:t>
      </w:r>
      <w:r w:rsidR="004D6EE4">
        <w:t>KVK</w:t>
      </w:r>
      <w:r w:rsidRPr="00181FAC">
        <w:t xml:space="preserve"> dient binnen </w:t>
      </w:r>
      <w:r w:rsidR="008D7EAF">
        <w:t>twaalf</w:t>
      </w:r>
      <w:r w:rsidRPr="00181FAC">
        <w:t xml:space="preserve"> werkdagen </w:t>
      </w:r>
      <w:r w:rsidR="004772F1">
        <w:t>over de aanvraag</w:t>
      </w:r>
      <w:r w:rsidRPr="00181FAC">
        <w:t xml:space="preserve"> te beslissen. Deze termijn kan twee keer door </w:t>
      </w:r>
      <w:r w:rsidR="00C92E5D">
        <w:t>de</w:t>
      </w:r>
      <w:r w:rsidRPr="00181FAC">
        <w:t xml:space="preserve"> </w:t>
      </w:r>
      <w:r w:rsidR="004D6EE4">
        <w:t>KVK</w:t>
      </w:r>
      <w:r w:rsidRPr="00181FAC">
        <w:t xml:space="preserve"> worden verlengd als er sprake is van plotselinge sterke stijging van het aantal verzoeken om toegang.</w:t>
      </w:r>
    </w:p>
    <w:p w:rsidRPr="00181FAC" w:rsidR="00181FAC" w:rsidP="00181FAC" w:rsidRDefault="00181FAC" w14:paraId="43A6E6C1" w14:textId="77777777">
      <w:pPr>
        <w:spacing w:line="276" w:lineRule="auto"/>
        <w:rPr>
          <w:i/>
          <w:iCs/>
        </w:rPr>
      </w:pPr>
    </w:p>
    <w:p w:rsidR="00181FAC" w:rsidP="00181FAC" w:rsidRDefault="00181FAC" w14:paraId="74EF61A9" w14:textId="655AAFDA">
      <w:pPr>
        <w:spacing w:line="276" w:lineRule="auto"/>
      </w:pPr>
      <w:r w:rsidRPr="00181FAC">
        <w:t xml:space="preserve">Ook wordt in deze artikelen geïmplementeerd dat </w:t>
      </w:r>
      <w:r w:rsidR="00F9530D">
        <w:t xml:space="preserve">voor de beoordeling </w:t>
      </w:r>
      <w:r w:rsidRPr="00181FAC">
        <w:t xml:space="preserve">of er sprake is van een legitiem belang, </w:t>
      </w:r>
      <w:r w:rsidR="00F9530D">
        <w:t>gekeken</w:t>
      </w:r>
      <w:r w:rsidRPr="00181FAC">
        <w:t xml:space="preserve"> </w:t>
      </w:r>
      <w:r w:rsidR="004772F1">
        <w:t xml:space="preserve">wordt </w:t>
      </w:r>
      <w:r w:rsidRPr="00181FAC">
        <w:t xml:space="preserve">naar (i) de functie of het beroep van de aanvrager </w:t>
      </w:r>
      <w:r w:rsidR="004772F1">
        <w:t>e</w:t>
      </w:r>
      <w:r w:rsidRPr="00181FAC">
        <w:t xml:space="preserve">n (ii) de band die de aanvrager heeft met de specifieke juridische entiteit of constructie waarover diegene de informatie opvraagt. </w:t>
      </w:r>
      <w:r w:rsidR="00C92E5D">
        <w:t xml:space="preserve">De </w:t>
      </w:r>
      <w:r w:rsidR="004D6EE4">
        <w:t>KVK</w:t>
      </w:r>
      <w:r w:rsidRPr="00181FAC">
        <w:t xml:space="preserve"> dient over een mechanisme te beschikken waarbij herhaaldelijk toegang kan worden gegeven zonder functie of beroep steeds opnieuw te hoeven controleren. </w:t>
      </w:r>
      <w:r w:rsidRPr="00C576B7">
        <w:t xml:space="preserve">Indien </w:t>
      </w:r>
      <w:r w:rsidR="00C92E5D">
        <w:t>de</w:t>
      </w:r>
      <w:r w:rsidRPr="00C576B7">
        <w:t xml:space="preserve"> </w:t>
      </w:r>
      <w:r w:rsidR="004D6EE4">
        <w:t>KVK</w:t>
      </w:r>
      <w:r w:rsidRPr="00C576B7">
        <w:t xml:space="preserve"> toegang verleent, wordt een certificaat v</w:t>
      </w:r>
      <w:r w:rsidRPr="00C576B7" w:rsidR="00F9530D">
        <w:t>oor</w:t>
      </w:r>
      <w:r w:rsidRPr="00C576B7">
        <w:t xml:space="preserve"> drie jaar verleend. </w:t>
      </w:r>
      <w:r w:rsidRPr="00C576B7" w:rsidR="00C42361">
        <w:rPr>
          <w:szCs w:val="18"/>
        </w:rPr>
        <w:t xml:space="preserve">Wanneer </w:t>
      </w:r>
      <w:r w:rsidR="00C92E5D">
        <w:rPr>
          <w:szCs w:val="18"/>
        </w:rPr>
        <w:t>de</w:t>
      </w:r>
      <w:r w:rsidRPr="00C576B7" w:rsidR="00C42361">
        <w:rPr>
          <w:szCs w:val="18"/>
        </w:rPr>
        <w:t xml:space="preserve"> </w:t>
      </w:r>
      <w:r w:rsidR="004D6EE4">
        <w:rPr>
          <w:szCs w:val="18"/>
        </w:rPr>
        <w:t>KVK</w:t>
      </w:r>
      <w:r w:rsidRPr="00C576B7" w:rsidR="00965AE4">
        <w:rPr>
          <w:szCs w:val="18"/>
        </w:rPr>
        <w:t xml:space="preserve"> toegang verleen</w:t>
      </w:r>
      <w:r w:rsidRPr="00C576B7" w:rsidR="00855B49">
        <w:rPr>
          <w:szCs w:val="18"/>
        </w:rPr>
        <w:t>t</w:t>
      </w:r>
      <w:r w:rsidRPr="00C576B7" w:rsidR="00965AE4">
        <w:rPr>
          <w:szCs w:val="18"/>
        </w:rPr>
        <w:t>, doet de K</w:t>
      </w:r>
      <w:r w:rsidR="004772F1">
        <w:rPr>
          <w:szCs w:val="18"/>
        </w:rPr>
        <w:t>V</w:t>
      </w:r>
      <w:r w:rsidRPr="00C576B7" w:rsidR="00965AE4">
        <w:rPr>
          <w:szCs w:val="18"/>
        </w:rPr>
        <w:t xml:space="preserve">K dit zonder de betrokken </w:t>
      </w:r>
      <w:r w:rsidRPr="00C576B7" w:rsidR="00773AA8">
        <w:rPr>
          <w:szCs w:val="18"/>
        </w:rPr>
        <w:t>vennootschap of trust</w:t>
      </w:r>
      <w:r w:rsidRPr="00C576B7" w:rsidR="00965AE4">
        <w:rPr>
          <w:szCs w:val="18"/>
        </w:rPr>
        <w:t xml:space="preserve"> op dat moment te informeren</w:t>
      </w:r>
      <w:r w:rsidR="001B4A4B">
        <w:rPr>
          <w:szCs w:val="18"/>
        </w:rPr>
        <w:t xml:space="preserve">, zoals door </w:t>
      </w:r>
      <w:r w:rsidR="00914555">
        <w:rPr>
          <w:szCs w:val="18"/>
        </w:rPr>
        <w:t xml:space="preserve">de </w:t>
      </w:r>
      <w:r w:rsidR="001B4A4B">
        <w:rPr>
          <w:szCs w:val="18"/>
        </w:rPr>
        <w:t>AMLD6 bepaald wordt</w:t>
      </w:r>
      <w:r w:rsidRPr="00C576B7" w:rsidR="00965AE4">
        <w:rPr>
          <w:szCs w:val="18"/>
        </w:rPr>
        <w:t>.</w:t>
      </w:r>
    </w:p>
    <w:p w:rsidRPr="00181FAC" w:rsidR="00D359C7" w:rsidP="00181FAC" w:rsidRDefault="00D359C7" w14:paraId="2CD4AE21" w14:textId="77777777">
      <w:pPr>
        <w:spacing w:line="276" w:lineRule="auto"/>
      </w:pPr>
    </w:p>
    <w:p w:rsidRPr="00181FAC" w:rsidR="00181FAC" w:rsidP="00181FAC" w:rsidRDefault="00181FAC" w14:paraId="121A4D85" w14:textId="77777777">
      <w:pPr>
        <w:spacing w:line="276" w:lineRule="auto"/>
      </w:pPr>
      <w:r w:rsidRPr="00181FAC">
        <w:rPr>
          <w:i/>
          <w:iCs/>
        </w:rPr>
        <w:t>§ 3.3.1. Onderscheid tussen toegang op case-</w:t>
      </w:r>
      <w:proofErr w:type="spellStart"/>
      <w:r w:rsidRPr="00181FAC">
        <w:rPr>
          <w:i/>
          <w:iCs/>
        </w:rPr>
        <w:t>by</w:t>
      </w:r>
      <w:proofErr w:type="spellEnd"/>
      <w:r w:rsidRPr="00181FAC">
        <w:rPr>
          <w:i/>
          <w:iCs/>
        </w:rPr>
        <w:t>-case basis en categoriale toegang</w:t>
      </w:r>
    </w:p>
    <w:p w:rsidR="008C2467" w:rsidP="00181FAC" w:rsidRDefault="008C2467" w14:paraId="14FEAF0E" w14:textId="77777777">
      <w:pPr>
        <w:spacing w:line="276" w:lineRule="auto"/>
      </w:pPr>
    </w:p>
    <w:p w:rsidRPr="00181FAC" w:rsidR="00174AC4" w:rsidP="00174AC4" w:rsidRDefault="00174AC4" w14:paraId="6D6C1830" w14:textId="72A0375B">
      <w:pPr>
        <w:spacing w:line="276" w:lineRule="auto"/>
      </w:pPr>
      <w:r>
        <w:t>Uit de AMLD6 volgt dat j</w:t>
      </w:r>
      <w:r w:rsidRPr="00181FAC" w:rsidR="00181FAC">
        <w:t xml:space="preserve">ournalisten en maatschappelijke organisaties niet </w:t>
      </w:r>
      <w:r>
        <w:t>hun</w:t>
      </w:r>
      <w:r w:rsidRPr="00181FAC" w:rsidR="00181FAC">
        <w:t xml:space="preserve"> band </w:t>
      </w:r>
      <w:r w:rsidR="004772F1">
        <w:t xml:space="preserve">aan </w:t>
      </w:r>
      <w:r>
        <w:t xml:space="preserve">hoeven </w:t>
      </w:r>
      <w:r w:rsidR="004772F1">
        <w:t xml:space="preserve">te tonen </w:t>
      </w:r>
      <w:r w:rsidRPr="00181FAC" w:rsidR="00181FAC">
        <w:t xml:space="preserve">met de entiteit waarvan zij informatie opvragen. </w:t>
      </w:r>
      <w:r w:rsidR="006B0447">
        <w:t xml:space="preserve">Ze hoeven daarom ook niet steeds opnieuw toegang te vragen. </w:t>
      </w:r>
      <w:r>
        <w:t>Dit is zodat zij hun taken effectief en zonder gevaar voor vergelding kunnen uitvoeren</w:t>
      </w:r>
      <w:r w:rsidR="00E71D04">
        <w:t>.</w:t>
      </w:r>
      <w:r w:rsidRPr="00181FAC" w:rsidR="00181FAC">
        <w:rPr>
          <w:vertAlign w:val="superscript"/>
        </w:rPr>
        <w:footnoteReference w:id="16"/>
      </w:r>
      <w:r w:rsidRPr="00181FAC" w:rsidR="00181FAC">
        <w:t xml:space="preserve"> </w:t>
      </w:r>
      <w:r>
        <w:t>Dit resulteert erin dat er twee regimes ontstaan voor het verlenen van toegang op basis van legitiem belang. J</w:t>
      </w:r>
      <w:r w:rsidRPr="00181FAC" w:rsidR="00181FAC">
        <w:t xml:space="preserve">ournalisten en maatschappelijke organisaties krijgen </w:t>
      </w:r>
      <w:r>
        <w:t xml:space="preserve">toegang </w:t>
      </w:r>
      <w:r w:rsidRPr="00181FAC" w:rsidR="00181FAC">
        <w:t>omdat ze tot een bepaalde categorie behoren</w:t>
      </w:r>
      <w:r w:rsidR="004772F1">
        <w:t xml:space="preserve">, zogenaamde categoriale toegang. </w:t>
      </w:r>
      <w:r>
        <w:t>Een beoordeling van elke afzonderlijke raadpleging van het register is dan niet noodzakelijk</w:t>
      </w:r>
      <w:r w:rsidRPr="00181FAC">
        <w:t xml:space="preserve">. Alle overige aanvragers moeten </w:t>
      </w:r>
      <w:r>
        <w:t>wel</w:t>
      </w:r>
      <w:r w:rsidRPr="00181FAC">
        <w:t xml:space="preserve"> hun band met de entiteit of constructie waarover zij informatie opvragen kunnen aantonen</w:t>
      </w:r>
      <w:r>
        <w:t>. E</w:t>
      </w:r>
      <w:r w:rsidRPr="00181FAC">
        <w:t>lke raadpleging moet dus afzonderlijk beoordeeld worden. Dit wordt ook wel ‘case-</w:t>
      </w:r>
      <w:proofErr w:type="spellStart"/>
      <w:r w:rsidRPr="00181FAC">
        <w:t>by</w:t>
      </w:r>
      <w:proofErr w:type="spellEnd"/>
      <w:r w:rsidRPr="00181FAC">
        <w:t>-case toegang’ genoemd.</w:t>
      </w:r>
    </w:p>
    <w:p w:rsidRPr="00181FAC" w:rsidR="00181FAC" w:rsidP="00181FAC" w:rsidRDefault="00181FAC" w14:paraId="663F6351" w14:textId="77777777">
      <w:pPr>
        <w:spacing w:line="276" w:lineRule="auto"/>
      </w:pPr>
    </w:p>
    <w:p w:rsidR="00181FAC" w:rsidP="00181FAC" w:rsidRDefault="00C92E5D" w14:paraId="28D201FA" w14:textId="4BC43E32">
      <w:pPr>
        <w:spacing w:line="276" w:lineRule="auto"/>
      </w:pPr>
      <w:r>
        <w:t xml:space="preserve">De </w:t>
      </w:r>
      <w:r w:rsidR="004D6EE4">
        <w:t>KVK</w:t>
      </w:r>
      <w:r w:rsidRPr="00181FAC" w:rsidR="00181FAC">
        <w:t xml:space="preserve"> krijgt de bevoegdheid om de verificatie van functie of beroep van tijd tot tijd te herhalen, maar niet eerder dan twaalf maanden na het verlenen van toegang, tenzij </w:t>
      </w:r>
      <w:r>
        <w:t xml:space="preserve">de </w:t>
      </w:r>
      <w:r w:rsidR="004D6EE4">
        <w:t>KVK</w:t>
      </w:r>
      <w:r w:rsidRPr="00181FAC" w:rsidR="00181FAC">
        <w:t xml:space="preserve"> redelijke gronden heeft om aan te nemen dat er niet langer sprake is van een legitiem belang.</w:t>
      </w:r>
      <w:r w:rsidR="00D07ABB">
        <w:t xml:space="preserve"> Een voorbeeld van een redelijke grond om aan te nemen dat er niet langer sprake is van legitiem belang</w:t>
      </w:r>
      <w:r w:rsidR="0085746F">
        <w:t>,</w:t>
      </w:r>
      <w:r w:rsidR="00D07ABB">
        <w:t xml:space="preserve"> is het vestrijken van de geldigheidsdatum van een NVJ-perskaart </w:t>
      </w:r>
      <w:r w:rsidR="00A61B76">
        <w:t xml:space="preserve">of </w:t>
      </w:r>
      <w:r w:rsidR="0085746F">
        <w:t xml:space="preserve">het </w:t>
      </w:r>
      <w:r w:rsidR="007A1C69">
        <w:t xml:space="preserve">verlopen </w:t>
      </w:r>
      <w:r w:rsidR="00A61B76">
        <w:t xml:space="preserve">van het BVP-lidmaatschap </w:t>
      </w:r>
      <w:r w:rsidR="00D07ABB">
        <w:t>voor journalisten die op basis daarvan toegang hebben verkregen.</w:t>
      </w:r>
    </w:p>
    <w:p w:rsidR="00363FED" w:rsidP="00181FAC" w:rsidRDefault="00363FED" w14:paraId="616C440F" w14:textId="77777777">
      <w:pPr>
        <w:spacing w:line="276" w:lineRule="auto"/>
        <w:rPr>
          <w:i/>
          <w:iCs/>
        </w:rPr>
      </w:pPr>
    </w:p>
    <w:p w:rsidRPr="00181FAC" w:rsidR="00181FAC" w:rsidP="00181FAC" w:rsidRDefault="00181FAC" w14:paraId="4B153C41" w14:textId="30EBCEE0">
      <w:pPr>
        <w:spacing w:line="276" w:lineRule="auto"/>
      </w:pPr>
      <w:r w:rsidRPr="00181FAC">
        <w:rPr>
          <w:i/>
          <w:iCs/>
        </w:rPr>
        <w:t>§ 3.3.2. Beperkte set gegevens voor partijen met legitiem belang</w:t>
      </w:r>
    </w:p>
    <w:p w:rsidR="008C2467" w:rsidP="00181FAC" w:rsidRDefault="008C2467" w14:paraId="740E79EC" w14:textId="77777777">
      <w:pPr>
        <w:spacing w:line="276" w:lineRule="auto"/>
      </w:pPr>
    </w:p>
    <w:p w:rsidRPr="00181FAC" w:rsidR="00181FAC" w:rsidP="00181FAC" w:rsidRDefault="00181FAC" w14:paraId="08B5760A" w14:textId="018A9DFA">
      <w:pPr>
        <w:spacing w:line="276" w:lineRule="auto"/>
      </w:pPr>
      <w:r w:rsidRPr="00181FAC">
        <w:t xml:space="preserve">Wanneer een partij met legitiem belang toegang heeft gekregen tot de UBO-registers, krijgt deze partij toegang tot een beperkte set gegevens. Deze limitatieve lijst met gegevens wordt voorgeschreven in artikel 12, eerste lid, AMLD6 en is opgenomen in artikel 22a, eerste en tweede lid, van de Handelsregisterwet en artikel 7, </w:t>
      </w:r>
      <w:r w:rsidR="006F4CA9">
        <w:t xml:space="preserve">eerste en </w:t>
      </w:r>
      <w:r w:rsidRPr="00181FAC">
        <w:t xml:space="preserve">derde lid, Implementatiewet </w:t>
      </w:r>
      <w:r w:rsidR="00487A68">
        <w:t>trusts</w:t>
      </w:r>
      <w:r w:rsidRPr="00181FAC">
        <w:t>. Het betreft de volgende gegevens:</w:t>
      </w:r>
    </w:p>
    <w:p w:rsidRPr="00181FAC" w:rsidR="00181FAC" w:rsidP="00181FAC" w:rsidRDefault="00181FAC" w14:paraId="347E0ABE" w14:textId="77777777">
      <w:pPr>
        <w:numPr>
          <w:ilvl w:val="0"/>
          <w:numId w:val="48"/>
        </w:numPr>
        <w:spacing w:line="276" w:lineRule="auto"/>
      </w:pPr>
      <w:r w:rsidRPr="00181FAC">
        <w:t>naam;</w:t>
      </w:r>
    </w:p>
    <w:p w:rsidRPr="00181FAC" w:rsidR="00181FAC" w:rsidP="00181FAC" w:rsidRDefault="00181FAC" w14:paraId="626EDBD6" w14:textId="77777777">
      <w:pPr>
        <w:numPr>
          <w:ilvl w:val="0"/>
          <w:numId w:val="48"/>
        </w:numPr>
        <w:spacing w:line="276" w:lineRule="auto"/>
      </w:pPr>
      <w:r w:rsidRPr="00181FAC">
        <w:t>geboortemaand en -jaar;</w:t>
      </w:r>
    </w:p>
    <w:p w:rsidRPr="00181FAC" w:rsidR="00181FAC" w:rsidP="00181FAC" w:rsidRDefault="00181FAC" w14:paraId="51F47F27" w14:textId="77777777">
      <w:pPr>
        <w:numPr>
          <w:ilvl w:val="0"/>
          <w:numId w:val="48"/>
        </w:numPr>
        <w:spacing w:line="276" w:lineRule="auto"/>
      </w:pPr>
      <w:r w:rsidRPr="00181FAC">
        <w:t>land van verblijf en nationaliteit(en) van de UBO; en</w:t>
      </w:r>
    </w:p>
    <w:p w:rsidRPr="00181FAC" w:rsidR="00181FAC" w:rsidP="00181FAC" w:rsidRDefault="00181FAC" w14:paraId="2BBECFEA" w14:textId="6834EA92">
      <w:pPr>
        <w:numPr>
          <w:ilvl w:val="0"/>
          <w:numId w:val="48"/>
        </w:numPr>
        <w:spacing w:line="276" w:lineRule="auto"/>
      </w:pPr>
      <w:r w:rsidRPr="00181FAC">
        <w:t xml:space="preserve">de aard en omvang van het economisch belang in een juridische entiteit </w:t>
      </w:r>
      <w:r w:rsidR="00D07ABB">
        <w:t>o</w:t>
      </w:r>
      <w:r w:rsidRPr="00181FAC">
        <w:t xml:space="preserve">f de aard van het economisch belang in de </w:t>
      </w:r>
      <w:proofErr w:type="spellStart"/>
      <w:r w:rsidRPr="00181FAC">
        <w:t>express</w:t>
      </w:r>
      <w:proofErr w:type="spellEnd"/>
      <w:r w:rsidRPr="00181FAC">
        <w:t xml:space="preserve"> trust of soortgelijke juridische constructie door de UBO gehouden.</w:t>
      </w:r>
    </w:p>
    <w:p w:rsidRPr="00181FAC" w:rsidR="00181FAC" w:rsidP="00181FAC" w:rsidRDefault="00181FAC" w14:paraId="523B0831" w14:textId="77777777">
      <w:pPr>
        <w:spacing w:line="276" w:lineRule="auto"/>
      </w:pPr>
    </w:p>
    <w:p w:rsidRPr="00181FAC" w:rsidR="00181FAC" w:rsidP="00181FAC" w:rsidRDefault="00181FAC" w14:paraId="3DB624E1" w14:textId="77777777">
      <w:pPr>
        <w:spacing w:line="276" w:lineRule="auto"/>
      </w:pPr>
      <w:r w:rsidRPr="00181FAC">
        <w:rPr>
          <w:i/>
          <w:iCs/>
        </w:rPr>
        <w:t>§ 3.3.3. Verificatie van de identiteit van de aanvrager</w:t>
      </w:r>
    </w:p>
    <w:p w:rsidR="008C2467" w:rsidP="00181FAC" w:rsidRDefault="008C2467" w14:paraId="2C9EE6BA" w14:textId="77777777">
      <w:pPr>
        <w:spacing w:line="276" w:lineRule="auto"/>
      </w:pPr>
    </w:p>
    <w:p w:rsidRPr="00181FAC" w:rsidR="00181FAC" w:rsidP="00181FAC" w:rsidRDefault="00181FAC" w14:paraId="0FB1A6DB" w14:textId="52E59279">
      <w:pPr>
        <w:spacing w:line="276" w:lineRule="auto"/>
      </w:pPr>
      <w:r w:rsidRPr="00181FAC">
        <w:t xml:space="preserve">De lidstaten </w:t>
      </w:r>
      <w:r w:rsidR="00D119ED">
        <w:t>moeten</w:t>
      </w:r>
      <w:r w:rsidRPr="00181FAC">
        <w:t xml:space="preserve"> volgens het vierde lid van artikel 13 van </w:t>
      </w:r>
      <w:r w:rsidR="00E725A3">
        <w:t xml:space="preserve">de </w:t>
      </w:r>
      <w:r w:rsidRPr="00181FAC">
        <w:t>AMLD</w:t>
      </w:r>
      <w:r w:rsidR="00E725A3">
        <w:t>6</w:t>
      </w:r>
      <w:r w:rsidRPr="00181FAC">
        <w:t xml:space="preserve"> toereikende processen beschikbaar hebben voor de verificatie van de identiteit van de aanvrager, waarbij ook elektronische identificatiemiddelen en de nodige gekwalificeerde vertrouwensdiensten als bedoeld in Verordening (EU) nr. 910/2014 (hierna: de </w:t>
      </w:r>
      <w:proofErr w:type="spellStart"/>
      <w:r w:rsidRPr="00181FAC">
        <w:t>eIDAS</w:t>
      </w:r>
      <w:proofErr w:type="spellEnd"/>
      <w:r w:rsidRPr="00181FAC">
        <w:t xml:space="preserve">-verordening). Door gebruik te maken van deze inlogmiddelen kan </w:t>
      </w:r>
      <w:r w:rsidR="00C92E5D">
        <w:t>de</w:t>
      </w:r>
      <w:r w:rsidRPr="00181FAC">
        <w:t xml:space="preserve"> </w:t>
      </w:r>
      <w:r w:rsidR="004D6EE4">
        <w:t>KVK</w:t>
      </w:r>
      <w:r w:rsidRPr="00181FAC">
        <w:t xml:space="preserve"> </w:t>
      </w:r>
      <w:r w:rsidR="00A61B76">
        <w:t>bijhouden</w:t>
      </w:r>
      <w:r w:rsidRPr="00181FAC">
        <w:t xml:space="preserve"> welke personen er toegang krijgen tot de UBO-registers en tot welke informatie.</w:t>
      </w:r>
    </w:p>
    <w:p w:rsidRPr="00181FAC" w:rsidR="008C2467" w:rsidP="00181FAC" w:rsidRDefault="00181FAC" w14:paraId="5F923B99" w14:textId="3AB30614">
      <w:pPr>
        <w:spacing w:line="276" w:lineRule="auto"/>
      </w:pPr>
      <w:r w:rsidRPr="00181FAC">
        <w:t xml:space="preserve"> </w:t>
      </w:r>
    </w:p>
    <w:p w:rsidRPr="00181FAC" w:rsidR="00181FAC" w:rsidP="00181FAC" w:rsidRDefault="00181FAC" w14:paraId="0FA6DA39" w14:textId="77777777">
      <w:pPr>
        <w:spacing w:line="276" w:lineRule="auto"/>
        <w:rPr>
          <w:i/>
          <w:iCs/>
        </w:rPr>
      </w:pPr>
      <w:r w:rsidRPr="00181FAC">
        <w:rPr>
          <w:i/>
          <w:iCs/>
        </w:rPr>
        <w:t xml:space="preserve">§ 3.4 Wederzijdse erkenning </w:t>
      </w:r>
    </w:p>
    <w:p w:rsidR="008C2467" w:rsidP="00181FAC" w:rsidRDefault="008C2467" w14:paraId="0756A065" w14:textId="77777777">
      <w:pPr>
        <w:spacing w:line="276" w:lineRule="auto"/>
      </w:pPr>
    </w:p>
    <w:p w:rsidRPr="00181FAC" w:rsidR="00181FAC" w:rsidP="00181FAC" w:rsidRDefault="00181FAC" w14:paraId="372955CD" w14:textId="1409C5D6">
      <w:pPr>
        <w:spacing w:line="276" w:lineRule="auto"/>
      </w:pPr>
      <w:r w:rsidRPr="00181FAC">
        <w:t>Wanneer een persoon</w:t>
      </w:r>
      <w:r w:rsidR="00075B23">
        <w:t xml:space="preserve"> of rechtspersoon</w:t>
      </w:r>
      <w:r w:rsidRPr="00181FAC">
        <w:t xml:space="preserve"> met een legitiem belang een verzoek om toegang tot informatie doet, kan het zijn dat </w:t>
      </w:r>
      <w:r w:rsidR="00A61B76">
        <w:t>de functie of het beroep</w:t>
      </w:r>
      <w:r w:rsidRPr="00181FAC">
        <w:t xml:space="preserve"> al is geverifieerd </w:t>
      </w:r>
      <w:r w:rsidRPr="00181FAC">
        <w:lastRenderedPageBreak/>
        <w:t>door het centrale register van een andere lidstaat. In dat geval hoeft</w:t>
      </w:r>
      <w:r w:rsidR="00C92E5D">
        <w:t xml:space="preserve"> de</w:t>
      </w:r>
      <w:r w:rsidRPr="00181FAC">
        <w:t xml:space="preserve"> </w:t>
      </w:r>
      <w:r w:rsidR="004D6EE4">
        <w:t>KVK</w:t>
      </w:r>
      <w:r w:rsidRPr="00181FAC">
        <w:t xml:space="preserve"> </w:t>
      </w:r>
      <w:r w:rsidR="00D119ED">
        <w:t xml:space="preserve">niet nogmaals te verifiëren of </w:t>
      </w:r>
      <w:r w:rsidR="006B0447">
        <w:t>de aanvrager een</w:t>
      </w:r>
      <w:r w:rsidR="00D119ED">
        <w:t xml:space="preserve"> legitiem belang</w:t>
      </w:r>
      <w:r w:rsidRPr="00181FAC">
        <w:t xml:space="preserve"> </w:t>
      </w:r>
      <w:r w:rsidR="006B0447">
        <w:t>heeft</w:t>
      </w:r>
      <w:r w:rsidRPr="00181FAC">
        <w:t xml:space="preserve"> </w:t>
      </w:r>
      <w:r w:rsidR="006B0447">
        <w:t>wanneer</w:t>
      </w:r>
      <w:r w:rsidR="00D119ED">
        <w:t xml:space="preserve"> het gaat om </w:t>
      </w:r>
      <w:r w:rsidR="006B0447">
        <w:t>een journalist</w:t>
      </w:r>
      <w:r w:rsidR="00E725A3">
        <w:t xml:space="preserve"> </w:t>
      </w:r>
      <w:r w:rsidR="00D119ED">
        <w:t>of</w:t>
      </w:r>
      <w:r w:rsidR="00E725A3">
        <w:t xml:space="preserve"> een</w:t>
      </w:r>
      <w:r w:rsidR="00D119ED">
        <w:t xml:space="preserve"> maatschappelijke organisatie.</w:t>
      </w:r>
      <w:r w:rsidRPr="00181FAC">
        <w:t xml:space="preserve"> </w:t>
      </w:r>
      <w:r w:rsidR="00D119ED">
        <w:t>Bewijs</w:t>
      </w:r>
      <w:r w:rsidRPr="00181FAC">
        <w:t xml:space="preserve"> van het legitiem belang </w:t>
      </w:r>
      <w:r w:rsidR="006B0447">
        <w:t xml:space="preserve">toegekend </w:t>
      </w:r>
      <w:r w:rsidRPr="00181FAC">
        <w:t>door het centrale register van de andere lidstaat</w:t>
      </w:r>
      <w:r w:rsidR="00D119ED">
        <w:t xml:space="preserve"> volstaat</w:t>
      </w:r>
      <w:r w:rsidRPr="00181FAC">
        <w:t xml:space="preserve">. Voor de </w:t>
      </w:r>
      <w:r w:rsidR="00D119ED">
        <w:t>overige</w:t>
      </w:r>
      <w:r w:rsidRPr="00181FAC">
        <w:t xml:space="preserve"> categorieën geldt dat de band met de juridische entiteit of constructie wel moet worden </w:t>
      </w:r>
      <w:r w:rsidR="006B0447">
        <w:t>onderzocht</w:t>
      </w:r>
      <w:r w:rsidRPr="00181FAC">
        <w:t>.</w:t>
      </w:r>
    </w:p>
    <w:p w:rsidRPr="00181FAC" w:rsidR="00CE296F" w:rsidP="00181FAC" w:rsidRDefault="00CE296F" w14:paraId="645CFB6A" w14:textId="77777777">
      <w:pPr>
        <w:spacing w:line="276" w:lineRule="auto"/>
        <w:rPr>
          <w:i/>
          <w:iCs/>
        </w:rPr>
      </w:pPr>
    </w:p>
    <w:p w:rsidRPr="00181FAC" w:rsidR="00181FAC" w:rsidP="00F742CA" w:rsidRDefault="00181FAC" w14:paraId="2CF93653" w14:textId="77777777">
      <w:pPr>
        <w:keepNext/>
        <w:widowControl w:val="0"/>
        <w:spacing w:line="276" w:lineRule="auto"/>
        <w:rPr>
          <w:i/>
          <w:iCs/>
        </w:rPr>
      </w:pPr>
      <w:r w:rsidRPr="00181FAC">
        <w:rPr>
          <w:i/>
          <w:iCs/>
        </w:rPr>
        <w:t>§ 3.5 Weigeren of intrekken van toegang</w:t>
      </w:r>
    </w:p>
    <w:p w:rsidR="008C2467" w:rsidP="00F742CA" w:rsidRDefault="008C2467" w14:paraId="2BD25A95" w14:textId="77777777">
      <w:pPr>
        <w:keepNext/>
        <w:widowControl w:val="0"/>
        <w:spacing w:line="276" w:lineRule="auto"/>
      </w:pPr>
    </w:p>
    <w:p w:rsidRPr="00962AC2" w:rsidR="00962AC2" w:rsidP="00F742CA" w:rsidRDefault="00181FAC" w14:paraId="4035042E" w14:textId="4FAFF72F">
      <w:pPr>
        <w:pStyle w:val="xmsonormal"/>
        <w:widowControl w:val="0"/>
        <w:spacing w:line="276" w:lineRule="auto"/>
      </w:pPr>
      <w:r w:rsidRPr="00181FAC">
        <w:t>Ook in artikel 51ac van het Handelsregisterbesluit en artikel 6c van Implementatiebesluit</w:t>
      </w:r>
      <w:r w:rsidR="00A7533A">
        <w:t xml:space="preserve"> trusts,</w:t>
      </w:r>
      <w:r w:rsidRPr="00181FAC">
        <w:t xml:space="preserve"> word</w:t>
      </w:r>
      <w:r w:rsidR="008120D8">
        <w:t>t een limitatieve lijst gegeven</w:t>
      </w:r>
      <w:r w:rsidRPr="00181FAC">
        <w:t xml:space="preserve"> </w:t>
      </w:r>
      <w:r w:rsidR="006B0447">
        <w:t xml:space="preserve">van </w:t>
      </w:r>
      <w:r w:rsidRPr="00181FAC">
        <w:t xml:space="preserve">de gronden op basis waarvan </w:t>
      </w:r>
      <w:r w:rsidR="00C92E5D">
        <w:t>de</w:t>
      </w:r>
      <w:r w:rsidRPr="00181FAC">
        <w:t xml:space="preserve"> </w:t>
      </w:r>
      <w:r w:rsidR="004D6EE4">
        <w:t>KVK</w:t>
      </w:r>
      <w:r w:rsidRPr="00181FAC">
        <w:t xml:space="preserve"> toegang tot de UBO-registers weiger</w:t>
      </w:r>
      <w:r w:rsidR="00A06B94">
        <w:t>t</w:t>
      </w:r>
      <w:r w:rsidRPr="00181FAC">
        <w:t xml:space="preserve"> of intrek</w:t>
      </w:r>
      <w:r w:rsidR="00A06B94">
        <w:t>t</w:t>
      </w:r>
      <w:r w:rsidR="008120D8">
        <w:t>, c</w:t>
      </w:r>
      <w:r w:rsidRPr="00181FAC">
        <w:t xml:space="preserve">onform </w:t>
      </w:r>
      <w:r w:rsidR="008120D8">
        <w:t xml:space="preserve">de </w:t>
      </w:r>
      <w:r w:rsidRPr="00181FAC">
        <w:t>AMLD6</w:t>
      </w:r>
      <w:r w:rsidR="008120D8">
        <w:t xml:space="preserve">. </w:t>
      </w:r>
      <w:r w:rsidR="006930F3">
        <w:t xml:space="preserve">Om het beheer van het register effectief te laten zijn, </w:t>
      </w:r>
      <w:r w:rsidRPr="00962AC2" w:rsidR="00962AC2">
        <w:t xml:space="preserve">zal </w:t>
      </w:r>
      <w:r w:rsidR="00C92E5D">
        <w:t>de</w:t>
      </w:r>
      <w:r w:rsidRPr="00962AC2" w:rsidR="00962AC2">
        <w:t xml:space="preserve"> KVK deze gronden mede toepassen op basis van signalen die duiden op misbruik. </w:t>
      </w:r>
      <w:r w:rsidR="008120D8">
        <w:t>Een signaal is bijvoorbeeld</w:t>
      </w:r>
      <w:r w:rsidRPr="00962AC2" w:rsidR="00962AC2">
        <w:t xml:space="preserve"> dat een aanvrager het UBO-register, mede gezien de functie van de aanvrager </w:t>
      </w:r>
      <w:r w:rsidR="00A61B76">
        <w:t>of</w:t>
      </w:r>
      <w:r w:rsidRPr="00962AC2" w:rsidR="00962AC2">
        <w:t xml:space="preserve"> het doel waarvoor deze heeft aangegeven de gegevens te bevragen, beduidend meer bevraagt dan wat redelijkerwijs verwacht kan worden. </w:t>
      </w:r>
    </w:p>
    <w:p w:rsidRPr="00654B4C" w:rsidR="00181FAC" w:rsidP="00654B4C" w:rsidRDefault="00181FAC" w14:paraId="7420A205" w14:textId="4CEE28BC">
      <w:pPr>
        <w:spacing w:line="276" w:lineRule="auto"/>
        <w:rPr>
          <w:rFonts w:eastAsia="Aptos" w:cs="Aptos"/>
          <w:szCs w:val="18"/>
        </w:rPr>
      </w:pPr>
    </w:p>
    <w:p w:rsidRPr="00654B4C" w:rsidR="00654B4C" w:rsidP="00654B4C" w:rsidRDefault="00654B4C" w14:paraId="417C781E" w14:textId="4B69EBDC">
      <w:pPr>
        <w:spacing w:line="276" w:lineRule="auto"/>
        <w:rPr>
          <w:rFonts w:eastAsia="Aptos" w:cs="Aptos"/>
          <w:szCs w:val="18"/>
        </w:rPr>
      </w:pPr>
      <w:r w:rsidRPr="00654B4C">
        <w:rPr>
          <w:rFonts w:eastAsia="Aptos" w:cs="Aptos"/>
          <w:szCs w:val="18"/>
        </w:rPr>
        <w:t>Voordat</w:t>
      </w:r>
      <w:r w:rsidR="00C92E5D">
        <w:rPr>
          <w:rFonts w:eastAsia="Aptos" w:cs="Aptos"/>
          <w:szCs w:val="18"/>
        </w:rPr>
        <w:t xml:space="preserve"> de</w:t>
      </w:r>
      <w:r w:rsidRPr="00654B4C">
        <w:rPr>
          <w:rFonts w:eastAsia="Aptos" w:cs="Aptos"/>
          <w:szCs w:val="18"/>
        </w:rPr>
        <w:t xml:space="preserve"> KVK een dergelijk verzoek om toegang weigert of de toegang intrekt, kan zij aanvullende informatie of documenten opvragen. In het geval van een mogelijke weigering heeft </w:t>
      </w:r>
      <w:r w:rsidR="00C92E5D">
        <w:rPr>
          <w:rFonts w:eastAsia="Aptos" w:cs="Aptos"/>
          <w:szCs w:val="18"/>
        </w:rPr>
        <w:t>de</w:t>
      </w:r>
      <w:r w:rsidRPr="00654B4C">
        <w:rPr>
          <w:rFonts w:eastAsia="Aptos" w:cs="Aptos"/>
          <w:szCs w:val="18"/>
        </w:rPr>
        <w:t xml:space="preserve"> KVK hierbij een extra antwoordtermijn van </w:t>
      </w:r>
      <w:r w:rsidR="008D7EAF">
        <w:rPr>
          <w:rFonts w:eastAsia="Aptos" w:cs="Aptos"/>
          <w:szCs w:val="18"/>
        </w:rPr>
        <w:t>zeven</w:t>
      </w:r>
      <w:r w:rsidRPr="00654B4C">
        <w:rPr>
          <w:rFonts w:eastAsia="Aptos" w:cs="Aptos"/>
          <w:szCs w:val="18"/>
        </w:rPr>
        <w:t xml:space="preserve"> dagen. In het geval van een mogelijke intrekking, kan de toegang tijdelijk door </w:t>
      </w:r>
      <w:r w:rsidR="00C92E5D">
        <w:rPr>
          <w:rFonts w:eastAsia="Aptos" w:cs="Aptos"/>
          <w:szCs w:val="18"/>
        </w:rPr>
        <w:t>de</w:t>
      </w:r>
      <w:r w:rsidRPr="00654B4C">
        <w:rPr>
          <w:rFonts w:eastAsia="Aptos" w:cs="Aptos"/>
          <w:szCs w:val="18"/>
        </w:rPr>
        <w:t xml:space="preserve"> KVK worden gepauzeerd in afwachting van </w:t>
      </w:r>
      <w:r w:rsidR="006B0447">
        <w:rPr>
          <w:rFonts w:eastAsia="Aptos" w:cs="Aptos"/>
          <w:szCs w:val="18"/>
        </w:rPr>
        <w:t>het</w:t>
      </w:r>
      <w:r w:rsidRPr="00654B4C">
        <w:rPr>
          <w:rFonts w:eastAsia="Aptos" w:cs="Aptos"/>
          <w:szCs w:val="18"/>
        </w:rPr>
        <w:t xml:space="preserve"> aanvullende </w:t>
      </w:r>
      <w:r w:rsidR="006B0447">
        <w:rPr>
          <w:rFonts w:eastAsia="Aptos" w:cs="Aptos"/>
          <w:szCs w:val="18"/>
        </w:rPr>
        <w:t>onderzoek</w:t>
      </w:r>
      <w:r w:rsidRPr="00654B4C">
        <w:rPr>
          <w:rFonts w:eastAsia="Aptos" w:cs="Aptos"/>
          <w:szCs w:val="18"/>
        </w:rPr>
        <w:t>. Met de informatie kan nader worden aangetoond dat er sprake is van een legitiem belang of dat de gegevens worden gebruikt voor het daarvoor bedoelde doeleinde. Als</w:t>
      </w:r>
      <w:r w:rsidR="00C92E5D">
        <w:rPr>
          <w:rFonts w:eastAsia="Aptos" w:cs="Aptos"/>
          <w:szCs w:val="18"/>
        </w:rPr>
        <w:t xml:space="preserve"> de</w:t>
      </w:r>
      <w:r w:rsidRPr="00654B4C">
        <w:rPr>
          <w:rFonts w:eastAsia="Aptos" w:cs="Aptos"/>
          <w:szCs w:val="18"/>
        </w:rPr>
        <w:t xml:space="preserve"> KVK besluit geen toegang te verlenen of de toegang definitief in te trekken, stelt zij de aanvrager daarvan in kennis. Ook deelt zij de redenen voor de weigering of intrekking en welke rechten de aanvrager heeft. Ook dient</w:t>
      </w:r>
      <w:r w:rsidR="00C92E5D">
        <w:rPr>
          <w:rFonts w:eastAsia="Aptos" w:cs="Aptos"/>
          <w:szCs w:val="18"/>
        </w:rPr>
        <w:t xml:space="preserve"> de</w:t>
      </w:r>
      <w:r w:rsidRPr="00654B4C">
        <w:rPr>
          <w:rFonts w:eastAsia="Aptos" w:cs="Aptos"/>
          <w:szCs w:val="18"/>
        </w:rPr>
        <w:t xml:space="preserve"> </w:t>
      </w:r>
      <w:r w:rsidR="004D6EE4">
        <w:rPr>
          <w:rFonts w:eastAsia="Aptos" w:cs="Aptos"/>
          <w:szCs w:val="18"/>
        </w:rPr>
        <w:t>KVK</w:t>
      </w:r>
      <w:r w:rsidRPr="00654B4C">
        <w:rPr>
          <w:rFonts w:eastAsia="Aptos" w:cs="Aptos"/>
          <w:szCs w:val="18"/>
        </w:rPr>
        <w:t xml:space="preserve"> de stappen te documente</w:t>
      </w:r>
      <w:r w:rsidR="008120D8">
        <w:rPr>
          <w:rFonts w:eastAsia="Aptos" w:cs="Aptos"/>
          <w:szCs w:val="18"/>
        </w:rPr>
        <w:t>re</w:t>
      </w:r>
      <w:r w:rsidRPr="00654B4C">
        <w:rPr>
          <w:rFonts w:eastAsia="Aptos" w:cs="Aptos"/>
          <w:szCs w:val="18"/>
        </w:rPr>
        <w:t>n die zijn gezet om het verzoek te beoordelen en de aanvullende informatie te verkrijgen. Een deel van deze verplichtingen wordt al ingevuld door de Algemene wet bestuursrecht (</w:t>
      </w:r>
      <w:proofErr w:type="spellStart"/>
      <w:r w:rsidRPr="00654B4C">
        <w:rPr>
          <w:rFonts w:eastAsia="Aptos" w:cs="Aptos"/>
          <w:szCs w:val="18"/>
        </w:rPr>
        <w:t>Awb</w:t>
      </w:r>
      <w:proofErr w:type="spellEnd"/>
      <w:r w:rsidRPr="00654B4C">
        <w:rPr>
          <w:rFonts w:eastAsia="Aptos" w:cs="Aptos"/>
          <w:szCs w:val="18"/>
        </w:rPr>
        <w:t>), maar waar nodig zijn met dit besluit aanvullende regels gesteld.</w:t>
      </w:r>
    </w:p>
    <w:p w:rsidRPr="00181FAC" w:rsidR="00181FAC" w:rsidP="00654B4C" w:rsidRDefault="00181FAC" w14:paraId="1CB7244A" w14:textId="77777777">
      <w:pPr>
        <w:spacing w:line="276" w:lineRule="auto"/>
      </w:pPr>
    </w:p>
    <w:p w:rsidRPr="00181FAC" w:rsidR="00181FAC" w:rsidP="00654B4C" w:rsidRDefault="00181FAC" w14:paraId="38F7DA17" w14:textId="3E02ED8F">
      <w:pPr>
        <w:spacing w:line="276" w:lineRule="auto"/>
      </w:pPr>
      <w:r w:rsidRPr="00181FAC">
        <w:t xml:space="preserve">Daarnaast is de verplichting opgenomen voor </w:t>
      </w:r>
      <w:r w:rsidR="00A06B94">
        <w:t>(rechts)</w:t>
      </w:r>
      <w:r w:rsidRPr="00181FAC">
        <w:t>personen</w:t>
      </w:r>
      <w:r w:rsidR="00C8118C">
        <w:t xml:space="preserve"> </w:t>
      </w:r>
      <w:r w:rsidRPr="00181FAC">
        <w:t xml:space="preserve">die toegang hebben gekregen op basis van legitiem belang </w:t>
      </w:r>
      <w:r w:rsidR="008120D8">
        <w:t xml:space="preserve">om </w:t>
      </w:r>
      <w:r w:rsidR="00A06B94">
        <w:t xml:space="preserve">de </w:t>
      </w:r>
      <w:r w:rsidR="004D6EE4">
        <w:t>KVK</w:t>
      </w:r>
      <w:r w:rsidRPr="00181FAC">
        <w:t xml:space="preserve"> op de hoogte te stellen van wijzigingen die de geldigheid van het legitiem belang kunnen aantasten, waaronder wijziging van functie of beroep.</w:t>
      </w:r>
    </w:p>
    <w:p w:rsidRPr="00181FAC" w:rsidR="00181FAC" w:rsidP="00181FAC" w:rsidRDefault="00181FAC" w14:paraId="17766878" w14:textId="77777777">
      <w:pPr>
        <w:spacing w:line="276" w:lineRule="auto"/>
      </w:pPr>
    </w:p>
    <w:p w:rsidR="00181FAC" w:rsidP="00181FAC" w:rsidRDefault="00181FAC" w14:paraId="123077BD" w14:textId="2B88A7AE">
      <w:pPr>
        <w:spacing w:line="276" w:lineRule="auto"/>
      </w:pPr>
      <w:r w:rsidRPr="00181FAC">
        <w:t xml:space="preserve">Indien </w:t>
      </w:r>
      <w:r w:rsidR="004D6EE4">
        <w:t>KVK</w:t>
      </w:r>
      <w:r w:rsidRPr="00181FAC">
        <w:t xml:space="preserve"> besluit om géén toegang te geven of de toegang in te trekken, dan is dat een besluit in de zin van artikel 1:3 van de Algemene wet bestuursrecht (</w:t>
      </w:r>
      <w:proofErr w:type="spellStart"/>
      <w:r w:rsidRPr="00181FAC">
        <w:t>Awb</w:t>
      </w:r>
      <w:proofErr w:type="spellEnd"/>
      <w:r w:rsidRPr="00181FAC">
        <w:t xml:space="preserve">). Tegen een dergelijk </w:t>
      </w:r>
      <w:proofErr w:type="spellStart"/>
      <w:r w:rsidRPr="00181FAC">
        <w:t>Awb</w:t>
      </w:r>
      <w:proofErr w:type="spellEnd"/>
      <w:r w:rsidRPr="00181FAC">
        <w:t xml:space="preserve">-besluit staat bezwaar en beroep open. De persoon </w:t>
      </w:r>
      <w:r w:rsidR="00075B23">
        <w:t xml:space="preserve">of rechtspersoon </w:t>
      </w:r>
      <w:r w:rsidRPr="00181FAC">
        <w:t xml:space="preserve">wiens aanvraag om toegang is afgewezen heeft zo eventueel in bezwaar de mogelijkheid voor een herbeoordeling van het besluit door </w:t>
      </w:r>
      <w:r w:rsidR="00C92E5D">
        <w:t>de</w:t>
      </w:r>
      <w:r w:rsidRPr="00181FAC">
        <w:t xml:space="preserve"> </w:t>
      </w:r>
      <w:r w:rsidR="004D6EE4">
        <w:t>KVK</w:t>
      </w:r>
      <w:r w:rsidRPr="00181FAC">
        <w:t xml:space="preserve"> en vervolgens bij een rechter.</w:t>
      </w:r>
    </w:p>
    <w:p w:rsidR="00A06B94" w:rsidP="00181FAC" w:rsidRDefault="00A06B94" w14:paraId="58261192" w14:textId="77777777">
      <w:pPr>
        <w:spacing w:line="276" w:lineRule="auto"/>
        <w:rPr>
          <w:i/>
          <w:iCs/>
        </w:rPr>
      </w:pPr>
    </w:p>
    <w:p w:rsidR="00A06B94" w:rsidP="00181FAC" w:rsidRDefault="00181FAC" w14:paraId="10ED3843" w14:textId="196BD062">
      <w:pPr>
        <w:spacing w:line="276" w:lineRule="auto"/>
        <w:rPr>
          <w:i/>
          <w:iCs/>
        </w:rPr>
      </w:pPr>
      <w:r w:rsidRPr="00181FAC">
        <w:rPr>
          <w:i/>
          <w:iCs/>
        </w:rPr>
        <w:t>§ 3.</w:t>
      </w:r>
      <w:r w:rsidR="00A85AB1">
        <w:rPr>
          <w:i/>
          <w:iCs/>
        </w:rPr>
        <w:t>6</w:t>
      </w:r>
      <w:r w:rsidRPr="00181FAC">
        <w:rPr>
          <w:i/>
          <w:iCs/>
        </w:rPr>
        <w:t xml:space="preserve"> Afscherming</w:t>
      </w:r>
    </w:p>
    <w:p w:rsidR="00A06B94" w:rsidP="00181FAC" w:rsidRDefault="00A06B94" w14:paraId="21F48514" w14:textId="77777777">
      <w:pPr>
        <w:spacing w:line="276" w:lineRule="auto"/>
      </w:pPr>
    </w:p>
    <w:p w:rsidRPr="00181FAC" w:rsidR="00181FAC" w:rsidP="00181FAC" w:rsidRDefault="00181FAC" w14:paraId="42504ED5" w14:textId="278AAEAF">
      <w:pPr>
        <w:spacing w:line="276" w:lineRule="auto"/>
      </w:pPr>
      <w:r w:rsidRPr="00181FAC">
        <w:t xml:space="preserve">Daarnaast wordt in dit besluit van de gelegenheid gebruik gemaakt om de mogelijkheid van afscherming </w:t>
      </w:r>
      <w:r w:rsidR="00281280">
        <w:t xml:space="preserve">van </w:t>
      </w:r>
      <w:r w:rsidR="007A0938">
        <w:t>uiteindelijk belanghebbenden</w:t>
      </w:r>
      <w:r w:rsidR="00281280">
        <w:t xml:space="preserve"> </w:t>
      </w:r>
      <w:r w:rsidRPr="00181FAC">
        <w:t xml:space="preserve">uit te </w:t>
      </w:r>
      <w:r w:rsidRPr="0045143D">
        <w:t>breiden.</w:t>
      </w:r>
      <w:r w:rsidRPr="0045143D" w:rsidR="0045143D">
        <w:t xml:space="preserve"> Op basis van artikel 15 van </w:t>
      </w:r>
      <w:r w:rsidR="00EA7A77">
        <w:t>de</w:t>
      </w:r>
      <w:r w:rsidRPr="0045143D" w:rsidR="0045143D">
        <w:t xml:space="preserve"> AMLD6 zijn lidstaten ertoe gehouden een afschermingsregime in te richten. </w:t>
      </w:r>
      <w:r w:rsidR="008707EF">
        <w:t>Voorheen wa</w:t>
      </w:r>
      <w:r w:rsidRPr="0045143D" w:rsidR="0045143D">
        <w:t>s hier reed</w:t>
      </w:r>
      <w:r w:rsidR="0002001F">
        <w:t>s</w:t>
      </w:r>
      <w:r w:rsidRPr="0045143D" w:rsidR="0045143D">
        <w:t xml:space="preserve"> invulling aan</w:t>
      </w:r>
      <w:r w:rsidR="00E27EEA">
        <w:t xml:space="preserve"> </w:t>
      </w:r>
      <w:r w:rsidRPr="0045143D" w:rsidR="0045143D">
        <w:t xml:space="preserve">gegeven in artikel 23 van de Handelsregisterwet </w:t>
      </w:r>
      <w:r w:rsidRPr="0045143D" w:rsidR="0045143D">
        <w:lastRenderedPageBreak/>
        <w:t xml:space="preserve">en artikel 10 van de Implementatiewet trusts en artikel 51b van het Handelsregisterbesluit en artikel 9 van het Implementatiebesluit trusts. </w:t>
      </w:r>
      <w:r w:rsidRPr="0045143D">
        <w:t xml:space="preserve">Om </w:t>
      </w:r>
      <w:r w:rsidR="008707EF">
        <w:t>toen</w:t>
      </w:r>
      <w:r w:rsidR="000E56C4">
        <w:t xml:space="preserve"> </w:t>
      </w:r>
      <w:r w:rsidRPr="0045143D">
        <w:t xml:space="preserve">voor afscherming in aanmerking te komen dient </w:t>
      </w:r>
      <w:r w:rsidR="002F37B8">
        <w:t xml:space="preserve">een verzoek daartoe te worden gedaan door de </w:t>
      </w:r>
      <w:r w:rsidR="00CF1F5C">
        <w:t>UBO</w:t>
      </w:r>
      <w:r w:rsidR="002F37B8">
        <w:t xml:space="preserve"> en </w:t>
      </w:r>
      <w:r w:rsidR="00E27EEA">
        <w:t xml:space="preserve">dient </w:t>
      </w:r>
      <w:r w:rsidRPr="0045143D">
        <w:t xml:space="preserve">er sprake te zijn van (a) beveiliging van de </w:t>
      </w:r>
      <w:r w:rsidR="005B3383">
        <w:t>UBO</w:t>
      </w:r>
      <w:r w:rsidRPr="00181FAC">
        <w:t xml:space="preserve"> door de overheid in verband met veiligheidsrisico op grond van de Politiewet 2012 of (b) minderjarigheid of handelingsonbekwaamheid van de </w:t>
      </w:r>
      <w:r w:rsidR="005B3383">
        <w:t>UBO.</w:t>
      </w:r>
    </w:p>
    <w:p w:rsidRPr="00181FAC" w:rsidR="00181FAC" w:rsidP="00181FAC" w:rsidRDefault="00181FAC" w14:paraId="1DED20D7" w14:textId="77777777">
      <w:pPr>
        <w:spacing w:line="276" w:lineRule="auto"/>
      </w:pPr>
    </w:p>
    <w:p w:rsidRPr="00181FAC" w:rsidR="00181FAC" w:rsidP="00181FAC" w:rsidRDefault="008707EF" w14:paraId="2D119B51" w14:textId="0B386546">
      <w:pPr>
        <w:spacing w:line="276" w:lineRule="auto"/>
      </w:pPr>
      <w:bookmarkStart w:name="_Hlk222919413" w:id="2"/>
      <w:bookmarkStart w:name="_Hlk222737893" w:id="3"/>
      <w:r>
        <w:t>In dit besluit is</w:t>
      </w:r>
      <w:r w:rsidRPr="00181FAC" w:rsidR="00181FAC">
        <w:t xml:space="preserve"> hier een categorie aan toegevoegd, namelijk de mogelijkheid tot afscherming </w:t>
      </w:r>
      <w:r w:rsidR="00647E21">
        <w:t xml:space="preserve">voor een periode van </w:t>
      </w:r>
      <w:r w:rsidR="00A61B76">
        <w:t>vijf</w:t>
      </w:r>
      <w:r w:rsidR="00647E21">
        <w:t xml:space="preserve"> jaar </w:t>
      </w:r>
      <w:r w:rsidR="007F54AF">
        <w:t xml:space="preserve">wanneer er sprake is van een </w:t>
      </w:r>
      <w:r w:rsidR="00EA7A77">
        <w:t>dreiging</w:t>
      </w:r>
      <w:r w:rsidR="007F54AF">
        <w:t xml:space="preserve"> die afscherming noodzakelijk maakt gelet op de veiligheid van </w:t>
      </w:r>
      <w:r w:rsidR="00EA7A77">
        <w:t>de uiteindelijk belanghebbende</w:t>
      </w:r>
      <w:r w:rsidRPr="00181FAC" w:rsidR="00181FAC">
        <w:t>.</w:t>
      </w:r>
      <w:r w:rsidR="007F54AF">
        <w:t xml:space="preserve"> Hiermee wordt aangesloten </w:t>
      </w:r>
      <w:r w:rsidR="00EA7A77">
        <w:t>bij</w:t>
      </w:r>
      <w:r w:rsidR="007F54AF">
        <w:t xml:space="preserve"> de bestaande afschermingssystematiek van het </w:t>
      </w:r>
      <w:r w:rsidR="00151813">
        <w:t>h</w:t>
      </w:r>
      <w:r w:rsidR="007F54AF">
        <w:t xml:space="preserve">andelsregister. Dergelijke dreiging moet worden aangetoond bij de </w:t>
      </w:r>
      <w:r w:rsidR="00EA7A77">
        <w:t>KVK</w:t>
      </w:r>
      <w:r w:rsidR="007F54AF">
        <w:t xml:space="preserve"> door het delen van een proces-verbaal van aangifte</w:t>
      </w:r>
      <w:r w:rsidR="00EA7A77">
        <w:t xml:space="preserve"> van een strafbaar feit</w:t>
      </w:r>
      <w:r w:rsidR="007F54AF">
        <w:t xml:space="preserve">. </w:t>
      </w:r>
      <w:bookmarkEnd w:id="2"/>
      <w:r w:rsidR="007F54AF">
        <w:t xml:space="preserve">De dreiging moet de uiteindelijke </w:t>
      </w:r>
      <w:r w:rsidR="00A61B76">
        <w:t>belanghebbende</w:t>
      </w:r>
      <w:r w:rsidR="007F54AF">
        <w:t xml:space="preserve"> blootstellen aan een onevenredig risico op fraude, ontvoering, chantage, afpersing, pesterijen, geweld of intimidatie, zoals bedoeld in artikel 15 AMLD6. </w:t>
      </w:r>
      <w:r w:rsidR="007C1D4B">
        <w:t xml:space="preserve">Wanneer een aanvraag om afscherming wordt ingediend schermt de KVK de gegevens direct af totdat de aanvraag behandeld is. </w:t>
      </w:r>
      <w:r w:rsidR="00E27B0D">
        <w:t xml:space="preserve">De KVK controleert </w:t>
      </w:r>
      <w:r w:rsidR="007C1D4B">
        <w:t xml:space="preserve">vervolgens </w:t>
      </w:r>
      <w:r w:rsidR="00E27B0D">
        <w:t xml:space="preserve">aan de hand van het proces-verbaal of sprake is van een </w:t>
      </w:r>
      <w:r w:rsidR="00F851D5">
        <w:t xml:space="preserve">aangifte van een </w:t>
      </w:r>
      <w:r w:rsidR="00E27B0D">
        <w:t xml:space="preserve">strafbaar feit dat grond is voor afscherming van de gegevens van een uiteindelijk belanghebbende. </w:t>
      </w:r>
      <w:r w:rsidR="007F54AF">
        <w:t xml:space="preserve">Van de uiteindelijk </w:t>
      </w:r>
      <w:r w:rsidR="00EA7A77">
        <w:t>belanghebbende</w:t>
      </w:r>
      <w:r w:rsidR="007F54AF">
        <w:t xml:space="preserve"> wordt ook gevraagd dat deze zelf maatregelen heeft genomen om de bekendheid van diens gegevens te beperke</w:t>
      </w:r>
      <w:r w:rsidR="00647E21">
        <w:t>n</w:t>
      </w:r>
      <w:r w:rsidR="005E4889">
        <w:t>, bijvoorbeeld door te voorkomen dat de gegevens zichtbaar zijn op een website, sociale media of in andere openbare registers</w:t>
      </w:r>
      <w:r w:rsidR="00647E21">
        <w:t>.</w:t>
      </w:r>
      <w:r w:rsidR="007F54AF">
        <w:t xml:space="preserve"> </w:t>
      </w:r>
      <w:r w:rsidRPr="00181FAC" w:rsidR="00181FAC">
        <w:t>Na afloop</w:t>
      </w:r>
      <w:r w:rsidR="007C1D4B">
        <w:t xml:space="preserve"> van de termijn uit dit besluit</w:t>
      </w:r>
      <w:r w:rsidRPr="00181FAC" w:rsidR="00181FAC">
        <w:t xml:space="preserve"> kan de afscherming worden verlengd indien de uiteindelijk belanghebbende wederom een aangifte overlegt die voldoet aan bovengenoemde eisen.</w:t>
      </w:r>
      <w:r w:rsidR="007C1D4B">
        <w:t xml:space="preserve"> De uiteindelijk belanghebbende en de juridische entiteit of trustee kunnen de status en duur van de afscherming inzien in de digitale omgeving van de KVK. </w:t>
      </w:r>
    </w:p>
    <w:bookmarkEnd w:id="3"/>
    <w:p w:rsidRPr="00181FAC" w:rsidR="00181FAC" w:rsidP="00181FAC" w:rsidRDefault="00181FAC" w14:paraId="11447C4D" w14:textId="77777777">
      <w:pPr>
        <w:spacing w:line="276" w:lineRule="auto"/>
      </w:pPr>
    </w:p>
    <w:p w:rsidRPr="00181FAC" w:rsidR="00181FAC" w:rsidP="00181FAC" w:rsidRDefault="00181FAC" w14:paraId="0B615A3C" w14:textId="117BE7BE">
      <w:pPr>
        <w:spacing w:line="276" w:lineRule="auto"/>
        <w:rPr>
          <w:i/>
          <w:iCs/>
        </w:rPr>
      </w:pPr>
      <w:r w:rsidRPr="00181FAC">
        <w:rPr>
          <w:i/>
          <w:iCs/>
        </w:rPr>
        <w:t xml:space="preserve">§ 4 </w:t>
      </w:r>
      <w:r w:rsidRPr="0045143D" w:rsidR="0045143D">
        <w:rPr>
          <w:i/>
          <w:iCs/>
        </w:rPr>
        <w:t>Implementatiewetsvoorstel ter voorkoming van witwassen en terrorismefinanciering</w:t>
      </w:r>
    </w:p>
    <w:p w:rsidR="008C2467" w:rsidP="00181FAC" w:rsidRDefault="008C2467" w14:paraId="4E109BDC" w14:textId="77777777">
      <w:pPr>
        <w:spacing w:line="276" w:lineRule="auto"/>
      </w:pPr>
    </w:p>
    <w:p w:rsidRPr="00181FAC" w:rsidR="00181FAC" w:rsidP="00181FAC" w:rsidRDefault="00181FAC" w14:paraId="21DAC6AD" w14:textId="19EA7852">
      <w:pPr>
        <w:spacing w:line="276" w:lineRule="auto"/>
      </w:pPr>
      <w:r w:rsidRPr="00181FAC">
        <w:t xml:space="preserve">Journalisten, maatschappelijke organisaties en bevoegde autoriteiten uit </w:t>
      </w:r>
      <w:r w:rsidR="00FE750E">
        <w:rPr>
          <w:szCs w:val="18"/>
        </w:rPr>
        <w:t>andere landen</w:t>
      </w:r>
      <w:r w:rsidR="00344307">
        <w:rPr>
          <w:szCs w:val="18"/>
        </w:rPr>
        <w:t xml:space="preserve"> dan</w:t>
      </w:r>
      <w:r w:rsidR="00FE750E">
        <w:rPr>
          <w:szCs w:val="18"/>
        </w:rPr>
        <w:t xml:space="preserve"> lidstaten van de Europese Unie, </w:t>
      </w:r>
      <w:r w:rsidRPr="00181FAC">
        <w:t xml:space="preserve">hebben naast de informatie zoals beschreven in artikel 12, eerste lid, AMLD6 ook toegang tot de historische gegevens van de </w:t>
      </w:r>
      <w:proofErr w:type="spellStart"/>
      <w:r w:rsidRPr="00181FAC">
        <w:t>UBO’s</w:t>
      </w:r>
      <w:proofErr w:type="spellEnd"/>
      <w:r w:rsidRPr="00181FAC">
        <w:t xml:space="preserve"> van juridische entiteiten en constructies. Dit geldt ook voor de gegevens over </w:t>
      </w:r>
      <w:proofErr w:type="spellStart"/>
      <w:r w:rsidRPr="00181FAC">
        <w:t>UBO’s</w:t>
      </w:r>
      <w:proofErr w:type="spellEnd"/>
      <w:r w:rsidRPr="00181FAC">
        <w:t xml:space="preserve"> van juridische entiteiten of constructies die zijn opgehouden te bestaan. </w:t>
      </w:r>
      <w:r w:rsidR="00C92E5D">
        <w:t>De</w:t>
      </w:r>
      <w:r w:rsidRPr="00181FAC">
        <w:t xml:space="preserve"> </w:t>
      </w:r>
      <w:r w:rsidR="004D6EE4">
        <w:t>KVK</w:t>
      </w:r>
      <w:r w:rsidRPr="00181FAC">
        <w:t xml:space="preserve"> dient de UBO-gegevens van deze entiteiten </w:t>
      </w:r>
      <w:r w:rsidR="00A61B76">
        <w:t xml:space="preserve">of constructies </w:t>
      </w:r>
      <w:r w:rsidRPr="00181FAC">
        <w:t xml:space="preserve">nog vijf jaar te bewaren, zodat </w:t>
      </w:r>
      <w:r w:rsidR="008707EF">
        <w:t>de</w:t>
      </w:r>
      <w:r w:rsidRPr="00181FAC">
        <w:t xml:space="preserve">ze raadpleegbaar zijn. Deze partijen krijgen ook toegang tot de zeggenschaps- of eigendomsstructuur. Dit vereist een wijziging van de Handelsregisterwet en de Implementatiewet trusts, </w:t>
      </w:r>
      <w:r w:rsidR="00E27EEA">
        <w:t>die</w:t>
      </w:r>
      <w:r w:rsidR="008707EF">
        <w:t xml:space="preserve"> onderdeel zal zijn van het voorstel voor de</w:t>
      </w:r>
      <w:r w:rsidRPr="00181FAC">
        <w:t xml:space="preserve"> </w:t>
      </w:r>
      <w:r w:rsidRPr="0045143D" w:rsidR="0045143D">
        <w:t xml:space="preserve">Implementatiewet ter voorkoming van witwassen en terrorismefinanciering (hierna: </w:t>
      </w:r>
      <w:proofErr w:type="spellStart"/>
      <w:r w:rsidRPr="0045143D" w:rsidR="0045143D">
        <w:t>I</w:t>
      </w:r>
      <w:r w:rsidR="00A33421">
        <w:t>wt</w:t>
      </w:r>
      <w:proofErr w:type="spellEnd"/>
      <w:r w:rsidR="0045143D">
        <w:t>)</w:t>
      </w:r>
      <w:r w:rsidRPr="00181FAC">
        <w:t xml:space="preserve">. </w:t>
      </w:r>
      <w:r w:rsidR="008707EF">
        <w:t>Verder</w:t>
      </w:r>
      <w:r w:rsidR="00E439D5">
        <w:t xml:space="preserve"> schrijft </w:t>
      </w:r>
      <w:r w:rsidR="00151813">
        <w:t xml:space="preserve">de </w:t>
      </w:r>
      <w:r w:rsidR="00E439D5">
        <w:t xml:space="preserve">AMLD6 voor dat de informatie ook in andere formaten </w:t>
      </w:r>
      <w:r w:rsidR="009366A8">
        <w:t>ingezien</w:t>
      </w:r>
      <w:r w:rsidR="00E439D5">
        <w:t xml:space="preserve"> kan worden dan alleen elektronisch.</w:t>
      </w:r>
    </w:p>
    <w:p w:rsidR="00316B9F" w:rsidP="00181FAC" w:rsidRDefault="00316B9F" w14:paraId="4E3450AA" w14:textId="77777777">
      <w:pPr>
        <w:spacing w:line="276" w:lineRule="auto"/>
      </w:pPr>
    </w:p>
    <w:p w:rsidR="00D44B09" w:rsidP="00181FAC" w:rsidRDefault="00181FAC" w14:paraId="2EEE271A" w14:textId="717CE086">
      <w:pPr>
        <w:spacing w:line="276" w:lineRule="auto"/>
      </w:pPr>
      <w:r w:rsidRPr="00181FAC">
        <w:t>Bij de behandeling van de Wijzigingswet</w:t>
      </w:r>
      <w:r w:rsidR="008707EF">
        <w:t xml:space="preserve"> in de Tweede Kamer</w:t>
      </w:r>
      <w:r w:rsidRPr="00181FAC">
        <w:t xml:space="preserve"> is een amendement van het lid </w:t>
      </w:r>
      <w:proofErr w:type="spellStart"/>
      <w:r w:rsidRPr="00181FAC">
        <w:t>Flach</w:t>
      </w:r>
      <w:proofErr w:type="spellEnd"/>
      <w:r w:rsidR="008873BF">
        <w:t xml:space="preserve"> (SGP)</w:t>
      </w:r>
      <w:r w:rsidRPr="00181FAC">
        <w:t xml:space="preserve"> aangenomen waarin wordt geregeld dat </w:t>
      </w:r>
      <w:r w:rsidR="00C92E5D">
        <w:t>de</w:t>
      </w:r>
      <w:r w:rsidRPr="00181FAC">
        <w:t xml:space="preserve"> </w:t>
      </w:r>
      <w:r w:rsidR="004D6EE4">
        <w:t>KVK</w:t>
      </w:r>
      <w:r w:rsidRPr="00181FAC">
        <w:t xml:space="preserve"> een UBO wiens gegevens </w:t>
      </w:r>
      <w:r w:rsidR="006A21F1">
        <w:t>zijn</w:t>
      </w:r>
      <w:r w:rsidRPr="00181FAC">
        <w:t xml:space="preserve"> </w:t>
      </w:r>
      <w:r w:rsidR="006A21F1">
        <w:t>geraadpleegd,</w:t>
      </w:r>
      <w:r w:rsidRPr="00181FAC">
        <w:t xml:space="preserve"> daarvan op de hoogte stelt, alsmede het doel dat de aanvraag dient.</w:t>
      </w:r>
      <w:r w:rsidRPr="00181FAC">
        <w:rPr>
          <w:vertAlign w:val="superscript"/>
        </w:rPr>
        <w:footnoteReference w:id="17"/>
      </w:r>
      <w:r w:rsidRPr="00181FAC">
        <w:t xml:space="preserve"> </w:t>
      </w:r>
      <w:bookmarkStart w:name="_Hlk199946344" w:id="4"/>
      <w:r w:rsidRPr="00316B9F" w:rsidR="00316B9F">
        <w:t xml:space="preserve">In de </w:t>
      </w:r>
      <w:proofErr w:type="spellStart"/>
      <w:r w:rsidRPr="00316B9F" w:rsidR="00316B9F">
        <w:t>I</w:t>
      </w:r>
      <w:r w:rsidR="00A33421">
        <w:t>wt</w:t>
      </w:r>
      <w:proofErr w:type="spellEnd"/>
      <w:r w:rsidR="00316B9F">
        <w:t xml:space="preserve"> </w:t>
      </w:r>
      <w:r w:rsidRPr="00316B9F" w:rsidR="00316B9F">
        <w:t xml:space="preserve">wordt nader geregeld dat </w:t>
      </w:r>
      <w:r w:rsidR="00C92E5D">
        <w:t>de</w:t>
      </w:r>
      <w:r w:rsidRPr="00316B9F" w:rsidR="00316B9F">
        <w:t xml:space="preserve"> KVK bij de invulling van het amendement</w:t>
      </w:r>
      <w:r w:rsidR="00E27EEA">
        <w:t>-</w:t>
      </w:r>
      <w:proofErr w:type="spellStart"/>
      <w:r w:rsidRPr="00316B9F" w:rsidR="00316B9F">
        <w:t>Flach</w:t>
      </w:r>
      <w:proofErr w:type="spellEnd"/>
      <w:r w:rsidRPr="00316B9F" w:rsidR="00316B9F">
        <w:t xml:space="preserve"> tevens gehouden is aan artikel 12, vierde lid, van </w:t>
      </w:r>
      <w:r w:rsidR="00E27EEA">
        <w:t xml:space="preserve">de </w:t>
      </w:r>
      <w:r w:rsidRPr="00316B9F" w:rsidR="00316B9F">
        <w:t>AMLD6</w:t>
      </w:r>
      <w:r w:rsidR="009366A8">
        <w:t xml:space="preserve">, dat </w:t>
      </w:r>
      <w:r w:rsidR="009366A8">
        <w:lastRenderedPageBreak/>
        <w:t>voorschrijft dat aangeleverde informatie niet herleidbaar is tot de identificatie van de raadpleger als dit gaat om een journalist</w:t>
      </w:r>
      <w:r w:rsidR="00A61B76">
        <w:t xml:space="preserve"> of een journalistieke </w:t>
      </w:r>
      <w:r w:rsidR="009366A8">
        <w:t>of maatschappelijke organisatie</w:t>
      </w:r>
      <w:r w:rsidRPr="00316B9F" w:rsidR="00316B9F">
        <w:t>.</w:t>
      </w:r>
    </w:p>
    <w:p w:rsidR="009366A8" w:rsidP="00181FAC" w:rsidRDefault="009366A8" w14:paraId="0DB9E296" w14:textId="3A7A2EA1">
      <w:pPr>
        <w:spacing w:line="276" w:lineRule="auto"/>
      </w:pPr>
    </w:p>
    <w:p w:rsidRPr="00316B9F" w:rsidR="00316B9F" w:rsidP="00316B9F" w:rsidRDefault="00181FAC" w14:paraId="7596EC37" w14:textId="21E66162">
      <w:pPr>
        <w:spacing w:line="276" w:lineRule="auto"/>
        <w:rPr>
          <w:i/>
          <w:iCs/>
        </w:rPr>
      </w:pPr>
      <w:r w:rsidRPr="00181FAC">
        <w:rPr>
          <w:i/>
          <w:iCs/>
        </w:rPr>
        <w:t xml:space="preserve">§ 5. </w:t>
      </w:r>
      <w:r w:rsidRPr="00316B9F" w:rsidR="00316B9F">
        <w:rPr>
          <w:i/>
          <w:iCs/>
        </w:rPr>
        <w:t xml:space="preserve">Verhouding tot hoger recht (waaronder de Algemene Verordening Gegevensbescherming) </w:t>
      </w:r>
    </w:p>
    <w:p w:rsidRPr="00181FAC" w:rsidR="00181FAC" w:rsidP="00181FAC" w:rsidRDefault="00181FAC" w14:paraId="20CCFF9E" w14:textId="39F10306">
      <w:pPr>
        <w:spacing w:line="276" w:lineRule="auto"/>
      </w:pPr>
    </w:p>
    <w:p w:rsidRPr="00181FAC" w:rsidR="00181FAC" w:rsidP="00181FAC" w:rsidRDefault="00181FAC" w14:paraId="73771076" w14:textId="1E714509">
      <w:pPr>
        <w:spacing w:line="276" w:lineRule="auto"/>
      </w:pPr>
      <w:bookmarkStart w:name="_Hlk222495919" w:id="5"/>
      <w:r w:rsidRPr="00181FAC">
        <w:t xml:space="preserve">Dit besluit brengt geen wijzigingen aan in de gegevens die geregistreerd moeten worden in de UBO-registers en ook niet </w:t>
      </w:r>
      <w:r w:rsidR="001F5C0C">
        <w:t xml:space="preserve">in </w:t>
      </w:r>
      <w:r w:rsidRPr="00181FAC">
        <w:t>welke gegevens opgevraagd</w:t>
      </w:r>
      <w:bookmarkEnd w:id="5"/>
      <w:r w:rsidR="001F5C0C">
        <w:t xml:space="preserve"> kunnen worden</w:t>
      </w:r>
      <w:r w:rsidRPr="00181FAC">
        <w:t xml:space="preserve">. Het regelt wel welke partijen met een legitiem belang gegevens kunnen </w:t>
      </w:r>
      <w:r w:rsidRPr="00181FAC">
        <w:rPr>
          <w:i/>
          <w:iCs/>
        </w:rPr>
        <w:t>opvragen</w:t>
      </w:r>
      <w:r w:rsidRPr="00181FAC">
        <w:t xml:space="preserve"> en hoe verificatie </w:t>
      </w:r>
      <w:r w:rsidR="002B1BC8">
        <w:t xml:space="preserve">van deze partijen </w:t>
      </w:r>
      <w:r w:rsidRPr="00181FAC" w:rsidR="002B1BC8">
        <w:t>en</w:t>
      </w:r>
      <w:r w:rsidR="002B1BC8">
        <w:t xml:space="preserve"> de</w:t>
      </w:r>
      <w:r w:rsidRPr="00181FAC" w:rsidR="002B1BC8">
        <w:t xml:space="preserve"> toegang</w:t>
      </w:r>
      <w:r w:rsidR="002B1BC8">
        <w:t xml:space="preserve"> tot de informatie in de registers </w:t>
      </w:r>
      <w:r w:rsidR="006E69F3">
        <w:t xml:space="preserve">door de KVK </w:t>
      </w:r>
      <w:r w:rsidR="002B1BC8">
        <w:t xml:space="preserve">moet </w:t>
      </w:r>
      <w:r w:rsidR="001F5C0C">
        <w:t>plaats</w:t>
      </w:r>
      <w:r w:rsidR="002B1BC8">
        <w:t>vinden</w:t>
      </w:r>
      <w:r w:rsidRPr="00181FAC">
        <w:t xml:space="preserve">. Hiermee wordt een deel van </w:t>
      </w:r>
      <w:r w:rsidR="001F5C0C">
        <w:t xml:space="preserve">de </w:t>
      </w:r>
      <w:r w:rsidRPr="00181FAC">
        <w:t>AMLD6 geïmplementeerd</w:t>
      </w:r>
      <w:r w:rsidR="00316B9F">
        <w:t xml:space="preserve">, namelijk </w:t>
      </w:r>
      <w:r w:rsidRPr="00181FAC">
        <w:t>artikel 12 en 13 die zien op het aanwijzen van categorieën van natuurlijke personen en rechtspersonen met een legitiem belang die toegang krijgen tot de UBO-registers en de wijze waarop deze partijen toegang krijgen</w:t>
      </w:r>
      <w:r w:rsidR="001F5C0C">
        <w:t xml:space="preserve"> en wanneer deze</w:t>
      </w:r>
      <w:r w:rsidRPr="00181FAC">
        <w:t xml:space="preserve"> toegang </w:t>
      </w:r>
      <w:r w:rsidR="001F5C0C">
        <w:t>geweigerd of ingetrokken wordt</w:t>
      </w:r>
      <w:r w:rsidRPr="00181FAC">
        <w:t>.</w:t>
      </w:r>
    </w:p>
    <w:p w:rsidRPr="00181FAC" w:rsidR="00181FAC" w:rsidP="00181FAC" w:rsidRDefault="00181FAC" w14:paraId="39BF6452" w14:textId="77777777">
      <w:pPr>
        <w:spacing w:line="276" w:lineRule="auto"/>
      </w:pPr>
    </w:p>
    <w:p w:rsidRPr="00181FAC" w:rsidR="00181FAC" w:rsidP="00181FAC" w:rsidRDefault="00181FAC" w14:paraId="7E787587" w14:textId="737386DB">
      <w:pPr>
        <w:spacing w:line="276" w:lineRule="auto"/>
      </w:pPr>
      <w:r w:rsidRPr="00181FAC">
        <w:t>De bescherming van natuurlijke personen bij de verwerking van persoonsgegevens is een grondrecht. Dit volgt onder meer uit artikel 8 van het Handvest en artikel 16 van het Verdrag betreffende de werking van de Europese Unie</w:t>
      </w:r>
      <w:r w:rsidR="001F5C0C">
        <w:t xml:space="preserve"> (VWEU)</w:t>
      </w:r>
      <w:r w:rsidRPr="00181FAC">
        <w:t xml:space="preserve">. Daarnaast worden persoonsgegevens beschermd </w:t>
      </w:r>
      <w:r w:rsidR="00E27EEA">
        <w:t>in het kader van</w:t>
      </w:r>
      <w:r w:rsidR="001F5C0C">
        <w:t xml:space="preserve"> </w:t>
      </w:r>
      <w:r w:rsidRPr="00181FAC">
        <w:t>de persoonlijke levenssfeer in de zin van artikel 10 van de Grondwet en als onderdeel van het privéleven in de zin van artikel 8 van het Europees Verdrag tot bescherming van de rechten van de mens en de fundamentele vrijheden (EVRM) en artikel 17 van het Internationaal verdrag inzake burgerlijke en politieke rechten (IVBPR). De Europese wetgever heeft dit recht nader ingevuld en genormeerd in de</w:t>
      </w:r>
      <w:r w:rsidRPr="00181FAC">
        <w:rPr>
          <w:b/>
          <w:bCs/>
          <w:i/>
          <w:iCs/>
        </w:rPr>
        <w:t xml:space="preserve"> </w:t>
      </w:r>
      <w:r w:rsidRPr="00181FAC">
        <w:t xml:space="preserve">AVG. Ook nationale implementatie daarvan in de Uitvoeringswet Algemene verordening gegevensbescherming normeert de wijze waarop persoonsgegevens verwerkt mogen worden. De AVG heeft als verordening </w:t>
      </w:r>
      <w:r w:rsidR="000841EB">
        <w:t>rechtstreekse</w:t>
      </w:r>
      <w:r w:rsidRPr="00181FAC">
        <w:t xml:space="preserve"> werking in onze Nederlandse rechtsorde en vormt daar</w:t>
      </w:r>
      <w:r w:rsidR="001F5C0C">
        <w:t>mee</w:t>
      </w:r>
      <w:r w:rsidRPr="00181FAC">
        <w:t xml:space="preserve"> het algemene kader voor de verwerking van persoonsgegevens.</w:t>
      </w:r>
    </w:p>
    <w:p w:rsidRPr="00181FAC" w:rsidR="00181FAC" w:rsidP="00181FAC" w:rsidRDefault="00181FAC" w14:paraId="6E41B0C7" w14:textId="77777777">
      <w:pPr>
        <w:spacing w:line="276" w:lineRule="auto"/>
      </w:pPr>
    </w:p>
    <w:p w:rsidRPr="00181FAC" w:rsidR="00181FAC" w:rsidP="00181FAC" w:rsidRDefault="00181FAC" w14:paraId="6927C27E" w14:textId="22DBD196">
      <w:pPr>
        <w:spacing w:line="276" w:lineRule="auto"/>
      </w:pPr>
      <w:bookmarkStart w:name="_Hlk222495987" w:id="6"/>
      <w:r w:rsidRPr="00181FAC">
        <w:t xml:space="preserve">In overweging 122 van </w:t>
      </w:r>
      <w:r w:rsidR="001F5C0C">
        <w:t xml:space="preserve">de </w:t>
      </w:r>
      <w:r w:rsidR="008873BF">
        <w:t xml:space="preserve">preambule van de </w:t>
      </w:r>
      <w:r w:rsidRPr="00181FAC">
        <w:t xml:space="preserve">AMLD6 </w:t>
      </w:r>
      <w:r w:rsidR="00316B9F">
        <w:t>wordt toegelicht</w:t>
      </w:r>
      <w:r w:rsidRPr="00181FAC">
        <w:t xml:space="preserve"> dat de AVG van toepassing </w:t>
      </w:r>
      <w:r w:rsidR="001F5C0C">
        <w:t xml:space="preserve">is </w:t>
      </w:r>
      <w:r w:rsidRPr="00181FAC">
        <w:t xml:space="preserve">op de verwerking van persoonsgegevens voor de toepassing van deze richtlijn en </w:t>
      </w:r>
      <w:r w:rsidR="008873BF">
        <w:t>dat de</w:t>
      </w:r>
      <w:r w:rsidR="00757E56">
        <w:t xml:space="preserve"> </w:t>
      </w:r>
      <w:r w:rsidRPr="00181FAC">
        <w:t>bestrijd</w:t>
      </w:r>
      <w:r w:rsidR="008873BF">
        <w:t>i</w:t>
      </w:r>
      <w:r w:rsidR="00757E56">
        <w:t>n</w:t>
      </w:r>
      <w:r w:rsidR="008873BF">
        <w:t>g</w:t>
      </w:r>
      <w:r w:rsidR="00757E56">
        <w:t xml:space="preserve"> en</w:t>
      </w:r>
      <w:r w:rsidR="008873BF">
        <w:t xml:space="preserve"> het</w:t>
      </w:r>
      <w:r w:rsidR="00757E56">
        <w:t xml:space="preserve"> voorkomen</w:t>
      </w:r>
      <w:r w:rsidRPr="00181FAC">
        <w:t xml:space="preserve"> van witwassen en terrorismefinanciering door de lidstaten </w:t>
      </w:r>
      <w:r w:rsidR="008873BF">
        <w:t xml:space="preserve">wordt </w:t>
      </w:r>
      <w:r w:rsidRPr="00181FAC">
        <w:t>erkend als een zwaarwegend algemeen belang.</w:t>
      </w:r>
      <w:bookmarkEnd w:id="6"/>
      <w:r w:rsidRPr="00181FAC">
        <w:t xml:space="preserve"> </w:t>
      </w:r>
      <w:bookmarkStart w:name="_Hlk222495998" w:id="7"/>
      <w:r w:rsidRPr="00181FAC">
        <w:t>In overweging 131</w:t>
      </w:r>
      <w:r w:rsidR="008873BF">
        <w:t xml:space="preserve"> van de preambule</w:t>
      </w:r>
      <w:r w:rsidRPr="00181FAC">
        <w:t xml:space="preserve"> van </w:t>
      </w:r>
      <w:r w:rsidR="00830883">
        <w:t>de</w:t>
      </w:r>
      <w:r w:rsidRPr="00181FAC">
        <w:t xml:space="preserve"> AMLD6 is tevens opgenomen dat de richtlijn in overeenstemming is met de grondrechten en beginselen die door het Handvest worden erkend, in het bijzonder de eerbiediging van het privéleven en van het familie- en gezinsleven, het recht op bescherming van persoonsgegevens, en de vrijheid van ondernemerschap</w:t>
      </w:r>
      <w:bookmarkEnd w:id="7"/>
      <w:r w:rsidRPr="00181FAC">
        <w:t xml:space="preserve">. Om inmenging in het recht op eerbiediging van het privéleven en op de bescherming van persoonsgegevens te beperken, is de toegang tot informatie over uiteindelijke </w:t>
      </w:r>
      <w:r w:rsidR="00830883">
        <w:t>belanghebbenden</w:t>
      </w:r>
      <w:r w:rsidRPr="00181FAC" w:rsidR="00830883">
        <w:t xml:space="preserve"> </w:t>
      </w:r>
      <w:r w:rsidRPr="00181FAC">
        <w:t xml:space="preserve">in centrale registers alleen mogelijk na het aantonen van een legitiem belang. Met de richtlijn is er een kader ontwikkeld voor de erkenning en verificatie van legitiem belang op het niveau van de Unie, met volledige inachtneming van het Handvest, aldus overweging 40 van </w:t>
      </w:r>
      <w:r w:rsidR="00830883">
        <w:t>d</w:t>
      </w:r>
      <w:r w:rsidR="00966439">
        <w:t xml:space="preserve">e </w:t>
      </w:r>
      <w:r w:rsidRPr="00181FAC">
        <w:t>AMLD6.</w:t>
      </w:r>
    </w:p>
    <w:p w:rsidRPr="00181FAC" w:rsidR="00181FAC" w:rsidP="00181FAC" w:rsidRDefault="00181FAC" w14:paraId="355D53E2" w14:textId="77777777">
      <w:pPr>
        <w:spacing w:line="276" w:lineRule="auto"/>
      </w:pPr>
    </w:p>
    <w:p w:rsidRPr="00181FAC" w:rsidR="00181FAC" w:rsidP="00181FAC" w:rsidRDefault="00181FAC" w14:paraId="5867E575" w14:textId="53729DD2">
      <w:pPr>
        <w:spacing w:line="276" w:lineRule="auto"/>
      </w:pPr>
      <w:r w:rsidRPr="00181FAC">
        <w:t xml:space="preserve">Welke partijen worden geacht een legitiem belang te hebben en met welk doel zij de UBO-registers raadplegen, is opgenomen in </w:t>
      </w:r>
      <w:r w:rsidR="00966439">
        <w:t xml:space="preserve">de </w:t>
      </w:r>
      <w:r w:rsidRPr="00181FAC">
        <w:t>AMLD6.</w:t>
      </w:r>
      <w:r w:rsidRPr="00181FAC">
        <w:rPr>
          <w:vertAlign w:val="superscript"/>
        </w:rPr>
        <w:footnoteReference w:id="18"/>
      </w:r>
      <w:r w:rsidRPr="00181FAC">
        <w:t xml:space="preserve"> Bijvoorbeeld, indien een </w:t>
      </w:r>
      <w:r w:rsidRPr="00181FAC">
        <w:lastRenderedPageBreak/>
        <w:t xml:space="preserve">journalist gegevens opvraagt, is dat </w:t>
      </w:r>
      <w:r w:rsidR="00F1149E">
        <w:t>voor</w:t>
      </w:r>
      <w:r w:rsidRPr="00181FAC">
        <w:t xml:space="preserve"> journalistieke doeleinden </w:t>
      </w:r>
      <w:r w:rsidR="00F1149E">
        <w:t>in verband met</w:t>
      </w:r>
      <w:r w:rsidR="001635D9">
        <w:t xml:space="preserve"> </w:t>
      </w:r>
      <w:r w:rsidRPr="00181FAC">
        <w:t xml:space="preserve">het voorkomen of bestrijden van witwassen en terrorismefinanciering. Een persoon </w:t>
      </w:r>
      <w:r w:rsidR="00075B23">
        <w:t xml:space="preserve">of rechtspersoon </w:t>
      </w:r>
      <w:r w:rsidRPr="00181FAC">
        <w:t xml:space="preserve">die </w:t>
      </w:r>
      <w:r w:rsidR="00757E56">
        <w:t xml:space="preserve">waarschijnlijk </w:t>
      </w:r>
      <w:r w:rsidRPr="00181FAC">
        <w:t>een transactie</w:t>
      </w:r>
      <w:r w:rsidR="00697143">
        <w:t xml:space="preserve"> aan</w:t>
      </w:r>
      <w:r w:rsidRPr="00181FAC">
        <w:t xml:space="preserve"> </w:t>
      </w:r>
      <w:r w:rsidR="00697143">
        <w:t>wil</w:t>
      </w:r>
      <w:r w:rsidR="00757E56">
        <w:t xml:space="preserve"> </w:t>
      </w:r>
      <w:r w:rsidRPr="00181FAC">
        <w:t xml:space="preserve">gaan met een </w:t>
      </w:r>
      <w:r w:rsidR="00572F5A">
        <w:t>vennootschap of trust</w:t>
      </w:r>
      <w:r w:rsidRPr="00181FAC">
        <w:t xml:space="preserve"> zal het register raadplegen om te controleren of hun potentiële zakelijke tegenhangers niet betrokken zijn bij witwassen of terrorismefinanciering. In het kader van de Herstel en Veerkrachtfaciliteit vragen de lidstaten gegevens omdat zij op grond van Verordening (EU) 2021/241 bepaalde informatie moeten verzamelen van de </w:t>
      </w:r>
      <w:proofErr w:type="spellStart"/>
      <w:r w:rsidRPr="00181FAC">
        <w:t>UBO’s</w:t>
      </w:r>
      <w:proofErr w:type="spellEnd"/>
      <w:r w:rsidRPr="00181FAC">
        <w:t xml:space="preserve"> van ontvangers van middelen van de Unie of contractanten.</w:t>
      </w:r>
    </w:p>
    <w:p w:rsidRPr="00181FAC" w:rsidR="00181FAC" w:rsidP="00181FAC" w:rsidRDefault="00181FAC" w14:paraId="24DAA9F9" w14:textId="77777777">
      <w:pPr>
        <w:spacing w:line="276" w:lineRule="auto"/>
      </w:pPr>
    </w:p>
    <w:p w:rsidRPr="00181FAC" w:rsidR="00181FAC" w:rsidP="00181FAC" w:rsidRDefault="00181FAC" w14:paraId="73B78195" w14:textId="6F1CC8B7">
      <w:pPr>
        <w:spacing w:line="276" w:lineRule="auto"/>
      </w:pPr>
      <w:r w:rsidRPr="00181FAC">
        <w:t>Partijen die gegevens uit de UBO-registers verwerken zijn zelf verantwoordelijk</w:t>
      </w:r>
      <w:r w:rsidR="000841EB">
        <w:t xml:space="preserve">, </w:t>
      </w:r>
      <w:r w:rsidRPr="00181FAC">
        <w:t>in de zin van de AVG</w:t>
      </w:r>
      <w:r w:rsidR="000841EB">
        <w:t>,</w:t>
      </w:r>
      <w:r w:rsidRPr="00181FAC">
        <w:t xml:space="preserve"> voor de wijze van verwerking en zij zullen in alle gevallen de regels omtrent de bescherming van persoonsgegevens in acht moeten nemen. De Autoriteit Persoonsgegevens houdt toezicht op het verwerken van de gegevens. </w:t>
      </w:r>
    </w:p>
    <w:p w:rsidRPr="00181FAC" w:rsidR="00242CA1" w:rsidP="00181FAC" w:rsidRDefault="00242CA1" w14:paraId="6B7C1354" w14:textId="77777777">
      <w:pPr>
        <w:spacing w:line="276" w:lineRule="auto"/>
      </w:pPr>
    </w:p>
    <w:p w:rsidRPr="00181FAC" w:rsidR="00181FAC" w:rsidP="00181FAC" w:rsidRDefault="00181FAC" w14:paraId="61F31FF2" w14:textId="598EFA4B">
      <w:pPr>
        <w:spacing w:line="276" w:lineRule="auto"/>
      </w:pPr>
      <w:r w:rsidRPr="00181FAC">
        <w:t xml:space="preserve">Om het risico op misbruik verder te beperken, bepaalt </w:t>
      </w:r>
      <w:r w:rsidR="00966439">
        <w:t>de</w:t>
      </w:r>
      <w:r w:rsidRPr="00181FAC">
        <w:t xml:space="preserve"> AMLD6 dat het mogelijk wordt om verzoeken op basis van legitiem belang af te wijzen als er bij de registerbeheerder gegronde twijfel bestaat dat informatie niet zal worden gebruikt voor de doeleinden waarvoor de informatie is opgevraagd.</w:t>
      </w:r>
      <w:r w:rsidRPr="00181FAC">
        <w:rPr>
          <w:vertAlign w:val="superscript"/>
        </w:rPr>
        <w:footnoteReference w:id="19"/>
      </w:r>
      <w:r w:rsidRPr="00181FAC">
        <w:t xml:space="preserve"> Ook wordt het mogelijk voor registerbeheerders om een jaar na het verlenen van toegang opnieuw te verifiëren of het legitiem belang nog bestaat.</w:t>
      </w:r>
      <w:r w:rsidRPr="00181FAC">
        <w:rPr>
          <w:vertAlign w:val="superscript"/>
        </w:rPr>
        <w:footnoteReference w:id="20"/>
      </w:r>
      <w:r w:rsidRPr="00181FAC">
        <w:t xml:space="preserve"> Bij elke inlogpoging zal de identiteit van de persoon die inlogt geverifieerd worden, door gebruik te maken van een toegangsmiddel dat voldoet aan de </w:t>
      </w:r>
      <w:proofErr w:type="spellStart"/>
      <w:r w:rsidRPr="00181FAC">
        <w:t>eIDAS</w:t>
      </w:r>
      <w:proofErr w:type="spellEnd"/>
      <w:r w:rsidRPr="00181FAC">
        <w:t>-verordening.</w:t>
      </w:r>
      <w:r w:rsidRPr="00181FAC">
        <w:rPr>
          <w:vertAlign w:val="superscript"/>
        </w:rPr>
        <w:footnoteReference w:id="21"/>
      </w:r>
      <w:r w:rsidRPr="00181FAC">
        <w:t xml:space="preserve"> Hierdoor wordt gewaarborgd dat ongeautoriseerde personen geen toegang krijgen tot de informatie in het register en </w:t>
      </w:r>
      <w:r w:rsidR="004D6EE4">
        <w:t xml:space="preserve">dat </w:t>
      </w:r>
      <w:r w:rsidRPr="00181FAC">
        <w:t xml:space="preserve">de authenticatie voldoende is. </w:t>
      </w:r>
      <w:r w:rsidR="00C92E5D">
        <w:t xml:space="preserve">De  </w:t>
      </w:r>
      <w:r w:rsidRPr="00181FAC">
        <w:t xml:space="preserve">KVK </w:t>
      </w:r>
      <w:r w:rsidR="00C92E5D">
        <w:t>moet</w:t>
      </w:r>
      <w:r w:rsidRPr="00181FAC">
        <w:t xml:space="preserve"> bijhouden welke personen</w:t>
      </w:r>
      <w:r w:rsidR="001635D9">
        <w:t xml:space="preserve"> en rechtspersonen</w:t>
      </w:r>
      <w:r w:rsidRPr="00181FAC">
        <w:t xml:space="preserve"> op grond van legitiem belang toegang hebben </w:t>
      </w:r>
      <w:r w:rsidR="00572F5A">
        <w:t xml:space="preserve">verkregen </w:t>
      </w:r>
      <w:r w:rsidRPr="00181FAC">
        <w:t>tot UBO-informatie zodat dit kan worden medegedeeld aan de uiteindelijk belanghebbende. De UBO kan op grond van artikel 15 AVG een verzoek indienen.</w:t>
      </w:r>
      <w:r w:rsidRPr="00181FAC">
        <w:rPr>
          <w:vertAlign w:val="superscript"/>
        </w:rPr>
        <w:footnoteReference w:id="22"/>
      </w:r>
      <w:r w:rsidRPr="00181FAC">
        <w:t xml:space="preserve"> Ook zal</w:t>
      </w:r>
      <w:r w:rsidR="00C92E5D">
        <w:t xml:space="preserve"> de</w:t>
      </w:r>
      <w:r w:rsidRPr="00181FAC">
        <w:t xml:space="preserve"> KVK de UBO periodiek informeren over hoe vaak en door wie hun gegevens zijn geraadpleegd. Daarnaast krijgen personen of rechtspersonen die op basis van legitiem belang toegang krijgen, </w:t>
      </w:r>
      <w:r w:rsidR="008873BF">
        <w:t>beperkte</w:t>
      </w:r>
      <w:r w:rsidRPr="00181FAC">
        <w:t xml:space="preserve"> toegang </w:t>
      </w:r>
      <w:r w:rsidR="008873BF">
        <w:t xml:space="preserve">en dus niet </w:t>
      </w:r>
      <w:r w:rsidRPr="00181FAC">
        <w:t>tot alle informatie die over de UBO beschikbaar is.</w:t>
      </w:r>
      <w:r w:rsidRPr="00181FAC">
        <w:rPr>
          <w:vertAlign w:val="superscript"/>
        </w:rPr>
        <w:footnoteReference w:id="23"/>
      </w:r>
      <w:r w:rsidRPr="00181FAC">
        <w:t xml:space="preserve"> Personen en rechtspersonen met een legitiem belang krijgen toegang tot de volgende gegevens van de UBO: naam, geboortemaand, geboortejaar, verblijfsland, nationaliteit</w:t>
      </w:r>
      <w:r w:rsidR="00572F5A">
        <w:t>(en)</w:t>
      </w:r>
      <w:r w:rsidRPr="00181FAC">
        <w:t xml:space="preserve">, aard en omvang van het economische belang. Het Handelsregisterbesluit </w:t>
      </w:r>
      <w:r w:rsidR="003041FD">
        <w:t xml:space="preserve">en het Implementatiebesluit trusts </w:t>
      </w:r>
      <w:r w:rsidRPr="00181FAC">
        <w:t>bied</w:t>
      </w:r>
      <w:r w:rsidR="003041FD">
        <w:t>en a</w:t>
      </w:r>
      <w:r w:rsidRPr="00181FAC">
        <w:t>l de mogelijkheid om een deel van de gegevens van de UBO af te schermen voor bepaalde groepen.</w:t>
      </w:r>
      <w:r w:rsidRPr="00181FAC">
        <w:rPr>
          <w:vertAlign w:val="superscript"/>
        </w:rPr>
        <w:footnoteReference w:id="24"/>
      </w:r>
      <w:r w:rsidRPr="00181FAC">
        <w:t xml:space="preserve"> De partijen met een legitiem belang behoren niet tot de uitzondering die afgeschermde gegevens alsnog mag inzien. </w:t>
      </w:r>
    </w:p>
    <w:bookmarkEnd w:id="4"/>
    <w:p w:rsidRPr="00181FAC" w:rsidR="00D44B09" w:rsidP="00181FAC" w:rsidRDefault="00D44B09" w14:paraId="31722796" w14:textId="77777777">
      <w:pPr>
        <w:spacing w:line="276" w:lineRule="auto"/>
        <w:rPr>
          <w:b/>
          <w:bCs/>
        </w:rPr>
      </w:pPr>
    </w:p>
    <w:p w:rsidR="00715825" w:rsidP="00715825" w:rsidRDefault="00181FAC" w14:paraId="462ACB90" w14:textId="77777777">
      <w:pPr>
        <w:spacing w:after="240" w:line="276" w:lineRule="auto"/>
        <w:rPr>
          <w:i/>
          <w:iCs/>
        </w:rPr>
      </w:pPr>
      <w:r w:rsidRPr="00181FAC">
        <w:rPr>
          <w:i/>
          <w:iCs/>
        </w:rPr>
        <w:t>§ 6. Regeldruk</w:t>
      </w:r>
    </w:p>
    <w:p w:rsidRPr="00715825" w:rsidR="00AD332D" w:rsidP="00715825" w:rsidRDefault="00127557" w14:paraId="42FBB6CF" w14:textId="54EF798F">
      <w:pPr>
        <w:spacing w:after="240" w:line="276" w:lineRule="auto"/>
        <w:rPr>
          <w:i/>
          <w:iCs/>
        </w:rPr>
      </w:pPr>
      <w:r>
        <w:t>Vooropgesteld wordt</w:t>
      </w:r>
      <w:r w:rsidRPr="00E5608A" w:rsidR="00AD332D">
        <w:t xml:space="preserve"> dat het voor personen en organisaties met een legitiem belang niet verplicht is om </w:t>
      </w:r>
      <w:r w:rsidR="004D6EE4">
        <w:t>de</w:t>
      </w:r>
      <w:r w:rsidRPr="00E5608A" w:rsidR="00AD332D">
        <w:t xml:space="preserve"> UBO-register</w:t>
      </w:r>
      <w:r w:rsidR="004D6EE4">
        <w:t>s</w:t>
      </w:r>
      <w:r w:rsidRPr="00E5608A" w:rsidR="00AD332D">
        <w:t xml:space="preserve"> te raadplegen. </w:t>
      </w:r>
      <w:r w:rsidR="007C1D4B">
        <w:t>Hoewel er daarom geen</w:t>
      </w:r>
      <w:r w:rsidRPr="00E5608A" w:rsidR="00AD332D">
        <w:t xml:space="preserve"> sprake </w:t>
      </w:r>
      <w:r w:rsidR="00715825">
        <w:t>kan zijn</w:t>
      </w:r>
      <w:r w:rsidRPr="00E5608A" w:rsidR="00AD332D">
        <w:t xml:space="preserve"> van regeldrukkosten</w:t>
      </w:r>
      <w:r w:rsidR="00AD332D">
        <w:t xml:space="preserve"> </w:t>
      </w:r>
      <w:r w:rsidR="00A46C13">
        <w:t>kunnen</w:t>
      </w:r>
      <w:r w:rsidR="00AD332D">
        <w:t xml:space="preserve"> burgers of </w:t>
      </w:r>
      <w:r w:rsidR="00697143">
        <w:t>bedrijven</w:t>
      </w:r>
      <w:r w:rsidR="007C1D4B">
        <w:t xml:space="preserve"> wel</w:t>
      </w:r>
      <w:r w:rsidR="00AD332D">
        <w:t xml:space="preserve"> </w:t>
      </w:r>
      <w:r w:rsidR="00C656A3">
        <w:t>regeldruk ervaren als gevolg van de aanvraag- en controleprocedure</w:t>
      </w:r>
      <w:r w:rsidR="00715825">
        <w:t>. Deze procedure is</w:t>
      </w:r>
      <w:r w:rsidR="00C656A3">
        <w:t xml:space="preserve"> bedoeld om de </w:t>
      </w:r>
      <w:r w:rsidR="00697143">
        <w:t xml:space="preserve">persoonlijke </w:t>
      </w:r>
      <w:proofErr w:type="spellStart"/>
      <w:r w:rsidR="00697143">
        <w:t>levensfeer</w:t>
      </w:r>
      <w:proofErr w:type="spellEnd"/>
      <w:r w:rsidR="00C656A3">
        <w:t xml:space="preserve"> van </w:t>
      </w:r>
      <w:proofErr w:type="spellStart"/>
      <w:r w:rsidR="00C656A3">
        <w:t>UBO’s</w:t>
      </w:r>
      <w:proofErr w:type="spellEnd"/>
      <w:r w:rsidR="00C656A3">
        <w:t xml:space="preserve"> te </w:t>
      </w:r>
      <w:r w:rsidR="00697143">
        <w:t>beschermen</w:t>
      </w:r>
      <w:r w:rsidR="007C1D4B">
        <w:t>.</w:t>
      </w:r>
      <w:r w:rsidR="009F1695">
        <w:t xml:space="preserve"> Regeldruk die het gevolg is van deze procedure is </w:t>
      </w:r>
      <w:r w:rsidR="009F1695">
        <w:lastRenderedPageBreak/>
        <w:t xml:space="preserve">daarom gerechtvaardigd. </w:t>
      </w:r>
      <w:r w:rsidR="00A46C13">
        <w:t xml:space="preserve">Ook kunnen </w:t>
      </w:r>
      <w:proofErr w:type="spellStart"/>
      <w:r w:rsidR="009F1695">
        <w:t>UBO’s</w:t>
      </w:r>
      <w:proofErr w:type="spellEnd"/>
      <w:r w:rsidR="00A46C13">
        <w:t xml:space="preserve"> regeldruk ervaren wann</w:t>
      </w:r>
      <w:r w:rsidR="00697143">
        <w:t>e</w:t>
      </w:r>
      <w:r w:rsidR="00A46C13">
        <w:t xml:space="preserve">er zij geregistreerd </w:t>
      </w:r>
      <w:r w:rsidR="00697143">
        <w:t>zijn</w:t>
      </w:r>
      <w:r w:rsidR="00A46C13">
        <w:t xml:space="preserve"> in de UBO-registers en verzoeken om afscherming van hun gegevens.</w:t>
      </w:r>
    </w:p>
    <w:p w:rsidRPr="00715825" w:rsidR="00AD332D" w:rsidP="00715825" w:rsidRDefault="00715825" w14:paraId="48FE416E" w14:textId="618CBA00">
      <w:pPr>
        <w:tabs>
          <w:tab w:val="num" w:pos="720"/>
        </w:tabs>
        <w:rPr>
          <w:i/>
          <w:iCs/>
        </w:rPr>
      </w:pPr>
      <w:r>
        <w:rPr>
          <w:i/>
          <w:iCs/>
        </w:rPr>
        <w:t>De verificatie van legitiem belang</w:t>
      </w:r>
    </w:p>
    <w:p w:rsidR="00AD332D" w:rsidP="00AD332D" w:rsidRDefault="00AD332D" w14:paraId="35238E47" w14:textId="2097AD11">
      <w:pPr>
        <w:tabs>
          <w:tab w:val="num" w:pos="720"/>
        </w:tabs>
      </w:pPr>
      <w:r>
        <w:t xml:space="preserve">Uit dit besluit volgt </w:t>
      </w:r>
      <w:r w:rsidR="00C656A3">
        <w:t>dat</w:t>
      </w:r>
      <w:r>
        <w:t xml:space="preserve"> partijen die toegang willen tot </w:t>
      </w:r>
      <w:r w:rsidR="004D6EE4">
        <w:t>de</w:t>
      </w:r>
      <w:r>
        <w:t xml:space="preserve"> UBO-register</w:t>
      </w:r>
      <w:r w:rsidR="004D6EE4">
        <w:t>s</w:t>
      </w:r>
      <w:r w:rsidR="00127557">
        <w:t xml:space="preserve"> op grond van</w:t>
      </w:r>
      <w:r>
        <w:t xml:space="preserve"> legitiem belang</w:t>
      </w:r>
      <w:r w:rsidR="00127557">
        <w:t>, dit</w:t>
      </w:r>
      <w:r>
        <w:t xml:space="preserve"> </w:t>
      </w:r>
      <w:r w:rsidR="00C656A3">
        <w:t>moeten kunnen</w:t>
      </w:r>
      <w:r>
        <w:t xml:space="preserve"> onderbouwen. </w:t>
      </w:r>
      <w:r w:rsidR="00C92E5D">
        <w:t xml:space="preserve">De </w:t>
      </w:r>
      <w:r w:rsidR="004D6EE4">
        <w:t>KVK</w:t>
      </w:r>
      <w:r>
        <w:t xml:space="preserve"> verifieert of er sprake is van een legitiem belang op basis van documenten, informatie en gegevens die zijn verkr</w:t>
      </w:r>
      <w:r w:rsidR="00FE26DC">
        <w:t>e</w:t>
      </w:r>
      <w:r>
        <w:t xml:space="preserve">gen van de aanvrager. De aanvrager kan deze informatie aanleveren in een digitaal portaal of, bij uitzondering, </w:t>
      </w:r>
      <w:r w:rsidR="004A51DD">
        <w:t>via een alternatieve niet-digitale route</w:t>
      </w:r>
      <w:r>
        <w:t xml:space="preserve">. </w:t>
      </w:r>
      <w:r w:rsidR="00C92E5D">
        <w:t xml:space="preserve">De </w:t>
      </w:r>
      <w:r w:rsidR="004D6EE4">
        <w:t>KVK</w:t>
      </w:r>
      <w:r>
        <w:t xml:space="preserve"> kan aanvullende informatie opvragen. Als na de verificatie blijkt dat er sprake is van een legitiem belang verschaft </w:t>
      </w:r>
      <w:r w:rsidR="00C92E5D">
        <w:t xml:space="preserve">de </w:t>
      </w:r>
      <w:r>
        <w:t>KVK de aanvrager toegang tot het register. Journalisten en maatschappelijke organisaties krijgen categor</w:t>
      </w:r>
      <w:r w:rsidR="00FD2A31">
        <w:t>i</w:t>
      </w:r>
      <w:r>
        <w:t xml:space="preserve">ale toegang, wat betekent dat ze </w:t>
      </w:r>
      <w:r w:rsidR="00A46C13">
        <w:t xml:space="preserve">bij raadpleging </w:t>
      </w:r>
      <w:r w:rsidR="004A51DD">
        <w:t xml:space="preserve">niet </w:t>
      </w:r>
      <w:r w:rsidR="00A46C13">
        <w:t>de band met de entiteit of constructie waar</w:t>
      </w:r>
      <w:r w:rsidR="004A51DD">
        <w:t>van</w:t>
      </w:r>
      <w:r w:rsidR="00A46C13">
        <w:t xml:space="preserve"> zij informatie opvragen hoeven te onderbouwen</w:t>
      </w:r>
      <w:r>
        <w:t xml:space="preserve">. </w:t>
      </w:r>
      <w:r w:rsidR="00127557">
        <w:t xml:space="preserve">Zij ervaren dus alleen de regeldruk van de eerste aanvraag. </w:t>
      </w:r>
      <w:r>
        <w:t xml:space="preserve">Voor alle andere partijen geldt </w:t>
      </w:r>
      <w:r w:rsidR="00A46C13">
        <w:t xml:space="preserve">wel </w:t>
      </w:r>
      <w:r>
        <w:t xml:space="preserve">dat </w:t>
      </w:r>
      <w:r w:rsidR="00A46C13">
        <w:t>d</w:t>
      </w:r>
      <w:r>
        <w:t xml:space="preserve">e band met de specifieke juridische entiteit bij elke aanvraag </w:t>
      </w:r>
      <w:r w:rsidR="00EC2910">
        <w:t xml:space="preserve">aangetoond </w:t>
      </w:r>
      <w:r>
        <w:t xml:space="preserve">moet worden door middel van documenten, informatie en gegevens. </w:t>
      </w:r>
    </w:p>
    <w:p w:rsidR="00AD332D" w:rsidP="00AD332D" w:rsidRDefault="00AD332D" w14:paraId="2E8D50A0" w14:textId="77777777">
      <w:pPr>
        <w:tabs>
          <w:tab w:val="num" w:pos="720"/>
        </w:tabs>
      </w:pPr>
    </w:p>
    <w:p w:rsidRPr="00E35276" w:rsidR="00AD332D" w:rsidP="0046601F" w:rsidRDefault="00AD332D" w14:paraId="3016138F" w14:textId="53A683FF">
      <w:pPr>
        <w:tabs>
          <w:tab w:val="num" w:pos="720"/>
        </w:tabs>
        <w:spacing w:after="240"/>
        <w:rPr>
          <w:i/>
          <w:iCs/>
        </w:rPr>
      </w:pPr>
      <w:r>
        <w:rPr>
          <w:i/>
          <w:iCs/>
        </w:rPr>
        <w:t xml:space="preserve">Tabel 1. Schatting </w:t>
      </w:r>
      <w:r w:rsidR="00C656A3">
        <w:rPr>
          <w:i/>
          <w:iCs/>
        </w:rPr>
        <w:t>ervaren regeldruk</w:t>
      </w:r>
      <w:r>
        <w:rPr>
          <w:i/>
          <w:iCs/>
        </w:rPr>
        <w:t xml:space="preserve"> voor aanvragers bij verificatie legitiem belang</w:t>
      </w:r>
    </w:p>
    <w:tbl>
      <w:tblPr>
        <w:tblStyle w:val="Tabelraster"/>
        <w:tblW w:w="8075" w:type="dxa"/>
        <w:tblLook w:val="04E0" w:firstRow="1" w:lastRow="1" w:firstColumn="1" w:lastColumn="0" w:noHBand="0" w:noVBand="1"/>
      </w:tblPr>
      <w:tblGrid>
        <w:gridCol w:w="2122"/>
        <w:gridCol w:w="1842"/>
        <w:gridCol w:w="1843"/>
        <w:gridCol w:w="2268"/>
      </w:tblGrid>
      <w:tr w:rsidRPr="00E35276" w:rsidR="00AD332D" w:rsidTr="0046601F" w14:paraId="49ECD713" w14:textId="77777777">
        <w:tc>
          <w:tcPr>
            <w:tcW w:w="2122" w:type="dxa"/>
          </w:tcPr>
          <w:p w:rsidRPr="00E35276" w:rsidR="00AD332D" w:rsidP="00757E56" w:rsidRDefault="00AD332D" w14:paraId="59F91FA7" w14:textId="77777777">
            <w:pPr>
              <w:tabs>
                <w:tab w:val="num" w:pos="720"/>
              </w:tabs>
              <w:spacing w:line="240" w:lineRule="auto"/>
              <w:rPr>
                <w:b/>
                <w:bCs/>
              </w:rPr>
            </w:pPr>
            <w:r w:rsidRPr="00E35276">
              <w:rPr>
                <w:b/>
                <w:bCs/>
              </w:rPr>
              <w:t xml:space="preserve">Taak </w:t>
            </w:r>
          </w:p>
        </w:tc>
        <w:tc>
          <w:tcPr>
            <w:tcW w:w="1842" w:type="dxa"/>
          </w:tcPr>
          <w:p w:rsidRPr="00E35276" w:rsidR="00AD332D" w:rsidP="00757E56" w:rsidRDefault="00AD332D" w14:paraId="4540272E" w14:textId="77777777">
            <w:pPr>
              <w:tabs>
                <w:tab w:val="num" w:pos="720"/>
              </w:tabs>
              <w:rPr>
                <w:b/>
                <w:bCs/>
              </w:rPr>
            </w:pPr>
            <w:r w:rsidRPr="00E35276">
              <w:rPr>
                <w:b/>
                <w:bCs/>
              </w:rPr>
              <w:t>Eenheid (</w:t>
            </w:r>
            <w:r>
              <w:rPr>
                <w:b/>
                <w:bCs/>
              </w:rPr>
              <w:t>uren</w:t>
            </w:r>
            <w:r w:rsidRPr="00E35276">
              <w:rPr>
                <w:b/>
                <w:bCs/>
              </w:rPr>
              <w:t>)</w:t>
            </w:r>
          </w:p>
        </w:tc>
        <w:tc>
          <w:tcPr>
            <w:tcW w:w="1843" w:type="dxa"/>
          </w:tcPr>
          <w:p w:rsidRPr="00E35276" w:rsidR="00AD332D" w:rsidP="00757E56" w:rsidRDefault="00AD332D" w14:paraId="492BDD90" w14:textId="77777777">
            <w:pPr>
              <w:tabs>
                <w:tab w:val="num" w:pos="720"/>
              </w:tabs>
              <w:rPr>
                <w:b/>
                <w:bCs/>
              </w:rPr>
            </w:pPr>
            <w:r>
              <w:rPr>
                <w:b/>
                <w:bCs/>
              </w:rPr>
              <w:t>Kosten burgers (uurtarief €17)</w:t>
            </w:r>
          </w:p>
        </w:tc>
        <w:tc>
          <w:tcPr>
            <w:tcW w:w="2268" w:type="dxa"/>
          </w:tcPr>
          <w:p w:rsidR="00AD332D" w:rsidP="00757E56" w:rsidRDefault="00AD332D" w14:paraId="32DFAC96" w14:textId="77777777">
            <w:pPr>
              <w:tabs>
                <w:tab w:val="num" w:pos="720"/>
              </w:tabs>
              <w:rPr>
                <w:b/>
                <w:bCs/>
              </w:rPr>
            </w:pPr>
            <w:r>
              <w:rPr>
                <w:b/>
                <w:bCs/>
              </w:rPr>
              <w:t>Kosten bedrijfsleven (intern uurtarief €39)</w:t>
            </w:r>
          </w:p>
        </w:tc>
      </w:tr>
      <w:tr w:rsidR="00AD332D" w:rsidTr="0046601F" w14:paraId="5950C546" w14:textId="77777777">
        <w:tc>
          <w:tcPr>
            <w:tcW w:w="2122" w:type="dxa"/>
          </w:tcPr>
          <w:p w:rsidR="00AD332D" w:rsidP="00757E56" w:rsidRDefault="00AD332D" w14:paraId="1E03D2EA" w14:textId="77777777">
            <w:pPr>
              <w:tabs>
                <w:tab w:val="num" w:pos="720"/>
              </w:tabs>
              <w:spacing w:line="240" w:lineRule="auto"/>
            </w:pPr>
            <w:r>
              <w:t>Eerste aanvraag</w:t>
            </w:r>
          </w:p>
        </w:tc>
        <w:tc>
          <w:tcPr>
            <w:tcW w:w="1842" w:type="dxa"/>
          </w:tcPr>
          <w:p w:rsidR="00AD332D" w:rsidP="00757E56" w:rsidRDefault="00AD332D" w14:paraId="13BF1AC6" w14:textId="77777777">
            <w:pPr>
              <w:tabs>
                <w:tab w:val="num" w:pos="720"/>
              </w:tabs>
            </w:pPr>
            <w:r>
              <w:t>0,5</w:t>
            </w:r>
          </w:p>
        </w:tc>
        <w:tc>
          <w:tcPr>
            <w:tcW w:w="1843" w:type="dxa"/>
          </w:tcPr>
          <w:p w:rsidR="00AD332D" w:rsidP="00757E56" w:rsidRDefault="00AD332D" w14:paraId="2572E783" w14:textId="77777777">
            <w:pPr>
              <w:tabs>
                <w:tab w:val="num" w:pos="720"/>
              </w:tabs>
            </w:pPr>
          </w:p>
        </w:tc>
        <w:tc>
          <w:tcPr>
            <w:tcW w:w="2268" w:type="dxa"/>
          </w:tcPr>
          <w:p w:rsidR="00AD332D" w:rsidP="00757E56" w:rsidRDefault="00AD332D" w14:paraId="44284E4D" w14:textId="77777777">
            <w:pPr>
              <w:tabs>
                <w:tab w:val="num" w:pos="720"/>
              </w:tabs>
            </w:pPr>
          </w:p>
        </w:tc>
      </w:tr>
      <w:tr w:rsidR="00AD332D" w:rsidTr="0046601F" w14:paraId="360AB741" w14:textId="77777777">
        <w:tc>
          <w:tcPr>
            <w:tcW w:w="2122" w:type="dxa"/>
          </w:tcPr>
          <w:p w:rsidR="00AD332D" w:rsidP="00757E56" w:rsidRDefault="00AD332D" w14:paraId="0AACFE73" w14:textId="77777777">
            <w:pPr>
              <w:tabs>
                <w:tab w:val="num" w:pos="720"/>
              </w:tabs>
            </w:pPr>
            <w:r>
              <w:t>Volgende aanvragen</w:t>
            </w:r>
          </w:p>
        </w:tc>
        <w:tc>
          <w:tcPr>
            <w:tcW w:w="1842" w:type="dxa"/>
          </w:tcPr>
          <w:p w:rsidR="00AD332D" w:rsidP="00757E56" w:rsidRDefault="00AD332D" w14:paraId="29AA4A76" w14:textId="77777777">
            <w:pPr>
              <w:tabs>
                <w:tab w:val="num" w:pos="720"/>
              </w:tabs>
            </w:pPr>
            <w:r>
              <w:t>0,25</w:t>
            </w:r>
          </w:p>
        </w:tc>
        <w:tc>
          <w:tcPr>
            <w:tcW w:w="1843" w:type="dxa"/>
          </w:tcPr>
          <w:p w:rsidR="00AD332D" w:rsidP="00757E56" w:rsidRDefault="00AD332D" w14:paraId="04F74BB1" w14:textId="77777777">
            <w:pPr>
              <w:tabs>
                <w:tab w:val="num" w:pos="720"/>
              </w:tabs>
            </w:pPr>
          </w:p>
        </w:tc>
        <w:tc>
          <w:tcPr>
            <w:tcW w:w="2268" w:type="dxa"/>
          </w:tcPr>
          <w:p w:rsidR="00AD332D" w:rsidP="00757E56" w:rsidRDefault="00AD332D" w14:paraId="1E1F68F8" w14:textId="77777777">
            <w:pPr>
              <w:tabs>
                <w:tab w:val="num" w:pos="720"/>
              </w:tabs>
            </w:pPr>
          </w:p>
        </w:tc>
      </w:tr>
      <w:tr w:rsidR="00AD332D" w:rsidTr="0046601F" w14:paraId="10502318" w14:textId="77777777">
        <w:tc>
          <w:tcPr>
            <w:tcW w:w="2122" w:type="dxa"/>
            <w:tcBorders>
              <w:top w:val="single" w:color="auto" w:sz="12" w:space="0"/>
              <w:left w:val="single" w:color="auto" w:sz="12" w:space="0"/>
              <w:bottom w:val="single" w:color="auto" w:sz="12" w:space="0"/>
            </w:tcBorders>
          </w:tcPr>
          <w:p w:rsidR="00AD332D" w:rsidP="00757E56" w:rsidRDefault="00AD332D" w14:paraId="54250530" w14:textId="77777777">
            <w:pPr>
              <w:tabs>
                <w:tab w:val="num" w:pos="720"/>
              </w:tabs>
            </w:pPr>
            <w:r>
              <w:t>Totaal bij eerste aanvraag</w:t>
            </w:r>
          </w:p>
        </w:tc>
        <w:tc>
          <w:tcPr>
            <w:tcW w:w="1842" w:type="dxa"/>
            <w:tcBorders>
              <w:top w:val="single" w:color="auto" w:sz="12" w:space="0"/>
              <w:bottom w:val="single" w:color="auto" w:sz="12" w:space="0"/>
              <w:right w:val="single" w:color="auto" w:sz="12" w:space="0"/>
            </w:tcBorders>
          </w:tcPr>
          <w:p w:rsidR="00AD332D" w:rsidP="00757E56" w:rsidRDefault="00AD332D" w14:paraId="2B44F4B4" w14:textId="77777777">
            <w:pPr>
              <w:tabs>
                <w:tab w:val="num" w:pos="720"/>
              </w:tabs>
            </w:pPr>
            <w:r>
              <w:t>0,5</w:t>
            </w:r>
          </w:p>
        </w:tc>
        <w:tc>
          <w:tcPr>
            <w:tcW w:w="1843" w:type="dxa"/>
            <w:tcBorders>
              <w:top w:val="single" w:color="auto" w:sz="12" w:space="0"/>
              <w:bottom w:val="single" w:color="auto" w:sz="12" w:space="0"/>
              <w:right w:val="single" w:color="auto" w:sz="12" w:space="0"/>
            </w:tcBorders>
          </w:tcPr>
          <w:p w:rsidR="00AD332D" w:rsidP="00757E56" w:rsidRDefault="00AD332D" w14:paraId="0F6C774F" w14:textId="77777777">
            <w:pPr>
              <w:tabs>
                <w:tab w:val="num" w:pos="720"/>
              </w:tabs>
            </w:pPr>
            <w:r>
              <w:t>0,5*17 = €8,50</w:t>
            </w:r>
          </w:p>
        </w:tc>
        <w:tc>
          <w:tcPr>
            <w:tcW w:w="2268" w:type="dxa"/>
            <w:tcBorders>
              <w:top w:val="single" w:color="auto" w:sz="12" w:space="0"/>
              <w:bottom w:val="single" w:color="auto" w:sz="12" w:space="0"/>
              <w:right w:val="single" w:color="auto" w:sz="12" w:space="0"/>
            </w:tcBorders>
          </w:tcPr>
          <w:p w:rsidR="00AD332D" w:rsidP="00757E56" w:rsidRDefault="00AD332D" w14:paraId="4F29C3FA" w14:textId="77777777">
            <w:pPr>
              <w:tabs>
                <w:tab w:val="num" w:pos="720"/>
              </w:tabs>
            </w:pPr>
            <w:r>
              <w:t>0,5*39 = €19,50</w:t>
            </w:r>
          </w:p>
        </w:tc>
      </w:tr>
      <w:tr w:rsidR="00AD332D" w:rsidTr="0046601F" w14:paraId="7233B709" w14:textId="77777777">
        <w:tc>
          <w:tcPr>
            <w:tcW w:w="2122" w:type="dxa"/>
            <w:tcBorders>
              <w:top w:val="single" w:color="auto" w:sz="12" w:space="0"/>
              <w:left w:val="single" w:color="auto" w:sz="12" w:space="0"/>
              <w:bottom w:val="single" w:color="auto" w:sz="12" w:space="0"/>
            </w:tcBorders>
          </w:tcPr>
          <w:p w:rsidR="00AD332D" w:rsidP="00757E56" w:rsidRDefault="00AD332D" w14:paraId="6D5EF7F4" w14:textId="77777777">
            <w:pPr>
              <w:tabs>
                <w:tab w:val="num" w:pos="720"/>
              </w:tabs>
            </w:pPr>
            <w:r>
              <w:t>Totaal bij volgende aanvragen</w:t>
            </w:r>
          </w:p>
        </w:tc>
        <w:tc>
          <w:tcPr>
            <w:tcW w:w="1842" w:type="dxa"/>
            <w:tcBorders>
              <w:top w:val="single" w:color="auto" w:sz="12" w:space="0"/>
              <w:bottom w:val="single" w:color="auto" w:sz="12" w:space="0"/>
              <w:right w:val="single" w:color="auto" w:sz="12" w:space="0"/>
            </w:tcBorders>
          </w:tcPr>
          <w:p w:rsidR="00AD332D" w:rsidP="00757E56" w:rsidRDefault="00AD332D" w14:paraId="6F5B3A3B" w14:textId="77777777">
            <w:pPr>
              <w:tabs>
                <w:tab w:val="num" w:pos="720"/>
              </w:tabs>
            </w:pPr>
            <w:r>
              <w:t>0,25</w:t>
            </w:r>
          </w:p>
        </w:tc>
        <w:tc>
          <w:tcPr>
            <w:tcW w:w="1843" w:type="dxa"/>
            <w:tcBorders>
              <w:top w:val="single" w:color="auto" w:sz="12" w:space="0"/>
              <w:bottom w:val="single" w:color="auto" w:sz="12" w:space="0"/>
              <w:right w:val="single" w:color="auto" w:sz="12" w:space="0"/>
            </w:tcBorders>
          </w:tcPr>
          <w:p w:rsidR="00AD332D" w:rsidP="00757E56" w:rsidRDefault="00AD332D" w14:paraId="19D5ED89" w14:textId="77777777">
            <w:pPr>
              <w:tabs>
                <w:tab w:val="num" w:pos="720"/>
              </w:tabs>
            </w:pPr>
            <w:r>
              <w:t>0,25*17 - €4,25</w:t>
            </w:r>
          </w:p>
        </w:tc>
        <w:tc>
          <w:tcPr>
            <w:tcW w:w="2268" w:type="dxa"/>
            <w:tcBorders>
              <w:top w:val="single" w:color="auto" w:sz="12" w:space="0"/>
              <w:bottom w:val="single" w:color="auto" w:sz="12" w:space="0"/>
              <w:right w:val="single" w:color="auto" w:sz="12" w:space="0"/>
            </w:tcBorders>
          </w:tcPr>
          <w:p w:rsidR="00AD332D" w:rsidP="00757E56" w:rsidRDefault="00AD332D" w14:paraId="3F065D3D" w14:textId="77777777">
            <w:pPr>
              <w:tabs>
                <w:tab w:val="num" w:pos="720"/>
              </w:tabs>
            </w:pPr>
            <w:r>
              <w:t>0,25*39 - €9,75</w:t>
            </w:r>
          </w:p>
        </w:tc>
      </w:tr>
    </w:tbl>
    <w:p w:rsidR="00AD332D" w:rsidP="00AD332D" w:rsidRDefault="00AD332D" w14:paraId="4501D838" w14:textId="77777777">
      <w:pPr>
        <w:tabs>
          <w:tab w:val="num" w:pos="720"/>
        </w:tabs>
      </w:pPr>
    </w:p>
    <w:p w:rsidRPr="007D6C48" w:rsidR="00AD332D" w:rsidP="00AD332D" w:rsidRDefault="00AD332D" w14:paraId="1C40F608" w14:textId="77777777">
      <w:pPr>
        <w:rPr>
          <w:i/>
          <w:iCs/>
        </w:rPr>
      </w:pPr>
      <w:r w:rsidRPr="007D6C48">
        <w:rPr>
          <w:i/>
          <w:iCs/>
        </w:rPr>
        <w:t>Een verzoek tot afscherming</w:t>
      </w:r>
    </w:p>
    <w:p w:rsidR="00AD332D" w:rsidP="00AD332D" w:rsidRDefault="00AD332D" w14:paraId="032B418A" w14:textId="6D0095F9">
      <w:r>
        <w:t>De mogelijkheid voor afscherming wordt in het besluit verruimd. Het wordt nu ook mogelijk om gegevens</w:t>
      </w:r>
      <w:r w:rsidR="0001092E">
        <w:t xml:space="preserve"> op verzoek van de uiteindelijk belanghebbende</w:t>
      </w:r>
      <w:r>
        <w:t xml:space="preserve"> af te schermen voor een periode van </w:t>
      </w:r>
      <w:r w:rsidR="00127557">
        <w:t>vijf</w:t>
      </w:r>
      <w:r>
        <w:t xml:space="preserve"> jaar wanneer er sprake is van een dreiging die afscherming noodzakelijk maakt gelet op de veiligheid van </w:t>
      </w:r>
      <w:r w:rsidR="00715825">
        <w:t>de uiteindelijk belanghebbende</w:t>
      </w:r>
      <w:r w:rsidRPr="00181FAC">
        <w:t>.</w:t>
      </w:r>
      <w:r>
        <w:t xml:space="preserve"> </w:t>
      </w:r>
      <w:r w:rsidR="0001092E">
        <w:t>Een</w:t>
      </w:r>
      <w:r>
        <w:t xml:space="preserve"> </w:t>
      </w:r>
      <w:r w:rsidR="0001092E">
        <w:t>verzoek om</w:t>
      </w:r>
      <w:r>
        <w:t xml:space="preserve"> afscherming in het geval van dreiging </w:t>
      </w:r>
      <w:r w:rsidR="00A46C13">
        <w:t>kent</w:t>
      </w:r>
      <w:r>
        <w:t xml:space="preserve"> twee stappen. Allereerst moet de UBO aantonen dat er sprake is van een dreiging. Dit kan door het </w:t>
      </w:r>
      <w:r w:rsidR="00A46C13">
        <w:t>overleggen</w:t>
      </w:r>
      <w:r>
        <w:t xml:space="preserve"> van </w:t>
      </w:r>
      <w:r w:rsidR="00A46C13">
        <w:t xml:space="preserve">een </w:t>
      </w:r>
      <w:r>
        <w:t>aangifte</w:t>
      </w:r>
      <w:r w:rsidR="00A46C13">
        <w:t xml:space="preserve"> bij de politie</w:t>
      </w:r>
      <w:r>
        <w:t xml:space="preserve">. </w:t>
      </w:r>
      <w:r w:rsidR="004A51DD">
        <w:t xml:space="preserve">Voor verzending hiervan naar </w:t>
      </w:r>
      <w:r w:rsidR="00C92E5D">
        <w:t>de</w:t>
      </w:r>
      <w:r w:rsidR="004A51DD">
        <w:t xml:space="preserve"> KVK</w:t>
      </w:r>
      <w:r>
        <w:t xml:space="preserve"> wordt twee uur gerekend in navolging van de systematiek in het Handelsregister.</w:t>
      </w:r>
      <w:r>
        <w:rPr>
          <w:rStyle w:val="Voetnootmarkering"/>
        </w:rPr>
        <w:footnoteReference w:id="25"/>
      </w:r>
      <w:r w:rsidR="00B02AE7">
        <w:t xml:space="preserve"> </w:t>
      </w:r>
      <w:r>
        <w:t xml:space="preserve">Vervolgens wordt de aanvraag voor afscherming ingediend bij </w:t>
      </w:r>
      <w:r w:rsidR="00C92E5D">
        <w:t xml:space="preserve">de </w:t>
      </w:r>
      <w:r w:rsidR="004D6EE4">
        <w:t>KVK</w:t>
      </w:r>
      <w:r>
        <w:t xml:space="preserve">. </w:t>
      </w:r>
      <w:r w:rsidR="00C92E5D">
        <w:t>De</w:t>
      </w:r>
      <w:r>
        <w:t xml:space="preserve"> KVK</w:t>
      </w:r>
      <w:r w:rsidR="007C1D4B">
        <w:t xml:space="preserve"> schermt daarop de gegevens van de aanvrager af totdat de aanvraag behandeld is</w:t>
      </w:r>
      <w:r w:rsidR="004A51DD">
        <w:t>.</w:t>
      </w:r>
      <w:r>
        <w:t xml:space="preserve"> </w:t>
      </w:r>
      <w:r w:rsidR="007C1D4B">
        <w:t>Indien het verzoek wordt toegewezen blijven de gegevens voor een periode van vijf jaar afgeschermd</w:t>
      </w:r>
      <w:r w:rsidR="00A46C13">
        <w:t>.</w:t>
      </w:r>
    </w:p>
    <w:p w:rsidR="00AD332D" w:rsidP="00AD332D" w:rsidRDefault="00AD332D" w14:paraId="58D99E22" w14:textId="77777777"/>
    <w:p w:rsidRPr="00166EA4" w:rsidR="00AD332D" w:rsidP="0046601F" w:rsidRDefault="00AD332D" w14:paraId="2D7DFA30" w14:textId="2F23FC4A">
      <w:pPr>
        <w:tabs>
          <w:tab w:val="num" w:pos="720"/>
        </w:tabs>
        <w:spacing w:after="240"/>
        <w:rPr>
          <w:i/>
          <w:iCs/>
        </w:rPr>
      </w:pPr>
      <w:r w:rsidRPr="00166EA4">
        <w:rPr>
          <w:i/>
          <w:iCs/>
        </w:rPr>
        <w:t xml:space="preserve">Tabel </w:t>
      </w:r>
      <w:r w:rsidR="00EC2910">
        <w:rPr>
          <w:i/>
          <w:iCs/>
        </w:rPr>
        <w:t>2</w:t>
      </w:r>
      <w:r>
        <w:rPr>
          <w:i/>
          <w:iCs/>
        </w:rPr>
        <w:t>.</w:t>
      </w:r>
      <w:r w:rsidRPr="00166EA4">
        <w:rPr>
          <w:i/>
          <w:iCs/>
        </w:rPr>
        <w:t xml:space="preserve"> Schatting regeldrukkosten voor aanvragers bij </w:t>
      </w:r>
      <w:r>
        <w:rPr>
          <w:i/>
          <w:iCs/>
        </w:rPr>
        <w:t>verzoek tot afscherming</w:t>
      </w:r>
    </w:p>
    <w:tbl>
      <w:tblPr>
        <w:tblStyle w:val="Tabelraster"/>
        <w:tblW w:w="8075" w:type="dxa"/>
        <w:tblLook w:val="04E0" w:firstRow="1" w:lastRow="1" w:firstColumn="1" w:lastColumn="0" w:noHBand="0" w:noVBand="1"/>
      </w:tblPr>
      <w:tblGrid>
        <w:gridCol w:w="3823"/>
        <w:gridCol w:w="1842"/>
        <w:gridCol w:w="2410"/>
      </w:tblGrid>
      <w:tr w:rsidRPr="00166EA4" w:rsidR="00AD332D" w:rsidTr="0046601F" w14:paraId="6E8149B8" w14:textId="77777777">
        <w:tc>
          <w:tcPr>
            <w:tcW w:w="3823" w:type="dxa"/>
          </w:tcPr>
          <w:p w:rsidRPr="00166EA4" w:rsidR="00AD332D" w:rsidP="00757E56" w:rsidRDefault="00AD332D" w14:paraId="54F3DFFA" w14:textId="77777777">
            <w:pPr>
              <w:tabs>
                <w:tab w:val="num" w:pos="720"/>
              </w:tabs>
              <w:spacing w:line="240" w:lineRule="auto"/>
              <w:rPr>
                <w:b/>
                <w:bCs/>
              </w:rPr>
            </w:pPr>
            <w:r w:rsidRPr="00166EA4">
              <w:rPr>
                <w:b/>
                <w:bCs/>
              </w:rPr>
              <w:t xml:space="preserve">Taak </w:t>
            </w:r>
          </w:p>
        </w:tc>
        <w:tc>
          <w:tcPr>
            <w:tcW w:w="1842" w:type="dxa"/>
          </w:tcPr>
          <w:p w:rsidRPr="00166EA4" w:rsidR="00AD332D" w:rsidP="00757E56" w:rsidRDefault="00AD332D" w14:paraId="2AE450D0" w14:textId="77777777">
            <w:pPr>
              <w:tabs>
                <w:tab w:val="num" w:pos="720"/>
              </w:tabs>
              <w:rPr>
                <w:b/>
                <w:bCs/>
              </w:rPr>
            </w:pPr>
            <w:r w:rsidRPr="00166EA4">
              <w:rPr>
                <w:b/>
                <w:bCs/>
              </w:rPr>
              <w:t>Eenheid (</w:t>
            </w:r>
            <w:r>
              <w:rPr>
                <w:b/>
                <w:bCs/>
              </w:rPr>
              <w:t>uren</w:t>
            </w:r>
            <w:r w:rsidRPr="00166EA4">
              <w:rPr>
                <w:b/>
                <w:bCs/>
              </w:rPr>
              <w:t>)</w:t>
            </w:r>
          </w:p>
        </w:tc>
        <w:tc>
          <w:tcPr>
            <w:tcW w:w="2410" w:type="dxa"/>
          </w:tcPr>
          <w:p w:rsidRPr="00166EA4" w:rsidR="00AD332D" w:rsidP="00757E56" w:rsidRDefault="00AD332D" w14:paraId="13FD10FC" w14:textId="77777777">
            <w:pPr>
              <w:tabs>
                <w:tab w:val="num" w:pos="720"/>
              </w:tabs>
              <w:rPr>
                <w:b/>
                <w:bCs/>
              </w:rPr>
            </w:pPr>
            <w:r w:rsidRPr="00166EA4">
              <w:rPr>
                <w:b/>
                <w:bCs/>
              </w:rPr>
              <w:t>Kosten burgers (uurtarief €17)</w:t>
            </w:r>
          </w:p>
        </w:tc>
      </w:tr>
      <w:tr w:rsidRPr="00166EA4" w:rsidR="00AD332D" w:rsidTr="0046601F" w14:paraId="1A60B189" w14:textId="77777777">
        <w:tc>
          <w:tcPr>
            <w:tcW w:w="3823" w:type="dxa"/>
          </w:tcPr>
          <w:p w:rsidRPr="00166EA4" w:rsidR="00AD332D" w:rsidP="00757E56" w:rsidRDefault="00AD332D" w14:paraId="70F5FE31" w14:textId="77777777">
            <w:pPr>
              <w:tabs>
                <w:tab w:val="num" w:pos="720"/>
              </w:tabs>
              <w:spacing w:line="240" w:lineRule="auto"/>
            </w:pPr>
            <w:r>
              <w:t>Aangifte doen en verzending naar KVK</w:t>
            </w:r>
          </w:p>
        </w:tc>
        <w:tc>
          <w:tcPr>
            <w:tcW w:w="1842" w:type="dxa"/>
          </w:tcPr>
          <w:p w:rsidRPr="00166EA4" w:rsidR="00AD332D" w:rsidP="00757E56" w:rsidRDefault="00AD332D" w14:paraId="2825A2CD" w14:textId="77777777">
            <w:pPr>
              <w:tabs>
                <w:tab w:val="num" w:pos="720"/>
              </w:tabs>
            </w:pPr>
            <w:r>
              <w:t>2</w:t>
            </w:r>
          </w:p>
        </w:tc>
        <w:tc>
          <w:tcPr>
            <w:tcW w:w="2410" w:type="dxa"/>
          </w:tcPr>
          <w:p w:rsidRPr="00166EA4" w:rsidR="00AD332D" w:rsidP="00757E56" w:rsidRDefault="00AD332D" w14:paraId="46E355D5" w14:textId="77777777">
            <w:pPr>
              <w:tabs>
                <w:tab w:val="num" w:pos="720"/>
              </w:tabs>
            </w:pPr>
          </w:p>
        </w:tc>
      </w:tr>
      <w:tr w:rsidRPr="00166EA4" w:rsidR="00AD332D" w:rsidTr="0046601F" w14:paraId="17FB9323" w14:textId="77777777">
        <w:tc>
          <w:tcPr>
            <w:tcW w:w="3823" w:type="dxa"/>
            <w:tcBorders>
              <w:top w:val="single" w:color="auto" w:sz="12" w:space="0"/>
              <w:left w:val="single" w:color="auto" w:sz="12" w:space="0"/>
              <w:bottom w:val="single" w:color="auto" w:sz="12" w:space="0"/>
            </w:tcBorders>
          </w:tcPr>
          <w:p w:rsidRPr="00166EA4" w:rsidR="00AD332D" w:rsidP="00757E56" w:rsidRDefault="00AD332D" w14:paraId="0A87907E" w14:textId="77777777">
            <w:pPr>
              <w:tabs>
                <w:tab w:val="num" w:pos="720"/>
              </w:tabs>
            </w:pPr>
            <w:r w:rsidRPr="00166EA4">
              <w:lastRenderedPageBreak/>
              <w:t xml:space="preserve">Totaal </w:t>
            </w:r>
          </w:p>
        </w:tc>
        <w:tc>
          <w:tcPr>
            <w:tcW w:w="1842" w:type="dxa"/>
            <w:tcBorders>
              <w:top w:val="single" w:color="auto" w:sz="12" w:space="0"/>
              <w:bottom w:val="single" w:color="auto" w:sz="12" w:space="0"/>
              <w:right w:val="single" w:color="auto" w:sz="12" w:space="0"/>
            </w:tcBorders>
          </w:tcPr>
          <w:p w:rsidRPr="00166EA4" w:rsidR="00AD332D" w:rsidP="00757E56" w:rsidRDefault="00AD332D" w14:paraId="0DBEDC56" w14:textId="77777777">
            <w:pPr>
              <w:tabs>
                <w:tab w:val="num" w:pos="720"/>
              </w:tabs>
            </w:pPr>
            <w:r>
              <w:t>2</w:t>
            </w:r>
          </w:p>
        </w:tc>
        <w:tc>
          <w:tcPr>
            <w:tcW w:w="2410" w:type="dxa"/>
            <w:tcBorders>
              <w:top w:val="single" w:color="auto" w:sz="12" w:space="0"/>
              <w:bottom w:val="single" w:color="auto" w:sz="12" w:space="0"/>
              <w:right w:val="single" w:color="auto" w:sz="12" w:space="0"/>
            </w:tcBorders>
          </w:tcPr>
          <w:p w:rsidRPr="00166EA4" w:rsidR="00AD332D" w:rsidP="00757E56" w:rsidRDefault="00AD332D" w14:paraId="6E17894F" w14:textId="77777777">
            <w:pPr>
              <w:tabs>
                <w:tab w:val="num" w:pos="720"/>
              </w:tabs>
            </w:pPr>
            <w:r>
              <w:t>2</w:t>
            </w:r>
            <w:r w:rsidRPr="00166EA4">
              <w:t>*17 = €</w:t>
            </w:r>
            <w:r>
              <w:t>34</w:t>
            </w:r>
          </w:p>
        </w:tc>
      </w:tr>
    </w:tbl>
    <w:p w:rsidRPr="0046601F" w:rsidR="00062E0E" w:rsidP="0046601F" w:rsidRDefault="00062E0E" w14:paraId="330238D4" w14:textId="77777777"/>
    <w:p w:rsidRPr="00181FAC" w:rsidR="00181FAC" w:rsidP="00181FAC" w:rsidRDefault="00181FAC" w14:paraId="6208EEC8" w14:textId="77777777">
      <w:pPr>
        <w:spacing w:line="276" w:lineRule="auto"/>
        <w:rPr>
          <w:i/>
          <w:iCs/>
        </w:rPr>
      </w:pPr>
      <w:r w:rsidRPr="00181FAC">
        <w:rPr>
          <w:i/>
          <w:iCs/>
        </w:rPr>
        <w:t>§ 7. Financiële gevolgen</w:t>
      </w:r>
    </w:p>
    <w:p w:rsidRPr="00181FAC" w:rsidR="00181FAC" w:rsidP="00181FAC" w:rsidRDefault="00181FAC" w14:paraId="0BBD5A8E" w14:textId="77777777">
      <w:pPr>
        <w:spacing w:line="276" w:lineRule="auto"/>
        <w:rPr>
          <w:i/>
          <w:iCs/>
        </w:rPr>
      </w:pPr>
    </w:p>
    <w:p w:rsidRPr="00181FAC" w:rsidR="00181FAC" w:rsidP="00181FAC" w:rsidRDefault="00F8761F" w14:paraId="52D8170D" w14:textId="247E1B54">
      <w:pPr>
        <w:spacing w:line="276" w:lineRule="auto"/>
        <w:rPr>
          <w:b/>
          <w:bCs/>
        </w:rPr>
      </w:pPr>
      <w:r w:rsidRPr="00F8761F">
        <w:rPr>
          <w:iCs/>
        </w:rPr>
        <w:t xml:space="preserve">Deze algemene maatregel van bestuur betreft implementatie van een gedeelte van de </w:t>
      </w:r>
      <w:r w:rsidR="00715825">
        <w:rPr>
          <w:iCs/>
        </w:rPr>
        <w:t>AMLD6</w:t>
      </w:r>
      <w:r w:rsidRPr="00F8761F">
        <w:rPr>
          <w:iCs/>
        </w:rPr>
        <w:t xml:space="preserve">. Budgettaire gevolgen worden meegenomen bij de bredere implementatie wetgeving van de </w:t>
      </w:r>
      <w:r w:rsidR="00715825">
        <w:rPr>
          <w:iCs/>
        </w:rPr>
        <w:t xml:space="preserve">AMLD6 in de </w:t>
      </w:r>
      <w:proofErr w:type="spellStart"/>
      <w:r w:rsidR="00715825">
        <w:rPr>
          <w:iCs/>
        </w:rPr>
        <w:t>Iwt</w:t>
      </w:r>
      <w:proofErr w:type="spellEnd"/>
      <w:r w:rsidRPr="00F8761F">
        <w:rPr>
          <w:iCs/>
        </w:rPr>
        <w:t>.</w:t>
      </w:r>
      <w:r>
        <w:rPr>
          <w:iCs/>
        </w:rPr>
        <w:br/>
      </w:r>
    </w:p>
    <w:p w:rsidRPr="00181FAC" w:rsidR="00181FAC" w:rsidP="00181FAC" w:rsidRDefault="00181FAC" w14:paraId="46F926D0" w14:textId="771AF066">
      <w:pPr>
        <w:spacing w:line="276" w:lineRule="auto"/>
        <w:rPr>
          <w:i/>
          <w:iCs/>
        </w:rPr>
      </w:pPr>
      <w:r w:rsidRPr="00181FAC">
        <w:rPr>
          <w:i/>
          <w:iCs/>
        </w:rPr>
        <w:t>§ 8. Uitvoerbaarheid</w:t>
      </w:r>
    </w:p>
    <w:p w:rsidRPr="00181FAC" w:rsidR="00181FAC" w:rsidP="00181FAC" w:rsidRDefault="00181FAC" w14:paraId="5F52D247" w14:textId="77777777">
      <w:pPr>
        <w:spacing w:line="276" w:lineRule="auto"/>
        <w:rPr>
          <w:i/>
          <w:iCs/>
        </w:rPr>
      </w:pPr>
    </w:p>
    <w:p w:rsidR="00AF68BE" w:rsidP="00AF68BE" w:rsidRDefault="00CF77DB" w14:paraId="79AA00E9" w14:textId="6B6EC82F">
      <w:pPr>
        <w:spacing w:line="276" w:lineRule="auto"/>
      </w:pPr>
      <w:r>
        <w:t>Een ontwerp</w:t>
      </w:r>
      <w:r w:rsidRPr="00AF68BE" w:rsidR="00AF68BE">
        <w:t xml:space="preserve"> van </w:t>
      </w:r>
      <w:r w:rsidR="00B02AE7">
        <w:t xml:space="preserve">dit </w:t>
      </w:r>
      <w:r w:rsidR="00AF68BE">
        <w:t>besluit</w:t>
      </w:r>
      <w:r w:rsidRPr="00AF68BE" w:rsidR="00AF68BE">
        <w:t xml:space="preserve"> </w:t>
      </w:r>
      <w:r>
        <w:t xml:space="preserve">is voorgelegd aan de KVK ten behoeve van </w:t>
      </w:r>
      <w:r w:rsidRPr="00AF68BE" w:rsidR="00AF68BE">
        <w:t>een uitvoeringstoets</w:t>
      </w:r>
      <w:r w:rsidR="003900CF">
        <w:t xml:space="preserve">. </w:t>
      </w:r>
      <w:r>
        <w:t>De KVK heeft de uitkomsten daarvan per brief gedeeld op 9 februari 2026</w:t>
      </w:r>
      <w:r w:rsidR="000E1D76">
        <w:t>.</w:t>
      </w:r>
      <w:r w:rsidR="003900CF">
        <w:rPr>
          <w:rStyle w:val="Voetnootmarkering"/>
        </w:rPr>
        <w:footnoteReference w:id="26"/>
      </w:r>
      <w:r w:rsidRPr="00AF68BE" w:rsidR="00AF68BE">
        <w:t xml:space="preserve"> </w:t>
      </w:r>
      <w:r w:rsidR="00AF68BE">
        <w:t xml:space="preserve">Als gevolg van het besluit </w:t>
      </w:r>
      <w:r>
        <w:t xml:space="preserve">krijgt de </w:t>
      </w:r>
      <w:r w:rsidR="00174728">
        <w:t>KVK</w:t>
      </w:r>
      <w:r w:rsidR="00AF68BE">
        <w:t xml:space="preserve"> </w:t>
      </w:r>
      <w:r>
        <w:t>de taak</w:t>
      </w:r>
      <w:r w:rsidR="00AF68BE">
        <w:t xml:space="preserve"> om aanvragen </w:t>
      </w:r>
      <w:r w:rsidR="000E1D76">
        <w:t>van</w:t>
      </w:r>
      <w:r w:rsidR="00AF68BE">
        <w:t xml:space="preserve"> toegang tot UBO-gegevens in het kader van legitiem belang te beoordelen</w:t>
      </w:r>
      <w:r w:rsidR="004F0367">
        <w:t xml:space="preserve"> en uiteindelijk toegang te verschaffen tot de gegevens</w:t>
      </w:r>
      <w:r w:rsidR="00AF68BE">
        <w:t xml:space="preserve">. </w:t>
      </w:r>
      <w:r w:rsidR="00060407">
        <w:t xml:space="preserve">Ook </w:t>
      </w:r>
      <w:r>
        <w:t>moet</w:t>
      </w:r>
      <w:r w:rsidR="00060407">
        <w:t xml:space="preserve"> </w:t>
      </w:r>
      <w:r w:rsidR="00C92E5D">
        <w:t>de</w:t>
      </w:r>
      <w:r w:rsidR="00060407">
        <w:t xml:space="preserve"> </w:t>
      </w:r>
      <w:r w:rsidR="004D6EE4">
        <w:t>KVK</w:t>
      </w:r>
      <w:r w:rsidR="00060407">
        <w:t xml:space="preserve"> verzoeken </w:t>
      </w:r>
      <w:r w:rsidR="000E1D76">
        <w:t>tot</w:t>
      </w:r>
      <w:r w:rsidR="00060407">
        <w:t xml:space="preserve"> afscherming </w:t>
      </w:r>
      <w:r w:rsidR="00B02AE7">
        <w:t>beoordelen</w:t>
      </w:r>
      <w:r w:rsidR="00060407">
        <w:t>.</w:t>
      </w:r>
      <w:r w:rsidR="00B02AE7">
        <w:t xml:space="preserve"> </w:t>
      </w:r>
      <w:r w:rsidR="00C92E5D">
        <w:t xml:space="preserve">De </w:t>
      </w:r>
      <w:r w:rsidR="004D6EE4">
        <w:t>KVK</w:t>
      </w:r>
      <w:r w:rsidRPr="00AF68BE" w:rsidR="00060407">
        <w:t xml:space="preserve"> acht de uitvoering van beide </w:t>
      </w:r>
      <w:r w:rsidR="00060407">
        <w:t>taken</w:t>
      </w:r>
      <w:r w:rsidRPr="00AF68BE" w:rsidR="00060407">
        <w:t xml:space="preserve"> van het besluit uitvoerbaar</w:t>
      </w:r>
      <w:r w:rsidR="00EB0A65">
        <w:t>, in sommige gevallen onder voorwaarden</w:t>
      </w:r>
      <w:r w:rsidR="00060407">
        <w:t>.</w:t>
      </w:r>
      <w:r w:rsidR="00CD2682">
        <w:t xml:space="preserve"> Wel is voor de</w:t>
      </w:r>
      <w:r w:rsidRPr="00AF68BE" w:rsidR="00CD2682">
        <w:t xml:space="preserve"> uitvoering van het besluit een aanpassing van de bedrijfsprocessen en IT-systemen van </w:t>
      </w:r>
      <w:r w:rsidR="00C92E5D">
        <w:t xml:space="preserve">de </w:t>
      </w:r>
      <w:r w:rsidRPr="00AF68BE" w:rsidR="00CD2682">
        <w:t>KVK</w:t>
      </w:r>
      <w:r w:rsidR="00CD2682">
        <w:t xml:space="preserve"> nodig.</w:t>
      </w:r>
    </w:p>
    <w:p w:rsidR="00060407" w:rsidP="00AF68BE" w:rsidRDefault="00060407" w14:paraId="010CFFB1" w14:textId="77777777">
      <w:pPr>
        <w:spacing w:line="276" w:lineRule="auto"/>
      </w:pPr>
    </w:p>
    <w:p w:rsidR="00CD2682" w:rsidP="00AF68BE" w:rsidRDefault="00EB0A65" w14:paraId="6535B208" w14:textId="2290549F">
      <w:pPr>
        <w:spacing w:line="276" w:lineRule="auto"/>
      </w:pPr>
      <w:r>
        <w:t xml:space="preserve">In de uitvoeringstoets </w:t>
      </w:r>
      <w:r w:rsidR="00CD2682">
        <w:t xml:space="preserve">geeft </w:t>
      </w:r>
      <w:r w:rsidR="00C92E5D">
        <w:t xml:space="preserve">de </w:t>
      </w:r>
      <w:r w:rsidR="00CD2682">
        <w:t xml:space="preserve">KVK aan </w:t>
      </w:r>
      <w:r>
        <w:t xml:space="preserve">dat verificatie van het legitiem belang van journalisten via de </w:t>
      </w:r>
      <w:r w:rsidR="004A51DD">
        <w:t xml:space="preserve">organisatie waar zijn voor werken </w:t>
      </w:r>
      <w:r>
        <w:t xml:space="preserve">alleen mogelijk is als legitiem belang </w:t>
      </w:r>
      <w:r w:rsidR="00CD2682">
        <w:t xml:space="preserve">aan de </w:t>
      </w:r>
      <w:r w:rsidR="004A51DD">
        <w:t>organisatie</w:t>
      </w:r>
      <w:r w:rsidR="00CD2682">
        <w:t xml:space="preserve"> als geheel </w:t>
      </w:r>
      <w:r>
        <w:t xml:space="preserve">toegekend kan worden. </w:t>
      </w:r>
      <w:r w:rsidR="00CD2682">
        <w:t>D</w:t>
      </w:r>
      <w:r>
        <w:t xml:space="preserve">it </w:t>
      </w:r>
      <w:r w:rsidR="00CD2682">
        <w:t xml:space="preserve">punt is </w:t>
      </w:r>
      <w:r>
        <w:t xml:space="preserve">in het besluit </w:t>
      </w:r>
      <w:r w:rsidR="00422839">
        <w:t xml:space="preserve">en de toelichting </w:t>
      </w:r>
      <w:r>
        <w:t>aangepast.</w:t>
      </w:r>
    </w:p>
    <w:p w:rsidR="00CD2682" w:rsidP="00AF68BE" w:rsidRDefault="00CD2682" w14:paraId="1D3E40CD" w14:textId="77777777">
      <w:pPr>
        <w:spacing w:line="276" w:lineRule="auto"/>
      </w:pPr>
    </w:p>
    <w:p w:rsidR="005D3D31" w:rsidP="00AF68BE" w:rsidRDefault="00013EC9" w14:paraId="428AF6E2" w14:textId="558E9F87">
      <w:pPr>
        <w:spacing w:line="276" w:lineRule="auto"/>
      </w:pPr>
      <w:r>
        <w:t>In de voorgelegde versie van het besluit was een restcategorie opgenomen. De</w:t>
      </w:r>
      <w:r w:rsidR="00EB0A65">
        <w:t xml:space="preserve"> KVK</w:t>
      </w:r>
      <w:r>
        <w:t xml:space="preserve"> geeft</w:t>
      </w:r>
      <w:r w:rsidR="00EB0A65">
        <w:t xml:space="preserve"> aan dat de verificatie van het legitiem belang bij de restcategorie alleen uitvoerbaar is onder de voorwaarde dat objectieve criteria worden vastgesteld of dat verduidelijkt wordt waar de bevoegdheid ligt om deze vast te stellen. </w:t>
      </w:r>
      <w:r w:rsidR="00C92E5D">
        <w:t>Ook in het advies van de ATR en de consultatiereactie van een accountantskantoor word</w:t>
      </w:r>
      <w:r w:rsidR="00430FFD">
        <w:t>t</w:t>
      </w:r>
      <w:r w:rsidR="00C92E5D">
        <w:t xml:space="preserve"> de impact van een breed geformuleerde restcategorie op de ervaren regeldruk en uitvoerbaarheid benoemd. Naar aanleiding van deze reacties is d</w:t>
      </w:r>
      <w:r w:rsidR="00EB0A65">
        <w:t xml:space="preserve">e restcategorie </w:t>
      </w:r>
      <w:r w:rsidR="000C275D">
        <w:t>uit h</w:t>
      </w:r>
      <w:r w:rsidR="00EB0A65">
        <w:t xml:space="preserve">et besluit </w:t>
      </w:r>
      <w:r w:rsidR="000C275D">
        <w:t>gehaald</w:t>
      </w:r>
      <w:r w:rsidR="00EB0A65">
        <w:t xml:space="preserve">. </w:t>
      </w:r>
      <w:r w:rsidR="00C92E5D">
        <w:t>Hierbij speelt ook mee dat er op</w:t>
      </w:r>
      <w:r w:rsidR="005D3D31">
        <w:t xml:space="preserve"> dit moment geen signalen </w:t>
      </w:r>
      <w:r w:rsidR="00C92E5D">
        <w:t>zijn</w:t>
      </w:r>
      <w:r w:rsidR="005D3D31">
        <w:t xml:space="preserve"> dat er categorieën natuurlijke </w:t>
      </w:r>
      <w:r w:rsidR="00430FFD">
        <w:t xml:space="preserve">personen </w:t>
      </w:r>
      <w:r w:rsidR="005D3D31">
        <w:t xml:space="preserve">of rechtspersonen zijn met een legitiem belang die niet onder een van de andere categorieën vallen. </w:t>
      </w:r>
      <w:r w:rsidR="00C92E5D">
        <w:t>Ook uit de consultatie zijn</w:t>
      </w:r>
      <w:r w:rsidR="00CE701F">
        <w:t xml:space="preserve"> er</w:t>
      </w:r>
      <w:r w:rsidR="005D3D31">
        <w:t xml:space="preserve"> geen </w:t>
      </w:r>
      <w:r w:rsidR="00C92E5D">
        <w:t xml:space="preserve">signalen </w:t>
      </w:r>
      <w:r w:rsidR="00430FFD">
        <w:t xml:space="preserve">daarvan </w:t>
      </w:r>
      <w:r w:rsidR="00C92E5D">
        <w:t>naar voren gekomen.</w:t>
      </w:r>
      <w:r w:rsidR="00131BFB">
        <w:t xml:space="preserve"> </w:t>
      </w:r>
      <w:r w:rsidR="00430FFD">
        <w:t>De restcategorie was eerder opgenomen ter implementatie van a</w:t>
      </w:r>
      <w:r w:rsidR="000C275D">
        <w:t xml:space="preserve">rtikel 12, tweede lid, tweede alinea van de </w:t>
      </w:r>
      <w:r w:rsidR="004B6913">
        <w:t>AMLD6</w:t>
      </w:r>
      <w:r w:rsidR="00430FFD">
        <w:t xml:space="preserve">. </w:t>
      </w:r>
      <w:r w:rsidR="00CE701F">
        <w:t>D</w:t>
      </w:r>
      <w:r w:rsidR="005D3D31">
        <w:t>e</w:t>
      </w:r>
      <w:r w:rsidR="000C275D">
        <w:t>ze</w:t>
      </w:r>
      <w:r w:rsidR="005D3D31">
        <w:t xml:space="preserve"> bepaling uit </w:t>
      </w:r>
      <w:r w:rsidR="004B6913">
        <w:t xml:space="preserve">de </w:t>
      </w:r>
      <w:r w:rsidR="005D3D31">
        <w:t>AMLD6 i</w:t>
      </w:r>
      <w:r w:rsidR="00CE701F">
        <w:t>s in</w:t>
      </w:r>
      <w:r w:rsidR="005D3D31">
        <w:t xml:space="preserve"> voldoende mate geïmplementeerd met de delegatiegrondslag in artikel 22a, tweede lid van de Handelsregisterwet en artikel 7, derde lid van de Implementatiewet </w:t>
      </w:r>
      <w:r w:rsidR="00487A68">
        <w:t>trusts</w:t>
      </w:r>
      <w:r w:rsidR="005D3D31">
        <w:t>. Mocht in de toekomst toch de noodzaak ontstaan om een aanvullende categorie vast te stellen</w:t>
      </w:r>
      <w:r w:rsidR="00430FFD">
        <w:t xml:space="preserve">, </w:t>
      </w:r>
      <w:r w:rsidR="00BF07D0">
        <w:t>zal daarvoor een algemene maatregel van bestuur opgesteld worden.</w:t>
      </w:r>
    </w:p>
    <w:p w:rsidR="00132C5D" w:rsidP="00AF68BE" w:rsidRDefault="00131BFB" w14:paraId="7B7863F4" w14:textId="72CB2722">
      <w:pPr>
        <w:spacing w:line="276" w:lineRule="auto"/>
        <w:rPr>
          <w:b/>
          <w:bCs/>
        </w:rPr>
      </w:pPr>
      <w:r>
        <w:t xml:space="preserve">Verder adviseert </w:t>
      </w:r>
      <w:r w:rsidR="00C92E5D">
        <w:t>de</w:t>
      </w:r>
      <w:r>
        <w:t xml:space="preserve"> </w:t>
      </w:r>
      <w:r w:rsidR="004D6EE4">
        <w:t>KVK</w:t>
      </w:r>
      <w:r>
        <w:t xml:space="preserve"> om de grondslag voor afscherm</w:t>
      </w:r>
      <w:r w:rsidR="00132C5D">
        <w:t>i</w:t>
      </w:r>
      <w:r>
        <w:t>n</w:t>
      </w:r>
      <w:r w:rsidR="00132C5D">
        <w:t>g</w:t>
      </w:r>
      <w:r>
        <w:t xml:space="preserve"> van gegevens </w:t>
      </w:r>
      <w:r w:rsidR="00132C5D">
        <w:t>te verruimen</w:t>
      </w:r>
      <w:r>
        <w:t xml:space="preserve"> zodat ook andere </w:t>
      </w:r>
      <w:r w:rsidR="00132C5D">
        <w:t>strafbare feiten</w:t>
      </w:r>
      <w:r>
        <w:t xml:space="preserve"> dan bedreiging </w:t>
      </w:r>
      <w:r w:rsidR="00132C5D">
        <w:t>hieronder</w:t>
      </w:r>
      <w:r>
        <w:t xml:space="preserve"> vallen. De afschermingsgrond in het besluit is aangepast. Voor een nadere toelichting hierop wordt verwezen naar </w:t>
      </w:r>
      <w:r w:rsidR="006D357E">
        <w:t>de reactie op het advies van de AP</w:t>
      </w:r>
      <w:r w:rsidR="00132C5D">
        <w:t xml:space="preserve"> (paragraaf 9.3</w:t>
      </w:r>
      <w:r w:rsidR="002B49F0">
        <w:t>).</w:t>
      </w:r>
    </w:p>
    <w:p w:rsidR="00132C5D" w:rsidP="00AF68BE" w:rsidRDefault="00132C5D" w14:paraId="2924AEB7" w14:textId="77777777">
      <w:pPr>
        <w:spacing w:line="276" w:lineRule="auto"/>
        <w:rPr>
          <w:b/>
          <w:bCs/>
        </w:rPr>
      </w:pPr>
    </w:p>
    <w:p w:rsidRPr="00613B40" w:rsidR="00EB0A65" w:rsidP="00AF68BE" w:rsidRDefault="00C92E5D" w14:paraId="1EBF17F8" w14:textId="37FF6106">
      <w:pPr>
        <w:spacing w:line="276" w:lineRule="auto"/>
      </w:pPr>
      <w:r>
        <w:t xml:space="preserve">De </w:t>
      </w:r>
      <w:r w:rsidR="004D6EE4">
        <w:t>KVK</w:t>
      </w:r>
      <w:r w:rsidR="00131BFB">
        <w:t xml:space="preserve"> geeft tot slot aan dat uitvoering van de toegang voor personen en organisaties met een legitiem belang zoals beschreven in het besluit niet haalbaar is op de </w:t>
      </w:r>
      <w:r w:rsidR="00131BFB">
        <w:lastRenderedPageBreak/>
        <w:t xml:space="preserve">implementatiedatum </w:t>
      </w:r>
      <w:r w:rsidR="00430FFD">
        <w:t>uit</w:t>
      </w:r>
      <w:r w:rsidR="00131BFB">
        <w:t xml:space="preserve"> de AMLD6. </w:t>
      </w:r>
      <w:r w:rsidR="00132C5D">
        <w:t>De</w:t>
      </w:r>
      <w:r w:rsidR="00131BFB">
        <w:t xml:space="preserve"> </w:t>
      </w:r>
      <w:r w:rsidR="00694C03">
        <w:t xml:space="preserve">implementatiewerkzaamheden bij </w:t>
      </w:r>
      <w:r>
        <w:t xml:space="preserve">de </w:t>
      </w:r>
      <w:r w:rsidR="004D6EE4">
        <w:t>KVK</w:t>
      </w:r>
      <w:r w:rsidR="00694C03">
        <w:t xml:space="preserve"> worden </w:t>
      </w:r>
      <w:r w:rsidR="00132C5D">
        <w:t xml:space="preserve">bemoeilijkt </w:t>
      </w:r>
      <w:r w:rsidR="00694C03">
        <w:t xml:space="preserve">doordat </w:t>
      </w:r>
      <w:r w:rsidR="00132C5D">
        <w:t xml:space="preserve">de </w:t>
      </w:r>
      <w:r w:rsidR="00694C03">
        <w:t>uitvoeringshandeling</w:t>
      </w:r>
      <w:r w:rsidR="00132C5D">
        <w:t>en</w:t>
      </w:r>
      <w:r w:rsidR="00694C03">
        <w:t xml:space="preserve"> die door de Europese Commissie opgesteld worden nog niet beschikbaar zijn. Met </w:t>
      </w:r>
      <w:r>
        <w:t>de</w:t>
      </w:r>
      <w:r w:rsidR="00694C03">
        <w:t xml:space="preserve"> </w:t>
      </w:r>
      <w:r w:rsidR="004D6EE4">
        <w:t>KVK</w:t>
      </w:r>
      <w:r w:rsidR="00694C03">
        <w:t xml:space="preserve"> </w:t>
      </w:r>
      <w:r w:rsidR="00132C5D">
        <w:t>wordt</w:t>
      </w:r>
      <w:r w:rsidR="00694C03">
        <w:t xml:space="preserve"> besproken welke gedeeltelijke dienstverlening wel tijdig realiseerbaar is</w:t>
      </w:r>
      <w:r w:rsidR="001A69C1">
        <w:t>.</w:t>
      </w:r>
      <w:r w:rsidR="00131BFB">
        <w:t xml:space="preserve"> </w:t>
      </w:r>
      <w:r w:rsidR="001A69C1">
        <w:t>Het is</w:t>
      </w:r>
      <w:r w:rsidR="00132C5D">
        <w:t xml:space="preserve"> </w:t>
      </w:r>
      <w:r w:rsidR="00131BFB">
        <w:t>begri</w:t>
      </w:r>
      <w:r w:rsidR="001A69C1">
        <w:t>j</w:t>
      </w:r>
      <w:r w:rsidR="00131BFB">
        <w:t>p</w:t>
      </w:r>
      <w:r w:rsidR="001A69C1">
        <w:t>elijk</w:t>
      </w:r>
      <w:r w:rsidR="00132C5D">
        <w:t xml:space="preserve"> dat</w:t>
      </w:r>
      <w:r w:rsidR="00131BFB">
        <w:t xml:space="preserve"> de onzekerheid rondom de uitvoeringshandelingen </w:t>
      </w:r>
      <w:r w:rsidR="001A69C1">
        <w:t xml:space="preserve">de </w:t>
      </w:r>
      <w:r w:rsidR="00132C5D">
        <w:t>uitvoerings</w:t>
      </w:r>
      <w:r w:rsidR="00131BFB">
        <w:t>werkzaamheden bemoeilijkt</w:t>
      </w:r>
      <w:r w:rsidR="00694C03">
        <w:t>.</w:t>
      </w:r>
    </w:p>
    <w:p w:rsidRPr="00181FAC" w:rsidR="00181FAC" w:rsidP="00181FAC" w:rsidRDefault="00181FAC" w14:paraId="2AF4B841" w14:textId="77777777">
      <w:pPr>
        <w:spacing w:line="276" w:lineRule="auto"/>
        <w:rPr>
          <w:b/>
          <w:bCs/>
        </w:rPr>
      </w:pPr>
    </w:p>
    <w:p w:rsidRPr="00181FAC" w:rsidR="00181FAC" w:rsidP="00181FAC" w:rsidRDefault="00181FAC" w14:paraId="094D63C4" w14:textId="77777777">
      <w:pPr>
        <w:spacing w:line="276" w:lineRule="auto"/>
        <w:rPr>
          <w:i/>
          <w:iCs/>
        </w:rPr>
      </w:pPr>
      <w:r w:rsidRPr="00181FAC">
        <w:rPr>
          <w:i/>
          <w:iCs/>
        </w:rPr>
        <w:t>§ 9. Advies en consultatie</w:t>
      </w:r>
    </w:p>
    <w:p w:rsidRPr="00181FAC" w:rsidR="00181FAC" w:rsidP="00181FAC" w:rsidRDefault="00181FAC" w14:paraId="78F91AFC" w14:textId="77777777">
      <w:pPr>
        <w:spacing w:line="276" w:lineRule="auto"/>
      </w:pPr>
    </w:p>
    <w:p w:rsidR="004E74C6" w:rsidP="00181FAC" w:rsidRDefault="004E74C6" w14:paraId="39843D11" w14:textId="7D0A39F7">
      <w:pPr>
        <w:spacing w:line="276" w:lineRule="auto"/>
      </w:pPr>
      <w:r>
        <w:t>In het kader van de openbare consultatie zijn adviezen aangevraagd en ontvangen van het Adviescollege Toetsing Regeldruk en de Autoriteit Persoonsgegevens</w:t>
      </w:r>
      <w:r w:rsidR="00E85819">
        <w:t>.</w:t>
      </w:r>
      <w:r w:rsidR="003900CF">
        <w:rPr>
          <w:rStyle w:val="Voetnootmarkering"/>
        </w:rPr>
        <w:footnoteReference w:id="27"/>
      </w:r>
      <w:r>
        <w:t xml:space="preserve"> De Raad voor de rechtspraak is gevraagd advies te geven, maar acht dit niet nodig gezien de beperkte omvang van het besluit. </w:t>
      </w:r>
      <w:r w:rsidR="002279AD">
        <w:t>Ook is het ontwerpbesluit openbaar geconsulteerd.</w:t>
      </w:r>
      <w:r w:rsidR="00743D8C">
        <w:t xml:space="preserve"> Het besluit wordt aan beide Kamers gestuurd voor </w:t>
      </w:r>
      <w:r w:rsidR="000730F1">
        <w:t>voorhang.</w:t>
      </w:r>
    </w:p>
    <w:p w:rsidR="002279AD" w:rsidP="00181FAC" w:rsidRDefault="002279AD" w14:paraId="6744D098" w14:textId="77777777">
      <w:pPr>
        <w:spacing w:line="276" w:lineRule="auto"/>
      </w:pPr>
    </w:p>
    <w:p w:rsidRPr="003900CF" w:rsidR="00363FED" w:rsidP="00181FAC" w:rsidRDefault="002279AD" w14:paraId="68B5D332" w14:textId="212610E2">
      <w:pPr>
        <w:spacing w:line="276" w:lineRule="auto"/>
      </w:pPr>
      <w:r>
        <w:t>In de onderstaande paragrafen wordt ingegaan op de adviezen</w:t>
      </w:r>
      <w:r w:rsidR="007542F5">
        <w:t xml:space="preserve"> </w:t>
      </w:r>
      <w:r>
        <w:t>en</w:t>
      </w:r>
      <w:r w:rsidR="007542F5">
        <w:t xml:space="preserve"> de</w:t>
      </w:r>
      <w:r>
        <w:t xml:space="preserve"> internetconsultatie en toegelicht op welke wijze deze zijn verwerkt.</w:t>
      </w:r>
    </w:p>
    <w:p w:rsidR="00363FED" w:rsidP="00181FAC" w:rsidRDefault="00363FED" w14:paraId="57AB93CB" w14:textId="77777777">
      <w:pPr>
        <w:spacing w:line="276" w:lineRule="auto"/>
        <w:rPr>
          <w:i/>
          <w:iCs/>
        </w:rPr>
      </w:pPr>
    </w:p>
    <w:p w:rsidRPr="00181FAC" w:rsidR="00181FAC" w:rsidP="00181FAC" w:rsidRDefault="004E74C6" w14:paraId="5EE39AB5" w14:textId="22740334">
      <w:pPr>
        <w:spacing w:line="276" w:lineRule="auto"/>
        <w:rPr>
          <w:i/>
          <w:iCs/>
        </w:rPr>
      </w:pPr>
      <w:r w:rsidRPr="00181FAC">
        <w:rPr>
          <w:i/>
          <w:iCs/>
        </w:rPr>
        <w:t>§</w:t>
      </w:r>
      <w:r w:rsidR="00996A53">
        <w:rPr>
          <w:i/>
          <w:iCs/>
        </w:rPr>
        <w:t xml:space="preserve"> </w:t>
      </w:r>
      <w:r w:rsidRPr="00181FAC" w:rsidR="00181FAC">
        <w:rPr>
          <w:i/>
          <w:iCs/>
        </w:rPr>
        <w:t>9.1 Voorbereidingsfase</w:t>
      </w:r>
    </w:p>
    <w:p w:rsidRPr="00181FAC" w:rsidR="00181FAC" w:rsidP="00181FAC" w:rsidRDefault="00181FAC" w14:paraId="5CB2F7E1" w14:textId="77777777">
      <w:pPr>
        <w:spacing w:line="276" w:lineRule="auto"/>
        <w:rPr>
          <w:i/>
          <w:iCs/>
        </w:rPr>
      </w:pPr>
    </w:p>
    <w:p w:rsidRPr="00181FAC" w:rsidR="00181FAC" w:rsidP="00181FAC" w:rsidRDefault="00181FAC" w14:paraId="58DC62AE" w14:textId="1F0FE7DA">
      <w:pPr>
        <w:spacing w:line="276" w:lineRule="auto"/>
      </w:pPr>
      <w:r w:rsidRPr="00181FAC">
        <w:t>Gedurende de voorbereiding van dit besluit is een aantal keer overleg gevoerd met belanghebbende partijen. Hieronder wordt toegelicht welke overleggen hebben plaatsgevonden, wie daarbij betrokken was, en welke invloed dit op het besluit heeft gehad.</w:t>
      </w:r>
    </w:p>
    <w:p w:rsidRPr="00181FAC" w:rsidR="00181FAC" w:rsidP="00181FAC" w:rsidRDefault="00181FAC" w14:paraId="19C2954A" w14:textId="77777777">
      <w:pPr>
        <w:spacing w:line="276" w:lineRule="auto"/>
      </w:pPr>
    </w:p>
    <w:p w:rsidRPr="00181FAC" w:rsidR="00181FAC" w:rsidP="00181FAC" w:rsidRDefault="00181FAC" w14:paraId="58E5F6D2" w14:textId="77777777">
      <w:pPr>
        <w:spacing w:line="276" w:lineRule="auto"/>
      </w:pPr>
      <w:r w:rsidRPr="00181FAC">
        <w:t>Een coalitie van maatschappelijke organisaties heeft een gezamenlijke consultatiereactie ingediend bij de Wijzigingswet beperking toegang UBO-registers, waarin zij hun zorgen hebben geuit over de beperking van de toegang tot de UBO-registers. Op 15 mei 2024 heeft overleg met deze organisaties plaatsgevonden, aangevuld met vertegenwoordigers vanuit de journalistiek en vakbonden. Volgens deze partijen vormt het wetsvoorstel een beperking van de mogelijkheden van maatschappelijke organisaties om hun maatschappelijke functie uit te voeren.</w:t>
      </w:r>
    </w:p>
    <w:p w:rsidRPr="00181FAC" w:rsidR="00181FAC" w:rsidP="00181FAC" w:rsidRDefault="00181FAC" w14:paraId="093AC64F" w14:textId="77777777">
      <w:pPr>
        <w:spacing w:line="276" w:lineRule="auto"/>
      </w:pPr>
    </w:p>
    <w:p w:rsidRPr="00181FAC" w:rsidR="00181FAC" w:rsidP="00181FAC" w:rsidRDefault="00181FAC" w14:paraId="2ED68D62" w14:textId="77267533">
      <w:pPr>
        <w:spacing w:line="276" w:lineRule="auto"/>
      </w:pPr>
      <w:r w:rsidRPr="00181FAC">
        <w:t xml:space="preserve">In </w:t>
      </w:r>
      <w:r w:rsidR="00B352FE">
        <w:t>richtlijn 2024/1640</w:t>
      </w:r>
      <w:r w:rsidRPr="00181FAC">
        <w:t xml:space="preserve"> is opgenomen dat van personen die werkzaamheden verrichten voor journalistieke doeleinden geacht moet worden dat zij een legitiem belang hebben. Over de praktische uitwerking van deze bepaling heeft op 19 maart 2025 overleg plaatsgevonden met de NVJ. De NVJ heeft een toelichting gegeven op de wijze waarop journalisten in Nederland doorgaans herkenbaar zijn en de verschillende perskaarten die die NVJ afgeeft. </w:t>
      </w:r>
      <w:r w:rsidR="00974600">
        <w:t xml:space="preserve">Hiermee is de </w:t>
      </w:r>
      <w:r w:rsidRPr="00181FAC">
        <w:t>grondslag voor journalisten</w:t>
      </w:r>
      <w:r w:rsidR="00974600">
        <w:t xml:space="preserve"> nader uitgewerkt.</w:t>
      </w:r>
    </w:p>
    <w:p w:rsidR="00181FAC" w:rsidP="00181FAC" w:rsidRDefault="00EE1D86" w14:paraId="655C3043" w14:textId="403E4B78">
      <w:pPr>
        <w:spacing w:line="276" w:lineRule="auto"/>
      </w:pPr>
      <w:r w:rsidRPr="000730F1">
        <w:t>Op 3 oktober 2024</w:t>
      </w:r>
      <w:r>
        <w:t xml:space="preserve"> </w:t>
      </w:r>
      <w:r w:rsidR="000730F1">
        <w:t xml:space="preserve">en 13 januari 2026 </w:t>
      </w:r>
      <w:r w:rsidRPr="00181FAC" w:rsidR="00181FAC">
        <w:t>heeft overleg plaatsgevonden met vertegenwoordigers van VNO-NCW en Familiebedrijven Nederland. Zij hebben zorgen geuit over de gevolgen voor de bescherming van gegevens van natuurlijke personen die ingeschreven staan in het UBO-register als grondslagen voor toegang op basis van legitiem belang te breed worden vormgegeven.</w:t>
      </w:r>
    </w:p>
    <w:p w:rsidR="00996A53" w:rsidP="004E74C6" w:rsidRDefault="00996A53" w14:paraId="1DBD1300" w14:textId="77777777">
      <w:pPr>
        <w:spacing w:line="276" w:lineRule="auto"/>
        <w:rPr>
          <w:i/>
          <w:iCs/>
        </w:rPr>
      </w:pPr>
    </w:p>
    <w:p w:rsidR="00311FB1" w:rsidP="004E74C6" w:rsidRDefault="00311FB1" w14:paraId="67D6800A" w14:textId="77777777">
      <w:pPr>
        <w:spacing w:line="276" w:lineRule="auto"/>
        <w:rPr>
          <w:i/>
          <w:iCs/>
        </w:rPr>
      </w:pPr>
    </w:p>
    <w:p w:rsidR="00311FB1" w:rsidP="004E74C6" w:rsidRDefault="00311FB1" w14:paraId="78163EDB" w14:textId="77777777">
      <w:pPr>
        <w:spacing w:line="276" w:lineRule="auto"/>
        <w:rPr>
          <w:i/>
          <w:iCs/>
        </w:rPr>
      </w:pPr>
    </w:p>
    <w:p w:rsidR="00996A53" w:rsidP="004E74C6" w:rsidRDefault="00996A53" w14:paraId="3722E863" w14:textId="2AFAF1AD">
      <w:pPr>
        <w:spacing w:line="276" w:lineRule="auto"/>
        <w:rPr>
          <w:i/>
          <w:iCs/>
        </w:rPr>
      </w:pPr>
      <w:r w:rsidRPr="00181FAC">
        <w:rPr>
          <w:i/>
          <w:iCs/>
        </w:rPr>
        <w:lastRenderedPageBreak/>
        <w:t>§ 9.</w:t>
      </w:r>
      <w:r>
        <w:rPr>
          <w:i/>
          <w:iCs/>
        </w:rPr>
        <w:t>2</w:t>
      </w:r>
      <w:r w:rsidRPr="00181FAC">
        <w:rPr>
          <w:i/>
          <w:iCs/>
        </w:rPr>
        <w:t xml:space="preserve"> </w:t>
      </w:r>
      <w:r>
        <w:rPr>
          <w:i/>
          <w:iCs/>
        </w:rPr>
        <w:t>Adviescollege Toetsing en Regeldruk</w:t>
      </w:r>
    </w:p>
    <w:p w:rsidR="006E47D1" w:rsidP="004E74C6" w:rsidRDefault="006E47D1" w14:paraId="689DEB91" w14:textId="77777777">
      <w:pPr>
        <w:spacing w:line="276" w:lineRule="auto"/>
        <w:rPr>
          <w:i/>
          <w:iCs/>
        </w:rPr>
      </w:pPr>
    </w:p>
    <w:p w:rsidR="00E00154" w:rsidP="004E74C6" w:rsidRDefault="002279AD" w14:paraId="198AB7F8" w14:textId="6A3C68F0">
      <w:pPr>
        <w:spacing w:line="276" w:lineRule="auto"/>
      </w:pPr>
      <w:r>
        <w:t xml:space="preserve">Het </w:t>
      </w:r>
      <w:r w:rsidR="00034777">
        <w:t>Adviescollege Toetsing en Regeldruk (</w:t>
      </w:r>
      <w:r>
        <w:t>ATR</w:t>
      </w:r>
      <w:r w:rsidR="00034777">
        <w:t>)</w:t>
      </w:r>
      <w:r>
        <w:t xml:space="preserve"> adviseert het besluit niet vast te stellen tenzij met de adviespunten rekening wordt gehouden.</w:t>
      </w:r>
      <w:r w:rsidR="007542F5">
        <w:t xml:space="preserve"> </w:t>
      </w:r>
      <w:r w:rsidR="00FF66CF">
        <w:t>De</w:t>
      </w:r>
      <w:r w:rsidR="002873C1">
        <w:t xml:space="preserve"> </w:t>
      </w:r>
      <w:r w:rsidR="007542F5">
        <w:t xml:space="preserve">ATR </w:t>
      </w:r>
      <w:r w:rsidR="003F59FF">
        <w:t>adviseert</w:t>
      </w:r>
      <w:r w:rsidR="007542F5">
        <w:t xml:space="preserve"> daarbij verder toe </w:t>
      </w:r>
      <w:r w:rsidR="003F59FF">
        <w:t xml:space="preserve">te </w:t>
      </w:r>
      <w:r w:rsidR="007542F5">
        <w:t xml:space="preserve">lichten waarom </w:t>
      </w:r>
      <w:r w:rsidR="002873C1">
        <w:t>enkele</w:t>
      </w:r>
      <w:r w:rsidR="007542F5">
        <w:t xml:space="preserve"> keuzes zijn gemaakt.</w:t>
      </w:r>
      <w:r w:rsidR="00FF66CF">
        <w:t xml:space="preserve"> Het besluit is naar aanleiding van het advies van de ATR op een punt aangepast en de toelichting</w:t>
      </w:r>
      <w:r w:rsidR="00F82CD4">
        <w:t xml:space="preserve"> is op een aantal punten</w:t>
      </w:r>
      <w:r w:rsidR="00FF66CF">
        <w:t xml:space="preserve"> aangevuld.</w:t>
      </w:r>
      <w:r w:rsidR="00F22BBB">
        <w:t xml:space="preserve"> </w:t>
      </w:r>
      <w:bookmarkStart w:name="_Hlk222910485" w:id="8"/>
      <w:r w:rsidR="00F9553A">
        <w:t>In deze paragraaf worden de opmerkingen van de ATR besproken en toegelicht of deze tot wijzigingen hebben geleid. Vooraf</w:t>
      </w:r>
      <w:r w:rsidR="00F82CD4">
        <w:t xml:space="preserve"> wordt opgemerkt dat</w:t>
      </w:r>
      <w:r w:rsidR="00815015">
        <w:t xml:space="preserve"> het voor personen en organisaties met een legitiem belang niet verplicht is om het UBO-register te raadplegen</w:t>
      </w:r>
      <w:r w:rsidR="00CF77DB">
        <w:t>. Daarom</w:t>
      </w:r>
      <w:r w:rsidR="00FF66CF">
        <w:t xml:space="preserve"> </w:t>
      </w:r>
      <w:r w:rsidR="0014235F">
        <w:t>kan</w:t>
      </w:r>
      <w:r w:rsidR="00FF66CF">
        <w:t xml:space="preserve"> er geen sprake </w:t>
      </w:r>
      <w:r w:rsidR="0014235F">
        <w:t xml:space="preserve">zijn </w:t>
      </w:r>
      <w:r w:rsidR="00FF66CF">
        <w:t>van regeldrukkosten</w:t>
      </w:r>
      <w:r w:rsidR="00CF77DB">
        <w:t xml:space="preserve"> als gevolg van dit besluit</w:t>
      </w:r>
      <w:r w:rsidR="00815015">
        <w:t>.</w:t>
      </w:r>
      <w:r w:rsidR="00FF66CF">
        <w:t xml:space="preserve"> Wel kan er bij het indienen van een verzoek om toegang sprake zijn van ervaren regeldruk.</w:t>
      </w:r>
      <w:r w:rsidR="00FF24C0">
        <w:t xml:space="preserve"> De AMLD6 en dit besluit beogen een balans te vinden tussen het belang van transparantie en de bescherming van persoonsgegevens. Een beoordeling van het legitiem belang van de aanvrager is hiervoor noodzakelijk en een zekere mate van ervaren regeldruk is daarom onvermijdelijk en proportioneel</w:t>
      </w:r>
      <w:bookmarkEnd w:id="8"/>
      <w:r w:rsidR="0014235F">
        <w:t>, gezien het belang van gegevensbescherming.</w:t>
      </w:r>
    </w:p>
    <w:p w:rsidR="00916EFA" w:rsidP="004E74C6" w:rsidRDefault="00916EFA" w14:paraId="622DCAED" w14:textId="77777777">
      <w:pPr>
        <w:spacing w:line="276" w:lineRule="auto"/>
      </w:pPr>
    </w:p>
    <w:p w:rsidR="00694E15" w:rsidP="004E74C6" w:rsidRDefault="00FF66CF" w14:paraId="1DF53F4B" w14:textId="355644C0">
      <w:pPr>
        <w:spacing w:line="276" w:lineRule="auto"/>
      </w:pPr>
      <w:r>
        <w:t>De</w:t>
      </w:r>
      <w:r w:rsidR="00916EFA">
        <w:t xml:space="preserve"> ATR adviseert toe te lichten waarom gekozen is om geen aanvullende nationale categorieën vast te stellen maar wel een brede restcategorie.</w:t>
      </w:r>
      <w:r w:rsidR="00694E15">
        <w:t xml:space="preserve"> Naar aanleiding van het advies is </w:t>
      </w:r>
      <w:r w:rsidR="002F0EAB">
        <w:t xml:space="preserve">het besluit op dit punt aangepast. Voor een nadere toelichting hierover wordt verwezen naar </w:t>
      </w:r>
      <w:r w:rsidR="00104BE4">
        <w:t>p</w:t>
      </w:r>
      <w:r w:rsidR="002F0EAB">
        <w:t>aragraaf</w:t>
      </w:r>
      <w:r w:rsidR="00104BE4">
        <w:t xml:space="preserve"> 8 (</w:t>
      </w:r>
      <w:r w:rsidR="0014235F">
        <w:t>U</w:t>
      </w:r>
      <w:r w:rsidR="00104BE4">
        <w:t>itvoerbaarheid)</w:t>
      </w:r>
      <w:r w:rsidR="002F0EAB">
        <w:t>.</w:t>
      </w:r>
    </w:p>
    <w:p w:rsidR="00EB2D6D" w:rsidP="004E74C6" w:rsidRDefault="00EB2D6D" w14:paraId="7EA393AB" w14:textId="77777777">
      <w:pPr>
        <w:spacing w:line="276" w:lineRule="auto"/>
      </w:pPr>
    </w:p>
    <w:p w:rsidR="00EB2D6D" w:rsidP="004E74C6" w:rsidRDefault="00FF66CF" w14:paraId="4BB62B1C" w14:textId="49984294">
      <w:pPr>
        <w:spacing w:line="276" w:lineRule="auto"/>
      </w:pPr>
      <w:r>
        <w:t>De</w:t>
      </w:r>
      <w:r w:rsidR="00CA5B85">
        <w:t xml:space="preserve"> ATR adviseert ook toe te lichten welke alternatieven zijn overwogen voor verificatie, certificering en</w:t>
      </w:r>
      <w:r w:rsidR="00DB06B5">
        <w:t xml:space="preserve"> </w:t>
      </w:r>
      <w:r w:rsidR="00CA5B85">
        <w:t>categor</w:t>
      </w:r>
      <w:r w:rsidR="00D83E7A">
        <w:t>i</w:t>
      </w:r>
      <w:r w:rsidR="00CA5B85">
        <w:t xml:space="preserve">ale toegang en waarom niet voor die alternatieven is gekozen. </w:t>
      </w:r>
      <w:r w:rsidR="00D83E7A">
        <w:t xml:space="preserve">De AMLD6 </w:t>
      </w:r>
      <w:r w:rsidR="00DB06B5">
        <w:t>bepaalt de procedure</w:t>
      </w:r>
      <w:r w:rsidR="00D83E7A">
        <w:t xml:space="preserve"> voor </w:t>
      </w:r>
      <w:r w:rsidR="00DB06B5">
        <w:t>de</w:t>
      </w:r>
      <w:r w:rsidR="00D83E7A">
        <w:t xml:space="preserve"> verificatie en certificering </w:t>
      </w:r>
      <w:r w:rsidR="00DB06B5">
        <w:t xml:space="preserve">van het legitiem belang </w:t>
      </w:r>
      <w:r w:rsidR="00D83E7A">
        <w:t>en welke categorieën (rechts)personen categoriale toegang moeten krijgen</w:t>
      </w:r>
      <w:r w:rsidR="00DB06B5">
        <w:t>. Voor een toelichting hierop wordt verwezen naar paragraaf 2.3.</w:t>
      </w:r>
      <w:r w:rsidR="00FF24C0">
        <w:t xml:space="preserve"> </w:t>
      </w:r>
      <w:r w:rsidR="00E20123">
        <w:t xml:space="preserve">Er bestaat </w:t>
      </w:r>
      <w:r w:rsidR="002F0EAB">
        <w:t>geen ruimte om</w:t>
      </w:r>
      <w:r w:rsidR="00D83E7A">
        <w:t xml:space="preserve"> op deze punten </w:t>
      </w:r>
      <w:r w:rsidR="002F0EAB">
        <w:t>op nationaal niveau keuzes te maken of alternatieven te wegen.</w:t>
      </w:r>
    </w:p>
    <w:p w:rsidR="00BD1309" w:rsidP="004E74C6" w:rsidRDefault="00BD1309" w14:paraId="3631C87A" w14:textId="77777777">
      <w:pPr>
        <w:spacing w:line="276" w:lineRule="auto"/>
      </w:pPr>
    </w:p>
    <w:p w:rsidR="00BD1309" w:rsidP="004E74C6" w:rsidRDefault="00BD1309" w14:paraId="3F5D6926" w14:textId="52A49306">
      <w:pPr>
        <w:spacing w:line="276" w:lineRule="auto"/>
      </w:pPr>
      <w:r>
        <w:t xml:space="preserve">Verder adviseert </w:t>
      </w:r>
      <w:r w:rsidR="00FF24C0">
        <w:t>de</w:t>
      </w:r>
      <w:r>
        <w:t xml:space="preserve"> ATR toe te lichten in hoeverre bij de inrichting van de procedure rekening is gehouden met het risico dat vertragingen, fouten of inconsistenties in de beoordeling kunnen leiden tot ervaren regeldruk en aan te geven in hoeverre gebruikers van het stelsel zijn betrokken bij het vormgeven van de procedure. </w:t>
      </w:r>
      <w:r w:rsidR="00A00C36">
        <w:t xml:space="preserve">De toelichting is op dit punt aangevuld. </w:t>
      </w:r>
      <w:r w:rsidR="00E20123">
        <w:t>Het is van</w:t>
      </w:r>
      <w:r w:rsidR="001813D4">
        <w:t xml:space="preserve"> belang </w:t>
      </w:r>
      <w:r w:rsidR="00E20123">
        <w:t>dat sprake is v</w:t>
      </w:r>
      <w:r w:rsidR="001813D4">
        <w:t>an voorspelbare – en daarmee uitvoerbare – afhandeling van een verzoek om toegang.</w:t>
      </w:r>
      <w:r w:rsidR="00FF24C0">
        <w:t xml:space="preserve"> </w:t>
      </w:r>
      <w:r w:rsidR="00A00C36">
        <w:t xml:space="preserve">Hierover is bij de totstandkoming gesproken met personen en organisaties met een legitiem belang, waaronder journalisten en maatschappelijke organisaties. </w:t>
      </w:r>
      <w:r w:rsidR="00E20123">
        <w:t xml:space="preserve">Mede </w:t>
      </w:r>
      <w:r w:rsidR="00A00C36">
        <w:t>met het oog op de uitvoerbaarheid en rechtszekerheid</w:t>
      </w:r>
      <w:r w:rsidR="00E20123">
        <w:t xml:space="preserve"> is</w:t>
      </w:r>
      <w:r w:rsidR="001813D4">
        <w:t xml:space="preserve"> besloten om voor journalisten en maatschappelijke organisaties een nadere afbakening van deze begrippen te hanteren.</w:t>
      </w:r>
      <w:r w:rsidR="00E20123">
        <w:t xml:space="preserve"> </w:t>
      </w:r>
      <w:r w:rsidR="00A00C36">
        <w:t xml:space="preserve">Ook de bescherming van persoonsgegevens speelde hierbij een belangrijke rol. </w:t>
      </w:r>
      <w:r w:rsidR="00E20123">
        <w:t>Om uitvoerbaarheid te waarborgen is de</w:t>
      </w:r>
      <w:r>
        <w:t xml:space="preserve"> KVK</w:t>
      </w:r>
      <w:r w:rsidR="00E20123">
        <w:t xml:space="preserve"> </w:t>
      </w:r>
      <w:r>
        <w:t>nauw betrokken</w:t>
      </w:r>
      <w:r w:rsidR="00E20123">
        <w:t xml:space="preserve"> bij de totstandkoming van het besluit</w:t>
      </w:r>
      <w:r>
        <w:t xml:space="preserve"> en heeft </w:t>
      </w:r>
      <w:r w:rsidR="00E20123">
        <w:t xml:space="preserve">zij </w:t>
      </w:r>
      <w:r>
        <w:t>een uitvoeringstoets uitgevoerd.</w:t>
      </w:r>
      <w:r w:rsidR="00FF24C0">
        <w:t xml:space="preserve"> Voor een nadere toelichting op de uitvoerbaarheid wordt verwezen naar paragraaf 8.</w:t>
      </w:r>
      <w:r w:rsidR="00E20123">
        <w:t xml:space="preserve"> Daarnaast is bij de totstandkoming van het besluit gesproken met partijen die geacht worden een legitiem belang te hebben.</w:t>
      </w:r>
      <w:r>
        <w:t xml:space="preserve"> Paragraaf 9</w:t>
      </w:r>
      <w:r w:rsidR="00E20123">
        <w:t>.1</w:t>
      </w:r>
      <w:r>
        <w:t xml:space="preserve"> zet verder uiteen met welke partijen is gesproken</w:t>
      </w:r>
      <w:r w:rsidR="006E47D1">
        <w:t xml:space="preserve"> tijdens de voorbereidingsfase</w:t>
      </w:r>
      <w:r w:rsidR="00F9553A">
        <w:t>.</w:t>
      </w:r>
    </w:p>
    <w:p w:rsidR="00E00154" w:rsidP="004E74C6" w:rsidRDefault="00E00154" w14:paraId="6E08189D" w14:textId="77777777">
      <w:pPr>
        <w:spacing w:line="276" w:lineRule="auto"/>
      </w:pPr>
    </w:p>
    <w:p w:rsidRPr="006E47D1" w:rsidR="004E74C6" w:rsidP="004E74C6" w:rsidRDefault="006E47D1" w14:paraId="2A780B70" w14:textId="0410BD7E">
      <w:pPr>
        <w:spacing w:line="276" w:lineRule="auto"/>
      </w:pPr>
      <w:r>
        <w:t xml:space="preserve">Tot slot adviseert </w:t>
      </w:r>
      <w:r w:rsidR="00E20123">
        <w:t>de</w:t>
      </w:r>
      <w:r>
        <w:t xml:space="preserve"> ATR om de regeldruk in kaart te brengen conform de </w:t>
      </w:r>
      <w:proofErr w:type="spellStart"/>
      <w:r>
        <w:t>Rijksbrede</w:t>
      </w:r>
      <w:proofErr w:type="spellEnd"/>
      <w:r>
        <w:t xml:space="preserve"> Methodiek. </w:t>
      </w:r>
      <w:r w:rsidR="00A00C36">
        <w:t xml:space="preserve">De toelichting is hierop aangevuld. In </w:t>
      </w:r>
      <w:r w:rsidR="00EE1C90">
        <w:t>p</w:t>
      </w:r>
      <w:r w:rsidR="001D3331">
        <w:t>aragraaf 6 van dit besluit</w:t>
      </w:r>
      <w:r w:rsidR="00EE1C90">
        <w:t xml:space="preserve"> </w:t>
      </w:r>
      <w:r w:rsidR="001D3331">
        <w:t xml:space="preserve">is </w:t>
      </w:r>
      <w:r w:rsidR="00EE1C90">
        <w:t xml:space="preserve">een </w:t>
      </w:r>
      <w:r w:rsidR="00EE1C90">
        <w:lastRenderedPageBreak/>
        <w:t>uitwerking opgenomen van de effecten die aanvragers ondervinden bij het aanvragen van toegang</w:t>
      </w:r>
      <w:r w:rsidR="001D3331">
        <w:t>.</w:t>
      </w:r>
      <w:r w:rsidR="00EE1C90">
        <w:t xml:space="preserve"> Hierbij is gebruik gemaakt van de </w:t>
      </w:r>
      <w:proofErr w:type="spellStart"/>
      <w:r w:rsidR="00EE1C90">
        <w:t>Rijksbrede</w:t>
      </w:r>
      <w:proofErr w:type="spellEnd"/>
      <w:r w:rsidR="00EE1C90">
        <w:t xml:space="preserve"> Methodiek. </w:t>
      </w:r>
    </w:p>
    <w:p w:rsidR="006E47D1" w:rsidP="004E74C6" w:rsidRDefault="006E47D1" w14:paraId="325113D2" w14:textId="77777777">
      <w:pPr>
        <w:spacing w:line="276" w:lineRule="auto"/>
        <w:rPr>
          <w:i/>
          <w:iCs/>
        </w:rPr>
      </w:pPr>
    </w:p>
    <w:p w:rsidRPr="0046601F" w:rsidR="006E47D1" w:rsidP="004E74C6" w:rsidRDefault="006E47D1" w14:paraId="310A81C1" w14:textId="0F627FB5">
      <w:pPr>
        <w:spacing w:line="276" w:lineRule="auto"/>
        <w:rPr>
          <w:i/>
          <w:iCs/>
        </w:rPr>
      </w:pPr>
      <w:r w:rsidRPr="00181FAC">
        <w:rPr>
          <w:i/>
          <w:iCs/>
        </w:rPr>
        <w:t>§ 9.</w:t>
      </w:r>
      <w:r>
        <w:rPr>
          <w:i/>
          <w:iCs/>
        </w:rPr>
        <w:t>3</w:t>
      </w:r>
      <w:r w:rsidRPr="00181FAC">
        <w:rPr>
          <w:i/>
          <w:iCs/>
        </w:rPr>
        <w:t xml:space="preserve"> </w:t>
      </w:r>
      <w:r>
        <w:rPr>
          <w:i/>
          <w:iCs/>
        </w:rPr>
        <w:t>Autoriteit Persoonsgegevens</w:t>
      </w:r>
    </w:p>
    <w:p w:rsidR="006E47D1" w:rsidP="004E74C6" w:rsidRDefault="006E47D1" w14:paraId="0993D014" w14:textId="77777777">
      <w:pPr>
        <w:spacing w:line="276" w:lineRule="auto"/>
      </w:pPr>
    </w:p>
    <w:p w:rsidR="004E74C6" w:rsidP="004E74C6" w:rsidRDefault="004E74C6" w14:paraId="60A1D3E8" w14:textId="066BF25B">
      <w:pPr>
        <w:spacing w:line="276" w:lineRule="auto"/>
      </w:pPr>
      <w:r w:rsidRPr="00181FAC">
        <w:t xml:space="preserve">Het ontwerp van dit besluit en </w:t>
      </w:r>
      <w:r w:rsidR="000F761D">
        <w:t xml:space="preserve">de </w:t>
      </w:r>
      <w:r w:rsidRPr="00181FAC">
        <w:t xml:space="preserve">nota van toelichting </w:t>
      </w:r>
      <w:r w:rsidR="00EE4BC9">
        <w:t>zijn</w:t>
      </w:r>
      <w:r w:rsidRPr="00181FAC">
        <w:t xml:space="preserve"> conform artikel 36, vierde lid, AVG voor advies voorgelegd aan de Autoriteit Persoonsgegevens (</w:t>
      </w:r>
      <w:r w:rsidR="00F82CD4">
        <w:t xml:space="preserve">hierna: de </w:t>
      </w:r>
      <w:r w:rsidRPr="00181FAC">
        <w:t>AP).</w:t>
      </w:r>
      <w:r w:rsidR="00034777">
        <w:t xml:space="preserve"> De AP heeft op 17 februari 2026 advies uitgebracht. Deze paragraaf behandelt dat advies en de wijze waarop daarmee rekening is gehouden.</w:t>
      </w:r>
    </w:p>
    <w:p w:rsidR="00034777" w:rsidP="004E74C6" w:rsidRDefault="00034777" w14:paraId="551E5D57" w14:textId="77777777">
      <w:pPr>
        <w:spacing w:line="276" w:lineRule="auto"/>
      </w:pPr>
    </w:p>
    <w:p w:rsidR="00880360" w:rsidP="00880360" w:rsidRDefault="00880360" w14:paraId="1E07BDBC" w14:textId="66B6EF5A">
      <w:pPr>
        <w:spacing w:line="276" w:lineRule="auto"/>
      </w:pPr>
      <w:r>
        <w:t xml:space="preserve">De AP </w:t>
      </w:r>
      <w:r w:rsidR="001A1F23">
        <w:t xml:space="preserve">adviseert de afschermingsgrond ruimer te formuleren dan vormgegeven in </w:t>
      </w:r>
      <w:r w:rsidR="00F82CD4">
        <w:t xml:space="preserve">de voorgelegde versie van het </w:t>
      </w:r>
      <w:r w:rsidR="001A1F23">
        <w:t xml:space="preserve">besluit en wijst erop dat artikel 15 </w:t>
      </w:r>
      <w:r w:rsidR="00174728">
        <w:t xml:space="preserve">van </w:t>
      </w:r>
      <w:r w:rsidR="001A1F23">
        <w:t xml:space="preserve">de </w:t>
      </w:r>
      <w:r w:rsidR="004B6913">
        <w:t>AMLD6</w:t>
      </w:r>
      <w:r w:rsidR="001A1F23">
        <w:t xml:space="preserve"> daartoe de mogelijkheid biedt.</w:t>
      </w:r>
      <w:r>
        <w:t xml:space="preserve"> In </w:t>
      </w:r>
      <w:r w:rsidR="0059690A">
        <w:t>de voorgelegde versie van het besluit</w:t>
      </w:r>
      <w:r>
        <w:t xml:space="preserve"> was de afschermingsgrond beperkt tot gevallen waarin aangifte is gedaan van bedreiging (artikel 285 </w:t>
      </w:r>
      <w:r w:rsidR="003E6ABA">
        <w:t>van het Wetboek van Strafrecht</w:t>
      </w:r>
      <w:r>
        <w:t xml:space="preserve">). Naar aanleiding van het advies van de AP en de </w:t>
      </w:r>
      <w:r w:rsidR="00F82CD4">
        <w:t xml:space="preserve">consultatiereactie van Familiebedrijven Nederland en VNO-NCW &amp; MKB Nederland </w:t>
      </w:r>
      <w:r>
        <w:t xml:space="preserve">is de afschermingsgrond verruimd. Afscherming wordt mogelijk als er aangifte is gedaan van een </w:t>
      </w:r>
      <w:r w:rsidR="000F761D">
        <w:t>strafbaar feit</w:t>
      </w:r>
      <w:r>
        <w:t xml:space="preserve"> die afscherming noodzakelijk maakt. Hiermee wordt aangesloten bij de bestaande afschermingssystematiek van het Handelsregister, zoals deze volgt uit artikel 51 van het Handelsregisterbesluit.</w:t>
      </w:r>
    </w:p>
    <w:p w:rsidR="00880360" w:rsidP="00880360" w:rsidRDefault="00880360" w14:paraId="27C09E46" w14:textId="77777777">
      <w:pPr>
        <w:spacing w:line="276" w:lineRule="auto"/>
      </w:pPr>
    </w:p>
    <w:p w:rsidR="00880360" w:rsidP="004E74C6" w:rsidRDefault="00280BE8" w14:paraId="2734D7D9" w14:textId="68207244">
      <w:pPr>
        <w:spacing w:line="276" w:lineRule="auto"/>
      </w:pPr>
      <w:r>
        <w:t xml:space="preserve">Verder merkt de AP op dat </w:t>
      </w:r>
      <w:r w:rsidR="001E3CC2">
        <w:t xml:space="preserve">uit </w:t>
      </w:r>
      <w:r>
        <w:t xml:space="preserve">de toelichting van het </w:t>
      </w:r>
      <w:r w:rsidR="0059690A">
        <w:t xml:space="preserve">voorgelegde besluit </w:t>
      </w:r>
      <w:r>
        <w:t xml:space="preserve">niet </w:t>
      </w:r>
      <w:r w:rsidR="001E3CC2">
        <w:t>blijkt</w:t>
      </w:r>
      <w:r>
        <w:t xml:space="preserve"> hoe wordt vastgesteld en gewaarborgd dat een journalist werkzaamheden verricht die verband houden met het voorkomen of bestrijden van witwassen, daarmee verband houdende basisdelicten</w:t>
      </w:r>
      <w:r w:rsidR="001E3CC2">
        <w:t>,</w:t>
      </w:r>
      <w:r>
        <w:t xml:space="preserve"> of terrorismefinanciering. </w:t>
      </w:r>
      <w:r w:rsidR="001E3CC2">
        <w:t xml:space="preserve">De AP adviseert de toelichting op dit punt te verduidelijken. </w:t>
      </w:r>
      <w:r w:rsidR="00F82CD4">
        <w:t>De</w:t>
      </w:r>
      <w:r w:rsidR="001E3CC2">
        <w:t xml:space="preserve"> toelichting</w:t>
      </w:r>
      <w:r w:rsidR="00F82CD4">
        <w:t xml:space="preserve"> is naar aanleiding van het advies </w:t>
      </w:r>
      <w:r w:rsidR="001E3CC2">
        <w:t xml:space="preserve">op dit punt aangevuld. </w:t>
      </w:r>
      <w:r>
        <w:t xml:space="preserve">De </w:t>
      </w:r>
      <w:r w:rsidR="004B6913">
        <w:t>AMLD6</w:t>
      </w:r>
      <w:r>
        <w:t xml:space="preserve"> schrijft voor dat toegang tot de UBO-registers niet afhankelijk mag zijn van eerdere ervaring </w:t>
      </w:r>
      <w:r w:rsidR="0059690A">
        <w:t>met verslaggeving op het gebied van witwassen en terrorismefinanciering</w:t>
      </w:r>
      <w:r>
        <w:t>.</w:t>
      </w:r>
      <w:r>
        <w:rPr>
          <w:rStyle w:val="Voetnootmarkering"/>
        </w:rPr>
        <w:footnoteReference w:id="28"/>
      </w:r>
      <w:r>
        <w:t xml:space="preserve"> </w:t>
      </w:r>
      <w:r w:rsidR="00C92E5D">
        <w:t xml:space="preserve">De </w:t>
      </w:r>
      <w:r>
        <w:t xml:space="preserve">KVK mag voor toegang dus geen gebruik maken van eerdere publicaties of media-uitingen van de journalist die toegang </w:t>
      </w:r>
      <w:r w:rsidR="008E6177">
        <w:t>verzoekt</w:t>
      </w:r>
      <w:r>
        <w:t xml:space="preserve">. Het is daarom </w:t>
      </w:r>
      <w:r w:rsidR="00C0739B">
        <w:t xml:space="preserve">in de praktijk </w:t>
      </w:r>
      <w:r>
        <w:t>niet mogelijk om verdere eisen te stellen aan het soort journalistiek dat een journalist moet bedrijven</w:t>
      </w:r>
      <w:r w:rsidR="00581F49">
        <w:t xml:space="preserve"> of de onderwerpen waar de journalist verslag van doet.</w:t>
      </w:r>
      <w:r>
        <w:t xml:space="preserve"> </w:t>
      </w:r>
      <w:r w:rsidR="006F03E6">
        <w:t>Daarnaast</w:t>
      </w:r>
      <w:r>
        <w:t xml:space="preserve"> </w:t>
      </w:r>
      <w:r w:rsidR="0059690A">
        <w:t>is</w:t>
      </w:r>
      <w:r w:rsidR="001E3CC2">
        <w:t xml:space="preserve"> </w:t>
      </w:r>
      <w:r w:rsidR="009009B5">
        <w:t>de afwezigheid</w:t>
      </w:r>
      <w:r w:rsidR="001E3CC2">
        <w:t xml:space="preserve"> </w:t>
      </w:r>
      <w:r w:rsidR="009009B5">
        <w:t>van</w:t>
      </w:r>
      <w:r>
        <w:t xml:space="preserve"> </w:t>
      </w:r>
      <w:r w:rsidR="001E3CC2">
        <w:t xml:space="preserve">eerdere publicaties over witwassen of terrorismefinanciering </w:t>
      </w:r>
      <w:r w:rsidR="009009B5">
        <w:t xml:space="preserve">ook </w:t>
      </w:r>
      <w:r>
        <w:t xml:space="preserve">niet </w:t>
      </w:r>
      <w:r w:rsidR="001E3CC2">
        <w:t xml:space="preserve">voldoende om vast te stellen dat toegang tot het UBO-register niet </w:t>
      </w:r>
      <w:r w:rsidR="009009B5">
        <w:t xml:space="preserve">voor die doeleinden gebruikt zal worden. </w:t>
      </w:r>
      <w:r w:rsidR="001E3CC2">
        <w:t>Het bestrijden van witwassen en terrorismefinanciering is immers binnen een veelvoud aan maatschappelijke en economische sectoren relevant. Zo kunnen journalisten binnen</w:t>
      </w:r>
      <w:r w:rsidR="006F03E6">
        <w:t xml:space="preserve"> bijvoorbeeld</w:t>
      </w:r>
      <w:r w:rsidR="001E3CC2">
        <w:t xml:space="preserve"> de</w:t>
      </w:r>
      <w:r>
        <w:t xml:space="preserve"> sport</w:t>
      </w:r>
      <w:r w:rsidR="001E3CC2">
        <w:t>-</w:t>
      </w:r>
      <w:r>
        <w:t xml:space="preserve"> of cultuur</w:t>
      </w:r>
      <w:r w:rsidR="001E3CC2">
        <w:t xml:space="preserve">sector daar </w:t>
      </w:r>
      <w:r w:rsidR="006F03E6">
        <w:t>evengoed</w:t>
      </w:r>
      <w:r w:rsidR="001E3CC2">
        <w:t xml:space="preserve"> een</w:t>
      </w:r>
      <w:r>
        <w:t xml:space="preserve"> bijdrag</w:t>
      </w:r>
      <w:r w:rsidR="001E3CC2">
        <w:t>e aan</w:t>
      </w:r>
      <w:r>
        <w:t xml:space="preserve"> leveren.</w:t>
      </w:r>
      <w:r w:rsidR="009009B5">
        <w:t xml:space="preserve"> Het is daarom niet </w:t>
      </w:r>
      <w:r w:rsidR="009B5D83">
        <w:t>passend</w:t>
      </w:r>
      <w:r w:rsidR="009009B5">
        <w:t xml:space="preserve"> om op dit punt een aanvullende toets in te stellen.</w:t>
      </w:r>
      <w:r w:rsidR="006F03E6">
        <w:t xml:space="preserve"> Wel is de journalist bij het raadplegen van het UBO-register gebonden aan </w:t>
      </w:r>
      <w:r w:rsidR="00265042">
        <w:t>de</w:t>
      </w:r>
      <w:r w:rsidR="006F03E6">
        <w:t xml:space="preserve"> doel</w:t>
      </w:r>
      <w:r w:rsidR="00265042">
        <w:t>stelling</w:t>
      </w:r>
      <w:r w:rsidR="006F03E6">
        <w:t xml:space="preserve"> van de </w:t>
      </w:r>
      <w:r w:rsidR="004B6913">
        <w:t>AMLD6</w:t>
      </w:r>
      <w:r w:rsidR="006F03E6">
        <w:t xml:space="preserve">. </w:t>
      </w:r>
    </w:p>
    <w:p w:rsidR="008123F2" w:rsidP="004E74C6" w:rsidRDefault="008123F2" w14:paraId="0EEA425C" w14:textId="77777777">
      <w:pPr>
        <w:spacing w:line="276" w:lineRule="auto"/>
      </w:pPr>
    </w:p>
    <w:p w:rsidR="006E409B" w:rsidP="006E409B" w:rsidRDefault="00DA2DB7" w14:paraId="2981BE84" w14:textId="1C05703B">
      <w:pPr>
        <w:spacing w:line="276" w:lineRule="auto"/>
      </w:pPr>
      <w:r>
        <w:t>In relatie tot de categorie uit de AMLD6 waarbij een (rechts)persoon waarschijnlijk een zakelijke transactie wil aangaan</w:t>
      </w:r>
      <w:r w:rsidR="006E409B">
        <w:t xml:space="preserve"> merkt</w:t>
      </w:r>
      <w:r>
        <w:t xml:space="preserve"> de AP</w:t>
      </w:r>
      <w:r w:rsidR="006E409B">
        <w:t xml:space="preserve"> op dat de toelichting met voorbeelden </w:t>
      </w:r>
      <w:r w:rsidR="005B288D">
        <w:t>meer duidelijk</w:t>
      </w:r>
      <w:r w:rsidR="006E409B">
        <w:t xml:space="preserve"> kan maken wanneer </w:t>
      </w:r>
      <w:r w:rsidR="005B288D">
        <w:t xml:space="preserve">een transactie waarschijnlijk is en wanneer schriftelijk is aangetoond dat toegang bijdraagt aan het voorkomen dat de transactie verband houdt met witwassen of terrorismefinanciering. De </w:t>
      </w:r>
      <w:r w:rsidR="004B6913">
        <w:t>AMLD6</w:t>
      </w:r>
      <w:r w:rsidR="005B288D">
        <w:t xml:space="preserve"> schrijft voor dat een transactie niet beperkt is tot handelsactiviteiten of het aanbieden of kopen van </w:t>
      </w:r>
      <w:r w:rsidR="005B288D">
        <w:lastRenderedPageBreak/>
        <w:t>producten of diensten</w:t>
      </w:r>
      <w:r w:rsidR="002060BF">
        <w:t>, maar ook bijvoorbeeld kan gaan om het investeren of verwerven van geldmiddelen of cryptoactiva.</w:t>
      </w:r>
      <w:r w:rsidR="005B288D">
        <w:rPr>
          <w:rStyle w:val="Voetnootmarkering"/>
        </w:rPr>
        <w:footnoteReference w:id="29"/>
      </w:r>
      <w:r w:rsidR="002060BF">
        <w:t xml:space="preserve"> De regering erkent dat het hier kan gaan om een meer omvangrijke groep dan bij de andere categorieën</w:t>
      </w:r>
      <w:r w:rsidR="0059690A">
        <w:t xml:space="preserve"> aanvragers</w:t>
      </w:r>
      <w:r w:rsidR="002060BF">
        <w:t xml:space="preserve">. De </w:t>
      </w:r>
      <w:r w:rsidR="00867E8A">
        <w:t>AMLD6</w:t>
      </w:r>
      <w:r w:rsidR="002060BF">
        <w:t xml:space="preserve"> houdt hier rekening mee doordat personen en rechtspersonen die onder deze categorie vallen</w:t>
      </w:r>
      <w:r w:rsidR="006F03E6">
        <w:t xml:space="preserve"> geen toegang krijgen tot de historische gegevens van de juridische entiteit</w:t>
      </w:r>
      <w:r w:rsidR="009009B5">
        <w:t xml:space="preserve"> en ook niet tot</w:t>
      </w:r>
      <w:r w:rsidR="006F03E6">
        <w:t xml:space="preserve"> de eigendoms- en zeggenschapsstructuur</w:t>
      </w:r>
      <w:r w:rsidR="002060BF">
        <w:t xml:space="preserve">. Ook </w:t>
      </w:r>
      <w:r w:rsidR="009B5D83">
        <w:t>worden aanvragen</w:t>
      </w:r>
      <w:r w:rsidR="002060BF">
        <w:t xml:space="preserve">, anders dan </w:t>
      </w:r>
      <w:r w:rsidR="009B5D83">
        <w:t xml:space="preserve">bij </w:t>
      </w:r>
      <w:r w:rsidR="002060BF">
        <w:t xml:space="preserve">journalisten en maatschappelijke organisaties, </w:t>
      </w:r>
      <w:r w:rsidR="009B5D83">
        <w:t>per geval beoordeeld</w:t>
      </w:r>
      <w:r w:rsidR="002060BF">
        <w:t>.</w:t>
      </w:r>
    </w:p>
    <w:p w:rsidR="008123F2" w:rsidP="004E74C6" w:rsidRDefault="008123F2" w14:paraId="6DAA9173" w14:textId="77777777">
      <w:pPr>
        <w:spacing w:line="276" w:lineRule="auto"/>
        <w:rPr>
          <w:i/>
          <w:iCs/>
          <w:color w:val="C00000"/>
        </w:rPr>
      </w:pPr>
    </w:p>
    <w:p w:rsidRPr="0046601F" w:rsidR="00034777" w:rsidP="000F761D" w:rsidRDefault="002060BF" w14:paraId="23BEAD9B" w14:textId="66988BFB">
      <w:pPr>
        <w:spacing w:line="276" w:lineRule="auto"/>
      </w:pPr>
      <w:r w:rsidRPr="0046601F">
        <w:t xml:space="preserve">Tot slot </w:t>
      </w:r>
      <w:r w:rsidR="000F761D">
        <w:t xml:space="preserve">merkt de AP op dat de geconsulteerde versie van het besluit de weigeringsgrond van toegang tot de UBO-registers formuleert als een discretionaire bevoegdheid. In de praktijk zal </w:t>
      </w:r>
      <w:r w:rsidR="00C92E5D">
        <w:t>de</w:t>
      </w:r>
      <w:r w:rsidR="000F761D">
        <w:t xml:space="preserve"> KVK wanneer er sprake is van een van de weigeringsgronden, de toegang altijd weigeren. De </w:t>
      </w:r>
      <w:r w:rsidR="00263835">
        <w:t>tekst van het besluit</w:t>
      </w:r>
      <w:r w:rsidR="000F761D">
        <w:t xml:space="preserve"> is daarop aangepast en bevat nu een gebonden bevoegdheid.</w:t>
      </w:r>
    </w:p>
    <w:p w:rsidRPr="00181FAC" w:rsidR="00181FAC" w:rsidP="00181FAC" w:rsidRDefault="00181FAC" w14:paraId="1CB465DD" w14:textId="77777777">
      <w:pPr>
        <w:spacing w:line="276" w:lineRule="auto"/>
        <w:rPr>
          <w:b/>
          <w:bCs/>
        </w:rPr>
      </w:pPr>
    </w:p>
    <w:p w:rsidR="00EE1D86" w:rsidP="00EE1D86" w:rsidRDefault="006E47D1" w14:paraId="537EEB05" w14:textId="424601A2">
      <w:pPr>
        <w:spacing w:line="276" w:lineRule="auto"/>
        <w:rPr>
          <w:i/>
          <w:iCs/>
        </w:rPr>
      </w:pPr>
      <w:bookmarkStart w:name="_Hlk221609395" w:id="9"/>
      <w:r w:rsidRPr="00181FAC">
        <w:rPr>
          <w:i/>
          <w:iCs/>
        </w:rPr>
        <w:t>§ 9.</w:t>
      </w:r>
      <w:r>
        <w:rPr>
          <w:i/>
          <w:iCs/>
        </w:rPr>
        <w:t xml:space="preserve">4 </w:t>
      </w:r>
      <w:r w:rsidR="00EE1D86">
        <w:rPr>
          <w:i/>
          <w:iCs/>
        </w:rPr>
        <w:t xml:space="preserve">Internetconsultatie </w:t>
      </w:r>
    </w:p>
    <w:p w:rsidRPr="0046601F" w:rsidR="006E47D1" w:rsidP="00EE1D86" w:rsidRDefault="006E47D1" w14:paraId="5EEA7AD6" w14:textId="77777777">
      <w:pPr>
        <w:spacing w:line="276" w:lineRule="auto"/>
      </w:pPr>
    </w:p>
    <w:p w:rsidR="0099444D" w:rsidP="00EE1D86" w:rsidRDefault="0099444D" w14:paraId="51CDCA1D" w14:textId="24D5FEA9">
      <w:pPr>
        <w:spacing w:line="276" w:lineRule="auto"/>
      </w:pPr>
      <w:r>
        <w:t>Een ontwerp van dit besluit</w:t>
      </w:r>
      <w:r w:rsidR="00171126">
        <w:t xml:space="preserve"> en de </w:t>
      </w:r>
      <w:r w:rsidR="00D83497">
        <w:t>nota van toelichting</w:t>
      </w:r>
      <w:r>
        <w:t xml:space="preserve"> is geconsulteerd van 28 november 2025 tot 9 januari 2026. Hierop zijn 23 reacties gekomen. Deze reacties zijn afkomstig van particulieren, </w:t>
      </w:r>
      <w:proofErr w:type="spellStart"/>
      <w:r>
        <w:t>Adfiz</w:t>
      </w:r>
      <w:proofErr w:type="spellEnd"/>
      <w:r w:rsidR="00C34EAE">
        <w:t>, VNO-NCW en MKB-Nederland, Familiebedrijven Nederland, Verenigde Betaal Instellingen Nederland, Stichting MKB Financiering, een accountantskantoor, de Nederlandse Orde van Advocaten</w:t>
      </w:r>
      <w:r w:rsidR="0049681A">
        <w:t xml:space="preserve"> (</w:t>
      </w:r>
      <w:proofErr w:type="spellStart"/>
      <w:r w:rsidR="0049681A">
        <w:t>NOvA</w:t>
      </w:r>
      <w:proofErr w:type="spellEnd"/>
      <w:r w:rsidR="0049681A">
        <w:t>)</w:t>
      </w:r>
      <w:r w:rsidR="00C34EAE">
        <w:t xml:space="preserve">, Stichting Privacy First, een technologiebedrijf, de Vereniging van Nederlandse Autoleasemaatschappijen, het Verbond van Verzekeraars, de Vereniging Nederlandse Assurantie Beurs, de Nederlandse Vereniging van gevolmachtigde Assurantiebedrijven, de Vereniging voor Zakelijke B2B informatie, </w:t>
      </w:r>
      <w:proofErr w:type="spellStart"/>
      <w:r w:rsidR="00C34EAE">
        <w:t>Transparency</w:t>
      </w:r>
      <w:proofErr w:type="spellEnd"/>
      <w:r w:rsidR="00C34EAE">
        <w:t xml:space="preserve"> International en de Branchevereniging Nederland </w:t>
      </w:r>
      <w:proofErr w:type="spellStart"/>
      <w:r w:rsidR="00C34EAE">
        <w:t>Crowdfunding</w:t>
      </w:r>
      <w:proofErr w:type="spellEnd"/>
      <w:r w:rsidR="00C34EAE">
        <w:t>. Hieronder wordt thematisch ingegaan op de belangrijkste</w:t>
      </w:r>
      <w:r w:rsidR="00661732">
        <w:t xml:space="preserve"> </w:t>
      </w:r>
      <w:r w:rsidR="00C34EAE">
        <w:t xml:space="preserve">punten </w:t>
      </w:r>
      <w:r w:rsidR="00661732">
        <w:t>die in de reacties naar voren komen</w:t>
      </w:r>
      <w:r w:rsidR="00C34EAE">
        <w:t>.</w:t>
      </w:r>
    </w:p>
    <w:p w:rsidR="001F0585" w:rsidP="00EE1D86" w:rsidRDefault="001F0585" w14:paraId="6910FCF6" w14:textId="77777777">
      <w:pPr>
        <w:spacing w:line="276" w:lineRule="auto"/>
        <w:rPr>
          <w:i/>
          <w:iCs/>
        </w:rPr>
      </w:pPr>
    </w:p>
    <w:p w:rsidR="005F0BCD" w:rsidP="00EE1D86" w:rsidRDefault="00435CF7" w14:paraId="18D9C017" w14:textId="26359E3A">
      <w:pPr>
        <w:spacing w:line="276" w:lineRule="auto"/>
        <w:rPr>
          <w:i/>
          <w:iCs/>
        </w:rPr>
      </w:pPr>
      <w:r>
        <w:rPr>
          <w:i/>
          <w:iCs/>
        </w:rPr>
        <w:t>Categorieën</w:t>
      </w:r>
      <w:r w:rsidR="00D83497">
        <w:rPr>
          <w:i/>
          <w:iCs/>
        </w:rPr>
        <w:t xml:space="preserve"> personen</w:t>
      </w:r>
      <w:r>
        <w:rPr>
          <w:i/>
          <w:iCs/>
        </w:rPr>
        <w:t xml:space="preserve"> met een legitiem belang en wijze van t</w:t>
      </w:r>
      <w:r w:rsidR="005F0BCD">
        <w:rPr>
          <w:i/>
          <w:iCs/>
        </w:rPr>
        <w:t>oegang</w:t>
      </w:r>
    </w:p>
    <w:p w:rsidR="00E63F21" w:rsidP="00EE1D86" w:rsidRDefault="005F0BCD" w14:paraId="00E843A3" w14:textId="6248F5E7">
      <w:pPr>
        <w:spacing w:line="276" w:lineRule="auto"/>
      </w:pPr>
      <w:r>
        <w:t xml:space="preserve">Een groot deel van de reacties gaat over de </w:t>
      </w:r>
      <w:r w:rsidR="00435CF7">
        <w:t>categorieën</w:t>
      </w:r>
      <w:r w:rsidR="00A119EB">
        <w:t xml:space="preserve"> personen</w:t>
      </w:r>
      <w:r w:rsidR="00435CF7">
        <w:t xml:space="preserve"> die geacht worden een legitiem belang te hebben en de wijze van</w:t>
      </w:r>
      <w:r>
        <w:t xml:space="preserve"> toegang tot de UBO-registers. </w:t>
      </w:r>
      <w:proofErr w:type="spellStart"/>
      <w:r w:rsidRPr="0046601F" w:rsidR="007D76FF">
        <w:rPr>
          <w:color w:val="000000" w:themeColor="text1"/>
        </w:rPr>
        <w:t>Transparency</w:t>
      </w:r>
      <w:proofErr w:type="spellEnd"/>
      <w:r w:rsidRPr="0046601F" w:rsidR="007D76FF">
        <w:rPr>
          <w:color w:val="000000" w:themeColor="text1"/>
        </w:rPr>
        <w:t xml:space="preserve"> International pleit </w:t>
      </w:r>
      <w:r w:rsidR="00E64B59">
        <w:rPr>
          <w:color w:val="000000" w:themeColor="text1"/>
        </w:rPr>
        <w:t>voor een zo breed mogelijke definitie van</w:t>
      </w:r>
      <w:r w:rsidR="007D76FF">
        <w:rPr>
          <w:color w:val="000000" w:themeColor="text1"/>
        </w:rPr>
        <w:t xml:space="preserve"> </w:t>
      </w:r>
      <w:r w:rsidRPr="0046601F" w:rsidR="007D76FF">
        <w:rPr>
          <w:color w:val="000000" w:themeColor="text1"/>
        </w:rPr>
        <w:t xml:space="preserve">legitiem belang. Ook pleit </w:t>
      </w:r>
      <w:proofErr w:type="spellStart"/>
      <w:r w:rsidRPr="0046601F" w:rsidR="007D76FF">
        <w:rPr>
          <w:color w:val="000000" w:themeColor="text1"/>
        </w:rPr>
        <w:t>Transparency</w:t>
      </w:r>
      <w:proofErr w:type="spellEnd"/>
      <w:r w:rsidRPr="0046601F" w:rsidR="007D76FF">
        <w:rPr>
          <w:color w:val="000000" w:themeColor="text1"/>
        </w:rPr>
        <w:t xml:space="preserve"> International voor een zoekfunctie waarmee gezocht kan worden op naam en adres van een uiteindelijk belanghebbende en dat de beslistermijn van </w:t>
      </w:r>
      <w:r w:rsidR="00C92E5D">
        <w:rPr>
          <w:color w:val="000000" w:themeColor="text1"/>
        </w:rPr>
        <w:t>de</w:t>
      </w:r>
      <w:r w:rsidRPr="0046601F" w:rsidR="007D76FF">
        <w:rPr>
          <w:color w:val="000000" w:themeColor="text1"/>
        </w:rPr>
        <w:t xml:space="preserve"> KVK van </w:t>
      </w:r>
      <w:r w:rsidR="003E6ABA">
        <w:rPr>
          <w:color w:val="000000" w:themeColor="text1"/>
        </w:rPr>
        <w:t>twaalf</w:t>
      </w:r>
      <w:r w:rsidRPr="0046601F" w:rsidR="007D76FF">
        <w:rPr>
          <w:color w:val="000000" w:themeColor="text1"/>
        </w:rPr>
        <w:t xml:space="preserve"> naar </w:t>
      </w:r>
      <w:r w:rsidR="003E6ABA">
        <w:rPr>
          <w:color w:val="000000" w:themeColor="text1"/>
        </w:rPr>
        <w:t>drie</w:t>
      </w:r>
      <w:r w:rsidRPr="0046601F" w:rsidR="007D76FF">
        <w:rPr>
          <w:color w:val="000000" w:themeColor="text1"/>
        </w:rPr>
        <w:t xml:space="preserve"> werkdagen teruggebracht word</w:t>
      </w:r>
      <w:r w:rsidR="00A119EB">
        <w:rPr>
          <w:color w:val="000000" w:themeColor="text1"/>
        </w:rPr>
        <w:t>t</w:t>
      </w:r>
      <w:r w:rsidRPr="0046601F" w:rsidR="007D76FF">
        <w:rPr>
          <w:color w:val="000000" w:themeColor="text1"/>
        </w:rPr>
        <w:t xml:space="preserve">. </w:t>
      </w:r>
      <w:r w:rsidR="00962FB6">
        <w:t>Een branchevereniging van data-</w:t>
      </w:r>
      <w:r w:rsidR="000C50D0">
        <w:t>,</w:t>
      </w:r>
      <w:r w:rsidR="00962FB6">
        <w:t xml:space="preserve"> intelligence- en technologiebedrijven bepleit categoriale toegang voor databrokers.</w:t>
      </w:r>
      <w:r w:rsidR="0012032C">
        <w:t xml:space="preserve"> Vertegenwoordigers van </w:t>
      </w:r>
      <w:proofErr w:type="spellStart"/>
      <w:r w:rsidR="0012032C">
        <w:t>crowdfundplatforms</w:t>
      </w:r>
      <w:proofErr w:type="spellEnd"/>
      <w:r w:rsidR="0012032C">
        <w:t xml:space="preserve"> en </w:t>
      </w:r>
      <w:proofErr w:type="spellStart"/>
      <w:r w:rsidR="0012032C">
        <w:t>meldingsplichtige</w:t>
      </w:r>
      <w:proofErr w:type="spellEnd"/>
      <w:r w:rsidR="0012032C">
        <w:t xml:space="preserve"> betaal- en </w:t>
      </w:r>
      <w:proofErr w:type="spellStart"/>
      <w:r w:rsidR="0012032C">
        <w:t>elektronischgeldinstellingen</w:t>
      </w:r>
      <w:proofErr w:type="spellEnd"/>
      <w:r w:rsidR="0012032C">
        <w:t xml:space="preserve"> wijzen op de administratieve lasten als deze partijen case-</w:t>
      </w:r>
      <w:proofErr w:type="spellStart"/>
      <w:r w:rsidR="0012032C">
        <w:t>by</w:t>
      </w:r>
      <w:proofErr w:type="spellEnd"/>
      <w:r w:rsidR="0012032C">
        <w:t>-case toegang krijgen. Het Verbond van Verzekeraars pleit voor toegang tot de geboortedag voor verzekeraars.</w:t>
      </w:r>
      <w:r w:rsidR="00962FB6">
        <w:t xml:space="preserve"> Vertegenwoordigers van het bedrijfsleven pleiten</w:t>
      </w:r>
      <w:r w:rsidR="005C14E3">
        <w:t xml:space="preserve"> ervoor</w:t>
      </w:r>
      <w:r w:rsidR="00962FB6">
        <w:t xml:space="preserve"> om poortwachters toegang te geven tot meer gegevens van uiteindelijk belanghebbenden en voor regelmatige herbeoordeling bij categoriale toegang</w:t>
      </w:r>
      <w:r w:rsidR="000F67FE">
        <w:t>. Ook uiten d</w:t>
      </w:r>
      <w:r w:rsidR="0012032C">
        <w:t>ie</w:t>
      </w:r>
      <w:r w:rsidR="000F67FE">
        <w:t xml:space="preserve"> vertegenwoordigers zorgen over forumshopping wanneer personen of organisaties met een legitiem belang via een andere lidstaat toegang krijgen.</w:t>
      </w:r>
    </w:p>
    <w:p w:rsidR="0012032C" w:rsidP="00EE1D86" w:rsidRDefault="0012032C" w14:paraId="29B3AE59" w14:textId="77777777">
      <w:pPr>
        <w:spacing w:line="276" w:lineRule="auto"/>
      </w:pPr>
    </w:p>
    <w:p w:rsidR="0012032C" w:rsidP="00EE1D86" w:rsidRDefault="0012032C" w14:paraId="1F8EB680" w14:textId="4237D23A">
      <w:pPr>
        <w:spacing w:line="276" w:lineRule="auto"/>
      </w:pPr>
      <w:r>
        <w:t xml:space="preserve">Een deel van deze reacties ziet op de toegang voor poortwachters. Vergunde </w:t>
      </w:r>
      <w:proofErr w:type="spellStart"/>
      <w:r>
        <w:t>crowd</w:t>
      </w:r>
      <w:r w:rsidR="00C673E6">
        <w:t>funding</w:t>
      </w:r>
      <w:proofErr w:type="spellEnd"/>
      <w:r w:rsidR="00C673E6">
        <w:t>-</w:t>
      </w:r>
      <w:r>
        <w:t xml:space="preserve">platforms en </w:t>
      </w:r>
      <w:proofErr w:type="spellStart"/>
      <w:r>
        <w:t>meldingsplichtige</w:t>
      </w:r>
      <w:proofErr w:type="spellEnd"/>
      <w:r>
        <w:t xml:space="preserve"> betaal- en </w:t>
      </w:r>
      <w:proofErr w:type="spellStart"/>
      <w:r>
        <w:t>elektronischgeldinstellingen</w:t>
      </w:r>
      <w:proofErr w:type="spellEnd"/>
      <w:r>
        <w:t xml:space="preserve"> en </w:t>
      </w:r>
      <w:r w:rsidR="005C14E3">
        <w:lastRenderedPageBreak/>
        <w:t xml:space="preserve">een aantal </w:t>
      </w:r>
      <w:r>
        <w:t xml:space="preserve">verzekeraars </w:t>
      </w:r>
      <w:r w:rsidR="00DA2DB7">
        <w:t>gelden als</w:t>
      </w:r>
      <w:r>
        <w:t xml:space="preserve"> meldingsplichtige entiteiten. Dit besluit regelt niet de toegang voor meldingsplichtige entiteiten maar juist voor personen en organisaties die niet </w:t>
      </w:r>
      <w:proofErr w:type="spellStart"/>
      <w:r>
        <w:t>meldingsplichtig</w:t>
      </w:r>
      <w:proofErr w:type="spellEnd"/>
      <w:r>
        <w:t xml:space="preserve"> zijn en toch een legitiem belang hebben bij het raadplegen van de UBO-registers. Voor </w:t>
      </w:r>
      <w:r w:rsidR="00174728">
        <w:t>meldingsplichtige entiteiten</w:t>
      </w:r>
      <w:r>
        <w:t xml:space="preserve"> is de wettelijke grondslag voor doorlopende toegang </w:t>
      </w:r>
      <w:r w:rsidR="004E785E">
        <w:t xml:space="preserve">reeds </w:t>
      </w:r>
      <w:r>
        <w:t xml:space="preserve">geregeld in de </w:t>
      </w:r>
      <w:r w:rsidR="004E785E">
        <w:t>Wijzigingswet</w:t>
      </w:r>
      <w:r w:rsidR="003F7FEF">
        <w:t>. Bij d</w:t>
      </w:r>
      <w:r w:rsidR="001B56BB">
        <w:t xml:space="preserve">e </w:t>
      </w:r>
      <w:r w:rsidR="003F7FEF">
        <w:t xml:space="preserve">wetsbehandeling </w:t>
      </w:r>
      <w:r w:rsidR="001B56BB">
        <w:t xml:space="preserve">van de </w:t>
      </w:r>
      <w:proofErr w:type="spellStart"/>
      <w:r w:rsidR="001B56BB">
        <w:t>Iwt</w:t>
      </w:r>
      <w:proofErr w:type="spellEnd"/>
      <w:r w:rsidR="001B56BB">
        <w:t xml:space="preserve"> </w:t>
      </w:r>
      <w:r w:rsidR="003F7FEF">
        <w:t>wordt verder inhoudelijk stilges</w:t>
      </w:r>
      <w:r w:rsidR="005C14E3">
        <w:t>t</w:t>
      </w:r>
      <w:r w:rsidR="003F7FEF">
        <w:t xml:space="preserve">aan bij </w:t>
      </w:r>
      <w:r w:rsidR="00A119EB">
        <w:t>wat de AMLD6 regelt over</w:t>
      </w:r>
      <w:r w:rsidR="00DA2DB7">
        <w:t xml:space="preserve"> de</w:t>
      </w:r>
      <w:r w:rsidR="003F7FEF">
        <w:t xml:space="preserve"> toegang voor poortwachters.</w:t>
      </w:r>
    </w:p>
    <w:p w:rsidR="003F7FEF" w:rsidP="00EE1D86" w:rsidRDefault="003F7FEF" w14:paraId="7ED4852A" w14:textId="77777777">
      <w:pPr>
        <w:spacing w:line="276" w:lineRule="auto"/>
      </w:pPr>
    </w:p>
    <w:p w:rsidR="003F7FEF" w:rsidP="00EE1D86" w:rsidRDefault="003F7FEF" w14:paraId="2047185B" w14:textId="0E449C64">
      <w:pPr>
        <w:spacing w:line="276" w:lineRule="auto"/>
      </w:pPr>
      <w:r>
        <w:t xml:space="preserve">Verder </w:t>
      </w:r>
      <w:r w:rsidR="004E785E">
        <w:t>stelt</w:t>
      </w:r>
      <w:r>
        <w:t xml:space="preserve"> de AMLD6 </w:t>
      </w:r>
      <w:r w:rsidR="004E785E">
        <w:t>gedetailleerde eisen</w:t>
      </w:r>
      <w:r>
        <w:t xml:space="preserve"> omtrent toegang</w:t>
      </w:r>
      <w:r w:rsidR="001B56BB">
        <w:t xml:space="preserve"> tot de UBO-registers</w:t>
      </w:r>
      <w:r w:rsidR="004E785E">
        <w:t xml:space="preserve"> voor natuurlijke</w:t>
      </w:r>
      <w:r w:rsidR="00C673E6">
        <w:t xml:space="preserve"> personen</w:t>
      </w:r>
      <w:r w:rsidR="004E785E">
        <w:t xml:space="preserve"> en rechtspersonen met een legitiem belang</w:t>
      </w:r>
      <w:r>
        <w:t xml:space="preserve">. De </w:t>
      </w:r>
      <w:r w:rsidR="004B6913">
        <w:t>AMLD6</w:t>
      </w:r>
      <w:r>
        <w:t xml:space="preserve"> </w:t>
      </w:r>
      <w:r w:rsidR="00A119EB">
        <w:t>regelt</w:t>
      </w:r>
      <w:r>
        <w:t xml:space="preserve"> de wijze van toegang</w:t>
      </w:r>
      <w:r w:rsidR="001B56BB">
        <w:t>, erkenning, verificatie</w:t>
      </w:r>
      <w:r>
        <w:t>, de keuze voor case-</w:t>
      </w:r>
      <w:proofErr w:type="spellStart"/>
      <w:r>
        <w:t>by</w:t>
      </w:r>
      <w:proofErr w:type="spellEnd"/>
      <w:r>
        <w:t>-case of categoriale toegang per categorie maar ook herbeoordeling en de toegang via een andere lidstaat.</w:t>
      </w:r>
      <w:r w:rsidR="001B56BB">
        <w:t xml:space="preserve"> </w:t>
      </w:r>
      <w:r w:rsidR="003F59FF">
        <w:t>Er is</w:t>
      </w:r>
      <w:r w:rsidR="001B56BB">
        <w:t xml:space="preserve"> dus zeer beperkte ruimte om het besluit op deze punten aan te passen. </w:t>
      </w:r>
      <w:r w:rsidR="00E64B59">
        <w:t xml:space="preserve">Daarnaast </w:t>
      </w:r>
      <w:r w:rsidR="003F59FF">
        <w:t>is</w:t>
      </w:r>
      <w:r w:rsidR="00E64B59">
        <w:t xml:space="preserve"> bij de uitwerking van het besluit rekening gehouden met de aangenomen motie </w:t>
      </w:r>
      <w:r w:rsidR="00EC6D15">
        <w:t xml:space="preserve">van het lid </w:t>
      </w:r>
      <w:proofErr w:type="spellStart"/>
      <w:r w:rsidR="00E64B59">
        <w:t>Flach</w:t>
      </w:r>
      <w:proofErr w:type="spellEnd"/>
      <w:r w:rsidR="00A119EB">
        <w:t xml:space="preserve"> (SGP)</w:t>
      </w:r>
      <w:r w:rsidR="00E64B59">
        <w:t xml:space="preserve"> die oproept het begrip legitiem belang strikt te interpreteren</w:t>
      </w:r>
      <w:r w:rsidR="00E64B59">
        <w:rPr>
          <w:rStyle w:val="Voetnootmarkering"/>
        </w:rPr>
        <w:footnoteReference w:id="30"/>
      </w:r>
      <w:r w:rsidR="00E64B59">
        <w:t xml:space="preserve">. In </w:t>
      </w:r>
      <w:r w:rsidR="00A119EB">
        <w:t xml:space="preserve">het licht van het voorgaande en met het oog op gegevensbescherming, </w:t>
      </w:r>
      <w:r w:rsidR="009877F2">
        <w:t>komt er</w:t>
      </w:r>
      <w:r w:rsidR="00A119EB">
        <w:t xml:space="preserve"> g</w:t>
      </w:r>
      <w:r w:rsidRPr="0046601F" w:rsidR="007D76FF">
        <w:rPr>
          <w:color w:val="000000" w:themeColor="text1"/>
        </w:rPr>
        <w:t>een zoekfunctie</w:t>
      </w:r>
      <w:r w:rsidRPr="0046601F" w:rsidR="00E64B59">
        <w:rPr>
          <w:color w:val="000000" w:themeColor="text1"/>
        </w:rPr>
        <w:t xml:space="preserve"> op naam voor journalisten en maatschappelijke organisaties</w:t>
      </w:r>
      <w:r w:rsidR="009877F2">
        <w:rPr>
          <w:color w:val="000000" w:themeColor="text1"/>
        </w:rPr>
        <w:t xml:space="preserve">. </w:t>
      </w:r>
      <w:r w:rsidR="005C14E3">
        <w:t>Hierbij is belangrijk om te melden dat ook</w:t>
      </w:r>
      <w:r w:rsidR="001B56BB">
        <w:t xml:space="preserve"> de andere lidstaten gebonden</w:t>
      </w:r>
      <w:r w:rsidR="00A119EB">
        <w:t xml:space="preserve"> zijn</w:t>
      </w:r>
      <w:r w:rsidR="001B56BB">
        <w:t xml:space="preserve"> aan de </w:t>
      </w:r>
      <w:r w:rsidR="009B7F2E">
        <w:t>AMLD6. Hiermee wordt het risico op forumshoppen ondervangen.</w:t>
      </w:r>
      <w:r w:rsidR="001B56BB">
        <w:t xml:space="preserve"> </w:t>
      </w:r>
      <w:r w:rsidR="009B7F2E">
        <w:t>Bij de wijze waar</w:t>
      </w:r>
      <w:r w:rsidR="00DE77BF">
        <w:t>op</w:t>
      </w:r>
      <w:r w:rsidR="009B7F2E">
        <w:t xml:space="preserve"> dit besluit rekening houdt met de</w:t>
      </w:r>
      <w:r w:rsidR="001B56BB">
        <w:t xml:space="preserve"> gegevensbescherming wordt </w:t>
      </w:r>
      <w:r w:rsidR="00DE77BF">
        <w:t>elders</w:t>
      </w:r>
      <w:r w:rsidR="001B56BB">
        <w:t xml:space="preserve"> in deze paragraaf </w:t>
      </w:r>
      <w:r w:rsidR="00986724">
        <w:t>(</w:t>
      </w:r>
      <w:r w:rsidR="00DE77BF">
        <w:t xml:space="preserve">onder het </w:t>
      </w:r>
      <w:r w:rsidR="00986724">
        <w:t xml:space="preserve">kopje </w:t>
      </w:r>
      <w:r w:rsidR="00B738FE">
        <w:t>Bescherming persoonsgegevens</w:t>
      </w:r>
      <w:r w:rsidR="00986724">
        <w:t xml:space="preserve">) </w:t>
      </w:r>
      <w:r w:rsidR="001B56BB">
        <w:t xml:space="preserve">en in paragraaf </w:t>
      </w:r>
      <w:r w:rsidR="00986724">
        <w:t>5 (verhouding tot hoger recht)</w:t>
      </w:r>
      <w:r w:rsidR="00DE77BF">
        <w:t xml:space="preserve"> behandeld</w:t>
      </w:r>
      <w:r w:rsidR="00986724">
        <w:t>.</w:t>
      </w:r>
    </w:p>
    <w:p w:rsidR="007D76FF" w:rsidP="00EE1D86" w:rsidRDefault="007D76FF" w14:paraId="36CDCF00" w14:textId="77777777">
      <w:pPr>
        <w:spacing w:line="276" w:lineRule="auto"/>
      </w:pPr>
    </w:p>
    <w:p w:rsidR="00F71F85" w:rsidP="00F71F85" w:rsidRDefault="00A04D99" w14:paraId="4A243B6D" w14:textId="3E549BB5">
      <w:pPr>
        <w:keepNext/>
        <w:spacing w:line="276" w:lineRule="auto"/>
      </w:pPr>
      <w:r>
        <w:t xml:space="preserve">De </w:t>
      </w:r>
      <w:proofErr w:type="spellStart"/>
      <w:r>
        <w:t>NOvA</w:t>
      </w:r>
      <w:proofErr w:type="spellEnd"/>
      <w:r>
        <w:t xml:space="preserve"> adviseert om expliciet vast te leggen dat advocaten met</w:t>
      </w:r>
      <w:r w:rsidR="00174728">
        <w:t xml:space="preserve"> een</w:t>
      </w:r>
      <w:r>
        <w:t xml:space="preserve"> legitiem belang toegang hebben tot de UBO-registers. </w:t>
      </w:r>
      <w:r w:rsidRPr="00F71F85" w:rsidR="00F71F85">
        <w:t xml:space="preserve">Voor advocaten is na overleg met de </w:t>
      </w:r>
      <w:proofErr w:type="spellStart"/>
      <w:r w:rsidRPr="00F71F85" w:rsidR="00F71F85">
        <w:t>NOvA</w:t>
      </w:r>
      <w:proofErr w:type="spellEnd"/>
      <w:r w:rsidRPr="00F71F85" w:rsidR="00F71F85">
        <w:t xml:space="preserve"> en het dekenberaad gebleken dat alle zaken waarin het noodzakelijk is om middels de UBO-registers de uiteindelijk </w:t>
      </w:r>
      <w:r w:rsidR="003F1396">
        <w:t>belanghebbende</w:t>
      </w:r>
      <w:r w:rsidRPr="00F71F85" w:rsidR="00F71F85">
        <w:t xml:space="preserve"> te achterhalen, gedekt worden door hun autorisatie op grond van de Wijzigingswet beperking toegang UBO-registers. Dit betreft een autorisatie ten behoeve van een op grond van de W</w:t>
      </w:r>
      <w:r w:rsidR="002D14A9">
        <w:t>et ter voorkoming van witwassen en financieren van terrorisme (</w:t>
      </w:r>
      <w:proofErr w:type="spellStart"/>
      <w:r w:rsidR="002D14A9">
        <w:t>W</w:t>
      </w:r>
      <w:r w:rsidRPr="00F71F85" w:rsidR="00F71F85">
        <w:t>wft</w:t>
      </w:r>
      <w:proofErr w:type="spellEnd"/>
      <w:r w:rsidR="002D14A9">
        <w:t>)</w:t>
      </w:r>
      <w:r w:rsidRPr="00F71F85" w:rsidR="00F71F85">
        <w:t xml:space="preserve"> verplicht cliëntenonderzoek en, na inwerkingtreding van het Wetsvoorstel internationale sanctiemaatregel, tevens ten behoeve van de naleving van de verplichtingen uit de Sanctiewet</w:t>
      </w:r>
      <w:r w:rsidR="002D14A9">
        <w:t xml:space="preserve"> 1977</w:t>
      </w:r>
      <w:r w:rsidRPr="00F71F85" w:rsidR="00F71F85">
        <w:t>.</w:t>
      </w:r>
      <w:r w:rsidR="00F71F85">
        <w:t xml:space="preserve"> </w:t>
      </w:r>
      <w:r w:rsidRPr="00F71F85" w:rsidR="00F71F85">
        <w:t xml:space="preserve">Het kan voorkomen dat in zaken die geen link hebben met </w:t>
      </w:r>
      <w:r w:rsidR="00DE77BF">
        <w:t xml:space="preserve">verplicht cliëntenonderzoek, </w:t>
      </w:r>
      <w:r w:rsidRPr="00F71F85" w:rsidR="00F71F85">
        <w:t xml:space="preserve">het tegengaan van witwassen en terrorismefinanciering, dan wel de naleving van sanctiemaatregelen, het niettemin door advocaten wenselijk wordt gevonden om </w:t>
      </w:r>
      <w:r w:rsidR="002B5E54">
        <w:t xml:space="preserve">de </w:t>
      </w:r>
      <w:r w:rsidRPr="00F71F85" w:rsidR="00F71F85">
        <w:t xml:space="preserve">uiteindelijk </w:t>
      </w:r>
      <w:r w:rsidR="003F1396">
        <w:t>belanghebbende</w:t>
      </w:r>
      <w:r w:rsidRPr="00F71F85" w:rsidR="00F71F85">
        <w:t xml:space="preserve"> te achterhalen. In dergelijke gevallen waarin raadpleging van </w:t>
      </w:r>
      <w:r w:rsidR="002D14A9">
        <w:t>de</w:t>
      </w:r>
      <w:r w:rsidRPr="00F71F85" w:rsidR="00F71F85">
        <w:t xml:space="preserve"> UBO-register</w:t>
      </w:r>
      <w:r w:rsidR="002D14A9">
        <w:t>s</w:t>
      </w:r>
      <w:r w:rsidRPr="00F71F85" w:rsidR="00F71F85">
        <w:t xml:space="preserve"> geen verplichting is, kan de advocaat deze informatie desgewenst achterhalen door zijn cliënt te vragen een afschrift van diens inschrijving in het UBO-register aan te leveren. Bij</w:t>
      </w:r>
      <w:r w:rsidR="00C92E5D">
        <w:t xml:space="preserve"> de</w:t>
      </w:r>
      <w:r w:rsidRPr="00F71F85" w:rsidR="00F71F85">
        <w:t xml:space="preserve"> </w:t>
      </w:r>
      <w:r w:rsidR="00DE77BF">
        <w:t xml:space="preserve">KVK </w:t>
      </w:r>
      <w:r w:rsidRPr="00F71F85" w:rsidR="00F71F85">
        <w:t>toegang tot de UBO-registers aanvragen wegens een gesteld legitiem belang is voor advocaten geen optie gebleken, omdat advocaten hiervoor hun geheimhoudingsplicht zouden moeten schenden.</w:t>
      </w:r>
    </w:p>
    <w:p w:rsidR="00344CC3" w:rsidP="00F71F85" w:rsidRDefault="00344CC3" w14:paraId="7E3E7320" w14:textId="77777777">
      <w:pPr>
        <w:keepNext/>
        <w:spacing w:line="276" w:lineRule="auto"/>
      </w:pPr>
    </w:p>
    <w:p w:rsidRPr="00F71F85" w:rsidR="00344CC3" w:rsidP="0046601F" w:rsidRDefault="00344CC3" w14:paraId="70193355" w14:textId="037E7DEA">
      <w:pPr>
        <w:spacing w:line="276" w:lineRule="auto"/>
      </w:pPr>
      <w:r>
        <w:t xml:space="preserve">Stichting MKB Financiering stelt voor om op te nemen dat non-bancaire financiers die beschikken over Keurmerk Erkend MKB Financier aangewezen worden als natuurlijke of rechtspersonen met een legitiem belang. De Vereniging van Nederlandse Autoleasemaatschappijen vraagt of autoleasemaatschappijen toegang zullen krijgen op grond van legitiem belang. </w:t>
      </w:r>
      <w:r w:rsidR="009B7F2E">
        <w:t xml:space="preserve">Beide organisaties verzoeken toegang </w:t>
      </w:r>
      <w:r w:rsidR="00174728">
        <w:t>opdat</w:t>
      </w:r>
      <w:r w:rsidR="009B7F2E">
        <w:t xml:space="preserve"> hun leden </w:t>
      </w:r>
      <w:r w:rsidR="009B7F2E">
        <w:lastRenderedPageBreak/>
        <w:t>kunnen voldoen aan verplichtingen in het kader van het cliëntenonderzoek</w:t>
      </w:r>
      <w:r w:rsidR="005C14E3">
        <w:t xml:space="preserve"> onder de </w:t>
      </w:r>
      <w:proofErr w:type="spellStart"/>
      <w:r w:rsidR="005C14E3">
        <w:t>Wwft</w:t>
      </w:r>
      <w:proofErr w:type="spellEnd"/>
      <w:r w:rsidR="009B7F2E">
        <w:t>.</w:t>
      </w:r>
      <w:r w:rsidR="00DE77BF">
        <w:t xml:space="preserve"> Het ministerie van Financiën </w:t>
      </w:r>
      <w:r w:rsidR="005C14E3">
        <w:t xml:space="preserve">is ermee bekend dat sommige meldingsplichtige entiteiten problemen ervaren bij het raadplegen van het UBO-register sinds het register niet meer volledig openbaar is. </w:t>
      </w:r>
      <w:r w:rsidR="00EA46CB">
        <w:t>Deze entiteiten kunnen hun cliënt vragen een gewaarmerkt uittreksel uit het UBO-register aan te leveren, conform de werkwijze uit de brief die de minister van Financiën op 24 april 2024 aan uw Kamer gestuurd heeft.</w:t>
      </w:r>
      <w:r w:rsidR="00EA46CB">
        <w:rPr>
          <w:rStyle w:val="Voetnootmarkering"/>
        </w:rPr>
        <w:footnoteReference w:id="31"/>
      </w:r>
      <w:r w:rsidR="00EA46CB">
        <w:t xml:space="preserve"> In veel gevallen</w:t>
      </w:r>
      <w:r w:rsidR="00174728">
        <w:t xml:space="preserve"> is</w:t>
      </w:r>
      <w:r w:rsidR="00EA46CB">
        <w:t xml:space="preserve"> de oorzaak van de problematiek</w:t>
      </w:r>
      <w:r w:rsidR="005C14E3">
        <w:t xml:space="preserve"> dat </w:t>
      </w:r>
      <w:r w:rsidR="00C92E5D">
        <w:t xml:space="preserve">de </w:t>
      </w:r>
      <w:r w:rsidR="004D6EE4">
        <w:t>KVK</w:t>
      </w:r>
      <w:r w:rsidR="005C14E3">
        <w:t xml:space="preserve"> entiteiten niet als </w:t>
      </w:r>
      <w:proofErr w:type="spellStart"/>
      <w:r w:rsidR="005C14E3">
        <w:t>meldingsplichtig</w:t>
      </w:r>
      <w:proofErr w:type="spellEnd"/>
      <w:r w:rsidR="005C14E3">
        <w:t xml:space="preserve"> kan herkennen omdat zij niet als zodanig vergund of geregistreerd zijn.</w:t>
      </w:r>
      <w:r>
        <w:t xml:space="preserve"> </w:t>
      </w:r>
      <w:r w:rsidR="00DE77BF">
        <w:t>Het voornemen is</w:t>
      </w:r>
      <w:r>
        <w:t xml:space="preserve"> om in </w:t>
      </w:r>
      <w:r w:rsidR="00DE77BF">
        <w:t xml:space="preserve">het voorstel voor </w:t>
      </w:r>
      <w:r>
        <w:t xml:space="preserve">de </w:t>
      </w:r>
      <w:proofErr w:type="spellStart"/>
      <w:r>
        <w:t>Iwt</w:t>
      </w:r>
      <w:proofErr w:type="spellEnd"/>
      <w:r>
        <w:t xml:space="preserve"> een minimumregistratie te introduceren voor meldingsplichtige entiteiten</w:t>
      </w:r>
      <w:r w:rsidR="009B7F2E">
        <w:t xml:space="preserve"> in het kader van de implementatie van artikel 4 van de AMLD6</w:t>
      </w:r>
      <w:r>
        <w:t xml:space="preserve">, waar </w:t>
      </w:r>
      <w:r w:rsidR="009B7F2E">
        <w:t>non-bancaire financiers en</w:t>
      </w:r>
      <w:r>
        <w:t xml:space="preserve"> autoleasemaatschappijen die </w:t>
      </w:r>
      <w:r w:rsidR="009B7F2E">
        <w:t>verplicht zijn om</w:t>
      </w:r>
      <w:r>
        <w:t xml:space="preserve"> cliëntonderzoek </w:t>
      </w:r>
      <w:r w:rsidR="009B7F2E">
        <w:t>uit te voeren</w:t>
      </w:r>
      <w:r>
        <w:t xml:space="preserve"> onder zullen vallen. </w:t>
      </w:r>
      <w:r w:rsidR="009B7F2E">
        <w:t>Als neveneffect van deze minimumregistratie</w:t>
      </w:r>
      <w:r>
        <w:t xml:space="preserve"> worden dit soort partijen herkenbaar als meldingsplichtige entiteit voor </w:t>
      </w:r>
      <w:r w:rsidR="00C92E5D">
        <w:t>de</w:t>
      </w:r>
      <w:r>
        <w:t xml:space="preserve"> KVK</w:t>
      </w:r>
      <w:r w:rsidR="009B7F2E">
        <w:t>. Dit zou de problemen waaraan Stichting MKB Financiering en de Vereniging van Nederlandse Autoleasemaatschappijen refereren rondom het raadplegen van de UBO-registers moeten wegnemen.</w:t>
      </w:r>
      <w:r>
        <w:t xml:space="preserve"> Dat betekent dat zij </w:t>
      </w:r>
      <w:r w:rsidR="00DE77BF">
        <w:t xml:space="preserve">na inwerkingtreding van een dergelijk registratieregime </w:t>
      </w:r>
      <w:r>
        <w:t xml:space="preserve">geen aanvraag hoeven te doen </w:t>
      </w:r>
      <w:r w:rsidR="00DE77BF">
        <w:t>op grond van</w:t>
      </w:r>
      <w:r>
        <w:t xml:space="preserve"> legitiem belang.</w:t>
      </w:r>
    </w:p>
    <w:p w:rsidR="00803729" w:rsidP="0014074B" w:rsidRDefault="00803729" w14:paraId="33F4CE6B" w14:textId="77777777">
      <w:pPr>
        <w:keepNext/>
        <w:spacing w:line="276" w:lineRule="auto"/>
      </w:pPr>
    </w:p>
    <w:p w:rsidRPr="0023676D" w:rsidR="00803729" w:rsidP="00803729" w:rsidRDefault="00803729" w14:paraId="371A911B" w14:textId="3E7F7B8C">
      <w:pPr>
        <w:keepNext/>
        <w:spacing w:line="276" w:lineRule="auto"/>
        <w:rPr>
          <w:i/>
          <w:iCs/>
        </w:rPr>
      </w:pPr>
      <w:r>
        <w:rPr>
          <w:i/>
          <w:iCs/>
        </w:rPr>
        <w:t>Journalisten</w:t>
      </w:r>
    </w:p>
    <w:p w:rsidR="003F422F" w:rsidP="00803729" w:rsidRDefault="00B71799" w14:paraId="71893350" w14:textId="2DC55BF5">
      <w:pPr>
        <w:keepNext/>
        <w:spacing w:line="276" w:lineRule="auto"/>
      </w:pPr>
      <w:r>
        <w:t xml:space="preserve">Meerdere reacties zien op de toegang voor journalisten. </w:t>
      </w:r>
      <w:r w:rsidR="00EC7835">
        <w:t>V</w:t>
      </w:r>
      <w:r w:rsidR="00986724">
        <w:t xml:space="preserve">ertegenwoordigers van het bedrijfsleven </w:t>
      </w:r>
      <w:r w:rsidR="00EC7835">
        <w:t>pleiten voor</w:t>
      </w:r>
      <w:r w:rsidR="00986724">
        <w:t xml:space="preserve"> </w:t>
      </w:r>
      <w:r w:rsidR="00EC7835">
        <w:t xml:space="preserve">aanvullende </w:t>
      </w:r>
      <w:r w:rsidR="00E64B59">
        <w:t>waarborgen ten aanzien van de gegevensbescherming en een</w:t>
      </w:r>
      <w:r w:rsidR="00EC7835">
        <w:t xml:space="preserve"> integriteitseis zoals een Verklaring Omtrent Gedrag (VOG</w:t>
      </w:r>
      <w:r w:rsidRPr="0046601F" w:rsidR="00EC7835">
        <w:rPr>
          <w:color w:val="000000" w:themeColor="text1"/>
        </w:rPr>
        <w:t>).</w:t>
      </w:r>
      <w:r w:rsidRPr="0046601F" w:rsidR="00B55CCD">
        <w:rPr>
          <w:color w:val="000000" w:themeColor="text1"/>
        </w:rPr>
        <w:t xml:space="preserve"> </w:t>
      </w:r>
      <w:proofErr w:type="spellStart"/>
      <w:r w:rsidRPr="0046601F" w:rsidR="007D76FF">
        <w:rPr>
          <w:color w:val="000000" w:themeColor="text1"/>
        </w:rPr>
        <w:t>Transparency</w:t>
      </w:r>
      <w:proofErr w:type="spellEnd"/>
      <w:r w:rsidRPr="0046601F" w:rsidR="007D76FF">
        <w:rPr>
          <w:color w:val="000000" w:themeColor="text1"/>
        </w:rPr>
        <w:t xml:space="preserve"> International pleit</w:t>
      </w:r>
      <w:r w:rsidRPr="0046601F" w:rsidR="00E64B59">
        <w:rPr>
          <w:color w:val="000000" w:themeColor="text1"/>
        </w:rPr>
        <w:t xml:space="preserve"> </w:t>
      </w:r>
      <w:r w:rsidRPr="0046601F" w:rsidR="007D76FF">
        <w:rPr>
          <w:color w:val="000000" w:themeColor="text1"/>
        </w:rPr>
        <w:t xml:space="preserve">juist </w:t>
      </w:r>
      <w:r w:rsidRPr="0046601F" w:rsidR="00E64B59">
        <w:rPr>
          <w:color w:val="000000" w:themeColor="text1"/>
        </w:rPr>
        <w:t xml:space="preserve">voor een ruimere interpretatie van het begrip journalist en </w:t>
      </w:r>
      <w:r w:rsidRPr="0046601F" w:rsidR="007D76FF">
        <w:rPr>
          <w:color w:val="000000" w:themeColor="text1"/>
        </w:rPr>
        <w:t xml:space="preserve">tegen </w:t>
      </w:r>
      <w:r w:rsidRPr="0046601F" w:rsidR="00E64B59">
        <w:rPr>
          <w:color w:val="000000" w:themeColor="text1"/>
        </w:rPr>
        <w:t>het vereiste om een persaccreditatie te hebben</w:t>
      </w:r>
      <w:r w:rsidRPr="0046601F" w:rsidR="00B4434B">
        <w:rPr>
          <w:color w:val="000000" w:themeColor="text1"/>
        </w:rPr>
        <w:t xml:space="preserve">. De AMLD6 </w:t>
      </w:r>
      <w:r w:rsidRPr="0046601F" w:rsidR="0049681A">
        <w:rPr>
          <w:color w:val="000000" w:themeColor="text1"/>
        </w:rPr>
        <w:t>bepaalt</w:t>
      </w:r>
      <w:r w:rsidRPr="0046601F" w:rsidR="0085270C">
        <w:rPr>
          <w:color w:val="000000" w:themeColor="text1"/>
        </w:rPr>
        <w:t xml:space="preserve"> dat </w:t>
      </w:r>
      <w:r w:rsidRPr="0046601F" w:rsidR="00FD464E">
        <w:rPr>
          <w:color w:val="000000" w:themeColor="text1"/>
        </w:rPr>
        <w:t>voor de toegang voor</w:t>
      </w:r>
      <w:r w:rsidRPr="0046601F" w:rsidDel="00FD464E" w:rsidR="0085270C">
        <w:rPr>
          <w:color w:val="000000" w:themeColor="text1"/>
        </w:rPr>
        <w:t xml:space="preserve"> </w:t>
      </w:r>
      <w:r w:rsidRPr="0046601F" w:rsidR="00B4434B">
        <w:rPr>
          <w:color w:val="000000" w:themeColor="text1"/>
        </w:rPr>
        <w:t xml:space="preserve">journalisten </w:t>
      </w:r>
      <w:r w:rsidRPr="0046601F" w:rsidR="00FD464E">
        <w:rPr>
          <w:color w:val="000000" w:themeColor="text1"/>
        </w:rPr>
        <w:t xml:space="preserve">een toets gedaan moet worden op de functie of het beroep van de aanvrager. </w:t>
      </w:r>
      <w:r w:rsidR="00DE77BF">
        <w:rPr>
          <w:color w:val="000000" w:themeColor="text1"/>
        </w:rPr>
        <w:t>Met dit besluit wordt de</w:t>
      </w:r>
      <w:r w:rsidRPr="0046601F" w:rsidR="00B4434B">
        <w:rPr>
          <w:color w:val="000000" w:themeColor="text1"/>
        </w:rPr>
        <w:t xml:space="preserve"> toets op nationaal niveau nader </w:t>
      </w:r>
      <w:r w:rsidR="00DE77BF">
        <w:rPr>
          <w:color w:val="000000" w:themeColor="text1"/>
        </w:rPr>
        <w:t>vormgegeven</w:t>
      </w:r>
      <w:r w:rsidRPr="0046601F" w:rsidR="00B4434B">
        <w:rPr>
          <w:color w:val="000000" w:themeColor="text1"/>
        </w:rPr>
        <w:t xml:space="preserve"> met</w:t>
      </w:r>
      <w:r w:rsidRPr="0046601F" w:rsidR="0072577E">
        <w:rPr>
          <w:color w:val="000000" w:themeColor="text1"/>
        </w:rPr>
        <w:t xml:space="preserve"> het oog op rechtszekerheid en uitvoerbaarheid </w:t>
      </w:r>
      <w:r w:rsidRPr="0046601F" w:rsidR="00B4434B">
        <w:rPr>
          <w:color w:val="000000" w:themeColor="text1"/>
        </w:rPr>
        <w:t xml:space="preserve">en het </w:t>
      </w:r>
      <w:r w:rsidRPr="0046601F" w:rsidR="0032744D">
        <w:rPr>
          <w:color w:val="000000" w:themeColor="text1"/>
        </w:rPr>
        <w:t xml:space="preserve">doel van de </w:t>
      </w:r>
      <w:r w:rsidRPr="0046601F" w:rsidR="004B6913">
        <w:rPr>
          <w:color w:val="000000" w:themeColor="text1"/>
        </w:rPr>
        <w:t>AMLD6</w:t>
      </w:r>
      <w:r w:rsidRPr="0046601F" w:rsidR="0032744D">
        <w:rPr>
          <w:color w:val="000000" w:themeColor="text1"/>
        </w:rPr>
        <w:t xml:space="preserve"> om inmenging in het recht op eerbiediging van het privéleven en de bescherming van persoonsgegevens te beperken</w:t>
      </w:r>
      <w:r w:rsidRPr="0046601F" w:rsidR="005437F0">
        <w:rPr>
          <w:color w:val="000000" w:themeColor="text1"/>
        </w:rPr>
        <w:t>.</w:t>
      </w:r>
      <w:r w:rsidRPr="0046601F" w:rsidR="002A3B06">
        <w:rPr>
          <w:rStyle w:val="Voetnootmarkering"/>
          <w:color w:val="000000" w:themeColor="text1"/>
        </w:rPr>
        <w:footnoteReference w:id="32"/>
      </w:r>
      <w:r w:rsidRPr="0046601F" w:rsidR="005B2A6A">
        <w:rPr>
          <w:color w:val="000000" w:themeColor="text1"/>
        </w:rPr>
        <w:t xml:space="preserve"> </w:t>
      </w:r>
      <w:r w:rsidRPr="0046601F" w:rsidR="00573516">
        <w:rPr>
          <w:color w:val="000000" w:themeColor="text1"/>
        </w:rPr>
        <w:t>Om die redenen</w:t>
      </w:r>
      <w:r w:rsidRPr="0046601F" w:rsidR="00FD464E">
        <w:rPr>
          <w:color w:val="000000" w:themeColor="text1"/>
        </w:rPr>
        <w:t xml:space="preserve"> is</w:t>
      </w:r>
      <w:r w:rsidRPr="0046601F" w:rsidR="0047667A">
        <w:rPr>
          <w:color w:val="000000" w:themeColor="text1"/>
        </w:rPr>
        <w:t xml:space="preserve"> </w:t>
      </w:r>
      <w:r w:rsidRPr="0046601F" w:rsidR="00B4434B">
        <w:rPr>
          <w:color w:val="000000" w:themeColor="text1"/>
        </w:rPr>
        <w:t>het</w:t>
      </w:r>
      <w:r w:rsidRPr="0046601F" w:rsidR="0047667A">
        <w:rPr>
          <w:color w:val="000000" w:themeColor="text1"/>
        </w:rPr>
        <w:t xml:space="preserve"> vereiste om in </w:t>
      </w:r>
      <w:r w:rsidRPr="0046601F" w:rsidR="00573516">
        <w:rPr>
          <w:color w:val="000000" w:themeColor="text1"/>
        </w:rPr>
        <w:t>het</w:t>
      </w:r>
      <w:r w:rsidRPr="0046601F" w:rsidR="0047667A">
        <w:rPr>
          <w:color w:val="000000" w:themeColor="text1"/>
        </w:rPr>
        <w:t xml:space="preserve"> bezit te zijn van een perskaart of </w:t>
      </w:r>
      <w:r w:rsidR="00174728">
        <w:rPr>
          <w:color w:val="000000" w:themeColor="text1"/>
        </w:rPr>
        <w:t>een</w:t>
      </w:r>
      <w:r w:rsidRPr="0046601F" w:rsidR="00FD464E">
        <w:rPr>
          <w:color w:val="000000" w:themeColor="text1"/>
        </w:rPr>
        <w:t xml:space="preserve"> journalistieke organisatie </w:t>
      </w:r>
      <w:r w:rsidR="00174728">
        <w:rPr>
          <w:color w:val="000000" w:themeColor="text1"/>
        </w:rPr>
        <w:t xml:space="preserve">die </w:t>
      </w:r>
      <w:r w:rsidRPr="0046601F" w:rsidR="00FD464E">
        <w:rPr>
          <w:color w:val="000000" w:themeColor="text1"/>
        </w:rPr>
        <w:t xml:space="preserve">lid is </w:t>
      </w:r>
      <w:r w:rsidRPr="0046601F" w:rsidR="00B4434B">
        <w:rPr>
          <w:color w:val="000000" w:themeColor="text1"/>
        </w:rPr>
        <w:t>van</w:t>
      </w:r>
      <w:r w:rsidRPr="0046601F" w:rsidR="0047667A">
        <w:rPr>
          <w:color w:val="000000" w:themeColor="text1"/>
        </w:rPr>
        <w:t xml:space="preserve"> een branchevereniging </w:t>
      </w:r>
      <w:r w:rsidRPr="0046601F" w:rsidR="00B4434B">
        <w:rPr>
          <w:color w:val="000000" w:themeColor="text1"/>
        </w:rPr>
        <w:t xml:space="preserve">opgenomen in het besluit. </w:t>
      </w:r>
      <w:r w:rsidR="00DE77BF">
        <w:rPr>
          <w:color w:val="000000" w:themeColor="text1"/>
        </w:rPr>
        <w:t>Het is niet nodig</w:t>
      </w:r>
      <w:r w:rsidRPr="0046601F" w:rsidR="00E64B59">
        <w:rPr>
          <w:color w:val="000000" w:themeColor="text1"/>
        </w:rPr>
        <w:t xml:space="preserve"> verdere</w:t>
      </w:r>
      <w:r w:rsidRPr="0046601F" w:rsidR="00B4434B">
        <w:rPr>
          <w:color w:val="000000" w:themeColor="text1"/>
        </w:rPr>
        <w:t xml:space="preserve"> afbakening</w:t>
      </w:r>
      <w:r w:rsidRPr="0046601F" w:rsidDel="00B4434B" w:rsidR="00FD464E">
        <w:rPr>
          <w:color w:val="000000" w:themeColor="text1"/>
        </w:rPr>
        <w:t xml:space="preserve"> </w:t>
      </w:r>
      <w:r w:rsidRPr="0046601F" w:rsidR="00FD464E">
        <w:rPr>
          <w:color w:val="000000" w:themeColor="text1"/>
        </w:rPr>
        <w:t>op te nemen. Het vereiste van een VOG gaat verder dan de toets</w:t>
      </w:r>
      <w:r w:rsidRPr="0046601F" w:rsidR="00E64B59">
        <w:rPr>
          <w:color w:val="000000" w:themeColor="text1"/>
        </w:rPr>
        <w:t xml:space="preserve"> op functie of beroep</w:t>
      </w:r>
      <w:r w:rsidRPr="0046601F" w:rsidR="00FD464E">
        <w:rPr>
          <w:color w:val="000000" w:themeColor="text1"/>
        </w:rPr>
        <w:t xml:space="preserve"> en past daarmee niet binnen de ruimte die de </w:t>
      </w:r>
      <w:r w:rsidRPr="0046601F" w:rsidR="004B6913">
        <w:rPr>
          <w:color w:val="000000" w:themeColor="text1"/>
        </w:rPr>
        <w:t>AMLD6</w:t>
      </w:r>
      <w:r w:rsidRPr="0046601F" w:rsidR="00FD464E">
        <w:rPr>
          <w:color w:val="000000" w:themeColor="text1"/>
        </w:rPr>
        <w:t xml:space="preserve"> </w:t>
      </w:r>
      <w:r w:rsidR="002B5E54">
        <w:rPr>
          <w:color w:val="000000" w:themeColor="text1"/>
        </w:rPr>
        <w:t>biedt</w:t>
      </w:r>
      <w:r w:rsidRPr="0046601F" w:rsidR="00FD464E">
        <w:rPr>
          <w:color w:val="000000" w:themeColor="text1"/>
        </w:rPr>
        <w:t>.</w:t>
      </w:r>
    </w:p>
    <w:p w:rsidR="0047667A" w:rsidP="00803729" w:rsidRDefault="0047667A" w14:paraId="7FD1FB21" w14:textId="77777777">
      <w:pPr>
        <w:keepNext/>
        <w:spacing w:line="276" w:lineRule="auto"/>
      </w:pPr>
    </w:p>
    <w:p w:rsidR="0047667A" w:rsidP="00803729" w:rsidRDefault="00EC7835" w14:paraId="45F12A1E" w14:textId="02DB675A">
      <w:pPr>
        <w:keepNext/>
        <w:spacing w:line="276" w:lineRule="auto"/>
      </w:pPr>
      <w:r w:rsidRPr="0046601F">
        <w:rPr>
          <w:color w:val="000000" w:themeColor="text1"/>
        </w:rPr>
        <w:t xml:space="preserve">Een accountantskantoor merkt op dat de toelichting </w:t>
      </w:r>
      <w:r w:rsidR="00DE77BF">
        <w:rPr>
          <w:color w:val="000000" w:themeColor="text1"/>
        </w:rPr>
        <w:t xml:space="preserve">bij het ontwerpbesluit </w:t>
      </w:r>
      <w:r w:rsidRPr="0046601F">
        <w:rPr>
          <w:color w:val="000000" w:themeColor="text1"/>
        </w:rPr>
        <w:t xml:space="preserve">buitenlandse journalisten niet expliciet noemt. </w:t>
      </w:r>
      <w:r w:rsidRPr="0046601F" w:rsidR="007D76FF">
        <w:rPr>
          <w:color w:val="000000" w:themeColor="text1"/>
        </w:rPr>
        <w:t xml:space="preserve">Ook </w:t>
      </w:r>
      <w:proofErr w:type="spellStart"/>
      <w:r w:rsidRPr="0046601F" w:rsidR="007D76FF">
        <w:rPr>
          <w:color w:val="000000" w:themeColor="text1"/>
        </w:rPr>
        <w:t>Transparency</w:t>
      </w:r>
      <w:proofErr w:type="spellEnd"/>
      <w:r w:rsidRPr="0046601F" w:rsidR="007D76FF">
        <w:rPr>
          <w:color w:val="000000" w:themeColor="text1"/>
        </w:rPr>
        <w:t xml:space="preserve"> International merkt op dat toegang niet afhankelijk mag zijn van de nationaliteit of locatie van de aanvrager.</w:t>
      </w:r>
      <w:r w:rsidRPr="0046601F">
        <w:rPr>
          <w:color w:val="000000" w:themeColor="text1"/>
        </w:rPr>
        <w:t xml:space="preserve"> B</w:t>
      </w:r>
      <w:r w:rsidRPr="0046601F" w:rsidR="009E2093">
        <w:rPr>
          <w:color w:val="000000" w:themeColor="text1"/>
        </w:rPr>
        <w:t xml:space="preserve">uitenlandse </w:t>
      </w:r>
      <w:r w:rsidR="009E2093">
        <w:t>journalisten kunnen</w:t>
      </w:r>
      <w:r w:rsidR="0049681A">
        <w:t xml:space="preserve"> </w:t>
      </w:r>
      <w:r>
        <w:t xml:space="preserve">inderdaad </w:t>
      </w:r>
      <w:r w:rsidR="0049681A">
        <w:t>een</w:t>
      </w:r>
      <w:r w:rsidR="009E2093">
        <w:t xml:space="preserve"> legitiem belang hebben bij het raadplegen van de Nederlandse UBO-registers. </w:t>
      </w:r>
      <w:r w:rsidR="002A3B06">
        <w:t xml:space="preserve">De </w:t>
      </w:r>
      <w:r w:rsidR="004B6913">
        <w:t>AMLD6</w:t>
      </w:r>
      <w:r w:rsidR="002A3B06">
        <w:t xml:space="preserve"> beoogt namelijk te voorkomen dat de toetsing van het legitiem belang afhankelijk gemaakt wordt van het land van verblijf of de nationaliteit van de aanvrager</w:t>
      </w:r>
      <w:r w:rsidR="005437F0">
        <w:t>.</w:t>
      </w:r>
      <w:r w:rsidR="002A3B06">
        <w:rPr>
          <w:rStyle w:val="Voetnootmarkering"/>
        </w:rPr>
        <w:footnoteReference w:id="33"/>
      </w:r>
      <w:r w:rsidR="002A3B06">
        <w:t xml:space="preserve"> </w:t>
      </w:r>
      <w:r w:rsidR="009E2093">
        <w:t>In beginsel dienen deze journalisten te voldoen aan dezelfde vereisten als Nederlandse journalisten, dus ook in het bezit te zijn van een perskaart</w:t>
      </w:r>
      <w:r w:rsidR="00867E8A">
        <w:t xml:space="preserve">. </w:t>
      </w:r>
      <w:r w:rsidR="0049681A">
        <w:t xml:space="preserve">Naar aanleiding van </w:t>
      </w:r>
      <w:r w:rsidR="00DE77BF">
        <w:t xml:space="preserve">consultatiereacties </w:t>
      </w:r>
      <w:r w:rsidR="00775C6B">
        <w:t>is</w:t>
      </w:r>
      <w:r w:rsidR="009E2093">
        <w:t xml:space="preserve"> in de toelichting </w:t>
      </w:r>
      <w:r>
        <w:t>verduidelijkt</w:t>
      </w:r>
      <w:r w:rsidR="009E2093">
        <w:t xml:space="preserve"> dat ook leden van de BPV </w:t>
      </w:r>
      <w:r>
        <w:t xml:space="preserve">voor </w:t>
      </w:r>
      <w:r w:rsidR="00C92E5D">
        <w:t>de</w:t>
      </w:r>
      <w:r>
        <w:t xml:space="preserve"> KVK herkenbaar zijn als journalist.</w:t>
      </w:r>
      <w:r w:rsidR="009E2093">
        <w:t xml:space="preserve"> </w:t>
      </w:r>
      <w:r w:rsidR="0049681A">
        <w:t>Leden van de BPV zijn</w:t>
      </w:r>
      <w:r w:rsidR="006C3F66">
        <w:t xml:space="preserve"> </w:t>
      </w:r>
      <w:r w:rsidR="006C3F66">
        <w:lastRenderedPageBreak/>
        <w:t xml:space="preserve">buitenlandse journalisten die in Nederland werkzaam zijn. </w:t>
      </w:r>
      <w:r w:rsidR="00C92E5D">
        <w:t xml:space="preserve">De </w:t>
      </w:r>
      <w:r w:rsidR="006C3F66">
        <w:t>KVK zal per geval kunnen beoordelen of de journalist legitiem belang heeft bij raadpleging van de registers.</w:t>
      </w:r>
    </w:p>
    <w:p w:rsidR="00803729" w:rsidP="0014074B" w:rsidRDefault="00803729" w14:paraId="36C4AC4C" w14:textId="77777777">
      <w:pPr>
        <w:keepNext/>
        <w:spacing w:line="276" w:lineRule="auto"/>
      </w:pPr>
    </w:p>
    <w:p w:rsidRPr="0046601F" w:rsidR="00803729" w:rsidP="00803729" w:rsidRDefault="00803729" w14:paraId="404B39B0" w14:textId="0C805CB2">
      <w:pPr>
        <w:keepNext/>
        <w:spacing w:line="276" w:lineRule="auto"/>
        <w:rPr>
          <w:i/>
          <w:iCs/>
        </w:rPr>
      </w:pPr>
      <w:r w:rsidRPr="0046601F">
        <w:rPr>
          <w:i/>
          <w:iCs/>
        </w:rPr>
        <w:t>Maatschappelijke organisaties</w:t>
      </w:r>
    </w:p>
    <w:p w:rsidR="0049681A" w:rsidP="00803729" w:rsidRDefault="00435CF7" w14:paraId="64E61C4B" w14:textId="41DB698E">
      <w:pPr>
        <w:keepNext/>
        <w:spacing w:line="276" w:lineRule="auto"/>
      </w:pPr>
      <w:r>
        <w:t xml:space="preserve">Meerdere </w:t>
      </w:r>
      <w:r w:rsidR="00DE77BF">
        <w:t>partijen</w:t>
      </w:r>
      <w:r>
        <w:t xml:space="preserve"> maken </w:t>
      </w:r>
      <w:r w:rsidR="00DE77BF">
        <w:t xml:space="preserve">in hun consultatiereactie </w:t>
      </w:r>
      <w:r>
        <w:t xml:space="preserve">opmerkingen over de toegang voor maatschappelijke organisaties. </w:t>
      </w:r>
      <w:r w:rsidR="00EC7835">
        <w:t xml:space="preserve">Een accountantskantoor vraagt zich af </w:t>
      </w:r>
      <w:r w:rsidR="002E4F76">
        <w:t>of</w:t>
      </w:r>
      <w:r w:rsidR="00EC7835">
        <w:t xml:space="preserve"> een hoofddoel bestaande uit het maken van winst een voldoende te hanteren objectief criterium is</w:t>
      </w:r>
      <w:r w:rsidR="00FD29F2">
        <w:t>. Vertegenwoordigers van het bedrijfsleven uiten juist zorgen over toegang voor maatschappelijke organisaties uit derde landen.</w:t>
      </w:r>
    </w:p>
    <w:p w:rsidR="0049681A" w:rsidP="00803729" w:rsidRDefault="0049681A" w14:paraId="4D6FB6C7" w14:textId="77777777">
      <w:pPr>
        <w:keepNext/>
        <w:spacing w:line="276" w:lineRule="auto"/>
      </w:pPr>
    </w:p>
    <w:p w:rsidR="00803729" w:rsidP="00803729" w:rsidRDefault="0049681A" w14:paraId="20F0E1D1" w14:textId="4E1D3C2E">
      <w:pPr>
        <w:keepNext/>
        <w:spacing w:line="276" w:lineRule="auto"/>
      </w:pPr>
      <w:r>
        <w:t>De toelichting bij de definitie van maatschappelijke organisaties is naar aanleiding van de consultatie</w:t>
      </w:r>
      <w:r w:rsidR="00DE77BF">
        <w:t>reacties</w:t>
      </w:r>
      <w:r>
        <w:t xml:space="preserve"> aangepast.</w:t>
      </w:r>
      <w:r w:rsidRPr="0046601F" w:rsidR="00803729">
        <w:t xml:space="preserve"> De verwijzing naar het </w:t>
      </w:r>
      <w:r w:rsidR="00DE77BF">
        <w:t>vereiste</w:t>
      </w:r>
      <w:r w:rsidRPr="0046601F" w:rsidR="00803729">
        <w:t xml:space="preserve"> van een hoofddoel om </w:t>
      </w:r>
      <w:r w:rsidR="00DE77BF">
        <w:t xml:space="preserve">geen </w:t>
      </w:r>
      <w:r w:rsidRPr="0046601F" w:rsidR="00803729">
        <w:t xml:space="preserve">winst te maken is uit de nota van toelichting gehaald. Er is </w:t>
      </w:r>
      <w:r w:rsidR="00D379CC">
        <w:t>besloten om</w:t>
      </w:r>
      <w:r w:rsidRPr="0046601F" w:rsidR="00803729">
        <w:t xml:space="preserve"> het criterium</w:t>
      </w:r>
      <w:r w:rsidR="00803729">
        <w:t xml:space="preserve"> </w:t>
      </w:r>
      <w:r w:rsidR="00D379CC">
        <w:t>te herformuleren als:</w:t>
      </w:r>
      <w:r w:rsidRPr="0046601F" w:rsidR="00803729">
        <w:t xml:space="preserve"> ‘geen winstoogmerk’ zoals gebruikelijk is bij onder andere verenigingen en stichtingen</w:t>
      </w:r>
      <w:r w:rsidR="002C68C3">
        <w:t xml:space="preserve"> in de zin van boek 2 van het Burgerlijk Wetboek</w:t>
      </w:r>
      <w:r w:rsidRPr="0046601F" w:rsidR="00803729">
        <w:t>.</w:t>
      </w:r>
    </w:p>
    <w:p w:rsidR="006C3F66" w:rsidP="00803729" w:rsidRDefault="006C3F66" w14:paraId="23300ABF" w14:textId="77777777">
      <w:pPr>
        <w:keepNext/>
        <w:spacing w:line="276" w:lineRule="auto"/>
      </w:pPr>
    </w:p>
    <w:p w:rsidR="006C3F66" w:rsidP="00E13B45" w:rsidRDefault="00FE462E" w14:paraId="5BAF1269" w14:textId="3577BE43">
      <w:pPr>
        <w:keepNext/>
        <w:spacing w:line="276" w:lineRule="auto"/>
      </w:pPr>
      <w:r>
        <w:t>Ten aanzien van verstrekking aan (rechts)personen uit derde landen geldt</w:t>
      </w:r>
      <w:r w:rsidR="00D379CC">
        <w:t xml:space="preserve"> dat verstrekking van informatie uit de UBO-registers aan maatschappelijke organisaties in derde landen alleen mogelijk is als dit in lijn is met de bepalingen uit hoofdstuk V van de </w:t>
      </w:r>
      <w:r w:rsidR="00DE77BF">
        <w:t>AVG</w:t>
      </w:r>
      <w:r w:rsidR="00D379CC">
        <w:t>. Dit betekent onder meer dat gegevens alleen verstrekt mogen worden aan partijen die zich bevinden in een land met een passend beschermingsniveau.</w:t>
      </w:r>
      <w:r w:rsidR="001948C9">
        <w:t xml:space="preserve"> </w:t>
      </w:r>
      <w:r w:rsidR="00D379CC">
        <w:t xml:space="preserve">Bijvoorbeeld wanneer </w:t>
      </w:r>
      <w:r w:rsidR="00114DB3">
        <w:t xml:space="preserve">er </w:t>
      </w:r>
      <w:r w:rsidR="00D379CC">
        <w:t xml:space="preserve">door de Europese Commissie </w:t>
      </w:r>
      <w:r w:rsidR="00114DB3">
        <w:t xml:space="preserve">een adequaatheidsbesluit </w:t>
      </w:r>
      <w:r w:rsidR="00D379CC">
        <w:t>is</w:t>
      </w:r>
      <w:r w:rsidR="00114DB3">
        <w:t xml:space="preserve"> genomen zoals bedoeld in</w:t>
      </w:r>
      <w:r w:rsidR="00501A8E">
        <w:t xml:space="preserve"> </w:t>
      </w:r>
      <w:r w:rsidR="009D1735">
        <w:t xml:space="preserve">artikel 45 van de AVG. In dit besluit </w:t>
      </w:r>
      <w:r w:rsidR="00404F51">
        <w:t>w</w:t>
      </w:r>
      <w:r w:rsidR="009D1735">
        <w:t xml:space="preserve">ordt vastgesteld </w:t>
      </w:r>
      <w:r w:rsidR="00501A8E">
        <w:t>dat (ee</w:t>
      </w:r>
      <w:r w:rsidR="009D1735">
        <w:t>n</w:t>
      </w:r>
      <w:r w:rsidR="00501A8E">
        <w:t xml:space="preserve"> sector in) een</w:t>
      </w:r>
      <w:r w:rsidR="009D1735">
        <w:t xml:space="preserve"> derde land een vergelijkbaar niveau van gegevensbescherming heeft als de AVG regelt.</w:t>
      </w:r>
    </w:p>
    <w:p w:rsidR="003D0813" w:rsidP="003D0813" w:rsidRDefault="003D0813" w14:paraId="2017E250" w14:textId="77777777">
      <w:pPr>
        <w:keepNext/>
        <w:spacing w:line="276" w:lineRule="auto"/>
      </w:pPr>
    </w:p>
    <w:p w:rsidR="0014652D" w:rsidP="003D0813" w:rsidRDefault="00174728" w14:paraId="348C1E54" w14:textId="6AF647AC">
      <w:pPr>
        <w:keepNext/>
        <w:spacing w:line="276" w:lineRule="auto"/>
        <w:rPr>
          <w:i/>
          <w:iCs/>
        </w:rPr>
      </w:pPr>
      <w:r>
        <w:rPr>
          <w:i/>
          <w:iCs/>
        </w:rPr>
        <w:t>Bescherming persoonsgegevens</w:t>
      </w:r>
    </w:p>
    <w:p w:rsidR="00C34EAE" w:rsidP="00404F51" w:rsidRDefault="00435CF7" w14:paraId="7DED86C4" w14:textId="72B739F8">
      <w:pPr>
        <w:keepNext/>
        <w:spacing w:line="276" w:lineRule="auto"/>
      </w:pPr>
      <w:r>
        <w:t xml:space="preserve">Verschillende reacties gaan over de wijze van gegevensbescherming. </w:t>
      </w:r>
      <w:r w:rsidR="00404F51">
        <w:t xml:space="preserve">Privacy First maakt in hun reactie een tiental opmerkingen over de gegevensbescherming op het niveau van de </w:t>
      </w:r>
      <w:r w:rsidR="004B6913">
        <w:t>AMLD6</w:t>
      </w:r>
      <w:r w:rsidR="00404F51">
        <w:t>. Vertegenwoordigers van het bedrijfsleven pleiten voor duidelijke sancties en de mogelijkheid tot onmiddellijke intrekking van de toegang bij misbruik. Ook pleiten ze voor een expliciete meldplicht voor personen en organisaties met toegang om relevante wijzigingen onverwijld door te geven.</w:t>
      </w:r>
    </w:p>
    <w:p w:rsidR="00C34EAE" w:rsidP="003D0813" w:rsidRDefault="00C34EAE" w14:paraId="683BFC56" w14:textId="77777777">
      <w:pPr>
        <w:keepNext/>
        <w:spacing w:line="276" w:lineRule="auto"/>
      </w:pPr>
    </w:p>
    <w:p w:rsidR="00B91433" w:rsidP="003D0813" w:rsidRDefault="002E4F76" w14:paraId="2CEA6B70" w14:textId="611B6D95">
      <w:pPr>
        <w:keepNext/>
        <w:spacing w:line="276" w:lineRule="auto"/>
      </w:pPr>
      <w:r>
        <w:t xml:space="preserve">Zoals reeds toegelicht bepaalt de </w:t>
      </w:r>
      <w:r w:rsidR="004B6913">
        <w:t>AMLD6</w:t>
      </w:r>
      <w:r>
        <w:t xml:space="preserve"> welke natuurlijke</w:t>
      </w:r>
      <w:r w:rsidR="00B738FE">
        <w:t xml:space="preserve"> personen</w:t>
      </w:r>
      <w:r>
        <w:t xml:space="preserve"> en rechtspersonen een legitiem belang hebben en de wijze waarop dit vastgesteld moet worden. Voor journalisten en maatschappelijke organisaties zijn deze begrippen verder </w:t>
      </w:r>
      <w:r w:rsidR="00B738FE">
        <w:t>afgebakend</w:t>
      </w:r>
      <w:r>
        <w:t xml:space="preserve"> met het oog op gegevensbescherming en uitvoerbaarheid.</w:t>
      </w:r>
    </w:p>
    <w:p w:rsidR="00B91433" w:rsidP="003D0813" w:rsidRDefault="00B91433" w14:paraId="1ECB5117" w14:textId="77777777">
      <w:pPr>
        <w:keepNext/>
        <w:spacing w:line="276" w:lineRule="auto"/>
      </w:pPr>
    </w:p>
    <w:p w:rsidR="0014652D" w:rsidP="003D0813" w:rsidRDefault="00174728" w14:paraId="31CB094B" w14:textId="39F8B688">
      <w:pPr>
        <w:keepNext/>
        <w:spacing w:line="276" w:lineRule="auto"/>
      </w:pPr>
      <w:r>
        <w:t>Verder</w:t>
      </w:r>
      <w:r w:rsidR="00B91433">
        <w:t xml:space="preserve"> is de </w:t>
      </w:r>
      <w:r w:rsidR="004B6913">
        <w:t>AMLD6</w:t>
      </w:r>
      <w:r w:rsidR="00B91433">
        <w:t xml:space="preserve"> in overeenstemming met het Handvest, in het bijzonder de eerbiediging van het privéleven en van het familie- en gezinsleven, het recht op bescherming van persoonsgegevens en de vrijheid van ondernemerschap.</w:t>
      </w:r>
      <w:r w:rsidR="00B91433">
        <w:rPr>
          <w:rStyle w:val="Voetnootmarkering"/>
        </w:rPr>
        <w:footnoteReference w:id="34"/>
      </w:r>
      <w:r w:rsidR="00B91433">
        <w:t xml:space="preserve"> P</w:t>
      </w:r>
      <w:r w:rsidR="008A3171">
        <w:t xml:space="preserve">aragraaf 5 (verhouding tot hoger recht) </w:t>
      </w:r>
      <w:r w:rsidR="00B91433">
        <w:t xml:space="preserve">gaat uitgebreider in op </w:t>
      </w:r>
      <w:r w:rsidR="008A3171">
        <w:t>gegevensbescherming</w:t>
      </w:r>
      <w:r w:rsidR="00B91433">
        <w:t xml:space="preserve"> en de verhouding tot de AVG en het Handvest.</w:t>
      </w:r>
    </w:p>
    <w:p w:rsidR="0014652D" w:rsidP="003D0813" w:rsidRDefault="0014652D" w14:paraId="0079EF80" w14:textId="77777777">
      <w:pPr>
        <w:keepNext/>
        <w:spacing w:line="276" w:lineRule="auto"/>
      </w:pPr>
    </w:p>
    <w:p w:rsidR="00283342" w:rsidP="003D0813" w:rsidRDefault="002E4749" w14:paraId="0278004C" w14:textId="67B2DF1A">
      <w:pPr>
        <w:keepNext/>
        <w:spacing w:line="276" w:lineRule="auto"/>
      </w:pPr>
      <w:r>
        <w:t xml:space="preserve">Het proces rondom herbeoordeling </w:t>
      </w:r>
      <w:r w:rsidR="00174728">
        <w:t xml:space="preserve">van legitiem belang </w:t>
      </w:r>
      <w:r>
        <w:t>wordt</w:t>
      </w:r>
      <w:r w:rsidR="00B91433">
        <w:t xml:space="preserve"> ook</w:t>
      </w:r>
      <w:r>
        <w:t xml:space="preserve"> geregeld in de </w:t>
      </w:r>
      <w:r w:rsidR="004B6913">
        <w:t>AMLD6</w:t>
      </w:r>
      <w:r>
        <w:t xml:space="preserve">. </w:t>
      </w:r>
      <w:r w:rsidR="00C92E5D">
        <w:t xml:space="preserve">De </w:t>
      </w:r>
      <w:r w:rsidR="004D6EE4">
        <w:t>KVK</w:t>
      </w:r>
      <w:r w:rsidR="00712FC4">
        <w:t xml:space="preserve"> kan besluiten tot het opschorten of intrekken van toegang als </w:t>
      </w:r>
      <w:r w:rsidR="00C92E5D">
        <w:t>de</w:t>
      </w:r>
      <w:r w:rsidR="00712FC4">
        <w:t xml:space="preserve"> </w:t>
      </w:r>
      <w:r w:rsidR="004D6EE4">
        <w:t>KVK</w:t>
      </w:r>
      <w:r w:rsidR="00712FC4">
        <w:t xml:space="preserve"> </w:t>
      </w:r>
      <w:r>
        <w:t xml:space="preserve">signalen </w:t>
      </w:r>
      <w:r w:rsidR="00712FC4">
        <w:t xml:space="preserve">heeft die duiden op </w:t>
      </w:r>
      <w:r>
        <w:t xml:space="preserve">potentieel misbruik, zoals </w:t>
      </w:r>
      <w:r w:rsidR="00712FC4">
        <w:t xml:space="preserve">wanneer sprake is van meer raadplegingen dan redelijkerwijs verwacht kan worden. </w:t>
      </w:r>
      <w:r>
        <w:t xml:space="preserve">Ook </w:t>
      </w:r>
      <w:r w:rsidR="00712FC4">
        <w:t xml:space="preserve">is een meldplicht reeds </w:t>
      </w:r>
      <w:r w:rsidR="00712FC4">
        <w:lastRenderedPageBreak/>
        <w:t>onderdeel van het besluit. Daardoor</w:t>
      </w:r>
      <w:r>
        <w:t xml:space="preserve"> zijn personen met een legitiem belang </w:t>
      </w:r>
      <w:r w:rsidR="00DE77BF">
        <w:t xml:space="preserve">bijvoorbeeld </w:t>
      </w:r>
      <w:r>
        <w:t xml:space="preserve">verplicht </w:t>
      </w:r>
      <w:r w:rsidR="00AE2126">
        <w:t>melding te maken</w:t>
      </w:r>
      <w:r>
        <w:t xml:space="preserve"> wanneer zij niet langer legitiem belang hebben of wanneer zij onder een andere categorie voor legitiem belang vallen. </w:t>
      </w:r>
      <w:r w:rsidR="00C92E5D">
        <w:t xml:space="preserve">De </w:t>
      </w:r>
      <w:r w:rsidR="004D6EE4">
        <w:t>KVK</w:t>
      </w:r>
      <w:r>
        <w:t xml:space="preserve"> zal de gewijzigde aanvraag dan opnieuw verifiëren en wanneer er geen sprake meer is van een legitiem belang de toegang ontzeggen.</w:t>
      </w:r>
    </w:p>
    <w:p w:rsidRPr="00166BAD" w:rsidR="00B82F83" w:rsidP="00EE1D86" w:rsidRDefault="00B82F83" w14:paraId="775E8905" w14:textId="0B2DE7F2">
      <w:pPr>
        <w:keepNext/>
        <w:spacing w:line="276" w:lineRule="auto"/>
        <w:rPr>
          <w:i/>
        </w:rPr>
      </w:pPr>
    </w:p>
    <w:p w:rsidR="00D2198D" w:rsidP="00EE1D86" w:rsidRDefault="00D2198D" w14:paraId="1536A08A" w14:textId="6F922BCC">
      <w:pPr>
        <w:keepNext/>
        <w:spacing w:line="276" w:lineRule="auto"/>
        <w:rPr>
          <w:i/>
          <w:iCs/>
        </w:rPr>
      </w:pPr>
      <w:r>
        <w:rPr>
          <w:i/>
          <w:iCs/>
        </w:rPr>
        <w:t>Sancties</w:t>
      </w:r>
    </w:p>
    <w:p w:rsidR="0078033F" w:rsidP="00EE1D86" w:rsidRDefault="00B82F83" w14:paraId="7DC3E3E8" w14:textId="7A152FD1">
      <w:pPr>
        <w:keepNext/>
        <w:spacing w:line="276" w:lineRule="auto"/>
      </w:pPr>
      <w:r w:rsidRPr="0046601F">
        <w:t xml:space="preserve">Een aantal respondenten heeft een vraag gesteld over toegang tot de UBO-registers in het kader van verzekeraars en sancties. Zo werd gevraagd naar de toegang voor adviseurs die voor </w:t>
      </w:r>
      <w:r w:rsidR="000A271E">
        <w:t>een meldingsplichtige entiteit</w:t>
      </w:r>
      <w:r w:rsidRPr="0046601F">
        <w:t xml:space="preserve"> feitelijk het clientonderzoek uitvoeren, maar de informatie uit de UBO-registers niet rechtstreeks kunnen verifiëren. Indien het een meldingsplichtige </w:t>
      </w:r>
      <w:r w:rsidR="009864AF">
        <w:t>entiteit</w:t>
      </w:r>
      <w:r>
        <w:t xml:space="preserve"> betreft die werkzaamheden in</w:t>
      </w:r>
      <w:r w:rsidR="00F81E32">
        <w:t xml:space="preserve"> het kader van het</w:t>
      </w:r>
      <w:r>
        <w:t xml:space="preserve"> clientonderzoek uitbesteed</w:t>
      </w:r>
      <w:r w:rsidR="0078033F">
        <w:t>t</w:t>
      </w:r>
      <w:r>
        <w:t xml:space="preserve">, regelt artikel 18, tweede lid, van de </w:t>
      </w:r>
      <w:proofErr w:type="spellStart"/>
      <w:r w:rsidR="0078033F">
        <w:t>antiwitwasverordening</w:t>
      </w:r>
      <w:proofErr w:type="spellEnd"/>
      <w:r w:rsidR="0078033F">
        <w:t xml:space="preserve"> dat dienstverleners als deel van de meldingsplichtige entiteit worden beschouwd wanneer zij de UBO-registers raadplegen met het oog op de uitvoering van het clientonderzoek namens de meldingsplichtige entiteit. </w:t>
      </w:r>
    </w:p>
    <w:p w:rsidR="0078033F" w:rsidP="00EE1D86" w:rsidRDefault="0078033F" w14:paraId="26165C3D" w14:textId="77777777">
      <w:pPr>
        <w:keepNext/>
        <w:spacing w:line="276" w:lineRule="auto"/>
      </w:pPr>
    </w:p>
    <w:p w:rsidR="00B82F83" w:rsidP="00EE1D86" w:rsidRDefault="0078033F" w14:paraId="30B481E3" w14:textId="7940BBB7">
      <w:pPr>
        <w:keepNext/>
        <w:spacing w:line="276" w:lineRule="auto"/>
      </w:pPr>
      <w:r>
        <w:t xml:space="preserve">De verplichting om in het kader van het clientonderzoek te doen naar uiteindelijk </w:t>
      </w:r>
      <w:r w:rsidR="003F1396">
        <w:t>belanghebbende</w:t>
      </w:r>
      <w:r>
        <w:t xml:space="preserve"> voor schadeverzekeraars in het kader van sancties vloeit voort uit de sanctieregelgeving en valt buiten het bereik van dit ontwerpbesluit, waarmee enkel een nadere invulling wordt gegeven aan de uitwerking van personen en rechtspersonen met een legitiem belang.</w:t>
      </w:r>
      <w:r w:rsidR="00F81E32">
        <w:rPr>
          <w:rStyle w:val="Voetnootmarkering"/>
        </w:rPr>
        <w:footnoteReference w:id="35"/>
      </w:r>
      <w:r>
        <w:t xml:space="preserve"> Op dit moment worden de regels </w:t>
      </w:r>
      <w:r w:rsidR="00F81E32">
        <w:t xml:space="preserve">ten aanzien van sancties en het toezicht op de bedrijfsvoering van instellingen </w:t>
      </w:r>
      <w:r>
        <w:t>herzien middels een tweede tranche bij het Wetsvoorstel internationale maatregelen.</w:t>
      </w:r>
      <w:r w:rsidR="00F81E32">
        <w:rPr>
          <w:rStyle w:val="Voetnootmarkering"/>
        </w:rPr>
        <w:footnoteReference w:id="36"/>
      </w:r>
      <w:r>
        <w:t xml:space="preserve"> Hierbij wordt ook gekeken naar het onderzoek naar uiteindelijk </w:t>
      </w:r>
      <w:r w:rsidR="003F1396">
        <w:t>belanghebbende</w:t>
      </w:r>
      <w:r w:rsidR="000C50D0">
        <w:t>n</w:t>
      </w:r>
      <w:r>
        <w:t xml:space="preserve"> in het kader van het clientonderzoek bij sancties. </w:t>
      </w:r>
    </w:p>
    <w:p w:rsidR="00D2198D" w:rsidP="00EE1D86" w:rsidRDefault="00D2198D" w14:paraId="350EDA47" w14:textId="77777777">
      <w:pPr>
        <w:keepNext/>
        <w:spacing w:line="276" w:lineRule="auto"/>
        <w:rPr>
          <w:i/>
          <w:iCs/>
        </w:rPr>
      </w:pPr>
    </w:p>
    <w:p w:rsidR="00661732" w:rsidP="00661732" w:rsidRDefault="00661732" w14:paraId="1AC7B07F" w14:textId="775A6F0B">
      <w:pPr>
        <w:keepNext/>
        <w:spacing w:line="276" w:lineRule="auto"/>
        <w:rPr>
          <w:i/>
        </w:rPr>
      </w:pPr>
      <w:r>
        <w:rPr>
          <w:i/>
          <w:iCs/>
        </w:rPr>
        <w:t>Overig</w:t>
      </w:r>
    </w:p>
    <w:p w:rsidR="004B652C" w:rsidP="00F742CA" w:rsidRDefault="00880360" w14:paraId="2E623533" w14:textId="77777777">
      <w:pPr>
        <w:keepNext/>
        <w:spacing w:line="276" w:lineRule="auto"/>
      </w:pPr>
      <w:r>
        <w:t>In de geconsulteerde versie van dit besluit bestond een ruime restcategorie voor personen met een legitiem belang die niet onder een van de andere categorieën vielen. Een accountantskantoor vraagt om verduidelijking van deze categorie. Naar aanleiding van het advies van de ATR</w:t>
      </w:r>
      <w:r w:rsidR="00712FC4">
        <w:t xml:space="preserve">, de uitvoeringstoets van </w:t>
      </w:r>
      <w:r w:rsidR="00B06D39">
        <w:t xml:space="preserve">de </w:t>
      </w:r>
      <w:r w:rsidR="004D6EE4">
        <w:t>KVK</w:t>
      </w:r>
      <w:r>
        <w:t xml:space="preserve"> en de </w:t>
      </w:r>
      <w:r w:rsidR="009864AF">
        <w:t>consultatiereacties</w:t>
      </w:r>
      <w:r>
        <w:t>, is de</w:t>
      </w:r>
      <w:r w:rsidR="009864AF">
        <w:t>ze</w:t>
      </w:r>
      <w:r>
        <w:t xml:space="preserve"> restcategorie uit het besluit gehaald. Een toelichting hierop is te vinden in de </w:t>
      </w:r>
      <w:r w:rsidR="00712FC4">
        <w:t>paragraaf</w:t>
      </w:r>
      <w:r w:rsidR="009864AF">
        <w:t xml:space="preserve"> 8 over de uitvoeringstoets</w:t>
      </w:r>
      <w:r w:rsidR="00712FC4">
        <w:t>.</w:t>
      </w:r>
      <w:r w:rsidR="00311FB1">
        <w:t xml:space="preserve"> </w:t>
      </w:r>
    </w:p>
    <w:p w:rsidR="004B652C" w:rsidP="00F742CA" w:rsidRDefault="004B652C" w14:paraId="70780D9B" w14:textId="77777777">
      <w:pPr>
        <w:keepNext/>
        <w:spacing w:line="276" w:lineRule="auto"/>
      </w:pPr>
    </w:p>
    <w:p w:rsidR="00311FB1" w:rsidP="00F742CA" w:rsidRDefault="00880360" w14:paraId="3AFE3475" w14:textId="0B10A793">
      <w:pPr>
        <w:keepNext/>
        <w:spacing w:line="276" w:lineRule="auto"/>
      </w:pPr>
      <w:r>
        <w:t>Vertegenwoordigers van het bedrijfsleven vragen</w:t>
      </w:r>
      <w:r w:rsidR="004B652C">
        <w:t xml:space="preserve"> </w:t>
      </w:r>
      <w:r>
        <w:t>aandacht voor het afschermingsregime dat met dit besluit wordt uitgebreid. Naar aanleiding van de internetconsultatie en het</w:t>
      </w:r>
      <w:r w:rsidR="00C00297">
        <w:t xml:space="preserve">  </w:t>
      </w:r>
      <w:r>
        <w:t>advies van de Autoriteit Persoonsgegevens</w:t>
      </w:r>
      <w:r w:rsidR="004B652C">
        <w:t xml:space="preserve"> </w:t>
      </w:r>
      <w:r>
        <w:t>is deze afschermingsgrond verruimd. Verdere toelichting hierop is te vinden in de reactie op het advies van de AP (paragraaf 9.3).</w:t>
      </w:r>
      <w:bookmarkEnd w:id="9"/>
    </w:p>
    <w:p w:rsidR="00597142" w:rsidP="00F742CA" w:rsidRDefault="00597142" w14:paraId="2E0AF588" w14:textId="77777777">
      <w:pPr>
        <w:keepNext/>
        <w:spacing w:line="276" w:lineRule="auto"/>
      </w:pPr>
    </w:p>
    <w:p w:rsidR="00C00297" w:rsidRDefault="00C00297" w14:paraId="361ED3DF" w14:textId="77777777">
      <w:pPr>
        <w:spacing w:line="240" w:lineRule="auto"/>
        <w:rPr>
          <w:b/>
        </w:rPr>
      </w:pPr>
      <w:r>
        <w:rPr>
          <w:b/>
        </w:rPr>
        <w:br w:type="page"/>
      </w:r>
    </w:p>
    <w:p w:rsidR="00EA2B4D" w:rsidP="00F742CA" w:rsidRDefault="00EA2B4D" w14:paraId="2FF0FCBC" w14:textId="18F97C36">
      <w:pPr>
        <w:keepNext/>
        <w:spacing w:line="276" w:lineRule="auto"/>
      </w:pPr>
      <w:r>
        <w:rPr>
          <w:b/>
        </w:rPr>
        <w:lastRenderedPageBreak/>
        <w:t>Artikelsgewijs</w:t>
      </w:r>
    </w:p>
    <w:p w:rsidR="00EA2B4D" w:rsidP="00F742CA" w:rsidRDefault="00EA2B4D" w14:paraId="4B1C89AB" w14:textId="77777777">
      <w:pPr>
        <w:keepNext/>
        <w:spacing w:line="276" w:lineRule="auto"/>
      </w:pPr>
    </w:p>
    <w:p w:rsidRPr="00E319AA" w:rsidR="00EA2B4D" w:rsidP="00F742CA" w:rsidRDefault="00EE5E0D" w14:paraId="20DA4901" w14:textId="71C26BFA">
      <w:pPr>
        <w:keepNext/>
        <w:spacing w:line="276" w:lineRule="auto"/>
        <w:rPr>
          <w:b/>
        </w:rPr>
      </w:pPr>
      <w:r>
        <w:rPr>
          <w:b/>
        </w:rPr>
        <w:t xml:space="preserve">ARTIKEL </w:t>
      </w:r>
      <w:r w:rsidR="007B377F">
        <w:rPr>
          <w:b/>
        </w:rPr>
        <w:t>I (</w:t>
      </w:r>
      <w:r w:rsidR="00154BBD">
        <w:rPr>
          <w:b/>
        </w:rPr>
        <w:t>Handelsregisterbesluit 2008</w:t>
      </w:r>
      <w:r w:rsidR="007B377F">
        <w:rPr>
          <w:b/>
        </w:rPr>
        <w:t>)</w:t>
      </w:r>
      <w:r>
        <w:rPr>
          <w:b/>
        </w:rPr>
        <w:t xml:space="preserve"> </w:t>
      </w:r>
    </w:p>
    <w:p w:rsidR="00EA2B4D" w:rsidP="00F742CA" w:rsidRDefault="00EA2B4D" w14:paraId="712F63B5" w14:textId="77777777">
      <w:pPr>
        <w:keepNext/>
        <w:spacing w:line="276" w:lineRule="auto"/>
      </w:pPr>
    </w:p>
    <w:p w:rsidR="00EA2B4D" w:rsidP="001C2790" w:rsidRDefault="00154BBD" w14:paraId="4211075F" w14:textId="28F71E69">
      <w:pPr>
        <w:spacing w:line="276" w:lineRule="auto"/>
      </w:pPr>
      <w:r>
        <w:t>A</w:t>
      </w:r>
    </w:p>
    <w:p w:rsidR="00154BBD" w:rsidP="001C2790" w:rsidRDefault="00154BBD" w14:paraId="2C0B1052" w14:textId="77777777">
      <w:pPr>
        <w:spacing w:line="276" w:lineRule="auto"/>
      </w:pPr>
    </w:p>
    <w:p w:rsidR="00154BBD" w:rsidP="001C2790" w:rsidRDefault="00154BBD" w14:paraId="5BC7B261" w14:textId="50F2B194">
      <w:pPr>
        <w:spacing w:line="276" w:lineRule="auto"/>
      </w:pPr>
      <w:r>
        <w:t xml:space="preserve">Met deze aanpassing </w:t>
      </w:r>
      <w:r w:rsidR="00466687">
        <w:t xml:space="preserve">wordt de definitie van de </w:t>
      </w:r>
      <w:r w:rsidR="000C50D0">
        <w:t>AMLD6</w:t>
      </w:r>
      <w:r w:rsidR="00466687">
        <w:t xml:space="preserve"> toegevoegd</w:t>
      </w:r>
      <w:r w:rsidR="00C522C1">
        <w:t xml:space="preserve"> aan artikel 1</w:t>
      </w:r>
      <w:r w:rsidR="00466687">
        <w:t>.</w:t>
      </w:r>
    </w:p>
    <w:p w:rsidR="00466687" w:rsidP="001C2790" w:rsidRDefault="00466687" w14:paraId="6837E982" w14:textId="77777777">
      <w:pPr>
        <w:spacing w:line="276" w:lineRule="auto"/>
      </w:pPr>
    </w:p>
    <w:p w:rsidR="00466687" w:rsidP="001C2790" w:rsidRDefault="00466687" w14:paraId="393C7776" w14:textId="41C28740">
      <w:pPr>
        <w:spacing w:line="276" w:lineRule="auto"/>
      </w:pPr>
      <w:r>
        <w:t>B</w:t>
      </w:r>
    </w:p>
    <w:p w:rsidR="00466687" w:rsidP="001C2790" w:rsidRDefault="00466687" w14:paraId="3DEBC0F8" w14:textId="77777777">
      <w:pPr>
        <w:spacing w:line="276" w:lineRule="auto"/>
      </w:pPr>
    </w:p>
    <w:p w:rsidRPr="005E71C4" w:rsidR="00F91CC9" w:rsidP="001C2790" w:rsidRDefault="00F91CC9" w14:paraId="1A83B751" w14:textId="20F4D5C0">
      <w:pPr>
        <w:spacing w:line="276" w:lineRule="auto"/>
        <w:rPr>
          <w:i/>
          <w:iCs/>
        </w:rPr>
      </w:pPr>
      <w:r w:rsidRPr="005E71C4">
        <w:rPr>
          <w:i/>
          <w:iCs/>
        </w:rPr>
        <w:t>Artikel 51ab</w:t>
      </w:r>
    </w:p>
    <w:p w:rsidR="00466687" w:rsidP="001C2790" w:rsidRDefault="008E0448" w14:paraId="5400957C" w14:textId="4DBE8FD6">
      <w:pPr>
        <w:spacing w:line="276" w:lineRule="auto"/>
        <w:rPr>
          <w:szCs w:val="18"/>
        </w:rPr>
      </w:pPr>
      <w:r>
        <w:t xml:space="preserve">Met het nieuwe artikel 51ab worden in het eerste lid de </w:t>
      </w:r>
      <w:r w:rsidRPr="00164C02">
        <w:rPr>
          <w:szCs w:val="18"/>
        </w:rPr>
        <w:t>categorieën van natuurlijke personen en rechtspersonen met een aantoonbaar legitiem belang</w:t>
      </w:r>
      <w:r>
        <w:rPr>
          <w:szCs w:val="18"/>
        </w:rPr>
        <w:t xml:space="preserve"> aangewezen.</w:t>
      </w:r>
      <w:r w:rsidR="00412026">
        <w:rPr>
          <w:szCs w:val="18"/>
        </w:rPr>
        <w:t xml:space="preserve"> Het artikel volgt na artikel 51a, dat bevoegde autoriteiten aanwijst die toegang hebben tot de informatie over uiteindelijk belanghebbenden in het </w:t>
      </w:r>
      <w:r w:rsidR="003F59FF">
        <w:rPr>
          <w:szCs w:val="18"/>
        </w:rPr>
        <w:t>H</w:t>
      </w:r>
      <w:r w:rsidR="00412026">
        <w:rPr>
          <w:szCs w:val="18"/>
        </w:rPr>
        <w:t>andelsregister.</w:t>
      </w:r>
    </w:p>
    <w:p w:rsidR="001A7F13" w:rsidP="001C2790" w:rsidRDefault="001A7F13" w14:paraId="2CCA6EA8" w14:textId="77777777">
      <w:pPr>
        <w:spacing w:line="276" w:lineRule="auto"/>
      </w:pPr>
    </w:p>
    <w:p w:rsidR="00412026" w:rsidP="001C2790" w:rsidRDefault="00412026" w14:paraId="463016E7" w14:textId="67B31C09">
      <w:pPr>
        <w:spacing w:line="276" w:lineRule="auto"/>
      </w:pPr>
      <w:r>
        <w:t>Het eerste lid wijst categorieën natuurlijke personen en rechtspersonen aan die een legitiem belang hebben. Deze categorieën volgen uit de AMLD6.</w:t>
      </w:r>
    </w:p>
    <w:p w:rsidR="00412026" w:rsidP="001C2790" w:rsidRDefault="00412026" w14:paraId="0D5C21CA" w14:textId="77777777">
      <w:pPr>
        <w:spacing w:line="276" w:lineRule="auto"/>
      </w:pPr>
    </w:p>
    <w:p w:rsidR="00412026" w:rsidP="001C2790" w:rsidRDefault="00412026" w14:paraId="0A0EDD21" w14:textId="713B2814">
      <w:pPr>
        <w:spacing w:line="276" w:lineRule="auto"/>
      </w:pPr>
      <w:r>
        <w:t xml:space="preserve">Het tweede en derde lid regelen de afbakening van </w:t>
      </w:r>
      <w:r w:rsidR="003D5C4B">
        <w:t xml:space="preserve">natuurlijke personen en rechtspersonen die werkzaamheden verrichten voor journalistieke doeleinden en maatschappelijke organisaties, zoals genoemd in het eerste lid, sub a en b. Natuurlijke personen worden aangemerkt als journalist wanneer zij beschikken over een perskaart afgegeven door een beroepsorganisatie waarmee met </w:t>
      </w:r>
      <w:r w:rsidR="00D75611">
        <w:t xml:space="preserve">de </w:t>
      </w:r>
      <w:r w:rsidR="003D5C4B">
        <w:t xml:space="preserve">KVK criteria zijn vastgelegd. Rechtspersonen worden aangemerkt als journalistieke organisatie wanneer zij lid zijn van een brancheorganisatie waarmee </w:t>
      </w:r>
      <w:r w:rsidR="00D75611">
        <w:t xml:space="preserve">de </w:t>
      </w:r>
      <w:r w:rsidR="003D5C4B">
        <w:t>KVK criteria heeft vastgelegd. Maatschappelijke organisaties mogen geen winstoogmerk hebben en in het geval van een wetenschappelijke organisatie dienen zij te zijn opgenomen in de bijlage bij de Wet op het hoger onderwijs en wetenschappelijk onderzoek.</w:t>
      </w:r>
    </w:p>
    <w:p w:rsidR="008E0448" w:rsidP="001C2790" w:rsidRDefault="008E0448" w14:paraId="1ABC1726" w14:textId="77777777">
      <w:pPr>
        <w:spacing w:line="276" w:lineRule="auto"/>
        <w:rPr>
          <w:szCs w:val="18"/>
        </w:rPr>
      </w:pPr>
    </w:p>
    <w:p w:rsidRPr="005E71C4" w:rsidR="00F91CC9" w:rsidP="001C2790" w:rsidRDefault="00F91CC9" w14:paraId="21666E9C" w14:textId="2AA53282">
      <w:pPr>
        <w:spacing w:line="276" w:lineRule="auto"/>
        <w:rPr>
          <w:i/>
          <w:iCs/>
          <w:szCs w:val="18"/>
        </w:rPr>
      </w:pPr>
      <w:r w:rsidRPr="005E71C4">
        <w:rPr>
          <w:i/>
          <w:iCs/>
          <w:szCs w:val="18"/>
        </w:rPr>
        <w:t>Artikel 51ac</w:t>
      </w:r>
    </w:p>
    <w:p w:rsidR="00AB51C3" w:rsidP="00495D0A" w:rsidRDefault="00495D0A" w14:paraId="2BA27CF9" w14:textId="1214A600">
      <w:pPr>
        <w:spacing w:line="276" w:lineRule="auto"/>
        <w:rPr>
          <w:szCs w:val="18"/>
        </w:rPr>
      </w:pPr>
      <w:r w:rsidRPr="00495D0A">
        <w:rPr>
          <w:szCs w:val="18"/>
        </w:rPr>
        <w:t xml:space="preserve">Het nieuwe artikel 51ac gaat over de verificatie en wijze van toegang tot de UBO-registers bij een legitiem belang. </w:t>
      </w:r>
      <w:r w:rsidR="00AB51C3">
        <w:rPr>
          <w:szCs w:val="18"/>
        </w:rPr>
        <w:t>De verificatie en wijze van toegang volgen uit de AMLD6.</w:t>
      </w:r>
    </w:p>
    <w:p w:rsidR="00AB51C3" w:rsidP="00495D0A" w:rsidRDefault="00AB51C3" w14:paraId="75207C01" w14:textId="77777777">
      <w:pPr>
        <w:spacing w:line="276" w:lineRule="auto"/>
        <w:rPr>
          <w:szCs w:val="18"/>
        </w:rPr>
      </w:pPr>
    </w:p>
    <w:p w:rsidR="00AB51C3" w:rsidP="00495D0A" w:rsidRDefault="00AB51C3" w14:paraId="5BF3C0A2" w14:textId="04870DBF">
      <w:pPr>
        <w:spacing w:line="276" w:lineRule="auto"/>
        <w:rPr>
          <w:szCs w:val="18"/>
        </w:rPr>
      </w:pPr>
      <w:r>
        <w:rPr>
          <w:szCs w:val="18"/>
        </w:rPr>
        <w:t xml:space="preserve">Het eerste lid bepaalt dat </w:t>
      </w:r>
      <w:r w:rsidR="00D75611">
        <w:rPr>
          <w:szCs w:val="18"/>
        </w:rPr>
        <w:t xml:space="preserve">de </w:t>
      </w:r>
      <w:r>
        <w:rPr>
          <w:szCs w:val="18"/>
        </w:rPr>
        <w:t xml:space="preserve">KVK de identiteit van de aanvrager controleert en op basis van welke informatie </w:t>
      </w:r>
      <w:r w:rsidR="00D75611">
        <w:rPr>
          <w:szCs w:val="18"/>
        </w:rPr>
        <w:t xml:space="preserve">de </w:t>
      </w:r>
      <w:r>
        <w:rPr>
          <w:szCs w:val="18"/>
        </w:rPr>
        <w:t xml:space="preserve">KVK verifieert of er sprake is van legitiem belang. Het tweede lid bepaalt de beslistermijn van </w:t>
      </w:r>
      <w:r w:rsidR="00D75611">
        <w:rPr>
          <w:szCs w:val="18"/>
        </w:rPr>
        <w:t xml:space="preserve">de </w:t>
      </w:r>
      <w:r>
        <w:rPr>
          <w:szCs w:val="18"/>
        </w:rPr>
        <w:t>KVK en de mogelijkheid tot verlenging.</w:t>
      </w:r>
    </w:p>
    <w:p w:rsidR="00AB51C3" w:rsidP="00495D0A" w:rsidRDefault="00AB51C3" w14:paraId="264BC5B8" w14:textId="77777777">
      <w:pPr>
        <w:spacing w:line="276" w:lineRule="auto"/>
        <w:rPr>
          <w:szCs w:val="18"/>
        </w:rPr>
      </w:pPr>
    </w:p>
    <w:p w:rsidRPr="00495D0A" w:rsidR="00495D0A" w:rsidP="00495D0A" w:rsidRDefault="00495D0A" w14:paraId="262C5B7D" w14:textId="7C0C317E">
      <w:pPr>
        <w:spacing w:line="276" w:lineRule="auto"/>
        <w:rPr>
          <w:szCs w:val="18"/>
        </w:rPr>
      </w:pPr>
      <w:r w:rsidRPr="00495D0A">
        <w:rPr>
          <w:szCs w:val="18"/>
        </w:rPr>
        <w:t xml:space="preserve">In het derde lid is opgenomen dat </w:t>
      </w:r>
      <w:r w:rsidR="00D75611">
        <w:rPr>
          <w:szCs w:val="18"/>
        </w:rPr>
        <w:t xml:space="preserve">de </w:t>
      </w:r>
      <w:r w:rsidR="004D6EE4">
        <w:rPr>
          <w:szCs w:val="18"/>
        </w:rPr>
        <w:t>KVK</w:t>
      </w:r>
      <w:r w:rsidRPr="00495D0A">
        <w:rPr>
          <w:szCs w:val="18"/>
        </w:rPr>
        <w:t xml:space="preserve"> om te toetsen of er sprake is van een legitiem belang kijkt naar: </w:t>
      </w:r>
    </w:p>
    <w:p w:rsidRPr="00495D0A" w:rsidR="00495D0A" w:rsidP="00495D0A" w:rsidRDefault="00495D0A" w14:paraId="0EBE9A5D" w14:textId="77777777">
      <w:pPr>
        <w:spacing w:line="276" w:lineRule="auto"/>
        <w:rPr>
          <w:szCs w:val="18"/>
        </w:rPr>
      </w:pPr>
      <w:r w:rsidRPr="00495D0A">
        <w:rPr>
          <w:szCs w:val="18"/>
        </w:rPr>
        <w:t>a) de functie of het beroep van de aanvrager; en</w:t>
      </w:r>
    </w:p>
    <w:p w:rsidRPr="00495D0A" w:rsidR="00495D0A" w:rsidP="00495D0A" w:rsidRDefault="00495D0A" w14:paraId="41348DFE" w14:textId="77777777">
      <w:pPr>
        <w:spacing w:line="276" w:lineRule="auto"/>
        <w:rPr>
          <w:szCs w:val="18"/>
        </w:rPr>
      </w:pPr>
      <w:r w:rsidRPr="00495D0A">
        <w:rPr>
          <w:szCs w:val="18"/>
        </w:rPr>
        <w:t>b) de band met de specifieke vennootschap of andere juridische entiteit waarover gegevens worden opgevraagd.</w:t>
      </w:r>
    </w:p>
    <w:p w:rsidRPr="00495D0A" w:rsidR="00495D0A" w:rsidP="00495D0A" w:rsidRDefault="00495D0A" w14:paraId="1838298F" w14:textId="77777777">
      <w:pPr>
        <w:spacing w:line="276" w:lineRule="auto"/>
        <w:rPr>
          <w:szCs w:val="18"/>
        </w:rPr>
      </w:pPr>
    </w:p>
    <w:p w:rsidR="00AB51C3" w:rsidP="00AB51C3" w:rsidRDefault="00AB51C3" w14:paraId="3645E580" w14:textId="77777777">
      <w:pPr>
        <w:spacing w:line="276" w:lineRule="auto"/>
        <w:rPr>
          <w:szCs w:val="18"/>
        </w:rPr>
      </w:pPr>
      <w:r w:rsidRPr="00495D0A">
        <w:rPr>
          <w:szCs w:val="18"/>
        </w:rPr>
        <w:t xml:space="preserve">Journalisten en maatschappelijke organisaties zijn op basis van het derde lid, onderdeel b, uitgezonderd van het aantonen van de band met specifieke vennootschap of andere juridische entiteit. </w:t>
      </w:r>
    </w:p>
    <w:p w:rsidR="00AB51C3" w:rsidP="00495D0A" w:rsidRDefault="00AB51C3" w14:paraId="792FB529" w14:textId="77777777">
      <w:pPr>
        <w:spacing w:line="276" w:lineRule="auto"/>
        <w:rPr>
          <w:szCs w:val="18"/>
        </w:rPr>
      </w:pPr>
    </w:p>
    <w:p w:rsidRPr="00495D0A" w:rsidR="00495D0A" w:rsidP="00495D0A" w:rsidRDefault="00495D0A" w14:paraId="3D9F1616" w14:textId="2258AB9B">
      <w:pPr>
        <w:spacing w:line="276" w:lineRule="auto"/>
        <w:rPr>
          <w:szCs w:val="18"/>
        </w:rPr>
      </w:pPr>
      <w:r w:rsidRPr="00495D0A">
        <w:rPr>
          <w:szCs w:val="18"/>
        </w:rPr>
        <w:lastRenderedPageBreak/>
        <w:t xml:space="preserve">Voor toepassing van de functie of het beroep van de aanvrager is in het vierde lid opgenomen dat </w:t>
      </w:r>
      <w:r w:rsidR="00D75611">
        <w:rPr>
          <w:szCs w:val="18"/>
        </w:rPr>
        <w:t xml:space="preserve">de </w:t>
      </w:r>
      <w:r w:rsidR="004D6EE4">
        <w:rPr>
          <w:szCs w:val="18"/>
        </w:rPr>
        <w:t>KVK</w:t>
      </w:r>
      <w:r w:rsidRPr="00495D0A">
        <w:rPr>
          <w:szCs w:val="18"/>
        </w:rPr>
        <w:t xml:space="preserve"> </w:t>
      </w:r>
      <w:r w:rsidR="00466DCA">
        <w:rPr>
          <w:szCs w:val="18"/>
        </w:rPr>
        <w:t xml:space="preserve">over </w:t>
      </w:r>
      <w:r w:rsidRPr="00495D0A">
        <w:rPr>
          <w:szCs w:val="18"/>
        </w:rPr>
        <w:t xml:space="preserve">een mechanisme dient te </w:t>
      </w:r>
      <w:r w:rsidR="00466DCA">
        <w:rPr>
          <w:szCs w:val="18"/>
        </w:rPr>
        <w:t xml:space="preserve">beschikken </w:t>
      </w:r>
      <w:r w:rsidRPr="00495D0A">
        <w:rPr>
          <w:szCs w:val="18"/>
        </w:rPr>
        <w:t xml:space="preserve">om personen met een legitiem belang bij toegang tot gegevens over uiteindelijk </w:t>
      </w:r>
      <w:r w:rsidR="003F1396">
        <w:rPr>
          <w:szCs w:val="18"/>
        </w:rPr>
        <w:t>belanghebbenden</w:t>
      </w:r>
      <w:r w:rsidRPr="00495D0A">
        <w:rPr>
          <w:szCs w:val="18"/>
        </w:rPr>
        <w:t xml:space="preserve"> herhaaldelijk toegang te kunnen geven zonder hun functie of beroep steeds opnieuw te hoeven controleren wanneer zij gegevens inzien.</w:t>
      </w:r>
    </w:p>
    <w:p w:rsidR="003D65CC" w:rsidP="00495D0A" w:rsidRDefault="003D65CC" w14:paraId="49DB7257" w14:textId="77777777">
      <w:pPr>
        <w:spacing w:line="276" w:lineRule="auto"/>
        <w:rPr>
          <w:szCs w:val="18"/>
        </w:rPr>
      </w:pPr>
    </w:p>
    <w:p w:rsidR="00AB51C3" w:rsidP="00495D0A" w:rsidRDefault="00AB51C3" w14:paraId="450D3C40" w14:textId="53549B01">
      <w:pPr>
        <w:spacing w:line="276" w:lineRule="auto"/>
        <w:rPr>
          <w:szCs w:val="18"/>
        </w:rPr>
      </w:pPr>
      <w:r>
        <w:rPr>
          <w:szCs w:val="18"/>
        </w:rPr>
        <w:t xml:space="preserve">Het vijfde lid bepaalt dat de functie of het beroep van een aanvrager die geverifieerd is door het centrale register van een andere lidstaat, niet opnieuw door </w:t>
      </w:r>
      <w:r w:rsidR="00D75611">
        <w:rPr>
          <w:szCs w:val="18"/>
        </w:rPr>
        <w:t xml:space="preserve">de </w:t>
      </w:r>
      <w:r>
        <w:rPr>
          <w:szCs w:val="18"/>
        </w:rPr>
        <w:t>KVK geverifieerd hoeft te worden.</w:t>
      </w:r>
    </w:p>
    <w:p w:rsidRPr="00495D0A" w:rsidR="00AB51C3" w:rsidP="00495D0A" w:rsidRDefault="00AB51C3" w14:paraId="04DECD5D" w14:textId="77777777">
      <w:pPr>
        <w:spacing w:line="276" w:lineRule="auto"/>
        <w:rPr>
          <w:szCs w:val="18"/>
        </w:rPr>
      </w:pPr>
    </w:p>
    <w:p w:rsidRPr="00495D0A" w:rsidR="00495D0A" w:rsidP="00495D0A" w:rsidRDefault="00495D0A" w14:paraId="133E849C" w14:textId="22E9F320">
      <w:pPr>
        <w:spacing w:line="276" w:lineRule="auto"/>
        <w:rPr>
          <w:szCs w:val="18"/>
        </w:rPr>
      </w:pPr>
      <w:r w:rsidRPr="00495D0A">
        <w:rPr>
          <w:szCs w:val="18"/>
        </w:rPr>
        <w:t xml:space="preserve">Wanneer </w:t>
      </w:r>
      <w:r w:rsidR="00D75611">
        <w:rPr>
          <w:szCs w:val="18"/>
        </w:rPr>
        <w:t>de</w:t>
      </w:r>
      <w:r w:rsidRPr="00495D0A">
        <w:rPr>
          <w:szCs w:val="18"/>
        </w:rPr>
        <w:t xml:space="preserve"> </w:t>
      </w:r>
      <w:r w:rsidR="004D6EE4">
        <w:rPr>
          <w:szCs w:val="18"/>
        </w:rPr>
        <w:t>KVK</w:t>
      </w:r>
      <w:r w:rsidRPr="00495D0A">
        <w:rPr>
          <w:szCs w:val="18"/>
        </w:rPr>
        <w:t xml:space="preserve"> toegang verleen</w:t>
      </w:r>
      <w:r w:rsidR="00466DCA">
        <w:rPr>
          <w:szCs w:val="18"/>
        </w:rPr>
        <w:t>t</w:t>
      </w:r>
      <w:r w:rsidRPr="00495D0A">
        <w:rPr>
          <w:szCs w:val="18"/>
        </w:rPr>
        <w:t xml:space="preserve">, wordt er op basis van het zesde lid een certificaat voor toegang afgegeven voor drie jaar. </w:t>
      </w:r>
      <w:r w:rsidR="00D75611">
        <w:rPr>
          <w:szCs w:val="18"/>
        </w:rPr>
        <w:t xml:space="preserve">De </w:t>
      </w:r>
      <w:r w:rsidR="004D6EE4">
        <w:rPr>
          <w:szCs w:val="18"/>
        </w:rPr>
        <w:t>KVK</w:t>
      </w:r>
      <w:r w:rsidRPr="00495D0A">
        <w:rPr>
          <w:szCs w:val="18"/>
        </w:rPr>
        <w:t xml:space="preserve"> </w:t>
      </w:r>
      <w:r w:rsidR="00AA2BBE">
        <w:rPr>
          <w:szCs w:val="18"/>
        </w:rPr>
        <w:t>beslist</w:t>
      </w:r>
      <w:r w:rsidRPr="00495D0A" w:rsidR="00AA2BBE">
        <w:rPr>
          <w:szCs w:val="18"/>
        </w:rPr>
        <w:t xml:space="preserve"> </w:t>
      </w:r>
      <w:r w:rsidRPr="00495D0A">
        <w:rPr>
          <w:szCs w:val="18"/>
        </w:rPr>
        <w:t>binnen zeven werkdagen op elk daaropvolgend verzoek om toegang tot gegevens over uiteindelijk belanghebbenden door dezelfde persoon</w:t>
      </w:r>
      <w:r w:rsidR="00075B23">
        <w:rPr>
          <w:szCs w:val="18"/>
        </w:rPr>
        <w:t xml:space="preserve"> of rechtspersoon</w:t>
      </w:r>
      <w:r w:rsidRPr="00495D0A">
        <w:rPr>
          <w:szCs w:val="18"/>
        </w:rPr>
        <w:t>.</w:t>
      </w:r>
    </w:p>
    <w:p w:rsidR="003E2054" w:rsidP="00495D0A" w:rsidRDefault="003E2054" w14:paraId="6071FE1B" w14:textId="77777777">
      <w:pPr>
        <w:spacing w:line="276" w:lineRule="auto"/>
        <w:rPr>
          <w:szCs w:val="18"/>
        </w:rPr>
      </w:pPr>
    </w:p>
    <w:p w:rsidR="00110100" w:rsidP="00495D0A" w:rsidRDefault="003E2054" w14:paraId="35066093" w14:textId="1ED8DAB7">
      <w:pPr>
        <w:spacing w:line="276" w:lineRule="auto"/>
        <w:rPr>
          <w:szCs w:val="18"/>
        </w:rPr>
      </w:pPr>
      <w:r>
        <w:rPr>
          <w:szCs w:val="18"/>
        </w:rPr>
        <w:t>I</w:t>
      </w:r>
      <w:r w:rsidRPr="00495D0A" w:rsidR="00495D0A">
        <w:rPr>
          <w:szCs w:val="18"/>
        </w:rPr>
        <w:t xml:space="preserve">n het zevende lid </w:t>
      </w:r>
      <w:r>
        <w:rPr>
          <w:szCs w:val="18"/>
        </w:rPr>
        <w:t xml:space="preserve">zijn </w:t>
      </w:r>
      <w:r w:rsidRPr="00495D0A" w:rsidR="00495D0A">
        <w:rPr>
          <w:szCs w:val="18"/>
        </w:rPr>
        <w:t xml:space="preserve">de gronden opgenomen waarop </w:t>
      </w:r>
      <w:r w:rsidR="00D75611">
        <w:rPr>
          <w:szCs w:val="18"/>
        </w:rPr>
        <w:t xml:space="preserve">de </w:t>
      </w:r>
      <w:r w:rsidR="004D6EE4">
        <w:rPr>
          <w:szCs w:val="18"/>
        </w:rPr>
        <w:t>KVK</w:t>
      </w:r>
      <w:r w:rsidRPr="00495D0A" w:rsidR="00495D0A">
        <w:rPr>
          <w:szCs w:val="18"/>
        </w:rPr>
        <w:t xml:space="preserve"> toegang </w:t>
      </w:r>
      <w:r>
        <w:rPr>
          <w:szCs w:val="18"/>
        </w:rPr>
        <w:t>weigert of intrekt. Als er aan een van deze gronden is voldaan, zal KVK toegang weigeren dan wel intrekken.</w:t>
      </w:r>
    </w:p>
    <w:p w:rsidR="003E2054" w:rsidP="00495D0A" w:rsidRDefault="003E2054" w14:paraId="115AEECD" w14:textId="77777777">
      <w:pPr>
        <w:spacing w:line="276" w:lineRule="auto"/>
        <w:rPr>
          <w:szCs w:val="18"/>
        </w:rPr>
      </w:pPr>
    </w:p>
    <w:p w:rsidR="003E2054" w:rsidP="00495D0A" w:rsidRDefault="003E2054" w14:paraId="436C30FD" w14:textId="06CA8152">
      <w:pPr>
        <w:spacing w:line="276" w:lineRule="auto"/>
        <w:rPr>
          <w:szCs w:val="18"/>
        </w:rPr>
      </w:pPr>
      <w:r>
        <w:rPr>
          <w:szCs w:val="18"/>
        </w:rPr>
        <w:t xml:space="preserve">Het achtste lid bepaalt dat de antwoordtermijn met zeven dagen verlengd kan worden als </w:t>
      </w:r>
      <w:r w:rsidR="00D75611">
        <w:rPr>
          <w:szCs w:val="18"/>
        </w:rPr>
        <w:t xml:space="preserve">de </w:t>
      </w:r>
      <w:r>
        <w:rPr>
          <w:szCs w:val="18"/>
        </w:rPr>
        <w:t>KVK om aanvullende informatie vraagt.</w:t>
      </w:r>
    </w:p>
    <w:p w:rsidR="00110100" w:rsidP="00495D0A" w:rsidRDefault="00110100" w14:paraId="1788618C" w14:textId="77777777">
      <w:pPr>
        <w:spacing w:line="276" w:lineRule="auto"/>
        <w:rPr>
          <w:szCs w:val="18"/>
        </w:rPr>
      </w:pPr>
    </w:p>
    <w:p w:rsidR="00110100" w:rsidP="00110100" w:rsidRDefault="00110100" w14:paraId="664F2E1C" w14:textId="5961F088">
      <w:pPr>
        <w:widowControl w:val="0"/>
        <w:spacing w:line="276" w:lineRule="auto"/>
        <w:rPr>
          <w:szCs w:val="18"/>
        </w:rPr>
      </w:pPr>
      <w:r>
        <w:rPr>
          <w:szCs w:val="18"/>
        </w:rPr>
        <w:t xml:space="preserve">In het negende lid is opgenomen dat </w:t>
      </w:r>
      <w:r w:rsidR="00D75611">
        <w:rPr>
          <w:szCs w:val="18"/>
        </w:rPr>
        <w:t xml:space="preserve">de </w:t>
      </w:r>
      <w:r w:rsidR="004D6EE4">
        <w:rPr>
          <w:szCs w:val="18"/>
        </w:rPr>
        <w:t>KVK</w:t>
      </w:r>
      <w:r>
        <w:rPr>
          <w:szCs w:val="18"/>
        </w:rPr>
        <w:t xml:space="preserve"> de stappen</w:t>
      </w:r>
      <w:r w:rsidR="00AA2BBE">
        <w:rPr>
          <w:szCs w:val="18"/>
        </w:rPr>
        <w:t xml:space="preserve"> documenteert</w:t>
      </w:r>
      <w:r>
        <w:rPr>
          <w:szCs w:val="18"/>
        </w:rPr>
        <w:t xml:space="preserve"> die zijn gezet om het verzoek te beoordelen en om aanvullen</w:t>
      </w:r>
      <w:r w:rsidR="00B7380B">
        <w:rPr>
          <w:szCs w:val="18"/>
        </w:rPr>
        <w:t>de</w:t>
      </w:r>
      <w:r>
        <w:rPr>
          <w:szCs w:val="18"/>
        </w:rPr>
        <w:t xml:space="preserve"> informatie te verkrijgen. Dit is in </w:t>
      </w:r>
      <w:r w:rsidR="005C0CC8">
        <w:rPr>
          <w:szCs w:val="18"/>
        </w:rPr>
        <w:t>aanvulling op</w:t>
      </w:r>
      <w:r>
        <w:rPr>
          <w:szCs w:val="18"/>
        </w:rPr>
        <w:t xml:space="preserve"> artikel</w:t>
      </w:r>
      <w:r w:rsidR="00B66F54">
        <w:rPr>
          <w:szCs w:val="18"/>
        </w:rPr>
        <w:t>en</w:t>
      </w:r>
      <w:r>
        <w:rPr>
          <w:szCs w:val="18"/>
        </w:rPr>
        <w:t xml:space="preserve"> 3:45 en 3:46 van de </w:t>
      </w:r>
      <w:proofErr w:type="spellStart"/>
      <w:r>
        <w:rPr>
          <w:szCs w:val="18"/>
        </w:rPr>
        <w:t>Awb</w:t>
      </w:r>
      <w:proofErr w:type="spellEnd"/>
      <w:r>
        <w:rPr>
          <w:szCs w:val="18"/>
        </w:rPr>
        <w:t>.</w:t>
      </w:r>
    </w:p>
    <w:p w:rsidR="00110100" w:rsidP="00495D0A" w:rsidRDefault="00110100" w14:paraId="01C0B28D" w14:textId="77777777">
      <w:pPr>
        <w:spacing w:line="276" w:lineRule="auto"/>
        <w:rPr>
          <w:szCs w:val="18"/>
        </w:rPr>
      </w:pPr>
    </w:p>
    <w:p w:rsidR="005607B3" w:rsidP="005607B3" w:rsidRDefault="005607B3" w14:paraId="1ED7C562" w14:textId="4CF610C5">
      <w:pPr>
        <w:widowControl w:val="0"/>
        <w:spacing w:line="276" w:lineRule="auto"/>
        <w:rPr>
          <w:szCs w:val="18"/>
        </w:rPr>
      </w:pPr>
      <w:r>
        <w:rPr>
          <w:szCs w:val="18"/>
        </w:rPr>
        <w:t xml:space="preserve">Het tiende lid bepaalt dat </w:t>
      </w:r>
      <w:r w:rsidR="005E45C1">
        <w:rPr>
          <w:szCs w:val="18"/>
        </w:rPr>
        <w:t xml:space="preserve">de </w:t>
      </w:r>
      <w:r>
        <w:rPr>
          <w:szCs w:val="18"/>
        </w:rPr>
        <w:t xml:space="preserve">KVK de toegang intrekt wanneer na verlening een van de weigeringsgronden zich voordoet of bij </w:t>
      </w:r>
      <w:r w:rsidR="005E45C1">
        <w:rPr>
          <w:szCs w:val="18"/>
        </w:rPr>
        <w:t xml:space="preserve">de </w:t>
      </w:r>
      <w:r>
        <w:rPr>
          <w:szCs w:val="18"/>
        </w:rPr>
        <w:t>KVK bekend wordt dat de beheerder van het centrale register van een andere lidstaat de toegang intrekt.</w:t>
      </w:r>
    </w:p>
    <w:p w:rsidR="005607B3" w:rsidP="005607B3" w:rsidRDefault="005607B3" w14:paraId="56BC1485" w14:textId="77777777">
      <w:pPr>
        <w:spacing w:line="276" w:lineRule="auto"/>
        <w:rPr>
          <w:szCs w:val="18"/>
        </w:rPr>
      </w:pPr>
    </w:p>
    <w:p w:rsidR="005607B3" w:rsidP="005607B3" w:rsidRDefault="005607B3" w14:paraId="086C1CF1" w14:textId="3C3D8DF8">
      <w:pPr>
        <w:spacing w:line="276" w:lineRule="auto"/>
        <w:rPr>
          <w:szCs w:val="18"/>
        </w:rPr>
      </w:pPr>
      <w:r w:rsidRPr="00495D0A">
        <w:rPr>
          <w:szCs w:val="18"/>
        </w:rPr>
        <w:t xml:space="preserve">Daarnaast kan </w:t>
      </w:r>
      <w:r w:rsidR="005E45C1">
        <w:rPr>
          <w:szCs w:val="18"/>
        </w:rPr>
        <w:t xml:space="preserve">de </w:t>
      </w:r>
      <w:r>
        <w:rPr>
          <w:szCs w:val="18"/>
        </w:rPr>
        <w:t>KVK</w:t>
      </w:r>
      <w:r w:rsidRPr="00495D0A">
        <w:rPr>
          <w:szCs w:val="18"/>
        </w:rPr>
        <w:t xml:space="preserve"> op basis van het </w:t>
      </w:r>
      <w:r>
        <w:rPr>
          <w:szCs w:val="18"/>
        </w:rPr>
        <w:t>elfde</w:t>
      </w:r>
      <w:r w:rsidRPr="00495D0A">
        <w:rPr>
          <w:szCs w:val="18"/>
        </w:rPr>
        <w:t xml:space="preserve"> lid de verificatie van de functie of het beroep van de aanvrager van tijd tot tijd herhalen. </w:t>
      </w:r>
    </w:p>
    <w:p w:rsidR="005607B3" w:rsidP="005607B3" w:rsidRDefault="005607B3" w14:paraId="369F0F3C" w14:textId="77777777">
      <w:pPr>
        <w:spacing w:line="276" w:lineRule="auto"/>
        <w:rPr>
          <w:szCs w:val="18"/>
        </w:rPr>
      </w:pPr>
    </w:p>
    <w:p w:rsidR="005607B3" w:rsidP="005607B3" w:rsidRDefault="005607B3" w14:paraId="102E3CCF" w14:textId="557C1B7F">
      <w:pPr>
        <w:spacing w:line="276" w:lineRule="auto"/>
        <w:rPr>
          <w:szCs w:val="18"/>
        </w:rPr>
      </w:pPr>
      <w:r>
        <w:rPr>
          <w:szCs w:val="18"/>
        </w:rPr>
        <w:t xml:space="preserve">In </w:t>
      </w:r>
      <w:r w:rsidRPr="00495D0A">
        <w:rPr>
          <w:szCs w:val="18"/>
        </w:rPr>
        <w:t xml:space="preserve">het </w:t>
      </w:r>
      <w:r>
        <w:rPr>
          <w:szCs w:val="18"/>
        </w:rPr>
        <w:t>twaalfde</w:t>
      </w:r>
      <w:r w:rsidRPr="00495D0A">
        <w:rPr>
          <w:szCs w:val="18"/>
        </w:rPr>
        <w:t xml:space="preserve"> lid </w:t>
      </w:r>
      <w:r>
        <w:rPr>
          <w:szCs w:val="18"/>
        </w:rPr>
        <w:t xml:space="preserve">is </w:t>
      </w:r>
      <w:r w:rsidRPr="00495D0A">
        <w:rPr>
          <w:szCs w:val="18"/>
        </w:rPr>
        <w:t>de plicht vastgelegd van de persoon</w:t>
      </w:r>
      <w:r>
        <w:rPr>
          <w:szCs w:val="18"/>
        </w:rPr>
        <w:t xml:space="preserve"> of rechtspersoon</w:t>
      </w:r>
      <w:r w:rsidRPr="00495D0A">
        <w:rPr>
          <w:szCs w:val="18"/>
        </w:rPr>
        <w:t xml:space="preserve"> aan wie toegang is verleend, om </w:t>
      </w:r>
      <w:r w:rsidR="005E45C1">
        <w:rPr>
          <w:szCs w:val="18"/>
        </w:rPr>
        <w:t xml:space="preserve">de </w:t>
      </w:r>
      <w:r>
        <w:rPr>
          <w:szCs w:val="18"/>
        </w:rPr>
        <w:t>KVK</w:t>
      </w:r>
      <w:r w:rsidRPr="00495D0A">
        <w:rPr>
          <w:szCs w:val="18"/>
        </w:rPr>
        <w:t xml:space="preserve"> in kennis te stellen van wijzigingen die ertoe kunnen leiden dat de geldigheid van </w:t>
      </w:r>
      <w:r>
        <w:rPr>
          <w:szCs w:val="18"/>
        </w:rPr>
        <w:t>diens l</w:t>
      </w:r>
      <w:r w:rsidRPr="00495D0A">
        <w:rPr>
          <w:szCs w:val="18"/>
        </w:rPr>
        <w:t xml:space="preserve">egitiem belang wordt ingetrokken, met inbegrip van wijzigingen met betrekking tot </w:t>
      </w:r>
      <w:r>
        <w:rPr>
          <w:szCs w:val="18"/>
        </w:rPr>
        <w:t>diens</w:t>
      </w:r>
      <w:r w:rsidRPr="00495D0A">
        <w:rPr>
          <w:szCs w:val="18"/>
        </w:rPr>
        <w:t xml:space="preserve"> functie of beroep.</w:t>
      </w:r>
      <w:r>
        <w:rPr>
          <w:szCs w:val="18"/>
        </w:rPr>
        <w:t xml:space="preserve"> Hieronder valt ook de situatie wanneer de perskaart van een journalist niet wordt verlengd.</w:t>
      </w:r>
    </w:p>
    <w:p w:rsidR="005607B3" w:rsidP="005607B3" w:rsidRDefault="005607B3" w14:paraId="42B4A6A0" w14:textId="77777777">
      <w:pPr>
        <w:spacing w:line="276" w:lineRule="auto"/>
        <w:rPr>
          <w:szCs w:val="18"/>
        </w:rPr>
      </w:pPr>
    </w:p>
    <w:p w:rsidRPr="00DF0A24" w:rsidR="005607B3" w:rsidP="005607B3" w:rsidRDefault="005607B3" w14:paraId="04F8AD0C" w14:textId="29BB7547">
      <w:pPr>
        <w:spacing w:line="276" w:lineRule="auto"/>
        <w:rPr>
          <w:szCs w:val="18"/>
        </w:rPr>
      </w:pPr>
      <w:r w:rsidRPr="00DF0A24">
        <w:rPr>
          <w:szCs w:val="18"/>
        </w:rPr>
        <w:t>Tot slot is in het dertiende lid vastgelegd dat KVK de in artikel 14 van richtlijn 2024/1640 genoemde uitvoeringshandelingen toepast.</w:t>
      </w:r>
    </w:p>
    <w:p w:rsidR="00495D0A" w:rsidP="001C2790" w:rsidRDefault="00495D0A" w14:paraId="0CD9C189" w14:textId="77777777">
      <w:pPr>
        <w:spacing w:line="276" w:lineRule="auto"/>
      </w:pPr>
    </w:p>
    <w:p w:rsidR="00C15A44" w:rsidP="001C2790" w:rsidRDefault="001C2790" w14:paraId="2254A1A7" w14:textId="3C2C5C32">
      <w:pPr>
        <w:spacing w:line="276" w:lineRule="auto"/>
      </w:pPr>
      <w:r>
        <w:t>C</w:t>
      </w:r>
    </w:p>
    <w:p w:rsidR="001C2790" w:rsidP="001C2790" w:rsidRDefault="001C2790" w14:paraId="0B1E7458" w14:textId="77777777">
      <w:pPr>
        <w:spacing w:line="276" w:lineRule="auto"/>
      </w:pPr>
    </w:p>
    <w:p w:rsidR="00D34B75" w:rsidP="00D34B75" w:rsidRDefault="00D34B75" w14:paraId="400C677E" w14:textId="346D125E">
      <w:pPr>
        <w:spacing w:line="276" w:lineRule="auto"/>
        <w:rPr>
          <w:szCs w:val="18"/>
        </w:rPr>
      </w:pPr>
      <w:r>
        <w:t xml:space="preserve">Met deze wijziging wordt geregeld dat aan artikel 51b een categorie wordt toegevoegd op basis waarvan </w:t>
      </w:r>
      <w:r w:rsidR="005607B3">
        <w:t>de informatie over de uiteindelijk belanghebbende</w:t>
      </w:r>
      <w:r>
        <w:t xml:space="preserve"> afgeschermd kunnen worden, namelijk de mogelijkheid tot afscherming voor een periode van </w:t>
      </w:r>
      <w:r w:rsidR="00174728">
        <w:t>vijf</w:t>
      </w:r>
      <w:r>
        <w:t xml:space="preserve"> jaar in het geval </w:t>
      </w:r>
      <w:r w:rsidRPr="00F5190B">
        <w:rPr>
          <w:szCs w:val="18"/>
        </w:rPr>
        <w:t xml:space="preserve">de uiteindelijke belanghebbende </w:t>
      </w:r>
      <w:r>
        <w:rPr>
          <w:szCs w:val="18"/>
        </w:rPr>
        <w:t xml:space="preserve">niet langer dan een jaar geleden </w:t>
      </w:r>
      <w:r w:rsidRPr="00F5190B">
        <w:rPr>
          <w:szCs w:val="18"/>
        </w:rPr>
        <w:t xml:space="preserve">aangifte heeft gedaan </w:t>
      </w:r>
      <w:r w:rsidR="00A22311">
        <w:rPr>
          <w:szCs w:val="18"/>
        </w:rPr>
        <w:t>van een strafbaar feit dat afscherming noodzakelijk maakt</w:t>
      </w:r>
      <w:r>
        <w:rPr>
          <w:szCs w:val="18"/>
        </w:rPr>
        <w:t xml:space="preserve"> en bewijs van </w:t>
      </w:r>
      <w:r>
        <w:rPr>
          <w:szCs w:val="18"/>
        </w:rPr>
        <w:lastRenderedPageBreak/>
        <w:t>deze aangifte kan overleggen. Na afloop kan de afscherming worden verlengd indien de uiteindelijk belanghebbende wederom een aangifte overlegt die voldoet aan bovengenoemde eisen.</w:t>
      </w:r>
    </w:p>
    <w:p w:rsidR="00CE7B19" w:rsidP="001C2790" w:rsidRDefault="00CE7B19" w14:paraId="1CC18C47" w14:textId="77777777">
      <w:pPr>
        <w:spacing w:line="276" w:lineRule="auto"/>
        <w:rPr>
          <w:szCs w:val="18"/>
        </w:rPr>
      </w:pPr>
    </w:p>
    <w:p w:rsidR="00F742CA" w:rsidP="001C2790" w:rsidRDefault="00F742CA" w14:paraId="2FA854D1" w14:textId="77777777">
      <w:pPr>
        <w:spacing w:line="276" w:lineRule="auto"/>
        <w:rPr>
          <w:szCs w:val="18"/>
        </w:rPr>
      </w:pPr>
    </w:p>
    <w:p w:rsidR="00CE7B19" w:rsidP="001C2790" w:rsidRDefault="00CE7B19" w14:paraId="55FF8D8A" w14:textId="6D9423D5">
      <w:pPr>
        <w:spacing w:line="276" w:lineRule="auto"/>
        <w:rPr>
          <w:b/>
          <w:bCs/>
        </w:rPr>
      </w:pPr>
      <w:r w:rsidRPr="00F742CA">
        <w:rPr>
          <w:b/>
          <w:bCs/>
          <w:caps/>
          <w:szCs w:val="18"/>
        </w:rPr>
        <w:t>Artikel II</w:t>
      </w:r>
      <w:r>
        <w:rPr>
          <w:b/>
          <w:bCs/>
          <w:szCs w:val="18"/>
        </w:rPr>
        <w:t xml:space="preserve"> (</w:t>
      </w:r>
      <w:r w:rsidRPr="0008747C">
        <w:rPr>
          <w:b/>
          <w:bCs/>
        </w:rPr>
        <w:t>Implementatiebesluit registratie uiteindelijk belanghebbenden van trusts en soortgelijke juridische constructies</w:t>
      </w:r>
      <w:r>
        <w:rPr>
          <w:b/>
          <w:bCs/>
        </w:rPr>
        <w:t>)</w:t>
      </w:r>
    </w:p>
    <w:p w:rsidR="00930A02" w:rsidP="001C2790" w:rsidRDefault="00930A02" w14:paraId="4999B059" w14:textId="77777777">
      <w:pPr>
        <w:spacing w:line="276" w:lineRule="auto"/>
        <w:rPr>
          <w:b/>
          <w:bCs/>
        </w:rPr>
      </w:pPr>
    </w:p>
    <w:p w:rsidRPr="00D707FE" w:rsidR="00D707FE" w:rsidP="006F5ACC" w:rsidRDefault="00D707FE" w14:paraId="571C65EE" w14:textId="407C2B64">
      <w:pPr>
        <w:tabs>
          <w:tab w:val="left" w:pos="1215"/>
        </w:tabs>
        <w:spacing w:line="276" w:lineRule="auto"/>
      </w:pPr>
      <w:r w:rsidRPr="00D707FE">
        <w:t xml:space="preserve">Artikel I en </w:t>
      </w:r>
      <w:r>
        <w:t>a</w:t>
      </w:r>
      <w:r w:rsidRPr="00D707FE">
        <w:t>rtikel II zi</w:t>
      </w:r>
      <w:r>
        <w:t>jn inhoudelijk identiek aan elkaar. Voor de toelichting op dit artikel</w:t>
      </w:r>
      <w:r w:rsidR="00C373D2">
        <w:t xml:space="preserve"> wordt verwezen </w:t>
      </w:r>
      <w:r>
        <w:t>naar de toelichting bij artikel I.</w:t>
      </w:r>
    </w:p>
    <w:p w:rsidRPr="00D707FE" w:rsidR="00D707FE" w:rsidP="006F5ACC" w:rsidRDefault="00D707FE" w14:paraId="6682D8C3" w14:textId="77777777">
      <w:pPr>
        <w:tabs>
          <w:tab w:val="left" w:pos="1215"/>
        </w:tabs>
        <w:spacing w:line="276" w:lineRule="auto"/>
      </w:pPr>
    </w:p>
    <w:p w:rsidR="00CE7B19" w:rsidP="001C2790" w:rsidRDefault="00CE7B19" w14:paraId="5CC4D5C8" w14:textId="77777777">
      <w:pPr>
        <w:spacing w:line="276" w:lineRule="auto"/>
      </w:pPr>
    </w:p>
    <w:p w:rsidR="00C15A44" w:rsidP="001C2790" w:rsidRDefault="00C15A44" w14:paraId="23CA4ADA" w14:textId="77777777">
      <w:pPr>
        <w:spacing w:line="276" w:lineRule="auto"/>
      </w:pPr>
    </w:p>
    <w:p w:rsidRPr="00C23029" w:rsidR="00C15A44" w:rsidP="001C2790" w:rsidRDefault="00C15A44" w14:paraId="22A6561A" w14:textId="77777777">
      <w:pPr>
        <w:spacing w:line="276" w:lineRule="auto"/>
      </w:pPr>
      <w:r w:rsidRPr="00C23029">
        <w:t>De Minister van Financiën,</w:t>
      </w:r>
    </w:p>
    <w:p w:rsidR="00F742CA" w:rsidRDefault="00F742CA" w14:paraId="7BD7B886" w14:textId="77777777">
      <w:pPr>
        <w:spacing w:line="240" w:lineRule="auto"/>
      </w:pPr>
    </w:p>
    <w:p w:rsidR="00597142" w:rsidP="00597142" w:rsidRDefault="00597142" w14:paraId="5A6B8B43" w14:textId="77777777">
      <w:pPr>
        <w:spacing w:line="240" w:lineRule="auto"/>
      </w:pPr>
    </w:p>
    <w:p w:rsidR="00597142" w:rsidP="00597142" w:rsidRDefault="00597142" w14:paraId="75425FBA" w14:textId="77777777">
      <w:pPr>
        <w:spacing w:line="240" w:lineRule="auto"/>
      </w:pPr>
    </w:p>
    <w:p w:rsidR="00597142" w:rsidP="00597142" w:rsidRDefault="00597142" w14:paraId="7CC49304" w14:textId="77777777">
      <w:pPr>
        <w:spacing w:line="240" w:lineRule="auto"/>
      </w:pPr>
    </w:p>
    <w:p w:rsidR="00597142" w:rsidP="00597142" w:rsidRDefault="00597142" w14:paraId="39688ACF" w14:textId="77777777">
      <w:pPr>
        <w:spacing w:line="240" w:lineRule="auto"/>
      </w:pPr>
    </w:p>
    <w:p w:rsidR="00597142" w:rsidP="00597142" w:rsidRDefault="00597142" w14:paraId="3256E218" w14:textId="77777777">
      <w:pPr>
        <w:spacing w:line="240" w:lineRule="auto"/>
      </w:pPr>
    </w:p>
    <w:p w:rsidR="00597142" w:rsidP="00597142" w:rsidRDefault="00597142" w14:paraId="26CC01A5" w14:textId="77777777">
      <w:pPr>
        <w:spacing w:line="240" w:lineRule="auto"/>
      </w:pPr>
    </w:p>
    <w:p w:rsidR="00597142" w:rsidP="00597142" w:rsidRDefault="00597142" w14:paraId="5B1496C7" w14:textId="77777777">
      <w:pPr>
        <w:spacing w:line="240" w:lineRule="auto"/>
      </w:pPr>
    </w:p>
    <w:p w:rsidR="00597142" w:rsidP="00597142" w:rsidRDefault="00597142" w14:paraId="729A02A3" w14:textId="77777777">
      <w:pPr>
        <w:spacing w:line="240" w:lineRule="auto"/>
      </w:pPr>
    </w:p>
    <w:p w:rsidR="00597142" w:rsidRDefault="00597142" w14:paraId="300FDF3A" w14:textId="77777777">
      <w:pPr>
        <w:spacing w:line="240" w:lineRule="auto"/>
      </w:pPr>
      <w:r>
        <w:br w:type="page"/>
      </w:r>
    </w:p>
    <w:p w:rsidRPr="00597142" w:rsidR="005B31D7" w:rsidP="00597142" w:rsidRDefault="005B31D7" w14:paraId="3709D25A" w14:textId="19641896">
      <w:pPr>
        <w:spacing w:line="240" w:lineRule="auto"/>
        <w:rPr>
          <w:szCs w:val="18"/>
        </w:rPr>
      </w:pPr>
      <w:r>
        <w:rPr>
          <w:rFonts w:cs="Arial"/>
          <w:b/>
          <w:szCs w:val="18"/>
        </w:rPr>
        <w:lastRenderedPageBreak/>
        <w:t xml:space="preserve">Bijlage. </w:t>
      </w:r>
      <w:r w:rsidRPr="00DD0008">
        <w:rPr>
          <w:rFonts w:cs="Arial"/>
          <w:b/>
          <w:szCs w:val="18"/>
        </w:rPr>
        <w:t>Transponeringstabel</w:t>
      </w:r>
    </w:p>
    <w:p w:rsidR="005B31D7" w:rsidP="005B31D7" w:rsidRDefault="005B31D7" w14:paraId="419EE227" w14:textId="77777777">
      <w:pPr>
        <w:spacing w:line="276" w:lineRule="auto"/>
        <w:rPr>
          <w:b/>
        </w:rPr>
      </w:pPr>
    </w:p>
    <w:p w:rsidRPr="008E2CCA" w:rsidR="005B31D7" w:rsidP="005B31D7" w:rsidRDefault="005B31D7" w14:paraId="0756D920" w14:textId="77777777">
      <w:pPr>
        <w:widowControl w:val="0"/>
        <w:tabs>
          <w:tab w:val="num" w:pos="720"/>
        </w:tabs>
        <w:spacing w:line="276" w:lineRule="auto"/>
        <w:rPr>
          <w:rFonts w:cs="Arial"/>
          <w:bCs/>
          <w:szCs w:val="18"/>
        </w:rPr>
      </w:pPr>
      <w:r w:rsidRPr="008E2CCA">
        <w:rPr>
          <w:rFonts w:cs="Arial"/>
          <w:bCs/>
          <w:i/>
          <w:iCs/>
          <w:szCs w:val="18"/>
        </w:rPr>
        <w:t xml:space="preserve">Transponeringstabel behorende bij </w:t>
      </w:r>
      <w:r>
        <w:rPr>
          <w:rFonts w:cs="Arial"/>
          <w:bCs/>
          <w:i/>
          <w:iCs/>
          <w:szCs w:val="18"/>
        </w:rPr>
        <w:t>de artikelen</w:t>
      </w:r>
      <w:r w:rsidRPr="008E2CCA">
        <w:rPr>
          <w:rFonts w:cs="Arial"/>
          <w:bCs/>
          <w:i/>
          <w:iCs/>
          <w:szCs w:val="18"/>
        </w:rPr>
        <w:t xml:space="preserve"> 12 tot en met 14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w:t>
      </w:r>
      <w:r>
        <w:rPr>
          <w:rFonts w:cs="Arial"/>
          <w:bCs/>
          <w:szCs w:val="18"/>
        </w:rPr>
        <w:t>.</w:t>
      </w:r>
    </w:p>
    <w:p w:rsidR="005B31D7" w:rsidP="005B31D7" w:rsidRDefault="005B31D7" w14:paraId="29D443C5" w14:textId="77777777">
      <w:pPr>
        <w:spacing w:line="276" w:lineRule="auto"/>
        <w:rPr>
          <w:b/>
        </w:rPr>
      </w:pPr>
    </w:p>
    <w:tbl>
      <w:tblPr>
        <w:tblStyle w:val="Tabelraster"/>
        <w:tblW w:w="0" w:type="auto"/>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57" w:type="dxa"/>
          <w:bottom w:w="57" w:type="dxa"/>
        </w:tblCellMar>
        <w:tblLook w:val="04A0" w:firstRow="1" w:lastRow="0" w:firstColumn="1" w:lastColumn="0" w:noHBand="0" w:noVBand="1"/>
      </w:tblPr>
      <w:tblGrid>
        <w:gridCol w:w="1804"/>
        <w:gridCol w:w="2495"/>
        <w:gridCol w:w="1839"/>
        <w:gridCol w:w="1959"/>
      </w:tblGrid>
      <w:tr w:rsidRPr="008E2CCA" w:rsidR="005B31D7" w:rsidTr="00757E56" w14:paraId="19F5D84E" w14:textId="77777777">
        <w:tc>
          <w:tcPr>
            <w:tcW w:w="2140" w:type="dxa"/>
            <w:shd w:val="clear" w:color="auto" w:fill="E7E6E6"/>
          </w:tcPr>
          <w:p w:rsidRPr="008E2CCA" w:rsidR="005B31D7" w:rsidP="00757E56" w:rsidRDefault="005B31D7" w14:paraId="4F38974F" w14:textId="77777777">
            <w:pPr>
              <w:spacing w:line="276" w:lineRule="auto"/>
              <w:rPr>
                <w:sz w:val="16"/>
                <w:szCs w:val="16"/>
              </w:rPr>
            </w:pPr>
            <w:r w:rsidRPr="008E2CCA">
              <w:rPr>
                <w:sz w:val="16"/>
                <w:szCs w:val="16"/>
              </w:rPr>
              <w:t>Bepaling EU-regeling</w:t>
            </w:r>
          </w:p>
        </w:tc>
        <w:tc>
          <w:tcPr>
            <w:tcW w:w="2675" w:type="dxa"/>
            <w:shd w:val="clear" w:color="auto" w:fill="E7E6E6"/>
          </w:tcPr>
          <w:p w:rsidRPr="008E2CCA" w:rsidR="005B31D7" w:rsidP="00757E56" w:rsidRDefault="005B31D7" w14:paraId="49119B20" w14:textId="77777777">
            <w:pPr>
              <w:spacing w:line="276" w:lineRule="auto"/>
              <w:rPr>
                <w:sz w:val="16"/>
                <w:szCs w:val="16"/>
              </w:rPr>
            </w:pPr>
            <w:r w:rsidRPr="008E2CCA">
              <w:rPr>
                <w:sz w:val="16"/>
                <w:szCs w:val="16"/>
              </w:rPr>
              <w:t>Bepaling in implementatieregeling of bestaande regeling</w:t>
            </w:r>
          </w:p>
          <w:p w:rsidRPr="008E2CCA" w:rsidR="005B31D7" w:rsidP="00757E56" w:rsidRDefault="005B31D7" w14:paraId="4378E3E8" w14:textId="77777777">
            <w:pPr>
              <w:spacing w:line="276" w:lineRule="auto"/>
              <w:rPr>
                <w:sz w:val="16"/>
                <w:szCs w:val="16"/>
              </w:rPr>
            </w:pPr>
          </w:p>
          <w:p w:rsidRPr="008E2CCA" w:rsidR="005B31D7" w:rsidP="00757E56" w:rsidRDefault="005B31D7" w14:paraId="0FCC077D" w14:textId="77777777">
            <w:pPr>
              <w:spacing w:line="276" w:lineRule="auto"/>
              <w:rPr>
                <w:i/>
                <w:sz w:val="16"/>
                <w:szCs w:val="16"/>
              </w:rPr>
            </w:pPr>
            <w:r w:rsidRPr="008E2CCA">
              <w:rPr>
                <w:i/>
                <w:sz w:val="16"/>
                <w:szCs w:val="16"/>
              </w:rPr>
              <w:t>(Toelichting indien niet geïmplementeerd of naar zijn aard geen implementatie behoeft)</w:t>
            </w:r>
          </w:p>
        </w:tc>
        <w:tc>
          <w:tcPr>
            <w:tcW w:w="2040" w:type="dxa"/>
            <w:shd w:val="clear" w:color="auto" w:fill="E7E6E6"/>
          </w:tcPr>
          <w:p w:rsidRPr="008E2CCA" w:rsidR="005B31D7" w:rsidP="00757E56" w:rsidRDefault="005B31D7" w14:paraId="2147EF79" w14:textId="77777777">
            <w:pPr>
              <w:spacing w:line="276" w:lineRule="auto"/>
              <w:rPr>
                <w:sz w:val="16"/>
                <w:szCs w:val="16"/>
              </w:rPr>
            </w:pPr>
            <w:r w:rsidRPr="008E2CCA">
              <w:rPr>
                <w:sz w:val="16"/>
                <w:szCs w:val="16"/>
              </w:rPr>
              <w:t>Omschrijving beleidsruimte</w:t>
            </w:r>
          </w:p>
        </w:tc>
        <w:tc>
          <w:tcPr>
            <w:tcW w:w="2205" w:type="dxa"/>
            <w:shd w:val="clear" w:color="auto" w:fill="E7E6E6"/>
          </w:tcPr>
          <w:p w:rsidRPr="008E2CCA" w:rsidR="005B31D7" w:rsidP="00757E56" w:rsidRDefault="005B31D7" w14:paraId="5FBABD1D" w14:textId="77777777">
            <w:pPr>
              <w:spacing w:line="276" w:lineRule="auto"/>
              <w:rPr>
                <w:sz w:val="16"/>
                <w:szCs w:val="16"/>
              </w:rPr>
            </w:pPr>
            <w:r w:rsidRPr="008E2CCA">
              <w:rPr>
                <w:sz w:val="16"/>
                <w:szCs w:val="16"/>
              </w:rPr>
              <w:t>Toelichting op de keuze(n) bij de invulling van de beleidsruimte</w:t>
            </w:r>
          </w:p>
        </w:tc>
      </w:tr>
      <w:tr w:rsidRPr="008E2CCA" w:rsidR="005B31D7" w:rsidTr="00757E56" w14:paraId="6C57B30E" w14:textId="77777777">
        <w:tc>
          <w:tcPr>
            <w:tcW w:w="2140" w:type="dxa"/>
          </w:tcPr>
          <w:p w:rsidRPr="008E2CCA" w:rsidR="005B31D7" w:rsidP="00757E56" w:rsidRDefault="005B31D7" w14:paraId="0777E8DA" w14:textId="77777777">
            <w:pPr>
              <w:spacing w:line="276" w:lineRule="auto"/>
              <w:rPr>
                <w:sz w:val="16"/>
                <w:szCs w:val="16"/>
              </w:rPr>
            </w:pPr>
            <w:r w:rsidRPr="008E2CCA">
              <w:rPr>
                <w:sz w:val="16"/>
                <w:szCs w:val="16"/>
              </w:rPr>
              <w:t>Artikel 12</w:t>
            </w:r>
            <w:r>
              <w:rPr>
                <w:sz w:val="16"/>
                <w:szCs w:val="16"/>
              </w:rPr>
              <w:t>,</w:t>
            </w:r>
            <w:r w:rsidRPr="008E2CCA">
              <w:rPr>
                <w:sz w:val="16"/>
                <w:szCs w:val="16"/>
              </w:rPr>
              <w:t xml:space="preserve"> </w:t>
            </w:r>
            <w:r>
              <w:rPr>
                <w:sz w:val="16"/>
                <w:szCs w:val="16"/>
              </w:rPr>
              <w:t>eerste lid</w:t>
            </w:r>
            <w:r w:rsidRPr="008E2CCA">
              <w:rPr>
                <w:sz w:val="16"/>
                <w:szCs w:val="16"/>
              </w:rPr>
              <w:t>, eerste alinea</w:t>
            </w:r>
          </w:p>
        </w:tc>
        <w:tc>
          <w:tcPr>
            <w:tcW w:w="2675" w:type="dxa"/>
          </w:tcPr>
          <w:p w:rsidRPr="000F7020" w:rsidR="005B31D7" w:rsidP="00757E56" w:rsidRDefault="005B31D7" w14:paraId="1E2CB5BC" w14:textId="77777777">
            <w:pPr>
              <w:spacing w:line="276" w:lineRule="auto"/>
              <w:rPr>
                <w:sz w:val="16"/>
                <w:szCs w:val="16"/>
              </w:rPr>
            </w:pPr>
            <w:r w:rsidRPr="000F7020">
              <w:rPr>
                <w:sz w:val="16"/>
                <w:szCs w:val="16"/>
              </w:rPr>
              <w:t>Implementatie door middel van bestaande wetgeving –</w:t>
            </w:r>
          </w:p>
          <w:p w:rsidRPr="008E2CCA" w:rsidR="005B31D7" w:rsidP="00757E56" w:rsidRDefault="005B31D7" w14:paraId="3444AC2A" w14:textId="77777777">
            <w:pPr>
              <w:spacing w:line="276" w:lineRule="auto"/>
              <w:rPr>
                <w:sz w:val="16"/>
                <w:szCs w:val="16"/>
              </w:rPr>
            </w:pPr>
            <w:r w:rsidRPr="000F7020">
              <w:rPr>
                <w:sz w:val="16"/>
                <w:szCs w:val="16"/>
              </w:rPr>
              <w:t>Artikel 22a, eerst en tweede lid, van de Handelsregisterwet 2007</w:t>
            </w:r>
            <w:r>
              <w:rPr>
                <w:sz w:val="16"/>
                <w:szCs w:val="16"/>
              </w:rPr>
              <w:t xml:space="preserve"> en artikel 7, eerste en derde lid, </w:t>
            </w:r>
            <w:r w:rsidRPr="000F7020">
              <w:rPr>
                <w:sz w:val="16"/>
                <w:szCs w:val="16"/>
              </w:rPr>
              <w:t>Implementatiewet registratie uiteindelijk belanghebbenden van trusts en soortgelijke juridische constructies</w:t>
            </w:r>
          </w:p>
          <w:p w:rsidRPr="008E2CCA" w:rsidR="005B31D7" w:rsidP="00757E56" w:rsidRDefault="005B31D7" w14:paraId="498D89F2" w14:textId="77777777">
            <w:pPr>
              <w:spacing w:line="276" w:lineRule="auto"/>
              <w:rPr>
                <w:sz w:val="16"/>
                <w:szCs w:val="16"/>
              </w:rPr>
            </w:pPr>
          </w:p>
          <w:p w:rsidRPr="008E2CCA" w:rsidR="005B31D7" w:rsidP="00757E56" w:rsidRDefault="005B31D7" w14:paraId="55F1D5B7" w14:textId="77777777">
            <w:pPr>
              <w:spacing w:line="276" w:lineRule="auto"/>
              <w:rPr>
                <w:sz w:val="16"/>
                <w:szCs w:val="16"/>
              </w:rPr>
            </w:pPr>
            <w:r>
              <w:rPr>
                <w:sz w:val="16"/>
                <w:szCs w:val="16"/>
              </w:rPr>
              <w:t>De zinsnede “z</w:t>
            </w:r>
            <w:r w:rsidRPr="008E2CCA">
              <w:rPr>
                <w:sz w:val="16"/>
                <w:szCs w:val="16"/>
              </w:rPr>
              <w:t>onder vooraf waarschuwen</w:t>
            </w:r>
            <w:r>
              <w:rPr>
                <w:sz w:val="16"/>
                <w:szCs w:val="16"/>
              </w:rPr>
              <w:t>”’</w:t>
            </w:r>
            <w:r w:rsidRPr="008E2CCA">
              <w:rPr>
                <w:sz w:val="16"/>
                <w:szCs w:val="16"/>
              </w:rPr>
              <w:t xml:space="preserve"> </w:t>
            </w:r>
            <w:r>
              <w:rPr>
                <w:sz w:val="16"/>
                <w:szCs w:val="16"/>
              </w:rPr>
              <w:t xml:space="preserve">- </w:t>
            </w:r>
            <w:r w:rsidRPr="008E2CCA">
              <w:rPr>
                <w:sz w:val="16"/>
                <w:szCs w:val="16"/>
              </w:rPr>
              <w:t xml:space="preserve">artikel 51ac, zesde lid, </w:t>
            </w:r>
            <w:r>
              <w:rPr>
                <w:sz w:val="16"/>
                <w:szCs w:val="16"/>
              </w:rPr>
              <w:t xml:space="preserve">Handelsregisterbesluit 2008 en artikel 6c, zesde lid, van </w:t>
            </w:r>
            <w:r w:rsidRPr="008E2CCA">
              <w:rPr>
                <w:sz w:val="16"/>
                <w:szCs w:val="16"/>
              </w:rPr>
              <w:t>Implementatiebesluit registratie uiteindelijk belanghebbenden van trusts en soortgelijke juridische constructies</w:t>
            </w:r>
          </w:p>
          <w:p w:rsidRPr="008E2CCA" w:rsidR="005B31D7" w:rsidP="00757E56" w:rsidRDefault="005B31D7" w14:paraId="39A0AE4A" w14:textId="77777777">
            <w:pPr>
              <w:spacing w:line="276" w:lineRule="auto"/>
              <w:rPr>
                <w:sz w:val="16"/>
                <w:szCs w:val="16"/>
              </w:rPr>
            </w:pPr>
          </w:p>
        </w:tc>
        <w:tc>
          <w:tcPr>
            <w:tcW w:w="2040" w:type="dxa"/>
          </w:tcPr>
          <w:p w:rsidRPr="008E2CCA" w:rsidR="005B31D7" w:rsidP="00757E56" w:rsidRDefault="005B31D7" w14:paraId="644B1A6F" w14:textId="77777777">
            <w:pPr>
              <w:spacing w:line="276" w:lineRule="auto"/>
              <w:rPr>
                <w:sz w:val="16"/>
                <w:szCs w:val="16"/>
              </w:rPr>
            </w:pPr>
            <w:r w:rsidRPr="008E2CCA">
              <w:rPr>
                <w:sz w:val="16"/>
                <w:szCs w:val="16"/>
              </w:rPr>
              <w:t>Geen</w:t>
            </w:r>
          </w:p>
        </w:tc>
        <w:tc>
          <w:tcPr>
            <w:tcW w:w="2205" w:type="dxa"/>
          </w:tcPr>
          <w:p w:rsidRPr="008E2CCA" w:rsidR="005B31D7" w:rsidP="00757E56" w:rsidRDefault="005B31D7" w14:paraId="3041EE17" w14:textId="77777777">
            <w:pPr>
              <w:spacing w:line="276" w:lineRule="auto"/>
              <w:rPr>
                <w:i/>
                <w:iCs/>
                <w:sz w:val="16"/>
                <w:szCs w:val="16"/>
              </w:rPr>
            </w:pPr>
          </w:p>
        </w:tc>
      </w:tr>
      <w:tr w:rsidRPr="008E2CCA" w:rsidR="005B31D7" w:rsidTr="00757E56" w14:paraId="1AC91416" w14:textId="77777777">
        <w:tc>
          <w:tcPr>
            <w:tcW w:w="2140" w:type="dxa"/>
          </w:tcPr>
          <w:p w:rsidRPr="008E2CCA" w:rsidR="005B31D7" w:rsidP="00757E56" w:rsidRDefault="005B31D7" w14:paraId="7B7D23F5" w14:textId="77777777">
            <w:pPr>
              <w:spacing w:line="276" w:lineRule="auto"/>
              <w:rPr>
                <w:sz w:val="16"/>
                <w:szCs w:val="16"/>
              </w:rPr>
            </w:pPr>
            <w:r w:rsidRPr="008E2CCA">
              <w:rPr>
                <w:sz w:val="16"/>
                <w:szCs w:val="16"/>
              </w:rPr>
              <w:t>Artikel 12 ,</w:t>
            </w:r>
            <w:r>
              <w:rPr>
                <w:sz w:val="16"/>
                <w:szCs w:val="16"/>
              </w:rPr>
              <w:t xml:space="preserve"> eerste lid, </w:t>
            </w:r>
            <w:r w:rsidRPr="008E2CCA">
              <w:rPr>
                <w:sz w:val="16"/>
                <w:szCs w:val="16"/>
              </w:rPr>
              <w:t>tweede alinea</w:t>
            </w:r>
          </w:p>
        </w:tc>
        <w:tc>
          <w:tcPr>
            <w:tcW w:w="2675" w:type="dxa"/>
          </w:tcPr>
          <w:p w:rsidRPr="008E2CCA" w:rsidR="005B31D7" w:rsidP="00757E56" w:rsidRDefault="005B31D7" w14:paraId="0AD96239" w14:textId="77777777">
            <w:pPr>
              <w:spacing w:line="276" w:lineRule="auto"/>
              <w:rPr>
                <w:sz w:val="16"/>
                <w:szCs w:val="16"/>
              </w:rPr>
            </w:pPr>
            <w:r>
              <w:rPr>
                <w:sz w:val="16"/>
                <w:szCs w:val="16"/>
              </w:rPr>
              <w:t>V</w:t>
            </w:r>
            <w:r w:rsidRPr="008E2CCA">
              <w:rPr>
                <w:sz w:val="16"/>
                <w:szCs w:val="16"/>
              </w:rPr>
              <w:t xml:space="preserve">olgt met </w:t>
            </w:r>
            <w:r>
              <w:rPr>
                <w:sz w:val="16"/>
                <w:szCs w:val="16"/>
              </w:rPr>
              <w:t xml:space="preserve">de </w:t>
            </w:r>
            <w:r w:rsidRPr="00956F27">
              <w:rPr>
                <w:sz w:val="16"/>
                <w:szCs w:val="16"/>
              </w:rPr>
              <w:t>Implementatiewet ter voorkoming van witwassen en terrorismefinanciering</w:t>
            </w:r>
          </w:p>
        </w:tc>
        <w:tc>
          <w:tcPr>
            <w:tcW w:w="2040" w:type="dxa"/>
          </w:tcPr>
          <w:p w:rsidRPr="008E2CCA" w:rsidR="005B31D7" w:rsidP="00757E56" w:rsidRDefault="005B31D7" w14:paraId="5099CDB1" w14:textId="77777777">
            <w:pPr>
              <w:spacing w:line="276" w:lineRule="auto"/>
              <w:rPr>
                <w:sz w:val="16"/>
                <w:szCs w:val="16"/>
              </w:rPr>
            </w:pPr>
            <w:r>
              <w:rPr>
                <w:sz w:val="16"/>
                <w:szCs w:val="16"/>
              </w:rPr>
              <w:t>Geen</w:t>
            </w:r>
          </w:p>
        </w:tc>
        <w:tc>
          <w:tcPr>
            <w:tcW w:w="2205" w:type="dxa"/>
          </w:tcPr>
          <w:p w:rsidRPr="008E2CCA" w:rsidR="005B31D7" w:rsidP="00757E56" w:rsidRDefault="005B31D7" w14:paraId="3774E6DA" w14:textId="77777777">
            <w:pPr>
              <w:spacing w:line="276" w:lineRule="auto"/>
              <w:rPr>
                <w:color w:val="7030A0"/>
                <w:sz w:val="16"/>
                <w:szCs w:val="16"/>
              </w:rPr>
            </w:pPr>
          </w:p>
        </w:tc>
      </w:tr>
      <w:tr w:rsidRPr="008E2CCA" w:rsidR="005B31D7" w:rsidTr="00757E56" w14:paraId="29A9F912" w14:textId="77777777">
        <w:tc>
          <w:tcPr>
            <w:tcW w:w="2140" w:type="dxa"/>
          </w:tcPr>
          <w:p w:rsidRPr="008E2CCA" w:rsidR="005B31D7" w:rsidP="00757E56" w:rsidRDefault="005B31D7" w14:paraId="2F145022" w14:textId="77777777">
            <w:pPr>
              <w:spacing w:line="276" w:lineRule="auto"/>
              <w:rPr>
                <w:sz w:val="16"/>
                <w:szCs w:val="16"/>
              </w:rPr>
            </w:pPr>
            <w:r w:rsidRPr="008E2CCA">
              <w:rPr>
                <w:sz w:val="16"/>
                <w:szCs w:val="16"/>
              </w:rPr>
              <w:t xml:space="preserve">Artikel 12, </w:t>
            </w:r>
            <w:r>
              <w:rPr>
                <w:sz w:val="16"/>
                <w:szCs w:val="16"/>
              </w:rPr>
              <w:t>eerste lid</w:t>
            </w:r>
            <w:r w:rsidRPr="008E2CCA">
              <w:rPr>
                <w:sz w:val="16"/>
                <w:szCs w:val="16"/>
              </w:rPr>
              <w:t>, derde alinea</w:t>
            </w:r>
          </w:p>
        </w:tc>
        <w:tc>
          <w:tcPr>
            <w:tcW w:w="2675" w:type="dxa"/>
          </w:tcPr>
          <w:p w:rsidRPr="008E2CCA" w:rsidR="005B31D7" w:rsidP="00757E56" w:rsidRDefault="005B31D7" w14:paraId="3952EE69" w14:textId="77777777">
            <w:pPr>
              <w:spacing w:line="276" w:lineRule="auto"/>
              <w:rPr>
                <w:sz w:val="16"/>
                <w:szCs w:val="16"/>
              </w:rPr>
            </w:pPr>
            <w:r w:rsidRPr="008E2CCA">
              <w:rPr>
                <w:sz w:val="16"/>
                <w:szCs w:val="16"/>
              </w:rPr>
              <w:t>Implementatie door middel van bestaande wetgeving -artikel 22a, derde lid, Handelsregisterwet</w:t>
            </w:r>
            <w:r>
              <w:rPr>
                <w:sz w:val="16"/>
                <w:szCs w:val="16"/>
              </w:rPr>
              <w:t xml:space="preserve"> 2007</w:t>
            </w:r>
          </w:p>
          <w:p w:rsidRPr="008E2CCA" w:rsidR="005B31D7" w:rsidP="00757E56" w:rsidRDefault="005B31D7" w14:paraId="3D91059D" w14:textId="77777777">
            <w:pPr>
              <w:spacing w:line="276" w:lineRule="auto"/>
              <w:rPr>
                <w:sz w:val="16"/>
                <w:szCs w:val="16"/>
              </w:rPr>
            </w:pPr>
          </w:p>
          <w:p w:rsidRPr="008E2CCA" w:rsidR="005B31D7" w:rsidP="00757E56" w:rsidRDefault="005B31D7" w14:paraId="7F913F35" w14:textId="77777777">
            <w:pPr>
              <w:spacing w:line="276" w:lineRule="auto"/>
              <w:rPr>
                <w:sz w:val="16"/>
                <w:szCs w:val="16"/>
              </w:rPr>
            </w:pPr>
            <w:r>
              <w:rPr>
                <w:sz w:val="16"/>
                <w:szCs w:val="16"/>
              </w:rPr>
              <w:t xml:space="preserve">Voor trusts en soortgelijke constructies </w:t>
            </w:r>
            <w:r w:rsidRPr="008E2CCA">
              <w:rPr>
                <w:sz w:val="16"/>
                <w:szCs w:val="16"/>
              </w:rPr>
              <w:t>volgt</w:t>
            </w:r>
            <w:r>
              <w:rPr>
                <w:sz w:val="16"/>
                <w:szCs w:val="16"/>
              </w:rPr>
              <w:t xml:space="preserve"> dit met de </w:t>
            </w:r>
            <w:r w:rsidRPr="00956F27">
              <w:rPr>
                <w:sz w:val="16"/>
                <w:szCs w:val="16"/>
              </w:rPr>
              <w:t xml:space="preserve">Implementatiewet ter </w:t>
            </w:r>
            <w:r w:rsidRPr="00956F27">
              <w:rPr>
                <w:sz w:val="16"/>
                <w:szCs w:val="16"/>
              </w:rPr>
              <w:lastRenderedPageBreak/>
              <w:t>voorkoming van witwassen en terrorismefinanciering</w:t>
            </w:r>
          </w:p>
        </w:tc>
        <w:tc>
          <w:tcPr>
            <w:tcW w:w="2040" w:type="dxa"/>
          </w:tcPr>
          <w:p w:rsidRPr="008E2CCA" w:rsidR="005B31D7" w:rsidP="00757E56" w:rsidRDefault="005B31D7" w14:paraId="0232D908" w14:textId="77777777">
            <w:pPr>
              <w:spacing w:line="276" w:lineRule="auto"/>
              <w:rPr>
                <w:sz w:val="16"/>
                <w:szCs w:val="16"/>
              </w:rPr>
            </w:pPr>
            <w:r>
              <w:rPr>
                <w:sz w:val="16"/>
                <w:szCs w:val="16"/>
              </w:rPr>
              <w:lastRenderedPageBreak/>
              <w:t>Geen</w:t>
            </w:r>
          </w:p>
        </w:tc>
        <w:tc>
          <w:tcPr>
            <w:tcW w:w="2205" w:type="dxa"/>
          </w:tcPr>
          <w:p w:rsidRPr="008E2CCA" w:rsidR="005B31D7" w:rsidP="00757E56" w:rsidRDefault="005B31D7" w14:paraId="73BCB649" w14:textId="77777777">
            <w:pPr>
              <w:spacing w:line="276" w:lineRule="auto"/>
              <w:rPr>
                <w:sz w:val="16"/>
                <w:szCs w:val="16"/>
              </w:rPr>
            </w:pPr>
          </w:p>
        </w:tc>
      </w:tr>
      <w:tr w:rsidRPr="008E2CCA" w:rsidR="005B31D7" w:rsidTr="00757E56" w14:paraId="71B7BF83" w14:textId="77777777">
        <w:tc>
          <w:tcPr>
            <w:tcW w:w="2140" w:type="dxa"/>
          </w:tcPr>
          <w:p w:rsidRPr="008E2CCA" w:rsidR="005B31D7" w:rsidP="00757E56" w:rsidRDefault="005B31D7" w14:paraId="78C4FD54" w14:textId="77777777">
            <w:pPr>
              <w:spacing w:line="276" w:lineRule="auto"/>
              <w:rPr>
                <w:sz w:val="16"/>
                <w:szCs w:val="16"/>
              </w:rPr>
            </w:pPr>
            <w:r w:rsidRPr="008E2CCA">
              <w:rPr>
                <w:sz w:val="16"/>
                <w:szCs w:val="16"/>
              </w:rPr>
              <w:t xml:space="preserve">Artikel 12, </w:t>
            </w:r>
            <w:r>
              <w:rPr>
                <w:sz w:val="16"/>
                <w:szCs w:val="16"/>
              </w:rPr>
              <w:t>tweede lid</w:t>
            </w:r>
          </w:p>
        </w:tc>
        <w:tc>
          <w:tcPr>
            <w:tcW w:w="2675" w:type="dxa"/>
          </w:tcPr>
          <w:p w:rsidRPr="008E2CCA" w:rsidR="005B31D7" w:rsidP="00757E56" w:rsidRDefault="005B31D7" w14:paraId="17F41F8C" w14:textId="44400402">
            <w:pPr>
              <w:spacing w:line="276" w:lineRule="auto"/>
              <w:rPr>
                <w:sz w:val="16"/>
                <w:szCs w:val="16"/>
              </w:rPr>
            </w:pPr>
            <w:r w:rsidRPr="008E2CCA">
              <w:rPr>
                <w:sz w:val="16"/>
                <w:szCs w:val="16"/>
              </w:rPr>
              <w:t>Artikel 51ab</w:t>
            </w:r>
            <w:r>
              <w:rPr>
                <w:sz w:val="16"/>
                <w:szCs w:val="16"/>
              </w:rPr>
              <w:t xml:space="preserve">, eerste lid, </w:t>
            </w:r>
            <w:r w:rsidRPr="008E2CCA">
              <w:rPr>
                <w:sz w:val="16"/>
                <w:szCs w:val="16"/>
              </w:rPr>
              <w:t>Handelsregisterbesluit 2008</w:t>
            </w:r>
            <w:r>
              <w:rPr>
                <w:sz w:val="16"/>
                <w:szCs w:val="16"/>
              </w:rPr>
              <w:t xml:space="preserve"> en a</w:t>
            </w:r>
            <w:r w:rsidRPr="008E2CCA">
              <w:rPr>
                <w:sz w:val="16"/>
                <w:szCs w:val="16"/>
              </w:rPr>
              <w:t>rtikel 6b</w:t>
            </w:r>
            <w:r>
              <w:rPr>
                <w:sz w:val="16"/>
                <w:szCs w:val="16"/>
              </w:rPr>
              <w:t>, eerste lid,</w:t>
            </w:r>
            <w:r w:rsidRPr="008E2CCA">
              <w:rPr>
                <w:sz w:val="16"/>
                <w:szCs w:val="16"/>
              </w:rPr>
              <w:t xml:space="preserve"> van Implementatiebesluit registratie uiteindelijk belanghebbenden van trusts en soortgelijke juridische constructies</w:t>
            </w:r>
          </w:p>
        </w:tc>
        <w:tc>
          <w:tcPr>
            <w:tcW w:w="2040" w:type="dxa"/>
          </w:tcPr>
          <w:p w:rsidRPr="008E2CCA" w:rsidR="005B31D7" w:rsidP="00757E56" w:rsidRDefault="005B31D7" w14:paraId="0B6B07F8" w14:textId="77777777">
            <w:pPr>
              <w:spacing w:line="276" w:lineRule="auto"/>
              <w:rPr>
                <w:sz w:val="16"/>
                <w:szCs w:val="16"/>
              </w:rPr>
            </w:pPr>
            <w:r>
              <w:rPr>
                <w:sz w:val="16"/>
                <w:szCs w:val="16"/>
              </w:rPr>
              <w:t>Geen</w:t>
            </w:r>
          </w:p>
        </w:tc>
        <w:tc>
          <w:tcPr>
            <w:tcW w:w="2205" w:type="dxa"/>
          </w:tcPr>
          <w:p w:rsidRPr="008E2CCA" w:rsidR="005B31D7" w:rsidP="00757E56" w:rsidRDefault="005B31D7" w14:paraId="241D5ADC" w14:textId="77777777">
            <w:pPr>
              <w:spacing w:line="276" w:lineRule="auto"/>
              <w:rPr>
                <w:b/>
                <w:bCs/>
                <w:sz w:val="16"/>
                <w:szCs w:val="16"/>
              </w:rPr>
            </w:pPr>
          </w:p>
          <w:p w:rsidRPr="008E2CCA" w:rsidR="005B31D7" w:rsidP="00757E56" w:rsidRDefault="005B31D7" w14:paraId="15337261" w14:textId="77777777">
            <w:pPr>
              <w:spacing w:line="276" w:lineRule="auto"/>
              <w:rPr>
                <w:b/>
                <w:bCs/>
                <w:sz w:val="16"/>
                <w:szCs w:val="16"/>
              </w:rPr>
            </w:pPr>
          </w:p>
        </w:tc>
      </w:tr>
      <w:tr w:rsidRPr="008E2CCA" w:rsidR="005B31D7" w:rsidTr="00757E56" w14:paraId="19BF4A9D" w14:textId="77777777">
        <w:tc>
          <w:tcPr>
            <w:tcW w:w="2140" w:type="dxa"/>
          </w:tcPr>
          <w:p w:rsidRPr="008E2CCA" w:rsidR="005B31D7" w:rsidP="00757E56" w:rsidRDefault="005B31D7" w14:paraId="313B0159" w14:textId="77777777">
            <w:pPr>
              <w:spacing w:line="276" w:lineRule="auto"/>
              <w:rPr>
                <w:sz w:val="16"/>
                <w:szCs w:val="16"/>
              </w:rPr>
            </w:pPr>
            <w:r w:rsidRPr="008E2CCA">
              <w:rPr>
                <w:sz w:val="16"/>
                <w:szCs w:val="16"/>
              </w:rPr>
              <w:t xml:space="preserve">Artikel 12, </w:t>
            </w:r>
            <w:r>
              <w:rPr>
                <w:sz w:val="16"/>
                <w:szCs w:val="16"/>
              </w:rPr>
              <w:t>tweede lid</w:t>
            </w:r>
            <w:r w:rsidRPr="008E2CCA">
              <w:rPr>
                <w:sz w:val="16"/>
                <w:szCs w:val="16"/>
              </w:rPr>
              <w:t>, tweede alinea</w:t>
            </w:r>
          </w:p>
        </w:tc>
        <w:tc>
          <w:tcPr>
            <w:tcW w:w="2675" w:type="dxa"/>
          </w:tcPr>
          <w:p w:rsidRPr="008E2CCA" w:rsidR="005B31D7" w:rsidP="00757E56" w:rsidRDefault="00420ED7" w14:paraId="49860829" w14:textId="459D9506">
            <w:pPr>
              <w:spacing w:line="276" w:lineRule="auto"/>
              <w:rPr>
                <w:sz w:val="16"/>
                <w:szCs w:val="16"/>
              </w:rPr>
            </w:pPr>
            <w:r>
              <w:rPr>
                <w:sz w:val="16"/>
                <w:szCs w:val="16"/>
              </w:rPr>
              <w:t>Artikel 22a, tweede lid, Handelsregisterwet 2007 en artikel 7, derde lid, Implementatiewet registratie uiteindelijk belanghebbenden van trusts en soortgelijke constructies</w:t>
            </w:r>
          </w:p>
        </w:tc>
        <w:tc>
          <w:tcPr>
            <w:tcW w:w="2040" w:type="dxa"/>
          </w:tcPr>
          <w:p w:rsidRPr="008E2CCA" w:rsidR="005B31D7" w:rsidP="00757E56" w:rsidRDefault="005B31D7" w14:paraId="35F3EC21" w14:textId="77777777">
            <w:pPr>
              <w:spacing w:line="276" w:lineRule="auto"/>
              <w:rPr>
                <w:sz w:val="16"/>
                <w:szCs w:val="16"/>
              </w:rPr>
            </w:pPr>
            <w:r>
              <w:rPr>
                <w:sz w:val="16"/>
                <w:szCs w:val="16"/>
              </w:rPr>
              <w:t>Geen</w:t>
            </w:r>
          </w:p>
        </w:tc>
        <w:tc>
          <w:tcPr>
            <w:tcW w:w="2205" w:type="dxa"/>
          </w:tcPr>
          <w:p w:rsidRPr="008E2CCA" w:rsidR="005B31D7" w:rsidP="00757E56" w:rsidRDefault="005B31D7" w14:paraId="69B682A8" w14:textId="77777777">
            <w:pPr>
              <w:spacing w:line="276" w:lineRule="auto"/>
              <w:rPr>
                <w:sz w:val="16"/>
                <w:szCs w:val="16"/>
              </w:rPr>
            </w:pPr>
          </w:p>
        </w:tc>
      </w:tr>
      <w:tr w:rsidRPr="008E2CCA" w:rsidR="005B31D7" w:rsidTr="00757E56" w14:paraId="7E51EE50" w14:textId="77777777">
        <w:tc>
          <w:tcPr>
            <w:tcW w:w="2140" w:type="dxa"/>
          </w:tcPr>
          <w:p w:rsidRPr="008E2CCA" w:rsidR="005B31D7" w:rsidP="00757E56" w:rsidRDefault="005B31D7" w14:paraId="5A9E2BDF" w14:textId="77777777">
            <w:pPr>
              <w:spacing w:line="276" w:lineRule="auto"/>
              <w:rPr>
                <w:sz w:val="16"/>
                <w:szCs w:val="16"/>
              </w:rPr>
            </w:pPr>
            <w:r w:rsidRPr="008E2CCA">
              <w:rPr>
                <w:sz w:val="16"/>
                <w:szCs w:val="16"/>
              </w:rPr>
              <w:t xml:space="preserve">Artikel 12, </w:t>
            </w:r>
            <w:r>
              <w:rPr>
                <w:sz w:val="16"/>
                <w:szCs w:val="16"/>
              </w:rPr>
              <w:t>derde lid</w:t>
            </w:r>
          </w:p>
          <w:p w:rsidRPr="008E2CCA" w:rsidR="005B31D7" w:rsidP="00757E56" w:rsidRDefault="005B31D7" w14:paraId="0105E4C1" w14:textId="77777777">
            <w:pPr>
              <w:spacing w:line="276" w:lineRule="auto"/>
              <w:jc w:val="center"/>
              <w:rPr>
                <w:sz w:val="16"/>
                <w:szCs w:val="16"/>
              </w:rPr>
            </w:pPr>
          </w:p>
        </w:tc>
        <w:tc>
          <w:tcPr>
            <w:tcW w:w="2675" w:type="dxa"/>
          </w:tcPr>
          <w:p w:rsidRPr="008E2CCA" w:rsidR="005B31D7" w:rsidP="00757E56" w:rsidRDefault="005B31D7" w14:paraId="5A257250" w14:textId="77777777">
            <w:pPr>
              <w:spacing w:line="276" w:lineRule="auto"/>
              <w:rPr>
                <w:sz w:val="16"/>
                <w:szCs w:val="16"/>
              </w:rPr>
            </w:pPr>
            <w:r w:rsidRPr="008E2CCA">
              <w:rPr>
                <w:sz w:val="16"/>
                <w:szCs w:val="16"/>
              </w:rPr>
              <w:t>Behoeft geen implementatie – feitelijke handeling van de lidstaat</w:t>
            </w:r>
          </w:p>
        </w:tc>
        <w:tc>
          <w:tcPr>
            <w:tcW w:w="2040" w:type="dxa"/>
          </w:tcPr>
          <w:p w:rsidRPr="008E2CCA" w:rsidR="005B31D7" w:rsidP="00757E56" w:rsidRDefault="005B31D7" w14:paraId="699F5BBA" w14:textId="77777777">
            <w:pPr>
              <w:spacing w:line="276" w:lineRule="auto"/>
              <w:rPr>
                <w:sz w:val="16"/>
                <w:szCs w:val="16"/>
              </w:rPr>
            </w:pPr>
            <w:r>
              <w:rPr>
                <w:sz w:val="16"/>
                <w:szCs w:val="16"/>
              </w:rPr>
              <w:t>Geen</w:t>
            </w:r>
          </w:p>
        </w:tc>
        <w:tc>
          <w:tcPr>
            <w:tcW w:w="2205" w:type="dxa"/>
          </w:tcPr>
          <w:p w:rsidRPr="008E2CCA" w:rsidR="005B31D7" w:rsidP="00757E56" w:rsidRDefault="005B31D7" w14:paraId="218ECCC2" w14:textId="77777777">
            <w:pPr>
              <w:spacing w:line="276" w:lineRule="auto"/>
              <w:rPr>
                <w:sz w:val="16"/>
                <w:szCs w:val="16"/>
              </w:rPr>
            </w:pPr>
          </w:p>
        </w:tc>
      </w:tr>
      <w:tr w:rsidRPr="008E2CCA" w:rsidR="005B31D7" w:rsidTr="00757E56" w14:paraId="382D09EE" w14:textId="77777777">
        <w:tc>
          <w:tcPr>
            <w:tcW w:w="2140" w:type="dxa"/>
          </w:tcPr>
          <w:p w:rsidRPr="008E2CCA" w:rsidR="005B31D7" w:rsidP="00757E56" w:rsidRDefault="005B31D7" w14:paraId="283069FA" w14:textId="77777777">
            <w:pPr>
              <w:spacing w:line="276" w:lineRule="auto"/>
              <w:rPr>
                <w:sz w:val="16"/>
                <w:szCs w:val="16"/>
              </w:rPr>
            </w:pPr>
            <w:r w:rsidRPr="008E2CCA">
              <w:rPr>
                <w:sz w:val="16"/>
                <w:szCs w:val="16"/>
              </w:rPr>
              <w:t xml:space="preserve">Artikel 12, </w:t>
            </w:r>
            <w:r>
              <w:rPr>
                <w:sz w:val="16"/>
                <w:szCs w:val="16"/>
              </w:rPr>
              <w:t>vierde lid</w:t>
            </w:r>
          </w:p>
        </w:tc>
        <w:tc>
          <w:tcPr>
            <w:tcW w:w="2675" w:type="dxa"/>
          </w:tcPr>
          <w:p w:rsidRPr="008E2CCA" w:rsidR="005B31D7" w:rsidP="00757E56" w:rsidRDefault="005B31D7" w14:paraId="645E597C" w14:textId="77777777">
            <w:pPr>
              <w:spacing w:line="276" w:lineRule="auto"/>
              <w:rPr>
                <w:sz w:val="16"/>
                <w:szCs w:val="16"/>
              </w:rPr>
            </w:pPr>
            <w:r>
              <w:rPr>
                <w:sz w:val="16"/>
                <w:szCs w:val="16"/>
              </w:rPr>
              <w:t>V</w:t>
            </w:r>
            <w:r w:rsidRPr="008E2CCA">
              <w:rPr>
                <w:sz w:val="16"/>
                <w:szCs w:val="16"/>
              </w:rPr>
              <w:t xml:space="preserve">olgt met </w:t>
            </w:r>
            <w:r>
              <w:rPr>
                <w:sz w:val="16"/>
                <w:szCs w:val="16"/>
              </w:rPr>
              <w:t xml:space="preserve">de </w:t>
            </w:r>
            <w:r w:rsidRPr="00956F27">
              <w:rPr>
                <w:sz w:val="16"/>
                <w:szCs w:val="16"/>
              </w:rPr>
              <w:t>Implementatiewet ter voorkoming van witwassen en terrorismefinanciering</w:t>
            </w:r>
          </w:p>
        </w:tc>
        <w:tc>
          <w:tcPr>
            <w:tcW w:w="2040" w:type="dxa"/>
          </w:tcPr>
          <w:p w:rsidRPr="008E2CCA" w:rsidR="005B31D7" w:rsidP="00757E56" w:rsidRDefault="005B31D7" w14:paraId="129BD6B2" w14:textId="77777777">
            <w:pPr>
              <w:spacing w:line="276" w:lineRule="auto"/>
              <w:rPr>
                <w:sz w:val="16"/>
                <w:szCs w:val="16"/>
              </w:rPr>
            </w:pPr>
            <w:r>
              <w:rPr>
                <w:sz w:val="16"/>
                <w:szCs w:val="16"/>
              </w:rPr>
              <w:t xml:space="preserve">Geen </w:t>
            </w:r>
          </w:p>
        </w:tc>
        <w:tc>
          <w:tcPr>
            <w:tcW w:w="2205" w:type="dxa"/>
          </w:tcPr>
          <w:p w:rsidRPr="008E2CCA" w:rsidR="005B31D7" w:rsidP="00757E56" w:rsidRDefault="005B31D7" w14:paraId="7F882CAC" w14:textId="77777777">
            <w:pPr>
              <w:spacing w:line="276" w:lineRule="auto"/>
              <w:rPr>
                <w:sz w:val="16"/>
                <w:szCs w:val="16"/>
              </w:rPr>
            </w:pPr>
          </w:p>
          <w:p w:rsidRPr="008E2CCA" w:rsidR="005B31D7" w:rsidP="00757E56" w:rsidRDefault="005B31D7" w14:paraId="2626C3AA" w14:textId="77777777">
            <w:pPr>
              <w:spacing w:line="276" w:lineRule="auto"/>
              <w:rPr>
                <w:sz w:val="16"/>
                <w:szCs w:val="16"/>
              </w:rPr>
            </w:pPr>
          </w:p>
        </w:tc>
      </w:tr>
      <w:tr w:rsidRPr="008E2CCA" w:rsidR="005B31D7" w:rsidTr="00757E56" w14:paraId="0948CD72" w14:textId="77777777">
        <w:tc>
          <w:tcPr>
            <w:tcW w:w="2140" w:type="dxa"/>
          </w:tcPr>
          <w:p w:rsidRPr="008E2CCA" w:rsidR="005B31D7" w:rsidP="00757E56" w:rsidRDefault="005B31D7" w14:paraId="32E2B9A4" w14:textId="77777777">
            <w:pPr>
              <w:spacing w:line="276" w:lineRule="auto"/>
              <w:rPr>
                <w:sz w:val="16"/>
                <w:szCs w:val="16"/>
              </w:rPr>
            </w:pPr>
            <w:r w:rsidRPr="00681346">
              <w:rPr>
                <w:sz w:val="16"/>
                <w:szCs w:val="16"/>
              </w:rPr>
              <w:t>Artikel 13, eerste lid</w:t>
            </w:r>
          </w:p>
        </w:tc>
        <w:tc>
          <w:tcPr>
            <w:tcW w:w="2675" w:type="dxa"/>
          </w:tcPr>
          <w:p w:rsidRPr="00072346" w:rsidR="005B31D7" w:rsidP="00757E56" w:rsidRDefault="005B31D7" w14:paraId="3EF89BAD" w14:textId="77777777">
            <w:pPr>
              <w:spacing w:line="276" w:lineRule="auto"/>
              <w:rPr>
                <w:sz w:val="16"/>
                <w:szCs w:val="16"/>
              </w:rPr>
            </w:pPr>
            <w:r w:rsidRPr="008E2CCA">
              <w:rPr>
                <w:sz w:val="16"/>
                <w:szCs w:val="16"/>
              </w:rPr>
              <w:t>Artikel 51ac, eerste lid, Handelsregisterbesluit 2008</w:t>
            </w:r>
            <w:r>
              <w:rPr>
                <w:sz w:val="16"/>
                <w:szCs w:val="16"/>
              </w:rPr>
              <w:t xml:space="preserve"> en a</w:t>
            </w:r>
            <w:r w:rsidRPr="008E2CCA">
              <w:rPr>
                <w:sz w:val="16"/>
                <w:szCs w:val="16"/>
              </w:rPr>
              <w:t xml:space="preserve">rtikel 6c, </w:t>
            </w:r>
            <w:r>
              <w:rPr>
                <w:sz w:val="16"/>
                <w:szCs w:val="16"/>
              </w:rPr>
              <w:t xml:space="preserve">eerste </w:t>
            </w:r>
            <w:r w:rsidRPr="008E2CCA">
              <w:rPr>
                <w:sz w:val="16"/>
                <w:szCs w:val="16"/>
              </w:rPr>
              <w:t>lid, Implementatiebesluit registratie uiteindelijk belanghebbenden van trusts en soortgelijke juridische constructies</w:t>
            </w:r>
          </w:p>
        </w:tc>
        <w:tc>
          <w:tcPr>
            <w:tcW w:w="2040" w:type="dxa"/>
          </w:tcPr>
          <w:p w:rsidRPr="008E2CCA" w:rsidR="005B31D7" w:rsidP="00757E56" w:rsidRDefault="005B31D7" w14:paraId="6279002E" w14:textId="77777777">
            <w:pPr>
              <w:spacing w:line="276" w:lineRule="auto"/>
              <w:rPr>
                <w:sz w:val="16"/>
                <w:szCs w:val="16"/>
              </w:rPr>
            </w:pPr>
            <w:r>
              <w:rPr>
                <w:sz w:val="16"/>
                <w:szCs w:val="16"/>
              </w:rPr>
              <w:t>Geen</w:t>
            </w:r>
          </w:p>
        </w:tc>
        <w:tc>
          <w:tcPr>
            <w:tcW w:w="2205" w:type="dxa"/>
          </w:tcPr>
          <w:p w:rsidRPr="008E2CCA" w:rsidR="005B31D7" w:rsidP="00757E56" w:rsidRDefault="005B31D7" w14:paraId="5708D7BA" w14:textId="77777777">
            <w:pPr>
              <w:spacing w:line="276" w:lineRule="auto"/>
              <w:rPr>
                <w:sz w:val="16"/>
                <w:szCs w:val="16"/>
              </w:rPr>
            </w:pPr>
          </w:p>
        </w:tc>
      </w:tr>
      <w:tr w:rsidRPr="008E2CCA" w:rsidR="005B31D7" w:rsidTr="00757E56" w14:paraId="10884823" w14:textId="77777777">
        <w:tc>
          <w:tcPr>
            <w:tcW w:w="2140" w:type="dxa"/>
          </w:tcPr>
          <w:p w:rsidRPr="008E2CCA" w:rsidR="005B31D7" w:rsidP="00757E56" w:rsidRDefault="005B31D7" w14:paraId="48FE3DD8" w14:textId="77777777">
            <w:pPr>
              <w:spacing w:line="276" w:lineRule="auto"/>
              <w:rPr>
                <w:sz w:val="16"/>
                <w:szCs w:val="16"/>
              </w:rPr>
            </w:pPr>
            <w:r w:rsidRPr="008E2CCA">
              <w:rPr>
                <w:sz w:val="16"/>
                <w:szCs w:val="16"/>
              </w:rPr>
              <w:t xml:space="preserve">Artikel 13, </w:t>
            </w:r>
            <w:r>
              <w:rPr>
                <w:sz w:val="16"/>
                <w:szCs w:val="16"/>
              </w:rPr>
              <w:t>tweede lid</w:t>
            </w:r>
          </w:p>
        </w:tc>
        <w:tc>
          <w:tcPr>
            <w:tcW w:w="2675" w:type="dxa"/>
          </w:tcPr>
          <w:p w:rsidRPr="008E2CCA" w:rsidR="005B31D7" w:rsidP="00757E56" w:rsidRDefault="005B31D7" w14:paraId="5C97607B" w14:textId="77777777">
            <w:pPr>
              <w:spacing w:line="276" w:lineRule="auto"/>
              <w:rPr>
                <w:sz w:val="16"/>
                <w:szCs w:val="16"/>
              </w:rPr>
            </w:pPr>
            <w:r w:rsidRPr="008E2CCA">
              <w:rPr>
                <w:sz w:val="16"/>
                <w:szCs w:val="16"/>
              </w:rPr>
              <w:t>Artikel 51ac, derde lid, Handelsregisterbesluit 2008</w:t>
            </w:r>
            <w:r>
              <w:rPr>
                <w:sz w:val="16"/>
                <w:szCs w:val="16"/>
              </w:rPr>
              <w:t xml:space="preserve"> en a</w:t>
            </w:r>
            <w:r w:rsidRPr="008E2CCA">
              <w:rPr>
                <w:sz w:val="16"/>
                <w:szCs w:val="16"/>
              </w:rPr>
              <w:t xml:space="preserve">rtikel 6c, derde lid, </w:t>
            </w:r>
          </w:p>
          <w:p w:rsidRPr="008E2CCA" w:rsidR="005B31D7" w:rsidP="00757E56" w:rsidRDefault="005B31D7" w14:paraId="365D46CB" w14:textId="77777777">
            <w:pPr>
              <w:spacing w:line="276" w:lineRule="auto"/>
              <w:rPr>
                <w:sz w:val="16"/>
                <w:szCs w:val="16"/>
              </w:rPr>
            </w:pP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3371BA1B" w14:textId="77777777">
            <w:pPr>
              <w:spacing w:line="276" w:lineRule="auto"/>
              <w:rPr>
                <w:sz w:val="16"/>
                <w:szCs w:val="16"/>
              </w:rPr>
            </w:pPr>
            <w:r>
              <w:rPr>
                <w:sz w:val="16"/>
                <w:szCs w:val="16"/>
              </w:rPr>
              <w:t>Geen</w:t>
            </w:r>
          </w:p>
        </w:tc>
        <w:tc>
          <w:tcPr>
            <w:tcW w:w="2205" w:type="dxa"/>
          </w:tcPr>
          <w:p w:rsidRPr="008E2CCA" w:rsidR="005B31D7" w:rsidP="00757E56" w:rsidRDefault="005B31D7" w14:paraId="2CFD67EA" w14:textId="77777777">
            <w:pPr>
              <w:spacing w:line="276" w:lineRule="auto"/>
              <w:rPr>
                <w:sz w:val="16"/>
                <w:szCs w:val="16"/>
              </w:rPr>
            </w:pPr>
          </w:p>
        </w:tc>
      </w:tr>
      <w:tr w:rsidRPr="008E2CCA" w:rsidR="005B31D7" w:rsidTr="00757E56" w14:paraId="7C05D6E3" w14:textId="77777777">
        <w:tc>
          <w:tcPr>
            <w:tcW w:w="2140" w:type="dxa"/>
          </w:tcPr>
          <w:p w:rsidRPr="008E2CCA" w:rsidR="005B31D7" w:rsidP="00757E56" w:rsidRDefault="005B31D7" w14:paraId="57442F2B" w14:textId="77777777">
            <w:pPr>
              <w:spacing w:line="276" w:lineRule="auto"/>
              <w:rPr>
                <w:sz w:val="16"/>
                <w:szCs w:val="16"/>
              </w:rPr>
            </w:pPr>
            <w:r w:rsidRPr="008E2CCA">
              <w:rPr>
                <w:sz w:val="16"/>
                <w:szCs w:val="16"/>
              </w:rPr>
              <w:t>Artikel 13</w:t>
            </w:r>
            <w:r>
              <w:rPr>
                <w:sz w:val="16"/>
                <w:szCs w:val="16"/>
              </w:rPr>
              <w:t>, derde lid</w:t>
            </w:r>
            <w:r w:rsidRPr="008E2CCA">
              <w:rPr>
                <w:sz w:val="16"/>
                <w:szCs w:val="16"/>
              </w:rPr>
              <w:t>, eerste alinea</w:t>
            </w:r>
          </w:p>
        </w:tc>
        <w:tc>
          <w:tcPr>
            <w:tcW w:w="2675" w:type="dxa"/>
          </w:tcPr>
          <w:p w:rsidRPr="008E2CCA" w:rsidR="005B31D7" w:rsidP="00757E56" w:rsidRDefault="005B31D7" w14:paraId="6DD27742" w14:textId="77777777">
            <w:pPr>
              <w:spacing w:line="276" w:lineRule="auto"/>
              <w:rPr>
                <w:sz w:val="16"/>
                <w:szCs w:val="16"/>
              </w:rPr>
            </w:pPr>
            <w:r w:rsidRPr="008E2CCA">
              <w:rPr>
                <w:sz w:val="16"/>
                <w:szCs w:val="16"/>
              </w:rPr>
              <w:t>Artikel 51ac, vijfde lid, Handelsregisterbesluit 2008</w:t>
            </w:r>
            <w:r>
              <w:rPr>
                <w:sz w:val="16"/>
                <w:szCs w:val="16"/>
              </w:rPr>
              <w:t xml:space="preserve"> en artikel 6c, vijfde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3E361BBC" w14:textId="77777777">
            <w:pPr>
              <w:spacing w:line="276" w:lineRule="auto"/>
              <w:rPr>
                <w:sz w:val="16"/>
                <w:szCs w:val="16"/>
              </w:rPr>
            </w:pPr>
            <w:r>
              <w:rPr>
                <w:sz w:val="16"/>
                <w:szCs w:val="16"/>
              </w:rPr>
              <w:t>Geen</w:t>
            </w:r>
          </w:p>
        </w:tc>
        <w:tc>
          <w:tcPr>
            <w:tcW w:w="2205" w:type="dxa"/>
          </w:tcPr>
          <w:p w:rsidRPr="008E2CCA" w:rsidR="005B31D7" w:rsidP="00757E56" w:rsidRDefault="005B31D7" w14:paraId="3CD2BF68" w14:textId="77777777">
            <w:pPr>
              <w:spacing w:line="276" w:lineRule="auto"/>
              <w:rPr>
                <w:sz w:val="16"/>
                <w:szCs w:val="16"/>
              </w:rPr>
            </w:pPr>
          </w:p>
        </w:tc>
      </w:tr>
      <w:tr w:rsidRPr="008E2CCA" w:rsidR="005B31D7" w:rsidTr="00757E56" w14:paraId="1E8FEC13" w14:textId="77777777">
        <w:tc>
          <w:tcPr>
            <w:tcW w:w="2140" w:type="dxa"/>
          </w:tcPr>
          <w:p w:rsidRPr="008E2CCA" w:rsidR="005B31D7" w:rsidP="00757E56" w:rsidRDefault="005B31D7" w14:paraId="0711C811" w14:textId="77777777">
            <w:pPr>
              <w:spacing w:line="276" w:lineRule="auto"/>
              <w:rPr>
                <w:sz w:val="16"/>
                <w:szCs w:val="16"/>
              </w:rPr>
            </w:pPr>
            <w:r w:rsidRPr="008E2CCA">
              <w:rPr>
                <w:sz w:val="16"/>
                <w:szCs w:val="16"/>
              </w:rPr>
              <w:t>Artikel 13</w:t>
            </w:r>
            <w:r>
              <w:rPr>
                <w:sz w:val="16"/>
                <w:szCs w:val="16"/>
              </w:rPr>
              <w:t>, derde lid</w:t>
            </w:r>
            <w:r w:rsidRPr="008E2CCA">
              <w:rPr>
                <w:sz w:val="16"/>
                <w:szCs w:val="16"/>
              </w:rPr>
              <w:t>, tweede alinea</w:t>
            </w:r>
          </w:p>
        </w:tc>
        <w:tc>
          <w:tcPr>
            <w:tcW w:w="2675" w:type="dxa"/>
          </w:tcPr>
          <w:p w:rsidRPr="008E2CCA" w:rsidR="005B31D7" w:rsidP="00757E56" w:rsidRDefault="005B31D7" w14:paraId="5034E28E" w14:textId="77777777">
            <w:pPr>
              <w:spacing w:line="276" w:lineRule="auto"/>
              <w:rPr>
                <w:sz w:val="16"/>
                <w:szCs w:val="16"/>
              </w:rPr>
            </w:pPr>
            <w:r w:rsidRPr="008E2CCA">
              <w:rPr>
                <w:sz w:val="16"/>
                <w:szCs w:val="16"/>
              </w:rPr>
              <w:t xml:space="preserve">Behoeft geen implementatie – </w:t>
            </w:r>
            <w:r>
              <w:rPr>
                <w:sz w:val="16"/>
                <w:szCs w:val="16"/>
              </w:rPr>
              <w:t xml:space="preserve">wordt geen gebruik </w:t>
            </w:r>
            <w:r>
              <w:rPr>
                <w:sz w:val="16"/>
                <w:szCs w:val="16"/>
              </w:rPr>
              <w:lastRenderedPageBreak/>
              <w:t xml:space="preserve">gemaakt van de lidstaatoptie </w:t>
            </w:r>
          </w:p>
        </w:tc>
        <w:tc>
          <w:tcPr>
            <w:tcW w:w="2040" w:type="dxa"/>
          </w:tcPr>
          <w:p w:rsidRPr="008E2CCA" w:rsidR="005B31D7" w:rsidP="00757E56" w:rsidRDefault="005B31D7" w14:paraId="17E44C23" w14:textId="77777777">
            <w:pPr>
              <w:spacing w:line="276" w:lineRule="auto"/>
              <w:rPr>
                <w:sz w:val="16"/>
                <w:szCs w:val="16"/>
              </w:rPr>
            </w:pPr>
            <w:r>
              <w:rPr>
                <w:sz w:val="16"/>
                <w:szCs w:val="16"/>
              </w:rPr>
              <w:lastRenderedPageBreak/>
              <w:t>Lidstaatoptie</w:t>
            </w:r>
          </w:p>
        </w:tc>
        <w:tc>
          <w:tcPr>
            <w:tcW w:w="2205" w:type="dxa"/>
          </w:tcPr>
          <w:p w:rsidRPr="008E2CCA" w:rsidR="005B31D7" w:rsidP="00757E56" w:rsidRDefault="005B31D7" w14:paraId="2C49996E" w14:textId="77777777">
            <w:pPr>
              <w:spacing w:line="276" w:lineRule="auto"/>
              <w:rPr>
                <w:sz w:val="16"/>
                <w:szCs w:val="16"/>
              </w:rPr>
            </w:pPr>
          </w:p>
        </w:tc>
      </w:tr>
      <w:tr w:rsidRPr="008E2CCA" w:rsidR="005B31D7" w:rsidTr="00757E56" w14:paraId="7CBE2EE9" w14:textId="77777777">
        <w:tc>
          <w:tcPr>
            <w:tcW w:w="2140" w:type="dxa"/>
          </w:tcPr>
          <w:p w:rsidRPr="008E2CCA" w:rsidR="005B31D7" w:rsidP="00757E56" w:rsidRDefault="005B31D7" w14:paraId="126069F3" w14:textId="77777777">
            <w:pPr>
              <w:spacing w:line="276" w:lineRule="auto"/>
              <w:rPr>
                <w:color w:val="FF0000"/>
                <w:sz w:val="16"/>
                <w:szCs w:val="16"/>
              </w:rPr>
            </w:pPr>
            <w:r w:rsidRPr="008E2CCA">
              <w:rPr>
                <w:sz w:val="16"/>
                <w:szCs w:val="16"/>
              </w:rPr>
              <w:t xml:space="preserve">Artikel 13, </w:t>
            </w:r>
            <w:r>
              <w:rPr>
                <w:sz w:val="16"/>
                <w:szCs w:val="16"/>
              </w:rPr>
              <w:t>vierde lid</w:t>
            </w:r>
          </w:p>
        </w:tc>
        <w:tc>
          <w:tcPr>
            <w:tcW w:w="2675" w:type="dxa"/>
          </w:tcPr>
          <w:p w:rsidRPr="008E2CCA" w:rsidR="005B31D7" w:rsidP="00757E56" w:rsidRDefault="005B31D7" w14:paraId="17CD48FA" w14:textId="77777777">
            <w:pPr>
              <w:spacing w:line="276" w:lineRule="auto"/>
              <w:rPr>
                <w:sz w:val="16"/>
                <w:szCs w:val="16"/>
              </w:rPr>
            </w:pPr>
            <w:r>
              <w:rPr>
                <w:sz w:val="16"/>
                <w:szCs w:val="16"/>
              </w:rPr>
              <w:t>A</w:t>
            </w:r>
            <w:r w:rsidRPr="008E2CCA">
              <w:rPr>
                <w:sz w:val="16"/>
                <w:szCs w:val="16"/>
              </w:rPr>
              <w:t>rtikel 51ac, eerste lid Handelsregisterbesluit 2008</w:t>
            </w:r>
            <w:r>
              <w:rPr>
                <w:sz w:val="16"/>
                <w:szCs w:val="16"/>
              </w:rPr>
              <w:t xml:space="preserve"> en artikel 6c, eerste lid, </w:t>
            </w:r>
            <w:r w:rsidRPr="008E2CCA">
              <w:rPr>
                <w:sz w:val="16"/>
                <w:szCs w:val="16"/>
              </w:rPr>
              <w:t>Implementatiebesluit registratie uiteindelijk belanghebbenden van trusts en soortgelijke juridische constructies</w:t>
            </w:r>
          </w:p>
          <w:p w:rsidR="005B31D7" w:rsidP="00757E56" w:rsidRDefault="005B31D7" w14:paraId="39754D0D" w14:textId="77777777">
            <w:pPr>
              <w:spacing w:line="276" w:lineRule="auto"/>
              <w:rPr>
                <w:sz w:val="16"/>
                <w:szCs w:val="16"/>
              </w:rPr>
            </w:pPr>
          </w:p>
          <w:p w:rsidRPr="008E2CCA" w:rsidR="005B31D7" w:rsidP="00757E56" w:rsidRDefault="005B31D7" w14:paraId="6419C855" w14:textId="77777777">
            <w:pPr>
              <w:spacing w:line="276" w:lineRule="auto"/>
              <w:rPr>
                <w:color w:val="FF0000"/>
                <w:sz w:val="16"/>
                <w:szCs w:val="16"/>
              </w:rPr>
            </w:pPr>
            <w:r>
              <w:rPr>
                <w:sz w:val="16"/>
                <w:szCs w:val="16"/>
              </w:rPr>
              <w:t>Tweede zin</w:t>
            </w:r>
            <w:r w:rsidRPr="008E2CCA">
              <w:rPr>
                <w:sz w:val="16"/>
                <w:szCs w:val="16"/>
              </w:rPr>
              <w:t xml:space="preserve"> behoeft geen implementatie</w:t>
            </w:r>
            <w:r>
              <w:rPr>
                <w:sz w:val="16"/>
                <w:szCs w:val="16"/>
              </w:rPr>
              <w:t xml:space="preserve"> – feitelijke handeling van de lidstaat</w:t>
            </w:r>
          </w:p>
        </w:tc>
        <w:tc>
          <w:tcPr>
            <w:tcW w:w="2040" w:type="dxa"/>
          </w:tcPr>
          <w:p w:rsidRPr="008E2CCA" w:rsidR="005B31D7" w:rsidP="00757E56" w:rsidRDefault="005B31D7" w14:paraId="4C275233" w14:textId="77777777">
            <w:pPr>
              <w:spacing w:line="276" w:lineRule="auto"/>
              <w:rPr>
                <w:sz w:val="16"/>
                <w:szCs w:val="16"/>
              </w:rPr>
            </w:pPr>
            <w:r>
              <w:rPr>
                <w:sz w:val="16"/>
                <w:szCs w:val="16"/>
              </w:rPr>
              <w:t>Geen</w:t>
            </w:r>
          </w:p>
        </w:tc>
        <w:tc>
          <w:tcPr>
            <w:tcW w:w="2205" w:type="dxa"/>
          </w:tcPr>
          <w:p w:rsidRPr="008E2CCA" w:rsidR="005B31D7" w:rsidP="00757E56" w:rsidRDefault="005B31D7" w14:paraId="1B8948E5" w14:textId="77777777">
            <w:pPr>
              <w:spacing w:line="276" w:lineRule="auto"/>
              <w:rPr>
                <w:sz w:val="16"/>
                <w:szCs w:val="16"/>
              </w:rPr>
            </w:pPr>
          </w:p>
        </w:tc>
      </w:tr>
      <w:tr w:rsidRPr="008E2CCA" w:rsidR="005B31D7" w:rsidTr="00757E56" w14:paraId="456EBA82" w14:textId="77777777">
        <w:tc>
          <w:tcPr>
            <w:tcW w:w="2140" w:type="dxa"/>
          </w:tcPr>
          <w:p w:rsidRPr="008E2CCA" w:rsidR="005B31D7" w:rsidP="00757E56" w:rsidRDefault="005B31D7" w14:paraId="271AA9EA" w14:textId="77777777">
            <w:pPr>
              <w:spacing w:line="276" w:lineRule="auto"/>
              <w:rPr>
                <w:color w:val="FF0000"/>
                <w:sz w:val="16"/>
                <w:szCs w:val="16"/>
              </w:rPr>
            </w:pPr>
            <w:r w:rsidRPr="008E2CCA">
              <w:rPr>
                <w:sz w:val="16"/>
                <w:szCs w:val="16"/>
              </w:rPr>
              <w:t xml:space="preserve">Artikel 13, </w:t>
            </w:r>
            <w:r>
              <w:rPr>
                <w:sz w:val="16"/>
                <w:szCs w:val="16"/>
              </w:rPr>
              <w:t>vijfde lid</w:t>
            </w:r>
          </w:p>
        </w:tc>
        <w:tc>
          <w:tcPr>
            <w:tcW w:w="2675" w:type="dxa"/>
          </w:tcPr>
          <w:p w:rsidRPr="008E2CCA" w:rsidR="005B31D7" w:rsidP="00757E56" w:rsidRDefault="005B31D7" w14:paraId="44F546DB" w14:textId="77777777">
            <w:pPr>
              <w:spacing w:line="276" w:lineRule="auto"/>
              <w:rPr>
                <w:sz w:val="16"/>
                <w:szCs w:val="16"/>
              </w:rPr>
            </w:pPr>
            <w:r w:rsidRPr="008E2CCA">
              <w:rPr>
                <w:sz w:val="16"/>
                <w:szCs w:val="16"/>
              </w:rPr>
              <w:t>Artikel 51ac, vierde lid, Handelsregisterbesluit 2008</w:t>
            </w:r>
            <w:r>
              <w:rPr>
                <w:sz w:val="16"/>
                <w:szCs w:val="16"/>
              </w:rPr>
              <w:t xml:space="preserve"> en artikel 6c, vierde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10AC1907" w14:textId="77777777">
            <w:pPr>
              <w:spacing w:line="276" w:lineRule="auto"/>
              <w:rPr>
                <w:sz w:val="16"/>
                <w:szCs w:val="16"/>
              </w:rPr>
            </w:pPr>
            <w:r w:rsidRPr="00132943">
              <w:rPr>
                <w:sz w:val="16"/>
                <w:szCs w:val="16"/>
              </w:rPr>
              <w:t>Geen</w:t>
            </w:r>
          </w:p>
        </w:tc>
        <w:tc>
          <w:tcPr>
            <w:tcW w:w="2205" w:type="dxa"/>
          </w:tcPr>
          <w:p w:rsidRPr="008E2CCA" w:rsidR="005B31D7" w:rsidP="00757E56" w:rsidRDefault="005B31D7" w14:paraId="3548D060" w14:textId="77777777">
            <w:pPr>
              <w:spacing w:line="276" w:lineRule="auto"/>
              <w:rPr>
                <w:sz w:val="16"/>
                <w:szCs w:val="16"/>
              </w:rPr>
            </w:pPr>
          </w:p>
        </w:tc>
      </w:tr>
      <w:tr w:rsidRPr="008E2CCA" w:rsidR="005B31D7" w:rsidTr="00757E56" w14:paraId="27D24D1B" w14:textId="77777777">
        <w:tc>
          <w:tcPr>
            <w:tcW w:w="2140" w:type="dxa"/>
          </w:tcPr>
          <w:p w:rsidRPr="008E2CCA" w:rsidR="005B31D7" w:rsidP="00757E56" w:rsidRDefault="005B31D7" w14:paraId="43F5D994" w14:textId="77777777">
            <w:pPr>
              <w:spacing w:line="276" w:lineRule="auto"/>
              <w:rPr>
                <w:color w:val="FF0000"/>
                <w:sz w:val="16"/>
                <w:szCs w:val="16"/>
              </w:rPr>
            </w:pPr>
            <w:r w:rsidRPr="008E2CCA">
              <w:rPr>
                <w:sz w:val="16"/>
                <w:szCs w:val="16"/>
              </w:rPr>
              <w:t xml:space="preserve">Artikel 13, </w:t>
            </w:r>
            <w:r>
              <w:rPr>
                <w:sz w:val="16"/>
                <w:szCs w:val="16"/>
              </w:rPr>
              <w:t>zesde lid</w:t>
            </w:r>
            <w:r w:rsidRPr="008E2CCA">
              <w:rPr>
                <w:sz w:val="16"/>
                <w:szCs w:val="16"/>
              </w:rPr>
              <w:t>, eerste alinea</w:t>
            </w:r>
          </w:p>
        </w:tc>
        <w:tc>
          <w:tcPr>
            <w:tcW w:w="2675" w:type="dxa"/>
          </w:tcPr>
          <w:p w:rsidR="005B31D7" w:rsidP="00757E56" w:rsidRDefault="005B31D7" w14:paraId="49A8E020" w14:textId="77777777">
            <w:pPr>
              <w:spacing w:line="276" w:lineRule="auto"/>
              <w:rPr>
                <w:sz w:val="16"/>
                <w:szCs w:val="16"/>
              </w:rPr>
            </w:pPr>
            <w:r w:rsidRPr="008E2CCA">
              <w:rPr>
                <w:sz w:val="16"/>
                <w:szCs w:val="16"/>
              </w:rPr>
              <w:t>Artikel 51ac, tweede lid, Handelsregisterbesluit 2008</w:t>
            </w:r>
            <w:r>
              <w:rPr>
                <w:sz w:val="16"/>
                <w:szCs w:val="16"/>
              </w:rPr>
              <w:t xml:space="preserve"> en artikel 6c, tweede lid, </w:t>
            </w:r>
            <w:r w:rsidRPr="008E2CCA">
              <w:rPr>
                <w:sz w:val="16"/>
                <w:szCs w:val="16"/>
              </w:rPr>
              <w:t>Implementatiebesluit registratie uiteindelijk belanghebbenden van trusts en soortgelijke juridische constructies</w:t>
            </w:r>
          </w:p>
          <w:p w:rsidR="005B31D7" w:rsidP="00757E56" w:rsidRDefault="005B31D7" w14:paraId="6EAB11E6" w14:textId="77777777">
            <w:pPr>
              <w:spacing w:line="276" w:lineRule="auto"/>
              <w:rPr>
                <w:sz w:val="16"/>
                <w:szCs w:val="16"/>
              </w:rPr>
            </w:pPr>
          </w:p>
          <w:p w:rsidRPr="008E2CCA" w:rsidR="005B31D7" w:rsidP="00757E56" w:rsidRDefault="005B31D7" w14:paraId="33DAA26F" w14:textId="7D6C3A6D">
            <w:pPr>
              <w:spacing w:line="276" w:lineRule="auto"/>
              <w:rPr>
                <w:sz w:val="16"/>
                <w:szCs w:val="16"/>
              </w:rPr>
            </w:pPr>
            <w:r>
              <w:rPr>
                <w:sz w:val="16"/>
                <w:szCs w:val="16"/>
              </w:rPr>
              <w:t xml:space="preserve">De zinsnede “Vanaf 10 november 2026 zorgen de lidstaten ervoor dat de voor centrale registers verantwoordelijke entiteiten de in lid 1 bedoelde beoordeling uitvoeren" - </w:t>
            </w:r>
            <w:r w:rsidRPr="008E2CCA">
              <w:rPr>
                <w:sz w:val="16"/>
                <w:szCs w:val="16"/>
              </w:rPr>
              <w:t>Behoeft geen implementatie</w:t>
            </w:r>
            <w:r>
              <w:rPr>
                <w:sz w:val="16"/>
                <w:szCs w:val="16"/>
              </w:rPr>
              <w:t xml:space="preserve"> – feitelijke handeling van de lidstaat</w:t>
            </w:r>
          </w:p>
        </w:tc>
        <w:tc>
          <w:tcPr>
            <w:tcW w:w="2040" w:type="dxa"/>
          </w:tcPr>
          <w:p w:rsidRPr="008E2CCA" w:rsidR="005B31D7" w:rsidP="00757E56" w:rsidRDefault="005B31D7" w14:paraId="65965C28" w14:textId="77777777">
            <w:pPr>
              <w:spacing w:line="276" w:lineRule="auto"/>
              <w:rPr>
                <w:sz w:val="16"/>
                <w:szCs w:val="16"/>
              </w:rPr>
            </w:pPr>
            <w:r w:rsidRPr="00132943">
              <w:rPr>
                <w:sz w:val="16"/>
                <w:szCs w:val="16"/>
              </w:rPr>
              <w:t>Geen</w:t>
            </w:r>
          </w:p>
        </w:tc>
        <w:tc>
          <w:tcPr>
            <w:tcW w:w="2205" w:type="dxa"/>
          </w:tcPr>
          <w:p w:rsidRPr="008E2CCA" w:rsidR="005B31D7" w:rsidP="00757E56" w:rsidRDefault="005B31D7" w14:paraId="545A5095" w14:textId="77777777">
            <w:pPr>
              <w:spacing w:line="276" w:lineRule="auto"/>
              <w:rPr>
                <w:color w:val="FF0000"/>
                <w:sz w:val="16"/>
                <w:szCs w:val="16"/>
              </w:rPr>
            </w:pPr>
          </w:p>
        </w:tc>
      </w:tr>
      <w:tr w:rsidRPr="008E2CCA" w:rsidR="005B31D7" w:rsidTr="00757E56" w14:paraId="57C23EB3" w14:textId="77777777">
        <w:tc>
          <w:tcPr>
            <w:tcW w:w="2140" w:type="dxa"/>
          </w:tcPr>
          <w:p w:rsidRPr="008E2CCA" w:rsidR="005B31D7" w:rsidP="00757E56" w:rsidRDefault="005B31D7" w14:paraId="49E4CAA4" w14:textId="77777777">
            <w:pPr>
              <w:spacing w:line="276" w:lineRule="auto"/>
              <w:rPr>
                <w:color w:val="FF0000"/>
                <w:sz w:val="16"/>
                <w:szCs w:val="16"/>
              </w:rPr>
            </w:pPr>
            <w:r w:rsidRPr="008E2CCA">
              <w:rPr>
                <w:sz w:val="16"/>
                <w:szCs w:val="16"/>
              </w:rPr>
              <w:t xml:space="preserve">Artikel 13, </w:t>
            </w:r>
            <w:r>
              <w:rPr>
                <w:sz w:val="16"/>
                <w:szCs w:val="16"/>
              </w:rPr>
              <w:t>zesde lid</w:t>
            </w:r>
            <w:r w:rsidRPr="008E2CCA">
              <w:rPr>
                <w:sz w:val="16"/>
                <w:szCs w:val="16"/>
              </w:rPr>
              <w:t>, tweede alinea</w:t>
            </w:r>
          </w:p>
        </w:tc>
        <w:tc>
          <w:tcPr>
            <w:tcW w:w="2675" w:type="dxa"/>
          </w:tcPr>
          <w:p w:rsidRPr="008E2CCA" w:rsidR="005B31D7" w:rsidP="00757E56" w:rsidRDefault="005B31D7" w14:paraId="693EDA81" w14:textId="77777777">
            <w:pPr>
              <w:spacing w:line="276" w:lineRule="auto"/>
              <w:rPr>
                <w:sz w:val="16"/>
                <w:szCs w:val="16"/>
              </w:rPr>
            </w:pPr>
            <w:r w:rsidRPr="008E2CCA">
              <w:rPr>
                <w:sz w:val="16"/>
                <w:szCs w:val="16"/>
              </w:rPr>
              <w:t>Artikel 51ac, tweede lid, Handelsregisterbesluit 2008</w:t>
            </w:r>
            <w:r>
              <w:rPr>
                <w:sz w:val="16"/>
                <w:szCs w:val="16"/>
              </w:rPr>
              <w:t xml:space="preserve"> en artikel 6c, tweede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2B517A67" w14:textId="77777777">
            <w:pPr>
              <w:spacing w:line="276" w:lineRule="auto"/>
              <w:rPr>
                <w:sz w:val="16"/>
                <w:szCs w:val="16"/>
              </w:rPr>
            </w:pPr>
            <w:r>
              <w:rPr>
                <w:sz w:val="16"/>
                <w:szCs w:val="16"/>
              </w:rPr>
              <w:t>Geen</w:t>
            </w:r>
          </w:p>
        </w:tc>
        <w:tc>
          <w:tcPr>
            <w:tcW w:w="2205" w:type="dxa"/>
          </w:tcPr>
          <w:p w:rsidRPr="008E2CCA" w:rsidR="005B31D7" w:rsidP="00757E56" w:rsidRDefault="005B31D7" w14:paraId="6FD19EB3" w14:textId="77777777">
            <w:pPr>
              <w:spacing w:line="276" w:lineRule="auto"/>
              <w:rPr>
                <w:sz w:val="16"/>
                <w:szCs w:val="16"/>
              </w:rPr>
            </w:pPr>
          </w:p>
        </w:tc>
      </w:tr>
      <w:tr w:rsidRPr="008E2CCA" w:rsidR="005B31D7" w:rsidTr="00757E56" w14:paraId="447838AB" w14:textId="77777777">
        <w:tc>
          <w:tcPr>
            <w:tcW w:w="2140" w:type="dxa"/>
          </w:tcPr>
          <w:p w:rsidRPr="008E2CCA" w:rsidR="005B31D7" w:rsidP="00757E56" w:rsidRDefault="005B31D7" w14:paraId="51EC34AA" w14:textId="77777777">
            <w:pPr>
              <w:spacing w:line="276" w:lineRule="auto"/>
              <w:rPr>
                <w:sz w:val="16"/>
                <w:szCs w:val="16"/>
              </w:rPr>
            </w:pPr>
            <w:r w:rsidRPr="008E2CCA">
              <w:rPr>
                <w:sz w:val="16"/>
                <w:szCs w:val="16"/>
              </w:rPr>
              <w:t>Artikel 13</w:t>
            </w:r>
            <w:r>
              <w:rPr>
                <w:sz w:val="16"/>
                <w:szCs w:val="16"/>
              </w:rPr>
              <w:t>, zesde lid</w:t>
            </w:r>
            <w:r w:rsidRPr="008E2CCA">
              <w:rPr>
                <w:sz w:val="16"/>
                <w:szCs w:val="16"/>
              </w:rPr>
              <w:t>, derde alinea</w:t>
            </w:r>
          </w:p>
        </w:tc>
        <w:tc>
          <w:tcPr>
            <w:tcW w:w="2675" w:type="dxa"/>
          </w:tcPr>
          <w:p w:rsidRPr="008E2CCA" w:rsidR="005B31D7" w:rsidP="00757E56" w:rsidRDefault="005B31D7" w14:paraId="6DAD3D37" w14:textId="77777777">
            <w:pPr>
              <w:spacing w:line="276" w:lineRule="auto"/>
              <w:rPr>
                <w:sz w:val="16"/>
                <w:szCs w:val="16"/>
              </w:rPr>
            </w:pPr>
            <w:r w:rsidRPr="008E2CCA">
              <w:rPr>
                <w:sz w:val="16"/>
                <w:szCs w:val="16"/>
              </w:rPr>
              <w:t>Behoeft geen implementatie</w:t>
            </w:r>
            <w:r>
              <w:rPr>
                <w:sz w:val="16"/>
                <w:szCs w:val="16"/>
              </w:rPr>
              <w:t xml:space="preserve"> – feitelijke handeling van de lidstaat</w:t>
            </w:r>
          </w:p>
        </w:tc>
        <w:tc>
          <w:tcPr>
            <w:tcW w:w="2040" w:type="dxa"/>
          </w:tcPr>
          <w:p w:rsidRPr="008E2CCA" w:rsidR="005B31D7" w:rsidP="00757E56" w:rsidRDefault="005B31D7" w14:paraId="2A12508E" w14:textId="77777777">
            <w:pPr>
              <w:spacing w:line="276" w:lineRule="auto"/>
              <w:rPr>
                <w:sz w:val="16"/>
                <w:szCs w:val="16"/>
              </w:rPr>
            </w:pPr>
            <w:r>
              <w:rPr>
                <w:sz w:val="16"/>
                <w:szCs w:val="16"/>
              </w:rPr>
              <w:t>Geen</w:t>
            </w:r>
          </w:p>
        </w:tc>
        <w:tc>
          <w:tcPr>
            <w:tcW w:w="2205" w:type="dxa"/>
          </w:tcPr>
          <w:p w:rsidRPr="008E2CCA" w:rsidR="005B31D7" w:rsidP="00757E56" w:rsidRDefault="005B31D7" w14:paraId="1BA92EE1" w14:textId="77777777">
            <w:pPr>
              <w:spacing w:line="276" w:lineRule="auto"/>
              <w:rPr>
                <w:sz w:val="16"/>
                <w:szCs w:val="16"/>
              </w:rPr>
            </w:pPr>
          </w:p>
        </w:tc>
      </w:tr>
      <w:tr w:rsidRPr="008E2CCA" w:rsidR="005B31D7" w:rsidTr="00757E56" w14:paraId="0863C684" w14:textId="77777777">
        <w:tc>
          <w:tcPr>
            <w:tcW w:w="2140" w:type="dxa"/>
          </w:tcPr>
          <w:p w:rsidRPr="008E2CCA" w:rsidR="005B31D7" w:rsidP="00757E56" w:rsidRDefault="005B31D7" w14:paraId="5322C42C" w14:textId="77777777">
            <w:pPr>
              <w:spacing w:line="276" w:lineRule="auto"/>
              <w:rPr>
                <w:sz w:val="16"/>
                <w:szCs w:val="16"/>
              </w:rPr>
            </w:pPr>
            <w:r w:rsidRPr="008E2CCA">
              <w:rPr>
                <w:sz w:val="16"/>
                <w:szCs w:val="16"/>
              </w:rPr>
              <w:lastRenderedPageBreak/>
              <w:t xml:space="preserve">Artikel 13, </w:t>
            </w:r>
            <w:r>
              <w:rPr>
                <w:sz w:val="16"/>
                <w:szCs w:val="16"/>
              </w:rPr>
              <w:t>zesde lid</w:t>
            </w:r>
            <w:r w:rsidRPr="008E2CCA">
              <w:rPr>
                <w:sz w:val="16"/>
                <w:szCs w:val="16"/>
              </w:rPr>
              <w:t>, vierde alinea</w:t>
            </w:r>
          </w:p>
        </w:tc>
        <w:tc>
          <w:tcPr>
            <w:tcW w:w="2675" w:type="dxa"/>
          </w:tcPr>
          <w:p w:rsidRPr="008E2CCA" w:rsidR="005B31D7" w:rsidP="00757E56" w:rsidRDefault="005B31D7" w14:paraId="77CCB3D5" w14:textId="77777777">
            <w:pPr>
              <w:spacing w:line="276" w:lineRule="auto"/>
              <w:rPr>
                <w:sz w:val="16"/>
                <w:szCs w:val="16"/>
              </w:rPr>
            </w:pPr>
            <w:r w:rsidRPr="008E2CCA">
              <w:rPr>
                <w:sz w:val="16"/>
                <w:szCs w:val="16"/>
              </w:rPr>
              <w:t>Artikel 51ac, zesde lid, Handelsregisterbesluit 2008</w:t>
            </w:r>
            <w:r>
              <w:rPr>
                <w:sz w:val="16"/>
                <w:szCs w:val="16"/>
              </w:rPr>
              <w:t xml:space="preserve"> en artikel 6c, zesde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031BE925" w14:textId="77777777">
            <w:pPr>
              <w:spacing w:line="276" w:lineRule="auto"/>
              <w:rPr>
                <w:sz w:val="16"/>
                <w:szCs w:val="16"/>
              </w:rPr>
            </w:pPr>
            <w:r>
              <w:rPr>
                <w:sz w:val="16"/>
                <w:szCs w:val="16"/>
              </w:rPr>
              <w:t>Geen</w:t>
            </w:r>
          </w:p>
        </w:tc>
        <w:tc>
          <w:tcPr>
            <w:tcW w:w="2205" w:type="dxa"/>
          </w:tcPr>
          <w:p w:rsidRPr="008E2CCA" w:rsidR="005B31D7" w:rsidP="00757E56" w:rsidRDefault="005B31D7" w14:paraId="60CBE02B" w14:textId="77777777">
            <w:pPr>
              <w:spacing w:line="276" w:lineRule="auto"/>
              <w:rPr>
                <w:sz w:val="16"/>
                <w:szCs w:val="16"/>
              </w:rPr>
            </w:pPr>
          </w:p>
        </w:tc>
      </w:tr>
      <w:tr w:rsidRPr="008E2CCA" w:rsidR="005B31D7" w:rsidTr="00757E56" w14:paraId="4D1D62A5" w14:textId="77777777">
        <w:tc>
          <w:tcPr>
            <w:tcW w:w="2140" w:type="dxa"/>
          </w:tcPr>
          <w:p w:rsidRPr="008E2CCA" w:rsidR="005B31D7" w:rsidP="00757E56" w:rsidRDefault="005B31D7" w14:paraId="76C367DA" w14:textId="77777777">
            <w:pPr>
              <w:spacing w:line="276" w:lineRule="auto"/>
              <w:rPr>
                <w:sz w:val="16"/>
                <w:szCs w:val="16"/>
              </w:rPr>
            </w:pPr>
            <w:r w:rsidRPr="008E2CCA">
              <w:rPr>
                <w:sz w:val="16"/>
                <w:szCs w:val="16"/>
              </w:rPr>
              <w:t xml:space="preserve">Artikel 13, </w:t>
            </w:r>
            <w:r>
              <w:rPr>
                <w:sz w:val="16"/>
                <w:szCs w:val="16"/>
              </w:rPr>
              <w:t>zevende lid</w:t>
            </w:r>
            <w:r w:rsidRPr="008E2CCA">
              <w:rPr>
                <w:sz w:val="16"/>
                <w:szCs w:val="16"/>
              </w:rPr>
              <w:t xml:space="preserve">, eerste alinea </w:t>
            </w:r>
          </w:p>
        </w:tc>
        <w:tc>
          <w:tcPr>
            <w:tcW w:w="2675" w:type="dxa"/>
          </w:tcPr>
          <w:p w:rsidRPr="008E2CCA" w:rsidR="005B31D7" w:rsidP="00757E56" w:rsidRDefault="005B31D7" w14:paraId="41741559" w14:textId="77777777">
            <w:pPr>
              <w:spacing w:line="276" w:lineRule="auto"/>
              <w:rPr>
                <w:sz w:val="16"/>
                <w:szCs w:val="16"/>
              </w:rPr>
            </w:pPr>
            <w:r w:rsidRPr="008E2CCA">
              <w:rPr>
                <w:sz w:val="16"/>
                <w:szCs w:val="16"/>
              </w:rPr>
              <w:t>Artikel 51ac, zevende lid, Handelsregisterbesluit 2008</w:t>
            </w:r>
            <w:r>
              <w:rPr>
                <w:sz w:val="16"/>
                <w:szCs w:val="16"/>
              </w:rPr>
              <w:t xml:space="preserve"> en artikel 6c, zevende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1D63DA9D" w14:textId="77777777">
            <w:pPr>
              <w:spacing w:line="276" w:lineRule="auto"/>
              <w:rPr>
                <w:sz w:val="16"/>
                <w:szCs w:val="16"/>
              </w:rPr>
            </w:pPr>
            <w:r>
              <w:rPr>
                <w:sz w:val="16"/>
                <w:szCs w:val="16"/>
              </w:rPr>
              <w:t>Geen</w:t>
            </w:r>
          </w:p>
        </w:tc>
        <w:tc>
          <w:tcPr>
            <w:tcW w:w="2205" w:type="dxa"/>
          </w:tcPr>
          <w:p w:rsidRPr="008E2CCA" w:rsidR="005B31D7" w:rsidP="00757E56" w:rsidRDefault="005B31D7" w14:paraId="1AC6865D" w14:textId="77777777">
            <w:pPr>
              <w:spacing w:line="276" w:lineRule="auto"/>
              <w:rPr>
                <w:sz w:val="16"/>
                <w:szCs w:val="16"/>
              </w:rPr>
            </w:pPr>
            <w:r w:rsidRPr="008E2CCA">
              <w:rPr>
                <w:color w:val="7030A0"/>
                <w:sz w:val="16"/>
                <w:szCs w:val="16"/>
              </w:rPr>
              <w:t xml:space="preserve"> </w:t>
            </w:r>
          </w:p>
        </w:tc>
      </w:tr>
      <w:tr w:rsidRPr="008E2CCA" w:rsidR="005B31D7" w:rsidTr="00757E56" w14:paraId="52335574" w14:textId="77777777">
        <w:tc>
          <w:tcPr>
            <w:tcW w:w="2140" w:type="dxa"/>
          </w:tcPr>
          <w:p w:rsidRPr="008E2CCA" w:rsidR="005B31D7" w:rsidP="00757E56" w:rsidRDefault="005B31D7" w14:paraId="7B5E2B01" w14:textId="77777777">
            <w:pPr>
              <w:spacing w:line="276" w:lineRule="auto"/>
              <w:rPr>
                <w:sz w:val="16"/>
                <w:szCs w:val="16"/>
              </w:rPr>
            </w:pPr>
            <w:r w:rsidRPr="008E2CCA">
              <w:rPr>
                <w:sz w:val="16"/>
                <w:szCs w:val="16"/>
              </w:rPr>
              <w:t xml:space="preserve">Artikel 13, </w:t>
            </w:r>
            <w:r>
              <w:rPr>
                <w:sz w:val="16"/>
                <w:szCs w:val="16"/>
              </w:rPr>
              <w:t>zevende lid</w:t>
            </w:r>
            <w:r w:rsidRPr="008E2CCA">
              <w:rPr>
                <w:sz w:val="16"/>
                <w:szCs w:val="16"/>
              </w:rPr>
              <w:t>, tweede alinea</w:t>
            </w:r>
          </w:p>
        </w:tc>
        <w:tc>
          <w:tcPr>
            <w:tcW w:w="2675" w:type="dxa"/>
          </w:tcPr>
          <w:p w:rsidRPr="008E2CCA" w:rsidR="005B31D7" w:rsidP="00757E56" w:rsidRDefault="005B31D7" w14:paraId="66A4C81C" w14:textId="6BF0BD2F">
            <w:pPr>
              <w:spacing w:line="276" w:lineRule="auto"/>
              <w:rPr>
                <w:sz w:val="16"/>
                <w:szCs w:val="16"/>
              </w:rPr>
            </w:pPr>
            <w:r w:rsidRPr="008E2CCA">
              <w:rPr>
                <w:sz w:val="16"/>
                <w:szCs w:val="16"/>
              </w:rPr>
              <w:t>Deels implementatie door bestaande wetgeving – artikel</w:t>
            </w:r>
            <w:r>
              <w:rPr>
                <w:sz w:val="16"/>
                <w:szCs w:val="16"/>
              </w:rPr>
              <w:t>en</w:t>
            </w:r>
            <w:r w:rsidRPr="008E2CCA">
              <w:rPr>
                <w:sz w:val="16"/>
                <w:szCs w:val="16"/>
              </w:rPr>
              <w:t xml:space="preserve"> </w:t>
            </w:r>
            <w:r>
              <w:rPr>
                <w:sz w:val="16"/>
                <w:szCs w:val="16"/>
              </w:rPr>
              <w:t xml:space="preserve">3:2, 4:5, eerste lid, </w:t>
            </w:r>
            <w:r w:rsidR="00DA5D0D">
              <w:rPr>
                <w:sz w:val="16"/>
                <w:szCs w:val="16"/>
              </w:rPr>
              <w:t xml:space="preserve">onderdeel </w:t>
            </w:r>
            <w:r>
              <w:rPr>
                <w:sz w:val="16"/>
                <w:szCs w:val="16"/>
              </w:rPr>
              <w:t>c</w:t>
            </w:r>
            <w:r w:rsidR="00DA5D0D">
              <w:rPr>
                <w:sz w:val="16"/>
                <w:szCs w:val="16"/>
              </w:rPr>
              <w:t>,</w:t>
            </w:r>
            <w:r>
              <w:rPr>
                <w:sz w:val="16"/>
                <w:szCs w:val="16"/>
              </w:rPr>
              <w:t xml:space="preserve"> en </w:t>
            </w:r>
            <w:r w:rsidRPr="008E2CCA">
              <w:rPr>
                <w:sz w:val="16"/>
                <w:szCs w:val="16"/>
              </w:rPr>
              <w:t>4:7 A</w:t>
            </w:r>
            <w:r>
              <w:rPr>
                <w:sz w:val="16"/>
                <w:szCs w:val="16"/>
              </w:rPr>
              <w:t>lgemene wet bestuursrecht</w:t>
            </w:r>
          </w:p>
          <w:p w:rsidRPr="008E2CCA" w:rsidR="005B31D7" w:rsidP="00757E56" w:rsidRDefault="005B31D7" w14:paraId="5A9DD906" w14:textId="77777777">
            <w:pPr>
              <w:spacing w:line="276" w:lineRule="auto"/>
              <w:rPr>
                <w:sz w:val="16"/>
                <w:szCs w:val="16"/>
              </w:rPr>
            </w:pPr>
          </w:p>
          <w:p w:rsidRPr="008E2CCA" w:rsidR="005B31D7" w:rsidP="00757E56" w:rsidRDefault="005B31D7" w14:paraId="749BA8DF" w14:textId="77777777">
            <w:pPr>
              <w:spacing w:line="276" w:lineRule="auto"/>
              <w:rPr>
                <w:color w:val="7030A0"/>
                <w:sz w:val="16"/>
                <w:szCs w:val="16"/>
              </w:rPr>
            </w:pPr>
            <w:r>
              <w:rPr>
                <w:sz w:val="16"/>
                <w:szCs w:val="16"/>
              </w:rPr>
              <w:t>De zinsnede “</w:t>
            </w:r>
            <w:r w:rsidRPr="00447BD6">
              <w:rPr>
                <w:sz w:val="16"/>
                <w:szCs w:val="16"/>
              </w:rPr>
              <w:t>Indien de voor centrale registers verantwoordelijke entiteiten om aanvullende informatie vragen, wordt de antwoordtermijn met zeven werkdagen verlengd</w:t>
            </w:r>
            <w:r>
              <w:rPr>
                <w:sz w:val="16"/>
                <w:szCs w:val="16"/>
              </w:rPr>
              <w:t xml:space="preserve">” - </w:t>
            </w:r>
            <w:r w:rsidRPr="008E2CCA">
              <w:rPr>
                <w:sz w:val="16"/>
                <w:szCs w:val="16"/>
              </w:rPr>
              <w:t>artikel 51ac, achtste lid, Handelsregisterbesluit 2008</w:t>
            </w:r>
            <w:r>
              <w:rPr>
                <w:sz w:val="16"/>
                <w:szCs w:val="16"/>
              </w:rPr>
              <w:t xml:space="preserve"> en artikel 6c, achtste lid, </w:t>
            </w:r>
            <w:r w:rsidRPr="008E2CCA">
              <w:rPr>
                <w:sz w:val="16"/>
                <w:szCs w:val="16"/>
              </w:rPr>
              <w:t>Implementatiebesluit registratie uiteindelijk belanghebbenden van trusts en soortgelijke juridische constructies</w:t>
            </w:r>
          </w:p>
        </w:tc>
        <w:tc>
          <w:tcPr>
            <w:tcW w:w="2040" w:type="dxa"/>
          </w:tcPr>
          <w:p w:rsidR="005B31D7" w:rsidP="00757E56" w:rsidRDefault="005B31D7" w14:paraId="12AA7038" w14:textId="77777777">
            <w:pPr>
              <w:spacing w:line="276" w:lineRule="auto"/>
              <w:rPr>
                <w:sz w:val="16"/>
                <w:szCs w:val="16"/>
              </w:rPr>
            </w:pPr>
            <w:r>
              <w:rPr>
                <w:sz w:val="16"/>
                <w:szCs w:val="16"/>
              </w:rPr>
              <w:t>Geen</w:t>
            </w:r>
          </w:p>
          <w:p w:rsidRPr="008E2CCA" w:rsidR="005B31D7" w:rsidP="00757E56" w:rsidRDefault="005B31D7" w14:paraId="2F9FDBE7" w14:textId="77777777">
            <w:pPr>
              <w:spacing w:line="276" w:lineRule="auto"/>
              <w:jc w:val="center"/>
              <w:rPr>
                <w:sz w:val="16"/>
                <w:szCs w:val="16"/>
              </w:rPr>
            </w:pPr>
          </w:p>
        </w:tc>
        <w:tc>
          <w:tcPr>
            <w:tcW w:w="2205" w:type="dxa"/>
          </w:tcPr>
          <w:p w:rsidRPr="008E2CCA" w:rsidR="005B31D7" w:rsidP="00757E56" w:rsidRDefault="005B31D7" w14:paraId="22C3F24E" w14:textId="77777777">
            <w:pPr>
              <w:spacing w:line="276" w:lineRule="auto"/>
              <w:rPr>
                <w:sz w:val="16"/>
                <w:szCs w:val="16"/>
              </w:rPr>
            </w:pPr>
          </w:p>
        </w:tc>
      </w:tr>
      <w:tr w:rsidRPr="008E2CCA" w:rsidR="005B31D7" w:rsidTr="00757E56" w14:paraId="5C49C39D" w14:textId="77777777">
        <w:tc>
          <w:tcPr>
            <w:tcW w:w="2140" w:type="dxa"/>
          </w:tcPr>
          <w:p w:rsidRPr="008E2CCA" w:rsidR="005B31D7" w:rsidP="00757E56" w:rsidRDefault="005B31D7" w14:paraId="1662290C" w14:textId="77777777">
            <w:pPr>
              <w:spacing w:line="276" w:lineRule="auto"/>
              <w:rPr>
                <w:sz w:val="16"/>
                <w:szCs w:val="16"/>
              </w:rPr>
            </w:pPr>
            <w:r w:rsidRPr="008E2CCA">
              <w:rPr>
                <w:sz w:val="16"/>
                <w:szCs w:val="16"/>
              </w:rPr>
              <w:t xml:space="preserve">Artikel 13, </w:t>
            </w:r>
            <w:r>
              <w:rPr>
                <w:sz w:val="16"/>
                <w:szCs w:val="16"/>
              </w:rPr>
              <w:t>achtste lid</w:t>
            </w:r>
            <w:r w:rsidRPr="008E2CCA">
              <w:rPr>
                <w:sz w:val="16"/>
                <w:szCs w:val="16"/>
              </w:rPr>
              <w:t>, eerste alinea</w:t>
            </w:r>
          </w:p>
        </w:tc>
        <w:tc>
          <w:tcPr>
            <w:tcW w:w="2675" w:type="dxa"/>
          </w:tcPr>
          <w:p w:rsidRPr="00681346" w:rsidR="005B31D7" w:rsidP="00757E56" w:rsidRDefault="005B31D7" w14:paraId="4ECD6609" w14:textId="77777777">
            <w:pPr>
              <w:spacing w:line="276" w:lineRule="auto"/>
              <w:rPr>
                <w:sz w:val="16"/>
                <w:szCs w:val="16"/>
              </w:rPr>
            </w:pPr>
            <w:r w:rsidRPr="00681346">
              <w:rPr>
                <w:sz w:val="16"/>
                <w:szCs w:val="16"/>
              </w:rPr>
              <w:t>Implementatie door bestaande wetgeving – artikelen 3:45 en 3:46 Algemene wet bestuursrecht</w:t>
            </w:r>
          </w:p>
          <w:p w:rsidRPr="00681346" w:rsidR="005B31D7" w:rsidP="00757E56" w:rsidRDefault="005B31D7" w14:paraId="38D03558" w14:textId="77777777">
            <w:pPr>
              <w:spacing w:line="276" w:lineRule="auto"/>
              <w:rPr>
                <w:sz w:val="16"/>
                <w:szCs w:val="16"/>
              </w:rPr>
            </w:pPr>
          </w:p>
          <w:p w:rsidRPr="00681346" w:rsidR="005B31D7" w:rsidP="00757E56" w:rsidRDefault="005B31D7" w14:paraId="269B5526" w14:textId="77777777">
            <w:pPr>
              <w:spacing w:line="276" w:lineRule="auto"/>
              <w:rPr>
                <w:sz w:val="16"/>
                <w:szCs w:val="16"/>
              </w:rPr>
            </w:pPr>
            <w:r w:rsidRPr="00681346">
              <w:rPr>
                <w:sz w:val="16"/>
                <w:szCs w:val="16"/>
              </w:rPr>
              <w:t xml:space="preserve">De zinsnede “De voor het centrale register verantwoordelijke entiteit documenteert de stappen die zijn gezet om het verzoek te beoordelen en aanvullende informatie te verkrijgen op grond van lid 7, tweede alinea” – artikel </w:t>
            </w:r>
            <w:r w:rsidRPr="00681346">
              <w:rPr>
                <w:sz w:val="16"/>
                <w:szCs w:val="16"/>
              </w:rPr>
              <w:lastRenderedPageBreak/>
              <w:t>51ac, negende lid, Handelsregisterbesluit 2008 en artikel 6c, negende lid, Implementatiebesluit registratie uiteindelijk belanghebbenden van trusts en soortgelijke juridische constructies</w:t>
            </w:r>
          </w:p>
        </w:tc>
        <w:tc>
          <w:tcPr>
            <w:tcW w:w="2040" w:type="dxa"/>
          </w:tcPr>
          <w:p w:rsidRPr="008E2CCA" w:rsidR="005B31D7" w:rsidP="00757E56" w:rsidRDefault="005B31D7" w14:paraId="301E6706" w14:textId="77777777">
            <w:pPr>
              <w:spacing w:line="276" w:lineRule="auto"/>
              <w:rPr>
                <w:sz w:val="16"/>
                <w:szCs w:val="16"/>
              </w:rPr>
            </w:pPr>
            <w:r>
              <w:rPr>
                <w:sz w:val="16"/>
                <w:szCs w:val="16"/>
              </w:rPr>
              <w:lastRenderedPageBreak/>
              <w:t>Geen</w:t>
            </w:r>
          </w:p>
        </w:tc>
        <w:tc>
          <w:tcPr>
            <w:tcW w:w="2205" w:type="dxa"/>
          </w:tcPr>
          <w:p w:rsidRPr="008E2CCA" w:rsidR="005B31D7" w:rsidP="00757E56" w:rsidRDefault="005B31D7" w14:paraId="19633151" w14:textId="77777777">
            <w:pPr>
              <w:spacing w:line="276" w:lineRule="auto"/>
              <w:rPr>
                <w:color w:val="7030A0"/>
                <w:sz w:val="16"/>
                <w:szCs w:val="16"/>
              </w:rPr>
            </w:pPr>
          </w:p>
          <w:p w:rsidRPr="008E2CCA" w:rsidR="005B31D7" w:rsidP="00757E56" w:rsidRDefault="005B31D7" w14:paraId="0D67A5A1" w14:textId="77777777">
            <w:pPr>
              <w:widowControl w:val="0"/>
              <w:spacing w:line="276" w:lineRule="auto"/>
              <w:rPr>
                <w:color w:val="7030A0"/>
                <w:sz w:val="16"/>
                <w:szCs w:val="16"/>
              </w:rPr>
            </w:pPr>
          </w:p>
        </w:tc>
      </w:tr>
      <w:tr w:rsidRPr="008E2CCA" w:rsidR="005B31D7" w:rsidTr="00757E56" w14:paraId="79FDFD6E" w14:textId="77777777">
        <w:tc>
          <w:tcPr>
            <w:tcW w:w="2140" w:type="dxa"/>
          </w:tcPr>
          <w:p w:rsidRPr="008E2CCA" w:rsidR="005B31D7" w:rsidP="00757E56" w:rsidRDefault="005B31D7" w14:paraId="14E24BBC" w14:textId="77777777">
            <w:pPr>
              <w:spacing w:line="276" w:lineRule="auto"/>
              <w:rPr>
                <w:sz w:val="16"/>
                <w:szCs w:val="16"/>
              </w:rPr>
            </w:pPr>
            <w:r w:rsidRPr="008E2CCA">
              <w:rPr>
                <w:sz w:val="16"/>
                <w:szCs w:val="16"/>
              </w:rPr>
              <w:t xml:space="preserve">Artikel 13, </w:t>
            </w:r>
            <w:r>
              <w:rPr>
                <w:sz w:val="16"/>
                <w:szCs w:val="16"/>
              </w:rPr>
              <w:t>achtste lid</w:t>
            </w:r>
            <w:r w:rsidRPr="008E2CCA">
              <w:rPr>
                <w:sz w:val="16"/>
                <w:szCs w:val="16"/>
              </w:rPr>
              <w:t>, tweede alinea</w:t>
            </w:r>
          </w:p>
        </w:tc>
        <w:tc>
          <w:tcPr>
            <w:tcW w:w="2675" w:type="dxa"/>
          </w:tcPr>
          <w:p w:rsidRPr="008E2CCA" w:rsidR="005B31D7" w:rsidP="00757E56" w:rsidRDefault="005B31D7" w14:paraId="48801BC6" w14:textId="77777777">
            <w:pPr>
              <w:spacing w:line="276" w:lineRule="auto"/>
              <w:rPr>
                <w:sz w:val="16"/>
                <w:szCs w:val="16"/>
              </w:rPr>
            </w:pPr>
            <w:r w:rsidRPr="008E2CCA">
              <w:rPr>
                <w:sz w:val="16"/>
                <w:szCs w:val="16"/>
              </w:rPr>
              <w:t xml:space="preserve">Artikel 51ac, </w:t>
            </w:r>
            <w:r>
              <w:rPr>
                <w:sz w:val="16"/>
                <w:szCs w:val="16"/>
              </w:rPr>
              <w:t>tiende</w:t>
            </w:r>
            <w:r w:rsidRPr="008E2CCA">
              <w:rPr>
                <w:sz w:val="16"/>
                <w:szCs w:val="16"/>
              </w:rPr>
              <w:t xml:space="preserve"> lid, Handelsregisterbesluit 2008</w:t>
            </w:r>
            <w:r>
              <w:rPr>
                <w:sz w:val="16"/>
                <w:szCs w:val="16"/>
              </w:rPr>
              <w:t xml:space="preserve"> en artikel 6c, tiende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75B668C6" w14:textId="77777777">
            <w:pPr>
              <w:spacing w:line="276" w:lineRule="auto"/>
              <w:rPr>
                <w:sz w:val="16"/>
                <w:szCs w:val="16"/>
              </w:rPr>
            </w:pPr>
            <w:r>
              <w:rPr>
                <w:sz w:val="16"/>
                <w:szCs w:val="16"/>
              </w:rPr>
              <w:t>Geen</w:t>
            </w:r>
          </w:p>
        </w:tc>
        <w:tc>
          <w:tcPr>
            <w:tcW w:w="2205" w:type="dxa"/>
          </w:tcPr>
          <w:p w:rsidRPr="008E2CCA" w:rsidR="005B31D7" w:rsidP="00757E56" w:rsidRDefault="005B31D7" w14:paraId="71DE58B5" w14:textId="77777777">
            <w:pPr>
              <w:spacing w:line="276" w:lineRule="auto"/>
              <w:rPr>
                <w:sz w:val="16"/>
                <w:szCs w:val="16"/>
              </w:rPr>
            </w:pPr>
          </w:p>
        </w:tc>
      </w:tr>
      <w:tr w:rsidRPr="008E2CCA" w:rsidR="005B31D7" w:rsidTr="00757E56" w14:paraId="53B8D2C5" w14:textId="77777777">
        <w:tc>
          <w:tcPr>
            <w:tcW w:w="2140" w:type="dxa"/>
          </w:tcPr>
          <w:p w:rsidRPr="008E2CCA" w:rsidR="005B31D7" w:rsidP="00757E56" w:rsidRDefault="005B31D7" w14:paraId="1FF05189" w14:textId="77777777">
            <w:pPr>
              <w:spacing w:line="276" w:lineRule="auto"/>
              <w:rPr>
                <w:sz w:val="16"/>
                <w:szCs w:val="16"/>
              </w:rPr>
            </w:pPr>
            <w:r w:rsidRPr="005D050E">
              <w:rPr>
                <w:sz w:val="16"/>
                <w:szCs w:val="16"/>
              </w:rPr>
              <w:t>Artikel 13, negende lid</w:t>
            </w:r>
          </w:p>
        </w:tc>
        <w:tc>
          <w:tcPr>
            <w:tcW w:w="2675" w:type="dxa"/>
          </w:tcPr>
          <w:p w:rsidRPr="008E2CCA" w:rsidR="005B31D7" w:rsidP="00757E56" w:rsidRDefault="005B31D7" w14:paraId="6174AFE3" w14:textId="77777777">
            <w:pPr>
              <w:spacing w:line="276" w:lineRule="auto"/>
              <w:rPr>
                <w:sz w:val="16"/>
                <w:szCs w:val="16"/>
              </w:rPr>
            </w:pPr>
            <w:r w:rsidRPr="008E2CCA">
              <w:rPr>
                <w:sz w:val="16"/>
                <w:szCs w:val="16"/>
              </w:rPr>
              <w:t>Implementatie door middel van bestaande wetgeving –</w:t>
            </w:r>
          </w:p>
          <w:p w:rsidRPr="008E2CCA" w:rsidR="005B31D7" w:rsidP="00757E56" w:rsidRDefault="005B31D7" w14:paraId="548C7D5E" w14:textId="77777777">
            <w:pPr>
              <w:spacing w:line="276" w:lineRule="auto"/>
              <w:rPr>
                <w:color w:val="FF0000"/>
                <w:sz w:val="16"/>
                <w:szCs w:val="16"/>
              </w:rPr>
            </w:pPr>
            <w:r w:rsidRPr="008E2CCA">
              <w:rPr>
                <w:sz w:val="16"/>
                <w:szCs w:val="16"/>
              </w:rPr>
              <w:t xml:space="preserve">Hoofdstuk 6, 7 en 8 </w:t>
            </w:r>
            <w:r>
              <w:rPr>
                <w:sz w:val="16"/>
                <w:szCs w:val="16"/>
              </w:rPr>
              <w:t>Algemene wet bestuursrecht</w:t>
            </w:r>
          </w:p>
        </w:tc>
        <w:tc>
          <w:tcPr>
            <w:tcW w:w="2040" w:type="dxa"/>
          </w:tcPr>
          <w:p w:rsidRPr="008E2CCA" w:rsidR="005B31D7" w:rsidP="00757E56" w:rsidRDefault="005B31D7" w14:paraId="2CB25A30" w14:textId="77777777">
            <w:pPr>
              <w:spacing w:line="276" w:lineRule="auto"/>
              <w:rPr>
                <w:sz w:val="16"/>
                <w:szCs w:val="16"/>
              </w:rPr>
            </w:pPr>
            <w:r>
              <w:rPr>
                <w:sz w:val="16"/>
                <w:szCs w:val="16"/>
              </w:rPr>
              <w:t>Geen</w:t>
            </w:r>
          </w:p>
        </w:tc>
        <w:tc>
          <w:tcPr>
            <w:tcW w:w="2205" w:type="dxa"/>
          </w:tcPr>
          <w:p w:rsidRPr="008E2CCA" w:rsidR="005B31D7" w:rsidP="00757E56" w:rsidRDefault="005B31D7" w14:paraId="513AB183" w14:textId="77777777">
            <w:pPr>
              <w:spacing w:line="276" w:lineRule="auto"/>
              <w:rPr>
                <w:color w:val="FF0000"/>
                <w:sz w:val="16"/>
                <w:szCs w:val="16"/>
              </w:rPr>
            </w:pPr>
          </w:p>
        </w:tc>
      </w:tr>
      <w:tr w:rsidRPr="008E2CCA" w:rsidR="005B31D7" w:rsidTr="00757E56" w14:paraId="30C8C5F9" w14:textId="77777777">
        <w:tc>
          <w:tcPr>
            <w:tcW w:w="2140" w:type="dxa"/>
          </w:tcPr>
          <w:p w:rsidRPr="008E2CCA" w:rsidR="005B31D7" w:rsidP="00757E56" w:rsidRDefault="005B31D7" w14:paraId="747AA3C8" w14:textId="77777777">
            <w:pPr>
              <w:spacing w:line="276" w:lineRule="auto"/>
              <w:rPr>
                <w:sz w:val="16"/>
                <w:szCs w:val="16"/>
              </w:rPr>
            </w:pPr>
            <w:r w:rsidRPr="008E2CCA">
              <w:rPr>
                <w:sz w:val="16"/>
                <w:szCs w:val="16"/>
              </w:rPr>
              <w:t xml:space="preserve">Artikel 13, </w:t>
            </w:r>
            <w:r>
              <w:rPr>
                <w:sz w:val="16"/>
                <w:szCs w:val="16"/>
              </w:rPr>
              <w:t>tiende lid</w:t>
            </w:r>
          </w:p>
        </w:tc>
        <w:tc>
          <w:tcPr>
            <w:tcW w:w="2675" w:type="dxa"/>
          </w:tcPr>
          <w:p w:rsidRPr="008E2CCA" w:rsidR="005B31D7" w:rsidP="00757E56" w:rsidRDefault="005B31D7" w14:paraId="1FEA3628" w14:textId="77777777">
            <w:pPr>
              <w:spacing w:line="276" w:lineRule="auto"/>
              <w:rPr>
                <w:sz w:val="16"/>
                <w:szCs w:val="16"/>
              </w:rPr>
            </w:pPr>
            <w:r w:rsidRPr="008E2CCA">
              <w:rPr>
                <w:sz w:val="16"/>
                <w:szCs w:val="16"/>
              </w:rPr>
              <w:t xml:space="preserve">Artikel 51ac, </w:t>
            </w:r>
            <w:r>
              <w:rPr>
                <w:sz w:val="16"/>
                <w:szCs w:val="16"/>
              </w:rPr>
              <w:t>elfde</w:t>
            </w:r>
            <w:r w:rsidRPr="008E2CCA">
              <w:rPr>
                <w:sz w:val="16"/>
                <w:szCs w:val="16"/>
              </w:rPr>
              <w:t xml:space="preserve"> lid, Handelsregisterbesluit 2008</w:t>
            </w:r>
            <w:r>
              <w:rPr>
                <w:sz w:val="16"/>
                <w:szCs w:val="16"/>
              </w:rPr>
              <w:t xml:space="preserve"> en artikel 6c, elfde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772C51CD" w14:textId="77777777">
            <w:pPr>
              <w:spacing w:line="276" w:lineRule="auto"/>
              <w:rPr>
                <w:sz w:val="16"/>
                <w:szCs w:val="16"/>
              </w:rPr>
            </w:pPr>
            <w:r>
              <w:rPr>
                <w:sz w:val="16"/>
                <w:szCs w:val="16"/>
              </w:rPr>
              <w:t>Geen</w:t>
            </w:r>
          </w:p>
        </w:tc>
        <w:tc>
          <w:tcPr>
            <w:tcW w:w="2205" w:type="dxa"/>
          </w:tcPr>
          <w:p w:rsidRPr="008E2CCA" w:rsidR="005B31D7" w:rsidP="00757E56" w:rsidRDefault="005B31D7" w14:paraId="7A4B2B4B" w14:textId="77777777">
            <w:pPr>
              <w:spacing w:line="276" w:lineRule="auto"/>
              <w:rPr>
                <w:color w:val="7030A0"/>
                <w:sz w:val="16"/>
                <w:szCs w:val="16"/>
              </w:rPr>
            </w:pPr>
          </w:p>
        </w:tc>
      </w:tr>
      <w:tr w:rsidRPr="008E2CCA" w:rsidR="005B31D7" w:rsidTr="00757E56" w14:paraId="412BCEC7" w14:textId="77777777">
        <w:tc>
          <w:tcPr>
            <w:tcW w:w="2140" w:type="dxa"/>
          </w:tcPr>
          <w:p w:rsidRPr="008E2CCA" w:rsidR="005B31D7" w:rsidP="00757E56" w:rsidRDefault="005B31D7" w14:paraId="215FA053" w14:textId="77777777">
            <w:pPr>
              <w:spacing w:line="276" w:lineRule="auto"/>
              <w:rPr>
                <w:sz w:val="16"/>
                <w:szCs w:val="16"/>
              </w:rPr>
            </w:pPr>
            <w:r w:rsidRPr="008E2CCA">
              <w:rPr>
                <w:sz w:val="16"/>
                <w:szCs w:val="16"/>
              </w:rPr>
              <w:t xml:space="preserve">Artikel 13, </w:t>
            </w:r>
            <w:r>
              <w:rPr>
                <w:sz w:val="16"/>
                <w:szCs w:val="16"/>
              </w:rPr>
              <w:t>elfde lid</w:t>
            </w:r>
          </w:p>
        </w:tc>
        <w:tc>
          <w:tcPr>
            <w:tcW w:w="2675" w:type="dxa"/>
          </w:tcPr>
          <w:p w:rsidRPr="008E2CCA" w:rsidR="005B31D7" w:rsidP="00757E56" w:rsidRDefault="005B31D7" w14:paraId="6C9652D6" w14:textId="77777777">
            <w:pPr>
              <w:spacing w:line="276" w:lineRule="auto"/>
              <w:rPr>
                <w:sz w:val="16"/>
                <w:szCs w:val="16"/>
              </w:rPr>
            </w:pPr>
            <w:r w:rsidRPr="008E2CCA">
              <w:rPr>
                <w:sz w:val="16"/>
                <w:szCs w:val="16"/>
              </w:rPr>
              <w:t>Artikel 51ac,</w:t>
            </w:r>
            <w:r>
              <w:rPr>
                <w:sz w:val="16"/>
                <w:szCs w:val="16"/>
              </w:rPr>
              <w:t xml:space="preserve"> twaalfde lid, </w:t>
            </w:r>
            <w:r w:rsidRPr="008E2CCA">
              <w:rPr>
                <w:sz w:val="16"/>
                <w:szCs w:val="16"/>
              </w:rPr>
              <w:t>Handelsregisterbesluit 2008</w:t>
            </w:r>
            <w:r>
              <w:rPr>
                <w:sz w:val="16"/>
                <w:szCs w:val="16"/>
              </w:rPr>
              <w:t xml:space="preserve"> en artikel 6ac, twaalfde lid </w:t>
            </w:r>
            <w:r w:rsidRPr="008E2CCA">
              <w:rPr>
                <w:sz w:val="16"/>
                <w:szCs w:val="16"/>
              </w:rPr>
              <w:t>Implementatiebesluit registratie uiteindelijk belanghebbenden van trusts en soortgelijke juridische constructies</w:t>
            </w:r>
          </w:p>
        </w:tc>
        <w:tc>
          <w:tcPr>
            <w:tcW w:w="2040" w:type="dxa"/>
          </w:tcPr>
          <w:p w:rsidRPr="008E2CCA" w:rsidR="005B31D7" w:rsidP="00757E56" w:rsidRDefault="005B31D7" w14:paraId="5DF4CEE8" w14:textId="77777777">
            <w:pPr>
              <w:spacing w:line="276" w:lineRule="auto"/>
              <w:rPr>
                <w:sz w:val="16"/>
                <w:szCs w:val="16"/>
              </w:rPr>
            </w:pPr>
            <w:r>
              <w:rPr>
                <w:sz w:val="16"/>
                <w:szCs w:val="16"/>
              </w:rPr>
              <w:t>Geen</w:t>
            </w:r>
          </w:p>
        </w:tc>
        <w:tc>
          <w:tcPr>
            <w:tcW w:w="2205" w:type="dxa"/>
          </w:tcPr>
          <w:p w:rsidRPr="008E2CCA" w:rsidR="005B31D7" w:rsidP="00757E56" w:rsidRDefault="005B31D7" w14:paraId="13B27B2B" w14:textId="77777777">
            <w:pPr>
              <w:spacing w:line="276" w:lineRule="auto"/>
              <w:rPr>
                <w:sz w:val="16"/>
                <w:szCs w:val="16"/>
                <w:highlight w:val="yellow"/>
              </w:rPr>
            </w:pPr>
          </w:p>
        </w:tc>
      </w:tr>
      <w:tr w:rsidRPr="008E2CCA" w:rsidR="005B31D7" w:rsidTr="00757E56" w14:paraId="21DABB3E" w14:textId="77777777">
        <w:tc>
          <w:tcPr>
            <w:tcW w:w="2140" w:type="dxa"/>
          </w:tcPr>
          <w:p w:rsidRPr="0087257E" w:rsidR="005B31D7" w:rsidP="00757E56" w:rsidRDefault="005B31D7" w14:paraId="48A87DF0" w14:textId="77777777">
            <w:pPr>
              <w:spacing w:line="276" w:lineRule="auto"/>
              <w:rPr>
                <w:sz w:val="16"/>
                <w:szCs w:val="16"/>
              </w:rPr>
            </w:pPr>
            <w:r w:rsidRPr="0087257E">
              <w:rPr>
                <w:sz w:val="16"/>
                <w:szCs w:val="16"/>
              </w:rPr>
              <w:t>Artikel 13, twaalfde lid</w:t>
            </w:r>
          </w:p>
        </w:tc>
        <w:tc>
          <w:tcPr>
            <w:tcW w:w="2675" w:type="dxa"/>
          </w:tcPr>
          <w:p w:rsidRPr="0087257E" w:rsidR="005B31D7" w:rsidP="00757E56" w:rsidRDefault="005B31D7" w14:paraId="02F42B45" w14:textId="77777777">
            <w:pPr>
              <w:spacing w:line="276" w:lineRule="auto"/>
              <w:rPr>
                <w:sz w:val="16"/>
                <w:szCs w:val="16"/>
              </w:rPr>
            </w:pPr>
            <w:r w:rsidRPr="0087257E">
              <w:rPr>
                <w:sz w:val="16"/>
                <w:szCs w:val="16"/>
              </w:rPr>
              <w:t>Implementatie door middel van bestaande wetgeving – artikel 50 Handelsregisterwet 2007, artikel 2 Financieel besluit handelsregister 2014 en artikel 1 Financiële regeling handelsregister 2019</w:t>
            </w:r>
          </w:p>
          <w:p w:rsidRPr="0087257E" w:rsidR="005B31D7" w:rsidP="00757E56" w:rsidRDefault="005B31D7" w14:paraId="6C2CA9B1" w14:textId="77777777">
            <w:pPr>
              <w:spacing w:line="276" w:lineRule="auto"/>
              <w:rPr>
                <w:sz w:val="16"/>
                <w:szCs w:val="16"/>
              </w:rPr>
            </w:pPr>
          </w:p>
          <w:p w:rsidRPr="0087257E" w:rsidR="005B31D7" w:rsidP="00757E56" w:rsidRDefault="005B31D7" w14:paraId="0876CAEA" w14:textId="77777777">
            <w:pPr>
              <w:spacing w:line="276" w:lineRule="auto"/>
              <w:rPr>
                <w:sz w:val="16"/>
                <w:szCs w:val="16"/>
              </w:rPr>
            </w:pPr>
            <w:r w:rsidRPr="0087257E">
              <w:rPr>
                <w:sz w:val="16"/>
                <w:szCs w:val="16"/>
              </w:rPr>
              <w:t>Voor het UBO-register trust en soortgelijke juridische constructies worden geen kosten gerekend voor de uittreksels</w:t>
            </w:r>
          </w:p>
        </w:tc>
        <w:tc>
          <w:tcPr>
            <w:tcW w:w="2040" w:type="dxa"/>
          </w:tcPr>
          <w:p w:rsidRPr="008E2CCA" w:rsidR="005B31D7" w:rsidP="00757E56" w:rsidRDefault="005B31D7" w14:paraId="505334DE" w14:textId="77777777">
            <w:pPr>
              <w:spacing w:line="276" w:lineRule="auto"/>
              <w:rPr>
                <w:sz w:val="16"/>
                <w:szCs w:val="16"/>
              </w:rPr>
            </w:pPr>
            <w:r>
              <w:rPr>
                <w:sz w:val="16"/>
                <w:szCs w:val="16"/>
              </w:rPr>
              <w:t>Lidstaatoptie</w:t>
            </w:r>
          </w:p>
        </w:tc>
        <w:tc>
          <w:tcPr>
            <w:tcW w:w="2205" w:type="dxa"/>
          </w:tcPr>
          <w:p w:rsidRPr="008E2CCA" w:rsidR="005B31D7" w:rsidP="00757E56" w:rsidRDefault="005B31D7" w14:paraId="23201BE4" w14:textId="77777777">
            <w:pPr>
              <w:spacing w:line="276" w:lineRule="auto"/>
              <w:rPr>
                <w:color w:val="FF0000"/>
                <w:sz w:val="16"/>
                <w:szCs w:val="16"/>
              </w:rPr>
            </w:pPr>
          </w:p>
        </w:tc>
      </w:tr>
      <w:tr w:rsidRPr="008E2CCA" w:rsidR="005B31D7" w:rsidTr="00757E56" w14:paraId="4ABF1A93" w14:textId="77777777">
        <w:tc>
          <w:tcPr>
            <w:tcW w:w="2140" w:type="dxa"/>
          </w:tcPr>
          <w:p w:rsidRPr="008E2CCA" w:rsidR="005B31D7" w:rsidP="00757E56" w:rsidRDefault="005B31D7" w14:paraId="5F4E02F4" w14:textId="77777777">
            <w:pPr>
              <w:spacing w:line="276" w:lineRule="auto"/>
              <w:rPr>
                <w:sz w:val="16"/>
                <w:szCs w:val="16"/>
              </w:rPr>
            </w:pPr>
            <w:r w:rsidRPr="008E2CCA">
              <w:rPr>
                <w:sz w:val="16"/>
                <w:szCs w:val="16"/>
              </w:rPr>
              <w:lastRenderedPageBreak/>
              <w:t xml:space="preserve">Artikel 14, </w:t>
            </w:r>
            <w:r>
              <w:rPr>
                <w:sz w:val="16"/>
                <w:szCs w:val="16"/>
              </w:rPr>
              <w:t>eerste lid</w:t>
            </w:r>
          </w:p>
        </w:tc>
        <w:tc>
          <w:tcPr>
            <w:tcW w:w="2675" w:type="dxa"/>
          </w:tcPr>
          <w:p w:rsidR="005B31D7" w:rsidP="00757E56" w:rsidRDefault="005B31D7" w14:paraId="4ED424C7" w14:textId="77777777">
            <w:pPr>
              <w:spacing w:line="276" w:lineRule="auto"/>
              <w:rPr>
                <w:sz w:val="16"/>
                <w:szCs w:val="16"/>
              </w:rPr>
            </w:pPr>
            <w:r w:rsidRPr="008E2CCA">
              <w:rPr>
                <w:sz w:val="16"/>
                <w:szCs w:val="16"/>
              </w:rPr>
              <w:t>Artikel 51ac,</w:t>
            </w:r>
            <w:r>
              <w:rPr>
                <w:sz w:val="16"/>
                <w:szCs w:val="16"/>
              </w:rPr>
              <w:t xml:space="preserve"> dertiende lid, </w:t>
            </w:r>
            <w:r w:rsidRPr="008E2CCA">
              <w:rPr>
                <w:sz w:val="16"/>
                <w:szCs w:val="16"/>
              </w:rPr>
              <w:t>Handelsregisterbesluit 2008</w:t>
            </w:r>
            <w:r>
              <w:rPr>
                <w:sz w:val="16"/>
                <w:szCs w:val="16"/>
              </w:rPr>
              <w:t xml:space="preserve"> en artikel 6ac, dertiende lid </w:t>
            </w:r>
            <w:r w:rsidRPr="008E2CCA">
              <w:rPr>
                <w:sz w:val="16"/>
                <w:szCs w:val="16"/>
              </w:rPr>
              <w:t>Implementatiebesluit registratie uiteindelijk belanghebbenden van trusts en soortgelijke juridische constructies</w:t>
            </w:r>
          </w:p>
          <w:p w:rsidR="005B31D7" w:rsidP="00757E56" w:rsidRDefault="005B31D7" w14:paraId="3B93D3D7" w14:textId="77777777">
            <w:pPr>
              <w:spacing w:line="276" w:lineRule="auto"/>
              <w:rPr>
                <w:sz w:val="16"/>
                <w:szCs w:val="16"/>
              </w:rPr>
            </w:pPr>
          </w:p>
          <w:p w:rsidRPr="008E2CCA" w:rsidR="005B31D7" w:rsidP="00757E56" w:rsidRDefault="005B31D7" w14:paraId="3132A803" w14:textId="77777777">
            <w:pPr>
              <w:spacing w:line="276" w:lineRule="auto"/>
              <w:rPr>
                <w:sz w:val="16"/>
                <w:szCs w:val="16"/>
              </w:rPr>
            </w:pPr>
            <w:r w:rsidRPr="008E2CCA">
              <w:rPr>
                <w:sz w:val="16"/>
                <w:szCs w:val="16"/>
              </w:rPr>
              <w:t>Behoeft</w:t>
            </w:r>
            <w:r>
              <w:rPr>
                <w:sz w:val="16"/>
                <w:szCs w:val="16"/>
              </w:rPr>
              <w:t xml:space="preserve"> voor overige</w:t>
            </w:r>
            <w:r w:rsidRPr="008E2CCA">
              <w:rPr>
                <w:sz w:val="16"/>
                <w:szCs w:val="16"/>
              </w:rPr>
              <w:t xml:space="preserve"> geen implementatie – gericht aan de commissie</w:t>
            </w:r>
          </w:p>
        </w:tc>
        <w:tc>
          <w:tcPr>
            <w:tcW w:w="2040" w:type="dxa"/>
          </w:tcPr>
          <w:p w:rsidRPr="008E2CCA" w:rsidR="005B31D7" w:rsidP="00757E56" w:rsidRDefault="005B31D7" w14:paraId="7F644ACF" w14:textId="77777777">
            <w:pPr>
              <w:spacing w:line="276" w:lineRule="auto"/>
              <w:rPr>
                <w:sz w:val="16"/>
                <w:szCs w:val="16"/>
              </w:rPr>
            </w:pPr>
            <w:r>
              <w:rPr>
                <w:sz w:val="16"/>
                <w:szCs w:val="16"/>
              </w:rPr>
              <w:t>Geen</w:t>
            </w:r>
          </w:p>
        </w:tc>
        <w:tc>
          <w:tcPr>
            <w:tcW w:w="2205" w:type="dxa"/>
          </w:tcPr>
          <w:p w:rsidRPr="008E2CCA" w:rsidR="005B31D7" w:rsidP="00757E56" w:rsidRDefault="005B31D7" w14:paraId="4596F197" w14:textId="77777777">
            <w:pPr>
              <w:spacing w:line="276" w:lineRule="auto"/>
              <w:rPr>
                <w:sz w:val="16"/>
                <w:szCs w:val="16"/>
              </w:rPr>
            </w:pPr>
          </w:p>
        </w:tc>
      </w:tr>
      <w:tr w:rsidRPr="008E2CCA" w:rsidR="005B31D7" w:rsidTr="00757E56" w14:paraId="0B82A94C" w14:textId="77777777">
        <w:tc>
          <w:tcPr>
            <w:tcW w:w="2140" w:type="dxa"/>
          </w:tcPr>
          <w:p w:rsidRPr="008E2CCA" w:rsidR="005B31D7" w:rsidP="00757E56" w:rsidRDefault="005B31D7" w14:paraId="206B68BF" w14:textId="77777777">
            <w:pPr>
              <w:spacing w:line="276" w:lineRule="auto"/>
              <w:rPr>
                <w:sz w:val="16"/>
                <w:szCs w:val="16"/>
              </w:rPr>
            </w:pPr>
            <w:r w:rsidRPr="008E2CCA">
              <w:rPr>
                <w:sz w:val="16"/>
                <w:szCs w:val="16"/>
              </w:rPr>
              <w:t xml:space="preserve">Artikel 14, </w:t>
            </w:r>
            <w:r>
              <w:rPr>
                <w:sz w:val="16"/>
                <w:szCs w:val="16"/>
              </w:rPr>
              <w:t>tweede lid</w:t>
            </w:r>
          </w:p>
        </w:tc>
        <w:tc>
          <w:tcPr>
            <w:tcW w:w="2675" w:type="dxa"/>
          </w:tcPr>
          <w:p w:rsidRPr="008E2CCA" w:rsidR="005B31D7" w:rsidP="00757E56" w:rsidRDefault="005B31D7" w14:paraId="539E3E14" w14:textId="77777777">
            <w:pPr>
              <w:spacing w:line="276" w:lineRule="auto"/>
              <w:rPr>
                <w:sz w:val="16"/>
                <w:szCs w:val="16"/>
              </w:rPr>
            </w:pPr>
            <w:r w:rsidRPr="008E2CCA">
              <w:rPr>
                <w:sz w:val="16"/>
                <w:szCs w:val="16"/>
              </w:rPr>
              <w:t>Behoeft</w:t>
            </w:r>
            <w:r>
              <w:rPr>
                <w:sz w:val="16"/>
                <w:szCs w:val="16"/>
              </w:rPr>
              <w:t xml:space="preserve"> </w:t>
            </w:r>
            <w:r w:rsidRPr="008E2CCA">
              <w:rPr>
                <w:sz w:val="16"/>
                <w:szCs w:val="16"/>
              </w:rPr>
              <w:t>geen implementatie – gericht aan de commissie</w:t>
            </w:r>
          </w:p>
        </w:tc>
        <w:tc>
          <w:tcPr>
            <w:tcW w:w="2040" w:type="dxa"/>
          </w:tcPr>
          <w:p w:rsidRPr="008E2CCA" w:rsidR="005B31D7" w:rsidP="00757E56" w:rsidRDefault="005B31D7" w14:paraId="78C0652C" w14:textId="77777777">
            <w:pPr>
              <w:spacing w:line="276" w:lineRule="auto"/>
              <w:rPr>
                <w:sz w:val="16"/>
                <w:szCs w:val="16"/>
              </w:rPr>
            </w:pPr>
            <w:r>
              <w:rPr>
                <w:sz w:val="16"/>
                <w:szCs w:val="16"/>
              </w:rPr>
              <w:t>Geen</w:t>
            </w:r>
          </w:p>
        </w:tc>
        <w:tc>
          <w:tcPr>
            <w:tcW w:w="2205" w:type="dxa"/>
          </w:tcPr>
          <w:p w:rsidRPr="008E2CCA" w:rsidR="005B31D7" w:rsidP="00757E56" w:rsidRDefault="005B31D7" w14:paraId="07F63602" w14:textId="77777777">
            <w:pPr>
              <w:spacing w:line="276" w:lineRule="auto"/>
              <w:rPr>
                <w:sz w:val="16"/>
                <w:szCs w:val="16"/>
              </w:rPr>
            </w:pPr>
          </w:p>
        </w:tc>
      </w:tr>
      <w:tr w:rsidRPr="008E2CCA" w:rsidR="005B31D7" w:rsidTr="00757E56" w14:paraId="6D892C4A" w14:textId="77777777">
        <w:tc>
          <w:tcPr>
            <w:tcW w:w="2140" w:type="dxa"/>
          </w:tcPr>
          <w:p w:rsidRPr="00EB3CF3" w:rsidR="005B31D7" w:rsidP="00757E56" w:rsidRDefault="005B31D7" w14:paraId="2EA56F6C" w14:textId="77777777">
            <w:pPr>
              <w:spacing w:line="276" w:lineRule="auto"/>
              <w:rPr>
                <w:sz w:val="16"/>
                <w:szCs w:val="16"/>
              </w:rPr>
            </w:pPr>
            <w:r w:rsidRPr="00EB3CF3">
              <w:rPr>
                <w:sz w:val="16"/>
                <w:szCs w:val="16"/>
              </w:rPr>
              <w:t>Artikel 15</w:t>
            </w:r>
          </w:p>
        </w:tc>
        <w:tc>
          <w:tcPr>
            <w:tcW w:w="2675" w:type="dxa"/>
          </w:tcPr>
          <w:p w:rsidR="005B31D7" w:rsidP="00757E56" w:rsidRDefault="005B31D7" w14:paraId="1BB05F86" w14:textId="77777777">
            <w:pPr>
              <w:widowControl w:val="0"/>
              <w:spacing w:line="276" w:lineRule="auto"/>
              <w:rPr>
                <w:sz w:val="16"/>
                <w:szCs w:val="16"/>
              </w:rPr>
            </w:pPr>
            <w:r>
              <w:rPr>
                <w:sz w:val="16"/>
                <w:szCs w:val="16"/>
              </w:rPr>
              <w:t>Artikel 23 Handelsregisterwet 2007 en artikel 51b Handelsregisterbesluit 2008</w:t>
            </w:r>
          </w:p>
          <w:p w:rsidR="005B31D7" w:rsidP="00757E56" w:rsidRDefault="005B31D7" w14:paraId="584D50A0" w14:textId="77777777">
            <w:pPr>
              <w:widowControl w:val="0"/>
              <w:tabs>
                <w:tab w:val="left" w:pos="735"/>
              </w:tabs>
              <w:spacing w:line="276" w:lineRule="auto"/>
              <w:rPr>
                <w:sz w:val="16"/>
                <w:szCs w:val="16"/>
              </w:rPr>
            </w:pPr>
            <w:r>
              <w:rPr>
                <w:sz w:val="16"/>
                <w:szCs w:val="16"/>
              </w:rPr>
              <w:tab/>
            </w:r>
          </w:p>
          <w:p w:rsidRPr="009F25DD" w:rsidR="005B31D7" w:rsidP="00757E56" w:rsidRDefault="005B31D7" w14:paraId="291AE5C4" w14:textId="77777777">
            <w:pPr>
              <w:widowControl w:val="0"/>
              <w:spacing w:line="276" w:lineRule="auto"/>
              <w:rPr>
                <w:b/>
                <w:bCs/>
                <w:sz w:val="16"/>
                <w:szCs w:val="16"/>
              </w:rPr>
            </w:pPr>
            <w:r>
              <w:rPr>
                <w:sz w:val="16"/>
                <w:szCs w:val="16"/>
              </w:rPr>
              <w:t xml:space="preserve">Artikel 10 </w:t>
            </w:r>
            <w:r w:rsidRPr="009F25DD">
              <w:rPr>
                <w:sz w:val="16"/>
                <w:szCs w:val="16"/>
              </w:rPr>
              <w:t>Implementatiewet registratie uiteindelijk belanghebbenden van trusts en soortgelijke juridische constructies en artikel 9, Implementatiebesluit</w:t>
            </w:r>
            <w:r w:rsidRPr="00EB3CF3">
              <w:rPr>
                <w:sz w:val="16"/>
                <w:szCs w:val="16"/>
              </w:rPr>
              <w:t xml:space="preserve"> registratie uiteindelijk belanghebbenden van trusts en soortgelijke juridische constructies</w:t>
            </w:r>
          </w:p>
        </w:tc>
        <w:tc>
          <w:tcPr>
            <w:tcW w:w="2040" w:type="dxa"/>
          </w:tcPr>
          <w:p w:rsidR="005B31D7" w:rsidP="00757E56" w:rsidRDefault="005B31D7" w14:paraId="07ED494D" w14:textId="77777777">
            <w:pPr>
              <w:spacing w:line="276" w:lineRule="auto"/>
              <w:rPr>
                <w:sz w:val="16"/>
                <w:szCs w:val="16"/>
              </w:rPr>
            </w:pPr>
            <w:r>
              <w:rPr>
                <w:sz w:val="16"/>
                <w:szCs w:val="16"/>
              </w:rPr>
              <w:t>Geen</w:t>
            </w:r>
          </w:p>
        </w:tc>
        <w:tc>
          <w:tcPr>
            <w:tcW w:w="2205" w:type="dxa"/>
          </w:tcPr>
          <w:p w:rsidRPr="008E2CCA" w:rsidR="005B31D7" w:rsidP="00757E56" w:rsidRDefault="005B31D7" w14:paraId="3521D22F" w14:textId="77777777">
            <w:pPr>
              <w:spacing w:line="276" w:lineRule="auto"/>
              <w:rPr>
                <w:sz w:val="16"/>
                <w:szCs w:val="16"/>
              </w:rPr>
            </w:pPr>
          </w:p>
        </w:tc>
      </w:tr>
    </w:tbl>
    <w:p w:rsidR="005B31D7" w:rsidP="005B31D7" w:rsidRDefault="005B31D7" w14:paraId="4274FD35" w14:textId="61FC7C2B">
      <w:pPr>
        <w:spacing w:line="276" w:lineRule="auto"/>
        <w:rPr>
          <w:b/>
        </w:rPr>
      </w:pPr>
    </w:p>
    <w:p w:rsidR="00F742CA" w:rsidP="005B31D7" w:rsidRDefault="00F742CA" w14:paraId="66B5D798" w14:textId="77777777">
      <w:pPr>
        <w:spacing w:line="276" w:lineRule="auto"/>
        <w:rPr>
          <w:b/>
        </w:rPr>
      </w:pPr>
    </w:p>
    <w:sectPr w:rsidR="00F742CA" w:rsidSect="00D97908">
      <w:headerReference w:type="even" r:id="rId12"/>
      <w:footerReference w:type="default" r:id="rId13"/>
      <w:type w:val="continuous"/>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B7E1" w14:textId="77777777" w:rsidR="00DA6F16" w:rsidRDefault="00DA6F16">
      <w:r>
        <w:separator/>
      </w:r>
    </w:p>
    <w:p w14:paraId="55861F4F" w14:textId="77777777" w:rsidR="00DA6F16" w:rsidRDefault="00DA6F16"/>
    <w:p w14:paraId="156BFB2F" w14:textId="77777777" w:rsidR="00DA6F16" w:rsidRDefault="00DA6F16"/>
    <w:p w14:paraId="6A8FF99C" w14:textId="77777777" w:rsidR="00DA6F16" w:rsidRDefault="00DA6F16"/>
  </w:endnote>
  <w:endnote w:type="continuationSeparator" w:id="0">
    <w:p w14:paraId="1AB2C1FB" w14:textId="77777777" w:rsidR="00DA6F16" w:rsidRDefault="00DA6F16">
      <w:r>
        <w:continuationSeparator/>
      </w:r>
    </w:p>
    <w:p w14:paraId="56C87800" w14:textId="77777777" w:rsidR="00DA6F16" w:rsidRDefault="00DA6F16"/>
    <w:p w14:paraId="63B06C38" w14:textId="77777777" w:rsidR="00DA6F16" w:rsidRDefault="00DA6F16"/>
    <w:p w14:paraId="0234807B" w14:textId="77777777" w:rsidR="00DA6F16" w:rsidRDefault="00DA6F16"/>
  </w:endnote>
  <w:endnote w:type="continuationNotice" w:id="1">
    <w:p w14:paraId="1268ED99" w14:textId="77777777" w:rsidR="00DA6F16" w:rsidRDefault="00DA6F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amp;W Syntax (Adobe)">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E6F7" w14:textId="77777777" w:rsidR="001859B1" w:rsidRDefault="001859B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27F8053" w14:textId="77777777" w:rsidR="001859B1" w:rsidRDefault="001859B1">
    <w:pPr>
      <w:pStyle w:val="Voettekst"/>
    </w:pPr>
  </w:p>
  <w:p w14:paraId="306ACDE4" w14:textId="77777777" w:rsidR="001859B1" w:rsidRDefault="001859B1"/>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45EBE81B" w14:textId="77777777">
      <w:trPr>
        <w:trHeight w:hRule="exact" w:val="240"/>
      </w:trPr>
      <w:tc>
        <w:tcPr>
          <w:tcW w:w="7752" w:type="dxa"/>
        </w:tcPr>
        <w:p w14:paraId="0C696039" w14:textId="77777777" w:rsidR="001859B1" w:rsidRDefault="001859B1">
          <w:pPr>
            <w:pStyle w:val="Huisstijl-Rubricering"/>
          </w:pPr>
          <w:r>
            <w:t>VERTROUWELIJK</w:t>
          </w:r>
        </w:p>
      </w:tc>
      <w:tc>
        <w:tcPr>
          <w:tcW w:w="2148" w:type="dxa"/>
        </w:tcPr>
        <w:p w14:paraId="419D2D9E" w14:textId="77777777" w:rsidR="001859B1" w:rsidRDefault="001859B1">
          <w:pPr>
            <w:pStyle w:val="Huisstijl-Paginanummering"/>
          </w:pPr>
          <w:r>
            <w:rPr>
              <w:rStyle w:val="Huisstijl-GegevenCharChar"/>
            </w:rPr>
            <w:t>Pagina  van</w:t>
          </w:r>
          <w:r>
            <w:t xml:space="preserve"> </w:t>
          </w:r>
          <w:fldSimple w:instr=" NUMPAGES   \* MERGEFORMAT ">
            <w:r w:rsidR="00EE5E0D">
              <w:t>3</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3337413F" w14:textId="77777777">
      <w:trPr>
        <w:trHeight w:hRule="exact" w:val="240"/>
      </w:trPr>
      <w:tc>
        <w:tcPr>
          <w:tcW w:w="7752" w:type="dxa"/>
        </w:tcPr>
        <w:p w14:paraId="19F9144A" w14:textId="77777777" w:rsidR="001859B1" w:rsidRDefault="001859B1">
          <w:pPr>
            <w:pStyle w:val="Huisstijl-Rubricering"/>
          </w:pPr>
          <w:r>
            <w:fldChar w:fldCharType="begin"/>
          </w:r>
          <w:r>
            <w:instrText xml:space="preserve"> DOCPROPERTY rubricering </w:instrText>
          </w:r>
          <w:r>
            <w:fldChar w:fldCharType="separate"/>
          </w:r>
          <w:r w:rsidR="00EE5E0D">
            <w:rPr>
              <w:b w:val="0"/>
              <w:bCs w:val="0"/>
            </w:rPr>
            <w:t>Fout! Onbekende naam voor documenteigenschap.</w:t>
          </w:r>
          <w:r>
            <w:fldChar w:fldCharType="end"/>
          </w:r>
        </w:p>
      </w:tc>
      <w:tc>
        <w:tcPr>
          <w:tcW w:w="2148" w:type="dxa"/>
        </w:tcPr>
        <w:p w14:paraId="038C2A16" w14:textId="77777777" w:rsidR="001859B1" w:rsidRDefault="001859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E5E0D">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E5E0D">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tbl>
  <w:p w14:paraId="69CECAA7" w14:textId="77777777" w:rsidR="001859B1" w:rsidRDefault="001859B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E860" w14:textId="77777777" w:rsidR="001859B1" w:rsidRDefault="001859B1">
    <w:pPr>
      <w:pStyle w:val="Huisstijl-Paginanummering"/>
      <w:rPr>
        <w:sz w:val="2"/>
      </w:rPr>
    </w:pPr>
  </w:p>
  <w:p w14:paraId="4383AC80" w14:textId="77777777" w:rsidR="001859B1" w:rsidRDefault="001859B1">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A272" w14:textId="77777777" w:rsidR="001859B1" w:rsidRDefault="001859B1">
    <w:pPr>
      <w:pStyle w:val="Voettekst"/>
      <w:spacing w:line="240" w:lineRule="auto"/>
      <w:rPr>
        <w:sz w:val="2"/>
        <w:szCs w:val="2"/>
      </w:rPr>
    </w:pPr>
  </w:p>
  <w:p w14:paraId="5854AC7B" w14:textId="77777777" w:rsidR="001859B1" w:rsidRDefault="001859B1">
    <w:pPr>
      <w:jc w:val="right"/>
      <w:rPr>
        <w:rStyle w:val="Huisstijl-GegevenCharChar"/>
      </w:rPr>
    </w:pPr>
    <w:r>
      <w:rPr>
        <w:rStyle w:val="Huisstijl-GegevenCharChar"/>
      </w:rPr>
      <w:fldChar w:fldCharType="begin"/>
    </w:r>
    <w:r>
      <w:rPr>
        <w:rStyle w:val="Huisstijl-GegevenCharChar"/>
      </w:rPr>
      <w:instrText xml:space="preserve"> PAGE </w:instrText>
    </w:r>
    <w:r>
      <w:rPr>
        <w:rStyle w:val="Huisstijl-GegevenCharChar"/>
      </w:rPr>
      <w:fldChar w:fldCharType="separate"/>
    </w:r>
    <w:r w:rsidR="00E638C8">
      <w:rPr>
        <w:rStyle w:val="Huisstijl-GegevenCharChar"/>
      </w:rPr>
      <w:t>2</w:t>
    </w:r>
    <w:r>
      <w:rPr>
        <w:rStyle w:val="Huisstijl-GegevenCha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42D1" w14:textId="77777777" w:rsidR="00DA6F16" w:rsidRDefault="00DA6F16">
      <w:r>
        <w:separator/>
      </w:r>
    </w:p>
  </w:footnote>
  <w:footnote w:type="continuationSeparator" w:id="0">
    <w:p w14:paraId="4D650149" w14:textId="77777777" w:rsidR="00DA6F16" w:rsidRDefault="00DA6F16">
      <w:r>
        <w:continuationSeparator/>
      </w:r>
    </w:p>
  </w:footnote>
  <w:footnote w:type="continuationNotice" w:id="1">
    <w:p w14:paraId="0F4D0B87" w14:textId="77777777" w:rsidR="00DA6F16" w:rsidRDefault="00DA6F16">
      <w:pPr>
        <w:spacing w:line="240" w:lineRule="auto"/>
      </w:pPr>
    </w:p>
  </w:footnote>
  <w:footnote w:id="2">
    <w:p w14:paraId="01CE5628" w14:textId="77777777" w:rsidR="00181FAC" w:rsidRPr="00F372E2" w:rsidRDefault="00181FAC" w:rsidP="00181FAC">
      <w:pPr>
        <w:pStyle w:val="Voetnoottekst"/>
        <w:spacing w:line="240" w:lineRule="auto"/>
        <w:rPr>
          <w:sz w:val="15"/>
          <w:szCs w:val="15"/>
        </w:rPr>
      </w:pPr>
      <w:r w:rsidRPr="00C54E25">
        <w:rPr>
          <w:rStyle w:val="Voetnootmarkering"/>
          <w:sz w:val="15"/>
          <w:szCs w:val="15"/>
        </w:rPr>
        <w:footnoteRef/>
      </w:r>
      <w:r w:rsidRPr="00F372E2">
        <w:rPr>
          <w:sz w:val="15"/>
          <w:szCs w:val="15"/>
        </w:rPr>
        <w:t xml:space="preserve">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w:t>
      </w:r>
    </w:p>
  </w:footnote>
  <w:footnote w:id="3">
    <w:p w14:paraId="02FCD19A" w14:textId="77777777" w:rsidR="002C400D" w:rsidRPr="00324F6C" w:rsidRDefault="002C400D" w:rsidP="002C400D">
      <w:pPr>
        <w:pStyle w:val="Voetnoottekst"/>
        <w:spacing w:line="240" w:lineRule="auto"/>
        <w:rPr>
          <w:sz w:val="15"/>
          <w:szCs w:val="15"/>
        </w:rPr>
      </w:pPr>
      <w:r w:rsidRPr="00F372E2">
        <w:rPr>
          <w:rStyle w:val="Voetnootmarkering"/>
          <w:sz w:val="15"/>
          <w:szCs w:val="15"/>
        </w:rPr>
        <w:footnoteRef/>
      </w:r>
      <w:r w:rsidRPr="00324F6C">
        <w:rPr>
          <w:sz w:val="15"/>
          <w:szCs w:val="15"/>
        </w:rPr>
        <w:t xml:space="preserve"> </w:t>
      </w:r>
      <w:r w:rsidRPr="00324F6C">
        <w:rPr>
          <w:sz w:val="15"/>
          <w:szCs w:val="15"/>
        </w:rPr>
        <w:t>HvJ EU 22 november 2022, ECLI:EU:C:2022:912</w:t>
      </w:r>
    </w:p>
  </w:footnote>
  <w:footnote w:id="4">
    <w:p w14:paraId="20D4B923" w14:textId="77777777" w:rsidR="00181FAC" w:rsidRPr="00324F6C" w:rsidRDefault="00181FAC" w:rsidP="00181FAC">
      <w:pPr>
        <w:pStyle w:val="Voetnoottekst"/>
        <w:spacing w:line="240" w:lineRule="auto"/>
        <w:rPr>
          <w:sz w:val="15"/>
          <w:szCs w:val="15"/>
        </w:rPr>
      </w:pPr>
      <w:r w:rsidRPr="00324F6C">
        <w:rPr>
          <w:rStyle w:val="Voetnootmarkering"/>
          <w:sz w:val="15"/>
          <w:szCs w:val="15"/>
        </w:rPr>
        <w:footnoteRef/>
      </w:r>
      <w:r w:rsidRPr="00324F6C">
        <w:rPr>
          <w:sz w:val="15"/>
          <w:szCs w:val="15"/>
        </w:rPr>
        <w:t xml:space="preserve"> 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w:t>
      </w:r>
    </w:p>
  </w:footnote>
  <w:footnote w:id="5">
    <w:p w14:paraId="1BCF3A86" w14:textId="0CB3CBC9" w:rsidR="00181FAC" w:rsidRPr="00324F6C" w:rsidRDefault="00181FAC" w:rsidP="00181FAC">
      <w:pPr>
        <w:pStyle w:val="Voetnoottekst"/>
        <w:spacing w:line="240" w:lineRule="auto"/>
        <w:rPr>
          <w:sz w:val="15"/>
          <w:szCs w:val="15"/>
        </w:rPr>
      </w:pPr>
      <w:r w:rsidRPr="00324F6C">
        <w:rPr>
          <w:sz w:val="15"/>
          <w:szCs w:val="15"/>
        </w:rPr>
        <w:footnoteRef/>
      </w:r>
      <w:r w:rsidRPr="00324F6C">
        <w:rPr>
          <w:sz w:val="15"/>
          <w:szCs w:val="15"/>
        </w:rPr>
        <w:t xml:space="preserve"> Zie artikel 28, tweede lid, onderdeel d, Handelsregisterwet 2007 en artikel 7, tweede lid, </w:t>
      </w:r>
      <w:r w:rsidR="0013631C">
        <w:rPr>
          <w:sz w:val="15"/>
          <w:szCs w:val="15"/>
        </w:rPr>
        <w:t>onderdeel</w:t>
      </w:r>
      <w:r w:rsidRPr="00324F6C">
        <w:rPr>
          <w:sz w:val="15"/>
          <w:szCs w:val="15"/>
        </w:rPr>
        <w:t xml:space="preserve"> d</w:t>
      </w:r>
      <w:r w:rsidR="002663CB">
        <w:rPr>
          <w:sz w:val="15"/>
          <w:szCs w:val="15"/>
        </w:rPr>
        <w:t>,</w:t>
      </w:r>
      <w:r w:rsidRPr="00324F6C">
        <w:rPr>
          <w:sz w:val="15"/>
          <w:szCs w:val="15"/>
        </w:rPr>
        <w:t xml:space="preserve"> van de Implementatiewet registratie uiteindelijk belanghebbenden van trusts en soortgelijke juridische constructies.</w:t>
      </w:r>
    </w:p>
  </w:footnote>
  <w:footnote w:id="6">
    <w:p w14:paraId="2D23A771" w14:textId="556DAF65" w:rsidR="00F372E2" w:rsidRPr="002629E9" w:rsidRDefault="00F372E2" w:rsidP="002629E9">
      <w:pPr>
        <w:pStyle w:val="Voetnoottekst"/>
        <w:spacing w:line="240" w:lineRule="auto"/>
        <w:rPr>
          <w:sz w:val="15"/>
          <w:szCs w:val="15"/>
        </w:rPr>
      </w:pPr>
      <w:r w:rsidRPr="002629E9">
        <w:rPr>
          <w:sz w:val="15"/>
          <w:szCs w:val="15"/>
        </w:rPr>
        <w:footnoteRef/>
      </w:r>
      <w:r w:rsidRPr="002629E9">
        <w:rPr>
          <w:sz w:val="15"/>
          <w:szCs w:val="15"/>
        </w:rPr>
        <w:t xml:space="preserve"> Artikel 78 van AMLD6 bevat vier verschillende data waarop lidstaten aan de verschillende onderdelen van de richtlijn moeten voldoen, het betreft achtereenvolgens</w:t>
      </w:r>
      <w:r w:rsidR="002663CB">
        <w:rPr>
          <w:sz w:val="15"/>
          <w:szCs w:val="15"/>
        </w:rPr>
        <w:t>:</w:t>
      </w:r>
      <w:r w:rsidRPr="002629E9">
        <w:rPr>
          <w:sz w:val="15"/>
          <w:szCs w:val="15"/>
        </w:rPr>
        <w:t xml:space="preserve"> 10 juli 2025, 10 juli 2026, 10 juli 2027 en 10 juli 2029.</w:t>
      </w:r>
    </w:p>
  </w:footnote>
  <w:footnote w:id="7">
    <w:p w14:paraId="24231BF3" w14:textId="77777777" w:rsidR="00181FAC" w:rsidRPr="00152BAB" w:rsidRDefault="00181FAC" w:rsidP="00181FAC">
      <w:pPr>
        <w:pStyle w:val="Voetnoottekst"/>
        <w:spacing w:line="240" w:lineRule="auto"/>
        <w:rPr>
          <w:sz w:val="12"/>
          <w:szCs w:val="12"/>
        </w:rPr>
      </w:pPr>
      <w:r w:rsidRPr="00C54E25">
        <w:rPr>
          <w:rStyle w:val="Voetnootmarkering"/>
          <w:sz w:val="15"/>
          <w:szCs w:val="15"/>
        </w:rPr>
        <w:footnoteRef/>
      </w:r>
      <w:r w:rsidRPr="00C54E25">
        <w:rPr>
          <w:sz w:val="15"/>
          <w:szCs w:val="15"/>
        </w:rPr>
        <w:t xml:space="preserve">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en Verordening (EU) 2024/1624 van het Europees Parlement en de Raad van 31 mei 2024 tot voorkoming van het gebruik van het financiële stelsel voor witwassen of terrorismefinanciering.</w:t>
      </w:r>
    </w:p>
  </w:footnote>
  <w:footnote w:id="8">
    <w:p w14:paraId="55278974" w14:textId="77777777" w:rsidR="009F093F" w:rsidRDefault="009F093F" w:rsidP="009F093F">
      <w:pPr>
        <w:pStyle w:val="Voetnoottekst"/>
        <w:spacing w:line="240" w:lineRule="auto"/>
      </w:pPr>
      <w:r w:rsidRPr="00860012">
        <w:rPr>
          <w:rStyle w:val="Voetnootmarkering"/>
          <w:sz w:val="15"/>
          <w:szCs w:val="15"/>
        </w:rPr>
        <w:footnoteRef/>
      </w:r>
      <w:r w:rsidRPr="00860012">
        <w:rPr>
          <w:sz w:val="15"/>
          <w:szCs w:val="15"/>
        </w:rPr>
        <w:t xml:space="preserve"> Overweging 40 AMLD6.</w:t>
      </w:r>
    </w:p>
  </w:footnote>
  <w:footnote w:id="9">
    <w:p w14:paraId="71F3F1D8" w14:textId="77777777" w:rsidR="00181FAC" w:rsidRPr="00860012" w:rsidRDefault="00181FAC" w:rsidP="00181FAC">
      <w:pPr>
        <w:pStyle w:val="Voetnoottekst"/>
        <w:spacing w:line="240" w:lineRule="auto"/>
        <w:rPr>
          <w:sz w:val="15"/>
          <w:szCs w:val="15"/>
        </w:rPr>
      </w:pPr>
      <w:r w:rsidRPr="00860012">
        <w:rPr>
          <w:rStyle w:val="Voetnootmarkering"/>
          <w:sz w:val="15"/>
          <w:szCs w:val="15"/>
        </w:rPr>
        <w:footnoteRef/>
      </w:r>
      <w:r w:rsidRPr="00860012">
        <w:rPr>
          <w:sz w:val="15"/>
          <w:szCs w:val="15"/>
        </w:rPr>
        <w:t xml:space="preserve"> Overweging 40 AMLD6.</w:t>
      </w:r>
    </w:p>
  </w:footnote>
  <w:footnote w:id="10">
    <w:p w14:paraId="3691F0FE" w14:textId="77777777" w:rsidR="00181FAC" w:rsidRPr="00860012" w:rsidRDefault="00181FAC" w:rsidP="00181FAC">
      <w:pPr>
        <w:pStyle w:val="Voetnoottekst"/>
        <w:spacing w:line="240" w:lineRule="auto"/>
        <w:rPr>
          <w:sz w:val="15"/>
          <w:szCs w:val="15"/>
        </w:rPr>
      </w:pPr>
      <w:r w:rsidRPr="00860012">
        <w:rPr>
          <w:rStyle w:val="Voetnootmarkering"/>
          <w:sz w:val="15"/>
          <w:szCs w:val="15"/>
        </w:rPr>
        <w:footnoteRef/>
      </w:r>
      <w:r w:rsidRPr="00860012">
        <w:rPr>
          <w:sz w:val="15"/>
          <w:szCs w:val="15"/>
        </w:rPr>
        <w:t xml:space="preserve"> Overweging 51 AMLD6.</w:t>
      </w:r>
    </w:p>
  </w:footnote>
  <w:footnote w:id="11">
    <w:p w14:paraId="3045B0E7" w14:textId="77777777" w:rsidR="00181FAC" w:rsidRPr="00DA01DD" w:rsidRDefault="00181FAC" w:rsidP="00181FAC">
      <w:pPr>
        <w:pStyle w:val="Voetnoottekst"/>
        <w:rPr>
          <w:sz w:val="15"/>
          <w:szCs w:val="15"/>
        </w:rPr>
      </w:pPr>
      <w:r w:rsidRPr="00DA01DD">
        <w:rPr>
          <w:rStyle w:val="Voetnootmarkering"/>
          <w:sz w:val="15"/>
          <w:szCs w:val="15"/>
        </w:rPr>
        <w:footnoteRef/>
      </w:r>
      <w:r w:rsidRPr="00DA01DD">
        <w:rPr>
          <w:sz w:val="15"/>
          <w:szCs w:val="15"/>
        </w:rPr>
        <w:t xml:space="preserve"> Overweging 41.</w:t>
      </w:r>
    </w:p>
  </w:footnote>
  <w:footnote w:id="12">
    <w:p w14:paraId="7CA04822" w14:textId="77777777" w:rsidR="00181FAC" w:rsidRPr="00DA01DD" w:rsidRDefault="00181FAC" w:rsidP="008E7331">
      <w:pPr>
        <w:pStyle w:val="Voetnoottekst"/>
        <w:spacing w:line="240" w:lineRule="auto"/>
        <w:rPr>
          <w:sz w:val="15"/>
          <w:szCs w:val="15"/>
        </w:rPr>
      </w:pPr>
      <w:r w:rsidRPr="00DA01DD">
        <w:rPr>
          <w:rStyle w:val="Voetnootmarkering"/>
          <w:sz w:val="15"/>
          <w:szCs w:val="15"/>
        </w:rPr>
        <w:footnoteRef/>
      </w:r>
      <w:r w:rsidRPr="00DA01DD">
        <w:rPr>
          <w:sz w:val="15"/>
          <w:szCs w:val="15"/>
        </w:rPr>
        <w:t xml:space="preserve"> Zoals bedoeld in </w:t>
      </w:r>
      <w:r w:rsidRPr="00DA01DD">
        <w:rPr>
          <w:rFonts w:cstheme="minorHAnsi"/>
          <w:sz w:val="15"/>
          <w:szCs w:val="15"/>
        </w:rPr>
        <w:t>artikel 2, lid 1, punt 44, sub a en c, van Verordening (EU) 2024/1624.</w:t>
      </w:r>
    </w:p>
  </w:footnote>
  <w:footnote w:id="13">
    <w:p w14:paraId="080BB057" w14:textId="77777777" w:rsidR="00181FAC" w:rsidRPr="00DA01DD" w:rsidRDefault="00181FAC" w:rsidP="00181FAC">
      <w:pPr>
        <w:pStyle w:val="Voetnoottekst"/>
        <w:spacing w:line="240" w:lineRule="auto"/>
        <w:rPr>
          <w:sz w:val="15"/>
          <w:szCs w:val="15"/>
        </w:rPr>
      </w:pPr>
      <w:r w:rsidRPr="00DA01DD">
        <w:rPr>
          <w:rStyle w:val="Voetnootmarkering"/>
          <w:sz w:val="15"/>
          <w:szCs w:val="15"/>
        </w:rPr>
        <w:footnoteRef/>
      </w:r>
      <w:r w:rsidRPr="00DA01DD">
        <w:rPr>
          <w:sz w:val="15"/>
          <w:szCs w:val="15"/>
        </w:rPr>
        <w:t xml:space="preserve"> Artikel 15 AMLD gaat over de situaties waarin er een uitzondering kan worden gemaakt op de toegang tot de informatie over de UBO.</w:t>
      </w:r>
    </w:p>
  </w:footnote>
  <w:footnote w:id="14">
    <w:p w14:paraId="43789CD2" w14:textId="77777777" w:rsidR="00181FAC" w:rsidRPr="00A97FF7" w:rsidRDefault="00181FAC" w:rsidP="00181FAC">
      <w:pPr>
        <w:pStyle w:val="Voetnoottekst"/>
        <w:spacing w:line="240" w:lineRule="auto"/>
        <w:rPr>
          <w:sz w:val="15"/>
          <w:szCs w:val="15"/>
        </w:rPr>
      </w:pPr>
      <w:r w:rsidRPr="00A97FF7">
        <w:rPr>
          <w:rStyle w:val="Voetnootmarkering"/>
          <w:sz w:val="15"/>
          <w:szCs w:val="15"/>
        </w:rPr>
        <w:footnoteRef/>
      </w:r>
      <w:r w:rsidRPr="00A97FF7">
        <w:rPr>
          <w:sz w:val="15"/>
          <w:szCs w:val="15"/>
        </w:rPr>
        <w:t xml:space="preserve"> Overweging 41 van de AMLD6. </w:t>
      </w:r>
    </w:p>
  </w:footnote>
  <w:footnote w:id="15">
    <w:p w14:paraId="05250C5E" w14:textId="77777777" w:rsidR="00181FAC" w:rsidRPr="00DB112A" w:rsidRDefault="00181FAC" w:rsidP="00181FAC">
      <w:pPr>
        <w:pStyle w:val="Voetnoottekst"/>
        <w:spacing w:line="240" w:lineRule="auto"/>
        <w:rPr>
          <w:sz w:val="15"/>
          <w:szCs w:val="15"/>
        </w:rPr>
      </w:pPr>
      <w:r w:rsidRPr="00DB112A">
        <w:rPr>
          <w:rStyle w:val="Voetnootmarkering"/>
          <w:sz w:val="15"/>
          <w:szCs w:val="15"/>
        </w:rPr>
        <w:footnoteRef/>
      </w:r>
      <w:r w:rsidRPr="00DB112A">
        <w:rPr>
          <w:rStyle w:val="Voetnootmarkering"/>
          <w:sz w:val="15"/>
          <w:szCs w:val="15"/>
        </w:rPr>
        <w:t xml:space="preserve"> </w:t>
      </w:r>
      <w:r w:rsidRPr="00DB112A">
        <w:rPr>
          <w:sz w:val="15"/>
          <w:szCs w:val="15"/>
        </w:rPr>
        <w:t>Artikel 12, tweede lid, onder b, AMLD6</w:t>
      </w:r>
    </w:p>
  </w:footnote>
  <w:footnote w:id="16">
    <w:p w14:paraId="79583116" w14:textId="226AC28B" w:rsidR="00181FAC" w:rsidRPr="00324F6C" w:rsidRDefault="00181FAC" w:rsidP="00585EE7">
      <w:pPr>
        <w:pStyle w:val="Voetnoottekst"/>
        <w:spacing w:line="240" w:lineRule="auto"/>
        <w:rPr>
          <w:sz w:val="15"/>
          <w:szCs w:val="15"/>
        </w:rPr>
      </w:pPr>
      <w:r w:rsidRPr="00324F6C">
        <w:rPr>
          <w:rStyle w:val="Voetnootmarkering"/>
          <w:sz w:val="15"/>
          <w:szCs w:val="15"/>
        </w:rPr>
        <w:footnoteRef/>
      </w:r>
      <w:r w:rsidRPr="00324F6C">
        <w:rPr>
          <w:sz w:val="15"/>
          <w:szCs w:val="15"/>
        </w:rPr>
        <w:t xml:space="preserve"> Overweging 4</w:t>
      </w:r>
      <w:r w:rsidR="00174AC4">
        <w:rPr>
          <w:sz w:val="15"/>
          <w:szCs w:val="15"/>
        </w:rPr>
        <w:t>1</w:t>
      </w:r>
      <w:r w:rsidRPr="00324F6C">
        <w:rPr>
          <w:sz w:val="15"/>
          <w:szCs w:val="15"/>
        </w:rPr>
        <w:t>.</w:t>
      </w:r>
    </w:p>
  </w:footnote>
  <w:footnote w:id="17">
    <w:p w14:paraId="47600903" w14:textId="77777777" w:rsidR="00181FAC" w:rsidRPr="00324F6C" w:rsidRDefault="00181FAC" w:rsidP="00585EE7">
      <w:pPr>
        <w:pStyle w:val="Voetnoottekst"/>
        <w:spacing w:line="240" w:lineRule="auto"/>
        <w:rPr>
          <w:sz w:val="15"/>
          <w:szCs w:val="15"/>
        </w:rPr>
      </w:pPr>
      <w:r w:rsidRPr="00324F6C">
        <w:rPr>
          <w:rStyle w:val="Voetnootmarkering"/>
          <w:sz w:val="15"/>
          <w:szCs w:val="15"/>
        </w:rPr>
        <w:footnoteRef/>
      </w:r>
      <w:r w:rsidRPr="00324F6C">
        <w:rPr>
          <w:rStyle w:val="Voetnootmarkering"/>
          <w:sz w:val="15"/>
          <w:szCs w:val="15"/>
        </w:rPr>
        <w:t xml:space="preserve"> </w:t>
      </w:r>
      <w:r w:rsidRPr="00324F6C">
        <w:rPr>
          <w:sz w:val="15"/>
          <w:szCs w:val="15"/>
        </w:rPr>
        <w:t xml:space="preserve">Kamerstukken II 2024/25, 36584, nr. 21. </w:t>
      </w:r>
    </w:p>
  </w:footnote>
  <w:footnote w:id="18">
    <w:p w14:paraId="0DC9C69F" w14:textId="1ED9F83A" w:rsidR="00181FAC" w:rsidRPr="00761510" w:rsidRDefault="00181FAC" w:rsidP="00A0662D">
      <w:pPr>
        <w:pStyle w:val="Voetnoottekst"/>
        <w:spacing w:line="240" w:lineRule="auto"/>
        <w:rPr>
          <w:sz w:val="15"/>
          <w:szCs w:val="15"/>
        </w:rPr>
      </w:pPr>
      <w:r w:rsidRPr="00761510">
        <w:rPr>
          <w:rStyle w:val="Voetnootmarkering"/>
          <w:sz w:val="15"/>
          <w:szCs w:val="15"/>
        </w:rPr>
        <w:footnoteRef/>
      </w:r>
      <w:r w:rsidRPr="00761510">
        <w:rPr>
          <w:sz w:val="15"/>
          <w:szCs w:val="15"/>
        </w:rPr>
        <w:t xml:space="preserve"> Artikel 12</w:t>
      </w:r>
      <w:r w:rsidR="007C6FCA">
        <w:rPr>
          <w:sz w:val="15"/>
          <w:szCs w:val="15"/>
        </w:rPr>
        <w:t>, tweede lid,</w:t>
      </w:r>
      <w:r w:rsidRPr="00761510">
        <w:rPr>
          <w:sz w:val="15"/>
          <w:szCs w:val="15"/>
        </w:rPr>
        <w:t xml:space="preserve"> AMLD6.</w:t>
      </w:r>
    </w:p>
  </w:footnote>
  <w:footnote w:id="19">
    <w:p w14:paraId="10D587AC" w14:textId="77777777" w:rsidR="00181FAC" w:rsidRPr="00761510" w:rsidRDefault="00181FAC" w:rsidP="00585EE7">
      <w:pPr>
        <w:pStyle w:val="Voetnoottekst"/>
        <w:spacing w:line="240" w:lineRule="auto"/>
        <w:rPr>
          <w:sz w:val="15"/>
          <w:szCs w:val="15"/>
        </w:rPr>
      </w:pPr>
      <w:r w:rsidRPr="00761510">
        <w:rPr>
          <w:rStyle w:val="Voetnootmarkering"/>
          <w:sz w:val="15"/>
          <w:szCs w:val="15"/>
        </w:rPr>
        <w:footnoteRef/>
      </w:r>
      <w:r w:rsidRPr="00761510">
        <w:rPr>
          <w:sz w:val="15"/>
          <w:szCs w:val="15"/>
        </w:rPr>
        <w:t xml:space="preserve"> Artikel 13, zevende lid, AMLD6.</w:t>
      </w:r>
    </w:p>
  </w:footnote>
  <w:footnote w:id="20">
    <w:p w14:paraId="6AC29704" w14:textId="77777777" w:rsidR="00181FAC" w:rsidRPr="00761510" w:rsidRDefault="00181FAC" w:rsidP="00585EE7">
      <w:pPr>
        <w:pStyle w:val="Voetnoottekst"/>
        <w:spacing w:line="240" w:lineRule="auto"/>
        <w:rPr>
          <w:sz w:val="15"/>
          <w:szCs w:val="15"/>
        </w:rPr>
      </w:pPr>
      <w:r w:rsidRPr="00761510">
        <w:rPr>
          <w:rStyle w:val="Voetnootmarkering"/>
          <w:sz w:val="15"/>
          <w:szCs w:val="15"/>
        </w:rPr>
        <w:footnoteRef/>
      </w:r>
      <w:r w:rsidRPr="00761510">
        <w:rPr>
          <w:sz w:val="15"/>
          <w:szCs w:val="15"/>
        </w:rPr>
        <w:t xml:space="preserve"> Artikel 13, tiende lid, AMLD6.</w:t>
      </w:r>
    </w:p>
  </w:footnote>
  <w:footnote w:id="21">
    <w:p w14:paraId="462863DF" w14:textId="77777777" w:rsidR="00181FAC" w:rsidRPr="00761510" w:rsidRDefault="00181FAC" w:rsidP="00585EE7">
      <w:pPr>
        <w:pStyle w:val="Voetnoottekst"/>
        <w:spacing w:line="240" w:lineRule="auto"/>
        <w:rPr>
          <w:sz w:val="15"/>
          <w:szCs w:val="15"/>
        </w:rPr>
      </w:pPr>
      <w:r w:rsidRPr="00761510">
        <w:rPr>
          <w:rStyle w:val="Voetnootmarkering"/>
          <w:sz w:val="15"/>
          <w:szCs w:val="15"/>
        </w:rPr>
        <w:footnoteRef/>
      </w:r>
      <w:r w:rsidRPr="00761510">
        <w:rPr>
          <w:sz w:val="15"/>
          <w:szCs w:val="15"/>
        </w:rPr>
        <w:t xml:space="preserve"> Artikel 13, vierde lid, AMLD6.</w:t>
      </w:r>
    </w:p>
  </w:footnote>
  <w:footnote w:id="22">
    <w:p w14:paraId="168C3FAD" w14:textId="77777777" w:rsidR="00181FAC" w:rsidRPr="003A5FF0" w:rsidRDefault="00181FAC" w:rsidP="00585EE7">
      <w:pPr>
        <w:pStyle w:val="Voetnoottekst"/>
        <w:spacing w:line="240" w:lineRule="auto"/>
        <w:rPr>
          <w:sz w:val="12"/>
          <w:szCs w:val="12"/>
        </w:rPr>
      </w:pPr>
      <w:r w:rsidRPr="00761510">
        <w:rPr>
          <w:rStyle w:val="Voetnootmarkering"/>
          <w:sz w:val="15"/>
          <w:szCs w:val="15"/>
        </w:rPr>
        <w:footnoteRef/>
      </w:r>
      <w:r w:rsidRPr="00761510">
        <w:rPr>
          <w:sz w:val="15"/>
          <w:szCs w:val="15"/>
        </w:rPr>
        <w:t xml:space="preserve"> Artikel 12, vierde lid, AMLD6.</w:t>
      </w:r>
    </w:p>
  </w:footnote>
  <w:footnote w:id="23">
    <w:p w14:paraId="1D738546" w14:textId="77777777" w:rsidR="00181FAC" w:rsidRPr="00324F6C" w:rsidRDefault="00181FAC" w:rsidP="00585EE7">
      <w:pPr>
        <w:pStyle w:val="Voetnoottekst"/>
        <w:spacing w:line="240" w:lineRule="auto"/>
        <w:rPr>
          <w:sz w:val="15"/>
          <w:szCs w:val="15"/>
        </w:rPr>
      </w:pPr>
      <w:r w:rsidRPr="00324F6C">
        <w:rPr>
          <w:rStyle w:val="Voetnootmarkering"/>
          <w:sz w:val="15"/>
          <w:szCs w:val="15"/>
        </w:rPr>
        <w:footnoteRef/>
      </w:r>
      <w:r w:rsidRPr="00324F6C">
        <w:rPr>
          <w:sz w:val="15"/>
          <w:szCs w:val="15"/>
        </w:rPr>
        <w:t xml:space="preserve"> Artikel 12, eerste lid, AMLD6.</w:t>
      </w:r>
    </w:p>
  </w:footnote>
  <w:footnote w:id="24">
    <w:p w14:paraId="73CC9575" w14:textId="77777777" w:rsidR="00181FAC" w:rsidRDefault="00181FAC" w:rsidP="00585EE7">
      <w:pPr>
        <w:pStyle w:val="Voetnoottekst"/>
        <w:spacing w:line="240" w:lineRule="auto"/>
      </w:pPr>
      <w:r w:rsidRPr="00324F6C">
        <w:rPr>
          <w:rStyle w:val="Voetnootmarkering"/>
          <w:sz w:val="15"/>
          <w:szCs w:val="15"/>
        </w:rPr>
        <w:footnoteRef/>
      </w:r>
      <w:r w:rsidRPr="00324F6C">
        <w:rPr>
          <w:sz w:val="15"/>
          <w:szCs w:val="15"/>
        </w:rPr>
        <w:t xml:space="preserve"> Artikel 51b, Handelsregisterbesluit 2008.</w:t>
      </w:r>
    </w:p>
  </w:footnote>
  <w:footnote w:id="25">
    <w:p w14:paraId="2375A761" w14:textId="2D2A6C02" w:rsidR="00AD332D" w:rsidRPr="005E71C4" w:rsidRDefault="00AD332D" w:rsidP="00AD332D">
      <w:pPr>
        <w:pStyle w:val="Voetnoottekst"/>
        <w:rPr>
          <w:b/>
          <w:bCs/>
          <w:sz w:val="15"/>
          <w:szCs w:val="15"/>
        </w:rPr>
      </w:pPr>
      <w:r w:rsidRPr="005E71C4">
        <w:rPr>
          <w:rStyle w:val="Voetnootmarkering"/>
          <w:sz w:val="15"/>
          <w:szCs w:val="15"/>
        </w:rPr>
        <w:footnoteRef/>
      </w:r>
      <w:r w:rsidRPr="005E71C4">
        <w:rPr>
          <w:sz w:val="15"/>
          <w:szCs w:val="15"/>
        </w:rPr>
        <w:t xml:space="preserve"> Staatsblad 2022, 475</w:t>
      </w:r>
      <w:r w:rsidR="00715825" w:rsidRPr="005E71C4">
        <w:rPr>
          <w:sz w:val="15"/>
          <w:szCs w:val="15"/>
        </w:rPr>
        <w:t>.</w:t>
      </w:r>
    </w:p>
  </w:footnote>
  <w:footnote w:id="26">
    <w:p w14:paraId="3602A132" w14:textId="2D27C353" w:rsidR="003900CF" w:rsidRPr="005E71C4" w:rsidRDefault="003900CF" w:rsidP="005E71C4">
      <w:pPr>
        <w:pStyle w:val="Voetnoottekst"/>
        <w:spacing w:line="240" w:lineRule="auto"/>
        <w:rPr>
          <w:sz w:val="15"/>
          <w:szCs w:val="15"/>
        </w:rPr>
      </w:pPr>
      <w:r w:rsidRPr="005E71C4">
        <w:rPr>
          <w:rStyle w:val="Voetnootmarkering"/>
          <w:sz w:val="15"/>
          <w:szCs w:val="15"/>
        </w:rPr>
        <w:footnoteRef/>
      </w:r>
      <w:r w:rsidRPr="005E71C4">
        <w:rPr>
          <w:sz w:val="15"/>
          <w:szCs w:val="15"/>
        </w:rPr>
        <w:t xml:space="preserve"> De uitvoeringstoets van de KVK is gepubliceerd op de wetgevingskalender: </w:t>
      </w:r>
      <w:r w:rsidR="004F0367" w:rsidRPr="005E71C4">
        <w:rPr>
          <w:sz w:val="15"/>
          <w:szCs w:val="15"/>
        </w:rPr>
        <w:t>https://wetgevingskalender.overheid.nl/Regeling/WGK015141.</w:t>
      </w:r>
      <w:r w:rsidR="004F0367" w:rsidRPr="005E71C4" w:rsidDel="004F0367">
        <w:rPr>
          <w:sz w:val="15"/>
          <w:szCs w:val="15"/>
        </w:rPr>
        <w:t xml:space="preserve"> </w:t>
      </w:r>
    </w:p>
  </w:footnote>
  <w:footnote w:id="27">
    <w:p w14:paraId="3A434884" w14:textId="6210E3FD" w:rsidR="003900CF" w:rsidRPr="005E71C4" w:rsidRDefault="003900CF" w:rsidP="005E71C4">
      <w:pPr>
        <w:pStyle w:val="Voetnoottekst"/>
        <w:spacing w:line="240" w:lineRule="auto"/>
        <w:rPr>
          <w:sz w:val="15"/>
          <w:szCs w:val="15"/>
        </w:rPr>
      </w:pPr>
      <w:r w:rsidRPr="005E71C4">
        <w:rPr>
          <w:rStyle w:val="Voetnootmarkering"/>
          <w:sz w:val="15"/>
          <w:szCs w:val="15"/>
        </w:rPr>
        <w:footnoteRef/>
      </w:r>
      <w:r w:rsidRPr="005E71C4">
        <w:rPr>
          <w:sz w:val="15"/>
          <w:szCs w:val="15"/>
        </w:rPr>
        <w:t xml:space="preserve"> De adviezen van het Adviescollege Toetsing Regeldruk en de Autoriteit Persoonsgegevens zijn gepubliceerd op de wetgevingskalender:</w:t>
      </w:r>
      <w:r w:rsidR="003E6ABA" w:rsidRPr="005E71C4">
        <w:rPr>
          <w:sz w:val="15"/>
          <w:szCs w:val="15"/>
        </w:rPr>
        <w:t>https://wetgevingskalender.overheid.nl/Regeling/WGK015141.</w:t>
      </w:r>
      <w:r w:rsidR="003E6ABA" w:rsidRPr="005E71C4" w:rsidDel="003E6ABA">
        <w:rPr>
          <w:sz w:val="15"/>
          <w:szCs w:val="15"/>
        </w:rPr>
        <w:t xml:space="preserve"> </w:t>
      </w:r>
    </w:p>
  </w:footnote>
  <w:footnote w:id="28">
    <w:p w14:paraId="6C82758D" w14:textId="2A34F4F5" w:rsidR="00280BE8" w:rsidRPr="005E71C4" w:rsidRDefault="00280BE8">
      <w:pPr>
        <w:pStyle w:val="Voetnoottekst"/>
        <w:rPr>
          <w:sz w:val="15"/>
          <w:szCs w:val="15"/>
        </w:rPr>
      </w:pPr>
      <w:r w:rsidRPr="005E71C4">
        <w:rPr>
          <w:rStyle w:val="Voetnootmarkering"/>
          <w:sz w:val="15"/>
          <w:szCs w:val="15"/>
        </w:rPr>
        <w:footnoteRef/>
      </w:r>
      <w:r w:rsidRPr="005E71C4">
        <w:rPr>
          <w:sz w:val="15"/>
          <w:szCs w:val="15"/>
        </w:rPr>
        <w:t xml:space="preserve"> Overweging 41 AMLD6.</w:t>
      </w:r>
    </w:p>
  </w:footnote>
  <w:footnote w:id="29">
    <w:p w14:paraId="33645A4B" w14:textId="60C4E359" w:rsidR="005B288D" w:rsidRPr="005E71C4" w:rsidRDefault="005B288D">
      <w:pPr>
        <w:pStyle w:val="Voetnoottekst"/>
        <w:rPr>
          <w:sz w:val="15"/>
          <w:szCs w:val="15"/>
        </w:rPr>
      </w:pPr>
      <w:r w:rsidRPr="005E71C4">
        <w:rPr>
          <w:rStyle w:val="Voetnootmarkering"/>
          <w:sz w:val="15"/>
          <w:szCs w:val="15"/>
        </w:rPr>
        <w:footnoteRef/>
      </w:r>
      <w:r w:rsidRPr="005E71C4">
        <w:rPr>
          <w:sz w:val="15"/>
          <w:szCs w:val="15"/>
        </w:rPr>
        <w:t xml:space="preserve"> Overweging 42 AMLD6.</w:t>
      </w:r>
    </w:p>
  </w:footnote>
  <w:footnote w:id="30">
    <w:p w14:paraId="6AA9CDFD" w14:textId="31724483" w:rsidR="00E64B59" w:rsidRPr="005E71C4" w:rsidRDefault="00E64B59">
      <w:pPr>
        <w:pStyle w:val="Voetnoottekst"/>
        <w:rPr>
          <w:sz w:val="15"/>
          <w:szCs w:val="15"/>
        </w:rPr>
      </w:pPr>
      <w:r w:rsidRPr="005E71C4">
        <w:rPr>
          <w:rStyle w:val="Voetnootmarkering"/>
          <w:sz w:val="15"/>
          <w:szCs w:val="15"/>
        </w:rPr>
        <w:footnoteRef/>
      </w:r>
      <w:r w:rsidRPr="005E71C4">
        <w:rPr>
          <w:sz w:val="15"/>
          <w:szCs w:val="15"/>
        </w:rPr>
        <w:t xml:space="preserve"> Kamerstukken II, 2024/2025, 36 584, nr. 18</w:t>
      </w:r>
    </w:p>
  </w:footnote>
  <w:footnote w:id="31">
    <w:p w14:paraId="627E58AA" w14:textId="77777777" w:rsidR="00EA46CB" w:rsidRPr="005E71C4" w:rsidRDefault="00EA46CB" w:rsidP="005E71C4">
      <w:pPr>
        <w:pStyle w:val="Voetnoottekst"/>
        <w:spacing w:line="240" w:lineRule="auto"/>
        <w:rPr>
          <w:sz w:val="15"/>
          <w:szCs w:val="15"/>
        </w:rPr>
      </w:pPr>
      <w:r w:rsidRPr="005E71C4">
        <w:rPr>
          <w:rStyle w:val="Voetnootmarkering"/>
          <w:sz w:val="15"/>
          <w:szCs w:val="15"/>
        </w:rPr>
        <w:footnoteRef/>
      </w:r>
      <w:r w:rsidRPr="005E71C4">
        <w:rPr>
          <w:sz w:val="15"/>
          <w:szCs w:val="15"/>
        </w:rPr>
        <w:t xml:space="preserve"> Kamerstukken II, 2023/2024, 31 447, nr. 99</w:t>
      </w:r>
    </w:p>
  </w:footnote>
  <w:footnote w:id="32">
    <w:p w14:paraId="4D4F1247" w14:textId="77777777" w:rsidR="002A3B06" w:rsidRDefault="002A3B06" w:rsidP="005E71C4">
      <w:pPr>
        <w:pStyle w:val="Voetnoottekst"/>
        <w:spacing w:line="240" w:lineRule="auto"/>
      </w:pPr>
      <w:r w:rsidRPr="005E71C4">
        <w:rPr>
          <w:rStyle w:val="Voetnootmarkering"/>
          <w:sz w:val="15"/>
          <w:szCs w:val="15"/>
        </w:rPr>
        <w:footnoteRef/>
      </w:r>
      <w:r w:rsidRPr="005E71C4">
        <w:rPr>
          <w:sz w:val="15"/>
          <w:szCs w:val="15"/>
        </w:rPr>
        <w:t xml:space="preserve"> Overweging 52, zesde </w:t>
      </w:r>
      <w:r w:rsidRPr="005E71C4">
        <w:rPr>
          <w:sz w:val="15"/>
          <w:szCs w:val="15"/>
        </w:rPr>
        <w:t>antiwitwasrichtlijn</w:t>
      </w:r>
    </w:p>
  </w:footnote>
  <w:footnote w:id="33">
    <w:p w14:paraId="41DA4309" w14:textId="2359543F" w:rsidR="002A3B06" w:rsidRDefault="002A3B06">
      <w:pPr>
        <w:pStyle w:val="Voetnoottekst"/>
      </w:pPr>
      <w:r>
        <w:rPr>
          <w:rStyle w:val="Voetnootmarkering"/>
        </w:rPr>
        <w:footnoteRef/>
      </w:r>
      <w:r>
        <w:t xml:space="preserve"> Overweging 53, zesde </w:t>
      </w:r>
      <w:r>
        <w:t>antiwitwasrichtlijn</w:t>
      </w:r>
    </w:p>
  </w:footnote>
  <w:footnote w:id="34">
    <w:p w14:paraId="32BDFAF5" w14:textId="3C8332F8" w:rsidR="00B91433" w:rsidRPr="005E71C4" w:rsidRDefault="00B91433" w:rsidP="005E71C4">
      <w:pPr>
        <w:pStyle w:val="Voetnoottekst"/>
        <w:spacing w:line="240" w:lineRule="auto"/>
        <w:rPr>
          <w:sz w:val="13"/>
          <w:szCs w:val="13"/>
        </w:rPr>
      </w:pPr>
      <w:r w:rsidRPr="005E71C4">
        <w:rPr>
          <w:rStyle w:val="Voetnootmarkering"/>
          <w:sz w:val="13"/>
          <w:szCs w:val="13"/>
        </w:rPr>
        <w:footnoteRef/>
      </w:r>
      <w:r w:rsidRPr="005E71C4">
        <w:rPr>
          <w:sz w:val="13"/>
          <w:szCs w:val="13"/>
        </w:rPr>
        <w:t xml:space="preserve"> Overweging 131 AMLD6.</w:t>
      </w:r>
    </w:p>
  </w:footnote>
  <w:footnote w:id="35">
    <w:p w14:paraId="4C7D2141" w14:textId="7E5F93E5" w:rsidR="00F81E32" w:rsidRPr="005E71C4" w:rsidRDefault="00F81E32" w:rsidP="005E71C4">
      <w:pPr>
        <w:pStyle w:val="Voetnoottekst"/>
        <w:spacing w:line="240" w:lineRule="auto"/>
        <w:rPr>
          <w:sz w:val="13"/>
          <w:szCs w:val="13"/>
        </w:rPr>
      </w:pPr>
      <w:r w:rsidRPr="005E71C4">
        <w:rPr>
          <w:rStyle w:val="Voetnootmarkering"/>
          <w:sz w:val="13"/>
          <w:szCs w:val="13"/>
        </w:rPr>
        <w:footnoteRef/>
      </w:r>
      <w:r w:rsidRPr="005E71C4">
        <w:rPr>
          <w:sz w:val="13"/>
          <w:szCs w:val="13"/>
        </w:rPr>
        <w:t xml:space="preserve"> </w:t>
      </w:r>
      <w:r w:rsidR="003E6ABA" w:rsidRPr="005E71C4">
        <w:rPr>
          <w:sz w:val="13"/>
          <w:szCs w:val="13"/>
        </w:rPr>
        <w:t>Zodra de tweede tranche</w:t>
      </w:r>
      <w:r w:rsidR="00D67D24">
        <w:rPr>
          <w:sz w:val="13"/>
          <w:szCs w:val="13"/>
        </w:rPr>
        <w:t xml:space="preserve"> bij het Wetsvoorstel internationale sanctiemaatregelen</w:t>
      </w:r>
      <w:r w:rsidR="003E6ABA" w:rsidRPr="005E71C4">
        <w:rPr>
          <w:sz w:val="13"/>
          <w:szCs w:val="13"/>
        </w:rPr>
        <w:t xml:space="preserve"> openbaar geconsulteerd wordt, zal deze link hier worden toegevoegd.</w:t>
      </w:r>
    </w:p>
  </w:footnote>
  <w:footnote w:id="36">
    <w:p w14:paraId="18EFECEC" w14:textId="5B6F73BB" w:rsidR="00F81E32" w:rsidRDefault="00F81E32" w:rsidP="005E71C4">
      <w:pPr>
        <w:pStyle w:val="Voetnoottekst"/>
        <w:spacing w:line="240" w:lineRule="auto"/>
      </w:pPr>
      <w:r w:rsidRPr="005E71C4">
        <w:rPr>
          <w:rStyle w:val="Voetnootmarkering"/>
          <w:sz w:val="13"/>
          <w:szCs w:val="13"/>
        </w:rPr>
        <w:footnoteRef/>
      </w:r>
      <w:r w:rsidRPr="005E71C4">
        <w:rPr>
          <w:sz w:val="13"/>
          <w:szCs w:val="13"/>
        </w:rPr>
        <w:t xml:space="preserve"> </w:t>
      </w:r>
      <w:r w:rsidR="003E6ABA" w:rsidRPr="005E71C4">
        <w:rPr>
          <w:sz w:val="13"/>
          <w:szCs w:val="13"/>
        </w:rPr>
        <w:t>Zodra de tweede tranche</w:t>
      </w:r>
      <w:r w:rsidR="00D67D24">
        <w:rPr>
          <w:sz w:val="13"/>
          <w:szCs w:val="13"/>
        </w:rPr>
        <w:t xml:space="preserve"> bij het Wetsvoorstel internationale sanctiemaatregelen openbaar geconsulteerd word</w:t>
      </w:r>
      <w:r w:rsidR="003E6ABA" w:rsidRPr="005E71C4">
        <w:rPr>
          <w:sz w:val="13"/>
          <w:szCs w:val="13"/>
        </w:rPr>
        <w:t>t, zal deze link hier worden toegevoegd.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4569" w14:textId="77777777" w:rsidR="001859B1" w:rsidRDefault="001859B1">
    <w:pPr>
      <w:pStyle w:val="Koptekst"/>
    </w:pPr>
  </w:p>
  <w:p w14:paraId="7930B657" w14:textId="77777777" w:rsidR="001859B1" w:rsidRDefault="001859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5257" w14:textId="77777777" w:rsidR="001859B1" w:rsidRDefault="001859B1">
    <w:pPr>
      <w:pStyle w:val="Koptekst"/>
    </w:pPr>
    <w:r>
      <w:rPr>
        <w:noProof/>
        <w:sz w:val="20"/>
      </w:rPr>
      <w:drawing>
        <wp:anchor distT="0" distB="0" distL="114300" distR="114300" simplePos="0" relativeHeight="251658240" behindDoc="0" locked="1" layoutInCell="1" allowOverlap="1" wp14:anchorId="472AA402" wp14:editId="49E2B612">
          <wp:simplePos x="0" y="0"/>
          <wp:positionH relativeFrom="page">
            <wp:posOffset>3810</wp:posOffset>
          </wp:positionH>
          <wp:positionV relativeFrom="page">
            <wp:posOffset>0</wp:posOffset>
          </wp:positionV>
          <wp:extent cx="6432550" cy="2393950"/>
          <wp:effectExtent l="0" t="0" r="6350" b="6350"/>
          <wp:wrapNone/>
          <wp:docPr id="1373334855" name="Afbeelding 1373334855"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0" cy="2393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3F3E" w14:textId="77777777" w:rsidR="001859B1" w:rsidRDefault="001859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9B6698"/>
    <w:multiLevelType w:val="multilevel"/>
    <w:tmpl w:val="4666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15:restartNumberingAfterBreak="0">
    <w:nsid w:val="11D71EA7"/>
    <w:multiLevelType w:val="hybridMultilevel"/>
    <w:tmpl w:val="DF685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2D82DC1"/>
    <w:multiLevelType w:val="multilevel"/>
    <w:tmpl w:val="1848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DA6551"/>
    <w:multiLevelType w:val="hybridMultilevel"/>
    <w:tmpl w:val="313AEDD6"/>
    <w:lvl w:ilvl="0" w:tplc="401252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AD59C5"/>
    <w:multiLevelType w:val="hybridMultilevel"/>
    <w:tmpl w:val="8BB62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8E7049A"/>
    <w:multiLevelType w:val="hybridMultilevel"/>
    <w:tmpl w:val="336AD5BA"/>
    <w:lvl w:ilvl="0" w:tplc="FC8AC8D6">
      <w:start w:val="1"/>
      <w:numFmt w:val="decimal"/>
      <w:lvlText w:val="%1."/>
      <w:lvlJc w:val="left"/>
      <w:pPr>
        <w:ind w:left="2487" w:hanging="360"/>
      </w:pPr>
      <w:rPr>
        <w:rFonts w:hint="default"/>
      </w:rPr>
    </w:lvl>
    <w:lvl w:ilvl="1" w:tplc="04130019" w:tentative="1">
      <w:start w:val="1"/>
      <w:numFmt w:val="lowerLetter"/>
      <w:lvlText w:val="%2."/>
      <w:lvlJc w:val="left"/>
      <w:pPr>
        <w:ind w:left="3207" w:hanging="360"/>
      </w:pPr>
    </w:lvl>
    <w:lvl w:ilvl="2" w:tplc="0413001B" w:tentative="1">
      <w:start w:val="1"/>
      <w:numFmt w:val="lowerRoman"/>
      <w:lvlText w:val="%3."/>
      <w:lvlJc w:val="right"/>
      <w:pPr>
        <w:ind w:left="3927" w:hanging="180"/>
      </w:pPr>
    </w:lvl>
    <w:lvl w:ilvl="3" w:tplc="0413000F" w:tentative="1">
      <w:start w:val="1"/>
      <w:numFmt w:val="decimal"/>
      <w:lvlText w:val="%4."/>
      <w:lvlJc w:val="left"/>
      <w:pPr>
        <w:ind w:left="4647" w:hanging="360"/>
      </w:pPr>
    </w:lvl>
    <w:lvl w:ilvl="4" w:tplc="04130019" w:tentative="1">
      <w:start w:val="1"/>
      <w:numFmt w:val="lowerLetter"/>
      <w:lvlText w:val="%5."/>
      <w:lvlJc w:val="left"/>
      <w:pPr>
        <w:ind w:left="5367" w:hanging="360"/>
      </w:pPr>
    </w:lvl>
    <w:lvl w:ilvl="5" w:tplc="0413001B" w:tentative="1">
      <w:start w:val="1"/>
      <w:numFmt w:val="lowerRoman"/>
      <w:lvlText w:val="%6."/>
      <w:lvlJc w:val="right"/>
      <w:pPr>
        <w:ind w:left="6087" w:hanging="180"/>
      </w:pPr>
    </w:lvl>
    <w:lvl w:ilvl="6" w:tplc="0413000F" w:tentative="1">
      <w:start w:val="1"/>
      <w:numFmt w:val="decimal"/>
      <w:lvlText w:val="%7."/>
      <w:lvlJc w:val="left"/>
      <w:pPr>
        <w:ind w:left="6807" w:hanging="360"/>
      </w:pPr>
    </w:lvl>
    <w:lvl w:ilvl="7" w:tplc="04130019" w:tentative="1">
      <w:start w:val="1"/>
      <w:numFmt w:val="lowerLetter"/>
      <w:lvlText w:val="%8."/>
      <w:lvlJc w:val="left"/>
      <w:pPr>
        <w:ind w:left="7527" w:hanging="360"/>
      </w:pPr>
    </w:lvl>
    <w:lvl w:ilvl="8" w:tplc="0413001B" w:tentative="1">
      <w:start w:val="1"/>
      <w:numFmt w:val="lowerRoman"/>
      <w:lvlText w:val="%9."/>
      <w:lvlJc w:val="right"/>
      <w:pPr>
        <w:ind w:left="8247" w:hanging="180"/>
      </w:pPr>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2D75FF"/>
    <w:multiLevelType w:val="hybridMultilevel"/>
    <w:tmpl w:val="6A829088"/>
    <w:lvl w:ilvl="0" w:tplc="422CFD1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AF21EB"/>
    <w:multiLevelType w:val="hybridMultilevel"/>
    <w:tmpl w:val="00B6BE80"/>
    <w:lvl w:ilvl="0" w:tplc="23E2FCC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D2F1177"/>
    <w:multiLevelType w:val="hybridMultilevel"/>
    <w:tmpl w:val="87761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55292C"/>
    <w:multiLevelType w:val="multilevel"/>
    <w:tmpl w:val="502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58127D"/>
    <w:multiLevelType w:val="multilevel"/>
    <w:tmpl w:val="032AA6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BF4148"/>
    <w:multiLevelType w:val="hybridMultilevel"/>
    <w:tmpl w:val="1B48F6C0"/>
    <w:lvl w:ilvl="0" w:tplc="CDDAC1A0">
      <w:start w:val="1"/>
      <w:numFmt w:val="lowerLetter"/>
      <w:lvlText w:val="%1)"/>
      <w:lvlJc w:val="left"/>
      <w:pPr>
        <w:ind w:left="720" w:hanging="360"/>
      </w:pPr>
      <w:rPr>
        <w:rFonts w:ascii="Verdana" w:eastAsia="DejaVu Sans" w:hAnsi="Verdana"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13B4FAE"/>
    <w:multiLevelType w:val="multilevel"/>
    <w:tmpl w:val="F634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9" w15:restartNumberingAfterBreak="0">
    <w:nsid w:val="3A237E58"/>
    <w:multiLevelType w:val="hybridMultilevel"/>
    <w:tmpl w:val="4ECA2A42"/>
    <w:lvl w:ilvl="0" w:tplc="AEEACBC8">
      <w:start w:val="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657D6E"/>
    <w:multiLevelType w:val="hybridMultilevel"/>
    <w:tmpl w:val="704CAB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F85186F"/>
    <w:multiLevelType w:val="hybridMultilevel"/>
    <w:tmpl w:val="704CA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630D9B"/>
    <w:multiLevelType w:val="hybridMultilevel"/>
    <w:tmpl w:val="8DDCD2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495544A"/>
    <w:multiLevelType w:val="multilevel"/>
    <w:tmpl w:val="BAB4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461EE3"/>
    <w:multiLevelType w:val="multilevel"/>
    <w:tmpl w:val="2A0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0137E2"/>
    <w:multiLevelType w:val="multilevel"/>
    <w:tmpl w:val="50E8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9A07B8"/>
    <w:multiLevelType w:val="hybridMultilevel"/>
    <w:tmpl w:val="D22ED0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1F5ECC"/>
    <w:multiLevelType w:val="multilevel"/>
    <w:tmpl w:val="234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5422BA"/>
    <w:multiLevelType w:val="multilevel"/>
    <w:tmpl w:val="D56C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43" w15:restartNumberingAfterBreak="0">
    <w:nsid w:val="5A2D47BF"/>
    <w:multiLevelType w:val="hybridMultilevel"/>
    <w:tmpl w:val="3DAE923C"/>
    <w:lvl w:ilvl="0" w:tplc="0F64BF3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B2B5A3D"/>
    <w:multiLevelType w:val="hybridMultilevel"/>
    <w:tmpl w:val="85A485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6"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7" w15:restartNumberingAfterBreak="0">
    <w:nsid w:val="61442F7A"/>
    <w:multiLevelType w:val="hybridMultilevel"/>
    <w:tmpl w:val="1DC2F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18C1308"/>
    <w:multiLevelType w:val="multilevel"/>
    <w:tmpl w:val="95161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A77326"/>
    <w:multiLevelType w:val="hybridMultilevel"/>
    <w:tmpl w:val="E8E66950"/>
    <w:lvl w:ilvl="0" w:tplc="F3C2E04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780616C"/>
    <w:multiLevelType w:val="hybridMultilevel"/>
    <w:tmpl w:val="DBEC76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9BF10B3"/>
    <w:multiLevelType w:val="hybridMultilevel"/>
    <w:tmpl w:val="35DA7588"/>
    <w:lvl w:ilvl="0" w:tplc="0413000F">
      <w:start w:val="1"/>
      <w:numFmt w:val="decimal"/>
      <w:lvlText w:val="%1."/>
      <w:lvlJc w:val="left"/>
      <w:pPr>
        <w:ind w:left="2487" w:hanging="360"/>
      </w:pPr>
      <w:rPr>
        <w:rFonts w:hint="default"/>
      </w:rPr>
    </w:lvl>
    <w:lvl w:ilvl="1" w:tplc="04130019" w:tentative="1">
      <w:start w:val="1"/>
      <w:numFmt w:val="lowerLetter"/>
      <w:lvlText w:val="%2."/>
      <w:lvlJc w:val="left"/>
      <w:pPr>
        <w:ind w:left="3207" w:hanging="360"/>
      </w:pPr>
    </w:lvl>
    <w:lvl w:ilvl="2" w:tplc="0413001B" w:tentative="1">
      <w:start w:val="1"/>
      <w:numFmt w:val="lowerRoman"/>
      <w:lvlText w:val="%3."/>
      <w:lvlJc w:val="right"/>
      <w:pPr>
        <w:ind w:left="3927" w:hanging="180"/>
      </w:pPr>
    </w:lvl>
    <w:lvl w:ilvl="3" w:tplc="0413000F" w:tentative="1">
      <w:start w:val="1"/>
      <w:numFmt w:val="decimal"/>
      <w:lvlText w:val="%4."/>
      <w:lvlJc w:val="left"/>
      <w:pPr>
        <w:ind w:left="4647" w:hanging="360"/>
      </w:pPr>
    </w:lvl>
    <w:lvl w:ilvl="4" w:tplc="04130019" w:tentative="1">
      <w:start w:val="1"/>
      <w:numFmt w:val="lowerLetter"/>
      <w:lvlText w:val="%5."/>
      <w:lvlJc w:val="left"/>
      <w:pPr>
        <w:ind w:left="5367" w:hanging="360"/>
      </w:pPr>
    </w:lvl>
    <w:lvl w:ilvl="5" w:tplc="0413001B" w:tentative="1">
      <w:start w:val="1"/>
      <w:numFmt w:val="lowerRoman"/>
      <w:lvlText w:val="%6."/>
      <w:lvlJc w:val="right"/>
      <w:pPr>
        <w:ind w:left="6087" w:hanging="180"/>
      </w:pPr>
    </w:lvl>
    <w:lvl w:ilvl="6" w:tplc="0413000F" w:tentative="1">
      <w:start w:val="1"/>
      <w:numFmt w:val="decimal"/>
      <w:lvlText w:val="%7."/>
      <w:lvlJc w:val="left"/>
      <w:pPr>
        <w:ind w:left="6807" w:hanging="360"/>
      </w:pPr>
    </w:lvl>
    <w:lvl w:ilvl="7" w:tplc="04130019" w:tentative="1">
      <w:start w:val="1"/>
      <w:numFmt w:val="lowerLetter"/>
      <w:lvlText w:val="%8."/>
      <w:lvlJc w:val="left"/>
      <w:pPr>
        <w:ind w:left="7527" w:hanging="360"/>
      </w:pPr>
    </w:lvl>
    <w:lvl w:ilvl="8" w:tplc="0413001B" w:tentative="1">
      <w:start w:val="1"/>
      <w:numFmt w:val="lowerRoman"/>
      <w:lvlText w:val="%9."/>
      <w:lvlJc w:val="right"/>
      <w:pPr>
        <w:ind w:left="8247" w:hanging="180"/>
      </w:pPr>
    </w:lvl>
  </w:abstractNum>
  <w:abstractNum w:abstractNumId="52" w15:restartNumberingAfterBreak="0">
    <w:nsid w:val="6E395989"/>
    <w:multiLevelType w:val="hybridMultilevel"/>
    <w:tmpl w:val="9C1A2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2A02298"/>
    <w:multiLevelType w:val="hybridMultilevel"/>
    <w:tmpl w:val="A39417FC"/>
    <w:lvl w:ilvl="0" w:tplc="A2B20E5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2F149B6"/>
    <w:multiLevelType w:val="hybridMultilevel"/>
    <w:tmpl w:val="7FF69E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3071181"/>
    <w:multiLevelType w:val="hybridMultilevel"/>
    <w:tmpl w:val="D97E7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B0822B6"/>
    <w:multiLevelType w:val="hybridMultilevel"/>
    <w:tmpl w:val="ADD8CD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CEC2C87"/>
    <w:multiLevelType w:val="hybridMultilevel"/>
    <w:tmpl w:val="DF685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F181269"/>
    <w:multiLevelType w:val="hybridMultilevel"/>
    <w:tmpl w:val="11B232E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9" w15:restartNumberingAfterBreak="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60" w15:restartNumberingAfterBreak="0">
    <w:nsid w:val="7FD55D1B"/>
    <w:multiLevelType w:val="hybridMultilevel"/>
    <w:tmpl w:val="AA88A0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4403266">
    <w:abstractNumId w:val="12"/>
  </w:num>
  <w:num w:numId="2" w16cid:durableId="1145657743">
    <w:abstractNumId w:val="7"/>
  </w:num>
  <w:num w:numId="3" w16cid:durableId="424226308">
    <w:abstractNumId w:val="6"/>
  </w:num>
  <w:num w:numId="4" w16cid:durableId="1714962744">
    <w:abstractNumId w:val="5"/>
  </w:num>
  <w:num w:numId="5" w16cid:durableId="1309940056">
    <w:abstractNumId w:val="4"/>
  </w:num>
  <w:num w:numId="6" w16cid:durableId="256335001">
    <w:abstractNumId w:val="8"/>
  </w:num>
  <w:num w:numId="7" w16cid:durableId="3674152">
    <w:abstractNumId w:val="3"/>
  </w:num>
  <w:num w:numId="8" w16cid:durableId="219557152">
    <w:abstractNumId w:val="2"/>
  </w:num>
  <w:num w:numId="9" w16cid:durableId="323779449">
    <w:abstractNumId w:val="1"/>
  </w:num>
  <w:num w:numId="10" w16cid:durableId="544296136">
    <w:abstractNumId w:val="0"/>
  </w:num>
  <w:num w:numId="11" w16cid:durableId="250550388">
    <w:abstractNumId w:val="11"/>
  </w:num>
  <w:num w:numId="12" w16cid:durableId="317661089">
    <w:abstractNumId w:val="19"/>
  </w:num>
  <w:num w:numId="13" w16cid:durableId="979729782">
    <w:abstractNumId w:val="39"/>
  </w:num>
  <w:num w:numId="14" w16cid:durableId="1020425100">
    <w:abstractNumId w:val="21"/>
  </w:num>
  <w:num w:numId="15" w16cid:durableId="1108281520">
    <w:abstractNumId w:val="28"/>
  </w:num>
  <w:num w:numId="16" w16cid:durableId="1592936023">
    <w:abstractNumId w:val="45"/>
  </w:num>
  <w:num w:numId="17" w16cid:durableId="950743052">
    <w:abstractNumId w:val="32"/>
  </w:num>
  <w:num w:numId="18" w16cid:durableId="2006744105">
    <w:abstractNumId w:val="42"/>
  </w:num>
  <w:num w:numId="19" w16cid:durableId="359745699">
    <w:abstractNumId w:val="31"/>
  </w:num>
  <w:num w:numId="20" w16cid:durableId="1957102177">
    <w:abstractNumId w:val="10"/>
  </w:num>
  <w:num w:numId="21" w16cid:durableId="1469666497">
    <w:abstractNumId w:val="59"/>
  </w:num>
  <w:num w:numId="22" w16cid:durableId="2108769972">
    <w:abstractNumId w:val="46"/>
  </w:num>
  <w:num w:numId="23" w16cid:durableId="1755740264">
    <w:abstractNumId w:val="13"/>
  </w:num>
  <w:num w:numId="24" w16cid:durableId="259798152">
    <w:abstractNumId w:val="28"/>
  </w:num>
  <w:num w:numId="25" w16cid:durableId="1348406938">
    <w:abstractNumId w:val="45"/>
  </w:num>
  <w:num w:numId="26" w16cid:durableId="1757441521">
    <w:abstractNumId w:val="59"/>
  </w:num>
  <w:num w:numId="27" w16cid:durableId="628627624">
    <w:abstractNumId w:val="42"/>
  </w:num>
  <w:num w:numId="28" w16cid:durableId="1431657355">
    <w:abstractNumId w:val="46"/>
  </w:num>
  <w:num w:numId="29" w16cid:durableId="59911469">
    <w:abstractNumId w:val="13"/>
  </w:num>
  <w:num w:numId="30" w16cid:durableId="476267700">
    <w:abstractNumId w:val="38"/>
  </w:num>
  <w:num w:numId="31" w16cid:durableId="71393608">
    <w:abstractNumId w:val="17"/>
  </w:num>
  <w:num w:numId="32" w16cid:durableId="679813273">
    <w:abstractNumId w:val="56"/>
  </w:num>
  <w:num w:numId="33" w16cid:durableId="106895511">
    <w:abstractNumId w:val="47"/>
  </w:num>
  <w:num w:numId="34" w16cid:durableId="543375315">
    <w:abstractNumId w:val="30"/>
  </w:num>
  <w:num w:numId="35" w16cid:durableId="772015311">
    <w:abstractNumId w:val="51"/>
  </w:num>
  <w:num w:numId="36" w16cid:durableId="1107504512">
    <w:abstractNumId w:val="37"/>
  </w:num>
  <w:num w:numId="37" w16cid:durableId="115294343">
    <w:abstractNumId w:val="52"/>
  </w:num>
  <w:num w:numId="38" w16cid:durableId="1183595890">
    <w:abstractNumId w:val="14"/>
  </w:num>
  <w:num w:numId="39" w16cid:durableId="1886721422">
    <w:abstractNumId w:val="57"/>
  </w:num>
  <w:num w:numId="40" w16cid:durableId="1656449956">
    <w:abstractNumId w:val="54"/>
  </w:num>
  <w:num w:numId="41" w16cid:durableId="569777376">
    <w:abstractNumId w:val="33"/>
  </w:num>
  <w:num w:numId="42" w16cid:durableId="1676109441">
    <w:abstractNumId w:val="44"/>
  </w:num>
  <w:num w:numId="43" w16cid:durableId="946036186">
    <w:abstractNumId w:val="23"/>
  </w:num>
  <w:num w:numId="44" w16cid:durableId="1621689891">
    <w:abstractNumId w:val="26"/>
  </w:num>
  <w:num w:numId="45" w16cid:durableId="1772581016">
    <w:abstractNumId w:val="60"/>
  </w:num>
  <w:num w:numId="46" w16cid:durableId="484467807">
    <w:abstractNumId w:val="55"/>
  </w:num>
  <w:num w:numId="47" w16cid:durableId="522014863">
    <w:abstractNumId w:val="34"/>
  </w:num>
  <w:num w:numId="48" w16cid:durableId="555312801">
    <w:abstractNumId w:val="58"/>
  </w:num>
  <w:num w:numId="49" w16cid:durableId="897665668">
    <w:abstractNumId w:val="50"/>
  </w:num>
  <w:num w:numId="50" w16cid:durableId="1888103366">
    <w:abstractNumId w:val="18"/>
  </w:num>
  <w:num w:numId="51" w16cid:durableId="2060545683">
    <w:abstractNumId w:val="29"/>
  </w:num>
  <w:num w:numId="52" w16cid:durableId="348222732">
    <w:abstractNumId w:val="20"/>
  </w:num>
  <w:num w:numId="53" w16cid:durableId="350646406">
    <w:abstractNumId w:val="43"/>
  </w:num>
  <w:num w:numId="54" w16cid:durableId="365132885">
    <w:abstractNumId w:val="22"/>
  </w:num>
  <w:num w:numId="55" w16cid:durableId="525369145">
    <w:abstractNumId w:val="49"/>
  </w:num>
  <w:num w:numId="56" w16cid:durableId="2129854872">
    <w:abstractNumId w:val="36"/>
  </w:num>
  <w:num w:numId="57" w16cid:durableId="604389550">
    <w:abstractNumId w:val="40"/>
  </w:num>
  <w:num w:numId="58" w16cid:durableId="964701643">
    <w:abstractNumId w:val="35"/>
  </w:num>
  <w:num w:numId="59" w16cid:durableId="1081757214">
    <w:abstractNumId w:val="9"/>
  </w:num>
  <w:num w:numId="60" w16cid:durableId="1450782009">
    <w:abstractNumId w:val="15"/>
  </w:num>
  <w:num w:numId="61" w16cid:durableId="343555575">
    <w:abstractNumId w:val="27"/>
  </w:num>
  <w:num w:numId="62" w16cid:durableId="528300628">
    <w:abstractNumId w:val="48"/>
  </w:num>
  <w:num w:numId="63" w16cid:durableId="1497260696">
    <w:abstractNumId w:val="41"/>
  </w:num>
  <w:num w:numId="64" w16cid:durableId="33704018">
    <w:abstractNumId w:val="25"/>
  </w:num>
  <w:num w:numId="65" w16cid:durableId="1167088179">
    <w:abstractNumId w:val="24"/>
  </w:num>
  <w:num w:numId="66" w16cid:durableId="478692995">
    <w:abstractNumId w:val="53"/>
  </w:num>
  <w:num w:numId="67" w16cid:durableId="521868092">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0"/>
    <w:docVar w:name="Carma DocSys~XML" w:val="&lt;?xml version=&quot;1.0&quot;?&gt;_x000d__x000a_&lt;data customer=&quot;minjus&quot; profile=&quot;minjus&quot; model=&quot;wij_willem-alexander.xml&quot; country-code=&quot;31&quot; target=&quot;Microsoft Word&quot; target-version=&quot;14.0&quot; target-build=&quot;14.0.6129&quot; engine-version=&quot;2.6.10&quot; lastuser-initials=&quot;LV&quot; lastuser-name=&quot;Vester L.J. - BD/DWJZ/WKB&quot;&gt;&lt;wijwa template=&quot;wij_willem-alexander.dot&quot; id=&quot;fb26ea6ce8b749498482ecb9e6614eaf&quot; version=&quot;1.0&quot; reopen=&quot;false&quot; lcid=&quot;1043&quot; locale=&quot;nl&quot;&gt;&lt;PAPER first=&quot;blanco&quot; other=&quot;blanco&quot;/&gt;&lt;zaak/&gt;&lt;digijust value=&quot;0&quot; formatted-value=&quot;0&quot;/&gt;&lt;documentsubtype formatted-value=&quot;Overige&quot;/&gt;&lt;documenttitel formatted-value=&quot;Wij Willem Alexander&quot;/&gt;&lt;heropend value=&quot;false&quot;/&gt;&lt;vorm value=&quot;Digitaal&quot;/&gt;&lt;ZaakLocatie/&gt;&lt;zaakkenmerk/&gt;&lt;zaaktitel/&gt;&lt;drager formatted-value=&quot;Document&quot;/&gt;&lt;documentclass value=&quot;Overige&quot; formatted-value=&quot;Overige&quot;/&gt;&lt;onderdeel/&gt;&lt;digionderdeel/&gt;&lt;documentdatum/&gt;&lt;documentomschrijving/&gt;&lt;adres/&gt;&lt;geadresseerde/&gt;&lt;land/&gt;&lt;postcode/&gt;&lt;woonplaats/&gt;&lt;titel/&gt;&lt;onderwerp/&gt;&lt;contactpersoon/&gt;&lt;directoraat/&gt;&lt;docstatus/&gt;&lt;documenttype value=&quot;Uitgaand&quot;/&gt;&lt;doctype value=&quot;Wij Willem Alexander&quot; formatted-value=&quot;Wij Willem Alexander&quot;/&gt;&lt;/wijwa&gt;&lt;/data&gt;_x000d__x000a_"/>
    <w:docVar w:name="clausule" w:val="clausule"/>
  </w:docVars>
  <w:rsids>
    <w:rsidRoot w:val="005E14AD"/>
    <w:rsid w:val="00000B44"/>
    <w:rsid w:val="00001BC1"/>
    <w:rsid w:val="0000256F"/>
    <w:rsid w:val="000104F8"/>
    <w:rsid w:val="0001084C"/>
    <w:rsid w:val="0001091D"/>
    <w:rsid w:val="0001092E"/>
    <w:rsid w:val="00011A60"/>
    <w:rsid w:val="00012158"/>
    <w:rsid w:val="00012C02"/>
    <w:rsid w:val="00013EC9"/>
    <w:rsid w:val="00015B31"/>
    <w:rsid w:val="00016726"/>
    <w:rsid w:val="00017A46"/>
    <w:rsid w:val="0002001F"/>
    <w:rsid w:val="00022FA8"/>
    <w:rsid w:val="00025B59"/>
    <w:rsid w:val="00026398"/>
    <w:rsid w:val="000277F0"/>
    <w:rsid w:val="00030A82"/>
    <w:rsid w:val="00032D8F"/>
    <w:rsid w:val="00032DA4"/>
    <w:rsid w:val="00034777"/>
    <w:rsid w:val="00037DDD"/>
    <w:rsid w:val="0004616F"/>
    <w:rsid w:val="00046534"/>
    <w:rsid w:val="0005016B"/>
    <w:rsid w:val="000531FA"/>
    <w:rsid w:val="00053904"/>
    <w:rsid w:val="00054E78"/>
    <w:rsid w:val="0005671B"/>
    <w:rsid w:val="000573A5"/>
    <w:rsid w:val="00057996"/>
    <w:rsid w:val="00057B71"/>
    <w:rsid w:val="00060407"/>
    <w:rsid w:val="00060F4A"/>
    <w:rsid w:val="00062E0E"/>
    <w:rsid w:val="0006480C"/>
    <w:rsid w:val="00066261"/>
    <w:rsid w:val="00072346"/>
    <w:rsid w:val="0007245C"/>
    <w:rsid w:val="00072936"/>
    <w:rsid w:val="000730F1"/>
    <w:rsid w:val="00074350"/>
    <w:rsid w:val="00075B23"/>
    <w:rsid w:val="00075FF2"/>
    <w:rsid w:val="00077144"/>
    <w:rsid w:val="00080758"/>
    <w:rsid w:val="00082C36"/>
    <w:rsid w:val="000841EB"/>
    <w:rsid w:val="000878E0"/>
    <w:rsid w:val="00091BCC"/>
    <w:rsid w:val="00093846"/>
    <w:rsid w:val="00093C32"/>
    <w:rsid w:val="000947B8"/>
    <w:rsid w:val="00096086"/>
    <w:rsid w:val="00096A49"/>
    <w:rsid w:val="0009712E"/>
    <w:rsid w:val="000A155B"/>
    <w:rsid w:val="000A24B9"/>
    <w:rsid w:val="000A271E"/>
    <w:rsid w:val="000A422E"/>
    <w:rsid w:val="000A4287"/>
    <w:rsid w:val="000A4FC9"/>
    <w:rsid w:val="000A5C6D"/>
    <w:rsid w:val="000A6C66"/>
    <w:rsid w:val="000B27BC"/>
    <w:rsid w:val="000B464C"/>
    <w:rsid w:val="000B4C1D"/>
    <w:rsid w:val="000B60EE"/>
    <w:rsid w:val="000B7124"/>
    <w:rsid w:val="000B7B76"/>
    <w:rsid w:val="000C0AA3"/>
    <w:rsid w:val="000C1819"/>
    <w:rsid w:val="000C1D87"/>
    <w:rsid w:val="000C275D"/>
    <w:rsid w:val="000C50D0"/>
    <w:rsid w:val="000C53B2"/>
    <w:rsid w:val="000C5C5E"/>
    <w:rsid w:val="000D2809"/>
    <w:rsid w:val="000D5982"/>
    <w:rsid w:val="000D6ABC"/>
    <w:rsid w:val="000E07B6"/>
    <w:rsid w:val="000E1D76"/>
    <w:rsid w:val="000E21D3"/>
    <w:rsid w:val="000E27F3"/>
    <w:rsid w:val="000E44B7"/>
    <w:rsid w:val="000E4984"/>
    <w:rsid w:val="000E56C4"/>
    <w:rsid w:val="000E61D5"/>
    <w:rsid w:val="000E7A61"/>
    <w:rsid w:val="000F249A"/>
    <w:rsid w:val="000F2F89"/>
    <w:rsid w:val="000F3C7F"/>
    <w:rsid w:val="000F3D52"/>
    <w:rsid w:val="000F5093"/>
    <w:rsid w:val="000F5AB0"/>
    <w:rsid w:val="000F67FE"/>
    <w:rsid w:val="000F7020"/>
    <w:rsid w:val="000F7311"/>
    <w:rsid w:val="000F761D"/>
    <w:rsid w:val="0010077F"/>
    <w:rsid w:val="00101104"/>
    <w:rsid w:val="0010184C"/>
    <w:rsid w:val="00104BE4"/>
    <w:rsid w:val="00105987"/>
    <w:rsid w:val="00110100"/>
    <w:rsid w:val="001114E9"/>
    <w:rsid w:val="001119A3"/>
    <w:rsid w:val="00114DB3"/>
    <w:rsid w:val="00117285"/>
    <w:rsid w:val="00117F57"/>
    <w:rsid w:val="0012032C"/>
    <w:rsid w:val="001210AE"/>
    <w:rsid w:val="001251D8"/>
    <w:rsid w:val="00127557"/>
    <w:rsid w:val="00130D11"/>
    <w:rsid w:val="00131BFB"/>
    <w:rsid w:val="00132943"/>
    <w:rsid w:val="00132C5D"/>
    <w:rsid w:val="00133290"/>
    <w:rsid w:val="00134A1D"/>
    <w:rsid w:val="00134CBB"/>
    <w:rsid w:val="0013631C"/>
    <w:rsid w:val="0014074B"/>
    <w:rsid w:val="00141652"/>
    <w:rsid w:val="001417C6"/>
    <w:rsid w:val="0014235F"/>
    <w:rsid w:val="001451F6"/>
    <w:rsid w:val="0014652D"/>
    <w:rsid w:val="00150275"/>
    <w:rsid w:val="001511EE"/>
    <w:rsid w:val="00151675"/>
    <w:rsid w:val="00151813"/>
    <w:rsid w:val="001524FC"/>
    <w:rsid w:val="00154BBD"/>
    <w:rsid w:val="00157F14"/>
    <w:rsid w:val="001611B1"/>
    <w:rsid w:val="001635D9"/>
    <w:rsid w:val="00164C02"/>
    <w:rsid w:val="00166123"/>
    <w:rsid w:val="00166BAD"/>
    <w:rsid w:val="00166ECC"/>
    <w:rsid w:val="00167D3C"/>
    <w:rsid w:val="00167F46"/>
    <w:rsid w:val="00171126"/>
    <w:rsid w:val="00171F8B"/>
    <w:rsid w:val="00173D91"/>
    <w:rsid w:val="00174728"/>
    <w:rsid w:val="00174AC4"/>
    <w:rsid w:val="00175743"/>
    <w:rsid w:val="00175A72"/>
    <w:rsid w:val="00175D2D"/>
    <w:rsid w:val="00176F5A"/>
    <w:rsid w:val="001813D4"/>
    <w:rsid w:val="00181FAC"/>
    <w:rsid w:val="00182DA0"/>
    <w:rsid w:val="00183EDB"/>
    <w:rsid w:val="00185621"/>
    <w:rsid w:val="001859B1"/>
    <w:rsid w:val="00185EE0"/>
    <w:rsid w:val="001908EA"/>
    <w:rsid w:val="00191E34"/>
    <w:rsid w:val="00192BC4"/>
    <w:rsid w:val="00192E93"/>
    <w:rsid w:val="0019448D"/>
    <w:rsid w:val="00194615"/>
    <w:rsid w:val="001948C9"/>
    <w:rsid w:val="00195306"/>
    <w:rsid w:val="00196737"/>
    <w:rsid w:val="00196CB6"/>
    <w:rsid w:val="00197C41"/>
    <w:rsid w:val="001A1F23"/>
    <w:rsid w:val="001A4758"/>
    <w:rsid w:val="001A508A"/>
    <w:rsid w:val="001A69C1"/>
    <w:rsid w:val="001A7F13"/>
    <w:rsid w:val="001A7F45"/>
    <w:rsid w:val="001B0A7B"/>
    <w:rsid w:val="001B22EC"/>
    <w:rsid w:val="001B4A4B"/>
    <w:rsid w:val="001B4FF6"/>
    <w:rsid w:val="001B536C"/>
    <w:rsid w:val="001B56BB"/>
    <w:rsid w:val="001C1BD3"/>
    <w:rsid w:val="001C2790"/>
    <w:rsid w:val="001C370C"/>
    <w:rsid w:val="001C4DC6"/>
    <w:rsid w:val="001C4EA8"/>
    <w:rsid w:val="001C6B24"/>
    <w:rsid w:val="001D06A9"/>
    <w:rsid w:val="001D0766"/>
    <w:rsid w:val="001D279E"/>
    <w:rsid w:val="001D3331"/>
    <w:rsid w:val="001D4D2A"/>
    <w:rsid w:val="001D5014"/>
    <w:rsid w:val="001D58A7"/>
    <w:rsid w:val="001D6AB9"/>
    <w:rsid w:val="001D6FE1"/>
    <w:rsid w:val="001D770F"/>
    <w:rsid w:val="001E05FE"/>
    <w:rsid w:val="001E0ADB"/>
    <w:rsid w:val="001E0FC7"/>
    <w:rsid w:val="001E3CC2"/>
    <w:rsid w:val="001E5092"/>
    <w:rsid w:val="001E7DEE"/>
    <w:rsid w:val="001F01DD"/>
    <w:rsid w:val="001F0585"/>
    <w:rsid w:val="001F1F3A"/>
    <w:rsid w:val="001F1FD8"/>
    <w:rsid w:val="001F3B73"/>
    <w:rsid w:val="001F5B7D"/>
    <w:rsid w:val="001F5C0C"/>
    <w:rsid w:val="001F6963"/>
    <w:rsid w:val="001F7124"/>
    <w:rsid w:val="001F7A99"/>
    <w:rsid w:val="00202EE9"/>
    <w:rsid w:val="0020349D"/>
    <w:rsid w:val="00203810"/>
    <w:rsid w:val="00203AF6"/>
    <w:rsid w:val="002060BF"/>
    <w:rsid w:val="00213915"/>
    <w:rsid w:val="0021579D"/>
    <w:rsid w:val="00216610"/>
    <w:rsid w:val="0021661B"/>
    <w:rsid w:val="00217512"/>
    <w:rsid w:val="002224C2"/>
    <w:rsid w:val="0022494A"/>
    <w:rsid w:val="00226A57"/>
    <w:rsid w:val="002279AD"/>
    <w:rsid w:val="00227F90"/>
    <w:rsid w:val="0023069D"/>
    <w:rsid w:val="002338C3"/>
    <w:rsid w:val="00236395"/>
    <w:rsid w:val="002409A7"/>
    <w:rsid w:val="002409B9"/>
    <w:rsid w:val="00241B82"/>
    <w:rsid w:val="002423A1"/>
    <w:rsid w:val="00242CA1"/>
    <w:rsid w:val="0024569F"/>
    <w:rsid w:val="00246E1F"/>
    <w:rsid w:val="00247718"/>
    <w:rsid w:val="00247E99"/>
    <w:rsid w:val="00247E9C"/>
    <w:rsid w:val="0025137A"/>
    <w:rsid w:val="0025150C"/>
    <w:rsid w:val="00254FFE"/>
    <w:rsid w:val="00260182"/>
    <w:rsid w:val="002629E9"/>
    <w:rsid w:val="00262DAE"/>
    <w:rsid w:val="00263835"/>
    <w:rsid w:val="00263A5A"/>
    <w:rsid w:val="0026480A"/>
    <w:rsid w:val="00265042"/>
    <w:rsid w:val="0026602A"/>
    <w:rsid w:val="002663CB"/>
    <w:rsid w:val="00271FCB"/>
    <w:rsid w:val="00275AEB"/>
    <w:rsid w:val="002805AB"/>
    <w:rsid w:val="00280BE8"/>
    <w:rsid w:val="00281280"/>
    <w:rsid w:val="00281E9F"/>
    <w:rsid w:val="00283342"/>
    <w:rsid w:val="00284BA6"/>
    <w:rsid w:val="00286510"/>
    <w:rsid w:val="002873C1"/>
    <w:rsid w:val="00287A2D"/>
    <w:rsid w:val="00287EE0"/>
    <w:rsid w:val="00292691"/>
    <w:rsid w:val="0029599C"/>
    <w:rsid w:val="0029651B"/>
    <w:rsid w:val="00296FD9"/>
    <w:rsid w:val="002A0D52"/>
    <w:rsid w:val="002A1559"/>
    <w:rsid w:val="002A2C3E"/>
    <w:rsid w:val="002A3B06"/>
    <w:rsid w:val="002A54FC"/>
    <w:rsid w:val="002A6E72"/>
    <w:rsid w:val="002B0A29"/>
    <w:rsid w:val="002B157E"/>
    <w:rsid w:val="002B1BC8"/>
    <w:rsid w:val="002B1D4A"/>
    <w:rsid w:val="002B1FA0"/>
    <w:rsid w:val="002B4202"/>
    <w:rsid w:val="002B49F0"/>
    <w:rsid w:val="002B5E54"/>
    <w:rsid w:val="002B60A0"/>
    <w:rsid w:val="002B7991"/>
    <w:rsid w:val="002C032B"/>
    <w:rsid w:val="002C1150"/>
    <w:rsid w:val="002C1DA7"/>
    <w:rsid w:val="002C2338"/>
    <w:rsid w:val="002C262B"/>
    <w:rsid w:val="002C2FD8"/>
    <w:rsid w:val="002C400D"/>
    <w:rsid w:val="002C5E5F"/>
    <w:rsid w:val="002C674B"/>
    <w:rsid w:val="002C68C3"/>
    <w:rsid w:val="002C7F58"/>
    <w:rsid w:val="002D0288"/>
    <w:rsid w:val="002D06CF"/>
    <w:rsid w:val="002D14A9"/>
    <w:rsid w:val="002D1EDA"/>
    <w:rsid w:val="002D3E45"/>
    <w:rsid w:val="002D6736"/>
    <w:rsid w:val="002D6AB8"/>
    <w:rsid w:val="002D7F9B"/>
    <w:rsid w:val="002E08A4"/>
    <w:rsid w:val="002E4749"/>
    <w:rsid w:val="002E4B20"/>
    <w:rsid w:val="002E4F76"/>
    <w:rsid w:val="002E58AB"/>
    <w:rsid w:val="002E6AC5"/>
    <w:rsid w:val="002E6F90"/>
    <w:rsid w:val="002E738D"/>
    <w:rsid w:val="002F0EAB"/>
    <w:rsid w:val="002F1034"/>
    <w:rsid w:val="002F37B8"/>
    <w:rsid w:val="002F5367"/>
    <w:rsid w:val="002F5835"/>
    <w:rsid w:val="003026FB"/>
    <w:rsid w:val="0030371D"/>
    <w:rsid w:val="003041FD"/>
    <w:rsid w:val="00307EA1"/>
    <w:rsid w:val="0031141C"/>
    <w:rsid w:val="00311FB1"/>
    <w:rsid w:val="003138C5"/>
    <w:rsid w:val="00314B40"/>
    <w:rsid w:val="00316B9F"/>
    <w:rsid w:val="00320437"/>
    <w:rsid w:val="0032193D"/>
    <w:rsid w:val="00324CF5"/>
    <w:rsid w:val="00324F6C"/>
    <w:rsid w:val="003256FD"/>
    <w:rsid w:val="0032744D"/>
    <w:rsid w:val="00337A26"/>
    <w:rsid w:val="00337D3D"/>
    <w:rsid w:val="0034316D"/>
    <w:rsid w:val="00344307"/>
    <w:rsid w:val="00344497"/>
    <w:rsid w:val="00344CC3"/>
    <w:rsid w:val="00347A62"/>
    <w:rsid w:val="00351632"/>
    <w:rsid w:val="00351863"/>
    <w:rsid w:val="0035537A"/>
    <w:rsid w:val="00356409"/>
    <w:rsid w:val="00357A70"/>
    <w:rsid w:val="00363FED"/>
    <w:rsid w:val="003655E8"/>
    <w:rsid w:val="003701AD"/>
    <w:rsid w:val="003706CC"/>
    <w:rsid w:val="0037519D"/>
    <w:rsid w:val="0038128A"/>
    <w:rsid w:val="0038417E"/>
    <w:rsid w:val="00384E51"/>
    <w:rsid w:val="00387A99"/>
    <w:rsid w:val="003900CF"/>
    <w:rsid w:val="00390FC9"/>
    <w:rsid w:val="003A04E6"/>
    <w:rsid w:val="003A3D4B"/>
    <w:rsid w:val="003A4DB5"/>
    <w:rsid w:val="003A6AB5"/>
    <w:rsid w:val="003B0268"/>
    <w:rsid w:val="003B11C7"/>
    <w:rsid w:val="003B14AD"/>
    <w:rsid w:val="003B3E58"/>
    <w:rsid w:val="003B5471"/>
    <w:rsid w:val="003B5854"/>
    <w:rsid w:val="003C1492"/>
    <w:rsid w:val="003C2BA5"/>
    <w:rsid w:val="003C3FC4"/>
    <w:rsid w:val="003C4847"/>
    <w:rsid w:val="003C7F6B"/>
    <w:rsid w:val="003D0099"/>
    <w:rsid w:val="003D0813"/>
    <w:rsid w:val="003D0D27"/>
    <w:rsid w:val="003D3B25"/>
    <w:rsid w:val="003D5C4B"/>
    <w:rsid w:val="003D6029"/>
    <w:rsid w:val="003D65CC"/>
    <w:rsid w:val="003D70CC"/>
    <w:rsid w:val="003E2054"/>
    <w:rsid w:val="003E2851"/>
    <w:rsid w:val="003E6ABA"/>
    <w:rsid w:val="003E6B3E"/>
    <w:rsid w:val="003F1396"/>
    <w:rsid w:val="003F4213"/>
    <w:rsid w:val="003F422F"/>
    <w:rsid w:val="003F5921"/>
    <w:rsid w:val="003F59FF"/>
    <w:rsid w:val="003F7FEF"/>
    <w:rsid w:val="00400EA4"/>
    <w:rsid w:val="004020BC"/>
    <w:rsid w:val="00404F51"/>
    <w:rsid w:val="004113AD"/>
    <w:rsid w:val="00411A38"/>
    <w:rsid w:val="00412026"/>
    <w:rsid w:val="0041405B"/>
    <w:rsid w:val="004141C2"/>
    <w:rsid w:val="0041780D"/>
    <w:rsid w:val="00420ED7"/>
    <w:rsid w:val="00422839"/>
    <w:rsid w:val="00423DD5"/>
    <w:rsid w:val="0042458D"/>
    <w:rsid w:val="004274E2"/>
    <w:rsid w:val="0042770D"/>
    <w:rsid w:val="00430FFD"/>
    <w:rsid w:val="0043285D"/>
    <w:rsid w:val="00433C12"/>
    <w:rsid w:val="00435CF7"/>
    <w:rsid w:val="00437194"/>
    <w:rsid w:val="00441C43"/>
    <w:rsid w:val="0044288E"/>
    <w:rsid w:val="0044380E"/>
    <w:rsid w:val="00445A23"/>
    <w:rsid w:val="004469FC"/>
    <w:rsid w:val="00447027"/>
    <w:rsid w:val="00447BD6"/>
    <w:rsid w:val="0045143D"/>
    <w:rsid w:val="00451B37"/>
    <w:rsid w:val="004542FE"/>
    <w:rsid w:val="0045570A"/>
    <w:rsid w:val="00456466"/>
    <w:rsid w:val="00460C81"/>
    <w:rsid w:val="0046601F"/>
    <w:rsid w:val="00466687"/>
    <w:rsid w:val="00466DCA"/>
    <w:rsid w:val="00472787"/>
    <w:rsid w:val="00473E63"/>
    <w:rsid w:val="0047667A"/>
    <w:rsid w:val="0047669D"/>
    <w:rsid w:val="004772F1"/>
    <w:rsid w:val="00481569"/>
    <w:rsid w:val="004824B7"/>
    <w:rsid w:val="004866AC"/>
    <w:rsid w:val="004866F8"/>
    <w:rsid w:val="00487A68"/>
    <w:rsid w:val="004905E3"/>
    <w:rsid w:val="004917F1"/>
    <w:rsid w:val="00491CBA"/>
    <w:rsid w:val="00491DE4"/>
    <w:rsid w:val="00492BA2"/>
    <w:rsid w:val="00493CB0"/>
    <w:rsid w:val="00494497"/>
    <w:rsid w:val="00494D46"/>
    <w:rsid w:val="004957F9"/>
    <w:rsid w:val="00495BFC"/>
    <w:rsid w:val="00495D0A"/>
    <w:rsid w:val="0049681A"/>
    <w:rsid w:val="00497D66"/>
    <w:rsid w:val="004A124D"/>
    <w:rsid w:val="004A1DC5"/>
    <w:rsid w:val="004A51DD"/>
    <w:rsid w:val="004A7CA6"/>
    <w:rsid w:val="004B1BA3"/>
    <w:rsid w:val="004B43AE"/>
    <w:rsid w:val="004B652C"/>
    <w:rsid w:val="004B6913"/>
    <w:rsid w:val="004B6A12"/>
    <w:rsid w:val="004C2538"/>
    <w:rsid w:val="004C41E6"/>
    <w:rsid w:val="004C496E"/>
    <w:rsid w:val="004C6798"/>
    <w:rsid w:val="004D1502"/>
    <w:rsid w:val="004D418C"/>
    <w:rsid w:val="004D4AD9"/>
    <w:rsid w:val="004D4D8C"/>
    <w:rsid w:val="004D50FE"/>
    <w:rsid w:val="004D6EE4"/>
    <w:rsid w:val="004E1AAF"/>
    <w:rsid w:val="004E2490"/>
    <w:rsid w:val="004E3086"/>
    <w:rsid w:val="004E4394"/>
    <w:rsid w:val="004E5608"/>
    <w:rsid w:val="004E74C6"/>
    <w:rsid w:val="004E785E"/>
    <w:rsid w:val="004F0367"/>
    <w:rsid w:val="004F2C3F"/>
    <w:rsid w:val="004F3B50"/>
    <w:rsid w:val="004F4846"/>
    <w:rsid w:val="004F48B6"/>
    <w:rsid w:val="004F4CAB"/>
    <w:rsid w:val="004F5025"/>
    <w:rsid w:val="004F5916"/>
    <w:rsid w:val="004F62A3"/>
    <w:rsid w:val="004F6AB4"/>
    <w:rsid w:val="004F6EF8"/>
    <w:rsid w:val="00501A8E"/>
    <w:rsid w:val="00501CF0"/>
    <w:rsid w:val="00503FAE"/>
    <w:rsid w:val="00504375"/>
    <w:rsid w:val="00506DDC"/>
    <w:rsid w:val="0051146B"/>
    <w:rsid w:val="005139E7"/>
    <w:rsid w:val="00513F7E"/>
    <w:rsid w:val="005219CE"/>
    <w:rsid w:val="00521A77"/>
    <w:rsid w:val="0052240B"/>
    <w:rsid w:val="005235CD"/>
    <w:rsid w:val="00525EAD"/>
    <w:rsid w:val="0053151F"/>
    <w:rsid w:val="00533018"/>
    <w:rsid w:val="00533BC6"/>
    <w:rsid w:val="005351F2"/>
    <w:rsid w:val="00535462"/>
    <w:rsid w:val="005369A5"/>
    <w:rsid w:val="00537E55"/>
    <w:rsid w:val="00540CE5"/>
    <w:rsid w:val="00541F4A"/>
    <w:rsid w:val="00542D59"/>
    <w:rsid w:val="00543366"/>
    <w:rsid w:val="005437F0"/>
    <w:rsid w:val="00543B6D"/>
    <w:rsid w:val="00543D12"/>
    <w:rsid w:val="00545EDB"/>
    <w:rsid w:val="005466AF"/>
    <w:rsid w:val="00551EAA"/>
    <w:rsid w:val="005534E8"/>
    <w:rsid w:val="005545FF"/>
    <w:rsid w:val="00557AFE"/>
    <w:rsid w:val="005607B3"/>
    <w:rsid w:val="00561031"/>
    <w:rsid w:val="00561122"/>
    <w:rsid w:val="005623AF"/>
    <w:rsid w:val="005633DB"/>
    <w:rsid w:val="0056457B"/>
    <w:rsid w:val="005722DE"/>
    <w:rsid w:val="0057266D"/>
    <w:rsid w:val="00572F5A"/>
    <w:rsid w:val="00573516"/>
    <w:rsid w:val="005765F1"/>
    <w:rsid w:val="005818CB"/>
    <w:rsid w:val="00581984"/>
    <w:rsid w:val="00581F49"/>
    <w:rsid w:val="00585CD0"/>
    <w:rsid w:val="00585EE7"/>
    <w:rsid w:val="00587EE2"/>
    <w:rsid w:val="00590F26"/>
    <w:rsid w:val="0059377D"/>
    <w:rsid w:val="00596014"/>
    <w:rsid w:val="005965E2"/>
    <w:rsid w:val="0059690A"/>
    <w:rsid w:val="00597142"/>
    <w:rsid w:val="00597742"/>
    <w:rsid w:val="005A1065"/>
    <w:rsid w:val="005A6497"/>
    <w:rsid w:val="005B0B8D"/>
    <w:rsid w:val="005B1789"/>
    <w:rsid w:val="005B288D"/>
    <w:rsid w:val="005B2A6A"/>
    <w:rsid w:val="005B31D7"/>
    <w:rsid w:val="005B3383"/>
    <w:rsid w:val="005B4DB2"/>
    <w:rsid w:val="005B5E1B"/>
    <w:rsid w:val="005B5FF9"/>
    <w:rsid w:val="005C0CC8"/>
    <w:rsid w:val="005C14E3"/>
    <w:rsid w:val="005C5218"/>
    <w:rsid w:val="005C7D84"/>
    <w:rsid w:val="005C7F5E"/>
    <w:rsid w:val="005D050E"/>
    <w:rsid w:val="005D1075"/>
    <w:rsid w:val="005D39EC"/>
    <w:rsid w:val="005D3D31"/>
    <w:rsid w:val="005D4316"/>
    <w:rsid w:val="005D474F"/>
    <w:rsid w:val="005E14AD"/>
    <w:rsid w:val="005E24EA"/>
    <w:rsid w:val="005E40D6"/>
    <w:rsid w:val="005E45C1"/>
    <w:rsid w:val="005E4889"/>
    <w:rsid w:val="005E4C63"/>
    <w:rsid w:val="005E4CC0"/>
    <w:rsid w:val="005E71C4"/>
    <w:rsid w:val="005E7578"/>
    <w:rsid w:val="005E7B25"/>
    <w:rsid w:val="005F0B53"/>
    <w:rsid w:val="005F0BCD"/>
    <w:rsid w:val="005F2C08"/>
    <w:rsid w:val="005F2E89"/>
    <w:rsid w:val="005F49C3"/>
    <w:rsid w:val="005F5B53"/>
    <w:rsid w:val="005F5CCA"/>
    <w:rsid w:val="005F5EDF"/>
    <w:rsid w:val="00600996"/>
    <w:rsid w:val="006030E9"/>
    <w:rsid w:val="00603815"/>
    <w:rsid w:val="00610D64"/>
    <w:rsid w:val="00611DB4"/>
    <w:rsid w:val="00613B40"/>
    <w:rsid w:val="00615C6B"/>
    <w:rsid w:val="0062021E"/>
    <w:rsid w:val="00620B2F"/>
    <w:rsid w:val="00623282"/>
    <w:rsid w:val="00626CDC"/>
    <w:rsid w:val="006271C3"/>
    <w:rsid w:val="00630846"/>
    <w:rsid w:val="00633E97"/>
    <w:rsid w:val="00634158"/>
    <w:rsid w:val="006368BA"/>
    <w:rsid w:val="00636BFE"/>
    <w:rsid w:val="00637C2C"/>
    <w:rsid w:val="00640BB7"/>
    <w:rsid w:val="00642202"/>
    <w:rsid w:val="00645F35"/>
    <w:rsid w:val="006462CF"/>
    <w:rsid w:val="00647E21"/>
    <w:rsid w:val="00652933"/>
    <w:rsid w:val="006541EB"/>
    <w:rsid w:val="0065420D"/>
    <w:rsid w:val="00654B4C"/>
    <w:rsid w:val="00655110"/>
    <w:rsid w:val="00656B07"/>
    <w:rsid w:val="00657604"/>
    <w:rsid w:val="00657D84"/>
    <w:rsid w:val="00660FA9"/>
    <w:rsid w:val="00661732"/>
    <w:rsid w:val="00665EA9"/>
    <w:rsid w:val="00671A27"/>
    <w:rsid w:val="00676BCF"/>
    <w:rsid w:val="00677401"/>
    <w:rsid w:val="00677638"/>
    <w:rsid w:val="00677AB7"/>
    <w:rsid w:val="00680897"/>
    <w:rsid w:val="00681346"/>
    <w:rsid w:val="00682457"/>
    <w:rsid w:val="0068476E"/>
    <w:rsid w:val="006857ED"/>
    <w:rsid w:val="00687371"/>
    <w:rsid w:val="0069279F"/>
    <w:rsid w:val="006930F3"/>
    <w:rsid w:val="00694C03"/>
    <w:rsid w:val="00694E15"/>
    <w:rsid w:val="00694F87"/>
    <w:rsid w:val="00695B89"/>
    <w:rsid w:val="00695C16"/>
    <w:rsid w:val="00697143"/>
    <w:rsid w:val="006A0923"/>
    <w:rsid w:val="006A0B04"/>
    <w:rsid w:val="006A21F1"/>
    <w:rsid w:val="006A279E"/>
    <w:rsid w:val="006A2F1E"/>
    <w:rsid w:val="006A7657"/>
    <w:rsid w:val="006B0438"/>
    <w:rsid w:val="006B0447"/>
    <w:rsid w:val="006B3B5E"/>
    <w:rsid w:val="006B40AB"/>
    <w:rsid w:val="006B456E"/>
    <w:rsid w:val="006B5EDA"/>
    <w:rsid w:val="006B5F1D"/>
    <w:rsid w:val="006B697C"/>
    <w:rsid w:val="006C0369"/>
    <w:rsid w:val="006C1DF4"/>
    <w:rsid w:val="006C29D4"/>
    <w:rsid w:val="006C3F66"/>
    <w:rsid w:val="006C4155"/>
    <w:rsid w:val="006C5080"/>
    <w:rsid w:val="006D1939"/>
    <w:rsid w:val="006D260F"/>
    <w:rsid w:val="006D357E"/>
    <w:rsid w:val="006D56CC"/>
    <w:rsid w:val="006D5EF9"/>
    <w:rsid w:val="006E18A9"/>
    <w:rsid w:val="006E1E66"/>
    <w:rsid w:val="006E409B"/>
    <w:rsid w:val="006E47D1"/>
    <w:rsid w:val="006E4EA0"/>
    <w:rsid w:val="006E69F3"/>
    <w:rsid w:val="006E6D1D"/>
    <w:rsid w:val="006F03E6"/>
    <w:rsid w:val="006F27F7"/>
    <w:rsid w:val="006F2C39"/>
    <w:rsid w:val="006F36C1"/>
    <w:rsid w:val="006F4CA9"/>
    <w:rsid w:val="006F4EDD"/>
    <w:rsid w:val="006F5ACC"/>
    <w:rsid w:val="00700FCE"/>
    <w:rsid w:val="007023B9"/>
    <w:rsid w:val="00702B15"/>
    <w:rsid w:val="00702DC3"/>
    <w:rsid w:val="00705EB5"/>
    <w:rsid w:val="00707F00"/>
    <w:rsid w:val="00712FC4"/>
    <w:rsid w:val="00713535"/>
    <w:rsid w:val="007142C9"/>
    <w:rsid w:val="00715825"/>
    <w:rsid w:val="0071676A"/>
    <w:rsid w:val="00717643"/>
    <w:rsid w:val="00720A4B"/>
    <w:rsid w:val="007220AF"/>
    <w:rsid w:val="007222B9"/>
    <w:rsid w:val="00722D3D"/>
    <w:rsid w:val="0072577E"/>
    <w:rsid w:val="00725AAA"/>
    <w:rsid w:val="007317F3"/>
    <w:rsid w:val="0073241F"/>
    <w:rsid w:val="00734E48"/>
    <w:rsid w:val="0073575B"/>
    <w:rsid w:val="00736EEA"/>
    <w:rsid w:val="007371D0"/>
    <w:rsid w:val="00741E5D"/>
    <w:rsid w:val="00743D8C"/>
    <w:rsid w:val="007449E9"/>
    <w:rsid w:val="007451D4"/>
    <w:rsid w:val="00745EE8"/>
    <w:rsid w:val="0074616F"/>
    <w:rsid w:val="0074674C"/>
    <w:rsid w:val="00746A4B"/>
    <w:rsid w:val="007470D4"/>
    <w:rsid w:val="00750D0D"/>
    <w:rsid w:val="007542F5"/>
    <w:rsid w:val="00756181"/>
    <w:rsid w:val="00757B4C"/>
    <w:rsid w:val="00757E56"/>
    <w:rsid w:val="00761510"/>
    <w:rsid w:val="00764176"/>
    <w:rsid w:val="00766780"/>
    <w:rsid w:val="00772050"/>
    <w:rsid w:val="00773AA8"/>
    <w:rsid w:val="00775C6B"/>
    <w:rsid w:val="0078033F"/>
    <w:rsid w:val="0078052C"/>
    <w:rsid w:val="00780F56"/>
    <w:rsid w:val="007811B8"/>
    <w:rsid w:val="007812A7"/>
    <w:rsid w:val="007817DB"/>
    <w:rsid w:val="007836A8"/>
    <w:rsid w:val="00793369"/>
    <w:rsid w:val="00794B30"/>
    <w:rsid w:val="00797085"/>
    <w:rsid w:val="007A0938"/>
    <w:rsid w:val="007A1157"/>
    <w:rsid w:val="007A1C69"/>
    <w:rsid w:val="007A2BC8"/>
    <w:rsid w:val="007A31BF"/>
    <w:rsid w:val="007A5264"/>
    <w:rsid w:val="007A59E3"/>
    <w:rsid w:val="007A5FE6"/>
    <w:rsid w:val="007A6023"/>
    <w:rsid w:val="007A647B"/>
    <w:rsid w:val="007B1F0C"/>
    <w:rsid w:val="007B377F"/>
    <w:rsid w:val="007C049A"/>
    <w:rsid w:val="007C0764"/>
    <w:rsid w:val="007C1D4B"/>
    <w:rsid w:val="007C2176"/>
    <w:rsid w:val="007C3820"/>
    <w:rsid w:val="007C3993"/>
    <w:rsid w:val="007C4342"/>
    <w:rsid w:val="007C6FCA"/>
    <w:rsid w:val="007D30DC"/>
    <w:rsid w:val="007D76FF"/>
    <w:rsid w:val="007E2258"/>
    <w:rsid w:val="007F168A"/>
    <w:rsid w:val="007F320C"/>
    <w:rsid w:val="007F3644"/>
    <w:rsid w:val="007F54AF"/>
    <w:rsid w:val="007F57DD"/>
    <w:rsid w:val="007F5C64"/>
    <w:rsid w:val="007F797E"/>
    <w:rsid w:val="00801C39"/>
    <w:rsid w:val="00802511"/>
    <w:rsid w:val="00802971"/>
    <w:rsid w:val="00802CAE"/>
    <w:rsid w:val="0080316A"/>
    <w:rsid w:val="00803178"/>
    <w:rsid w:val="0080369F"/>
    <w:rsid w:val="00803729"/>
    <w:rsid w:val="00806F8B"/>
    <w:rsid w:val="008104D7"/>
    <w:rsid w:val="008105A6"/>
    <w:rsid w:val="00811DFB"/>
    <w:rsid w:val="008120D8"/>
    <w:rsid w:val="008123F2"/>
    <w:rsid w:val="00815015"/>
    <w:rsid w:val="00817713"/>
    <w:rsid w:val="00817B83"/>
    <w:rsid w:val="00817F4F"/>
    <w:rsid w:val="00822C59"/>
    <w:rsid w:val="00823EA7"/>
    <w:rsid w:val="0082484F"/>
    <w:rsid w:val="00824A70"/>
    <w:rsid w:val="00825B15"/>
    <w:rsid w:val="00830792"/>
    <w:rsid w:val="00830883"/>
    <w:rsid w:val="00831A63"/>
    <w:rsid w:val="00832182"/>
    <w:rsid w:val="00832501"/>
    <w:rsid w:val="00832F2C"/>
    <w:rsid w:val="008331CF"/>
    <w:rsid w:val="0083777F"/>
    <w:rsid w:val="008441B4"/>
    <w:rsid w:val="00844EE0"/>
    <w:rsid w:val="00846424"/>
    <w:rsid w:val="00847020"/>
    <w:rsid w:val="00847343"/>
    <w:rsid w:val="00851C05"/>
    <w:rsid w:val="0085270C"/>
    <w:rsid w:val="008529A8"/>
    <w:rsid w:val="00852AE9"/>
    <w:rsid w:val="00854D50"/>
    <w:rsid w:val="0085577E"/>
    <w:rsid w:val="00855B49"/>
    <w:rsid w:val="0085632C"/>
    <w:rsid w:val="0085746F"/>
    <w:rsid w:val="00860012"/>
    <w:rsid w:val="008628F0"/>
    <w:rsid w:val="0086411A"/>
    <w:rsid w:val="008667A3"/>
    <w:rsid w:val="008675B7"/>
    <w:rsid w:val="00867979"/>
    <w:rsid w:val="00867BF8"/>
    <w:rsid w:val="00867E8A"/>
    <w:rsid w:val="00867FC8"/>
    <w:rsid w:val="008707EF"/>
    <w:rsid w:val="0087257E"/>
    <w:rsid w:val="00880360"/>
    <w:rsid w:val="00880CFF"/>
    <w:rsid w:val="00881351"/>
    <w:rsid w:val="008819E8"/>
    <w:rsid w:val="00881DA1"/>
    <w:rsid w:val="00881DD4"/>
    <w:rsid w:val="00884DC3"/>
    <w:rsid w:val="008863B6"/>
    <w:rsid w:val="00886F47"/>
    <w:rsid w:val="008873BF"/>
    <w:rsid w:val="0088798B"/>
    <w:rsid w:val="00892B3B"/>
    <w:rsid w:val="00895520"/>
    <w:rsid w:val="00895A63"/>
    <w:rsid w:val="0089618E"/>
    <w:rsid w:val="00897822"/>
    <w:rsid w:val="008A027F"/>
    <w:rsid w:val="008A2F6A"/>
    <w:rsid w:val="008A3171"/>
    <w:rsid w:val="008A3409"/>
    <w:rsid w:val="008A6290"/>
    <w:rsid w:val="008A7B34"/>
    <w:rsid w:val="008B197A"/>
    <w:rsid w:val="008B448F"/>
    <w:rsid w:val="008B4FD1"/>
    <w:rsid w:val="008B6843"/>
    <w:rsid w:val="008B6907"/>
    <w:rsid w:val="008B77B1"/>
    <w:rsid w:val="008C2467"/>
    <w:rsid w:val="008C45C0"/>
    <w:rsid w:val="008C4A64"/>
    <w:rsid w:val="008C58CC"/>
    <w:rsid w:val="008C69E6"/>
    <w:rsid w:val="008D2E46"/>
    <w:rsid w:val="008D30F7"/>
    <w:rsid w:val="008D59D8"/>
    <w:rsid w:val="008D6596"/>
    <w:rsid w:val="008D737B"/>
    <w:rsid w:val="008D7EAF"/>
    <w:rsid w:val="008E0448"/>
    <w:rsid w:val="008E1440"/>
    <w:rsid w:val="008E2CCA"/>
    <w:rsid w:val="008E6177"/>
    <w:rsid w:val="008E7131"/>
    <w:rsid w:val="008E7331"/>
    <w:rsid w:val="008F059A"/>
    <w:rsid w:val="008F0D8B"/>
    <w:rsid w:val="008F2F8A"/>
    <w:rsid w:val="008F32BA"/>
    <w:rsid w:val="008F4016"/>
    <w:rsid w:val="009009B5"/>
    <w:rsid w:val="00901752"/>
    <w:rsid w:val="00903D76"/>
    <w:rsid w:val="00904A3F"/>
    <w:rsid w:val="009060AE"/>
    <w:rsid w:val="00911503"/>
    <w:rsid w:val="00913425"/>
    <w:rsid w:val="009144FF"/>
    <w:rsid w:val="00914555"/>
    <w:rsid w:val="00916EFA"/>
    <w:rsid w:val="009174F3"/>
    <w:rsid w:val="00921E23"/>
    <w:rsid w:val="00922F1F"/>
    <w:rsid w:val="0092385F"/>
    <w:rsid w:val="00923ADD"/>
    <w:rsid w:val="00924E14"/>
    <w:rsid w:val="00930A02"/>
    <w:rsid w:val="009312BD"/>
    <w:rsid w:val="009340EA"/>
    <w:rsid w:val="00934682"/>
    <w:rsid w:val="00934FA0"/>
    <w:rsid w:val="009366A8"/>
    <w:rsid w:val="00941BAB"/>
    <w:rsid w:val="009431DE"/>
    <w:rsid w:val="00945042"/>
    <w:rsid w:val="00945382"/>
    <w:rsid w:val="009460F0"/>
    <w:rsid w:val="00946946"/>
    <w:rsid w:val="00947B79"/>
    <w:rsid w:val="00951D71"/>
    <w:rsid w:val="009542A9"/>
    <w:rsid w:val="00956F27"/>
    <w:rsid w:val="00961FE3"/>
    <w:rsid w:val="00962AC2"/>
    <w:rsid w:val="00962AD0"/>
    <w:rsid w:val="00962FB6"/>
    <w:rsid w:val="00964B70"/>
    <w:rsid w:val="00965AE4"/>
    <w:rsid w:val="00966439"/>
    <w:rsid w:val="009664B3"/>
    <w:rsid w:val="00967019"/>
    <w:rsid w:val="009705CC"/>
    <w:rsid w:val="00974600"/>
    <w:rsid w:val="00980E2E"/>
    <w:rsid w:val="00983682"/>
    <w:rsid w:val="00984D0F"/>
    <w:rsid w:val="009856C1"/>
    <w:rsid w:val="00985CCF"/>
    <w:rsid w:val="0098639B"/>
    <w:rsid w:val="009864AF"/>
    <w:rsid w:val="009865AB"/>
    <w:rsid w:val="00986724"/>
    <w:rsid w:val="009872C0"/>
    <w:rsid w:val="009877F2"/>
    <w:rsid w:val="00990BAF"/>
    <w:rsid w:val="0099444D"/>
    <w:rsid w:val="009947B4"/>
    <w:rsid w:val="00996A53"/>
    <w:rsid w:val="009A03ED"/>
    <w:rsid w:val="009A0FA3"/>
    <w:rsid w:val="009A3386"/>
    <w:rsid w:val="009A34BD"/>
    <w:rsid w:val="009A494D"/>
    <w:rsid w:val="009A5005"/>
    <w:rsid w:val="009A5499"/>
    <w:rsid w:val="009A5A72"/>
    <w:rsid w:val="009A7DA7"/>
    <w:rsid w:val="009B15DB"/>
    <w:rsid w:val="009B5D83"/>
    <w:rsid w:val="009B7F2E"/>
    <w:rsid w:val="009C08D1"/>
    <w:rsid w:val="009C14E5"/>
    <w:rsid w:val="009C2DAB"/>
    <w:rsid w:val="009C42DD"/>
    <w:rsid w:val="009C4548"/>
    <w:rsid w:val="009C5DEA"/>
    <w:rsid w:val="009C7606"/>
    <w:rsid w:val="009D0BFF"/>
    <w:rsid w:val="009D1735"/>
    <w:rsid w:val="009D4997"/>
    <w:rsid w:val="009D74F8"/>
    <w:rsid w:val="009D797A"/>
    <w:rsid w:val="009E1B83"/>
    <w:rsid w:val="009E2093"/>
    <w:rsid w:val="009E2D9C"/>
    <w:rsid w:val="009E2DB9"/>
    <w:rsid w:val="009E60BC"/>
    <w:rsid w:val="009E71E5"/>
    <w:rsid w:val="009F093F"/>
    <w:rsid w:val="009F0C4B"/>
    <w:rsid w:val="009F1695"/>
    <w:rsid w:val="009F17EA"/>
    <w:rsid w:val="009F25DD"/>
    <w:rsid w:val="009F3D31"/>
    <w:rsid w:val="009F66E7"/>
    <w:rsid w:val="00A00C36"/>
    <w:rsid w:val="00A017BE"/>
    <w:rsid w:val="00A0218E"/>
    <w:rsid w:val="00A022C4"/>
    <w:rsid w:val="00A04D99"/>
    <w:rsid w:val="00A05BF9"/>
    <w:rsid w:val="00A06386"/>
    <w:rsid w:val="00A0662D"/>
    <w:rsid w:val="00A06B94"/>
    <w:rsid w:val="00A119EB"/>
    <w:rsid w:val="00A1596E"/>
    <w:rsid w:val="00A22311"/>
    <w:rsid w:val="00A2539D"/>
    <w:rsid w:val="00A301D9"/>
    <w:rsid w:val="00A30A90"/>
    <w:rsid w:val="00A318F9"/>
    <w:rsid w:val="00A33421"/>
    <w:rsid w:val="00A35ED0"/>
    <w:rsid w:val="00A36489"/>
    <w:rsid w:val="00A37024"/>
    <w:rsid w:val="00A459C8"/>
    <w:rsid w:val="00A45D9E"/>
    <w:rsid w:val="00A45DDF"/>
    <w:rsid w:val="00A46888"/>
    <w:rsid w:val="00A46C13"/>
    <w:rsid w:val="00A46D35"/>
    <w:rsid w:val="00A541AA"/>
    <w:rsid w:val="00A54F16"/>
    <w:rsid w:val="00A567B4"/>
    <w:rsid w:val="00A61566"/>
    <w:rsid w:val="00A61B76"/>
    <w:rsid w:val="00A63368"/>
    <w:rsid w:val="00A64166"/>
    <w:rsid w:val="00A7459E"/>
    <w:rsid w:val="00A7533A"/>
    <w:rsid w:val="00A75678"/>
    <w:rsid w:val="00A80B08"/>
    <w:rsid w:val="00A83ABE"/>
    <w:rsid w:val="00A83DC5"/>
    <w:rsid w:val="00A85AB1"/>
    <w:rsid w:val="00A911C7"/>
    <w:rsid w:val="00A94B88"/>
    <w:rsid w:val="00A950F4"/>
    <w:rsid w:val="00A97FF7"/>
    <w:rsid w:val="00AA0A19"/>
    <w:rsid w:val="00AA2BBE"/>
    <w:rsid w:val="00AA3046"/>
    <w:rsid w:val="00AA50B5"/>
    <w:rsid w:val="00AA72CA"/>
    <w:rsid w:val="00AA74BC"/>
    <w:rsid w:val="00AB3741"/>
    <w:rsid w:val="00AB51C3"/>
    <w:rsid w:val="00AC34CB"/>
    <w:rsid w:val="00AC639F"/>
    <w:rsid w:val="00AD0808"/>
    <w:rsid w:val="00AD0F8B"/>
    <w:rsid w:val="00AD26A3"/>
    <w:rsid w:val="00AD332D"/>
    <w:rsid w:val="00AD43BA"/>
    <w:rsid w:val="00AD57F0"/>
    <w:rsid w:val="00AE2126"/>
    <w:rsid w:val="00AE4452"/>
    <w:rsid w:val="00AE5C65"/>
    <w:rsid w:val="00AE646D"/>
    <w:rsid w:val="00AE6E37"/>
    <w:rsid w:val="00AE75E5"/>
    <w:rsid w:val="00AF0661"/>
    <w:rsid w:val="00AF09E4"/>
    <w:rsid w:val="00AF4A49"/>
    <w:rsid w:val="00AF68BE"/>
    <w:rsid w:val="00AF6C37"/>
    <w:rsid w:val="00AF7C5B"/>
    <w:rsid w:val="00B00718"/>
    <w:rsid w:val="00B02AE7"/>
    <w:rsid w:val="00B02C25"/>
    <w:rsid w:val="00B034E0"/>
    <w:rsid w:val="00B0498F"/>
    <w:rsid w:val="00B0653E"/>
    <w:rsid w:val="00B06D39"/>
    <w:rsid w:val="00B06DAA"/>
    <w:rsid w:val="00B17B94"/>
    <w:rsid w:val="00B229B4"/>
    <w:rsid w:val="00B22CFC"/>
    <w:rsid w:val="00B242DC"/>
    <w:rsid w:val="00B305CC"/>
    <w:rsid w:val="00B340C2"/>
    <w:rsid w:val="00B352FE"/>
    <w:rsid w:val="00B36B1D"/>
    <w:rsid w:val="00B37594"/>
    <w:rsid w:val="00B401A4"/>
    <w:rsid w:val="00B43C30"/>
    <w:rsid w:val="00B4434B"/>
    <w:rsid w:val="00B45E7D"/>
    <w:rsid w:val="00B46194"/>
    <w:rsid w:val="00B46CFD"/>
    <w:rsid w:val="00B514EC"/>
    <w:rsid w:val="00B51719"/>
    <w:rsid w:val="00B524C0"/>
    <w:rsid w:val="00B55CCD"/>
    <w:rsid w:val="00B56738"/>
    <w:rsid w:val="00B632A1"/>
    <w:rsid w:val="00B63382"/>
    <w:rsid w:val="00B665B8"/>
    <w:rsid w:val="00B66F54"/>
    <w:rsid w:val="00B67CDA"/>
    <w:rsid w:val="00B67DB4"/>
    <w:rsid w:val="00B71249"/>
    <w:rsid w:val="00B71799"/>
    <w:rsid w:val="00B7380B"/>
    <w:rsid w:val="00B738FE"/>
    <w:rsid w:val="00B75917"/>
    <w:rsid w:val="00B77CEB"/>
    <w:rsid w:val="00B80FA5"/>
    <w:rsid w:val="00B812CA"/>
    <w:rsid w:val="00B82F83"/>
    <w:rsid w:val="00B830BC"/>
    <w:rsid w:val="00B84353"/>
    <w:rsid w:val="00B85F13"/>
    <w:rsid w:val="00B8635B"/>
    <w:rsid w:val="00B91433"/>
    <w:rsid w:val="00B926C6"/>
    <w:rsid w:val="00B92C95"/>
    <w:rsid w:val="00B97746"/>
    <w:rsid w:val="00BA02E4"/>
    <w:rsid w:val="00BA0D1A"/>
    <w:rsid w:val="00BA34A2"/>
    <w:rsid w:val="00BA3BD1"/>
    <w:rsid w:val="00BA64FC"/>
    <w:rsid w:val="00BA7AB0"/>
    <w:rsid w:val="00BB249D"/>
    <w:rsid w:val="00BB5920"/>
    <w:rsid w:val="00BC4064"/>
    <w:rsid w:val="00BC5731"/>
    <w:rsid w:val="00BC7A00"/>
    <w:rsid w:val="00BD0CF1"/>
    <w:rsid w:val="00BD1309"/>
    <w:rsid w:val="00BD1317"/>
    <w:rsid w:val="00BD3A15"/>
    <w:rsid w:val="00BD426C"/>
    <w:rsid w:val="00BD50DF"/>
    <w:rsid w:val="00BD6EA6"/>
    <w:rsid w:val="00BD7769"/>
    <w:rsid w:val="00BE1BA1"/>
    <w:rsid w:val="00BE23B1"/>
    <w:rsid w:val="00BE3C14"/>
    <w:rsid w:val="00BE5793"/>
    <w:rsid w:val="00BF07D0"/>
    <w:rsid w:val="00BF2E95"/>
    <w:rsid w:val="00BF3420"/>
    <w:rsid w:val="00BF3450"/>
    <w:rsid w:val="00BF39D7"/>
    <w:rsid w:val="00BF446C"/>
    <w:rsid w:val="00BF45EE"/>
    <w:rsid w:val="00BF4A0C"/>
    <w:rsid w:val="00BF60B7"/>
    <w:rsid w:val="00C00297"/>
    <w:rsid w:val="00C024A3"/>
    <w:rsid w:val="00C0739B"/>
    <w:rsid w:val="00C10197"/>
    <w:rsid w:val="00C14482"/>
    <w:rsid w:val="00C15A44"/>
    <w:rsid w:val="00C1639B"/>
    <w:rsid w:val="00C20C61"/>
    <w:rsid w:val="00C219C9"/>
    <w:rsid w:val="00C223BC"/>
    <w:rsid w:val="00C315DD"/>
    <w:rsid w:val="00C335EE"/>
    <w:rsid w:val="00C33F73"/>
    <w:rsid w:val="00C3423A"/>
    <w:rsid w:val="00C34EAE"/>
    <w:rsid w:val="00C34F11"/>
    <w:rsid w:val="00C35569"/>
    <w:rsid w:val="00C3734E"/>
    <w:rsid w:val="00C373D2"/>
    <w:rsid w:val="00C37A19"/>
    <w:rsid w:val="00C40430"/>
    <w:rsid w:val="00C40A5D"/>
    <w:rsid w:val="00C42361"/>
    <w:rsid w:val="00C42437"/>
    <w:rsid w:val="00C43124"/>
    <w:rsid w:val="00C46E51"/>
    <w:rsid w:val="00C47B7B"/>
    <w:rsid w:val="00C522C1"/>
    <w:rsid w:val="00C54E25"/>
    <w:rsid w:val="00C574CC"/>
    <w:rsid w:val="00C576B7"/>
    <w:rsid w:val="00C57720"/>
    <w:rsid w:val="00C61FB5"/>
    <w:rsid w:val="00C623EF"/>
    <w:rsid w:val="00C656A3"/>
    <w:rsid w:val="00C673E6"/>
    <w:rsid w:val="00C67ABB"/>
    <w:rsid w:val="00C75C92"/>
    <w:rsid w:val="00C7601D"/>
    <w:rsid w:val="00C764A3"/>
    <w:rsid w:val="00C771EB"/>
    <w:rsid w:val="00C77FF5"/>
    <w:rsid w:val="00C8118C"/>
    <w:rsid w:val="00C8285E"/>
    <w:rsid w:val="00C86F7F"/>
    <w:rsid w:val="00C87902"/>
    <w:rsid w:val="00C910D8"/>
    <w:rsid w:val="00C92E5D"/>
    <w:rsid w:val="00C94A85"/>
    <w:rsid w:val="00C94C5F"/>
    <w:rsid w:val="00C95F89"/>
    <w:rsid w:val="00C97984"/>
    <w:rsid w:val="00C97F71"/>
    <w:rsid w:val="00CA4959"/>
    <w:rsid w:val="00CA5B85"/>
    <w:rsid w:val="00CB17C9"/>
    <w:rsid w:val="00CB56D3"/>
    <w:rsid w:val="00CC124D"/>
    <w:rsid w:val="00CC3323"/>
    <w:rsid w:val="00CC37E7"/>
    <w:rsid w:val="00CC4C9F"/>
    <w:rsid w:val="00CD0C7B"/>
    <w:rsid w:val="00CD10C3"/>
    <w:rsid w:val="00CD2682"/>
    <w:rsid w:val="00CD2EFF"/>
    <w:rsid w:val="00CD5614"/>
    <w:rsid w:val="00CD63EF"/>
    <w:rsid w:val="00CD6425"/>
    <w:rsid w:val="00CD6703"/>
    <w:rsid w:val="00CD6A18"/>
    <w:rsid w:val="00CD6C02"/>
    <w:rsid w:val="00CD7C0C"/>
    <w:rsid w:val="00CE25BF"/>
    <w:rsid w:val="00CE25ED"/>
    <w:rsid w:val="00CE2733"/>
    <w:rsid w:val="00CE296F"/>
    <w:rsid w:val="00CE32E3"/>
    <w:rsid w:val="00CE447E"/>
    <w:rsid w:val="00CE701F"/>
    <w:rsid w:val="00CE7B19"/>
    <w:rsid w:val="00CF1F5C"/>
    <w:rsid w:val="00CF4230"/>
    <w:rsid w:val="00CF4E95"/>
    <w:rsid w:val="00CF77DB"/>
    <w:rsid w:val="00CF7B39"/>
    <w:rsid w:val="00D001F3"/>
    <w:rsid w:val="00D01400"/>
    <w:rsid w:val="00D02D4B"/>
    <w:rsid w:val="00D052AA"/>
    <w:rsid w:val="00D06DC4"/>
    <w:rsid w:val="00D07707"/>
    <w:rsid w:val="00D07ABB"/>
    <w:rsid w:val="00D10304"/>
    <w:rsid w:val="00D10332"/>
    <w:rsid w:val="00D113AC"/>
    <w:rsid w:val="00D113E4"/>
    <w:rsid w:val="00D119ED"/>
    <w:rsid w:val="00D11A24"/>
    <w:rsid w:val="00D16B11"/>
    <w:rsid w:val="00D17205"/>
    <w:rsid w:val="00D172DE"/>
    <w:rsid w:val="00D2198D"/>
    <w:rsid w:val="00D236E8"/>
    <w:rsid w:val="00D25A13"/>
    <w:rsid w:val="00D300DE"/>
    <w:rsid w:val="00D311CE"/>
    <w:rsid w:val="00D330E0"/>
    <w:rsid w:val="00D34B75"/>
    <w:rsid w:val="00D359C7"/>
    <w:rsid w:val="00D36DE1"/>
    <w:rsid w:val="00D37608"/>
    <w:rsid w:val="00D379CC"/>
    <w:rsid w:val="00D406DB"/>
    <w:rsid w:val="00D443EC"/>
    <w:rsid w:val="00D44B09"/>
    <w:rsid w:val="00D476C2"/>
    <w:rsid w:val="00D50177"/>
    <w:rsid w:val="00D50332"/>
    <w:rsid w:val="00D5169C"/>
    <w:rsid w:val="00D529B4"/>
    <w:rsid w:val="00D53A92"/>
    <w:rsid w:val="00D5588B"/>
    <w:rsid w:val="00D61C58"/>
    <w:rsid w:val="00D62086"/>
    <w:rsid w:val="00D67AC1"/>
    <w:rsid w:val="00D67D24"/>
    <w:rsid w:val="00D7017D"/>
    <w:rsid w:val="00D707FE"/>
    <w:rsid w:val="00D72F63"/>
    <w:rsid w:val="00D7349F"/>
    <w:rsid w:val="00D75611"/>
    <w:rsid w:val="00D7584E"/>
    <w:rsid w:val="00D77BBF"/>
    <w:rsid w:val="00D800ED"/>
    <w:rsid w:val="00D82051"/>
    <w:rsid w:val="00D83497"/>
    <w:rsid w:val="00D83E7A"/>
    <w:rsid w:val="00D9024E"/>
    <w:rsid w:val="00D90E78"/>
    <w:rsid w:val="00D94B8C"/>
    <w:rsid w:val="00D97908"/>
    <w:rsid w:val="00D97B85"/>
    <w:rsid w:val="00DA01DD"/>
    <w:rsid w:val="00DA022D"/>
    <w:rsid w:val="00DA0CBF"/>
    <w:rsid w:val="00DA1DCE"/>
    <w:rsid w:val="00DA2A82"/>
    <w:rsid w:val="00DA2DB7"/>
    <w:rsid w:val="00DA4AC0"/>
    <w:rsid w:val="00DA4EB5"/>
    <w:rsid w:val="00DA5D0D"/>
    <w:rsid w:val="00DA636B"/>
    <w:rsid w:val="00DA6F16"/>
    <w:rsid w:val="00DB06B5"/>
    <w:rsid w:val="00DB112A"/>
    <w:rsid w:val="00DB327F"/>
    <w:rsid w:val="00DB395A"/>
    <w:rsid w:val="00DB3DE5"/>
    <w:rsid w:val="00DB7BF8"/>
    <w:rsid w:val="00DC144F"/>
    <w:rsid w:val="00DC4F2E"/>
    <w:rsid w:val="00DC6978"/>
    <w:rsid w:val="00DD02BC"/>
    <w:rsid w:val="00DD1172"/>
    <w:rsid w:val="00DD16CE"/>
    <w:rsid w:val="00DD2B2E"/>
    <w:rsid w:val="00DD3251"/>
    <w:rsid w:val="00DD5055"/>
    <w:rsid w:val="00DD5F8B"/>
    <w:rsid w:val="00DD70F0"/>
    <w:rsid w:val="00DE1F4E"/>
    <w:rsid w:val="00DE48FF"/>
    <w:rsid w:val="00DE4E84"/>
    <w:rsid w:val="00DE60A5"/>
    <w:rsid w:val="00DE74CF"/>
    <w:rsid w:val="00DE77BF"/>
    <w:rsid w:val="00DF0A24"/>
    <w:rsid w:val="00DF3903"/>
    <w:rsid w:val="00DF3972"/>
    <w:rsid w:val="00DF4406"/>
    <w:rsid w:val="00DF4A5C"/>
    <w:rsid w:val="00DF4F92"/>
    <w:rsid w:val="00DF5AE0"/>
    <w:rsid w:val="00E00154"/>
    <w:rsid w:val="00E00C18"/>
    <w:rsid w:val="00E01215"/>
    <w:rsid w:val="00E079F9"/>
    <w:rsid w:val="00E11757"/>
    <w:rsid w:val="00E12D10"/>
    <w:rsid w:val="00E13B45"/>
    <w:rsid w:val="00E13DF7"/>
    <w:rsid w:val="00E20123"/>
    <w:rsid w:val="00E204AB"/>
    <w:rsid w:val="00E228F9"/>
    <w:rsid w:val="00E236EC"/>
    <w:rsid w:val="00E2409D"/>
    <w:rsid w:val="00E24DF3"/>
    <w:rsid w:val="00E26753"/>
    <w:rsid w:val="00E2721B"/>
    <w:rsid w:val="00E27B0D"/>
    <w:rsid w:val="00E27EEA"/>
    <w:rsid w:val="00E3018E"/>
    <w:rsid w:val="00E305F9"/>
    <w:rsid w:val="00E30FCD"/>
    <w:rsid w:val="00E345DB"/>
    <w:rsid w:val="00E352CD"/>
    <w:rsid w:val="00E356E9"/>
    <w:rsid w:val="00E357DB"/>
    <w:rsid w:val="00E35B33"/>
    <w:rsid w:val="00E41A55"/>
    <w:rsid w:val="00E439D5"/>
    <w:rsid w:val="00E451E6"/>
    <w:rsid w:val="00E465C3"/>
    <w:rsid w:val="00E479C5"/>
    <w:rsid w:val="00E52C23"/>
    <w:rsid w:val="00E544AE"/>
    <w:rsid w:val="00E5628C"/>
    <w:rsid w:val="00E57473"/>
    <w:rsid w:val="00E60E04"/>
    <w:rsid w:val="00E626E6"/>
    <w:rsid w:val="00E629C2"/>
    <w:rsid w:val="00E638C8"/>
    <w:rsid w:val="00E63F21"/>
    <w:rsid w:val="00E64B59"/>
    <w:rsid w:val="00E66BE4"/>
    <w:rsid w:val="00E71D04"/>
    <w:rsid w:val="00E725A3"/>
    <w:rsid w:val="00E73E1A"/>
    <w:rsid w:val="00E747D6"/>
    <w:rsid w:val="00E756F1"/>
    <w:rsid w:val="00E7653A"/>
    <w:rsid w:val="00E82386"/>
    <w:rsid w:val="00E828BE"/>
    <w:rsid w:val="00E83395"/>
    <w:rsid w:val="00E8419B"/>
    <w:rsid w:val="00E85819"/>
    <w:rsid w:val="00E87EE2"/>
    <w:rsid w:val="00E915A2"/>
    <w:rsid w:val="00E9185E"/>
    <w:rsid w:val="00E919E9"/>
    <w:rsid w:val="00E929B5"/>
    <w:rsid w:val="00E93776"/>
    <w:rsid w:val="00E94965"/>
    <w:rsid w:val="00E97B3A"/>
    <w:rsid w:val="00EA2B4D"/>
    <w:rsid w:val="00EA2B93"/>
    <w:rsid w:val="00EA314C"/>
    <w:rsid w:val="00EA416E"/>
    <w:rsid w:val="00EA46CB"/>
    <w:rsid w:val="00EA4B07"/>
    <w:rsid w:val="00EA4DE8"/>
    <w:rsid w:val="00EA569E"/>
    <w:rsid w:val="00EA7A77"/>
    <w:rsid w:val="00EB0A65"/>
    <w:rsid w:val="00EB2D6D"/>
    <w:rsid w:val="00EB3CF3"/>
    <w:rsid w:val="00EC018E"/>
    <w:rsid w:val="00EC1B16"/>
    <w:rsid w:val="00EC2910"/>
    <w:rsid w:val="00EC6300"/>
    <w:rsid w:val="00EC63A3"/>
    <w:rsid w:val="00EC6D15"/>
    <w:rsid w:val="00EC7835"/>
    <w:rsid w:val="00ED037E"/>
    <w:rsid w:val="00ED0CB0"/>
    <w:rsid w:val="00EE1187"/>
    <w:rsid w:val="00EE1C90"/>
    <w:rsid w:val="00EE1D86"/>
    <w:rsid w:val="00EE2ABD"/>
    <w:rsid w:val="00EE4BC9"/>
    <w:rsid w:val="00EE5754"/>
    <w:rsid w:val="00EE5E0D"/>
    <w:rsid w:val="00EF202B"/>
    <w:rsid w:val="00EF4A08"/>
    <w:rsid w:val="00F03690"/>
    <w:rsid w:val="00F05EF6"/>
    <w:rsid w:val="00F1050D"/>
    <w:rsid w:val="00F1149E"/>
    <w:rsid w:val="00F136BF"/>
    <w:rsid w:val="00F13F7C"/>
    <w:rsid w:val="00F213BF"/>
    <w:rsid w:val="00F22BBB"/>
    <w:rsid w:val="00F25BB9"/>
    <w:rsid w:val="00F35CC2"/>
    <w:rsid w:val="00F36BCC"/>
    <w:rsid w:val="00F372E2"/>
    <w:rsid w:val="00F4155C"/>
    <w:rsid w:val="00F445BA"/>
    <w:rsid w:val="00F45CB0"/>
    <w:rsid w:val="00F469E6"/>
    <w:rsid w:val="00F5190B"/>
    <w:rsid w:val="00F51DC0"/>
    <w:rsid w:val="00F51EF0"/>
    <w:rsid w:val="00F52C52"/>
    <w:rsid w:val="00F52C9B"/>
    <w:rsid w:val="00F530B6"/>
    <w:rsid w:val="00F642C7"/>
    <w:rsid w:val="00F649DE"/>
    <w:rsid w:val="00F65E61"/>
    <w:rsid w:val="00F66304"/>
    <w:rsid w:val="00F675FD"/>
    <w:rsid w:val="00F676A3"/>
    <w:rsid w:val="00F71F85"/>
    <w:rsid w:val="00F742CA"/>
    <w:rsid w:val="00F74795"/>
    <w:rsid w:val="00F76E72"/>
    <w:rsid w:val="00F81393"/>
    <w:rsid w:val="00F81E32"/>
    <w:rsid w:val="00F82815"/>
    <w:rsid w:val="00F82CD4"/>
    <w:rsid w:val="00F82E8D"/>
    <w:rsid w:val="00F83238"/>
    <w:rsid w:val="00F848C8"/>
    <w:rsid w:val="00F851D5"/>
    <w:rsid w:val="00F8761F"/>
    <w:rsid w:val="00F91CC9"/>
    <w:rsid w:val="00F9530D"/>
    <w:rsid w:val="00F9553A"/>
    <w:rsid w:val="00FA5A91"/>
    <w:rsid w:val="00FA5B88"/>
    <w:rsid w:val="00FA7D31"/>
    <w:rsid w:val="00FB133D"/>
    <w:rsid w:val="00FB350C"/>
    <w:rsid w:val="00FB4350"/>
    <w:rsid w:val="00FB5F01"/>
    <w:rsid w:val="00FB6119"/>
    <w:rsid w:val="00FB644C"/>
    <w:rsid w:val="00FB7A4F"/>
    <w:rsid w:val="00FC260B"/>
    <w:rsid w:val="00FC2FDB"/>
    <w:rsid w:val="00FC58E6"/>
    <w:rsid w:val="00FD29F2"/>
    <w:rsid w:val="00FD2A31"/>
    <w:rsid w:val="00FD36AE"/>
    <w:rsid w:val="00FD3914"/>
    <w:rsid w:val="00FD3D49"/>
    <w:rsid w:val="00FD449C"/>
    <w:rsid w:val="00FD464E"/>
    <w:rsid w:val="00FD5848"/>
    <w:rsid w:val="00FE09A2"/>
    <w:rsid w:val="00FE12C0"/>
    <w:rsid w:val="00FE26DC"/>
    <w:rsid w:val="00FE32B4"/>
    <w:rsid w:val="00FE462E"/>
    <w:rsid w:val="00FE6565"/>
    <w:rsid w:val="00FE70E1"/>
    <w:rsid w:val="00FE750E"/>
    <w:rsid w:val="00FF05FB"/>
    <w:rsid w:val="00FF11CD"/>
    <w:rsid w:val="00FF1800"/>
    <w:rsid w:val="00FF1A39"/>
    <w:rsid w:val="00FF1B05"/>
    <w:rsid w:val="00FF24C0"/>
    <w:rsid w:val="00FF2A91"/>
    <w:rsid w:val="00FF4FE7"/>
    <w:rsid w:val="00FF5868"/>
    <w:rsid w:val="00FF64E9"/>
    <w:rsid w:val="00FF6634"/>
    <w:rsid w:val="00FF6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6CDB7ADB"/>
  <w15:docId w15:val="{FD92E482-EE67-4DED-9753-C1346459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B85F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 w:val="left" w:pos="4536"/>
      </w:tabs>
      <w:ind w:left="908" w:hanging="454"/>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broodtekst-bold-italic">
    <w:name w:val="broodtekst-bold-italic"/>
    <w:basedOn w:val="broodtekst"/>
    <w:next w:val="broodtekst"/>
    <w:rPr>
      <w:b/>
      <w:i/>
    </w:rPr>
  </w:style>
  <w:style w:type="paragraph" w:customStyle="1" w:styleId="opsomming-lettersjustitie">
    <w:name w:val="opsomming-lett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opsommingsvinkAan">
    <w:name w:val="opsommingsvink_Aan"/>
    <w:basedOn w:val="broodtekst"/>
    <w:pPr>
      <w:widowControl w:val="0"/>
      <w:numPr>
        <w:numId w:val="2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styleId="Voetnoottekst">
    <w:name w:val="footnote text"/>
    <w:basedOn w:val="Standaard"/>
    <w:link w:val="VoetnoottekstChar"/>
    <w:uiPriority w:val="99"/>
    <w:semiHidden/>
    <w:rPr>
      <w:sz w:val="16"/>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rPr>
      <w:vertAlign w:val="superscript"/>
    </w:rPr>
  </w:style>
  <w:style w:type="paragraph" w:styleId="Plattetekstinspringen">
    <w:name w:val="Body Text Indent"/>
    <w:basedOn w:val="Standaard"/>
    <w:link w:val="PlattetekstinspringenChar"/>
    <w:rsid w:val="00832F2C"/>
    <w:pPr>
      <w:overflowPunct w:val="0"/>
      <w:autoSpaceDE w:val="0"/>
      <w:spacing w:line="260" w:lineRule="exact"/>
      <w:ind w:firstLine="170"/>
      <w:textAlignment w:val="baseline"/>
    </w:pPr>
    <w:rPr>
      <w:rFonts w:ascii="V&amp;W Syntax (Adobe)" w:hAnsi="V&amp;W Syntax (Adobe)"/>
      <w:sz w:val="20"/>
      <w:szCs w:val="20"/>
      <w:lang w:val="nl" w:eastAsia="ar-SA"/>
    </w:rPr>
  </w:style>
  <w:style w:type="character" w:customStyle="1" w:styleId="PlattetekstinspringenChar">
    <w:name w:val="Platte tekst inspringen Char"/>
    <w:basedOn w:val="Standaardalinea-lettertype"/>
    <w:link w:val="Plattetekstinspringen"/>
    <w:rsid w:val="00832F2C"/>
    <w:rPr>
      <w:rFonts w:ascii="V&amp;W Syntax (Adobe)" w:hAnsi="V&amp;W Syntax (Adobe)"/>
      <w:lang w:val="nl" w:eastAsia="ar-SA"/>
    </w:rPr>
  </w:style>
  <w:style w:type="table" w:styleId="Tabelraster">
    <w:name w:val="Table Grid"/>
    <w:basedOn w:val="Standaardtabel"/>
    <w:uiPriority w:val="59"/>
    <w:rsid w:val="00E63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62DAE"/>
    <w:rPr>
      <w:sz w:val="16"/>
      <w:szCs w:val="16"/>
    </w:rPr>
  </w:style>
  <w:style w:type="paragraph" w:styleId="Tekstopmerking">
    <w:name w:val="annotation text"/>
    <w:basedOn w:val="Standaard"/>
    <w:link w:val="TekstopmerkingChar"/>
    <w:uiPriority w:val="99"/>
    <w:unhideWhenUsed/>
    <w:rsid w:val="00262DAE"/>
    <w:pPr>
      <w:spacing w:line="240" w:lineRule="auto"/>
    </w:pPr>
    <w:rPr>
      <w:sz w:val="20"/>
      <w:szCs w:val="20"/>
    </w:rPr>
  </w:style>
  <w:style w:type="character" w:customStyle="1" w:styleId="TekstopmerkingChar">
    <w:name w:val="Tekst opmerking Char"/>
    <w:basedOn w:val="Standaardalinea-lettertype"/>
    <w:link w:val="Tekstopmerking"/>
    <w:uiPriority w:val="99"/>
    <w:rsid w:val="00262DAE"/>
    <w:rPr>
      <w:rFonts w:ascii="Verdana" w:hAnsi="Verdana"/>
    </w:rPr>
  </w:style>
  <w:style w:type="paragraph" w:styleId="Onderwerpvanopmerking">
    <w:name w:val="annotation subject"/>
    <w:basedOn w:val="Tekstopmerking"/>
    <w:next w:val="Tekstopmerking"/>
    <w:link w:val="OnderwerpvanopmerkingChar"/>
    <w:semiHidden/>
    <w:unhideWhenUsed/>
    <w:rsid w:val="00262DAE"/>
    <w:rPr>
      <w:b/>
      <w:bCs/>
    </w:rPr>
  </w:style>
  <w:style w:type="character" w:customStyle="1" w:styleId="OnderwerpvanopmerkingChar">
    <w:name w:val="Onderwerp van opmerking Char"/>
    <w:basedOn w:val="TekstopmerkingChar"/>
    <w:link w:val="Onderwerpvanopmerking"/>
    <w:semiHidden/>
    <w:rsid w:val="00262DAE"/>
    <w:rPr>
      <w:rFonts w:ascii="Verdana" w:hAnsi="Verdana"/>
      <w:b/>
      <w:bCs/>
    </w:rPr>
  </w:style>
  <w:style w:type="paragraph" w:styleId="Lijstalinea">
    <w:name w:val="List Paragraph"/>
    <w:basedOn w:val="Standaard"/>
    <w:uiPriority w:val="34"/>
    <w:qFormat/>
    <w:rsid w:val="0026480A"/>
    <w:pPr>
      <w:ind w:left="720"/>
      <w:contextualSpacing/>
    </w:pPr>
  </w:style>
  <w:style w:type="paragraph" w:styleId="Geenafstand">
    <w:name w:val="No Spacing"/>
    <w:uiPriority w:val="1"/>
    <w:qFormat/>
    <w:rsid w:val="00DB327F"/>
    <w:rPr>
      <w:rFonts w:ascii="Verdana" w:eastAsia="Calibri" w:hAnsi="Verdana"/>
      <w:sz w:val="18"/>
      <w:szCs w:val="22"/>
      <w:lang w:eastAsia="en-US"/>
    </w:rPr>
  </w:style>
  <w:style w:type="character" w:styleId="Onopgelostemelding">
    <w:name w:val="Unresolved Mention"/>
    <w:basedOn w:val="Standaardalinea-lettertype"/>
    <w:uiPriority w:val="99"/>
    <w:semiHidden/>
    <w:unhideWhenUsed/>
    <w:rsid w:val="00590F26"/>
    <w:rPr>
      <w:color w:val="605E5C"/>
      <w:shd w:val="clear" w:color="auto" w:fill="E1DFDD"/>
    </w:rPr>
  </w:style>
  <w:style w:type="paragraph" w:styleId="Revisie">
    <w:name w:val="Revision"/>
    <w:hidden/>
    <w:uiPriority w:val="99"/>
    <w:semiHidden/>
    <w:rsid w:val="00817713"/>
    <w:rPr>
      <w:rFonts w:ascii="Verdana" w:hAnsi="Verdana"/>
      <w:sz w:val="18"/>
      <w:szCs w:val="24"/>
    </w:rPr>
  </w:style>
  <w:style w:type="paragraph" w:customStyle="1" w:styleId="pf0">
    <w:name w:val="pf0"/>
    <w:basedOn w:val="Standaard"/>
    <w:rsid w:val="0013631C"/>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13631C"/>
    <w:rPr>
      <w:rFonts w:ascii="Segoe UI" w:hAnsi="Segoe UI" w:cs="Segoe UI" w:hint="default"/>
      <w:sz w:val="18"/>
      <w:szCs w:val="18"/>
    </w:rPr>
  </w:style>
  <w:style w:type="paragraph" w:customStyle="1" w:styleId="xmsonormal">
    <w:name w:val="x_msonormal"/>
    <w:basedOn w:val="Standaard"/>
    <w:rsid w:val="00962AC2"/>
    <w:rPr>
      <w:rFonts w:eastAsia="Aptos" w:cs="Aptos"/>
      <w:szCs w:val="18"/>
    </w:rPr>
  </w:style>
  <w:style w:type="character" w:customStyle="1" w:styleId="Kop4Char">
    <w:name w:val="Kop 4 Char"/>
    <w:basedOn w:val="Standaardalinea-lettertype"/>
    <w:link w:val="Kop4"/>
    <w:semiHidden/>
    <w:rsid w:val="00B85F13"/>
    <w:rPr>
      <w:rFonts w:asciiTheme="majorHAnsi" w:eastAsiaTheme="majorEastAsia" w:hAnsiTheme="majorHAnsi" w:cstheme="majorBidi"/>
      <w:i/>
      <w:iCs/>
      <w:color w:val="365F91" w:themeColor="accent1" w:themeShade="BF"/>
      <w:sz w:val="18"/>
      <w:szCs w:val="24"/>
    </w:rPr>
  </w:style>
  <w:style w:type="character" w:customStyle="1" w:styleId="VoetnoottekstChar">
    <w:name w:val="Voetnoottekst Char"/>
    <w:basedOn w:val="Standaardalinea-lettertype"/>
    <w:link w:val="Voetnoottekst"/>
    <w:uiPriority w:val="99"/>
    <w:semiHidden/>
    <w:rsid w:val="00A35ED0"/>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0584">
      <w:bodyDiv w:val="1"/>
      <w:marLeft w:val="0"/>
      <w:marRight w:val="0"/>
      <w:marTop w:val="0"/>
      <w:marBottom w:val="0"/>
      <w:divBdr>
        <w:top w:val="none" w:sz="0" w:space="0" w:color="auto"/>
        <w:left w:val="none" w:sz="0" w:space="0" w:color="auto"/>
        <w:bottom w:val="none" w:sz="0" w:space="0" w:color="auto"/>
        <w:right w:val="none" w:sz="0" w:space="0" w:color="auto"/>
      </w:divBdr>
    </w:div>
    <w:div w:id="104932576">
      <w:bodyDiv w:val="1"/>
      <w:marLeft w:val="0"/>
      <w:marRight w:val="0"/>
      <w:marTop w:val="0"/>
      <w:marBottom w:val="0"/>
      <w:divBdr>
        <w:top w:val="none" w:sz="0" w:space="0" w:color="auto"/>
        <w:left w:val="none" w:sz="0" w:space="0" w:color="auto"/>
        <w:bottom w:val="none" w:sz="0" w:space="0" w:color="auto"/>
        <w:right w:val="none" w:sz="0" w:space="0" w:color="auto"/>
      </w:divBdr>
    </w:div>
    <w:div w:id="220822807">
      <w:bodyDiv w:val="1"/>
      <w:marLeft w:val="0"/>
      <w:marRight w:val="0"/>
      <w:marTop w:val="0"/>
      <w:marBottom w:val="0"/>
      <w:divBdr>
        <w:top w:val="none" w:sz="0" w:space="0" w:color="auto"/>
        <w:left w:val="none" w:sz="0" w:space="0" w:color="auto"/>
        <w:bottom w:val="none" w:sz="0" w:space="0" w:color="auto"/>
        <w:right w:val="none" w:sz="0" w:space="0" w:color="auto"/>
      </w:divBdr>
    </w:div>
    <w:div w:id="225069944">
      <w:bodyDiv w:val="1"/>
      <w:marLeft w:val="0"/>
      <w:marRight w:val="0"/>
      <w:marTop w:val="0"/>
      <w:marBottom w:val="0"/>
      <w:divBdr>
        <w:top w:val="none" w:sz="0" w:space="0" w:color="auto"/>
        <w:left w:val="none" w:sz="0" w:space="0" w:color="auto"/>
        <w:bottom w:val="none" w:sz="0" w:space="0" w:color="auto"/>
        <w:right w:val="none" w:sz="0" w:space="0" w:color="auto"/>
      </w:divBdr>
    </w:div>
    <w:div w:id="257522709">
      <w:bodyDiv w:val="1"/>
      <w:marLeft w:val="0"/>
      <w:marRight w:val="0"/>
      <w:marTop w:val="0"/>
      <w:marBottom w:val="0"/>
      <w:divBdr>
        <w:top w:val="none" w:sz="0" w:space="0" w:color="auto"/>
        <w:left w:val="none" w:sz="0" w:space="0" w:color="auto"/>
        <w:bottom w:val="none" w:sz="0" w:space="0" w:color="auto"/>
        <w:right w:val="none" w:sz="0" w:space="0" w:color="auto"/>
      </w:divBdr>
    </w:div>
    <w:div w:id="266305526">
      <w:bodyDiv w:val="1"/>
      <w:marLeft w:val="0"/>
      <w:marRight w:val="0"/>
      <w:marTop w:val="0"/>
      <w:marBottom w:val="0"/>
      <w:divBdr>
        <w:top w:val="none" w:sz="0" w:space="0" w:color="auto"/>
        <w:left w:val="none" w:sz="0" w:space="0" w:color="auto"/>
        <w:bottom w:val="none" w:sz="0" w:space="0" w:color="auto"/>
        <w:right w:val="none" w:sz="0" w:space="0" w:color="auto"/>
      </w:divBdr>
    </w:div>
    <w:div w:id="338583668">
      <w:bodyDiv w:val="1"/>
      <w:marLeft w:val="0"/>
      <w:marRight w:val="0"/>
      <w:marTop w:val="0"/>
      <w:marBottom w:val="0"/>
      <w:divBdr>
        <w:top w:val="none" w:sz="0" w:space="0" w:color="auto"/>
        <w:left w:val="none" w:sz="0" w:space="0" w:color="auto"/>
        <w:bottom w:val="none" w:sz="0" w:space="0" w:color="auto"/>
        <w:right w:val="none" w:sz="0" w:space="0" w:color="auto"/>
      </w:divBdr>
    </w:div>
    <w:div w:id="363674275">
      <w:bodyDiv w:val="1"/>
      <w:marLeft w:val="0"/>
      <w:marRight w:val="0"/>
      <w:marTop w:val="0"/>
      <w:marBottom w:val="0"/>
      <w:divBdr>
        <w:top w:val="none" w:sz="0" w:space="0" w:color="auto"/>
        <w:left w:val="none" w:sz="0" w:space="0" w:color="auto"/>
        <w:bottom w:val="none" w:sz="0" w:space="0" w:color="auto"/>
        <w:right w:val="none" w:sz="0" w:space="0" w:color="auto"/>
      </w:divBdr>
    </w:div>
    <w:div w:id="448162991">
      <w:bodyDiv w:val="1"/>
      <w:marLeft w:val="0"/>
      <w:marRight w:val="0"/>
      <w:marTop w:val="0"/>
      <w:marBottom w:val="0"/>
      <w:divBdr>
        <w:top w:val="none" w:sz="0" w:space="0" w:color="auto"/>
        <w:left w:val="none" w:sz="0" w:space="0" w:color="auto"/>
        <w:bottom w:val="none" w:sz="0" w:space="0" w:color="auto"/>
        <w:right w:val="none" w:sz="0" w:space="0" w:color="auto"/>
      </w:divBdr>
    </w:div>
    <w:div w:id="529802778">
      <w:bodyDiv w:val="1"/>
      <w:marLeft w:val="0"/>
      <w:marRight w:val="0"/>
      <w:marTop w:val="0"/>
      <w:marBottom w:val="0"/>
      <w:divBdr>
        <w:top w:val="none" w:sz="0" w:space="0" w:color="auto"/>
        <w:left w:val="none" w:sz="0" w:space="0" w:color="auto"/>
        <w:bottom w:val="none" w:sz="0" w:space="0" w:color="auto"/>
        <w:right w:val="none" w:sz="0" w:space="0" w:color="auto"/>
      </w:divBdr>
    </w:div>
    <w:div w:id="534470169">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85697855">
      <w:bodyDiv w:val="1"/>
      <w:marLeft w:val="0"/>
      <w:marRight w:val="0"/>
      <w:marTop w:val="0"/>
      <w:marBottom w:val="0"/>
      <w:divBdr>
        <w:top w:val="none" w:sz="0" w:space="0" w:color="auto"/>
        <w:left w:val="none" w:sz="0" w:space="0" w:color="auto"/>
        <w:bottom w:val="none" w:sz="0" w:space="0" w:color="auto"/>
        <w:right w:val="none" w:sz="0" w:space="0" w:color="auto"/>
      </w:divBdr>
      <w:divsChild>
        <w:div w:id="404884298">
          <w:marLeft w:val="0"/>
          <w:marRight w:val="0"/>
          <w:marTop w:val="0"/>
          <w:marBottom w:val="0"/>
          <w:divBdr>
            <w:top w:val="none" w:sz="0" w:space="0" w:color="auto"/>
            <w:left w:val="none" w:sz="0" w:space="0" w:color="auto"/>
            <w:bottom w:val="none" w:sz="0" w:space="0" w:color="auto"/>
            <w:right w:val="none" w:sz="0" w:space="0" w:color="auto"/>
          </w:divBdr>
          <w:divsChild>
            <w:div w:id="1157383153">
              <w:marLeft w:val="0"/>
              <w:marRight w:val="0"/>
              <w:marTop w:val="0"/>
              <w:marBottom w:val="0"/>
              <w:divBdr>
                <w:top w:val="none" w:sz="0" w:space="0" w:color="auto"/>
                <w:left w:val="none" w:sz="0" w:space="0" w:color="auto"/>
                <w:bottom w:val="none" w:sz="0" w:space="0" w:color="auto"/>
                <w:right w:val="none" w:sz="0" w:space="0" w:color="auto"/>
              </w:divBdr>
              <w:divsChild>
                <w:div w:id="2121335650">
                  <w:marLeft w:val="0"/>
                  <w:marRight w:val="0"/>
                  <w:marTop w:val="0"/>
                  <w:marBottom w:val="0"/>
                  <w:divBdr>
                    <w:top w:val="none" w:sz="0" w:space="0" w:color="auto"/>
                    <w:left w:val="none" w:sz="0" w:space="0" w:color="auto"/>
                    <w:bottom w:val="none" w:sz="0" w:space="0" w:color="auto"/>
                    <w:right w:val="none" w:sz="0" w:space="0" w:color="auto"/>
                  </w:divBdr>
                  <w:divsChild>
                    <w:div w:id="842740192">
                      <w:marLeft w:val="0"/>
                      <w:marRight w:val="0"/>
                      <w:marTop w:val="0"/>
                      <w:marBottom w:val="0"/>
                      <w:divBdr>
                        <w:top w:val="none" w:sz="0" w:space="0" w:color="auto"/>
                        <w:left w:val="none" w:sz="0" w:space="0" w:color="auto"/>
                        <w:bottom w:val="none" w:sz="0" w:space="0" w:color="auto"/>
                        <w:right w:val="none" w:sz="0" w:space="0" w:color="auto"/>
                      </w:divBdr>
                      <w:divsChild>
                        <w:div w:id="792213149">
                          <w:marLeft w:val="0"/>
                          <w:marRight w:val="0"/>
                          <w:marTop w:val="0"/>
                          <w:marBottom w:val="0"/>
                          <w:divBdr>
                            <w:top w:val="none" w:sz="0" w:space="0" w:color="auto"/>
                            <w:left w:val="none" w:sz="0" w:space="0" w:color="auto"/>
                            <w:bottom w:val="none" w:sz="0" w:space="0" w:color="auto"/>
                            <w:right w:val="none" w:sz="0" w:space="0" w:color="auto"/>
                          </w:divBdr>
                          <w:divsChild>
                            <w:div w:id="53060971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924919918">
          <w:marLeft w:val="0"/>
          <w:marRight w:val="0"/>
          <w:marTop w:val="0"/>
          <w:marBottom w:val="0"/>
          <w:divBdr>
            <w:top w:val="none" w:sz="0" w:space="0" w:color="auto"/>
            <w:left w:val="none" w:sz="0" w:space="0" w:color="auto"/>
            <w:bottom w:val="none" w:sz="0" w:space="0" w:color="auto"/>
            <w:right w:val="none" w:sz="0" w:space="0" w:color="auto"/>
          </w:divBdr>
          <w:divsChild>
            <w:div w:id="2446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70222">
      <w:bodyDiv w:val="1"/>
      <w:marLeft w:val="0"/>
      <w:marRight w:val="0"/>
      <w:marTop w:val="0"/>
      <w:marBottom w:val="0"/>
      <w:divBdr>
        <w:top w:val="none" w:sz="0" w:space="0" w:color="auto"/>
        <w:left w:val="none" w:sz="0" w:space="0" w:color="auto"/>
        <w:bottom w:val="none" w:sz="0" w:space="0" w:color="auto"/>
        <w:right w:val="none" w:sz="0" w:space="0" w:color="auto"/>
      </w:divBdr>
    </w:div>
    <w:div w:id="612244814">
      <w:bodyDiv w:val="1"/>
      <w:marLeft w:val="0"/>
      <w:marRight w:val="0"/>
      <w:marTop w:val="0"/>
      <w:marBottom w:val="0"/>
      <w:divBdr>
        <w:top w:val="none" w:sz="0" w:space="0" w:color="auto"/>
        <w:left w:val="none" w:sz="0" w:space="0" w:color="auto"/>
        <w:bottom w:val="none" w:sz="0" w:space="0" w:color="auto"/>
        <w:right w:val="none" w:sz="0" w:space="0" w:color="auto"/>
      </w:divBdr>
    </w:div>
    <w:div w:id="696782402">
      <w:bodyDiv w:val="1"/>
      <w:marLeft w:val="0"/>
      <w:marRight w:val="0"/>
      <w:marTop w:val="0"/>
      <w:marBottom w:val="0"/>
      <w:divBdr>
        <w:top w:val="none" w:sz="0" w:space="0" w:color="auto"/>
        <w:left w:val="none" w:sz="0" w:space="0" w:color="auto"/>
        <w:bottom w:val="none" w:sz="0" w:space="0" w:color="auto"/>
        <w:right w:val="none" w:sz="0" w:space="0" w:color="auto"/>
      </w:divBdr>
    </w:div>
    <w:div w:id="777407624">
      <w:bodyDiv w:val="1"/>
      <w:marLeft w:val="0"/>
      <w:marRight w:val="0"/>
      <w:marTop w:val="0"/>
      <w:marBottom w:val="0"/>
      <w:divBdr>
        <w:top w:val="none" w:sz="0" w:space="0" w:color="auto"/>
        <w:left w:val="none" w:sz="0" w:space="0" w:color="auto"/>
        <w:bottom w:val="none" w:sz="0" w:space="0" w:color="auto"/>
        <w:right w:val="none" w:sz="0" w:space="0" w:color="auto"/>
      </w:divBdr>
    </w:div>
    <w:div w:id="786657803">
      <w:bodyDiv w:val="1"/>
      <w:marLeft w:val="0"/>
      <w:marRight w:val="0"/>
      <w:marTop w:val="0"/>
      <w:marBottom w:val="0"/>
      <w:divBdr>
        <w:top w:val="none" w:sz="0" w:space="0" w:color="auto"/>
        <w:left w:val="none" w:sz="0" w:space="0" w:color="auto"/>
        <w:bottom w:val="none" w:sz="0" w:space="0" w:color="auto"/>
        <w:right w:val="none" w:sz="0" w:space="0" w:color="auto"/>
      </w:divBdr>
    </w:div>
    <w:div w:id="855652924">
      <w:bodyDiv w:val="1"/>
      <w:marLeft w:val="0"/>
      <w:marRight w:val="0"/>
      <w:marTop w:val="0"/>
      <w:marBottom w:val="0"/>
      <w:divBdr>
        <w:top w:val="none" w:sz="0" w:space="0" w:color="auto"/>
        <w:left w:val="none" w:sz="0" w:space="0" w:color="auto"/>
        <w:bottom w:val="none" w:sz="0" w:space="0" w:color="auto"/>
        <w:right w:val="none" w:sz="0" w:space="0" w:color="auto"/>
      </w:divBdr>
    </w:div>
    <w:div w:id="1089809820">
      <w:bodyDiv w:val="1"/>
      <w:marLeft w:val="0"/>
      <w:marRight w:val="0"/>
      <w:marTop w:val="0"/>
      <w:marBottom w:val="0"/>
      <w:divBdr>
        <w:top w:val="none" w:sz="0" w:space="0" w:color="auto"/>
        <w:left w:val="none" w:sz="0" w:space="0" w:color="auto"/>
        <w:bottom w:val="none" w:sz="0" w:space="0" w:color="auto"/>
        <w:right w:val="none" w:sz="0" w:space="0" w:color="auto"/>
      </w:divBdr>
    </w:div>
    <w:div w:id="1105616144">
      <w:bodyDiv w:val="1"/>
      <w:marLeft w:val="0"/>
      <w:marRight w:val="0"/>
      <w:marTop w:val="0"/>
      <w:marBottom w:val="0"/>
      <w:divBdr>
        <w:top w:val="none" w:sz="0" w:space="0" w:color="auto"/>
        <w:left w:val="none" w:sz="0" w:space="0" w:color="auto"/>
        <w:bottom w:val="none" w:sz="0" w:space="0" w:color="auto"/>
        <w:right w:val="none" w:sz="0" w:space="0" w:color="auto"/>
      </w:divBdr>
    </w:div>
    <w:div w:id="1122309568">
      <w:bodyDiv w:val="1"/>
      <w:marLeft w:val="0"/>
      <w:marRight w:val="0"/>
      <w:marTop w:val="0"/>
      <w:marBottom w:val="0"/>
      <w:divBdr>
        <w:top w:val="none" w:sz="0" w:space="0" w:color="auto"/>
        <w:left w:val="none" w:sz="0" w:space="0" w:color="auto"/>
        <w:bottom w:val="none" w:sz="0" w:space="0" w:color="auto"/>
        <w:right w:val="none" w:sz="0" w:space="0" w:color="auto"/>
      </w:divBdr>
    </w:div>
    <w:div w:id="1219898284">
      <w:bodyDiv w:val="1"/>
      <w:marLeft w:val="0"/>
      <w:marRight w:val="0"/>
      <w:marTop w:val="0"/>
      <w:marBottom w:val="0"/>
      <w:divBdr>
        <w:top w:val="none" w:sz="0" w:space="0" w:color="auto"/>
        <w:left w:val="none" w:sz="0" w:space="0" w:color="auto"/>
        <w:bottom w:val="none" w:sz="0" w:space="0" w:color="auto"/>
        <w:right w:val="none" w:sz="0" w:space="0" w:color="auto"/>
      </w:divBdr>
    </w:div>
    <w:div w:id="1316641374">
      <w:bodyDiv w:val="1"/>
      <w:marLeft w:val="0"/>
      <w:marRight w:val="0"/>
      <w:marTop w:val="0"/>
      <w:marBottom w:val="0"/>
      <w:divBdr>
        <w:top w:val="none" w:sz="0" w:space="0" w:color="auto"/>
        <w:left w:val="none" w:sz="0" w:space="0" w:color="auto"/>
        <w:bottom w:val="none" w:sz="0" w:space="0" w:color="auto"/>
        <w:right w:val="none" w:sz="0" w:space="0" w:color="auto"/>
      </w:divBdr>
    </w:div>
    <w:div w:id="1451583238">
      <w:bodyDiv w:val="1"/>
      <w:marLeft w:val="0"/>
      <w:marRight w:val="0"/>
      <w:marTop w:val="0"/>
      <w:marBottom w:val="0"/>
      <w:divBdr>
        <w:top w:val="none" w:sz="0" w:space="0" w:color="auto"/>
        <w:left w:val="none" w:sz="0" w:space="0" w:color="auto"/>
        <w:bottom w:val="none" w:sz="0" w:space="0" w:color="auto"/>
        <w:right w:val="none" w:sz="0" w:space="0" w:color="auto"/>
      </w:divBdr>
    </w:div>
    <w:div w:id="1484196535">
      <w:bodyDiv w:val="1"/>
      <w:marLeft w:val="0"/>
      <w:marRight w:val="0"/>
      <w:marTop w:val="0"/>
      <w:marBottom w:val="0"/>
      <w:divBdr>
        <w:top w:val="none" w:sz="0" w:space="0" w:color="auto"/>
        <w:left w:val="none" w:sz="0" w:space="0" w:color="auto"/>
        <w:bottom w:val="none" w:sz="0" w:space="0" w:color="auto"/>
        <w:right w:val="none" w:sz="0" w:space="0" w:color="auto"/>
      </w:divBdr>
    </w:div>
    <w:div w:id="1594901864">
      <w:bodyDiv w:val="1"/>
      <w:marLeft w:val="0"/>
      <w:marRight w:val="0"/>
      <w:marTop w:val="0"/>
      <w:marBottom w:val="0"/>
      <w:divBdr>
        <w:top w:val="none" w:sz="0" w:space="0" w:color="auto"/>
        <w:left w:val="none" w:sz="0" w:space="0" w:color="auto"/>
        <w:bottom w:val="none" w:sz="0" w:space="0" w:color="auto"/>
        <w:right w:val="none" w:sz="0" w:space="0" w:color="auto"/>
      </w:divBdr>
    </w:div>
    <w:div w:id="1600217072">
      <w:bodyDiv w:val="1"/>
      <w:marLeft w:val="0"/>
      <w:marRight w:val="0"/>
      <w:marTop w:val="0"/>
      <w:marBottom w:val="0"/>
      <w:divBdr>
        <w:top w:val="none" w:sz="0" w:space="0" w:color="auto"/>
        <w:left w:val="none" w:sz="0" w:space="0" w:color="auto"/>
        <w:bottom w:val="none" w:sz="0" w:space="0" w:color="auto"/>
        <w:right w:val="none" w:sz="0" w:space="0" w:color="auto"/>
      </w:divBdr>
    </w:div>
    <w:div w:id="1638340889">
      <w:bodyDiv w:val="1"/>
      <w:marLeft w:val="0"/>
      <w:marRight w:val="0"/>
      <w:marTop w:val="0"/>
      <w:marBottom w:val="0"/>
      <w:divBdr>
        <w:top w:val="none" w:sz="0" w:space="0" w:color="auto"/>
        <w:left w:val="none" w:sz="0" w:space="0" w:color="auto"/>
        <w:bottom w:val="none" w:sz="0" w:space="0" w:color="auto"/>
        <w:right w:val="none" w:sz="0" w:space="0" w:color="auto"/>
      </w:divBdr>
    </w:div>
    <w:div w:id="1647854538">
      <w:bodyDiv w:val="1"/>
      <w:marLeft w:val="0"/>
      <w:marRight w:val="0"/>
      <w:marTop w:val="0"/>
      <w:marBottom w:val="0"/>
      <w:divBdr>
        <w:top w:val="none" w:sz="0" w:space="0" w:color="auto"/>
        <w:left w:val="none" w:sz="0" w:space="0" w:color="auto"/>
        <w:bottom w:val="none" w:sz="0" w:space="0" w:color="auto"/>
        <w:right w:val="none" w:sz="0" w:space="0" w:color="auto"/>
      </w:divBdr>
    </w:div>
    <w:div w:id="1752703634">
      <w:bodyDiv w:val="1"/>
      <w:marLeft w:val="0"/>
      <w:marRight w:val="0"/>
      <w:marTop w:val="0"/>
      <w:marBottom w:val="0"/>
      <w:divBdr>
        <w:top w:val="none" w:sz="0" w:space="0" w:color="auto"/>
        <w:left w:val="none" w:sz="0" w:space="0" w:color="auto"/>
        <w:bottom w:val="none" w:sz="0" w:space="0" w:color="auto"/>
        <w:right w:val="none" w:sz="0" w:space="0" w:color="auto"/>
      </w:divBdr>
      <w:divsChild>
        <w:div w:id="1137527257">
          <w:marLeft w:val="0"/>
          <w:marRight w:val="0"/>
          <w:marTop w:val="0"/>
          <w:marBottom w:val="0"/>
          <w:divBdr>
            <w:top w:val="none" w:sz="0" w:space="0" w:color="auto"/>
            <w:left w:val="none" w:sz="0" w:space="0" w:color="auto"/>
            <w:bottom w:val="none" w:sz="0" w:space="0" w:color="auto"/>
            <w:right w:val="none" w:sz="0" w:space="0" w:color="auto"/>
          </w:divBdr>
          <w:divsChild>
            <w:div w:id="1097671007">
              <w:marLeft w:val="0"/>
              <w:marRight w:val="0"/>
              <w:marTop w:val="0"/>
              <w:marBottom w:val="0"/>
              <w:divBdr>
                <w:top w:val="none" w:sz="0" w:space="0" w:color="auto"/>
                <w:left w:val="none" w:sz="0" w:space="0" w:color="auto"/>
                <w:bottom w:val="none" w:sz="0" w:space="0" w:color="auto"/>
                <w:right w:val="none" w:sz="0" w:space="0" w:color="auto"/>
              </w:divBdr>
              <w:divsChild>
                <w:div w:id="1124496437">
                  <w:marLeft w:val="0"/>
                  <w:marRight w:val="0"/>
                  <w:marTop w:val="0"/>
                  <w:marBottom w:val="0"/>
                  <w:divBdr>
                    <w:top w:val="none" w:sz="0" w:space="0" w:color="auto"/>
                    <w:left w:val="none" w:sz="0" w:space="0" w:color="auto"/>
                    <w:bottom w:val="none" w:sz="0" w:space="0" w:color="auto"/>
                    <w:right w:val="none" w:sz="0" w:space="0" w:color="auto"/>
                  </w:divBdr>
                  <w:divsChild>
                    <w:div w:id="1860271795">
                      <w:marLeft w:val="0"/>
                      <w:marRight w:val="0"/>
                      <w:marTop w:val="0"/>
                      <w:marBottom w:val="0"/>
                      <w:divBdr>
                        <w:top w:val="none" w:sz="0" w:space="0" w:color="auto"/>
                        <w:left w:val="none" w:sz="0" w:space="0" w:color="auto"/>
                        <w:bottom w:val="none" w:sz="0" w:space="0" w:color="auto"/>
                        <w:right w:val="none" w:sz="0" w:space="0" w:color="auto"/>
                      </w:divBdr>
                      <w:divsChild>
                        <w:div w:id="454838653">
                          <w:marLeft w:val="0"/>
                          <w:marRight w:val="0"/>
                          <w:marTop w:val="0"/>
                          <w:marBottom w:val="0"/>
                          <w:divBdr>
                            <w:top w:val="none" w:sz="0" w:space="0" w:color="auto"/>
                            <w:left w:val="none" w:sz="0" w:space="0" w:color="auto"/>
                            <w:bottom w:val="none" w:sz="0" w:space="0" w:color="auto"/>
                            <w:right w:val="none" w:sz="0" w:space="0" w:color="auto"/>
                          </w:divBdr>
                          <w:divsChild>
                            <w:div w:id="49487675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907717808">
          <w:marLeft w:val="0"/>
          <w:marRight w:val="0"/>
          <w:marTop w:val="0"/>
          <w:marBottom w:val="0"/>
          <w:divBdr>
            <w:top w:val="none" w:sz="0" w:space="0" w:color="auto"/>
            <w:left w:val="none" w:sz="0" w:space="0" w:color="auto"/>
            <w:bottom w:val="none" w:sz="0" w:space="0" w:color="auto"/>
            <w:right w:val="none" w:sz="0" w:space="0" w:color="auto"/>
          </w:divBdr>
          <w:divsChild>
            <w:div w:id="6667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600">
      <w:bodyDiv w:val="1"/>
      <w:marLeft w:val="0"/>
      <w:marRight w:val="0"/>
      <w:marTop w:val="0"/>
      <w:marBottom w:val="0"/>
      <w:divBdr>
        <w:top w:val="none" w:sz="0" w:space="0" w:color="auto"/>
        <w:left w:val="none" w:sz="0" w:space="0" w:color="auto"/>
        <w:bottom w:val="none" w:sz="0" w:space="0" w:color="auto"/>
        <w:right w:val="none" w:sz="0" w:space="0" w:color="auto"/>
      </w:divBdr>
    </w:div>
    <w:div w:id="2094425553">
      <w:bodyDiv w:val="1"/>
      <w:marLeft w:val="0"/>
      <w:marRight w:val="0"/>
      <w:marTop w:val="0"/>
      <w:marBottom w:val="0"/>
      <w:divBdr>
        <w:top w:val="none" w:sz="0" w:space="0" w:color="auto"/>
        <w:left w:val="none" w:sz="0" w:space="0" w:color="auto"/>
        <w:bottom w:val="none" w:sz="0" w:space="0" w:color="auto"/>
        <w:right w:val="none" w:sz="0" w:space="0" w:color="auto"/>
      </w:divBdr>
    </w:div>
    <w:div w:id="21463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ester\AppData\Roaming\B-ware\DocSys.Web\profiles\minjus\client\folders\wij_willem-alexand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17406</ap:Words>
  <ap:Characters>101201</ap:Characters>
  <ap:DocSecurity>4</ap:DocSecurity>
  <ap:Lines>843</ap:Lines>
  <ap:Paragraphs>236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2013-04-24T12:37:00.0000000Z</lastPrinted>
  <dcterms:created xsi:type="dcterms:W3CDTF">2026-04-02T15:27:00.0000000Z</dcterms:created>
  <dcterms:modified xsi:type="dcterms:W3CDTF">2026-04-02T15:27:00.0000000Z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oc">
    <vt:lpwstr>companydoc</vt:lpwstr>
  </property>
  <property fmtid="{D5CDD505-2E9C-101B-9397-08002B2CF9AE}" pid="3" name="LogoDenyAt_logogroot">
    <vt:lpwstr>2-</vt:lpwstr>
  </property>
  <property fmtid="{D5CDD505-2E9C-101B-9397-08002B2CF9AE}" pid="4" name="LogoDenyAt_logoklein">
    <vt:lpwstr>0-</vt:lpwstr>
  </property>
  <property fmtid="{D5CDD505-2E9C-101B-9397-08002B2CF9AE}" pid="5" name="taal">
    <vt:lpwstr>taal</vt:lpwstr>
  </property>
  <property fmtid="{D5CDD505-2E9C-101B-9397-08002B2CF9AE}" pid="6" name="savename">
    <vt:lpwstr>savename</vt:lpwstr>
  </property>
  <property fmtid="{D5CDD505-2E9C-101B-9397-08002B2CF9AE}" pid="7" name="afdelingraised">
    <vt:lpwstr> </vt:lpwstr>
  </property>
  <property fmtid="{D5CDD505-2E9C-101B-9397-08002B2CF9AE}" pid="8" name="onskenmerk">
    <vt:lpwstr>onskenmerk</vt:lpwstr>
  </property>
  <property fmtid="{D5CDD505-2E9C-101B-9397-08002B2CF9AE}" pid="9" name="MSIP_Label_6800fede-0e59-47ad-af95-4e63bbdb932d_Enabled">
    <vt:lpwstr>true</vt:lpwstr>
  </property>
  <property fmtid="{D5CDD505-2E9C-101B-9397-08002B2CF9AE}" pid="10" name="MSIP_Label_6800fede-0e59-47ad-af95-4e63bbdb932d_SetDate">
    <vt:lpwstr>2023-11-21T14:04:15Z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72c12cca-8337-4a33-89f0-8f6bb310eae6</vt:lpwstr>
  </property>
  <property fmtid="{D5CDD505-2E9C-101B-9397-08002B2CF9AE}" pid="15" name="MSIP_Label_6800fede-0e59-47ad-af95-4e63bbdb932d_ContentBits">
    <vt:lpwstr>0</vt:lpwstr>
  </property>
  <property fmtid="{D5CDD505-2E9C-101B-9397-08002B2CF9AE}" pid="16" name="ContentTypeId">
    <vt:lpwstr>0x010100A076060CEEAE944BBF4065817431C8DB</vt:lpwstr>
  </property>
</Properties>
</file>