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17" w:rsidP="00004717" w:rsidRDefault="00004717" w14:paraId="1F1F7D9F" w14:textId="77777777">
      <w:pPr>
        <w:rPr>
          <w:b/>
          <w:bCs/>
          <w:lang w:val="nl-NL"/>
        </w:rPr>
      </w:pPr>
      <w:r>
        <w:rPr>
          <w:b/>
          <w:bCs/>
          <w:lang w:val="nl-NL"/>
        </w:rPr>
        <w:t>TOETSINGSKADER RISICOREGELINGEN RIJKSOVERHEID</w:t>
      </w:r>
    </w:p>
    <w:p w:rsidR="00004717" w:rsidP="00004717" w:rsidRDefault="00004717" w14:paraId="16230598" w14:textId="77777777">
      <w:pPr>
        <w:rPr>
          <w:b/>
          <w:bCs/>
          <w:u w:val="single"/>
          <w:lang w:val="nl-NL"/>
        </w:rPr>
      </w:pPr>
      <w:r>
        <w:rPr>
          <w:b/>
          <w:bCs/>
          <w:u w:val="single"/>
          <w:lang w:val="nl-NL"/>
        </w:rPr>
        <w:t>Probleemstelling en rol overheid</w:t>
      </w:r>
    </w:p>
    <w:p w:rsidR="00004717" w:rsidP="00004717" w:rsidRDefault="00004717" w14:paraId="589A60F9" w14:textId="1FC6DA77">
      <w:pPr>
        <w:pStyle w:val="Lijstalinea"/>
        <w:numPr>
          <w:ilvl w:val="0"/>
          <w:numId w:val="4"/>
        </w:numPr>
        <w:spacing w:line="256" w:lineRule="auto"/>
        <w:rPr>
          <w:i/>
          <w:iCs/>
          <w:lang w:val="nl-NL"/>
        </w:rPr>
      </w:pPr>
      <w:r>
        <w:rPr>
          <w:i/>
          <w:iCs/>
          <w:lang w:val="nl-NL"/>
        </w:rPr>
        <w:t>Wa</w:t>
      </w:r>
      <w:r w:rsidR="00DE32E9">
        <w:rPr>
          <w:i/>
          <w:iCs/>
          <w:lang w:val="nl-NL"/>
        </w:rPr>
        <w:t>t</w:t>
      </w:r>
      <w:r>
        <w:rPr>
          <w:i/>
          <w:iCs/>
          <w:lang w:val="nl-NL"/>
        </w:rPr>
        <w:t xml:space="preserve"> is het probleem dat de aanleiding is voor het beleidsvoorstel? </w:t>
      </w:r>
      <w:r w:rsidR="007F3B7D">
        <w:rPr>
          <w:i/>
          <w:iCs/>
          <w:lang w:val="nl-NL"/>
        </w:rPr>
        <w:t>[</w:t>
      </w:r>
      <w:proofErr w:type="gramStart"/>
      <w:r w:rsidR="007F3B7D">
        <w:rPr>
          <w:i/>
          <w:iCs/>
          <w:lang w:val="nl-NL"/>
        </w:rPr>
        <w:t>gewijzigd</w:t>
      </w:r>
      <w:proofErr w:type="gramEnd"/>
      <w:r w:rsidR="007F3B7D">
        <w:rPr>
          <w:i/>
          <w:iCs/>
          <w:lang w:val="nl-NL"/>
        </w:rPr>
        <w:t xml:space="preserve"> ten opzichte van het toetsingskader instellingsgarantie </w:t>
      </w:r>
      <w:proofErr w:type="spellStart"/>
      <w:r w:rsidR="007F3B7D">
        <w:rPr>
          <w:i/>
          <w:iCs/>
          <w:lang w:val="nl-NL"/>
        </w:rPr>
        <w:t>TenneT</w:t>
      </w:r>
      <w:proofErr w:type="spellEnd"/>
      <w:r w:rsidR="007F3B7D">
        <w:rPr>
          <w:i/>
          <w:iCs/>
          <w:lang w:val="nl-NL"/>
        </w:rPr>
        <w:t xml:space="preserve"> Nederland (2025)</w:t>
      </w:r>
      <w:r w:rsidR="007F3B7D">
        <w:rPr>
          <w:rStyle w:val="Voetnootmarkering"/>
          <w:i/>
          <w:iCs/>
          <w:lang w:val="nl-NL"/>
        </w:rPr>
        <w:footnoteReference w:id="2"/>
      </w:r>
      <w:r w:rsidR="007F3B7D">
        <w:rPr>
          <w:i/>
          <w:iCs/>
          <w:lang w:val="nl-NL"/>
        </w:rPr>
        <w:t>]</w:t>
      </w:r>
    </w:p>
    <w:p w:rsidR="00004717" w:rsidP="00004717" w:rsidRDefault="00004717" w14:paraId="3587189C" w14:textId="77777777">
      <w:pPr>
        <w:pStyle w:val="Lijstalinea"/>
        <w:ind w:left="360"/>
        <w:rPr>
          <w:lang w:val="nl-NL"/>
        </w:rPr>
      </w:pPr>
    </w:p>
    <w:p w:rsidR="00752463" w:rsidP="00004717" w:rsidRDefault="00752463" w14:paraId="75B3BF7A" w14:textId="6EC1D31C">
      <w:pPr>
        <w:pStyle w:val="Lijstalinea"/>
        <w:ind w:left="360"/>
        <w:rPr>
          <w:lang w:val="nl-NL"/>
        </w:rPr>
      </w:pPr>
      <w:r>
        <w:rPr>
          <w:lang w:val="nl-NL"/>
        </w:rPr>
        <w:t xml:space="preserve">Het bedrag waarvoor de staat garant staat voor </w:t>
      </w:r>
      <w:proofErr w:type="spellStart"/>
      <w:r>
        <w:rPr>
          <w:lang w:val="nl-NL"/>
        </w:rPr>
        <w:t>TenneT</w:t>
      </w:r>
      <w:proofErr w:type="spellEnd"/>
      <w:r>
        <w:rPr>
          <w:lang w:val="nl-NL"/>
        </w:rPr>
        <w:t xml:space="preserve"> </w:t>
      </w:r>
      <w:r w:rsidR="00497506">
        <w:rPr>
          <w:lang w:val="nl-NL"/>
        </w:rPr>
        <w:t>wordt minimaal een keer per jaar bij de Voorjaarsnota geëvalueerd, en waar nodig gewijzigd</w:t>
      </w:r>
      <w:r>
        <w:rPr>
          <w:lang w:val="nl-NL"/>
        </w:rPr>
        <w:t xml:space="preserve">. Dit toetsingskader betreft een cijfermatige bijstelling van het toetsingskader dat bij Voorjaarsnota 2025 is verzonden. Bij elke </w:t>
      </w:r>
      <w:r w:rsidR="00936F87">
        <w:rPr>
          <w:lang w:val="nl-NL"/>
        </w:rPr>
        <w:t>vraag</w:t>
      </w:r>
      <w:r>
        <w:rPr>
          <w:lang w:val="nl-NL"/>
        </w:rPr>
        <w:t xml:space="preserve"> is aangegeven </w:t>
      </w:r>
      <w:r w:rsidR="00936F87">
        <w:rPr>
          <w:lang w:val="nl-NL"/>
        </w:rPr>
        <w:t>als</w:t>
      </w:r>
      <w:r>
        <w:rPr>
          <w:lang w:val="nl-NL"/>
        </w:rPr>
        <w:t xml:space="preserve"> er een wijziging heeft plaatsgevonden</w:t>
      </w:r>
      <w:r w:rsidR="00936F87">
        <w:rPr>
          <w:lang w:val="nl-NL"/>
        </w:rPr>
        <w:t xml:space="preserve"> ten opzichte van het vorige toetsingskader</w:t>
      </w:r>
      <w:r>
        <w:rPr>
          <w:lang w:val="nl-NL"/>
        </w:rPr>
        <w:t xml:space="preserve">.  </w:t>
      </w:r>
    </w:p>
    <w:p w:rsidR="00752463" w:rsidP="00004717" w:rsidRDefault="00752463" w14:paraId="2C5E5FC8" w14:textId="77777777">
      <w:pPr>
        <w:pStyle w:val="Lijstalinea"/>
        <w:ind w:left="360"/>
        <w:rPr>
          <w:lang w:val="nl-NL"/>
        </w:rPr>
      </w:pPr>
    </w:p>
    <w:p w:rsidR="00004717" w:rsidP="00004717" w:rsidRDefault="00004717" w14:paraId="1AC7DE95" w14:textId="45202A8E">
      <w:pPr>
        <w:pStyle w:val="Lijstalinea"/>
        <w:ind w:left="360"/>
        <w:rPr>
          <w:lang w:val="nl-NL"/>
        </w:rPr>
      </w:pPr>
      <w:r w:rsidRPr="00EC5F54">
        <w:rPr>
          <w:lang w:val="nl-NL"/>
        </w:rPr>
        <w:t>Investeringen in</w:t>
      </w:r>
      <w:r>
        <w:rPr>
          <w:lang w:val="nl-NL"/>
        </w:rPr>
        <w:t xml:space="preserve"> de</w:t>
      </w:r>
      <w:r w:rsidRPr="00EC5F54">
        <w:rPr>
          <w:lang w:val="nl-NL"/>
        </w:rPr>
        <w:t xml:space="preserve"> energie-infrastructuur zijn cruciaal voor</w:t>
      </w:r>
      <w:r>
        <w:rPr>
          <w:lang w:val="nl-NL"/>
        </w:rPr>
        <w:t xml:space="preserve"> onze economie en</w:t>
      </w:r>
      <w:r w:rsidRPr="00EC5F54">
        <w:rPr>
          <w:lang w:val="nl-NL"/>
        </w:rPr>
        <w:t xml:space="preserve"> het slagen van de energietransitie. De manier waarop we energie produceren verandert. Zo bouwt Nederland bijvoorbeeld steeds meer windparken op zee en heeft het kabinet zijn ambitie ten aanzien van nieuwe kerncentrales geformuleerd. Ook de vraag naar energie verandert. Dit blijkt onder andere uit het grote aantal nieuwe aansluit</w:t>
      </w:r>
      <w:r w:rsidR="00822A4A">
        <w:rPr>
          <w:lang w:val="nl-NL"/>
        </w:rPr>
        <w:t xml:space="preserve"> en transport</w:t>
      </w:r>
      <w:r w:rsidRPr="00EC5F54">
        <w:rPr>
          <w:lang w:val="nl-NL"/>
        </w:rPr>
        <w:t xml:space="preserve">verzoeken. Deze veranderingen vergen veel van onze energie-infrastructuur. </w:t>
      </w:r>
      <w:r>
        <w:rPr>
          <w:lang w:val="nl-NL"/>
        </w:rPr>
        <w:t>Momenteel leidt dit tot netcongestie waardoor veel bedrijven</w:t>
      </w:r>
      <w:r w:rsidR="00822A4A">
        <w:rPr>
          <w:lang w:val="nl-NL"/>
        </w:rPr>
        <w:t>, maatschappelijke instellingen</w:t>
      </w:r>
      <w:r>
        <w:rPr>
          <w:lang w:val="nl-NL"/>
        </w:rPr>
        <w:t xml:space="preserve"> en sommige woonwijken moeten wachten op een elektriciteitsaansluiting</w:t>
      </w:r>
      <w:r w:rsidR="00822A4A">
        <w:rPr>
          <w:lang w:val="nl-NL"/>
        </w:rPr>
        <w:t xml:space="preserve"> of verzwaring van hun aansluiting</w:t>
      </w:r>
      <w:r>
        <w:rPr>
          <w:lang w:val="nl-NL"/>
        </w:rPr>
        <w:t xml:space="preserve">. Daarom voert </w:t>
      </w:r>
      <w:proofErr w:type="spellStart"/>
      <w:r w:rsidRPr="00EC5F54">
        <w:rPr>
          <w:lang w:val="nl-NL"/>
        </w:rPr>
        <w:t>TenneT</w:t>
      </w:r>
      <w:proofErr w:type="spellEnd"/>
      <w:r>
        <w:rPr>
          <w:lang w:val="nl-NL"/>
        </w:rPr>
        <w:t xml:space="preserve"> Nederland (vanaf nu: </w:t>
      </w:r>
      <w:proofErr w:type="spellStart"/>
      <w:r>
        <w:rPr>
          <w:lang w:val="nl-NL"/>
        </w:rPr>
        <w:t>TenneT</w:t>
      </w:r>
      <w:proofErr w:type="spellEnd"/>
      <w:r w:rsidR="00965799">
        <w:rPr>
          <w:lang w:val="nl-NL"/>
        </w:rPr>
        <w:t xml:space="preserve"> NL</w:t>
      </w:r>
      <w:r>
        <w:rPr>
          <w:lang w:val="nl-NL"/>
        </w:rPr>
        <w:t>)</w:t>
      </w:r>
      <w:r w:rsidRPr="00EC5F54">
        <w:rPr>
          <w:lang w:val="nl-NL"/>
        </w:rPr>
        <w:t xml:space="preserve"> </w:t>
      </w:r>
      <w:r>
        <w:rPr>
          <w:lang w:val="nl-NL"/>
        </w:rPr>
        <w:t xml:space="preserve">een </w:t>
      </w:r>
      <w:r w:rsidRPr="00EC5F54">
        <w:rPr>
          <w:lang w:val="nl-NL"/>
        </w:rPr>
        <w:t>groot investeringsprogramma uit.</w:t>
      </w:r>
      <w:r>
        <w:rPr>
          <w:lang w:val="nl-NL"/>
        </w:rPr>
        <w:t xml:space="preserve"> </w:t>
      </w:r>
    </w:p>
    <w:p w:rsidR="00004717" w:rsidP="00004717" w:rsidRDefault="00004717" w14:paraId="00B2BFAB" w14:textId="77777777">
      <w:pPr>
        <w:pStyle w:val="Lijstalinea"/>
        <w:ind w:left="360"/>
        <w:rPr>
          <w:lang w:val="nl-NL"/>
        </w:rPr>
      </w:pPr>
    </w:p>
    <w:p w:rsidR="00004717" w:rsidP="00004717" w:rsidRDefault="00004717" w14:paraId="2A38FA3A" w14:textId="4DC3C782">
      <w:pPr>
        <w:pStyle w:val="Lijstalinea"/>
        <w:ind w:left="360"/>
        <w:rPr>
          <w:lang w:val="nl-NL"/>
        </w:rPr>
      </w:pPr>
      <w:proofErr w:type="spellStart"/>
      <w:r w:rsidRPr="00253734">
        <w:rPr>
          <w:lang w:val="nl-NL"/>
        </w:rPr>
        <w:t>TenneT</w:t>
      </w:r>
      <w:proofErr w:type="spellEnd"/>
      <w:r w:rsidRPr="00253734">
        <w:rPr>
          <w:lang w:val="nl-NL"/>
        </w:rPr>
        <w:t xml:space="preserve"> </w:t>
      </w:r>
      <w:r w:rsidR="00965799">
        <w:rPr>
          <w:lang w:val="nl-NL"/>
        </w:rPr>
        <w:t xml:space="preserve">NL </w:t>
      </w:r>
      <w:r w:rsidRPr="00253734">
        <w:rPr>
          <w:lang w:val="nl-NL"/>
        </w:rPr>
        <w:t xml:space="preserve">opereert in een gereguleerde markt waar de </w:t>
      </w:r>
      <w:r>
        <w:rPr>
          <w:lang w:val="nl-NL"/>
        </w:rPr>
        <w:t>maximum</w:t>
      </w:r>
      <w:r w:rsidRPr="00253734">
        <w:rPr>
          <w:lang w:val="nl-NL"/>
        </w:rPr>
        <w:t xml:space="preserve">tarieven worden vastgesteld door de toezichthouder, de Autoriteit Consument en Markt. De infrastructuur waarin </w:t>
      </w:r>
      <w:proofErr w:type="spellStart"/>
      <w:r w:rsidRPr="00253734">
        <w:rPr>
          <w:lang w:val="nl-NL"/>
        </w:rPr>
        <w:t>TenneT</w:t>
      </w:r>
      <w:proofErr w:type="spellEnd"/>
      <w:r w:rsidRPr="00253734">
        <w:rPr>
          <w:lang w:val="nl-NL"/>
        </w:rPr>
        <w:t xml:space="preserve"> </w:t>
      </w:r>
      <w:r w:rsidR="00DE32E9">
        <w:rPr>
          <w:lang w:val="nl-NL"/>
        </w:rPr>
        <w:t xml:space="preserve">NL </w:t>
      </w:r>
      <w:r w:rsidRPr="00253734">
        <w:rPr>
          <w:lang w:val="nl-NL"/>
        </w:rPr>
        <w:t>investeert, heeft over het algemeen een levensduur van tientallen jaren. De door de toezichthoude</w:t>
      </w:r>
      <w:r>
        <w:rPr>
          <w:lang w:val="nl-NL"/>
        </w:rPr>
        <w:t xml:space="preserve">r </w:t>
      </w:r>
      <w:r w:rsidRPr="00253734">
        <w:rPr>
          <w:lang w:val="nl-NL"/>
        </w:rPr>
        <w:t xml:space="preserve">vastgestelde tarieven stellen </w:t>
      </w:r>
      <w:proofErr w:type="spellStart"/>
      <w:r w:rsidRPr="00253734">
        <w:rPr>
          <w:lang w:val="nl-NL"/>
        </w:rPr>
        <w:t>TenneT</w:t>
      </w:r>
      <w:proofErr w:type="spellEnd"/>
      <w:r w:rsidRPr="00253734">
        <w:rPr>
          <w:lang w:val="nl-NL"/>
        </w:rPr>
        <w:t xml:space="preserve"> </w:t>
      </w:r>
      <w:r w:rsidR="00965799">
        <w:rPr>
          <w:lang w:val="nl-NL"/>
        </w:rPr>
        <w:t xml:space="preserve">NL </w:t>
      </w:r>
      <w:r w:rsidRPr="00253734">
        <w:rPr>
          <w:lang w:val="nl-NL"/>
        </w:rPr>
        <w:t xml:space="preserve">in staat de </w:t>
      </w:r>
      <w:r w:rsidR="00822A4A">
        <w:rPr>
          <w:lang w:val="nl-NL"/>
        </w:rPr>
        <w:t xml:space="preserve">efficiënte </w:t>
      </w:r>
      <w:r w:rsidRPr="00253734">
        <w:rPr>
          <w:lang w:val="nl-NL"/>
        </w:rPr>
        <w:t xml:space="preserve">kosten van nieuwe investeringen gespreid over de levensduur van de betreffende investeringen terug te verdienen. Door de energietransitie is er nu een piek </w:t>
      </w:r>
      <w:r w:rsidR="00DE32E9">
        <w:rPr>
          <w:lang w:val="nl-NL"/>
        </w:rPr>
        <w:t>in</w:t>
      </w:r>
      <w:r w:rsidRPr="00253734" w:rsidR="00DE32E9">
        <w:rPr>
          <w:lang w:val="nl-NL"/>
        </w:rPr>
        <w:t xml:space="preserve"> </w:t>
      </w:r>
      <w:r w:rsidRPr="00253734">
        <w:rPr>
          <w:lang w:val="nl-NL"/>
        </w:rPr>
        <w:t xml:space="preserve">investeringen. Omdat </w:t>
      </w:r>
      <w:proofErr w:type="spellStart"/>
      <w:r w:rsidRPr="00253734">
        <w:rPr>
          <w:lang w:val="nl-NL"/>
        </w:rPr>
        <w:t>TenneT</w:t>
      </w:r>
      <w:proofErr w:type="spellEnd"/>
      <w:r w:rsidRPr="00253734">
        <w:rPr>
          <w:lang w:val="nl-NL"/>
        </w:rPr>
        <w:t xml:space="preserve"> </w:t>
      </w:r>
      <w:r w:rsidR="00965799">
        <w:rPr>
          <w:lang w:val="nl-NL"/>
        </w:rPr>
        <w:t xml:space="preserve">NL </w:t>
      </w:r>
      <w:r w:rsidRPr="00253734">
        <w:rPr>
          <w:lang w:val="nl-NL"/>
        </w:rPr>
        <w:t xml:space="preserve">met enige vertraging gecompenseerd wordt voor deze kosten, moet </w:t>
      </w:r>
      <w:proofErr w:type="spellStart"/>
      <w:r w:rsidRPr="00253734">
        <w:rPr>
          <w:lang w:val="nl-NL"/>
        </w:rPr>
        <w:t>TenneT</w:t>
      </w:r>
      <w:proofErr w:type="spellEnd"/>
      <w:r w:rsidRPr="00253734">
        <w:rPr>
          <w:lang w:val="nl-NL"/>
        </w:rPr>
        <w:t xml:space="preserve"> </w:t>
      </w:r>
      <w:r w:rsidR="00965799">
        <w:rPr>
          <w:lang w:val="nl-NL"/>
        </w:rPr>
        <w:t xml:space="preserve">NL </w:t>
      </w:r>
      <w:r w:rsidRPr="00253734">
        <w:rPr>
          <w:lang w:val="nl-NL"/>
        </w:rPr>
        <w:t>deze investeringen voorfinancieren.</w:t>
      </w:r>
      <w:r>
        <w:rPr>
          <w:lang w:val="nl-NL"/>
        </w:rPr>
        <w:t xml:space="preserve"> </w:t>
      </w:r>
    </w:p>
    <w:p w:rsidR="00004717" w:rsidP="00004717" w:rsidRDefault="00004717" w14:paraId="66E443F5" w14:textId="77777777">
      <w:pPr>
        <w:pStyle w:val="Lijstalinea"/>
        <w:ind w:left="360"/>
        <w:rPr>
          <w:lang w:val="nl-NL"/>
        </w:rPr>
      </w:pPr>
    </w:p>
    <w:p w:rsidR="00004717" w:rsidP="00004717" w:rsidRDefault="00004717" w14:paraId="5E0FF361" w14:textId="4D68692C">
      <w:pPr>
        <w:pStyle w:val="Lijstalinea"/>
        <w:ind w:left="360"/>
        <w:rPr>
          <w:lang w:val="nl-NL"/>
        </w:rPr>
      </w:pPr>
      <w:proofErr w:type="spellStart"/>
      <w:r>
        <w:rPr>
          <w:lang w:val="nl-NL"/>
        </w:rPr>
        <w:t>TenneT</w:t>
      </w:r>
      <w:proofErr w:type="spellEnd"/>
      <w:r>
        <w:rPr>
          <w:lang w:val="nl-NL"/>
        </w:rPr>
        <w:t xml:space="preserve"> </w:t>
      </w:r>
      <w:r w:rsidR="00965799">
        <w:rPr>
          <w:lang w:val="nl-NL"/>
        </w:rPr>
        <w:t>NL</w:t>
      </w:r>
      <w:r w:rsidR="00371F52">
        <w:rPr>
          <w:lang w:val="nl-NL"/>
        </w:rPr>
        <w:t xml:space="preserve"> </w:t>
      </w:r>
      <w:r>
        <w:rPr>
          <w:lang w:val="nl-NL"/>
        </w:rPr>
        <w:t xml:space="preserve">heeft hierdoor de komende jaren een financieringsbehoefte. </w:t>
      </w:r>
      <w:r w:rsidRPr="00253734">
        <w:rPr>
          <w:lang w:val="nl-NL"/>
        </w:rPr>
        <w:t xml:space="preserve">In beginsel </w:t>
      </w:r>
      <w:r>
        <w:rPr>
          <w:lang w:val="nl-NL"/>
        </w:rPr>
        <w:t>vult</w:t>
      </w:r>
      <w:r w:rsidRPr="00253734">
        <w:rPr>
          <w:lang w:val="nl-NL"/>
        </w:rPr>
        <w:t xml:space="preserve"> </w:t>
      </w:r>
      <w:proofErr w:type="spellStart"/>
      <w:r w:rsidRPr="00253734">
        <w:rPr>
          <w:lang w:val="nl-NL"/>
        </w:rPr>
        <w:t>TenneT</w:t>
      </w:r>
      <w:proofErr w:type="spellEnd"/>
      <w:r w:rsidRPr="00253734">
        <w:rPr>
          <w:lang w:val="nl-NL"/>
        </w:rPr>
        <w:t xml:space="preserve"> </w:t>
      </w:r>
      <w:r w:rsidR="00965799">
        <w:rPr>
          <w:lang w:val="nl-NL"/>
        </w:rPr>
        <w:t xml:space="preserve">NL </w:t>
      </w:r>
      <w:r>
        <w:rPr>
          <w:lang w:val="nl-NL"/>
        </w:rPr>
        <w:t xml:space="preserve">deze financieringsbehoefte in met </w:t>
      </w:r>
      <w:r w:rsidRPr="00253734">
        <w:rPr>
          <w:lang w:val="nl-NL"/>
        </w:rPr>
        <w:t>vreemd vermogen (schuld).</w:t>
      </w:r>
      <w:r>
        <w:rPr>
          <w:lang w:val="nl-NL"/>
        </w:rPr>
        <w:t xml:space="preserve"> </w:t>
      </w:r>
      <w:r w:rsidRPr="002D5283">
        <w:rPr>
          <w:lang w:val="nl-NL"/>
        </w:rPr>
        <w:t>O</w:t>
      </w:r>
      <w:r w:rsidRPr="00202937">
        <w:rPr>
          <w:lang w:val="nl-NL"/>
        </w:rPr>
        <w:t xml:space="preserve">m deze schuld aan te kunnen trekken heeft </w:t>
      </w:r>
      <w:proofErr w:type="spellStart"/>
      <w:r w:rsidRPr="00202937">
        <w:rPr>
          <w:lang w:val="nl-NL"/>
        </w:rPr>
        <w:t>TenneT</w:t>
      </w:r>
      <w:proofErr w:type="spellEnd"/>
      <w:r w:rsidRPr="00202937">
        <w:rPr>
          <w:lang w:val="nl-NL"/>
        </w:rPr>
        <w:t xml:space="preserve"> </w:t>
      </w:r>
      <w:r w:rsidR="00965799">
        <w:rPr>
          <w:lang w:val="nl-NL"/>
        </w:rPr>
        <w:t xml:space="preserve">NL </w:t>
      </w:r>
      <w:r w:rsidRPr="00202937">
        <w:rPr>
          <w:lang w:val="nl-NL"/>
        </w:rPr>
        <w:t xml:space="preserve">een solide kredietwaardigheid nodig. </w:t>
      </w:r>
      <w:proofErr w:type="spellStart"/>
      <w:r w:rsidRPr="00202937">
        <w:rPr>
          <w:lang w:val="nl-NL"/>
        </w:rPr>
        <w:t>TenneT</w:t>
      </w:r>
      <w:proofErr w:type="spellEnd"/>
      <w:r w:rsidRPr="00202937">
        <w:rPr>
          <w:lang w:val="nl-NL"/>
        </w:rPr>
        <w:t xml:space="preserve"> </w:t>
      </w:r>
      <w:r w:rsidR="00965799">
        <w:rPr>
          <w:lang w:val="nl-NL"/>
        </w:rPr>
        <w:t xml:space="preserve">NL </w:t>
      </w:r>
      <w:r w:rsidR="00EF3F8A">
        <w:rPr>
          <w:lang w:val="nl-NL"/>
        </w:rPr>
        <w:t xml:space="preserve">zou </w:t>
      </w:r>
      <w:r w:rsidRPr="00202937">
        <w:rPr>
          <w:lang w:val="nl-NL"/>
        </w:rPr>
        <w:t xml:space="preserve">hiervoor </w:t>
      </w:r>
      <w:proofErr w:type="gramStart"/>
      <w:r w:rsidRPr="00202937">
        <w:rPr>
          <w:lang w:val="nl-NL"/>
        </w:rPr>
        <w:t>conform</w:t>
      </w:r>
      <w:proofErr w:type="gramEnd"/>
      <w:r w:rsidRPr="00202937">
        <w:rPr>
          <w:lang w:val="nl-NL"/>
        </w:rPr>
        <w:t xml:space="preserve"> de Nota Deelnemingenbeleid Rijksoverheid 2022</w:t>
      </w:r>
      <w:r>
        <w:rPr>
          <w:rStyle w:val="Voetnootmarkering"/>
          <w:lang w:val="nl-NL"/>
        </w:rPr>
        <w:footnoteReference w:id="3"/>
      </w:r>
      <w:r w:rsidRPr="00202937">
        <w:rPr>
          <w:lang w:val="nl-NL"/>
        </w:rPr>
        <w:t xml:space="preserve"> een A-minus rating </w:t>
      </w:r>
      <w:r w:rsidR="00EF3F8A">
        <w:rPr>
          <w:lang w:val="nl-NL"/>
        </w:rPr>
        <w:t>moeten aanhouden</w:t>
      </w:r>
      <w:r w:rsidRPr="00202937">
        <w:rPr>
          <w:lang w:val="nl-NL"/>
        </w:rPr>
        <w:t xml:space="preserve">. De kredietbeoordelaars hanteren voor deze rating een aantal kwantitatieve criteria en financiële ratio’s. </w:t>
      </w:r>
      <w:proofErr w:type="spellStart"/>
      <w:r w:rsidRPr="00202937">
        <w:rPr>
          <w:lang w:val="nl-NL"/>
        </w:rPr>
        <w:t>TenneT</w:t>
      </w:r>
      <w:proofErr w:type="spellEnd"/>
      <w:r w:rsidRPr="00202937">
        <w:rPr>
          <w:lang w:val="nl-NL"/>
        </w:rPr>
        <w:t xml:space="preserve"> </w:t>
      </w:r>
      <w:r w:rsidR="00965799">
        <w:rPr>
          <w:lang w:val="nl-NL"/>
        </w:rPr>
        <w:t xml:space="preserve">NL </w:t>
      </w:r>
      <w:r w:rsidRPr="00202937">
        <w:rPr>
          <w:lang w:val="nl-NL"/>
        </w:rPr>
        <w:t>moet door haar grote investeringsagenda nu dusdanig veel schuld aantrekken dat extra eigen vermogen nodig is om aan de criteria voor een A-minus rating te voldoen. Dit</w:t>
      </w:r>
      <w:r>
        <w:rPr>
          <w:lang w:val="nl-NL"/>
        </w:rPr>
        <w:t xml:space="preserve"> benodigde extra vermogen</w:t>
      </w:r>
      <w:r w:rsidRPr="00202937">
        <w:rPr>
          <w:lang w:val="nl-NL"/>
        </w:rPr>
        <w:t xml:space="preserve"> wordt de kapitaalbehoefte genoemd.</w:t>
      </w:r>
      <w:r>
        <w:rPr>
          <w:lang w:val="nl-NL"/>
        </w:rPr>
        <w:t xml:space="preserve"> Omdat de staat 100% aandeelhouder is en dat wil blijven, dient deze kapitaalbehoefte door de staat te worden ingevuld. Deze kapitaalstortingen zijn EMU-saldo relevant. </w:t>
      </w:r>
    </w:p>
    <w:p w:rsidR="00004717" w:rsidP="00004717" w:rsidRDefault="00004717" w14:paraId="24F8C73A" w14:textId="77777777">
      <w:pPr>
        <w:pStyle w:val="Lijstalinea"/>
        <w:ind w:left="360"/>
        <w:rPr>
          <w:lang w:val="nl-NL"/>
        </w:rPr>
      </w:pPr>
    </w:p>
    <w:p w:rsidR="00004717" w:rsidP="00004717" w:rsidRDefault="00004717" w14:paraId="76FFC0A0" w14:textId="71BADFD0">
      <w:pPr>
        <w:pStyle w:val="Lijstalinea"/>
        <w:numPr>
          <w:ilvl w:val="0"/>
          <w:numId w:val="4"/>
        </w:numPr>
        <w:spacing w:line="256" w:lineRule="auto"/>
        <w:rPr>
          <w:i/>
          <w:iCs/>
          <w:lang w:val="nl-NL"/>
        </w:rPr>
      </w:pPr>
      <w:r>
        <w:rPr>
          <w:i/>
          <w:iCs/>
          <w:lang w:val="nl-NL"/>
        </w:rPr>
        <w:t xml:space="preserve">Waarom rekent de centrale overheid het tot haar verantwoordelijkheid om het probleem op te lossen? </w:t>
      </w:r>
      <w:r w:rsidR="007F3B7D">
        <w:rPr>
          <w:i/>
          <w:iCs/>
          <w:lang w:val="nl-NL"/>
        </w:rPr>
        <w:t>[</w:t>
      </w:r>
      <w:proofErr w:type="gramStart"/>
      <w:r w:rsidR="007F3B7D">
        <w:rPr>
          <w:i/>
          <w:iCs/>
          <w:lang w:val="nl-NL"/>
        </w:rPr>
        <w:t>ongewijzigd</w:t>
      </w:r>
      <w:proofErr w:type="gramEnd"/>
      <w:r w:rsidR="007F3B7D">
        <w:rPr>
          <w:i/>
          <w:iCs/>
          <w:lang w:val="nl-NL"/>
        </w:rPr>
        <w:t>]</w:t>
      </w:r>
    </w:p>
    <w:p w:rsidR="00004717" w:rsidP="00004717" w:rsidRDefault="00004717" w14:paraId="4C8DC20B" w14:textId="77777777">
      <w:pPr>
        <w:pStyle w:val="Lijstalinea"/>
        <w:ind w:left="360"/>
        <w:rPr>
          <w:i/>
          <w:iCs/>
          <w:lang w:val="nl-NL"/>
        </w:rPr>
      </w:pPr>
    </w:p>
    <w:p w:rsidR="00004717" w:rsidP="00004717" w:rsidRDefault="00004717" w14:paraId="755A0D04" w14:textId="48BCAEA2">
      <w:pPr>
        <w:pStyle w:val="Lijstalinea"/>
        <w:ind w:left="360"/>
        <w:rPr>
          <w:lang w:val="nl-NL"/>
        </w:rPr>
      </w:pPr>
      <w:r>
        <w:rPr>
          <w:lang w:val="nl-NL"/>
        </w:rPr>
        <w:t xml:space="preserve">Zoals hierboven beschreven zijn de investeringen van </w:t>
      </w:r>
      <w:proofErr w:type="spellStart"/>
      <w:r>
        <w:rPr>
          <w:lang w:val="nl-NL"/>
        </w:rPr>
        <w:t>TenneT</w:t>
      </w:r>
      <w:proofErr w:type="spellEnd"/>
      <w:r>
        <w:rPr>
          <w:lang w:val="nl-NL"/>
        </w:rPr>
        <w:t xml:space="preserve"> </w:t>
      </w:r>
      <w:r w:rsidR="00965799">
        <w:rPr>
          <w:lang w:val="nl-NL"/>
        </w:rPr>
        <w:t xml:space="preserve">NL </w:t>
      </w:r>
      <w:r>
        <w:rPr>
          <w:lang w:val="nl-NL"/>
        </w:rPr>
        <w:t xml:space="preserve">essentieel voor de Nederlandse economie en voor het slagen van de energietransitie. </w:t>
      </w:r>
      <w:proofErr w:type="spellStart"/>
      <w:r>
        <w:rPr>
          <w:lang w:val="nl-NL"/>
        </w:rPr>
        <w:t>TenneT</w:t>
      </w:r>
      <w:proofErr w:type="spellEnd"/>
      <w:r>
        <w:rPr>
          <w:lang w:val="nl-NL"/>
        </w:rPr>
        <w:t xml:space="preserve"> </w:t>
      </w:r>
      <w:r w:rsidR="00965799">
        <w:rPr>
          <w:lang w:val="nl-NL"/>
        </w:rPr>
        <w:t xml:space="preserve">NL </w:t>
      </w:r>
      <w:r>
        <w:rPr>
          <w:lang w:val="nl-NL"/>
        </w:rPr>
        <w:t xml:space="preserve">kan deze financiering niet </w:t>
      </w:r>
      <w:r w:rsidR="00731269">
        <w:rPr>
          <w:lang w:val="nl-NL"/>
        </w:rPr>
        <w:t xml:space="preserve">zelfstandig </w:t>
      </w:r>
      <w:r>
        <w:rPr>
          <w:lang w:val="nl-NL"/>
        </w:rPr>
        <w:t>ophalen</w:t>
      </w:r>
      <w:r w:rsidR="00DE32E9">
        <w:rPr>
          <w:lang w:val="nl-NL"/>
        </w:rPr>
        <w:t xml:space="preserve"> </w:t>
      </w:r>
      <w:r w:rsidRPr="00DE32E9" w:rsidR="00DE32E9">
        <w:rPr>
          <w:lang w:val="nl-NL"/>
        </w:rPr>
        <w:t>zonder extra kapitaalstortingen van de Nederlandse staat</w:t>
      </w:r>
      <w:r>
        <w:rPr>
          <w:lang w:val="nl-NL"/>
        </w:rPr>
        <w:t xml:space="preserve">. De Nederlandse staat is als 100% aandeelhouder verantwoordelijk voor het verschaffen van het eigen vermogen of voor andere financieringsopties om </w:t>
      </w:r>
      <w:proofErr w:type="spellStart"/>
      <w:r>
        <w:rPr>
          <w:lang w:val="nl-NL"/>
        </w:rPr>
        <w:t>TenneT</w:t>
      </w:r>
      <w:proofErr w:type="spellEnd"/>
      <w:r>
        <w:rPr>
          <w:lang w:val="nl-NL"/>
        </w:rPr>
        <w:t xml:space="preserve"> </w:t>
      </w:r>
      <w:r w:rsidR="00965799">
        <w:rPr>
          <w:lang w:val="nl-NL"/>
        </w:rPr>
        <w:t xml:space="preserve">NL </w:t>
      </w:r>
      <w:r>
        <w:rPr>
          <w:lang w:val="nl-NL"/>
        </w:rPr>
        <w:t xml:space="preserve">in staat te stellen om de benodigde schuld aan te trekken. </w:t>
      </w:r>
    </w:p>
    <w:p w:rsidR="00004717" w:rsidP="00004717" w:rsidRDefault="00004717" w14:paraId="1AB2374F" w14:textId="77777777">
      <w:pPr>
        <w:pStyle w:val="Lijstalinea"/>
        <w:ind w:left="360"/>
        <w:rPr>
          <w:lang w:val="nl-NL"/>
        </w:rPr>
      </w:pPr>
    </w:p>
    <w:p w:rsidRPr="00DF07AC" w:rsidR="00004717" w:rsidP="00DF07AC" w:rsidRDefault="00004717" w14:paraId="7EF47DBE" w14:textId="6111E001">
      <w:pPr>
        <w:pStyle w:val="Lijstalinea"/>
        <w:numPr>
          <w:ilvl w:val="0"/>
          <w:numId w:val="4"/>
        </w:numPr>
        <w:spacing w:line="256" w:lineRule="auto"/>
        <w:rPr>
          <w:lang w:val="nl-NL"/>
        </w:rPr>
      </w:pPr>
      <w:r>
        <w:rPr>
          <w:i/>
          <w:iCs/>
          <w:lang w:val="nl-NL"/>
        </w:rPr>
        <w:t xml:space="preserve">Is het voorstel voor de risicoregeling a) ter compensatie van risico’s die niet in de markt kunnen worden gedekt, en/of b) het beste instrument waarmee een optimale doelmatigheidswinst kan worden bewerkstelligd ten opzichte van andere beleidsinstrumenten? </w:t>
      </w:r>
      <w:r>
        <w:rPr>
          <w:i/>
          <w:iCs/>
          <w:lang w:val="nl-NL"/>
        </w:rPr>
        <w:lastRenderedPageBreak/>
        <w:t>Maak een vergelijking met alternatieve beleidsinstrumenten.</w:t>
      </w:r>
      <w:bookmarkStart w:name="_Hlk153371238" w:id="0"/>
      <w:r w:rsidR="00ED5B16">
        <w:rPr>
          <w:i/>
          <w:iCs/>
          <w:lang w:val="nl-NL"/>
        </w:rPr>
        <w:br/>
      </w:r>
      <w:r w:rsidR="00ED5B16">
        <w:rPr>
          <w:lang w:val="nl-NL"/>
        </w:rPr>
        <w:br/>
      </w:r>
      <w:r w:rsidR="00DF07AC">
        <w:rPr>
          <w:lang w:val="nl-NL"/>
        </w:rPr>
        <w:t xml:space="preserve">Zie </w:t>
      </w:r>
      <w:r w:rsidRPr="00C373F7" w:rsidR="00520F6C">
        <w:rPr>
          <w:lang w:val="nl-NL"/>
        </w:rPr>
        <w:t xml:space="preserve">het toetsingskader instellingsgarantie </w:t>
      </w:r>
      <w:proofErr w:type="spellStart"/>
      <w:r w:rsidRPr="00C373F7" w:rsidR="00520F6C">
        <w:rPr>
          <w:lang w:val="nl-NL"/>
        </w:rPr>
        <w:t>TenneT</w:t>
      </w:r>
      <w:proofErr w:type="spellEnd"/>
      <w:r w:rsidRPr="00C373F7" w:rsidR="00520F6C">
        <w:rPr>
          <w:lang w:val="nl-NL"/>
        </w:rPr>
        <w:t xml:space="preserve"> Nederland (2025)</w:t>
      </w:r>
      <w:r w:rsidRPr="00DF07AC" w:rsidR="00DF07AC">
        <w:rPr>
          <w:vertAlign w:val="superscript"/>
          <w:lang w:val="nl-NL"/>
        </w:rPr>
        <w:t>1</w:t>
      </w:r>
      <w:r w:rsidR="00DF07AC">
        <w:rPr>
          <w:lang w:val="nl-NL"/>
        </w:rPr>
        <w:t>.</w:t>
      </w:r>
      <w:r w:rsidRPr="00DF07AC" w:rsidR="000D37EC">
        <w:rPr>
          <w:lang w:val="nl-NL"/>
        </w:rPr>
        <w:br/>
      </w:r>
    </w:p>
    <w:bookmarkEnd w:id="0"/>
    <w:p w:rsidR="00004717" w:rsidP="00004717" w:rsidRDefault="00004717" w14:paraId="0488CB27" w14:textId="77777777">
      <w:pPr>
        <w:pStyle w:val="Lijstalinea"/>
        <w:numPr>
          <w:ilvl w:val="0"/>
          <w:numId w:val="4"/>
        </w:numPr>
        <w:spacing w:line="256" w:lineRule="auto"/>
        <w:rPr>
          <w:i/>
          <w:iCs/>
          <w:lang w:val="nl-NL"/>
        </w:rPr>
      </w:pPr>
      <w:r>
        <w:rPr>
          <w:i/>
          <w:iCs/>
          <w:lang w:val="nl-NL"/>
        </w:rPr>
        <w:t xml:space="preserve">Op welke wijze wordt het nieuw aan te </w:t>
      </w:r>
      <w:proofErr w:type="spellStart"/>
      <w:r>
        <w:rPr>
          <w:i/>
          <w:iCs/>
          <w:lang w:val="nl-NL"/>
        </w:rPr>
        <w:t>gane</w:t>
      </w:r>
      <w:proofErr w:type="spellEnd"/>
      <w:r>
        <w:rPr>
          <w:i/>
          <w:iCs/>
          <w:lang w:val="nl-NL"/>
        </w:rPr>
        <w:t xml:space="preserve"> risico gecompenseerd door risico’s vanuit andere</w:t>
      </w:r>
    </w:p>
    <w:p w:rsidR="00004717" w:rsidP="00004717" w:rsidRDefault="00004717" w14:paraId="0EE644A7" w14:textId="0E5A2FC4">
      <w:pPr>
        <w:pStyle w:val="Lijstalinea"/>
        <w:ind w:left="360"/>
        <w:rPr>
          <w:i/>
          <w:iCs/>
          <w:lang w:val="nl-NL"/>
        </w:rPr>
      </w:pPr>
      <w:proofErr w:type="gramStart"/>
      <w:r>
        <w:rPr>
          <w:i/>
          <w:iCs/>
          <w:lang w:val="nl-NL"/>
        </w:rPr>
        <w:t>risicoregelingen</w:t>
      </w:r>
      <w:proofErr w:type="gramEnd"/>
      <w:r>
        <w:rPr>
          <w:i/>
          <w:iCs/>
          <w:lang w:val="nl-NL"/>
        </w:rPr>
        <w:t xml:space="preserve"> binnen de begroting te verminderen?</w:t>
      </w:r>
      <w:r w:rsidR="00DF07AC">
        <w:rPr>
          <w:i/>
          <w:iCs/>
          <w:lang w:val="nl-NL"/>
        </w:rPr>
        <w:t xml:space="preserve"> </w:t>
      </w:r>
      <w:r w:rsidR="00936F87">
        <w:rPr>
          <w:i/>
          <w:iCs/>
          <w:lang w:val="nl-NL"/>
        </w:rPr>
        <w:t xml:space="preserve"> [</w:t>
      </w:r>
      <w:proofErr w:type="gramStart"/>
      <w:r w:rsidR="00936F87">
        <w:rPr>
          <w:i/>
          <w:iCs/>
          <w:lang w:val="nl-NL"/>
        </w:rPr>
        <w:t>gewijzigd</w:t>
      </w:r>
      <w:proofErr w:type="gramEnd"/>
      <w:r w:rsidR="00936F87">
        <w:rPr>
          <w:i/>
          <w:iCs/>
          <w:lang w:val="nl-NL"/>
        </w:rPr>
        <w:t>]</w:t>
      </w:r>
    </w:p>
    <w:p w:rsidR="00004717" w:rsidP="00004717" w:rsidRDefault="00004717" w14:paraId="32E477F6" w14:textId="77777777">
      <w:pPr>
        <w:pStyle w:val="Lijstalinea"/>
        <w:ind w:left="360"/>
        <w:rPr>
          <w:lang w:val="nl-NL"/>
        </w:rPr>
      </w:pPr>
    </w:p>
    <w:p w:rsidR="00004717" w:rsidP="00004717" w:rsidRDefault="00DC2A4F" w14:paraId="01DAE22D" w14:textId="3997AAD4">
      <w:pPr>
        <w:pStyle w:val="Lijstalinea"/>
        <w:ind w:left="360"/>
        <w:rPr>
          <w:lang w:val="nl-NL"/>
        </w:rPr>
      </w:pPr>
      <w:r>
        <w:rPr>
          <w:lang w:val="nl-NL"/>
        </w:rPr>
        <w:t xml:space="preserve">De implementatie van de garantie heeft ervoor gezorgd dat de leningsfaciliteit van </w:t>
      </w:r>
      <w:proofErr w:type="spellStart"/>
      <w:r>
        <w:rPr>
          <w:lang w:val="nl-NL"/>
        </w:rPr>
        <w:t>TenneT</w:t>
      </w:r>
      <w:proofErr w:type="spellEnd"/>
      <w:r>
        <w:rPr>
          <w:lang w:val="nl-NL"/>
        </w:rPr>
        <w:t xml:space="preserve"> voor 2026 met €</w:t>
      </w:r>
      <w:r w:rsidR="000F357C">
        <w:rPr>
          <w:lang w:val="nl-NL"/>
        </w:rPr>
        <w:t>7,5</w:t>
      </w:r>
      <w:r>
        <w:rPr>
          <w:lang w:val="nl-NL"/>
        </w:rPr>
        <w:t xml:space="preserve"> miljard is afgenomen. </w:t>
      </w:r>
    </w:p>
    <w:p w:rsidR="00004717" w:rsidP="00004717" w:rsidRDefault="00004717" w14:paraId="4523889A" w14:textId="77777777">
      <w:pPr>
        <w:rPr>
          <w:b/>
          <w:bCs/>
          <w:u w:val="single"/>
          <w:lang w:val="nl-NL"/>
        </w:rPr>
      </w:pPr>
      <w:r>
        <w:rPr>
          <w:b/>
          <w:bCs/>
          <w:u w:val="single"/>
          <w:lang w:val="nl-NL"/>
        </w:rPr>
        <w:t xml:space="preserve">Risico’s en risicobeheersing </w:t>
      </w:r>
    </w:p>
    <w:p w:rsidR="00004717" w:rsidP="00371F52" w:rsidRDefault="00004717" w14:paraId="7F3C54E2" w14:textId="61B839DD">
      <w:pPr>
        <w:pStyle w:val="Lijstalinea"/>
        <w:numPr>
          <w:ilvl w:val="0"/>
          <w:numId w:val="4"/>
        </w:numPr>
        <w:spacing w:line="256" w:lineRule="auto"/>
        <w:rPr>
          <w:i/>
          <w:iCs/>
          <w:lang w:val="nl-NL"/>
        </w:rPr>
      </w:pPr>
      <w:bookmarkStart w:name="_Hlk193730223" w:id="1"/>
      <w:r>
        <w:rPr>
          <w:i/>
          <w:iCs/>
          <w:lang w:val="nl-NL"/>
        </w:rPr>
        <w:t>Wat zijn de risico’s van de regeling voor het Rijk</w:t>
      </w:r>
      <w:r w:rsidR="00520F6C">
        <w:rPr>
          <w:i/>
          <w:iCs/>
          <w:lang w:val="nl-NL"/>
        </w:rPr>
        <w:t>:</w:t>
      </w:r>
    </w:p>
    <w:p w:rsidR="00004717" w:rsidP="00C373F7" w:rsidRDefault="00004717" w14:paraId="48916A3F" w14:textId="63A7106A">
      <w:pPr>
        <w:pStyle w:val="Lijstalinea"/>
        <w:numPr>
          <w:ilvl w:val="0"/>
          <w:numId w:val="13"/>
        </w:numPr>
        <w:spacing w:line="256" w:lineRule="auto"/>
        <w:rPr>
          <w:i/>
          <w:iCs/>
          <w:lang w:val="nl-NL"/>
        </w:rPr>
      </w:pPr>
      <w:r>
        <w:rPr>
          <w:i/>
          <w:iCs/>
          <w:lang w:val="nl-NL"/>
        </w:rPr>
        <w:t>Wat is het totaalrisico van de regeling op jaarbasis? Kent de regeling een totaalplafond?</w:t>
      </w:r>
      <w:r w:rsidR="00936F87">
        <w:rPr>
          <w:i/>
          <w:iCs/>
          <w:lang w:val="nl-NL"/>
        </w:rPr>
        <w:t xml:space="preserve"> [</w:t>
      </w:r>
      <w:proofErr w:type="gramStart"/>
      <w:r w:rsidR="00936F87">
        <w:rPr>
          <w:i/>
          <w:iCs/>
          <w:lang w:val="nl-NL"/>
        </w:rPr>
        <w:t>gewijzigd</w:t>
      </w:r>
      <w:proofErr w:type="gramEnd"/>
      <w:r w:rsidR="00936F87">
        <w:rPr>
          <w:i/>
          <w:iCs/>
          <w:lang w:val="nl-NL"/>
        </w:rPr>
        <w:t>]</w:t>
      </w:r>
    </w:p>
    <w:p w:rsidR="00AE56DB" w:rsidP="00EB7F94" w:rsidRDefault="00AE56DB" w14:paraId="28A1B0E9" w14:textId="77777777">
      <w:pPr>
        <w:pStyle w:val="Lijstalinea"/>
        <w:spacing w:line="256" w:lineRule="auto"/>
        <w:ind w:left="360"/>
        <w:rPr>
          <w:lang w:val="nl-NL"/>
        </w:rPr>
      </w:pPr>
    </w:p>
    <w:p w:rsidR="00EB7F94" w:rsidP="00EB7F94" w:rsidRDefault="00004717" w14:paraId="04A86DD5" w14:textId="519DAA78">
      <w:pPr>
        <w:pStyle w:val="Lijstalinea"/>
        <w:spacing w:line="256" w:lineRule="auto"/>
        <w:ind w:left="360"/>
        <w:rPr>
          <w:lang w:val="nl-NL"/>
        </w:rPr>
      </w:pPr>
      <w:r>
        <w:rPr>
          <w:lang w:val="nl-NL"/>
        </w:rPr>
        <w:t>O</w:t>
      </w:r>
      <w:r w:rsidRPr="00C81687">
        <w:rPr>
          <w:lang w:val="nl-NL"/>
        </w:rPr>
        <w:t xml:space="preserve">nder de garantie krijgt </w:t>
      </w:r>
      <w:proofErr w:type="spellStart"/>
      <w:r>
        <w:rPr>
          <w:lang w:val="nl-NL"/>
        </w:rPr>
        <w:t>TenneT</w:t>
      </w:r>
      <w:proofErr w:type="spellEnd"/>
      <w:r w:rsidR="009E4367">
        <w:rPr>
          <w:lang w:val="nl-NL"/>
        </w:rPr>
        <w:t xml:space="preserve"> NL</w:t>
      </w:r>
      <w:r>
        <w:rPr>
          <w:lang w:val="nl-NL"/>
        </w:rPr>
        <w:t xml:space="preserve"> </w:t>
      </w:r>
      <w:r w:rsidRPr="00C81687">
        <w:rPr>
          <w:lang w:val="nl-NL"/>
        </w:rPr>
        <w:t>een schuldplafond toegewezen</w:t>
      </w:r>
      <w:r>
        <w:rPr>
          <w:lang w:val="nl-NL"/>
        </w:rPr>
        <w:t xml:space="preserve">. Dit schuldplafond </w:t>
      </w:r>
      <w:r w:rsidR="006F4629">
        <w:rPr>
          <w:lang w:val="nl-NL"/>
        </w:rPr>
        <w:t>be</w:t>
      </w:r>
      <w:r w:rsidR="00EB7F94">
        <w:rPr>
          <w:lang w:val="nl-NL"/>
        </w:rPr>
        <w:t xml:space="preserve">staat uit: </w:t>
      </w:r>
      <w:r w:rsidR="00131010">
        <w:rPr>
          <w:lang w:val="nl-NL"/>
        </w:rPr>
        <w:br/>
      </w:r>
    </w:p>
    <w:p w:rsidR="00EB7F94" w:rsidP="00F66061" w:rsidRDefault="00EB7F94" w14:paraId="1EB205AB" w14:textId="29E50F19">
      <w:pPr>
        <w:pStyle w:val="Lijstalinea"/>
        <w:numPr>
          <w:ilvl w:val="1"/>
          <w:numId w:val="4"/>
        </w:numPr>
        <w:spacing w:line="256" w:lineRule="auto"/>
        <w:rPr>
          <w:lang w:val="nl-NL"/>
        </w:rPr>
      </w:pPr>
      <w:r>
        <w:rPr>
          <w:lang w:val="nl-NL"/>
        </w:rPr>
        <w:t>D</w:t>
      </w:r>
      <w:r w:rsidRPr="00EB7F94" w:rsidR="00004717">
        <w:rPr>
          <w:lang w:val="nl-NL"/>
        </w:rPr>
        <w:t xml:space="preserve">e </w:t>
      </w:r>
      <w:proofErr w:type="gramStart"/>
      <w:r w:rsidRPr="00EB7F94" w:rsidR="00004717">
        <w:rPr>
          <w:lang w:val="nl-NL"/>
        </w:rPr>
        <w:t>reeds</w:t>
      </w:r>
      <w:proofErr w:type="gramEnd"/>
      <w:r w:rsidRPr="00EB7F94" w:rsidR="00004717">
        <w:rPr>
          <w:lang w:val="nl-NL"/>
        </w:rPr>
        <w:t xml:space="preserve"> uitstaande schuld van </w:t>
      </w:r>
      <w:proofErr w:type="spellStart"/>
      <w:r w:rsidRPr="00EB7F94" w:rsidR="00004717">
        <w:rPr>
          <w:lang w:val="nl-NL"/>
        </w:rPr>
        <w:t>TenneT</w:t>
      </w:r>
      <w:proofErr w:type="spellEnd"/>
      <w:r w:rsidRPr="00EB7F94" w:rsidR="00004717">
        <w:rPr>
          <w:lang w:val="nl-NL"/>
        </w:rPr>
        <w:t xml:space="preserve"> </w:t>
      </w:r>
      <w:r w:rsidRPr="00EB7F94" w:rsidR="009E4367">
        <w:rPr>
          <w:lang w:val="nl-NL"/>
        </w:rPr>
        <w:t xml:space="preserve">NL </w:t>
      </w:r>
    </w:p>
    <w:p w:rsidR="00F66061" w:rsidP="00F66061" w:rsidRDefault="00EB7F94" w14:paraId="04F64094" w14:textId="77777777">
      <w:pPr>
        <w:pStyle w:val="Lijstalinea"/>
        <w:numPr>
          <w:ilvl w:val="1"/>
          <w:numId w:val="4"/>
        </w:numPr>
        <w:spacing w:line="256" w:lineRule="auto"/>
        <w:rPr>
          <w:lang w:val="nl-NL"/>
        </w:rPr>
      </w:pPr>
      <w:r>
        <w:rPr>
          <w:lang w:val="nl-NL"/>
        </w:rPr>
        <w:t>D</w:t>
      </w:r>
      <w:r w:rsidRPr="00EB7F94" w:rsidR="00004717">
        <w:rPr>
          <w:lang w:val="nl-NL"/>
        </w:rPr>
        <w:t xml:space="preserve">e verwachte financieringsbehoefte van </w:t>
      </w:r>
      <w:proofErr w:type="spellStart"/>
      <w:r w:rsidRPr="00EB7F94" w:rsidR="00004717">
        <w:rPr>
          <w:lang w:val="nl-NL"/>
        </w:rPr>
        <w:t>TenneT</w:t>
      </w:r>
      <w:proofErr w:type="spellEnd"/>
      <w:r w:rsidRPr="00EB7F94" w:rsidR="00004717">
        <w:rPr>
          <w:lang w:val="nl-NL"/>
        </w:rPr>
        <w:t xml:space="preserve"> </w:t>
      </w:r>
      <w:r w:rsidRPr="00EB7F94" w:rsidR="009E4367">
        <w:rPr>
          <w:lang w:val="nl-NL"/>
        </w:rPr>
        <w:t xml:space="preserve">NL </w:t>
      </w:r>
      <w:r w:rsidRPr="00EB7F94" w:rsidR="00004717">
        <w:rPr>
          <w:lang w:val="nl-NL"/>
        </w:rPr>
        <w:t xml:space="preserve">die zij nodig heeft om alle wettelijke verplichte investeringen te financieren. </w:t>
      </w:r>
    </w:p>
    <w:p w:rsidRPr="00F506BF" w:rsidR="00F506BF" w:rsidP="00F506BF" w:rsidRDefault="00004717" w14:paraId="40158536" w14:textId="0878ABDD">
      <w:pPr>
        <w:ind w:left="360"/>
        <w:rPr>
          <w:lang w:val="nl-NL"/>
        </w:rPr>
      </w:pPr>
      <w:bookmarkStart w:name="_Hlk192596810" w:id="2"/>
      <w:r w:rsidRPr="00EB7F94">
        <w:rPr>
          <w:lang w:val="nl-NL"/>
        </w:rPr>
        <w:t xml:space="preserve">Bij de inwerkingtreding van de garantie </w:t>
      </w:r>
      <w:r w:rsidR="00DF07AC">
        <w:rPr>
          <w:lang w:val="nl-NL"/>
        </w:rPr>
        <w:t xml:space="preserve">was </w:t>
      </w:r>
      <w:r w:rsidRPr="00EB7F94">
        <w:rPr>
          <w:lang w:val="nl-NL"/>
        </w:rPr>
        <w:t xml:space="preserve">dit schuldplafond </w:t>
      </w:r>
      <w:r w:rsidR="00DF07AC">
        <w:rPr>
          <w:lang w:val="nl-NL"/>
        </w:rPr>
        <w:t xml:space="preserve">gelijk aan </w:t>
      </w:r>
      <w:r w:rsidRPr="00EB7F94">
        <w:rPr>
          <w:lang w:val="nl-NL"/>
        </w:rPr>
        <w:t xml:space="preserve">€ </w:t>
      </w:r>
      <w:r w:rsidR="00700BFB">
        <w:rPr>
          <w:lang w:val="nl-NL"/>
        </w:rPr>
        <w:t>5</w:t>
      </w:r>
      <w:r w:rsidR="00DF07AC">
        <w:rPr>
          <w:lang w:val="nl-NL"/>
        </w:rPr>
        <w:t>1,6</w:t>
      </w:r>
      <w:r w:rsidRPr="00EB7F94">
        <w:rPr>
          <w:lang w:val="nl-NL"/>
        </w:rPr>
        <w:t xml:space="preserve"> miljard. </w:t>
      </w:r>
      <w:r w:rsidR="00DF07AC">
        <w:rPr>
          <w:lang w:val="nl-NL"/>
        </w:rPr>
        <w:t>Zoals aangekondigd in het vorige toetsingskader, zal m</w:t>
      </w:r>
      <w:r w:rsidR="00E12BC3">
        <w:rPr>
          <w:lang w:val="nl-NL"/>
        </w:rPr>
        <w:t>inimaal een keer per</w:t>
      </w:r>
      <w:r w:rsidRPr="00EB7F94" w:rsidR="00E12BC3">
        <w:rPr>
          <w:lang w:val="nl-NL"/>
        </w:rPr>
        <w:t xml:space="preserve"> </w:t>
      </w:r>
      <w:r w:rsidRPr="00EB7F94">
        <w:rPr>
          <w:lang w:val="nl-NL"/>
        </w:rPr>
        <w:t xml:space="preserve">jaar </w:t>
      </w:r>
      <w:r w:rsidR="00E12BC3">
        <w:rPr>
          <w:lang w:val="nl-NL"/>
        </w:rPr>
        <w:t xml:space="preserve">bij de Voorjaarsnota </w:t>
      </w:r>
      <w:r w:rsidRPr="00334A63">
        <w:rPr>
          <w:lang w:val="nl-NL"/>
        </w:rPr>
        <w:t xml:space="preserve">het schuldplafond </w:t>
      </w:r>
      <w:r w:rsidR="00497506">
        <w:rPr>
          <w:lang w:val="nl-NL"/>
        </w:rPr>
        <w:t>geëvalueerd</w:t>
      </w:r>
      <w:r w:rsidRPr="00334A63" w:rsidR="00497506">
        <w:rPr>
          <w:lang w:val="nl-NL"/>
        </w:rPr>
        <w:t xml:space="preserve"> </w:t>
      </w:r>
      <w:r w:rsidRPr="00334A63">
        <w:rPr>
          <w:lang w:val="nl-NL"/>
        </w:rPr>
        <w:t>worden</w:t>
      </w:r>
      <w:r w:rsidR="00497506">
        <w:rPr>
          <w:lang w:val="nl-NL"/>
        </w:rPr>
        <w:t>, en waar nodig gewijzigd.</w:t>
      </w:r>
      <w:r w:rsidRPr="00334A63">
        <w:rPr>
          <w:lang w:val="nl-NL"/>
        </w:rPr>
        <w:t xml:space="preserve"> </w:t>
      </w:r>
      <w:r w:rsidR="00497506">
        <w:rPr>
          <w:lang w:val="nl-NL"/>
        </w:rPr>
        <w:t>Z</w:t>
      </w:r>
      <w:r w:rsidRPr="00334A63">
        <w:rPr>
          <w:lang w:val="nl-NL"/>
        </w:rPr>
        <w:t>odat het totale plafond wederom dekkend is voor de benodigde financiering van alle wettelijke investeringen</w:t>
      </w:r>
      <w:r w:rsidRPr="00334A63" w:rsidR="00E8506E">
        <w:rPr>
          <w:lang w:val="nl-NL"/>
        </w:rPr>
        <w:t xml:space="preserve"> plus de </w:t>
      </w:r>
      <w:proofErr w:type="gramStart"/>
      <w:r w:rsidRPr="00334A63" w:rsidR="00E8506E">
        <w:rPr>
          <w:lang w:val="nl-NL"/>
        </w:rPr>
        <w:t>reeds</w:t>
      </w:r>
      <w:proofErr w:type="gramEnd"/>
      <w:r w:rsidRPr="00334A63" w:rsidR="00E8506E">
        <w:rPr>
          <w:lang w:val="nl-NL"/>
        </w:rPr>
        <w:t xml:space="preserve"> uitstaande schuld</w:t>
      </w:r>
      <w:r w:rsidRPr="00334A63">
        <w:rPr>
          <w:lang w:val="nl-NL"/>
        </w:rPr>
        <w:t xml:space="preserve">. </w:t>
      </w:r>
      <w:r w:rsidRPr="00F506BF" w:rsidR="00F506BF">
        <w:rPr>
          <w:lang w:val="nl-NL"/>
        </w:rPr>
        <w:t>Na herijking is het nieuwe garantieplafond vastgesteld op €60,4 miljard. De stijging van ongeveer €9 miljard komt door drie belangrijke redenen:</w:t>
      </w:r>
    </w:p>
    <w:p w:rsidRPr="00F506BF" w:rsidR="00F506BF" w:rsidP="00F506BF" w:rsidRDefault="00F506BF" w14:paraId="14A43E43" w14:textId="1FE21A61">
      <w:pPr>
        <w:pStyle w:val="Lijstalinea"/>
        <w:numPr>
          <w:ilvl w:val="1"/>
          <w:numId w:val="4"/>
        </w:numPr>
        <w:spacing w:line="256" w:lineRule="auto"/>
        <w:rPr>
          <w:lang w:val="nl-NL"/>
        </w:rPr>
      </w:pPr>
      <w:proofErr w:type="spellStart"/>
      <w:r w:rsidRPr="00F506BF">
        <w:rPr>
          <w:lang w:val="nl-NL"/>
        </w:rPr>
        <w:t>TenneT</w:t>
      </w:r>
      <w:proofErr w:type="spellEnd"/>
      <w:r w:rsidRPr="00F506BF">
        <w:rPr>
          <w:lang w:val="nl-NL"/>
        </w:rPr>
        <w:t xml:space="preserve"> ontvangt de komende jaren minder inkomsten door nieuwe regelgeving</w:t>
      </w:r>
      <w:r w:rsidR="00103302">
        <w:rPr>
          <w:lang w:val="nl-NL"/>
        </w:rPr>
        <w:t xml:space="preserve"> (regulering)</w:t>
      </w:r>
      <w:r w:rsidRPr="00F506BF">
        <w:rPr>
          <w:lang w:val="nl-NL"/>
        </w:rPr>
        <w:t xml:space="preserve">. </w:t>
      </w:r>
      <w:proofErr w:type="spellStart"/>
      <w:r w:rsidRPr="00F506BF">
        <w:rPr>
          <w:lang w:val="nl-NL"/>
        </w:rPr>
        <w:t>TenneT</w:t>
      </w:r>
      <w:proofErr w:type="spellEnd"/>
      <w:r w:rsidR="00EF3F8A">
        <w:rPr>
          <w:lang w:val="nl-NL"/>
        </w:rPr>
        <w:t xml:space="preserve"> krijgt een lagere</w:t>
      </w:r>
      <w:r w:rsidRPr="00F506BF">
        <w:rPr>
          <w:lang w:val="nl-NL"/>
        </w:rPr>
        <w:t xml:space="preserve"> vergoeding voor investeringen die nog niet in gebruik zijn genomen. Hierdoor worden inkomsten naar later doorgeschoven.</w:t>
      </w:r>
    </w:p>
    <w:p w:rsidRPr="00F506BF" w:rsidR="00F506BF" w:rsidP="00F506BF" w:rsidRDefault="00F506BF" w14:paraId="7BF55B6A" w14:textId="77B051B7">
      <w:pPr>
        <w:pStyle w:val="Lijstalinea"/>
        <w:numPr>
          <w:ilvl w:val="1"/>
          <w:numId w:val="4"/>
        </w:numPr>
        <w:spacing w:line="256" w:lineRule="auto"/>
        <w:rPr>
          <w:lang w:val="nl-NL"/>
        </w:rPr>
      </w:pPr>
      <w:r w:rsidRPr="00F506BF">
        <w:rPr>
          <w:lang w:val="nl-NL"/>
        </w:rPr>
        <w:t xml:space="preserve">De investeringsportefeuille van </w:t>
      </w:r>
      <w:proofErr w:type="spellStart"/>
      <w:r w:rsidRPr="00F506BF">
        <w:rPr>
          <w:lang w:val="nl-NL"/>
        </w:rPr>
        <w:t>TenneT</w:t>
      </w:r>
      <w:proofErr w:type="spellEnd"/>
      <w:r w:rsidR="005B7E3E">
        <w:rPr>
          <w:lang w:val="nl-NL"/>
        </w:rPr>
        <w:t xml:space="preserve"> NL</w:t>
      </w:r>
      <w:r w:rsidRPr="00F506BF">
        <w:rPr>
          <w:lang w:val="nl-NL"/>
        </w:rPr>
        <w:t xml:space="preserve"> is groter geworden door hogere prijzen en extra projecten </w:t>
      </w:r>
      <w:r w:rsidR="00103302">
        <w:rPr>
          <w:lang w:val="nl-NL"/>
        </w:rPr>
        <w:t>voor</w:t>
      </w:r>
      <w:r w:rsidRPr="00F506BF">
        <w:rPr>
          <w:lang w:val="nl-NL"/>
        </w:rPr>
        <w:t xml:space="preserve"> het net op land.</w:t>
      </w:r>
    </w:p>
    <w:p w:rsidRPr="00F506BF" w:rsidR="00F506BF" w:rsidP="00F506BF" w:rsidRDefault="00F506BF" w14:paraId="0EC0F1DD" w14:textId="24D04519">
      <w:pPr>
        <w:pStyle w:val="Lijstalinea"/>
        <w:numPr>
          <w:ilvl w:val="1"/>
          <w:numId w:val="4"/>
        </w:numPr>
        <w:spacing w:line="256" w:lineRule="auto"/>
        <w:rPr>
          <w:lang w:val="nl-NL"/>
        </w:rPr>
      </w:pPr>
      <w:r w:rsidRPr="00F506BF">
        <w:rPr>
          <w:lang w:val="nl-NL"/>
        </w:rPr>
        <w:t xml:space="preserve">Er is een cashbuffer toegevoegd. Dit helpt om het cash-management efficiënter te doen, bijvoorbeeld door </w:t>
      </w:r>
      <w:r w:rsidR="006F2894">
        <w:rPr>
          <w:lang w:val="nl-NL"/>
        </w:rPr>
        <w:t xml:space="preserve">een aantal </w:t>
      </w:r>
      <w:r w:rsidRPr="00F506BF">
        <w:rPr>
          <w:lang w:val="nl-NL"/>
        </w:rPr>
        <w:t xml:space="preserve">maanden </w:t>
      </w:r>
      <w:r w:rsidR="006F2894">
        <w:rPr>
          <w:lang w:val="nl-NL"/>
        </w:rPr>
        <w:t xml:space="preserve">aan investeringen </w:t>
      </w:r>
      <w:r w:rsidRPr="00F506BF">
        <w:rPr>
          <w:lang w:val="nl-NL"/>
        </w:rPr>
        <w:t>vooruit te financieren.</w:t>
      </w:r>
    </w:p>
    <w:p w:rsidRPr="00F506BF" w:rsidR="00004717" w:rsidP="00F506BF" w:rsidRDefault="00004717" w14:paraId="60386FB1" w14:textId="21289558">
      <w:pPr>
        <w:ind w:left="360"/>
        <w:rPr>
          <w:lang w:val="nl-NL"/>
        </w:rPr>
      </w:pPr>
      <w:proofErr w:type="spellStart"/>
      <w:r w:rsidRPr="00334A63">
        <w:rPr>
          <w:lang w:val="nl-NL"/>
        </w:rPr>
        <w:t>TenneT</w:t>
      </w:r>
      <w:proofErr w:type="spellEnd"/>
      <w:r w:rsidRPr="00334A63" w:rsidR="009E4367">
        <w:rPr>
          <w:lang w:val="nl-NL"/>
        </w:rPr>
        <w:t xml:space="preserve"> NL</w:t>
      </w:r>
      <w:r w:rsidRPr="00334A63">
        <w:rPr>
          <w:lang w:val="nl-NL"/>
        </w:rPr>
        <w:t xml:space="preserve"> mag vreemd vermogen aantrekken onder de garantie tot aan dit totale schuldplafond. </w:t>
      </w:r>
      <w:bookmarkEnd w:id="2"/>
      <w:proofErr w:type="spellStart"/>
      <w:r w:rsidRPr="00334A63">
        <w:rPr>
          <w:lang w:val="nl-NL"/>
        </w:rPr>
        <w:t>TenneT</w:t>
      </w:r>
      <w:proofErr w:type="spellEnd"/>
      <w:r w:rsidRPr="00334A63">
        <w:rPr>
          <w:lang w:val="nl-NL"/>
        </w:rPr>
        <w:t xml:space="preserve"> </w:t>
      </w:r>
      <w:r w:rsidRPr="00334A63" w:rsidR="009E4367">
        <w:rPr>
          <w:lang w:val="nl-NL"/>
        </w:rPr>
        <w:t xml:space="preserve">NL </w:t>
      </w:r>
      <w:r w:rsidRPr="00334A63">
        <w:rPr>
          <w:lang w:val="nl-NL"/>
        </w:rPr>
        <w:t>zal niet gelijk de gehele ruimte van het plafond gebruiken en zal over de jaren haar schuldpositie opbouwen.</w:t>
      </w:r>
    </w:p>
    <w:p w:rsidR="00004717" w:rsidP="00EB7F94" w:rsidRDefault="00004717" w14:paraId="7021CAAA" w14:textId="5FAC730D">
      <w:pPr>
        <w:pStyle w:val="Lijstalinea"/>
        <w:spacing w:line="256" w:lineRule="auto"/>
        <w:ind w:left="360"/>
        <w:rPr>
          <w:lang w:val="nl-NL"/>
        </w:rPr>
      </w:pPr>
      <w:r w:rsidRPr="00334A63">
        <w:rPr>
          <w:lang w:val="nl-NL"/>
        </w:rPr>
        <w:t>De som van alle uitstaande schuld</w:t>
      </w:r>
      <w:r w:rsidRPr="00334A63" w:rsidR="00720BE1">
        <w:rPr>
          <w:lang w:val="nl-NL"/>
        </w:rPr>
        <w:t xml:space="preserve"> </w:t>
      </w:r>
      <w:r w:rsidRPr="00334A63">
        <w:rPr>
          <w:lang w:val="nl-NL"/>
        </w:rPr>
        <w:t xml:space="preserve">van </w:t>
      </w:r>
      <w:proofErr w:type="spellStart"/>
      <w:r w:rsidRPr="00334A63">
        <w:rPr>
          <w:lang w:val="nl-NL"/>
        </w:rPr>
        <w:t>TenneT</w:t>
      </w:r>
      <w:proofErr w:type="spellEnd"/>
      <w:r w:rsidRPr="00334A63">
        <w:rPr>
          <w:lang w:val="nl-NL"/>
        </w:rPr>
        <w:t xml:space="preserve"> </w:t>
      </w:r>
      <w:r w:rsidRPr="00334A63" w:rsidR="009E4367">
        <w:rPr>
          <w:lang w:val="nl-NL"/>
        </w:rPr>
        <w:t xml:space="preserve">NL </w:t>
      </w:r>
      <w:r w:rsidRPr="00334A63">
        <w:rPr>
          <w:lang w:val="nl-NL"/>
        </w:rPr>
        <w:t xml:space="preserve">onder de garantie is het theoretische totaalrisico voor de </w:t>
      </w:r>
      <w:r w:rsidR="00520F6C">
        <w:rPr>
          <w:lang w:val="nl-NL"/>
        </w:rPr>
        <w:t>S</w:t>
      </w:r>
      <w:r w:rsidRPr="00334A63">
        <w:rPr>
          <w:lang w:val="nl-NL"/>
        </w:rPr>
        <w:t>taat. Zoals hierboven geschetst, zal dit de komende jaren (ruim) onder</w:t>
      </w:r>
      <w:r>
        <w:rPr>
          <w:lang w:val="nl-NL"/>
        </w:rPr>
        <w:t xml:space="preserve"> het garantieplafond zitten. </w:t>
      </w:r>
    </w:p>
    <w:p w:rsidR="00004717" w:rsidP="00EB7F94" w:rsidRDefault="00004717" w14:paraId="5B68D524" w14:textId="77777777">
      <w:pPr>
        <w:pStyle w:val="Lijstalinea"/>
        <w:spacing w:line="256" w:lineRule="auto"/>
        <w:ind w:left="360"/>
        <w:rPr>
          <w:lang w:val="nl-NL"/>
        </w:rPr>
      </w:pPr>
    </w:p>
    <w:p w:rsidR="00004717" w:rsidP="00EB7F94" w:rsidRDefault="00004717" w14:paraId="5FC5A9CE" w14:textId="75C6A6CD">
      <w:pPr>
        <w:pStyle w:val="Lijstalinea"/>
        <w:spacing w:line="256" w:lineRule="auto"/>
        <w:ind w:left="360"/>
        <w:rPr>
          <w:lang w:val="nl-NL"/>
        </w:rPr>
      </w:pPr>
      <w:r w:rsidRPr="00C81687">
        <w:rPr>
          <w:lang w:val="nl-NL"/>
        </w:rPr>
        <w:t xml:space="preserve">Het reële risico van de </w:t>
      </w:r>
      <w:r w:rsidR="00520F6C">
        <w:rPr>
          <w:lang w:val="nl-NL"/>
        </w:rPr>
        <w:t>S</w:t>
      </w:r>
      <w:r w:rsidRPr="00C81687">
        <w:rPr>
          <w:lang w:val="nl-NL"/>
        </w:rPr>
        <w:t xml:space="preserve">taat is echter een stuk lager. Tegenover de financiële verplichtingen van </w:t>
      </w:r>
      <w:proofErr w:type="spellStart"/>
      <w:r>
        <w:rPr>
          <w:lang w:val="nl-NL"/>
        </w:rPr>
        <w:t>TenneT</w:t>
      </w:r>
      <w:proofErr w:type="spellEnd"/>
      <w:r>
        <w:rPr>
          <w:lang w:val="nl-NL"/>
        </w:rPr>
        <w:t xml:space="preserve"> </w:t>
      </w:r>
      <w:r w:rsidR="009E4367">
        <w:rPr>
          <w:lang w:val="nl-NL"/>
        </w:rPr>
        <w:t xml:space="preserve">NL </w:t>
      </w:r>
      <w:r w:rsidRPr="00C81687">
        <w:rPr>
          <w:lang w:val="nl-NL"/>
        </w:rPr>
        <w:t xml:space="preserve">heeft </w:t>
      </w:r>
      <w:proofErr w:type="spellStart"/>
      <w:r>
        <w:rPr>
          <w:lang w:val="nl-NL"/>
        </w:rPr>
        <w:t>TenneT</w:t>
      </w:r>
      <w:proofErr w:type="spellEnd"/>
      <w:r>
        <w:rPr>
          <w:lang w:val="nl-NL"/>
        </w:rPr>
        <w:t xml:space="preserve"> </w:t>
      </w:r>
      <w:r w:rsidR="009E4367">
        <w:rPr>
          <w:lang w:val="nl-NL"/>
        </w:rPr>
        <w:t xml:space="preserve">NL </w:t>
      </w:r>
      <w:r w:rsidRPr="00C81687">
        <w:rPr>
          <w:lang w:val="nl-NL"/>
        </w:rPr>
        <w:t xml:space="preserve">namelijk bezittingen (activa) die een </w:t>
      </w:r>
      <w:r>
        <w:rPr>
          <w:lang w:val="nl-NL"/>
        </w:rPr>
        <w:t xml:space="preserve">grote </w:t>
      </w:r>
      <w:r w:rsidRPr="00C81687">
        <w:rPr>
          <w:lang w:val="nl-NL"/>
        </w:rPr>
        <w:t>waarde vertegenwoordigen. Per einde 202</w:t>
      </w:r>
      <w:r>
        <w:rPr>
          <w:lang w:val="nl-NL"/>
        </w:rPr>
        <w:t>4</w:t>
      </w:r>
      <w:r w:rsidRPr="00C81687">
        <w:rPr>
          <w:lang w:val="nl-NL"/>
        </w:rPr>
        <w:t xml:space="preserve"> vertegenwoordig</w:t>
      </w:r>
      <w:r>
        <w:rPr>
          <w:lang w:val="nl-NL"/>
        </w:rPr>
        <w:t>t</w:t>
      </w:r>
      <w:r w:rsidRPr="00C81687">
        <w:rPr>
          <w:lang w:val="nl-NL"/>
        </w:rPr>
        <w:t xml:space="preserve"> de</w:t>
      </w:r>
      <w:r>
        <w:rPr>
          <w:lang w:val="nl-NL"/>
        </w:rPr>
        <w:t xml:space="preserve"> totale</w:t>
      </w:r>
      <w:r w:rsidRPr="00C81687">
        <w:rPr>
          <w:lang w:val="nl-NL"/>
        </w:rPr>
        <w:t xml:space="preserve"> activa </w:t>
      </w:r>
      <w:r>
        <w:rPr>
          <w:lang w:val="nl-NL"/>
        </w:rPr>
        <w:t xml:space="preserve">van </w:t>
      </w:r>
      <w:proofErr w:type="spellStart"/>
      <w:r>
        <w:rPr>
          <w:lang w:val="nl-NL"/>
        </w:rPr>
        <w:t>TenneT</w:t>
      </w:r>
      <w:proofErr w:type="spellEnd"/>
      <w:r>
        <w:rPr>
          <w:lang w:val="nl-NL"/>
        </w:rPr>
        <w:t xml:space="preserve"> </w:t>
      </w:r>
      <w:r w:rsidR="009E4367">
        <w:rPr>
          <w:lang w:val="nl-NL"/>
        </w:rPr>
        <w:t xml:space="preserve">NL </w:t>
      </w:r>
      <w:r w:rsidRPr="00C81687">
        <w:rPr>
          <w:lang w:val="nl-NL"/>
        </w:rPr>
        <w:t xml:space="preserve">een waarde van </w:t>
      </w:r>
      <w:r w:rsidRPr="004B6643">
        <w:rPr>
          <w:lang w:val="nl-NL"/>
        </w:rPr>
        <w:t>€</w:t>
      </w:r>
      <w:r w:rsidRPr="009A138C" w:rsidR="004B6643">
        <w:rPr>
          <w:lang w:val="nl-NL"/>
        </w:rPr>
        <w:t>18</w:t>
      </w:r>
      <w:r>
        <w:rPr>
          <w:lang w:val="nl-NL"/>
        </w:rPr>
        <w:t xml:space="preserve"> </w:t>
      </w:r>
      <w:r w:rsidRPr="00C81687">
        <w:rPr>
          <w:lang w:val="nl-NL"/>
        </w:rPr>
        <w:t xml:space="preserve">miljard. </w:t>
      </w:r>
      <w:r>
        <w:rPr>
          <w:lang w:val="nl-NL"/>
        </w:rPr>
        <w:t xml:space="preserve">Het grootste gedeelte van deze activa betreft de infrastructuur die </w:t>
      </w:r>
      <w:proofErr w:type="spellStart"/>
      <w:r>
        <w:rPr>
          <w:lang w:val="nl-NL"/>
        </w:rPr>
        <w:t>TenneT</w:t>
      </w:r>
      <w:proofErr w:type="spellEnd"/>
      <w:r w:rsidR="009E4367">
        <w:rPr>
          <w:lang w:val="nl-NL"/>
        </w:rPr>
        <w:t xml:space="preserve"> NL</w:t>
      </w:r>
      <w:r>
        <w:rPr>
          <w:lang w:val="nl-NL"/>
        </w:rPr>
        <w:t xml:space="preserve"> in eigendom heeft en beheert (het hoogspanningsnet op land en op zee in Nederland). Deze activa </w:t>
      </w:r>
      <w:r w:rsidR="00D84E17">
        <w:rPr>
          <w:lang w:val="nl-NL"/>
        </w:rPr>
        <w:t xml:space="preserve">zijn </w:t>
      </w:r>
      <w:r w:rsidR="00A82C1D">
        <w:rPr>
          <w:lang w:val="nl-NL"/>
        </w:rPr>
        <w:t xml:space="preserve">echter </w:t>
      </w:r>
      <w:r>
        <w:rPr>
          <w:lang w:val="nl-NL"/>
        </w:rPr>
        <w:t>niet liquide</w:t>
      </w:r>
      <w:r w:rsidR="00A82C1D">
        <w:rPr>
          <w:lang w:val="nl-NL"/>
        </w:rPr>
        <w:t>, maar kunnen op termijn wel gebruikt worden om inkomsten te genereren.</w:t>
      </w:r>
      <w:r>
        <w:rPr>
          <w:lang w:val="nl-NL"/>
        </w:rPr>
        <w:t xml:space="preserve"> </w:t>
      </w:r>
      <w:r w:rsidRPr="00C81687">
        <w:rPr>
          <w:lang w:val="nl-NL"/>
        </w:rPr>
        <w:t xml:space="preserve">Gegeven deze mitigerende factoren </w:t>
      </w:r>
      <w:r>
        <w:rPr>
          <w:lang w:val="nl-NL"/>
        </w:rPr>
        <w:t xml:space="preserve">op </w:t>
      </w:r>
      <w:r w:rsidRPr="00C81687">
        <w:rPr>
          <w:lang w:val="nl-NL"/>
        </w:rPr>
        <w:t xml:space="preserve">de balans van </w:t>
      </w:r>
      <w:proofErr w:type="spellStart"/>
      <w:r>
        <w:rPr>
          <w:lang w:val="nl-NL"/>
        </w:rPr>
        <w:t>TenneT</w:t>
      </w:r>
      <w:proofErr w:type="spellEnd"/>
      <w:r w:rsidR="009E4367">
        <w:rPr>
          <w:lang w:val="nl-NL"/>
        </w:rPr>
        <w:t xml:space="preserve"> NL</w:t>
      </w:r>
      <w:r>
        <w:rPr>
          <w:lang w:val="nl-NL"/>
        </w:rPr>
        <w:t xml:space="preserve"> </w:t>
      </w:r>
      <w:r w:rsidRPr="00C81687">
        <w:rPr>
          <w:lang w:val="nl-NL"/>
        </w:rPr>
        <w:t xml:space="preserve">is het reële risico voor de staat fors lager dan </w:t>
      </w:r>
      <w:r>
        <w:rPr>
          <w:lang w:val="nl-NL"/>
        </w:rPr>
        <w:t>de totale schuld die uitstaat onder de garantie</w:t>
      </w:r>
      <w:r w:rsidRPr="00C81687">
        <w:rPr>
          <w:lang w:val="nl-NL"/>
        </w:rPr>
        <w:t xml:space="preserve">. </w:t>
      </w:r>
    </w:p>
    <w:bookmarkEnd w:id="1"/>
    <w:p w:rsidR="00004717" w:rsidP="00EB7F94" w:rsidRDefault="00004717" w14:paraId="3D103AF9" w14:textId="77777777">
      <w:pPr>
        <w:pStyle w:val="Lijstalinea"/>
        <w:spacing w:line="256" w:lineRule="auto"/>
        <w:ind w:left="360"/>
        <w:rPr>
          <w:lang w:val="nl-NL"/>
        </w:rPr>
      </w:pPr>
    </w:p>
    <w:p w:rsidR="00004717" w:rsidP="00C373F7" w:rsidRDefault="00004717" w14:paraId="32B334F4" w14:textId="5B195799">
      <w:pPr>
        <w:pStyle w:val="Lijstalinea"/>
        <w:numPr>
          <w:ilvl w:val="0"/>
          <w:numId w:val="13"/>
        </w:numPr>
        <w:spacing w:line="256" w:lineRule="auto"/>
        <w:rPr>
          <w:i/>
          <w:iCs/>
          <w:lang w:val="nl-NL"/>
        </w:rPr>
      </w:pPr>
      <w:r>
        <w:rPr>
          <w:i/>
          <w:iCs/>
          <w:lang w:val="nl-NL"/>
        </w:rPr>
        <w:t>Hoe staan risico en rendement van de regeling tot elkaar in verhouding?</w:t>
      </w:r>
    </w:p>
    <w:p w:rsidR="00004717" w:rsidP="00EB7F94" w:rsidRDefault="00004717" w14:paraId="20034DF5" w14:textId="6BC3B4F4">
      <w:pPr>
        <w:ind w:left="360"/>
        <w:rPr>
          <w:lang w:val="nl-NL"/>
        </w:rPr>
      </w:pPr>
      <w:r>
        <w:rPr>
          <w:lang w:val="nl-NL"/>
        </w:rPr>
        <w:t xml:space="preserve">De </w:t>
      </w:r>
      <w:r w:rsidR="00520F6C">
        <w:rPr>
          <w:lang w:val="nl-NL"/>
        </w:rPr>
        <w:t>S</w:t>
      </w:r>
      <w:r>
        <w:rPr>
          <w:lang w:val="nl-NL"/>
        </w:rPr>
        <w:t xml:space="preserve">taat ontvangt als garantieverstrekker een marktconforme garantiepremie voor het verstrekken van de garantie aan </w:t>
      </w:r>
      <w:proofErr w:type="spellStart"/>
      <w:r>
        <w:rPr>
          <w:lang w:val="nl-NL"/>
        </w:rPr>
        <w:t>TenneT</w:t>
      </w:r>
      <w:proofErr w:type="spellEnd"/>
      <w:r w:rsidR="009E4367">
        <w:rPr>
          <w:lang w:val="nl-NL"/>
        </w:rPr>
        <w:t xml:space="preserve"> NL</w:t>
      </w:r>
      <w:r>
        <w:rPr>
          <w:lang w:val="nl-NL"/>
        </w:rPr>
        <w:t xml:space="preserve">. Deze garantiepremie betreft het verwachte financieringsvoordeel dat </w:t>
      </w:r>
      <w:proofErr w:type="spellStart"/>
      <w:r>
        <w:rPr>
          <w:lang w:val="nl-NL"/>
        </w:rPr>
        <w:t>TenneT</w:t>
      </w:r>
      <w:proofErr w:type="spellEnd"/>
      <w:r>
        <w:rPr>
          <w:lang w:val="nl-NL"/>
        </w:rPr>
        <w:t xml:space="preserve"> </w:t>
      </w:r>
      <w:r w:rsidR="009E4367">
        <w:rPr>
          <w:lang w:val="nl-NL"/>
        </w:rPr>
        <w:t xml:space="preserve">NL </w:t>
      </w:r>
      <w:r>
        <w:rPr>
          <w:lang w:val="nl-NL"/>
        </w:rPr>
        <w:t xml:space="preserve">zal verkrijgen door het verstrekken van de garantie. </w:t>
      </w:r>
      <w:proofErr w:type="spellStart"/>
      <w:r>
        <w:rPr>
          <w:lang w:val="nl-NL"/>
        </w:rPr>
        <w:t>TenneT</w:t>
      </w:r>
      <w:proofErr w:type="spellEnd"/>
      <w:r>
        <w:rPr>
          <w:lang w:val="nl-NL"/>
        </w:rPr>
        <w:t xml:space="preserve"> </w:t>
      </w:r>
      <w:r w:rsidR="009E4367">
        <w:rPr>
          <w:lang w:val="nl-NL"/>
        </w:rPr>
        <w:t xml:space="preserve">NL </w:t>
      </w:r>
      <w:r>
        <w:rPr>
          <w:lang w:val="nl-NL"/>
        </w:rPr>
        <w:t>zal</w:t>
      </w:r>
      <w:r w:rsidR="009E4367">
        <w:rPr>
          <w:lang w:val="nl-NL"/>
        </w:rPr>
        <w:t xml:space="preserve"> </w:t>
      </w:r>
      <w:r>
        <w:rPr>
          <w:lang w:val="nl-NL"/>
        </w:rPr>
        <w:t xml:space="preserve">goedkoper financiering aan kunnen trekken vanwege de garantie. </w:t>
      </w:r>
      <w:r w:rsidRPr="00E8506E" w:rsidR="00731269">
        <w:rPr>
          <w:lang w:val="nl-NL"/>
        </w:rPr>
        <w:t xml:space="preserve">Het verschil </w:t>
      </w:r>
      <w:r w:rsidRPr="00E8506E" w:rsidR="00731269">
        <w:rPr>
          <w:lang w:val="nl-NL"/>
        </w:rPr>
        <w:lastRenderedPageBreak/>
        <w:t xml:space="preserve">tussen de rente die hoort bij het kredietprofiel van </w:t>
      </w:r>
      <w:proofErr w:type="spellStart"/>
      <w:r w:rsidRPr="00E8506E" w:rsidR="00731269">
        <w:rPr>
          <w:lang w:val="nl-NL"/>
        </w:rPr>
        <w:t>TenneT</w:t>
      </w:r>
      <w:proofErr w:type="spellEnd"/>
      <w:r w:rsidRPr="00E8506E" w:rsidR="00731269">
        <w:rPr>
          <w:lang w:val="nl-NL"/>
        </w:rPr>
        <w:t xml:space="preserve"> NL (A</w:t>
      </w:r>
      <w:r w:rsidR="00731269">
        <w:rPr>
          <w:lang w:val="nl-NL"/>
        </w:rPr>
        <w:t xml:space="preserve"> minus</w:t>
      </w:r>
      <w:r w:rsidRPr="00E8506E" w:rsidR="00731269">
        <w:rPr>
          <w:lang w:val="nl-NL"/>
        </w:rPr>
        <w:t xml:space="preserve">) </w:t>
      </w:r>
      <w:r w:rsidR="006F2894">
        <w:rPr>
          <w:lang w:val="nl-NL"/>
        </w:rPr>
        <w:t xml:space="preserve">voordat de garantie werd </w:t>
      </w:r>
      <w:r w:rsidR="00C015DA">
        <w:rPr>
          <w:lang w:val="nl-NL"/>
        </w:rPr>
        <w:t>aangekondigd</w:t>
      </w:r>
      <w:r w:rsidR="006F2894">
        <w:rPr>
          <w:lang w:val="nl-NL"/>
        </w:rPr>
        <w:t xml:space="preserve"> </w:t>
      </w:r>
      <w:r w:rsidRPr="00E8506E" w:rsidR="00731269">
        <w:rPr>
          <w:lang w:val="nl-NL"/>
        </w:rPr>
        <w:t xml:space="preserve">en de daadwerkelijke rente op nieuwe schuld met een </w:t>
      </w:r>
      <w:proofErr w:type="gramStart"/>
      <w:r w:rsidRPr="00E8506E" w:rsidR="00731269">
        <w:rPr>
          <w:lang w:val="nl-NL"/>
        </w:rPr>
        <w:t>AAA rating</w:t>
      </w:r>
      <w:proofErr w:type="gramEnd"/>
      <w:r w:rsidRPr="00E8506E" w:rsidR="00731269">
        <w:rPr>
          <w:lang w:val="nl-NL"/>
        </w:rPr>
        <w:t xml:space="preserve"> wordt door </w:t>
      </w:r>
      <w:proofErr w:type="spellStart"/>
      <w:r w:rsidRPr="00E8506E" w:rsidR="00731269">
        <w:rPr>
          <w:lang w:val="nl-NL"/>
        </w:rPr>
        <w:t>TenneT</w:t>
      </w:r>
      <w:proofErr w:type="spellEnd"/>
      <w:r w:rsidRPr="00E8506E" w:rsidR="00731269">
        <w:rPr>
          <w:lang w:val="nl-NL"/>
        </w:rPr>
        <w:t xml:space="preserve"> NL betaald aan de staat.</w:t>
      </w:r>
      <w:r>
        <w:rPr>
          <w:lang w:val="nl-NL"/>
        </w:rPr>
        <w:t xml:space="preserve"> De garantiepremie vertegenwoordigt voor </w:t>
      </w:r>
      <w:proofErr w:type="spellStart"/>
      <w:r>
        <w:rPr>
          <w:lang w:val="nl-NL"/>
        </w:rPr>
        <w:t>TenneT</w:t>
      </w:r>
      <w:proofErr w:type="spellEnd"/>
      <w:r>
        <w:rPr>
          <w:lang w:val="nl-NL"/>
        </w:rPr>
        <w:t xml:space="preserve"> </w:t>
      </w:r>
      <w:r w:rsidR="002668B4">
        <w:rPr>
          <w:lang w:val="nl-NL"/>
        </w:rPr>
        <w:t xml:space="preserve">NL </w:t>
      </w:r>
      <w:r>
        <w:rPr>
          <w:lang w:val="nl-NL"/>
        </w:rPr>
        <w:t xml:space="preserve">op deze manier de gehele waarde van de garantie. De hoogte van de garantiepremie is onder punt 8 nader toegelicht. Het risico op de garantie wordt beperkt geschat en wordt onder c) nader toegelicht. Via deze methode acht de </w:t>
      </w:r>
      <w:r w:rsidR="00520F6C">
        <w:rPr>
          <w:lang w:val="nl-NL"/>
        </w:rPr>
        <w:t>S</w:t>
      </w:r>
      <w:r>
        <w:rPr>
          <w:lang w:val="nl-NL"/>
        </w:rPr>
        <w:t xml:space="preserve">taat dat het risico en rendement met elkaar in verhouding staan. </w:t>
      </w:r>
    </w:p>
    <w:p w:rsidR="00004717" w:rsidP="00C373F7" w:rsidRDefault="00004717" w14:paraId="39D27743" w14:textId="1C3FB0FF">
      <w:pPr>
        <w:pStyle w:val="Lijstalinea"/>
        <w:numPr>
          <w:ilvl w:val="0"/>
          <w:numId w:val="13"/>
        </w:numPr>
        <w:spacing w:line="256" w:lineRule="auto"/>
        <w:rPr>
          <w:i/>
          <w:iCs/>
          <w:lang w:val="nl-NL"/>
        </w:rPr>
      </w:pPr>
      <w:r>
        <w:rPr>
          <w:i/>
          <w:iCs/>
          <w:lang w:val="nl-NL"/>
        </w:rPr>
        <w:t xml:space="preserve">Wat is de inschatting van het risico voor het Rijk in termen van waarschijnlijkheid, impact, blootstellingduur en </w:t>
      </w:r>
      <w:proofErr w:type="spellStart"/>
      <w:r>
        <w:rPr>
          <w:i/>
          <w:iCs/>
          <w:lang w:val="nl-NL"/>
        </w:rPr>
        <w:t>beheersingsmate</w:t>
      </w:r>
      <w:proofErr w:type="spellEnd"/>
      <w:r>
        <w:rPr>
          <w:i/>
          <w:iCs/>
          <w:lang w:val="nl-NL"/>
        </w:rPr>
        <w:t>?</w:t>
      </w:r>
    </w:p>
    <w:p w:rsidR="00004717" w:rsidP="00371F52" w:rsidRDefault="00004717" w14:paraId="5A361536" w14:textId="77777777">
      <w:pPr>
        <w:pStyle w:val="Lijstalinea"/>
        <w:ind w:left="360"/>
        <w:rPr>
          <w:lang w:val="nl-NL"/>
        </w:rPr>
      </w:pPr>
    </w:p>
    <w:p w:rsidR="00004717" w:rsidP="00EB7F94" w:rsidRDefault="00004717" w14:paraId="67D8AA95" w14:textId="0B94F466">
      <w:pPr>
        <w:pStyle w:val="Lijstalinea"/>
        <w:ind w:left="360"/>
        <w:rPr>
          <w:lang w:val="nl-NL"/>
        </w:rPr>
      </w:pPr>
      <w:proofErr w:type="spellStart"/>
      <w:r>
        <w:rPr>
          <w:lang w:val="nl-NL"/>
        </w:rPr>
        <w:t>TenneT</w:t>
      </w:r>
      <w:proofErr w:type="spellEnd"/>
      <w:r>
        <w:rPr>
          <w:lang w:val="nl-NL"/>
        </w:rPr>
        <w:t xml:space="preserve"> </w:t>
      </w:r>
      <w:r w:rsidR="002668B4">
        <w:rPr>
          <w:lang w:val="nl-NL"/>
        </w:rPr>
        <w:t xml:space="preserve">NL </w:t>
      </w:r>
      <w:r>
        <w:rPr>
          <w:lang w:val="nl-NL"/>
        </w:rPr>
        <w:t xml:space="preserve">zal deze garantie uitsluitend gebruiken om schulden aan te trekken voor investeringen ten behoeve van de uitvoering van haar wettelijke taken in Nederland, zijnde het beheer en bouw van </w:t>
      </w:r>
      <w:proofErr w:type="gramStart"/>
      <w:r>
        <w:rPr>
          <w:lang w:val="nl-NL"/>
        </w:rPr>
        <w:t>de hoogspanningsnet</w:t>
      </w:r>
      <w:proofErr w:type="gramEnd"/>
      <w:r>
        <w:rPr>
          <w:lang w:val="nl-NL"/>
        </w:rPr>
        <w:t xml:space="preserve"> op land en op zee. Op de planning en uitvoering van de investeringen wordt door de ACM en het ministerie van Klimaat en Groene Groei toezicht gehouden. De ACM ziet toe op de tariefregulering, op basis waarvan </w:t>
      </w:r>
      <w:proofErr w:type="spellStart"/>
      <w:r>
        <w:rPr>
          <w:lang w:val="nl-NL"/>
        </w:rPr>
        <w:t>TenneT</w:t>
      </w:r>
      <w:proofErr w:type="spellEnd"/>
      <w:r w:rsidR="002668B4">
        <w:rPr>
          <w:lang w:val="nl-NL"/>
        </w:rPr>
        <w:t xml:space="preserve"> NL</w:t>
      </w:r>
      <w:r>
        <w:rPr>
          <w:lang w:val="nl-NL"/>
        </w:rPr>
        <w:t xml:space="preserve"> wordt gecompenseerd voor het vervullen van haar wettelijke taken. De wetgeving schrijft voor dat </w:t>
      </w:r>
      <w:proofErr w:type="spellStart"/>
      <w:r>
        <w:rPr>
          <w:lang w:val="nl-NL"/>
        </w:rPr>
        <w:t>TenneT</w:t>
      </w:r>
      <w:proofErr w:type="spellEnd"/>
      <w:r>
        <w:rPr>
          <w:lang w:val="nl-NL"/>
        </w:rPr>
        <w:t xml:space="preserve"> </w:t>
      </w:r>
      <w:r w:rsidR="002668B4">
        <w:rPr>
          <w:lang w:val="nl-NL"/>
        </w:rPr>
        <w:t xml:space="preserve">NL </w:t>
      </w:r>
      <w:r>
        <w:rPr>
          <w:lang w:val="nl-NL"/>
        </w:rPr>
        <w:t xml:space="preserve">een adequaat rendement voor haar investeringen dient te ontvangen. </w:t>
      </w:r>
      <w:proofErr w:type="spellStart"/>
      <w:r>
        <w:rPr>
          <w:lang w:val="nl-NL"/>
        </w:rPr>
        <w:t>TenneT</w:t>
      </w:r>
      <w:proofErr w:type="spellEnd"/>
      <w:r>
        <w:rPr>
          <w:lang w:val="nl-NL"/>
        </w:rPr>
        <w:t xml:space="preserve"> </w:t>
      </w:r>
      <w:r w:rsidR="002668B4">
        <w:rPr>
          <w:lang w:val="nl-NL"/>
        </w:rPr>
        <w:t xml:space="preserve">NL </w:t>
      </w:r>
      <w:r>
        <w:rPr>
          <w:lang w:val="nl-NL"/>
        </w:rPr>
        <w:t xml:space="preserve">heeft dus een zeker en betrouwbaar verdienmodel en kan in principe altijd haar investeringen terugverdienen. Hiermee zal het de obligaties die </w:t>
      </w:r>
      <w:proofErr w:type="spellStart"/>
      <w:r>
        <w:rPr>
          <w:lang w:val="nl-NL"/>
        </w:rPr>
        <w:t>TenneT</w:t>
      </w:r>
      <w:proofErr w:type="spellEnd"/>
      <w:r>
        <w:rPr>
          <w:lang w:val="nl-NL"/>
        </w:rPr>
        <w:t xml:space="preserve"> </w:t>
      </w:r>
      <w:r w:rsidR="002668B4">
        <w:rPr>
          <w:lang w:val="nl-NL"/>
        </w:rPr>
        <w:t xml:space="preserve">NL </w:t>
      </w:r>
      <w:r>
        <w:rPr>
          <w:lang w:val="nl-NL"/>
        </w:rPr>
        <w:t xml:space="preserve">aantrekt onder deze garantie ook terug kunnen betalen. De investeringen van </w:t>
      </w:r>
      <w:proofErr w:type="spellStart"/>
      <w:r>
        <w:rPr>
          <w:lang w:val="nl-NL"/>
        </w:rPr>
        <w:t>TenneT</w:t>
      </w:r>
      <w:proofErr w:type="spellEnd"/>
      <w:r>
        <w:rPr>
          <w:lang w:val="nl-NL"/>
        </w:rPr>
        <w:t xml:space="preserve"> </w:t>
      </w:r>
      <w:r w:rsidR="002668B4">
        <w:rPr>
          <w:lang w:val="nl-NL"/>
        </w:rPr>
        <w:t xml:space="preserve">NL </w:t>
      </w:r>
      <w:r>
        <w:rPr>
          <w:lang w:val="nl-NL"/>
        </w:rPr>
        <w:t xml:space="preserve">betreffen </w:t>
      </w:r>
      <w:r w:rsidR="00F953D6">
        <w:rPr>
          <w:lang w:val="nl-NL"/>
        </w:rPr>
        <w:t xml:space="preserve">kritieke </w:t>
      </w:r>
      <w:r>
        <w:rPr>
          <w:lang w:val="nl-NL"/>
        </w:rPr>
        <w:t xml:space="preserve">infrastructuur van de Nederlandse maatschappij en zijn daarmee waardevast. </w:t>
      </w:r>
    </w:p>
    <w:p w:rsidR="00004717" w:rsidP="00EB7F94" w:rsidRDefault="00004717" w14:paraId="7E14FA88" w14:textId="77777777">
      <w:pPr>
        <w:pStyle w:val="Lijstalinea"/>
        <w:ind w:left="360"/>
        <w:rPr>
          <w:lang w:val="nl-NL"/>
        </w:rPr>
      </w:pPr>
    </w:p>
    <w:p w:rsidRPr="0002489C" w:rsidR="00004717" w:rsidP="00EB7F94" w:rsidRDefault="00004717" w14:paraId="05DC1C89" w14:textId="6CBE843F">
      <w:pPr>
        <w:pStyle w:val="Lijstalinea"/>
        <w:ind w:left="360"/>
        <w:rPr>
          <w:lang w:val="nl-NL"/>
        </w:rPr>
      </w:pPr>
      <w:r>
        <w:rPr>
          <w:lang w:val="nl-NL"/>
        </w:rPr>
        <w:t xml:space="preserve">Vanwege dit zekere verdienmodel, geborgd door de regulering, is de kans heel klein dat </w:t>
      </w:r>
      <w:proofErr w:type="spellStart"/>
      <w:r>
        <w:rPr>
          <w:lang w:val="nl-NL"/>
        </w:rPr>
        <w:t>TenneT</w:t>
      </w:r>
      <w:proofErr w:type="spellEnd"/>
      <w:r>
        <w:rPr>
          <w:lang w:val="nl-NL"/>
        </w:rPr>
        <w:t xml:space="preserve"> </w:t>
      </w:r>
      <w:r w:rsidR="002668B4">
        <w:rPr>
          <w:lang w:val="nl-NL"/>
        </w:rPr>
        <w:t xml:space="preserve">NL </w:t>
      </w:r>
      <w:r>
        <w:rPr>
          <w:lang w:val="nl-NL"/>
        </w:rPr>
        <w:t xml:space="preserve">niet in staat zal zijn om aan haar verplichtingen te voldoen, waardoor de garantie in werking zal treden. </w:t>
      </w:r>
      <w:r w:rsidRPr="0002489C">
        <w:rPr>
          <w:lang w:val="nl-NL"/>
        </w:rPr>
        <w:t>De Nederlandse staat zal als garantieverstrekker</w:t>
      </w:r>
      <w:r>
        <w:rPr>
          <w:lang w:val="nl-NL"/>
        </w:rPr>
        <w:t xml:space="preserve"> daarom</w:t>
      </w:r>
      <w:r w:rsidRPr="0002489C">
        <w:rPr>
          <w:lang w:val="nl-NL"/>
        </w:rPr>
        <w:t xml:space="preserve"> blootgesteld zijn aan het hierboven beschreven </w:t>
      </w:r>
      <w:r>
        <w:rPr>
          <w:lang w:val="nl-NL"/>
        </w:rPr>
        <w:t xml:space="preserve">zeer beperkte </w:t>
      </w:r>
      <w:r w:rsidRPr="0002489C">
        <w:rPr>
          <w:lang w:val="nl-NL"/>
        </w:rPr>
        <w:t xml:space="preserve">risico. </w:t>
      </w:r>
    </w:p>
    <w:p w:rsidR="00004717" w:rsidP="00004717" w:rsidRDefault="00004717" w14:paraId="683F6140" w14:textId="77777777">
      <w:pPr>
        <w:pStyle w:val="Lijstalinea"/>
        <w:rPr>
          <w:lang w:val="nl-NL"/>
        </w:rPr>
      </w:pPr>
    </w:p>
    <w:p w:rsidRPr="00C373F7" w:rsidR="00004717" w:rsidP="00C373F7" w:rsidRDefault="00004717" w14:paraId="6282B7E7" w14:textId="66B4EFA3">
      <w:pPr>
        <w:pStyle w:val="Lijstalinea"/>
        <w:numPr>
          <w:ilvl w:val="0"/>
          <w:numId w:val="4"/>
        </w:numPr>
        <w:rPr>
          <w:i/>
          <w:iCs/>
          <w:lang w:val="nl-NL"/>
        </w:rPr>
      </w:pPr>
      <w:r w:rsidRPr="00C373F7">
        <w:rPr>
          <w:i/>
          <w:iCs/>
          <w:lang w:val="nl-NL"/>
        </w:rPr>
        <w:t>Welke risico beheersende en risico mitigerende maatregelen worden getroffen om het risico voor het Rijk te minimaliseren? Heeft de budgettair verantwoordelijke minister voldoende mogelijkheden tot beheersing van de risico’s, ook als de regeling op afstand van het Rijk wordt uitgevoerd?</w:t>
      </w:r>
      <w:r w:rsidRPr="00C373F7" w:rsidR="00DF07AC">
        <w:rPr>
          <w:i/>
          <w:iCs/>
          <w:lang w:val="nl-NL"/>
        </w:rPr>
        <w:t xml:space="preserve"> </w:t>
      </w:r>
      <w:r w:rsidR="007F3B7D">
        <w:rPr>
          <w:i/>
          <w:iCs/>
          <w:lang w:val="nl-NL"/>
        </w:rPr>
        <w:t>[</w:t>
      </w:r>
      <w:proofErr w:type="gramStart"/>
      <w:r w:rsidR="007F3B7D">
        <w:rPr>
          <w:i/>
          <w:iCs/>
          <w:lang w:val="nl-NL"/>
        </w:rPr>
        <w:t>gewijzigd</w:t>
      </w:r>
      <w:proofErr w:type="gramEnd"/>
      <w:r w:rsidR="007F3B7D">
        <w:rPr>
          <w:i/>
          <w:iCs/>
          <w:lang w:val="nl-NL"/>
        </w:rPr>
        <w:t>]</w:t>
      </w:r>
    </w:p>
    <w:p w:rsidR="00004717" w:rsidP="00004717" w:rsidRDefault="00004717" w14:paraId="4BD60916" w14:textId="77777777">
      <w:pPr>
        <w:pStyle w:val="Lijstalinea"/>
        <w:ind w:left="360"/>
        <w:rPr>
          <w:lang w:val="nl-NL"/>
        </w:rPr>
      </w:pPr>
    </w:p>
    <w:p w:rsidRPr="00C373F7" w:rsidR="00004717" w:rsidP="00004717" w:rsidRDefault="00004717" w14:paraId="6D27679B" w14:textId="2AC9CA7D">
      <w:pPr>
        <w:pStyle w:val="Lijstalinea"/>
        <w:ind w:left="360"/>
        <w:rPr>
          <w:lang w:val="nl-NL"/>
        </w:rPr>
      </w:pPr>
      <w:r w:rsidRPr="00C81687">
        <w:rPr>
          <w:lang w:val="nl-NL"/>
        </w:rPr>
        <w:t xml:space="preserve">Er zijn verschillende risico beheersende en risico mitigerende maatregelen getroffen waardoor het risico van </w:t>
      </w:r>
      <w:r w:rsidR="002668B4">
        <w:rPr>
          <w:lang w:val="nl-NL"/>
        </w:rPr>
        <w:t xml:space="preserve">de </w:t>
      </w:r>
      <w:r w:rsidR="00936F87">
        <w:rPr>
          <w:lang w:val="nl-NL"/>
        </w:rPr>
        <w:t>S</w:t>
      </w:r>
      <w:r w:rsidR="002668B4">
        <w:rPr>
          <w:lang w:val="nl-NL"/>
        </w:rPr>
        <w:t>taat</w:t>
      </w:r>
      <w:r w:rsidR="00371F52">
        <w:rPr>
          <w:lang w:val="nl-NL"/>
        </w:rPr>
        <w:t xml:space="preserve"> verder</w:t>
      </w:r>
      <w:r w:rsidRPr="00C81687">
        <w:rPr>
          <w:lang w:val="nl-NL"/>
        </w:rPr>
        <w:t xml:space="preserve"> wordt ingeperkt. </w:t>
      </w:r>
      <w:r w:rsidRPr="00C373F7">
        <w:rPr>
          <w:lang w:val="nl-NL"/>
        </w:rPr>
        <w:t>Dit zijn de belangrijkste:</w:t>
      </w:r>
    </w:p>
    <w:p w:rsidR="00004717" w:rsidP="00004717" w:rsidRDefault="00004717" w14:paraId="1BBEA49D" w14:textId="77777777">
      <w:pPr>
        <w:pStyle w:val="Lijstalinea"/>
        <w:ind w:left="360"/>
        <w:rPr>
          <w:lang w:val="nl-NL"/>
        </w:rPr>
      </w:pPr>
    </w:p>
    <w:p w:rsidRPr="00EB7F94" w:rsidR="00856C28" w:rsidP="00936F87" w:rsidRDefault="00856C28" w14:paraId="68AA4C9F" w14:textId="5D55D0B1">
      <w:pPr>
        <w:pStyle w:val="Lijstalinea"/>
        <w:numPr>
          <w:ilvl w:val="1"/>
          <w:numId w:val="4"/>
        </w:numPr>
        <w:rPr>
          <w:lang w:val="nl-NL"/>
        </w:rPr>
      </w:pPr>
      <w:r w:rsidRPr="00856C28">
        <w:rPr>
          <w:lang w:val="nl-NL"/>
        </w:rPr>
        <w:t xml:space="preserve">De </w:t>
      </w:r>
      <w:r w:rsidR="002668B4">
        <w:rPr>
          <w:lang w:val="nl-NL"/>
        </w:rPr>
        <w:t>r</w:t>
      </w:r>
      <w:r w:rsidRPr="00856C28">
        <w:rPr>
          <w:lang w:val="nl-NL"/>
        </w:rPr>
        <w:t xml:space="preserve">aad van </w:t>
      </w:r>
      <w:r w:rsidR="002668B4">
        <w:rPr>
          <w:lang w:val="nl-NL"/>
        </w:rPr>
        <w:t>b</w:t>
      </w:r>
      <w:r w:rsidRPr="00856C28">
        <w:rPr>
          <w:lang w:val="nl-NL"/>
        </w:rPr>
        <w:t xml:space="preserve">estuur en de </w:t>
      </w:r>
      <w:r w:rsidR="002668B4">
        <w:rPr>
          <w:lang w:val="nl-NL"/>
        </w:rPr>
        <w:t>r</w:t>
      </w:r>
      <w:r w:rsidRPr="00856C28">
        <w:rPr>
          <w:lang w:val="nl-NL"/>
        </w:rPr>
        <w:t xml:space="preserve">aad van </w:t>
      </w:r>
      <w:r w:rsidR="002668B4">
        <w:rPr>
          <w:lang w:val="nl-NL"/>
        </w:rPr>
        <w:t>c</w:t>
      </w:r>
      <w:r w:rsidRPr="00856C28">
        <w:rPr>
          <w:lang w:val="nl-NL"/>
        </w:rPr>
        <w:t xml:space="preserve">ommissarissen hebben de verantwoordelijkheid om </w:t>
      </w:r>
      <w:proofErr w:type="spellStart"/>
      <w:r w:rsidRPr="00856C28">
        <w:rPr>
          <w:lang w:val="nl-NL"/>
        </w:rPr>
        <w:t>TenneT</w:t>
      </w:r>
      <w:proofErr w:type="spellEnd"/>
      <w:r w:rsidRPr="00856C28">
        <w:rPr>
          <w:lang w:val="nl-NL"/>
        </w:rPr>
        <w:t xml:space="preserve"> </w:t>
      </w:r>
      <w:r w:rsidR="002668B4">
        <w:rPr>
          <w:lang w:val="nl-NL"/>
        </w:rPr>
        <w:t xml:space="preserve">NL </w:t>
      </w:r>
      <w:r w:rsidRPr="00856C28">
        <w:rPr>
          <w:lang w:val="nl-NL"/>
        </w:rPr>
        <w:t xml:space="preserve">financieel gezond te houden. Zoals een professionele organisatie als </w:t>
      </w:r>
      <w:proofErr w:type="spellStart"/>
      <w:r w:rsidRPr="00856C28">
        <w:rPr>
          <w:lang w:val="nl-NL"/>
        </w:rPr>
        <w:t>TenneT</w:t>
      </w:r>
      <w:proofErr w:type="spellEnd"/>
      <w:r w:rsidRPr="00856C28">
        <w:rPr>
          <w:lang w:val="nl-NL"/>
        </w:rPr>
        <w:t xml:space="preserve"> </w:t>
      </w:r>
      <w:r w:rsidR="002668B4">
        <w:rPr>
          <w:lang w:val="nl-NL"/>
        </w:rPr>
        <w:t xml:space="preserve">NL </w:t>
      </w:r>
      <w:r w:rsidRPr="00856C28">
        <w:rPr>
          <w:lang w:val="nl-NL"/>
        </w:rPr>
        <w:t xml:space="preserve">betaamt zijn er vele interne controle processen </w:t>
      </w:r>
      <w:r>
        <w:rPr>
          <w:lang w:val="nl-NL"/>
        </w:rPr>
        <w:t xml:space="preserve">om </w:t>
      </w:r>
      <w:r w:rsidRPr="00856C28">
        <w:rPr>
          <w:lang w:val="nl-NL"/>
        </w:rPr>
        <w:t xml:space="preserve">de financiële </w:t>
      </w:r>
      <w:r>
        <w:rPr>
          <w:lang w:val="nl-NL"/>
        </w:rPr>
        <w:t>gezondheid te borgen</w:t>
      </w:r>
      <w:r w:rsidRPr="00856C28">
        <w:rPr>
          <w:lang w:val="nl-NL"/>
        </w:rPr>
        <w:t>. Daarnaast vindt uiteraard de jaarlijks</w:t>
      </w:r>
      <w:r w:rsidR="00DE32E9">
        <w:rPr>
          <w:lang w:val="nl-NL"/>
        </w:rPr>
        <w:t>e</w:t>
      </w:r>
      <w:r w:rsidRPr="00856C28">
        <w:rPr>
          <w:lang w:val="nl-NL"/>
        </w:rPr>
        <w:t xml:space="preserve"> controle plaats door de accountant. </w:t>
      </w:r>
    </w:p>
    <w:p w:rsidR="00004717" w:rsidP="00936F87" w:rsidRDefault="00004717" w14:paraId="7BBDE5E3" w14:textId="241A15DC">
      <w:pPr>
        <w:pStyle w:val="Lijstalinea"/>
        <w:numPr>
          <w:ilvl w:val="1"/>
          <w:numId w:val="4"/>
        </w:numPr>
        <w:rPr>
          <w:lang w:val="nl-NL"/>
        </w:rPr>
      </w:pPr>
      <w:r w:rsidRPr="00C81687">
        <w:rPr>
          <w:lang w:val="nl-NL"/>
        </w:rPr>
        <w:t xml:space="preserve">De </w:t>
      </w:r>
      <w:r w:rsidR="00936F87">
        <w:rPr>
          <w:lang w:val="nl-NL"/>
        </w:rPr>
        <w:t>S</w:t>
      </w:r>
      <w:r w:rsidRPr="00C81687">
        <w:rPr>
          <w:lang w:val="nl-NL"/>
        </w:rPr>
        <w:t xml:space="preserve">taat </w:t>
      </w:r>
      <w:r>
        <w:rPr>
          <w:lang w:val="nl-NL"/>
        </w:rPr>
        <w:t>is</w:t>
      </w:r>
      <w:r w:rsidR="00DE32E9">
        <w:rPr>
          <w:lang w:val="nl-NL"/>
        </w:rPr>
        <w:t xml:space="preserve"> indirect</w:t>
      </w:r>
      <w:r>
        <w:rPr>
          <w:lang w:val="nl-NL"/>
        </w:rPr>
        <w:t xml:space="preserve"> de 100% </w:t>
      </w:r>
      <w:r w:rsidRPr="00C81687">
        <w:rPr>
          <w:lang w:val="nl-NL"/>
        </w:rPr>
        <w:t xml:space="preserve">aandeelhouder van </w:t>
      </w:r>
      <w:proofErr w:type="spellStart"/>
      <w:r w:rsidRPr="00C81687">
        <w:rPr>
          <w:lang w:val="nl-NL"/>
        </w:rPr>
        <w:t>TenneT</w:t>
      </w:r>
      <w:proofErr w:type="spellEnd"/>
      <w:r w:rsidR="002668B4">
        <w:rPr>
          <w:lang w:val="nl-NL"/>
        </w:rPr>
        <w:t xml:space="preserve"> NL</w:t>
      </w:r>
      <w:r w:rsidRPr="00C81687">
        <w:rPr>
          <w:lang w:val="nl-NL"/>
        </w:rPr>
        <w:t xml:space="preserve">. Vanuit die positie heeft de staat een totaalbeeld van de kapitaalstructuur en heeft het zeggenschap over </w:t>
      </w:r>
      <w:proofErr w:type="spellStart"/>
      <w:r w:rsidRPr="00C81687">
        <w:rPr>
          <w:lang w:val="nl-NL"/>
        </w:rPr>
        <w:t>TenneT</w:t>
      </w:r>
      <w:proofErr w:type="spellEnd"/>
      <w:r w:rsidRPr="00C81687">
        <w:rPr>
          <w:lang w:val="nl-NL"/>
        </w:rPr>
        <w:t xml:space="preserve"> </w:t>
      </w:r>
      <w:r w:rsidR="002668B4">
        <w:rPr>
          <w:lang w:val="nl-NL"/>
        </w:rPr>
        <w:t xml:space="preserve">NL </w:t>
      </w:r>
      <w:r w:rsidRPr="00C81687">
        <w:rPr>
          <w:lang w:val="nl-NL"/>
        </w:rPr>
        <w:t xml:space="preserve">via de aandeelhoudersrechten. </w:t>
      </w:r>
      <w:r>
        <w:rPr>
          <w:lang w:val="nl-NL"/>
        </w:rPr>
        <w:t xml:space="preserve">De </w:t>
      </w:r>
      <w:r w:rsidR="00936F87">
        <w:rPr>
          <w:lang w:val="nl-NL"/>
        </w:rPr>
        <w:t>S</w:t>
      </w:r>
      <w:r>
        <w:rPr>
          <w:lang w:val="nl-NL"/>
        </w:rPr>
        <w:t xml:space="preserve">taat krijgt via haar positie als 100% aandeelhouder uitgebreid inzicht in de financiële resultaten van </w:t>
      </w:r>
      <w:proofErr w:type="spellStart"/>
      <w:r>
        <w:rPr>
          <w:lang w:val="nl-NL"/>
        </w:rPr>
        <w:t>TenneT</w:t>
      </w:r>
      <w:proofErr w:type="spellEnd"/>
      <w:r w:rsidR="002668B4">
        <w:rPr>
          <w:lang w:val="nl-NL"/>
        </w:rPr>
        <w:t xml:space="preserve"> NL</w:t>
      </w:r>
      <w:r>
        <w:rPr>
          <w:lang w:val="nl-NL"/>
        </w:rPr>
        <w:t>.</w:t>
      </w:r>
      <w:r w:rsidR="00936F87">
        <w:rPr>
          <w:lang w:val="nl-NL"/>
        </w:rPr>
        <w:t xml:space="preserve"> </w:t>
      </w:r>
      <w:r>
        <w:rPr>
          <w:lang w:val="nl-NL"/>
        </w:rPr>
        <w:t>Hierdoor heeft de staat een goede informatiepositie en kunnen bepaalde financiële</w:t>
      </w:r>
      <w:r w:rsidR="00936F87">
        <w:rPr>
          <w:lang w:val="nl-NL"/>
        </w:rPr>
        <w:t xml:space="preserve"> </w:t>
      </w:r>
      <w:r>
        <w:rPr>
          <w:lang w:val="nl-NL"/>
        </w:rPr>
        <w:t xml:space="preserve">ontwikkelingen in een vroeg stadium gesignaleerd en indien nodig bijgestuurd worden. </w:t>
      </w:r>
      <w:r w:rsidRPr="00C81687">
        <w:rPr>
          <w:lang w:val="nl-NL"/>
        </w:rPr>
        <w:t xml:space="preserve">De </w:t>
      </w:r>
      <w:r w:rsidR="00936F87">
        <w:rPr>
          <w:lang w:val="nl-NL"/>
        </w:rPr>
        <w:t>S</w:t>
      </w:r>
      <w:r w:rsidRPr="00C81687">
        <w:rPr>
          <w:lang w:val="nl-NL"/>
        </w:rPr>
        <w:t xml:space="preserve">taat zal, voor zover mogelijk, zijn aandeelhoudersrechten gebruiken om erop toe te zien dat de garantie niet </w:t>
      </w:r>
      <w:r>
        <w:rPr>
          <w:lang w:val="nl-NL"/>
        </w:rPr>
        <w:t>ingeroepen</w:t>
      </w:r>
      <w:r w:rsidRPr="00C81687">
        <w:rPr>
          <w:lang w:val="nl-NL"/>
        </w:rPr>
        <w:t xml:space="preserve"> hoeft te worden. </w:t>
      </w:r>
    </w:p>
    <w:p w:rsidR="00856C28" w:rsidP="00936F87" w:rsidRDefault="00856C28" w14:paraId="65257B05" w14:textId="0337EE32">
      <w:pPr>
        <w:pStyle w:val="Lijstalinea"/>
        <w:numPr>
          <w:ilvl w:val="1"/>
          <w:numId w:val="4"/>
        </w:numPr>
        <w:rPr>
          <w:lang w:val="nl-NL"/>
        </w:rPr>
      </w:pPr>
      <w:r>
        <w:rPr>
          <w:lang w:val="nl-NL"/>
        </w:rPr>
        <w:t xml:space="preserve">De </w:t>
      </w:r>
      <w:r w:rsidR="00936F87">
        <w:rPr>
          <w:lang w:val="nl-NL"/>
        </w:rPr>
        <w:t>S</w:t>
      </w:r>
      <w:r w:rsidR="00C61451">
        <w:rPr>
          <w:lang w:val="nl-NL"/>
        </w:rPr>
        <w:t>taat</w:t>
      </w:r>
      <w:r>
        <w:rPr>
          <w:lang w:val="nl-NL"/>
        </w:rPr>
        <w:t xml:space="preserve"> ontvangt in het kader van de garantie een additioneel overzicht rondom de financiering van </w:t>
      </w:r>
      <w:proofErr w:type="spellStart"/>
      <w:r>
        <w:rPr>
          <w:lang w:val="nl-NL"/>
        </w:rPr>
        <w:t>TenneT</w:t>
      </w:r>
      <w:proofErr w:type="spellEnd"/>
      <w:r w:rsidR="002668B4">
        <w:rPr>
          <w:lang w:val="nl-NL"/>
        </w:rPr>
        <w:t xml:space="preserve"> NL</w:t>
      </w:r>
      <w:r>
        <w:rPr>
          <w:lang w:val="nl-NL"/>
        </w:rPr>
        <w:t xml:space="preserve">. Hierin zet </w:t>
      </w:r>
      <w:proofErr w:type="spellStart"/>
      <w:r>
        <w:rPr>
          <w:lang w:val="nl-NL"/>
        </w:rPr>
        <w:t>TenneT</w:t>
      </w:r>
      <w:proofErr w:type="spellEnd"/>
      <w:r>
        <w:rPr>
          <w:lang w:val="nl-NL"/>
        </w:rPr>
        <w:t xml:space="preserve"> </w:t>
      </w:r>
      <w:r w:rsidR="002668B4">
        <w:rPr>
          <w:lang w:val="nl-NL"/>
        </w:rPr>
        <w:t xml:space="preserve">NL </w:t>
      </w:r>
      <w:r>
        <w:rPr>
          <w:lang w:val="nl-NL"/>
        </w:rPr>
        <w:t xml:space="preserve">uiteen welke betalingen </w:t>
      </w:r>
      <w:r w:rsidR="00822A4A">
        <w:rPr>
          <w:lang w:val="nl-NL"/>
        </w:rPr>
        <w:t xml:space="preserve">het </w:t>
      </w:r>
      <w:r>
        <w:rPr>
          <w:lang w:val="nl-NL"/>
        </w:rPr>
        <w:t>verwacht te doen</w:t>
      </w:r>
      <w:r w:rsidR="006F2894">
        <w:rPr>
          <w:lang w:val="nl-NL"/>
        </w:rPr>
        <w:t xml:space="preserve"> met betrekking tot de financiering</w:t>
      </w:r>
      <w:r>
        <w:rPr>
          <w:lang w:val="nl-NL"/>
        </w:rPr>
        <w:t xml:space="preserve"> en hoe </w:t>
      </w:r>
      <w:r w:rsidR="00822A4A">
        <w:rPr>
          <w:lang w:val="nl-NL"/>
        </w:rPr>
        <w:t xml:space="preserve">het </w:t>
      </w:r>
      <w:r>
        <w:rPr>
          <w:lang w:val="nl-NL"/>
        </w:rPr>
        <w:t xml:space="preserve">deze betalingen </w:t>
      </w:r>
      <w:r w:rsidR="00822A4A">
        <w:rPr>
          <w:lang w:val="nl-NL"/>
        </w:rPr>
        <w:t xml:space="preserve">zal </w:t>
      </w:r>
      <w:r>
        <w:rPr>
          <w:lang w:val="nl-NL"/>
        </w:rPr>
        <w:t xml:space="preserve">financieren. Met dit overzicht kan de minister van Financiën op een zo vroeg mogelijk moment eventuele problemen rondom betalingen door </w:t>
      </w:r>
      <w:proofErr w:type="spellStart"/>
      <w:r>
        <w:rPr>
          <w:lang w:val="nl-NL"/>
        </w:rPr>
        <w:t>TenneT</w:t>
      </w:r>
      <w:proofErr w:type="spellEnd"/>
      <w:r w:rsidR="002668B4">
        <w:rPr>
          <w:lang w:val="nl-NL"/>
        </w:rPr>
        <w:t xml:space="preserve"> NL</w:t>
      </w:r>
      <w:r>
        <w:rPr>
          <w:lang w:val="nl-NL"/>
        </w:rPr>
        <w:t xml:space="preserve"> aan zien komen. </w:t>
      </w:r>
    </w:p>
    <w:p w:rsidR="00004717" w:rsidP="00936F87" w:rsidRDefault="00004717" w14:paraId="3F2920EA" w14:textId="3E4FC1F1">
      <w:pPr>
        <w:pStyle w:val="Lijstalinea"/>
        <w:numPr>
          <w:ilvl w:val="1"/>
          <w:numId w:val="4"/>
        </w:numPr>
        <w:rPr>
          <w:lang w:val="nl-NL"/>
        </w:rPr>
      </w:pPr>
      <w:bookmarkStart w:name="_Hlk188446778" w:id="3"/>
      <w:r>
        <w:rPr>
          <w:lang w:val="nl-NL"/>
        </w:rPr>
        <w:t>D</w:t>
      </w:r>
      <w:r w:rsidRPr="009C56BF">
        <w:rPr>
          <w:lang w:val="nl-NL"/>
        </w:rPr>
        <w:t xml:space="preserve">e </w:t>
      </w:r>
      <w:r w:rsidR="00936F87">
        <w:rPr>
          <w:lang w:val="nl-NL"/>
        </w:rPr>
        <w:t>S</w:t>
      </w:r>
      <w:r w:rsidR="00C61451">
        <w:rPr>
          <w:lang w:val="nl-NL"/>
        </w:rPr>
        <w:t>taat</w:t>
      </w:r>
      <w:r>
        <w:rPr>
          <w:lang w:val="nl-NL"/>
        </w:rPr>
        <w:t xml:space="preserve"> heeft de bevoegdheid</w:t>
      </w:r>
      <w:r w:rsidRPr="009C56BF">
        <w:rPr>
          <w:lang w:val="nl-NL"/>
        </w:rPr>
        <w:t xml:space="preserve"> om, </w:t>
      </w:r>
      <w:proofErr w:type="gramStart"/>
      <w:r w:rsidRPr="009C56BF">
        <w:rPr>
          <w:lang w:val="nl-NL"/>
        </w:rPr>
        <w:t>indien</w:t>
      </w:r>
      <w:proofErr w:type="gramEnd"/>
      <w:r w:rsidRPr="009C56BF">
        <w:rPr>
          <w:lang w:val="nl-NL"/>
        </w:rPr>
        <w:t xml:space="preserve"> de </w:t>
      </w:r>
      <w:r w:rsidR="00936F87">
        <w:rPr>
          <w:lang w:val="nl-NL"/>
        </w:rPr>
        <w:t>S</w:t>
      </w:r>
      <w:r w:rsidRPr="009C56BF">
        <w:rPr>
          <w:lang w:val="nl-NL"/>
        </w:rPr>
        <w:t xml:space="preserve">taat redelijkerwijs vermoedt dat door </w:t>
      </w:r>
      <w:proofErr w:type="spellStart"/>
      <w:r>
        <w:rPr>
          <w:lang w:val="nl-NL"/>
        </w:rPr>
        <w:t>TenneT</w:t>
      </w:r>
      <w:proofErr w:type="spellEnd"/>
      <w:r>
        <w:rPr>
          <w:lang w:val="nl-NL"/>
        </w:rPr>
        <w:t xml:space="preserve"> </w:t>
      </w:r>
      <w:r w:rsidR="002668B4">
        <w:rPr>
          <w:lang w:val="nl-NL"/>
        </w:rPr>
        <w:t xml:space="preserve">NL </w:t>
      </w:r>
      <w:r w:rsidRPr="009C56BF">
        <w:rPr>
          <w:lang w:val="nl-NL"/>
        </w:rPr>
        <w:t xml:space="preserve">een beroep zal worden gedaan op de garantie, redelijke aanwijzingen aan </w:t>
      </w:r>
      <w:proofErr w:type="spellStart"/>
      <w:r>
        <w:rPr>
          <w:lang w:val="nl-NL"/>
        </w:rPr>
        <w:t>TenneT</w:t>
      </w:r>
      <w:proofErr w:type="spellEnd"/>
      <w:r>
        <w:rPr>
          <w:lang w:val="nl-NL"/>
        </w:rPr>
        <w:t xml:space="preserve"> </w:t>
      </w:r>
      <w:r w:rsidR="002668B4">
        <w:rPr>
          <w:lang w:val="nl-NL"/>
        </w:rPr>
        <w:t xml:space="preserve">NL </w:t>
      </w:r>
      <w:r w:rsidRPr="009C56BF">
        <w:rPr>
          <w:lang w:val="nl-NL"/>
        </w:rPr>
        <w:t xml:space="preserve">te geven over de algemene lijnen van het door </w:t>
      </w:r>
      <w:proofErr w:type="spellStart"/>
      <w:r>
        <w:rPr>
          <w:lang w:val="nl-NL"/>
        </w:rPr>
        <w:t>TenneT</w:t>
      </w:r>
      <w:proofErr w:type="spellEnd"/>
      <w:r>
        <w:rPr>
          <w:lang w:val="nl-NL"/>
        </w:rPr>
        <w:t xml:space="preserve"> </w:t>
      </w:r>
      <w:r w:rsidR="002668B4">
        <w:rPr>
          <w:lang w:val="nl-NL"/>
        </w:rPr>
        <w:t xml:space="preserve">NL </w:t>
      </w:r>
      <w:r w:rsidRPr="009C56BF">
        <w:rPr>
          <w:lang w:val="nl-NL"/>
        </w:rPr>
        <w:t xml:space="preserve">te voeren financiële en economische beleid. Hiermee behoudt de minister van Financiën de </w:t>
      </w:r>
      <w:r w:rsidRPr="009C56BF">
        <w:rPr>
          <w:lang w:val="nl-NL"/>
        </w:rPr>
        <w:lastRenderedPageBreak/>
        <w:t xml:space="preserve">controle om indien nodig zelf </w:t>
      </w:r>
      <w:r>
        <w:rPr>
          <w:lang w:val="nl-NL"/>
        </w:rPr>
        <w:t xml:space="preserve">nog </w:t>
      </w:r>
      <w:r w:rsidRPr="009C56BF">
        <w:rPr>
          <w:lang w:val="nl-NL"/>
        </w:rPr>
        <w:t>gerichter aan te sturen op risico</w:t>
      </w:r>
      <w:r>
        <w:rPr>
          <w:lang w:val="nl-NL"/>
        </w:rPr>
        <w:t xml:space="preserve"> </w:t>
      </w:r>
      <w:r w:rsidRPr="009C56BF">
        <w:rPr>
          <w:lang w:val="nl-NL"/>
        </w:rPr>
        <w:t xml:space="preserve">mitigerende maatregelen bij </w:t>
      </w:r>
      <w:proofErr w:type="spellStart"/>
      <w:r>
        <w:rPr>
          <w:lang w:val="nl-NL"/>
        </w:rPr>
        <w:t>TenneT</w:t>
      </w:r>
      <w:proofErr w:type="spellEnd"/>
      <w:r w:rsidR="002668B4">
        <w:rPr>
          <w:lang w:val="nl-NL"/>
        </w:rPr>
        <w:t xml:space="preserve"> NL</w:t>
      </w:r>
      <w:r w:rsidRPr="009C56BF">
        <w:rPr>
          <w:lang w:val="nl-NL"/>
        </w:rPr>
        <w:t>.</w:t>
      </w:r>
    </w:p>
    <w:bookmarkEnd w:id="3"/>
    <w:p w:rsidR="00004717" w:rsidP="00936F87" w:rsidRDefault="00004717" w14:paraId="27E076C5" w14:textId="434EFEF0">
      <w:pPr>
        <w:pStyle w:val="Lijstalinea"/>
        <w:numPr>
          <w:ilvl w:val="1"/>
          <w:numId w:val="4"/>
        </w:numPr>
        <w:rPr>
          <w:lang w:val="nl-NL"/>
        </w:rPr>
      </w:pPr>
      <w:r>
        <w:rPr>
          <w:lang w:val="nl-NL"/>
        </w:rPr>
        <w:t xml:space="preserve">De activiteiten die </w:t>
      </w:r>
      <w:r w:rsidR="00E8506E">
        <w:rPr>
          <w:lang w:val="nl-NL"/>
        </w:rPr>
        <w:t xml:space="preserve">gefinancierd worden </w:t>
      </w:r>
      <w:proofErr w:type="gramStart"/>
      <w:r w:rsidR="00E8506E">
        <w:rPr>
          <w:lang w:val="nl-NL"/>
        </w:rPr>
        <w:t>middels</w:t>
      </w:r>
      <w:proofErr w:type="gramEnd"/>
      <w:r w:rsidR="00E8506E">
        <w:rPr>
          <w:lang w:val="nl-NL"/>
        </w:rPr>
        <w:t xml:space="preserve"> </w:t>
      </w:r>
      <w:r>
        <w:rPr>
          <w:lang w:val="nl-NL"/>
        </w:rPr>
        <w:t xml:space="preserve">de garantie zijn </w:t>
      </w:r>
      <w:r w:rsidR="00856C28">
        <w:rPr>
          <w:lang w:val="nl-NL"/>
        </w:rPr>
        <w:t xml:space="preserve">wettelijk verplichte </w:t>
      </w:r>
      <w:r>
        <w:rPr>
          <w:lang w:val="nl-NL"/>
        </w:rPr>
        <w:t xml:space="preserve">gereguleerde activiteiten waarop toezicht is van de ACM. De ACM stelt onder andere de tarieven vast en doet een toets op nut en noodzaak van de investeringen. </w:t>
      </w:r>
    </w:p>
    <w:p w:rsidR="00004717" w:rsidP="00936F87" w:rsidRDefault="00004717" w14:paraId="69391B29" w14:textId="6E90A8AB">
      <w:pPr>
        <w:pStyle w:val="Lijstalinea"/>
        <w:numPr>
          <w:ilvl w:val="1"/>
          <w:numId w:val="4"/>
        </w:numPr>
        <w:rPr>
          <w:lang w:val="nl-NL"/>
        </w:rPr>
      </w:pPr>
      <w:bookmarkStart w:name="_Hlk188446782" w:id="4"/>
      <w:r>
        <w:rPr>
          <w:lang w:val="nl-NL"/>
        </w:rPr>
        <w:t xml:space="preserve">De </w:t>
      </w:r>
      <w:r w:rsidR="00936F87">
        <w:rPr>
          <w:lang w:val="nl-NL"/>
        </w:rPr>
        <w:t>S</w:t>
      </w:r>
      <w:r>
        <w:rPr>
          <w:lang w:val="nl-NL"/>
        </w:rPr>
        <w:t xml:space="preserve">taat stelt een </w:t>
      </w:r>
      <w:r w:rsidRPr="009C4EB1">
        <w:rPr>
          <w:lang w:val="nl-NL"/>
        </w:rPr>
        <w:t xml:space="preserve">verificatieprocedure </w:t>
      </w:r>
      <w:r>
        <w:rPr>
          <w:lang w:val="nl-NL"/>
        </w:rPr>
        <w:t xml:space="preserve">in. Dit houdt in dat </w:t>
      </w:r>
      <w:r w:rsidRPr="009C4EB1">
        <w:rPr>
          <w:lang w:val="nl-NL"/>
        </w:rPr>
        <w:t xml:space="preserve">een onafhankelijke expert op initiatief van de </w:t>
      </w:r>
      <w:r w:rsidR="00936F87">
        <w:rPr>
          <w:lang w:val="nl-NL"/>
        </w:rPr>
        <w:t>S</w:t>
      </w:r>
      <w:r w:rsidRPr="009C4EB1">
        <w:rPr>
          <w:lang w:val="nl-NL"/>
        </w:rPr>
        <w:t xml:space="preserve">taat na </w:t>
      </w:r>
      <w:r>
        <w:rPr>
          <w:lang w:val="nl-NL"/>
        </w:rPr>
        <w:t>betalingen</w:t>
      </w:r>
      <w:r w:rsidRPr="009C4EB1">
        <w:rPr>
          <w:lang w:val="nl-NL"/>
        </w:rPr>
        <w:t xml:space="preserve"> onder de garantie (ex post) onderzoek </w:t>
      </w:r>
      <w:r>
        <w:rPr>
          <w:lang w:val="nl-NL"/>
        </w:rPr>
        <w:t xml:space="preserve">kan </w:t>
      </w:r>
      <w:r w:rsidRPr="009C4EB1">
        <w:rPr>
          <w:lang w:val="nl-NL"/>
        </w:rPr>
        <w:t xml:space="preserve">doen naar de onderbouwing van het </w:t>
      </w:r>
      <w:r>
        <w:rPr>
          <w:lang w:val="nl-NL"/>
        </w:rPr>
        <w:t>verleende bedrag</w:t>
      </w:r>
      <w:r w:rsidRPr="009C4EB1">
        <w:rPr>
          <w:lang w:val="nl-NL"/>
        </w:rPr>
        <w:t xml:space="preserve"> en de besluitvormingsprocedure die geleid heeft tot de </w:t>
      </w:r>
      <w:r>
        <w:rPr>
          <w:lang w:val="nl-NL"/>
        </w:rPr>
        <w:t>uitkering.</w:t>
      </w:r>
      <w:r w:rsidRPr="009C4EB1">
        <w:rPr>
          <w:lang w:val="nl-NL"/>
        </w:rPr>
        <w:t xml:space="preserve"> </w:t>
      </w:r>
      <w:r>
        <w:rPr>
          <w:lang w:val="nl-NL"/>
        </w:rPr>
        <w:t xml:space="preserve">Hiermee wordt </w:t>
      </w:r>
      <w:r w:rsidRPr="009C4EB1">
        <w:rPr>
          <w:lang w:val="nl-NL"/>
        </w:rPr>
        <w:t xml:space="preserve">voorkomen dat er </w:t>
      </w:r>
      <w:r>
        <w:rPr>
          <w:lang w:val="nl-NL"/>
        </w:rPr>
        <w:t>meer</w:t>
      </w:r>
      <w:r w:rsidR="002E0864">
        <w:rPr>
          <w:lang w:val="nl-NL"/>
        </w:rPr>
        <w:t xml:space="preserve"> </w:t>
      </w:r>
      <w:r w:rsidRPr="009C4EB1">
        <w:rPr>
          <w:lang w:val="nl-NL"/>
        </w:rPr>
        <w:t>onder de garantie wordt uitgekeerd</w:t>
      </w:r>
      <w:r>
        <w:rPr>
          <w:lang w:val="nl-NL"/>
        </w:rPr>
        <w:t xml:space="preserve"> dan waartoe de </w:t>
      </w:r>
      <w:r w:rsidR="00936F87">
        <w:rPr>
          <w:lang w:val="nl-NL"/>
        </w:rPr>
        <w:t>S</w:t>
      </w:r>
      <w:r>
        <w:rPr>
          <w:lang w:val="nl-NL"/>
        </w:rPr>
        <w:t>taat zich heeft verplicht</w:t>
      </w:r>
      <w:r w:rsidRPr="009C4EB1">
        <w:rPr>
          <w:lang w:val="nl-NL"/>
        </w:rPr>
        <w:t>.</w:t>
      </w:r>
    </w:p>
    <w:p w:rsidR="00004717" w:rsidP="00936F87" w:rsidRDefault="00004717" w14:paraId="4ED3EB8E" w14:textId="400FD543">
      <w:pPr>
        <w:pStyle w:val="Lijstalinea"/>
        <w:numPr>
          <w:ilvl w:val="1"/>
          <w:numId w:val="4"/>
        </w:numPr>
        <w:rPr>
          <w:lang w:val="nl-NL"/>
        </w:rPr>
      </w:pPr>
      <w:bookmarkStart w:name="_Hlk188446788" w:id="5"/>
      <w:bookmarkEnd w:id="4"/>
      <w:r>
        <w:rPr>
          <w:lang w:val="nl-NL"/>
        </w:rPr>
        <w:t>N</w:t>
      </w:r>
      <w:r w:rsidRPr="009C56BF">
        <w:rPr>
          <w:lang w:val="nl-NL"/>
        </w:rPr>
        <w:t xml:space="preserve">aast een jaarlijkse premie hebben de </w:t>
      </w:r>
      <w:r w:rsidR="00936F87">
        <w:rPr>
          <w:lang w:val="nl-NL"/>
        </w:rPr>
        <w:t>S</w:t>
      </w:r>
      <w:r w:rsidRPr="009C56BF">
        <w:rPr>
          <w:lang w:val="nl-NL"/>
        </w:rPr>
        <w:t xml:space="preserve">taat en </w:t>
      </w:r>
      <w:proofErr w:type="spellStart"/>
      <w:r>
        <w:rPr>
          <w:lang w:val="nl-NL"/>
        </w:rPr>
        <w:t>TenneT</w:t>
      </w:r>
      <w:proofErr w:type="spellEnd"/>
      <w:r>
        <w:rPr>
          <w:lang w:val="nl-NL"/>
        </w:rPr>
        <w:t xml:space="preserve"> </w:t>
      </w:r>
      <w:r w:rsidR="002668B4">
        <w:rPr>
          <w:lang w:val="nl-NL"/>
        </w:rPr>
        <w:t xml:space="preserve">NL </w:t>
      </w:r>
      <w:r w:rsidRPr="009C56BF">
        <w:rPr>
          <w:lang w:val="nl-NL"/>
        </w:rPr>
        <w:t xml:space="preserve">afgesproken dat eventueel verleende steun aan </w:t>
      </w:r>
      <w:proofErr w:type="spellStart"/>
      <w:r>
        <w:rPr>
          <w:lang w:val="nl-NL"/>
        </w:rPr>
        <w:t>TenneT</w:t>
      </w:r>
      <w:proofErr w:type="spellEnd"/>
      <w:r w:rsidR="002668B4">
        <w:rPr>
          <w:lang w:val="nl-NL"/>
        </w:rPr>
        <w:t xml:space="preserve"> NL</w:t>
      </w:r>
      <w:r>
        <w:rPr>
          <w:lang w:val="nl-NL"/>
        </w:rPr>
        <w:t xml:space="preserve"> </w:t>
      </w:r>
      <w:r w:rsidRPr="009C56BF">
        <w:rPr>
          <w:lang w:val="nl-NL"/>
        </w:rPr>
        <w:t xml:space="preserve">onder de staatsgarantie nooit ‘gratis’ zal zijn. Hiermee wordt beoogd dat de </w:t>
      </w:r>
      <w:r w:rsidR="00936F87">
        <w:rPr>
          <w:lang w:val="nl-NL"/>
        </w:rPr>
        <w:t>S</w:t>
      </w:r>
      <w:r w:rsidRPr="009C56BF">
        <w:rPr>
          <w:lang w:val="nl-NL"/>
        </w:rPr>
        <w:t xml:space="preserve">taat gecompenseerd zal worden als </w:t>
      </w:r>
      <w:proofErr w:type="spellStart"/>
      <w:r>
        <w:rPr>
          <w:lang w:val="nl-NL"/>
        </w:rPr>
        <w:t>TenneT</w:t>
      </w:r>
      <w:proofErr w:type="spellEnd"/>
      <w:r>
        <w:rPr>
          <w:lang w:val="nl-NL"/>
        </w:rPr>
        <w:t xml:space="preserve"> </w:t>
      </w:r>
      <w:r w:rsidR="002668B4">
        <w:rPr>
          <w:lang w:val="nl-NL"/>
        </w:rPr>
        <w:t xml:space="preserve">NL </w:t>
      </w:r>
      <w:r w:rsidRPr="009C56BF">
        <w:rPr>
          <w:lang w:val="nl-NL"/>
        </w:rPr>
        <w:t xml:space="preserve">daadwerkelijk </w:t>
      </w:r>
      <w:r>
        <w:rPr>
          <w:lang w:val="nl-NL"/>
        </w:rPr>
        <w:t xml:space="preserve">de garantie </w:t>
      </w:r>
      <w:r w:rsidRPr="009C56BF">
        <w:rPr>
          <w:lang w:val="nl-NL"/>
        </w:rPr>
        <w:t xml:space="preserve">heeft </w:t>
      </w:r>
      <w:r>
        <w:rPr>
          <w:lang w:val="nl-NL"/>
        </w:rPr>
        <w:t xml:space="preserve">ingeroepen. Er ontstaat dan een vordering van de </w:t>
      </w:r>
      <w:r w:rsidR="00936F87">
        <w:rPr>
          <w:lang w:val="nl-NL"/>
        </w:rPr>
        <w:t>S</w:t>
      </w:r>
      <w:r>
        <w:rPr>
          <w:lang w:val="nl-NL"/>
        </w:rPr>
        <w:t xml:space="preserve">taat op </w:t>
      </w:r>
      <w:proofErr w:type="spellStart"/>
      <w:r>
        <w:rPr>
          <w:lang w:val="nl-NL"/>
        </w:rPr>
        <w:t>TenneT</w:t>
      </w:r>
      <w:proofErr w:type="spellEnd"/>
      <w:r w:rsidR="002668B4">
        <w:rPr>
          <w:lang w:val="nl-NL"/>
        </w:rPr>
        <w:t xml:space="preserve"> NL</w:t>
      </w:r>
      <w:r>
        <w:rPr>
          <w:lang w:val="nl-NL"/>
        </w:rPr>
        <w:t xml:space="preserve">. </w:t>
      </w:r>
      <w:r w:rsidR="000D37EC">
        <w:rPr>
          <w:lang w:val="nl-NL"/>
        </w:rPr>
        <w:t xml:space="preserve">Deze vordering wordt achtergesteld op alle andere schuld van </w:t>
      </w:r>
      <w:proofErr w:type="spellStart"/>
      <w:r w:rsidR="000D37EC">
        <w:rPr>
          <w:lang w:val="nl-NL"/>
        </w:rPr>
        <w:t>TenneT</w:t>
      </w:r>
      <w:proofErr w:type="spellEnd"/>
      <w:r w:rsidR="000D37EC">
        <w:rPr>
          <w:lang w:val="nl-NL"/>
        </w:rPr>
        <w:t xml:space="preserve"> </w:t>
      </w:r>
      <w:r w:rsidR="002668B4">
        <w:rPr>
          <w:lang w:val="nl-NL"/>
        </w:rPr>
        <w:t xml:space="preserve">NL </w:t>
      </w:r>
      <w:r w:rsidR="000D37EC">
        <w:rPr>
          <w:lang w:val="nl-NL"/>
        </w:rPr>
        <w:t xml:space="preserve">en wordt alleen opeisbaar wanneer er geen schuld onder de garantie meer uitstaat.  </w:t>
      </w:r>
    </w:p>
    <w:p w:rsidRPr="00C81687" w:rsidR="0048763C" w:rsidP="00936F87" w:rsidRDefault="0048763C" w14:paraId="7B55FB2C" w14:textId="31C009CA">
      <w:pPr>
        <w:pStyle w:val="Lijstalinea"/>
        <w:numPr>
          <w:ilvl w:val="1"/>
          <w:numId w:val="4"/>
        </w:numPr>
        <w:rPr>
          <w:lang w:val="nl-NL"/>
        </w:rPr>
      </w:pPr>
      <w:r>
        <w:rPr>
          <w:lang w:val="nl-NL"/>
        </w:rPr>
        <w:t xml:space="preserve">In het zeer onwaarschijnlijke geval dat van de garantie gebruik wordt gemaakt, dan zal binnen 5 werkdagen de compensatie verstrekt worden. Ik heb aanvullende afspraken met </w:t>
      </w:r>
      <w:proofErr w:type="spellStart"/>
      <w:r>
        <w:rPr>
          <w:lang w:val="nl-NL"/>
        </w:rPr>
        <w:t>TenneT</w:t>
      </w:r>
      <w:proofErr w:type="spellEnd"/>
      <w:r>
        <w:rPr>
          <w:lang w:val="nl-NL"/>
        </w:rPr>
        <w:t xml:space="preserve"> gemaakt om ervoor te zorgen dat het voor de Nederlandse staat (inclusief het Agentschap) werkbaar is om binnen 5 werkdagen de compensatie te verstrekken. De belangrijkste afspraak daarvoor is dat </w:t>
      </w:r>
      <w:proofErr w:type="spellStart"/>
      <w:r>
        <w:rPr>
          <w:lang w:val="nl-NL"/>
        </w:rPr>
        <w:t>TenneT</w:t>
      </w:r>
      <w:proofErr w:type="spellEnd"/>
      <w:r>
        <w:rPr>
          <w:lang w:val="nl-NL"/>
        </w:rPr>
        <w:t xml:space="preserve"> bij het uitgeven van obligaties ermee rekening houdt dat er binnen een week niet meer dan €</w:t>
      </w:r>
      <w:r w:rsidR="0082240F">
        <w:rPr>
          <w:lang w:val="nl-NL"/>
        </w:rPr>
        <w:t xml:space="preserve"> </w:t>
      </w:r>
      <w:r>
        <w:rPr>
          <w:lang w:val="nl-NL"/>
        </w:rPr>
        <w:t xml:space="preserve">2,5 miljard aan obligaties </w:t>
      </w:r>
      <w:r w:rsidR="00B700A7">
        <w:rPr>
          <w:lang w:val="nl-NL"/>
        </w:rPr>
        <w:t>vervalt</w:t>
      </w:r>
      <w:r>
        <w:rPr>
          <w:lang w:val="nl-NL"/>
        </w:rPr>
        <w:t xml:space="preserve">. </w:t>
      </w:r>
    </w:p>
    <w:bookmarkEnd w:id="5"/>
    <w:p w:rsidR="00004717" w:rsidP="00004717" w:rsidRDefault="00004717" w14:paraId="33008380" w14:textId="77777777">
      <w:pPr>
        <w:pStyle w:val="Lijstalinea"/>
        <w:ind w:left="360"/>
        <w:rPr>
          <w:lang w:val="nl-NL"/>
        </w:rPr>
      </w:pPr>
    </w:p>
    <w:p w:rsidR="00004717" w:rsidP="00936F87" w:rsidRDefault="00004717" w14:paraId="35C181F8" w14:textId="04AA1E68">
      <w:pPr>
        <w:pStyle w:val="Lijstalinea"/>
        <w:numPr>
          <w:ilvl w:val="0"/>
          <w:numId w:val="4"/>
        </w:numPr>
        <w:spacing w:line="256" w:lineRule="auto"/>
        <w:rPr>
          <w:i/>
          <w:iCs/>
          <w:lang w:val="nl-NL"/>
        </w:rPr>
      </w:pPr>
      <w:r>
        <w:rPr>
          <w:i/>
          <w:iCs/>
          <w:lang w:val="nl-NL"/>
        </w:rPr>
        <w:t>Bij complexe risico's: hoe beoordeelt een onafhankelijke expert het risico van het voorstel en de risico beheersende en risico mitigerende maatregelen van Rijk?</w:t>
      </w:r>
      <w:r w:rsidR="00DF07AC">
        <w:rPr>
          <w:i/>
          <w:iCs/>
          <w:lang w:val="nl-NL"/>
        </w:rPr>
        <w:t xml:space="preserve"> </w:t>
      </w:r>
      <w:r w:rsidR="007F3B7D">
        <w:rPr>
          <w:i/>
          <w:iCs/>
          <w:lang w:val="nl-NL"/>
        </w:rPr>
        <w:t>[</w:t>
      </w:r>
      <w:proofErr w:type="gramStart"/>
      <w:r w:rsidR="007F3B7D">
        <w:rPr>
          <w:i/>
          <w:iCs/>
          <w:lang w:val="nl-NL"/>
        </w:rPr>
        <w:t>ongewijzigd</w:t>
      </w:r>
      <w:proofErr w:type="gramEnd"/>
      <w:r w:rsidR="007F3B7D">
        <w:rPr>
          <w:i/>
          <w:iCs/>
          <w:lang w:val="nl-NL"/>
        </w:rPr>
        <w:t>]</w:t>
      </w:r>
    </w:p>
    <w:p w:rsidR="00004717" w:rsidP="00004717" w:rsidRDefault="00004717" w14:paraId="5BA3D0F9" w14:textId="77777777">
      <w:pPr>
        <w:pStyle w:val="Lijstalinea"/>
        <w:ind w:left="360"/>
        <w:rPr>
          <w:i/>
          <w:iCs/>
          <w:lang w:val="nl-NL"/>
        </w:rPr>
      </w:pPr>
    </w:p>
    <w:p w:rsidR="00004717" w:rsidP="00004717" w:rsidRDefault="00004717" w14:paraId="3694BE0B" w14:textId="391EEB40">
      <w:pPr>
        <w:pStyle w:val="Lijstalinea"/>
        <w:ind w:left="360"/>
        <w:rPr>
          <w:lang w:val="nl-NL"/>
        </w:rPr>
      </w:pPr>
      <w:r>
        <w:rPr>
          <w:lang w:val="nl-NL"/>
        </w:rPr>
        <w:t xml:space="preserve">De financieel adviseur van de </w:t>
      </w:r>
      <w:r w:rsidR="00936F87">
        <w:rPr>
          <w:lang w:val="nl-NL"/>
        </w:rPr>
        <w:t>S</w:t>
      </w:r>
      <w:r>
        <w:rPr>
          <w:lang w:val="nl-NL"/>
        </w:rPr>
        <w:t xml:space="preserve">taat onderschrijft bovenstaande analyse rondom de risico’s die de </w:t>
      </w:r>
      <w:r w:rsidR="00936F87">
        <w:rPr>
          <w:lang w:val="nl-NL"/>
        </w:rPr>
        <w:t>S</w:t>
      </w:r>
      <w:r>
        <w:rPr>
          <w:lang w:val="nl-NL"/>
        </w:rPr>
        <w:t xml:space="preserve">taat loopt. </w:t>
      </w:r>
      <w:r w:rsidRPr="00DE32E9" w:rsidR="00DE32E9">
        <w:rPr>
          <w:lang w:val="nl-NL"/>
        </w:rPr>
        <w:t xml:space="preserve">Zolang </w:t>
      </w:r>
      <w:proofErr w:type="spellStart"/>
      <w:r w:rsidRPr="00DE32E9" w:rsidR="00DE32E9">
        <w:rPr>
          <w:lang w:val="nl-NL"/>
        </w:rPr>
        <w:t>TenneT</w:t>
      </w:r>
      <w:proofErr w:type="spellEnd"/>
      <w:r w:rsidRPr="00DE32E9" w:rsidR="00DE32E9">
        <w:rPr>
          <w:lang w:val="nl-NL"/>
        </w:rPr>
        <w:t xml:space="preserve"> NL een cruciale infrastructuurbeheerder blijft voor Nederland en het ministerie van Financiën, blijft deze beoordeling ongewijzigd. Mocht deze visie of het ondersteuningsniveau echter veranderen, dan zou deze beoordeling eveneens wijzigen.</w:t>
      </w:r>
    </w:p>
    <w:p w:rsidR="00004717" w:rsidP="00004717" w:rsidRDefault="00004717" w14:paraId="034B80D2" w14:textId="77777777">
      <w:pPr>
        <w:rPr>
          <w:b/>
          <w:bCs/>
          <w:u w:val="single"/>
          <w:lang w:val="nl-NL"/>
        </w:rPr>
      </w:pPr>
      <w:r>
        <w:rPr>
          <w:b/>
          <w:bCs/>
          <w:u w:val="single"/>
          <w:lang w:val="nl-NL"/>
        </w:rPr>
        <w:t>Vormgeving</w:t>
      </w:r>
    </w:p>
    <w:p w:rsidR="00004717" w:rsidP="00936F87" w:rsidRDefault="00004717" w14:paraId="02999D15" w14:textId="700473AD">
      <w:pPr>
        <w:pStyle w:val="Lijstalinea"/>
        <w:numPr>
          <w:ilvl w:val="0"/>
          <w:numId w:val="4"/>
        </w:numPr>
        <w:spacing w:line="256" w:lineRule="auto"/>
        <w:rPr>
          <w:i/>
          <w:iCs/>
          <w:lang w:val="nl-NL"/>
        </w:rPr>
      </w:pPr>
      <w:bookmarkStart w:name="_Hlk193730279" w:id="6"/>
      <w:r>
        <w:rPr>
          <w:i/>
          <w:iCs/>
          <w:lang w:val="nl-NL"/>
        </w:rPr>
        <w:t>Welke premie wordt voorgesteld en hoeveel wordt doorberekend aan de eindgebruiker? Is deze premie kostendekkend en marktconform. Zo nee, hoeveel budgettaire ruimte wordt het door het vakdepartement specifiek ingezet?’</w:t>
      </w:r>
      <w:r w:rsidR="00DC2A4F">
        <w:rPr>
          <w:i/>
          <w:iCs/>
          <w:lang w:val="nl-NL"/>
        </w:rPr>
        <w:t xml:space="preserve"> [</w:t>
      </w:r>
      <w:proofErr w:type="gramStart"/>
      <w:r w:rsidR="00DC2A4F">
        <w:rPr>
          <w:i/>
          <w:iCs/>
          <w:lang w:val="nl-NL"/>
        </w:rPr>
        <w:t>gewijzigd</w:t>
      </w:r>
      <w:proofErr w:type="gramEnd"/>
      <w:r w:rsidR="00DC2A4F">
        <w:rPr>
          <w:i/>
          <w:iCs/>
          <w:lang w:val="nl-NL"/>
        </w:rPr>
        <w:t>]</w:t>
      </w:r>
      <w:r w:rsidR="00DF07AC">
        <w:rPr>
          <w:i/>
          <w:iCs/>
          <w:lang w:val="nl-NL"/>
        </w:rPr>
        <w:t xml:space="preserve"> </w:t>
      </w:r>
    </w:p>
    <w:p w:rsidR="00004717" w:rsidP="00004717" w:rsidRDefault="00004717" w14:paraId="5A2BE939" w14:textId="77777777">
      <w:pPr>
        <w:pStyle w:val="Lijstalinea"/>
        <w:ind w:left="360"/>
        <w:rPr>
          <w:i/>
          <w:iCs/>
          <w:lang w:val="nl-NL"/>
        </w:rPr>
      </w:pPr>
    </w:p>
    <w:p w:rsidR="006A2718" w:rsidP="005364D9" w:rsidRDefault="00E8506E" w14:paraId="42E71E0F" w14:textId="75D69789">
      <w:pPr>
        <w:pStyle w:val="Lijstalinea"/>
        <w:ind w:left="360"/>
        <w:rPr>
          <w:lang w:val="nl-NL"/>
        </w:rPr>
      </w:pPr>
      <w:bookmarkStart w:name="_Hlk193182582" w:id="7"/>
      <w:proofErr w:type="spellStart"/>
      <w:r w:rsidRPr="00E8506E">
        <w:rPr>
          <w:lang w:val="nl-NL"/>
        </w:rPr>
        <w:t>TenneT</w:t>
      </w:r>
      <w:proofErr w:type="spellEnd"/>
      <w:r w:rsidRPr="00E8506E">
        <w:rPr>
          <w:lang w:val="nl-NL"/>
        </w:rPr>
        <w:t xml:space="preserve"> NL betaalt een marktconforme premie op de uitstaande schuld onder de garantie. Deze garantiepremie is gelijkgesteld aan het verwachte financieringsvoordeel dat </w:t>
      </w:r>
      <w:proofErr w:type="spellStart"/>
      <w:r w:rsidRPr="00E8506E">
        <w:rPr>
          <w:lang w:val="nl-NL"/>
        </w:rPr>
        <w:t>TenneT</w:t>
      </w:r>
      <w:proofErr w:type="spellEnd"/>
      <w:r w:rsidRPr="00E8506E">
        <w:rPr>
          <w:lang w:val="nl-NL"/>
        </w:rPr>
        <w:t xml:space="preserve"> NL </w:t>
      </w:r>
      <w:r>
        <w:rPr>
          <w:lang w:val="nl-NL"/>
        </w:rPr>
        <w:t xml:space="preserve">krijgt </w:t>
      </w:r>
      <w:r w:rsidRPr="00E8506E">
        <w:rPr>
          <w:lang w:val="nl-NL"/>
        </w:rPr>
        <w:t xml:space="preserve">door het verstrekken van de garantie. </w:t>
      </w:r>
      <w:proofErr w:type="spellStart"/>
      <w:r w:rsidRPr="00E8506E">
        <w:rPr>
          <w:lang w:val="nl-NL"/>
        </w:rPr>
        <w:t>TenneT</w:t>
      </w:r>
      <w:proofErr w:type="spellEnd"/>
      <w:r w:rsidRPr="00E8506E">
        <w:rPr>
          <w:lang w:val="nl-NL"/>
        </w:rPr>
        <w:t xml:space="preserve"> NL zal namelijk goedkoper financiering aan kunnen trekken vanwege de garantie. Het verschil tussen de rente die hoort bij het huidige kredietprofiel van </w:t>
      </w:r>
      <w:proofErr w:type="spellStart"/>
      <w:r w:rsidRPr="00E8506E">
        <w:rPr>
          <w:lang w:val="nl-NL"/>
        </w:rPr>
        <w:t>TenneT</w:t>
      </w:r>
      <w:proofErr w:type="spellEnd"/>
      <w:r w:rsidRPr="00E8506E">
        <w:rPr>
          <w:lang w:val="nl-NL"/>
        </w:rPr>
        <w:t xml:space="preserve"> NL (A</w:t>
      </w:r>
      <w:r>
        <w:rPr>
          <w:lang w:val="nl-NL"/>
        </w:rPr>
        <w:t xml:space="preserve"> minus</w:t>
      </w:r>
      <w:r w:rsidRPr="00E8506E">
        <w:rPr>
          <w:lang w:val="nl-NL"/>
        </w:rPr>
        <w:t xml:space="preserve">) en de daadwerkelijke rente op nieuwe schuld met een </w:t>
      </w:r>
      <w:proofErr w:type="gramStart"/>
      <w:r w:rsidRPr="00E8506E">
        <w:rPr>
          <w:lang w:val="nl-NL"/>
        </w:rPr>
        <w:t>AAA rating</w:t>
      </w:r>
      <w:proofErr w:type="gramEnd"/>
      <w:r w:rsidRPr="00E8506E">
        <w:rPr>
          <w:lang w:val="nl-NL"/>
        </w:rPr>
        <w:t xml:space="preserve"> wordt door </w:t>
      </w:r>
      <w:proofErr w:type="spellStart"/>
      <w:r w:rsidRPr="00E8506E">
        <w:rPr>
          <w:lang w:val="nl-NL"/>
        </w:rPr>
        <w:t>TenneT</w:t>
      </w:r>
      <w:proofErr w:type="spellEnd"/>
      <w:r w:rsidRPr="00E8506E">
        <w:rPr>
          <w:lang w:val="nl-NL"/>
        </w:rPr>
        <w:t xml:space="preserve"> NL betaald aan de </w:t>
      </w:r>
      <w:r w:rsidR="00936F87">
        <w:rPr>
          <w:lang w:val="nl-NL"/>
        </w:rPr>
        <w:t>S</w:t>
      </w:r>
      <w:r w:rsidRPr="00E8506E">
        <w:rPr>
          <w:lang w:val="nl-NL"/>
        </w:rPr>
        <w:t>taat.</w:t>
      </w:r>
    </w:p>
    <w:p w:rsidR="006A2718" w:rsidP="006A2718" w:rsidRDefault="00E8506E" w14:paraId="41390418" w14:textId="77777777">
      <w:pPr>
        <w:ind w:left="360"/>
        <w:rPr>
          <w:lang w:val="nl-NL"/>
        </w:rPr>
      </w:pPr>
      <w:r w:rsidRPr="006A2718">
        <w:rPr>
          <w:lang w:val="nl-NL"/>
        </w:rPr>
        <w:t xml:space="preserve">Deze premie zal apart berekend worden voor elke afzonderlijke schulduitgifte van </w:t>
      </w:r>
      <w:proofErr w:type="spellStart"/>
      <w:r w:rsidRPr="006A2718">
        <w:rPr>
          <w:lang w:val="nl-NL"/>
        </w:rPr>
        <w:t>TenneT</w:t>
      </w:r>
      <w:proofErr w:type="spellEnd"/>
      <w:r w:rsidRPr="006A2718">
        <w:rPr>
          <w:lang w:val="nl-NL"/>
        </w:rPr>
        <w:t xml:space="preserve">. Dit gebeurt aan de hand van een vooraf opgestelde methode. </w:t>
      </w:r>
      <w:r w:rsidR="006A2718">
        <w:rPr>
          <w:lang w:val="nl-NL"/>
        </w:rPr>
        <w:t xml:space="preserve">Deze methode werkt als volgt: </w:t>
      </w:r>
    </w:p>
    <w:p w:rsidR="006A2718" w:rsidP="006A2718" w:rsidRDefault="00E8506E" w14:paraId="59542C0D" w14:textId="38B6DED9">
      <w:pPr>
        <w:pStyle w:val="Lijstalinea"/>
        <w:numPr>
          <w:ilvl w:val="0"/>
          <w:numId w:val="11"/>
        </w:numPr>
        <w:rPr>
          <w:lang w:val="nl-NL"/>
        </w:rPr>
      </w:pPr>
      <w:proofErr w:type="spellStart"/>
      <w:r w:rsidRPr="006A2718">
        <w:rPr>
          <w:lang w:val="nl-NL"/>
        </w:rPr>
        <w:t>TenneT</w:t>
      </w:r>
      <w:proofErr w:type="spellEnd"/>
      <w:r w:rsidRPr="006A2718">
        <w:rPr>
          <w:lang w:val="nl-NL"/>
        </w:rPr>
        <w:t xml:space="preserve"> NL </w:t>
      </w:r>
      <w:r w:rsidR="006A2718">
        <w:rPr>
          <w:lang w:val="nl-NL"/>
        </w:rPr>
        <w:t>geeft schuld uit met de garantie</w:t>
      </w:r>
      <w:r w:rsidR="00D122EA">
        <w:rPr>
          <w:lang w:val="nl-NL"/>
        </w:rPr>
        <w:t xml:space="preserve"> (AAA)</w:t>
      </w:r>
      <w:r w:rsidR="006A2718">
        <w:rPr>
          <w:lang w:val="nl-NL"/>
        </w:rPr>
        <w:t xml:space="preserve">. Door de uitgifte van de schuld wordt helder welke rente </w:t>
      </w:r>
      <w:proofErr w:type="spellStart"/>
      <w:r w:rsidR="006A2718">
        <w:rPr>
          <w:lang w:val="nl-NL"/>
        </w:rPr>
        <w:t>TenneT</w:t>
      </w:r>
      <w:proofErr w:type="spellEnd"/>
      <w:r w:rsidR="006A2718">
        <w:rPr>
          <w:lang w:val="nl-NL"/>
        </w:rPr>
        <w:t xml:space="preserve"> betaalt aan de schuldverstrekkers.</w:t>
      </w:r>
    </w:p>
    <w:p w:rsidR="006A2718" w:rsidP="006A2718" w:rsidRDefault="006A2718" w14:paraId="7469DB7D" w14:textId="4E01ED33">
      <w:pPr>
        <w:pStyle w:val="Lijstalinea"/>
        <w:numPr>
          <w:ilvl w:val="0"/>
          <w:numId w:val="11"/>
        </w:numPr>
        <w:rPr>
          <w:lang w:val="nl-NL"/>
        </w:rPr>
      </w:pPr>
      <w:r>
        <w:rPr>
          <w:lang w:val="nl-NL"/>
        </w:rPr>
        <w:t>Op hetzelfde moment wordt bepaald</w:t>
      </w:r>
      <w:r w:rsidRPr="006A2718" w:rsidR="00E8506E">
        <w:rPr>
          <w:lang w:val="nl-NL"/>
        </w:rPr>
        <w:t xml:space="preserve"> </w:t>
      </w:r>
      <w:r>
        <w:rPr>
          <w:lang w:val="nl-NL"/>
        </w:rPr>
        <w:t xml:space="preserve">welke </w:t>
      </w:r>
      <w:r w:rsidRPr="006A2718" w:rsidR="00E8506E">
        <w:rPr>
          <w:lang w:val="nl-NL"/>
        </w:rPr>
        <w:t xml:space="preserve">rente </w:t>
      </w:r>
      <w:proofErr w:type="spellStart"/>
      <w:r>
        <w:rPr>
          <w:lang w:val="nl-NL"/>
        </w:rPr>
        <w:t>TenneT</w:t>
      </w:r>
      <w:proofErr w:type="spellEnd"/>
      <w:r>
        <w:rPr>
          <w:lang w:val="nl-NL"/>
        </w:rPr>
        <w:t xml:space="preserve"> NL zou hebben </w:t>
      </w:r>
      <w:r w:rsidRPr="006A2718" w:rsidR="00E8506E">
        <w:rPr>
          <w:lang w:val="nl-NL"/>
        </w:rPr>
        <w:t>moeten betalen als d</w:t>
      </w:r>
      <w:r>
        <w:rPr>
          <w:lang w:val="nl-NL"/>
        </w:rPr>
        <w:t>e</w:t>
      </w:r>
      <w:r w:rsidRPr="006A2718" w:rsidR="00E8506E">
        <w:rPr>
          <w:lang w:val="nl-NL"/>
        </w:rPr>
        <w:t xml:space="preserve"> schuld was uitgegeven met het kredietprofiel (A minus) van </w:t>
      </w:r>
      <w:proofErr w:type="spellStart"/>
      <w:r w:rsidRPr="006A2718" w:rsidR="00E8506E">
        <w:rPr>
          <w:lang w:val="nl-NL"/>
        </w:rPr>
        <w:t>TenneT</w:t>
      </w:r>
      <w:proofErr w:type="spellEnd"/>
      <w:r w:rsidRPr="006A2718" w:rsidR="00E8506E">
        <w:rPr>
          <w:lang w:val="nl-NL"/>
        </w:rPr>
        <w:t xml:space="preserve"> NL</w:t>
      </w:r>
      <w:r w:rsidR="00C015DA">
        <w:rPr>
          <w:lang w:val="nl-NL"/>
        </w:rPr>
        <w:t xml:space="preserve"> voordat de garantie werd aangekondigd</w:t>
      </w:r>
      <w:r w:rsidRPr="006A2718" w:rsidR="00E8506E">
        <w:rPr>
          <w:lang w:val="nl-NL"/>
        </w:rPr>
        <w:t>.</w:t>
      </w:r>
      <w:r>
        <w:rPr>
          <w:lang w:val="nl-NL"/>
        </w:rPr>
        <w:t xml:space="preserve"> Deze rente wordt bepaald door te kijken naar de rente die een </w:t>
      </w:r>
      <w:r>
        <w:rPr>
          <w:i/>
          <w:iCs/>
          <w:lang w:val="nl-NL"/>
        </w:rPr>
        <w:t xml:space="preserve">peer </w:t>
      </w:r>
      <w:proofErr w:type="spellStart"/>
      <w:r>
        <w:rPr>
          <w:i/>
          <w:iCs/>
          <w:lang w:val="nl-NL"/>
        </w:rPr>
        <w:t>group</w:t>
      </w:r>
      <w:proofErr w:type="spellEnd"/>
      <w:r>
        <w:rPr>
          <w:i/>
          <w:iCs/>
          <w:lang w:val="nl-NL"/>
        </w:rPr>
        <w:t xml:space="preserve"> </w:t>
      </w:r>
      <w:r>
        <w:rPr>
          <w:lang w:val="nl-NL"/>
        </w:rPr>
        <w:t>van vergelijkbare bedrijven zou betalen bij dezelfde looptijd.</w:t>
      </w:r>
    </w:p>
    <w:p w:rsidRPr="00334A63" w:rsidR="00004717" w:rsidP="009A138C" w:rsidRDefault="006A2718" w14:paraId="72CC8D3A" w14:textId="18704BB0">
      <w:pPr>
        <w:ind w:left="360"/>
        <w:rPr>
          <w:lang w:val="nl-NL"/>
        </w:rPr>
      </w:pPr>
      <w:r w:rsidRPr="006A2718">
        <w:rPr>
          <w:lang w:val="nl-NL"/>
        </w:rPr>
        <w:t xml:space="preserve">De delta tussen beide rentes is de garantiepremie. </w:t>
      </w:r>
      <w:r w:rsidRPr="006A2718" w:rsidR="00E8506E">
        <w:rPr>
          <w:lang w:val="nl-NL"/>
        </w:rPr>
        <w:t>Ter indicatie</w:t>
      </w:r>
      <w:r>
        <w:rPr>
          <w:lang w:val="nl-NL"/>
        </w:rPr>
        <w:t>: op basis van de huidige marktdata is de verwachting dat deze premie zou uitkomen op ongeveer</w:t>
      </w:r>
      <w:r w:rsidRPr="006A2718" w:rsidR="00E8506E">
        <w:rPr>
          <w:lang w:val="nl-NL"/>
        </w:rPr>
        <w:t xml:space="preserve"> 0</w:t>
      </w:r>
      <w:r w:rsidR="00F953D6">
        <w:rPr>
          <w:lang w:val="nl-NL"/>
        </w:rPr>
        <w:t>,</w:t>
      </w:r>
      <w:r w:rsidR="00DC2A4F">
        <w:rPr>
          <w:lang w:val="nl-NL"/>
        </w:rPr>
        <w:t>3</w:t>
      </w:r>
      <w:r w:rsidRPr="006A2718" w:rsidR="00E8506E">
        <w:rPr>
          <w:lang w:val="nl-NL"/>
        </w:rPr>
        <w:t xml:space="preserve">%. </w:t>
      </w:r>
      <w:bookmarkEnd w:id="7"/>
      <w:r w:rsidRPr="009A138C" w:rsidR="00004717">
        <w:rPr>
          <w:lang w:val="nl-NL"/>
        </w:rPr>
        <w:t xml:space="preserve">Deze garantiepremie is onder andere zo gekozen om de instellingsgarantie zo marktconform mogelijk vorm te geven. Door het verschil te nemen tussen de rente </w:t>
      </w:r>
      <w:r w:rsidRPr="009A138C" w:rsidR="00D122EA">
        <w:rPr>
          <w:lang w:val="nl-NL"/>
        </w:rPr>
        <w:t xml:space="preserve">met het kredietprofiel van </w:t>
      </w:r>
      <w:proofErr w:type="spellStart"/>
      <w:r w:rsidRPr="009A138C" w:rsidR="00004717">
        <w:rPr>
          <w:lang w:val="nl-NL"/>
        </w:rPr>
        <w:lastRenderedPageBreak/>
        <w:t>TenneT</w:t>
      </w:r>
      <w:proofErr w:type="spellEnd"/>
      <w:r w:rsidRPr="009A138C" w:rsidR="00004717">
        <w:rPr>
          <w:lang w:val="nl-NL"/>
        </w:rPr>
        <w:t xml:space="preserve"> </w:t>
      </w:r>
      <w:r w:rsidRPr="009A138C" w:rsidR="002668B4">
        <w:rPr>
          <w:lang w:val="nl-NL"/>
        </w:rPr>
        <w:t xml:space="preserve">NL </w:t>
      </w:r>
      <w:r w:rsidR="00C015DA">
        <w:rPr>
          <w:lang w:val="nl-NL"/>
        </w:rPr>
        <w:t>voordat de garantie werd aangekondigd</w:t>
      </w:r>
      <w:r w:rsidRPr="009A138C" w:rsidR="00C015DA">
        <w:rPr>
          <w:lang w:val="nl-NL"/>
        </w:rPr>
        <w:t xml:space="preserve"> </w:t>
      </w:r>
      <w:r w:rsidRPr="009A138C" w:rsidR="00004717">
        <w:rPr>
          <w:lang w:val="nl-NL"/>
        </w:rPr>
        <w:t xml:space="preserve">en </w:t>
      </w:r>
      <w:r w:rsidRPr="009A138C" w:rsidR="00D122EA">
        <w:rPr>
          <w:lang w:val="nl-NL"/>
        </w:rPr>
        <w:t>het nieuwe kredietprofiel</w:t>
      </w:r>
      <w:r w:rsidRPr="009A138C" w:rsidR="00004717">
        <w:rPr>
          <w:lang w:val="nl-NL"/>
        </w:rPr>
        <w:t xml:space="preserve">, zal </w:t>
      </w:r>
      <w:proofErr w:type="spellStart"/>
      <w:r w:rsidRPr="009A138C" w:rsidR="00004717">
        <w:rPr>
          <w:lang w:val="nl-NL"/>
        </w:rPr>
        <w:t>TenneT</w:t>
      </w:r>
      <w:proofErr w:type="spellEnd"/>
      <w:r w:rsidRPr="009A138C" w:rsidR="002668B4">
        <w:rPr>
          <w:lang w:val="nl-NL"/>
        </w:rPr>
        <w:t xml:space="preserve"> NL</w:t>
      </w:r>
      <w:r w:rsidRPr="009A138C" w:rsidR="00004717">
        <w:rPr>
          <w:lang w:val="nl-NL"/>
        </w:rPr>
        <w:t xml:space="preserve"> de facto dezelfde kosten voor vreemd vermogen blijven </w:t>
      </w:r>
      <w:r w:rsidRPr="00334A63" w:rsidR="00004717">
        <w:rPr>
          <w:lang w:val="nl-NL"/>
        </w:rPr>
        <w:t xml:space="preserve">maken. </w:t>
      </w:r>
    </w:p>
    <w:p w:rsidRPr="008B29A1" w:rsidR="008B29A1" w:rsidP="008B29A1" w:rsidRDefault="008B29A1" w14:paraId="63C5B4D0" w14:textId="61966E40">
      <w:pPr>
        <w:pStyle w:val="Lijstalinea"/>
        <w:ind w:left="360"/>
        <w:rPr>
          <w:lang w:val="nl-NL"/>
        </w:rPr>
      </w:pPr>
      <w:r w:rsidRPr="00334A63">
        <w:rPr>
          <w:lang w:val="nl-NL"/>
        </w:rPr>
        <w:t xml:space="preserve">Een gedeelte van de schuld van </w:t>
      </w:r>
      <w:proofErr w:type="spellStart"/>
      <w:r w:rsidRPr="00334A63">
        <w:rPr>
          <w:lang w:val="nl-NL"/>
        </w:rPr>
        <w:t>TenneT</w:t>
      </w:r>
      <w:proofErr w:type="spellEnd"/>
      <w:r w:rsidRPr="00334A63">
        <w:rPr>
          <w:lang w:val="nl-NL"/>
        </w:rPr>
        <w:t xml:space="preserve"> Holding </w:t>
      </w:r>
      <w:r w:rsidR="00C015DA">
        <w:rPr>
          <w:lang w:val="nl-NL"/>
        </w:rPr>
        <w:t>is</w:t>
      </w:r>
      <w:r w:rsidRPr="00334A63">
        <w:rPr>
          <w:lang w:val="nl-NL"/>
        </w:rPr>
        <w:t xml:space="preserve"> </w:t>
      </w:r>
      <w:r w:rsidR="0008006F">
        <w:rPr>
          <w:lang w:val="nl-NL"/>
        </w:rPr>
        <w:t xml:space="preserve">in 2025 </w:t>
      </w:r>
      <w:r w:rsidRPr="00334A63">
        <w:rPr>
          <w:lang w:val="nl-NL"/>
        </w:rPr>
        <w:t xml:space="preserve">naar </w:t>
      </w:r>
      <w:proofErr w:type="spellStart"/>
      <w:r w:rsidRPr="00334A63">
        <w:rPr>
          <w:lang w:val="nl-NL"/>
        </w:rPr>
        <w:t>TenneT</w:t>
      </w:r>
      <w:proofErr w:type="spellEnd"/>
      <w:r w:rsidRPr="00334A63">
        <w:rPr>
          <w:lang w:val="nl-NL"/>
        </w:rPr>
        <w:t xml:space="preserve"> NL verplaatst en </w:t>
      </w:r>
      <w:r w:rsidR="00C015DA">
        <w:rPr>
          <w:lang w:val="nl-NL"/>
        </w:rPr>
        <w:t xml:space="preserve">is </w:t>
      </w:r>
      <w:r w:rsidRPr="00334A63">
        <w:rPr>
          <w:lang w:val="nl-NL"/>
        </w:rPr>
        <w:t>ook onder de garantie komen te vallen. Deze schuld is in het verleden uitge</w:t>
      </w:r>
      <w:r w:rsidR="007550FA">
        <w:rPr>
          <w:lang w:val="nl-NL"/>
        </w:rPr>
        <w:t>ge</w:t>
      </w:r>
      <w:r w:rsidRPr="00334A63">
        <w:rPr>
          <w:lang w:val="nl-NL"/>
        </w:rPr>
        <w:t xml:space="preserve">ven terwijl </w:t>
      </w:r>
      <w:proofErr w:type="spellStart"/>
      <w:r w:rsidRPr="00334A63">
        <w:rPr>
          <w:lang w:val="nl-NL"/>
        </w:rPr>
        <w:t>TenneT</w:t>
      </w:r>
      <w:proofErr w:type="spellEnd"/>
      <w:r w:rsidRPr="00334A63">
        <w:rPr>
          <w:lang w:val="nl-NL"/>
        </w:rPr>
        <w:t xml:space="preserve"> Holding een </w:t>
      </w:r>
      <w:r w:rsidRPr="00334A63">
        <w:rPr>
          <w:i/>
          <w:lang w:val="nl-NL"/>
        </w:rPr>
        <w:t>A-minus</w:t>
      </w:r>
      <w:r w:rsidRPr="00334A63">
        <w:rPr>
          <w:lang w:val="nl-NL"/>
        </w:rPr>
        <w:t xml:space="preserve"> rating had. De rente die </w:t>
      </w:r>
      <w:proofErr w:type="spellStart"/>
      <w:r w:rsidRPr="00334A63">
        <w:rPr>
          <w:lang w:val="nl-NL"/>
        </w:rPr>
        <w:t>TenneT</w:t>
      </w:r>
      <w:proofErr w:type="spellEnd"/>
      <w:r w:rsidRPr="00334A63">
        <w:rPr>
          <w:lang w:val="nl-NL"/>
        </w:rPr>
        <w:t xml:space="preserve"> daarover betaalt past dus bij deze rating. Hierdoor zou het heffen van de garantiepremie over deze schuld ervoor zorgen dat </w:t>
      </w:r>
      <w:proofErr w:type="spellStart"/>
      <w:r w:rsidRPr="00334A63">
        <w:rPr>
          <w:lang w:val="nl-NL"/>
        </w:rPr>
        <w:t>TenneT</w:t>
      </w:r>
      <w:proofErr w:type="spellEnd"/>
      <w:r w:rsidRPr="00334A63">
        <w:rPr>
          <w:lang w:val="nl-NL"/>
        </w:rPr>
        <w:t xml:space="preserve"> NL meer moet betalen dan de </w:t>
      </w:r>
      <w:proofErr w:type="gramStart"/>
      <w:r w:rsidRPr="00334A63">
        <w:rPr>
          <w:lang w:val="nl-NL"/>
        </w:rPr>
        <w:t>reeds</w:t>
      </w:r>
      <w:proofErr w:type="gramEnd"/>
      <w:r w:rsidRPr="00334A63">
        <w:rPr>
          <w:lang w:val="nl-NL"/>
        </w:rPr>
        <w:t xml:space="preserve"> vastgestelde rente passend bij een </w:t>
      </w:r>
      <w:r w:rsidRPr="00334A63">
        <w:rPr>
          <w:i/>
          <w:iCs/>
          <w:lang w:val="nl-NL"/>
        </w:rPr>
        <w:t xml:space="preserve">A-minus </w:t>
      </w:r>
      <w:r w:rsidRPr="00334A63">
        <w:rPr>
          <w:lang w:val="nl-NL"/>
        </w:rPr>
        <w:t>rating. Dit is niet in lijn met de hierboven geschetste rationale voor de garantiepremie. Daarom zal voor de bestaande schuld geen garantiepremie geheven worden.</w:t>
      </w:r>
      <w:r w:rsidRPr="008B29A1">
        <w:rPr>
          <w:lang w:val="nl-NL"/>
        </w:rPr>
        <w:t xml:space="preserve">   </w:t>
      </w:r>
    </w:p>
    <w:p w:rsidR="00004717" w:rsidP="00004717" w:rsidRDefault="00004717" w14:paraId="376CEB24" w14:textId="77777777">
      <w:pPr>
        <w:pStyle w:val="Lijstalinea"/>
        <w:ind w:left="360"/>
        <w:rPr>
          <w:lang w:val="nl-NL"/>
        </w:rPr>
      </w:pPr>
    </w:p>
    <w:p w:rsidRPr="009C56BF" w:rsidR="00004717" w:rsidP="00004717" w:rsidRDefault="00004717" w14:paraId="68859B12" w14:textId="1501B820">
      <w:pPr>
        <w:pStyle w:val="Lijstalinea"/>
        <w:ind w:left="360"/>
        <w:rPr>
          <w:lang w:val="nl-NL"/>
        </w:rPr>
      </w:pPr>
      <w:r w:rsidRPr="00A43A61">
        <w:rPr>
          <w:lang w:val="nl-NL"/>
        </w:rPr>
        <w:t xml:space="preserve">Omdat de voorliggende staatsgarantie </w:t>
      </w:r>
      <w:r>
        <w:rPr>
          <w:lang w:val="nl-NL"/>
        </w:rPr>
        <w:t xml:space="preserve">aan </w:t>
      </w:r>
      <w:proofErr w:type="spellStart"/>
      <w:r>
        <w:rPr>
          <w:lang w:val="nl-NL"/>
        </w:rPr>
        <w:t>TenneT</w:t>
      </w:r>
      <w:proofErr w:type="spellEnd"/>
      <w:r>
        <w:rPr>
          <w:lang w:val="nl-NL"/>
        </w:rPr>
        <w:t xml:space="preserve"> </w:t>
      </w:r>
      <w:r w:rsidR="002668B4">
        <w:rPr>
          <w:lang w:val="nl-NL"/>
        </w:rPr>
        <w:t xml:space="preserve">NL </w:t>
      </w:r>
      <w:r w:rsidRPr="00A43A61">
        <w:rPr>
          <w:lang w:val="nl-NL"/>
        </w:rPr>
        <w:t xml:space="preserve">een risicoregeling is zonder begrote schade, worden de premie en de schade </w:t>
      </w:r>
      <w:proofErr w:type="gramStart"/>
      <w:r w:rsidRPr="00A43A61">
        <w:rPr>
          <w:lang w:val="nl-NL"/>
        </w:rPr>
        <w:t>conform</w:t>
      </w:r>
      <w:proofErr w:type="gramEnd"/>
      <w:r w:rsidRPr="00A43A61">
        <w:rPr>
          <w:lang w:val="nl-NL"/>
        </w:rPr>
        <w:t xml:space="preserve"> beleidskader risicoregelingen als ontvangsten en uitgaven in de staatsschuld geboekt.</w:t>
      </w:r>
      <w:r>
        <w:rPr>
          <w:lang w:val="nl-NL"/>
        </w:rPr>
        <w:t xml:space="preserve"> De inkomsten verbeteren het EMU-saldo</w:t>
      </w:r>
      <w:r w:rsidR="003A5783">
        <w:rPr>
          <w:lang w:val="nl-NL"/>
        </w:rPr>
        <w:t xml:space="preserve"> maar zijn niet relevant voor het uitgavenkader</w:t>
      </w:r>
      <w:r>
        <w:rPr>
          <w:lang w:val="nl-NL"/>
        </w:rPr>
        <w:t>.</w:t>
      </w:r>
      <w:r w:rsidR="00DC2A4F">
        <w:rPr>
          <w:lang w:val="nl-NL"/>
        </w:rPr>
        <w:t xml:space="preserve"> Er heeft tot nu toe nog geen premiebetaling plaatsgevonden, omdat er nog geen obligaties zijn uitgegeven onder de garantie. </w:t>
      </w:r>
      <w:r>
        <w:rPr>
          <w:lang w:val="nl-NL"/>
        </w:rPr>
        <w:t xml:space="preserve"> </w:t>
      </w:r>
    </w:p>
    <w:p w:rsidR="00004717" w:rsidP="00004717" w:rsidRDefault="00004717" w14:paraId="689AEDF5" w14:textId="77777777">
      <w:pPr>
        <w:pStyle w:val="Lijstalinea"/>
        <w:ind w:left="360"/>
        <w:rPr>
          <w:i/>
          <w:iCs/>
          <w:lang w:val="nl-NL"/>
        </w:rPr>
      </w:pPr>
    </w:p>
    <w:bookmarkEnd w:id="6"/>
    <w:p w:rsidR="00004717" w:rsidP="00936F87" w:rsidRDefault="00004717" w14:paraId="1AA7C9D7" w14:textId="6EDB9AAE">
      <w:pPr>
        <w:pStyle w:val="Lijstalinea"/>
        <w:numPr>
          <w:ilvl w:val="0"/>
          <w:numId w:val="4"/>
        </w:numPr>
        <w:spacing w:line="256" w:lineRule="auto"/>
        <w:rPr>
          <w:i/>
          <w:iCs/>
          <w:lang w:val="nl-NL"/>
        </w:rPr>
      </w:pPr>
      <w:r>
        <w:rPr>
          <w:i/>
          <w:iCs/>
          <w:lang w:val="nl-NL"/>
        </w:rPr>
        <w:t>Hoe wordt de risicovoorziening vormgegeven?</w:t>
      </w:r>
      <w:r w:rsidR="00DF07AC">
        <w:rPr>
          <w:i/>
          <w:iCs/>
          <w:lang w:val="nl-NL"/>
        </w:rPr>
        <w:t xml:space="preserve"> </w:t>
      </w:r>
      <w:r w:rsidR="007F3B7D">
        <w:rPr>
          <w:i/>
          <w:iCs/>
          <w:lang w:val="nl-NL"/>
        </w:rPr>
        <w:t>[</w:t>
      </w:r>
      <w:proofErr w:type="gramStart"/>
      <w:r w:rsidR="007F3B7D">
        <w:rPr>
          <w:i/>
          <w:iCs/>
          <w:lang w:val="nl-NL"/>
        </w:rPr>
        <w:t>ongewijzigd</w:t>
      </w:r>
      <w:proofErr w:type="gramEnd"/>
      <w:r w:rsidR="007F3B7D">
        <w:rPr>
          <w:i/>
          <w:iCs/>
          <w:lang w:val="nl-NL"/>
        </w:rPr>
        <w:t>]</w:t>
      </w:r>
    </w:p>
    <w:p w:rsidR="00004717" w:rsidP="00004717" w:rsidRDefault="00004717" w14:paraId="31F6FDEB" w14:textId="77777777">
      <w:pPr>
        <w:ind w:left="360"/>
        <w:rPr>
          <w:lang w:val="nl-NL"/>
        </w:rPr>
      </w:pPr>
      <w:r>
        <w:rPr>
          <w:lang w:val="nl-NL"/>
        </w:rPr>
        <w:t>Aangezien er geen begrote schade op deze lening is, is er geen risico-voorziening van toepassing.</w:t>
      </w:r>
    </w:p>
    <w:p w:rsidR="00004717" w:rsidP="00936F87" w:rsidRDefault="00004717" w14:paraId="6B77FEC7" w14:textId="33BD26EB">
      <w:pPr>
        <w:pStyle w:val="Lijstalinea"/>
        <w:numPr>
          <w:ilvl w:val="0"/>
          <w:numId w:val="4"/>
        </w:numPr>
        <w:spacing w:line="256" w:lineRule="auto"/>
        <w:rPr>
          <w:i/>
          <w:iCs/>
          <w:lang w:val="nl-NL"/>
        </w:rPr>
      </w:pPr>
      <w:r>
        <w:rPr>
          <w:i/>
          <w:iCs/>
          <w:lang w:val="nl-NL"/>
        </w:rPr>
        <w:t>Welke horizonbepaling wordt gehanteerd (standaardtermijn is maximaal 5 jaar)?</w:t>
      </w:r>
      <w:r w:rsidR="00DF07AC">
        <w:rPr>
          <w:i/>
          <w:iCs/>
          <w:lang w:val="nl-NL"/>
        </w:rPr>
        <w:t xml:space="preserve"> </w:t>
      </w:r>
      <w:r w:rsidR="007F3B7D">
        <w:rPr>
          <w:i/>
          <w:iCs/>
          <w:lang w:val="nl-NL"/>
        </w:rPr>
        <w:t>[</w:t>
      </w:r>
      <w:proofErr w:type="gramStart"/>
      <w:r w:rsidR="007F3B7D">
        <w:rPr>
          <w:i/>
          <w:iCs/>
          <w:lang w:val="nl-NL"/>
        </w:rPr>
        <w:t>ongewijzigd</w:t>
      </w:r>
      <w:proofErr w:type="gramEnd"/>
      <w:r w:rsidR="007F3B7D">
        <w:rPr>
          <w:i/>
          <w:iCs/>
          <w:lang w:val="nl-NL"/>
        </w:rPr>
        <w:t>]</w:t>
      </w:r>
    </w:p>
    <w:p w:rsidR="00004717" w:rsidP="00004717" w:rsidRDefault="00004717" w14:paraId="75761366" w14:textId="3F1593F0">
      <w:pPr>
        <w:ind w:left="360"/>
        <w:rPr>
          <w:lang w:val="nl-NL"/>
        </w:rPr>
      </w:pPr>
      <w:r>
        <w:rPr>
          <w:lang w:val="nl-NL"/>
        </w:rPr>
        <w:t xml:space="preserve">Om het gewenste effect van de garantie te bereiken, dienen investeerders in obligaties van </w:t>
      </w:r>
      <w:proofErr w:type="spellStart"/>
      <w:r>
        <w:rPr>
          <w:lang w:val="nl-NL"/>
        </w:rPr>
        <w:t>TenneT</w:t>
      </w:r>
      <w:proofErr w:type="spellEnd"/>
      <w:r>
        <w:rPr>
          <w:lang w:val="nl-NL"/>
        </w:rPr>
        <w:t xml:space="preserve"> </w:t>
      </w:r>
      <w:r w:rsidR="002668B4">
        <w:rPr>
          <w:lang w:val="nl-NL"/>
        </w:rPr>
        <w:t xml:space="preserve">NL </w:t>
      </w:r>
      <w:r>
        <w:rPr>
          <w:lang w:val="nl-NL"/>
        </w:rPr>
        <w:t xml:space="preserve">vertrouwen te hebben dat de garantie van toepassing is gedurende de looptijd van de obligaties. Daarom is het volgende afgesproken: </w:t>
      </w:r>
    </w:p>
    <w:p w:rsidR="00004717" w:rsidP="00004717" w:rsidRDefault="00004717" w14:paraId="4DD31AAD" w14:textId="712CDA65">
      <w:pPr>
        <w:pStyle w:val="Lijstalinea"/>
        <w:numPr>
          <w:ilvl w:val="0"/>
          <w:numId w:val="7"/>
        </w:numPr>
        <w:rPr>
          <w:lang w:val="nl-NL"/>
        </w:rPr>
      </w:pPr>
      <w:r>
        <w:rPr>
          <w:lang w:val="nl-NL"/>
        </w:rPr>
        <w:t>De garantie is doorlopend en kent geen einddatum</w:t>
      </w:r>
      <w:r w:rsidR="00D122EA">
        <w:rPr>
          <w:lang w:val="nl-NL"/>
        </w:rPr>
        <w:t>;</w:t>
      </w:r>
      <w:r>
        <w:rPr>
          <w:lang w:val="nl-NL"/>
        </w:rPr>
        <w:t xml:space="preserve"> </w:t>
      </w:r>
    </w:p>
    <w:p w:rsidRPr="005F3969" w:rsidR="00004717" w:rsidP="00004717" w:rsidRDefault="00004717" w14:paraId="36B34AF8" w14:textId="74FB3B4C">
      <w:pPr>
        <w:pStyle w:val="Lijstalinea"/>
        <w:numPr>
          <w:ilvl w:val="0"/>
          <w:numId w:val="7"/>
        </w:numPr>
        <w:rPr>
          <w:lang w:val="nl-NL"/>
        </w:rPr>
      </w:pPr>
      <w:r>
        <w:rPr>
          <w:lang w:val="nl-NL"/>
        </w:rPr>
        <w:t xml:space="preserve">De garantie kan </w:t>
      </w:r>
      <w:r w:rsidRPr="005F3969">
        <w:rPr>
          <w:lang w:val="nl-NL"/>
        </w:rPr>
        <w:t xml:space="preserve">niet </w:t>
      </w:r>
      <w:r w:rsidR="00D122EA">
        <w:rPr>
          <w:lang w:val="nl-NL"/>
        </w:rPr>
        <w:t xml:space="preserve">voor 2030 </w:t>
      </w:r>
      <w:r w:rsidRPr="005F3969">
        <w:rPr>
          <w:lang w:val="nl-NL"/>
        </w:rPr>
        <w:t>opgezegd</w:t>
      </w:r>
      <w:r>
        <w:rPr>
          <w:lang w:val="nl-NL"/>
        </w:rPr>
        <w:t xml:space="preserve"> worden</w:t>
      </w:r>
      <w:r w:rsidR="00D122EA">
        <w:rPr>
          <w:lang w:val="nl-NL"/>
        </w:rPr>
        <w:t>;</w:t>
      </w:r>
    </w:p>
    <w:p w:rsidR="00004717" w:rsidP="00004717" w:rsidRDefault="00004717" w14:paraId="174FEA0E" w14:textId="69651480">
      <w:pPr>
        <w:pStyle w:val="Lijstalinea"/>
        <w:numPr>
          <w:ilvl w:val="0"/>
          <w:numId w:val="7"/>
        </w:numPr>
        <w:rPr>
          <w:lang w:val="nl-NL"/>
        </w:rPr>
      </w:pPr>
      <w:r>
        <w:rPr>
          <w:lang w:val="nl-NL"/>
        </w:rPr>
        <w:t xml:space="preserve">Na </w:t>
      </w:r>
      <w:r w:rsidR="00D122EA">
        <w:rPr>
          <w:lang w:val="nl-NL"/>
        </w:rPr>
        <w:t>2030 (startend vanaf 1 januari 2031)</w:t>
      </w:r>
      <w:r>
        <w:rPr>
          <w:lang w:val="nl-NL"/>
        </w:rPr>
        <w:t>, kan de garantie worden opgezegd, maar met een termijn van 12 jaar</w:t>
      </w:r>
      <w:r w:rsidR="002668B4">
        <w:rPr>
          <w:lang w:val="nl-NL"/>
        </w:rPr>
        <w:t>.</w:t>
      </w:r>
    </w:p>
    <w:p w:rsidRPr="00A43A61" w:rsidR="00004717" w:rsidP="00004717" w:rsidRDefault="00004717" w14:paraId="6FD2EC61" w14:textId="2D1344E5">
      <w:pPr>
        <w:ind w:left="360"/>
        <w:rPr>
          <w:lang w:val="nl-NL"/>
        </w:rPr>
      </w:pPr>
      <w:r>
        <w:rPr>
          <w:lang w:val="nl-NL"/>
        </w:rPr>
        <w:t xml:space="preserve">De garantie zal elke 5 jaar worden geëvalueerd. Deze evaluatie zal de zekerheden van obligatiehouders niet aantasten. Mocht dit toch het geval zijn, dan zullen de obligatiehouders eerst akkoord moeten geven op aanpassingen. </w:t>
      </w:r>
      <w:r w:rsidRPr="00D012DD">
        <w:rPr>
          <w:lang w:val="nl-NL"/>
        </w:rPr>
        <w:t>Er is geen einddatum voor de instellingsgarantie vastgesteld</w:t>
      </w:r>
      <w:r w:rsidR="00657E09">
        <w:rPr>
          <w:lang w:val="nl-NL"/>
        </w:rPr>
        <w:t xml:space="preserve">. De garantie is in principe echter </w:t>
      </w:r>
      <w:r w:rsidRPr="00D012DD">
        <w:rPr>
          <w:lang w:val="nl-NL"/>
        </w:rPr>
        <w:t xml:space="preserve">niet oneindig. Bij elke evaluatie zal gekeken worden of er een noodzaak is voor de garantie en of </w:t>
      </w:r>
      <w:proofErr w:type="spellStart"/>
      <w:r w:rsidRPr="00D012DD">
        <w:rPr>
          <w:lang w:val="nl-NL"/>
        </w:rPr>
        <w:t>TenneT</w:t>
      </w:r>
      <w:proofErr w:type="spellEnd"/>
      <w:r w:rsidR="002668B4">
        <w:rPr>
          <w:lang w:val="nl-NL"/>
        </w:rPr>
        <w:t xml:space="preserve"> NL</w:t>
      </w:r>
      <w:r w:rsidRPr="00D012DD">
        <w:rPr>
          <w:lang w:val="nl-NL"/>
        </w:rPr>
        <w:t xml:space="preserve"> eventueel ook zonder de garantie zou kunnen. Aan de hand van deze evaluatie kan besloten worden om de garantie</w:t>
      </w:r>
      <w:r>
        <w:rPr>
          <w:lang w:val="nl-NL"/>
        </w:rPr>
        <w:t xml:space="preserve"> aan te passen of</w:t>
      </w:r>
      <w:r w:rsidRPr="00D012DD">
        <w:rPr>
          <w:lang w:val="nl-NL"/>
        </w:rPr>
        <w:t xml:space="preserve"> op te zeggen (met de geldende opzegtermijnen zoals hierboven beschreven). Hierbij zal voornamelijk gekeken worden of </w:t>
      </w:r>
      <w:proofErr w:type="spellStart"/>
      <w:r w:rsidRPr="00D012DD">
        <w:rPr>
          <w:lang w:val="nl-NL"/>
        </w:rPr>
        <w:t>TenneT</w:t>
      </w:r>
      <w:proofErr w:type="spellEnd"/>
      <w:r w:rsidRPr="00D012DD">
        <w:rPr>
          <w:lang w:val="nl-NL"/>
        </w:rPr>
        <w:t xml:space="preserve"> </w:t>
      </w:r>
      <w:r w:rsidR="002668B4">
        <w:rPr>
          <w:lang w:val="nl-NL"/>
        </w:rPr>
        <w:t xml:space="preserve">NL </w:t>
      </w:r>
      <w:r w:rsidRPr="00D012DD">
        <w:rPr>
          <w:lang w:val="nl-NL"/>
        </w:rPr>
        <w:t xml:space="preserve">de financieringsopgave zelfstandig zou kunnen invullen. </w:t>
      </w:r>
      <w:bookmarkStart w:name="_Hlk193183040" w:id="8"/>
      <w:r w:rsidRPr="00D012DD">
        <w:rPr>
          <w:lang w:val="nl-NL"/>
        </w:rPr>
        <w:t xml:space="preserve">De verwachting is dat de garantie minimaal de komende 10 jaar niet wordt opgezegd, omdat de verwachting is dat de kasstromen van </w:t>
      </w:r>
      <w:proofErr w:type="spellStart"/>
      <w:r w:rsidRPr="00D012DD">
        <w:rPr>
          <w:lang w:val="nl-NL"/>
        </w:rPr>
        <w:t>TenneT</w:t>
      </w:r>
      <w:proofErr w:type="spellEnd"/>
      <w:r w:rsidRPr="00D012DD">
        <w:rPr>
          <w:lang w:val="nl-NL"/>
        </w:rPr>
        <w:t xml:space="preserve"> </w:t>
      </w:r>
      <w:r w:rsidR="002668B4">
        <w:rPr>
          <w:lang w:val="nl-NL"/>
        </w:rPr>
        <w:t xml:space="preserve">NL </w:t>
      </w:r>
      <w:r w:rsidRPr="00D012DD">
        <w:rPr>
          <w:lang w:val="nl-NL"/>
        </w:rPr>
        <w:t xml:space="preserve">de komende 10 jaar nog niet dermate hoog zullen zijn dat </w:t>
      </w:r>
      <w:proofErr w:type="spellStart"/>
      <w:r w:rsidRPr="00D012DD">
        <w:rPr>
          <w:lang w:val="nl-NL"/>
        </w:rPr>
        <w:t>TenneT</w:t>
      </w:r>
      <w:proofErr w:type="spellEnd"/>
      <w:r w:rsidRPr="00D012DD">
        <w:rPr>
          <w:lang w:val="nl-NL"/>
        </w:rPr>
        <w:t xml:space="preserve"> </w:t>
      </w:r>
      <w:r w:rsidR="002668B4">
        <w:rPr>
          <w:lang w:val="nl-NL"/>
        </w:rPr>
        <w:t xml:space="preserve">NL </w:t>
      </w:r>
      <w:r w:rsidRPr="00D012DD">
        <w:rPr>
          <w:lang w:val="nl-NL"/>
        </w:rPr>
        <w:t>zich zelfstandig zou kunnen financieren tegen acceptabele financieringskosten.</w:t>
      </w:r>
      <w:r>
        <w:rPr>
          <w:lang w:val="nl-NL"/>
        </w:rPr>
        <w:t xml:space="preserve"> </w:t>
      </w:r>
      <w:bookmarkEnd w:id="8"/>
    </w:p>
    <w:p w:rsidR="00004717" w:rsidP="00936F87" w:rsidRDefault="00004717" w14:paraId="09C34884" w14:textId="3E932685">
      <w:pPr>
        <w:pStyle w:val="Lijstalinea"/>
        <w:numPr>
          <w:ilvl w:val="0"/>
          <w:numId w:val="4"/>
        </w:numPr>
        <w:spacing w:line="256" w:lineRule="auto"/>
        <w:rPr>
          <w:i/>
          <w:iCs/>
          <w:lang w:val="nl-NL"/>
        </w:rPr>
      </w:pPr>
      <w:r>
        <w:rPr>
          <w:i/>
          <w:iCs/>
          <w:lang w:val="nl-NL"/>
        </w:rPr>
        <w:t>Wie voert de risicoregeling uit en wat zijn de uitvoeringskosten van de regeling?</w:t>
      </w:r>
      <w:r w:rsidR="00DF07AC">
        <w:rPr>
          <w:i/>
          <w:iCs/>
          <w:lang w:val="nl-NL"/>
        </w:rPr>
        <w:t xml:space="preserve"> </w:t>
      </w:r>
      <w:r w:rsidR="007F3B7D">
        <w:rPr>
          <w:i/>
          <w:iCs/>
          <w:lang w:val="nl-NL"/>
        </w:rPr>
        <w:t>[</w:t>
      </w:r>
      <w:proofErr w:type="gramStart"/>
      <w:r w:rsidR="007F3B7D">
        <w:rPr>
          <w:i/>
          <w:iCs/>
          <w:lang w:val="nl-NL"/>
        </w:rPr>
        <w:t>ongewijzigd</w:t>
      </w:r>
      <w:proofErr w:type="gramEnd"/>
      <w:r w:rsidR="007F3B7D">
        <w:rPr>
          <w:i/>
          <w:iCs/>
          <w:lang w:val="nl-NL"/>
        </w:rPr>
        <w:t>]</w:t>
      </w:r>
    </w:p>
    <w:p w:rsidR="00004717" w:rsidP="00004717" w:rsidRDefault="00004717" w14:paraId="23C1AC6C" w14:textId="439CBD7B">
      <w:pPr>
        <w:ind w:left="360"/>
        <w:rPr>
          <w:lang w:val="nl-NL"/>
        </w:rPr>
      </w:pPr>
      <w:r>
        <w:rPr>
          <w:lang w:val="nl-NL"/>
        </w:rPr>
        <w:t>De risicoregeling wordt uitgevoerd door het ministerie van Financiën. De uitvoeringskosten van deze regeling vallen onder artikel 3 van de Financiën-begroting en zijn nihil.</w:t>
      </w:r>
      <w:r w:rsidR="003A5783">
        <w:rPr>
          <w:lang w:val="nl-NL"/>
        </w:rPr>
        <w:t xml:space="preserve"> In het geval deze uitvoeringskosten stijgen, worden deze in beginsel gedekt op artikel 3 van de Financiënbegroting.</w:t>
      </w:r>
    </w:p>
    <w:p w:rsidRPr="005F3969" w:rsidR="00004717" w:rsidP="00936F87" w:rsidRDefault="00004717" w14:paraId="5800751D" w14:textId="21D3B7ED">
      <w:pPr>
        <w:pStyle w:val="Lijstalinea"/>
        <w:numPr>
          <w:ilvl w:val="0"/>
          <w:numId w:val="4"/>
        </w:numPr>
        <w:spacing w:line="256" w:lineRule="auto"/>
        <w:rPr>
          <w:i/>
          <w:iCs/>
          <w:lang w:val="nl-NL"/>
        </w:rPr>
      </w:pPr>
      <w:r>
        <w:rPr>
          <w:i/>
          <w:iCs/>
          <w:lang w:val="nl-NL"/>
        </w:rPr>
        <w:t>Hoe wordt de regeling geëvalueerd, welke informatie is daarvoor relevant en hoe wordt een deugdelijke evaluatie geborgd?</w:t>
      </w:r>
      <w:r w:rsidR="00DF07AC">
        <w:rPr>
          <w:i/>
          <w:iCs/>
          <w:lang w:val="nl-NL"/>
        </w:rPr>
        <w:t xml:space="preserve"> </w:t>
      </w:r>
      <w:r w:rsidR="007F3B7D">
        <w:rPr>
          <w:i/>
          <w:iCs/>
          <w:lang w:val="nl-NL"/>
        </w:rPr>
        <w:t>[</w:t>
      </w:r>
      <w:proofErr w:type="gramStart"/>
      <w:r w:rsidR="007F3B7D">
        <w:rPr>
          <w:i/>
          <w:iCs/>
          <w:lang w:val="nl-NL"/>
        </w:rPr>
        <w:t>ongewijzigd</w:t>
      </w:r>
      <w:proofErr w:type="gramEnd"/>
      <w:r w:rsidR="007F3B7D">
        <w:rPr>
          <w:i/>
          <w:iCs/>
          <w:lang w:val="nl-NL"/>
        </w:rPr>
        <w:t>]</w:t>
      </w:r>
    </w:p>
    <w:p w:rsidRPr="007619FE" w:rsidR="00004717" w:rsidP="00004717" w:rsidRDefault="00004717" w14:paraId="2499B71F" w14:textId="2A7A17FC">
      <w:pPr>
        <w:ind w:left="360"/>
        <w:rPr>
          <w:lang w:val="nl-NL"/>
        </w:rPr>
      </w:pPr>
      <w:r w:rsidRPr="005F3969">
        <w:rPr>
          <w:lang w:val="nl-NL"/>
        </w:rPr>
        <w:t xml:space="preserve">Elke 5 jaar vindt een evaluatie van de werking van de </w:t>
      </w:r>
      <w:r>
        <w:rPr>
          <w:lang w:val="nl-NL"/>
        </w:rPr>
        <w:t>garantie</w:t>
      </w:r>
      <w:r w:rsidRPr="005F3969">
        <w:rPr>
          <w:lang w:val="nl-NL"/>
        </w:rPr>
        <w:t xml:space="preserve"> plaats, </w:t>
      </w:r>
      <w:r w:rsidR="00315A5D">
        <w:rPr>
          <w:lang w:val="nl-NL"/>
        </w:rPr>
        <w:t>waarbij de Regeling Periodiek Evaluatieonderzoek als basis wordt gebruikt. D</w:t>
      </w:r>
      <w:r w:rsidR="005F3969">
        <w:rPr>
          <w:lang w:val="nl-NL"/>
        </w:rPr>
        <w:t xml:space="preserve">eze </w:t>
      </w:r>
      <w:r w:rsidR="00753841">
        <w:rPr>
          <w:lang w:val="nl-NL"/>
        </w:rPr>
        <w:t>evaluatie</w:t>
      </w:r>
      <w:r w:rsidR="005A0FBA">
        <w:rPr>
          <w:lang w:val="nl-NL"/>
        </w:rPr>
        <w:t xml:space="preserve"> </w:t>
      </w:r>
      <w:r>
        <w:rPr>
          <w:lang w:val="nl-NL"/>
        </w:rPr>
        <w:t>dient afgerond</w:t>
      </w:r>
      <w:r w:rsidR="003A5783">
        <w:rPr>
          <w:lang w:val="nl-NL"/>
        </w:rPr>
        <w:t xml:space="preserve"> te zijn</w:t>
      </w:r>
      <w:r>
        <w:rPr>
          <w:lang w:val="nl-NL"/>
        </w:rPr>
        <w:t xml:space="preserve"> </w:t>
      </w:r>
      <w:r w:rsidR="002668B4">
        <w:rPr>
          <w:lang w:val="nl-NL"/>
        </w:rPr>
        <w:t>uiterlijk 5 jaar na implementatie van de garantie</w:t>
      </w:r>
      <w:r w:rsidRPr="005F3969">
        <w:rPr>
          <w:lang w:val="nl-NL"/>
        </w:rPr>
        <w:t xml:space="preserve">. Het ministerie van Financiën initieert de evaluatie en voert deze uit in samenwerking </w:t>
      </w:r>
      <w:r w:rsidR="003A5783">
        <w:rPr>
          <w:lang w:val="nl-NL"/>
        </w:rPr>
        <w:t xml:space="preserve">met </w:t>
      </w:r>
      <w:proofErr w:type="spellStart"/>
      <w:r>
        <w:rPr>
          <w:lang w:val="nl-NL"/>
        </w:rPr>
        <w:t>TenneT</w:t>
      </w:r>
      <w:proofErr w:type="spellEnd"/>
      <w:r w:rsidR="002668B4">
        <w:rPr>
          <w:lang w:val="nl-NL"/>
        </w:rPr>
        <w:t xml:space="preserve"> NL</w:t>
      </w:r>
      <w:r w:rsidRPr="005F3969">
        <w:rPr>
          <w:lang w:val="nl-NL"/>
        </w:rPr>
        <w:t xml:space="preserve">. </w:t>
      </w:r>
    </w:p>
    <w:p w:rsidRPr="002E0864" w:rsidR="00BA486E" w:rsidP="005A0FBA" w:rsidRDefault="00BA486E" w14:paraId="00A546A1" w14:textId="12AD5841">
      <w:pPr>
        <w:rPr>
          <w:lang w:val="nl-NL"/>
        </w:rPr>
      </w:pPr>
    </w:p>
    <w:sectPr w:rsidRPr="002E0864" w:rsidR="00BA486E"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1C9D" w14:textId="77777777" w:rsidR="008C1627" w:rsidRDefault="008C1627" w:rsidP="00843677">
      <w:pPr>
        <w:spacing w:after="0" w:line="240" w:lineRule="auto"/>
      </w:pPr>
      <w:r>
        <w:separator/>
      </w:r>
    </w:p>
  </w:endnote>
  <w:endnote w:type="continuationSeparator" w:id="0">
    <w:p w14:paraId="13C52E8D" w14:textId="77777777" w:rsidR="008C1627" w:rsidRDefault="008C1627" w:rsidP="00843677">
      <w:pPr>
        <w:spacing w:after="0" w:line="240" w:lineRule="auto"/>
      </w:pPr>
      <w:r>
        <w:continuationSeparator/>
      </w:r>
    </w:p>
  </w:endnote>
  <w:endnote w:type="continuationNotice" w:id="1">
    <w:p w14:paraId="6ABE7803" w14:textId="77777777" w:rsidR="008C1627" w:rsidRDefault="008C1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81FB" w14:textId="77777777" w:rsidR="008C1627" w:rsidRDefault="008C1627" w:rsidP="00843677">
      <w:pPr>
        <w:spacing w:after="0" w:line="240" w:lineRule="auto"/>
      </w:pPr>
      <w:r>
        <w:separator/>
      </w:r>
    </w:p>
  </w:footnote>
  <w:footnote w:type="continuationSeparator" w:id="0">
    <w:p w14:paraId="2C7CDB53" w14:textId="77777777" w:rsidR="008C1627" w:rsidRDefault="008C1627" w:rsidP="00843677">
      <w:pPr>
        <w:spacing w:after="0" w:line="240" w:lineRule="auto"/>
      </w:pPr>
      <w:r>
        <w:continuationSeparator/>
      </w:r>
    </w:p>
  </w:footnote>
  <w:footnote w:type="continuationNotice" w:id="1">
    <w:p w14:paraId="320E0B1E" w14:textId="77777777" w:rsidR="008C1627" w:rsidRDefault="008C1627">
      <w:pPr>
        <w:spacing w:after="0" w:line="240" w:lineRule="auto"/>
      </w:pPr>
    </w:p>
  </w:footnote>
  <w:footnote w:id="2">
    <w:p w14:paraId="7C71B49F" w14:textId="163C7B0C" w:rsidR="007F3B7D" w:rsidRPr="00A8504C" w:rsidRDefault="007F3B7D" w:rsidP="007F3B7D">
      <w:pPr>
        <w:pStyle w:val="Voetnoottekst"/>
        <w:rPr>
          <w:lang w:val="nl-NL"/>
        </w:rPr>
      </w:pPr>
      <w:r>
        <w:rPr>
          <w:rStyle w:val="Voetnootmarkering"/>
        </w:rPr>
        <w:footnoteRef/>
      </w:r>
      <w:r w:rsidRPr="00DF07AC">
        <w:rPr>
          <w:lang w:val="nl-NL"/>
        </w:rPr>
        <w:t xml:space="preserve"> </w:t>
      </w:r>
      <w:r w:rsidRPr="00DF07AC">
        <w:rPr>
          <w:sz w:val="14"/>
          <w:szCs w:val="14"/>
          <w:lang w:val="nl-NL"/>
        </w:rPr>
        <w:t>Kamerstukken II 2024-2025, 28165 nr. 448.</w:t>
      </w:r>
      <w:r>
        <w:rPr>
          <w:lang w:val="nl-NL"/>
        </w:rPr>
        <w:t xml:space="preserve"> </w:t>
      </w:r>
      <w:hyperlink r:id="rId1" w:history="1">
        <w:r w:rsidRPr="00C373F7">
          <w:rPr>
            <w:sz w:val="14"/>
            <w:szCs w:val="14"/>
            <w:lang w:val="nl-NL"/>
          </w:rPr>
          <w:t>https://open.overheid.nl/documenten/6c71db6d-f2cf-4d9f-a36e-39475504aa8a/file</w:t>
        </w:r>
      </w:hyperlink>
    </w:p>
  </w:footnote>
  <w:footnote w:id="3">
    <w:p w14:paraId="4230E317" w14:textId="77777777" w:rsidR="00004717" w:rsidRPr="00965799" w:rsidRDefault="00004717" w:rsidP="00004717">
      <w:pPr>
        <w:pStyle w:val="Voetnoottekst"/>
        <w:rPr>
          <w:sz w:val="14"/>
          <w:szCs w:val="14"/>
          <w:lang w:val="nl-NL"/>
        </w:rPr>
      </w:pPr>
      <w:r w:rsidRPr="00965799">
        <w:rPr>
          <w:rStyle w:val="Voetnootmarkering"/>
          <w:sz w:val="14"/>
          <w:szCs w:val="14"/>
        </w:rPr>
        <w:footnoteRef/>
      </w:r>
      <w:r w:rsidRPr="00965799">
        <w:rPr>
          <w:sz w:val="14"/>
          <w:szCs w:val="14"/>
          <w:lang w:val="nl-NL"/>
        </w:rPr>
        <w:t xml:space="preserve"> Kamerstukken II 2021-2022, 28 165 nr. 370.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ABD"/>
    <w:multiLevelType w:val="hybridMultilevel"/>
    <w:tmpl w:val="D21AEB38"/>
    <w:lvl w:ilvl="0" w:tplc="5296DA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A4107"/>
    <w:multiLevelType w:val="multilevel"/>
    <w:tmpl w:val="B0D4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A07D4"/>
    <w:multiLevelType w:val="hybridMultilevel"/>
    <w:tmpl w:val="DC52E5F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956B12"/>
    <w:multiLevelType w:val="hybridMultilevel"/>
    <w:tmpl w:val="9C38ACFA"/>
    <w:lvl w:ilvl="0" w:tplc="04130013">
      <w:start w:val="1"/>
      <w:numFmt w:val="upp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A8A7F71"/>
    <w:multiLevelType w:val="hybridMultilevel"/>
    <w:tmpl w:val="B78E457C"/>
    <w:lvl w:ilvl="0" w:tplc="04130013">
      <w:start w:val="1"/>
      <w:numFmt w:val="upperRoman"/>
      <w:lvlText w:val="%1."/>
      <w:lvlJc w:val="right"/>
      <w:pPr>
        <w:ind w:left="1144" w:hanging="360"/>
      </w:pPr>
    </w:lvl>
    <w:lvl w:ilvl="1" w:tplc="04130019" w:tentative="1">
      <w:start w:val="1"/>
      <w:numFmt w:val="lowerLetter"/>
      <w:lvlText w:val="%2."/>
      <w:lvlJc w:val="left"/>
      <w:pPr>
        <w:ind w:left="1864" w:hanging="360"/>
      </w:pPr>
    </w:lvl>
    <w:lvl w:ilvl="2" w:tplc="0413001B" w:tentative="1">
      <w:start w:val="1"/>
      <w:numFmt w:val="lowerRoman"/>
      <w:lvlText w:val="%3."/>
      <w:lvlJc w:val="right"/>
      <w:pPr>
        <w:ind w:left="2584" w:hanging="180"/>
      </w:pPr>
    </w:lvl>
    <w:lvl w:ilvl="3" w:tplc="0413000F" w:tentative="1">
      <w:start w:val="1"/>
      <w:numFmt w:val="decimal"/>
      <w:lvlText w:val="%4."/>
      <w:lvlJc w:val="left"/>
      <w:pPr>
        <w:ind w:left="3304" w:hanging="360"/>
      </w:pPr>
    </w:lvl>
    <w:lvl w:ilvl="4" w:tplc="04130019" w:tentative="1">
      <w:start w:val="1"/>
      <w:numFmt w:val="lowerLetter"/>
      <w:lvlText w:val="%5."/>
      <w:lvlJc w:val="left"/>
      <w:pPr>
        <w:ind w:left="4024" w:hanging="360"/>
      </w:pPr>
    </w:lvl>
    <w:lvl w:ilvl="5" w:tplc="0413001B" w:tentative="1">
      <w:start w:val="1"/>
      <w:numFmt w:val="lowerRoman"/>
      <w:lvlText w:val="%6."/>
      <w:lvlJc w:val="right"/>
      <w:pPr>
        <w:ind w:left="4744" w:hanging="180"/>
      </w:pPr>
    </w:lvl>
    <w:lvl w:ilvl="6" w:tplc="0413000F" w:tentative="1">
      <w:start w:val="1"/>
      <w:numFmt w:val="decimal"/>
      <w:lvlText w:val="%7."/>
      <w:lvlJc w:val="left"/>
      <w:pPr>
        <w:ind w:left="5464" w:hanging="360"/>
      </w:pPr>
    </w:lvl>
    <w:lvl w:ilvl="7" w:tplc="04130019" w:tentative="1">
      <w:start w:val="1"/>
      <w:numFmt w:val="lowerLetter"/>
      <w:lvlText w:val="%8."/>
      <w:lvlJc w:val="left"/>
      <w:pPr>
        <w:ind w:left="6184" w:hanging="360"/>
      </w:pPr>
    </w:lvl>
    <w:lvl w:ilvl="8" w:tplc="0413001B" w:tentative="1">
      <w:start w:val="1"/>
      <w:numFmt w:val="lowerRoman"/>
      <w:lvlText w:val="%9."/>
      <w:lvlJc w:val="right"/>
      <w:pPr>
        <w:ind w:left="6904" w:hanging="180"/>
      </w:pPr>
    </w:lvl>
  </w:abstractNum>
  <w:abstractNum w:abstractNumId="5" w15:restartNumberingAfterBreak="0">
    <w:nsid w:val="51E57ADC"/>
    <w:multiLevelType w:val="hybridMultilevel"/>
    <w:tmpl w:val="6BB6B834"/>
    <w:lvl w:ilvl="0" w:tplc="901E42B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B06CA6"/>
    <w:multiLevelType w:val="hybridMultilevel"/>
    <w:tmpl w:val="86F003F4"/>
    <w:lvl w:ilvl="0" w:tplc="4E5C7C6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A94886"/>
    <w:multiLevelType w:val="hybridMultilevel"/>
    <w:tmpl w:val="BD0AAC9A"/>
    <w:lvl w:ilvl="0" w:tplc="0413000F">
      <w:start w:val="1"/>
      <w:numFmt w:val="decimal"/>
      <w:lvlText w:val="%1."/>
      <w:lvlJc w:val="left"/>
      <w:pPr>
        <w:ind w:left="360" w:hanging="360"/>
      </w:pPr>
      <w:rPr>
        <w:rFonts w:hint="default"/>
      </w:rPr>
    </w:lvl>
    <w:lvl w:ilvl="1" w:tplc="BEBE17CE">
      <w:numFmt w:val="bullet"/>
      <w:lvlText w:val="-"/>
      <w:lvlJc w:val="left"/>
      <w:pPr>
        <w:ind w:left="1080" w:hanging="360"/>
      </w:pPr>
      <w:rPr>
        <w:rFonts w:ascii="Verdana" w:eastAsiaTheme="minorHAnsi" w:hAnsi="Verdana" w:cstheme="minorBidi" w:hint="default"/>
      </w:rPr>
    </w:lvl>
    <w:lvl w:ilvl="2" w:tplc="04130005">
      <w:start w:val="1"/>
      <w:numFmt w:val="bullet"/>
      <w:lvlText w:val=""/>
      <w:lvlJc w:val="left"/>
      <w:pPr>
        <w:ind w:left="1980" w:hanging="360"/>
      </w:pPr>
      <w:rPr>
        <w:rFonts w:ascii="Wingdings" w:hAnsi="Wingdings" w:hint="default"/>
      </w:rPr>
    </w:lvl>
    <w:lvl w:ilvl="3" w:tplc="04130005">
      <w:start w:val="1"/>
      <w:numFmt w:val="bullet"/>
      <w:lvlText w:val=""/>
      <w:lvlJc w:val="left"/>
      <w:pPr>
        <w:ind w:left="2520" w:hanging="360"/>
      </w:pPr>
      <w:rPr>
        <w:rFonts w:ascii="Wingdings" w:hAnsi="Wingdings" w:hint="default"/>
      </w:r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0AC4C13"/>
    <w:multiLevelType w:val="hybridMultilevel"/>
    <w:tmpl w:val="4C3AAE80"/>
    <w:lvl w:ilvl="0" w:tplc="E0C2FF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DD4617"/>
    <w:multiLevelType w:val="hybridMultilevel"/>
    <w:tmpl w:val="2258E840"/>
    <w:lvl w:ilvl="0" w:tplc="25D235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1462F0"/>
    <w:multiLevelType w:val="hybridMultilevel"/>
    <w:tmpl w:val="9620B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1435779">
    <w:abstractNumId w:val="7"/>
  </w:num>
  <w:num w:numId="2" w16cid:durableId="1212690398">
    <w:abstractNumId w:val="9"/>
  </w:num>
  <w:num w:numId="3" w16cid:durableId="84762791">
    <w:abstractNumId w:val="0"/>
  </w:num>
  <w:num w:numId="4" w16cid:durableId="990211441">
    <w:abstractNumId w:val="7"/>
  </w:num>
  <w:num w:numId="5" w16cid:durableId="1218009802">
    <w:abstractNumId w:val="0"/>
  </w:num>
  <w:num w:numId="6" w16cid:durableId="1804536937">
    <w:abstractNumId w:val="10"/>
  </w:num>
  <w:num w:numId="7" w16cid:durableId="1195771952">
    <w:abstractNumId w:val="5"/>
  </w:num>
  <w:num w:numId="8" w16cid:durableId="628323652">
    <w:abstractNumId w:val="3"/>
  </w:num>
  <w:num w:numId="9" w16cid:durableId="1992908745">
    <w:abstractNumId w:val="8"/>
  </w:num>
  <w:num w:numId="10" w16cid:durableId="836268603">
    <w:abstractNumId w:val="4"/>
  </w:num>
  <w:num w:numId="11" w16cid:durableId="1544636901">
    <w:abstractNumId w:val="6"/>
  </w:num>
  <w:num w:numId="12" w16cid:durableId="573589776">
    <w:abstractNumId w:val="1"/>
  </w:num>
  <w:num w:numId="13" w16cid:durableId="1938440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D"/>
    <w:rsid w:val="00004717"/>
    <w:rsid w:val="000103C8"/>
    <w:rsid w:val="000128D2"/>
    <w:rsid w:val="00017A19"/>
    <w:rsid w:val="000208E8"/>
    <w:rsid w:val="00023484"/>
    <w:rsid w:val="0002489C"/>
    <w:rsid w:val="00027F5B"/>
    <w:rsid w:val="00030552"/>
    <w:rsid w:val="00040986"/>
    <w:rsid w:val="00050FF6"/>
    <w:rsid w:val="000579EB"/>
    <w:rsid w:val="00057ECD"/>
    <w:rsid w:val="0006002B"/>
    <w:rsid w:val="0006694E"/>
    <w:rsid w:val="0008006F"/>
    <w:rsid w:val="00084009"/>
    <w:rsid w:val="00087977"/>
    <w:rsid w:val="000939D5"/>
    <w:rsid w:val="000A01D2"/>
    <w:rsid w:val="000A186B"/>
    <w:rsid w:val="000A1CDE"/>
    <w:rsid w:val="000C27C4"/>
    <w:rsid w:val="000C3C5B"/>
    <w:rsid w:val="000C680D"/>
    <w:rsid w:val="000D217B"/>
    <w:rsid w:val="000D37EC"/>
    <w:rsid w:val="000E25D2"/>
    <w:rsid w:val="000E3112"/>
    <w:rsid w:val="000E40C4"/>
    <w:rsid w:val="000E4D47"/>
    <w:rsid w:val="000F357C"/>
    <w:rsid w:val="000F3CE4"/>
    <w:rsid w:val="00103302"/>
    <w:rsid w:val="001140DE"/>
    <w:rsid w:val="00115EB2"/>
    <w:rsid w:val="00123A26"/>
    <w:rsid w:val="00126B5C"/>
    <w:rsid w:val="00131010"/>
    <w:rsid w:val="00145565"/>
    <w:rsid w:val="00152314"/>
    <w:rsid w:val="00161A9D"/>
    <w:rsid w:val="00164CF7"/>
    <w:rsid w:val="0018677A"/>
    <w:rsid w:val="001902AD"/>
    <w:rsid w:val="00190E7D"/>
    <w:rsid w:val="00194116"/>
    <w:rsid w:val="001A6499"/>
    <w:rsid w:val="001B5114"/>
    <w:rsid w:val="001C20CA"/>
    <w:rsid w:val="001C5FFC"/>
    <w:rsid w:val="001D1A83"/>
    <w:rsid w:val="001D4633"/>
    <w:rsid w:val="001E1357"/>
    <w:rsid w:val="001E1B94"/>
    <w:rsid w:val="001E4E97"/>
    <w:rsid w:val="001E544A"/>
    <w:rsid w:val="001E5F26"/>
    <w:rsid w:val="001E6925"/>
    <w:rsid w:val="001E6A24"/>
    <w:rsid w:val="001E71B1"/>
    <w:rsid w:val="001E7C99"/>
    <w:rsid w:val="001F2192"/>
    <w:rsid w:val="001F2C1B"/>
    <w:rsid w:val="001F676D"/>
    <w:rsid w:val="00202937"/>
    <w:rsid w:val="002033E7"/>
    <w:rsid w:val="00213FED"/>
    <w:rsid w:val="002311C0"/>
    <w:rsid w:val="00241AF0"/>
    <w:rsid w:val="002519DD"/>
    <w:rsid w:val="00253734"/>
    <w:rsid w:val="00260CB3"/>
    <w:rsid w:val="00261525"/>
    <w:rsid w:val="002618D5"/>
    <w:rsid w:val="00264917"/>
    <w:rsid w:val="002668B4"/>
    <w:rsid w:val="00272EBC"/>
    <w:rsid w:val="00277487"/>
    <w:rsid w:val="00282AB1"/>
    <w:rsid w:val="00282D15"/>
    <w:rsid w:val="00284CEA"/>
    <w:rsid w:val="0028578B"/>
    <w:rsid w:val="00292372"/>
    <w:rsid w:val="00293AAA"/>
    <w:rsid w:val="00296E2C"/>
    <w:rsid w:val="002A1AEE"/>
    <w:rsid w:val="002A3EF0"/>
    <w:rsid w:val="002D2163"/>
    <w:rsid w:val="002D4AE9"/>
    <w:rsid w:val="002D5283"/>
    <w:rsid w:val="002E0864"/>
    <w:rsid w:val="002E1DF2"/>
    <w:rsid w:val="002E21E3"/>
    <w:rsid w:val="003032FE"/>
    <w:rsid w:val="003057EC"/>
    <w:rsid w:val="003128A2"/>
    <w:rsid w:val="00315A5D"/>
    <w:rsid w:val="00320420"/>
    <w:rsid w:val="003208F4"/>
    <w:rsid w:val="00334A63"/>
    <w:rsid w:val="003448D2"/>
    <w:rsid w:val="0034686F"/>
    <w:rsid w:val="00356A22"/>
    <w:rsid w:val="00360713"/>
    <w:rsid w:val="003619A5"/>
    <w:rsid w:val="00366847"/>
    <w:rsid w:val="00371F52"/>
    <w:rsid w:val="00383088"/>
    <w:rsid w:val="00393579"/>
    <w:rsid w:val="003A23B8"/>
    <w:rsid w:val="003A3D31"/>
    <w:rsid w:val="003A5783"/>
    <w:rsid w:val="003A5EFD"/>
    <w:rsid w:val="003B6CD5"/>
    <w:rsid w:val="003B7BF2"/>
    <w:rsid w:val="003C0F55"/>
    <w:rsid w:val="003E6B54"/>
    <w:rsid w:val="00406A94"/>
    <w:rsid w:val="00413B7D"/>
    <w:rsid w:val="00416640"/>
    <w:rsid w:val="00431264"/>
    <w:rsid w:val="004321E3"/>
    <w:rsid w:val="004326F3"/>
    <w:rsid w:val="0043373D"/>
    <w:rsid w:val="00443103"/>
    <w:rsid w:val="00446CA2"/>
    <w:rsid w:val="00451BAD"/>
    <w:rsid w:val="00483178"/>
    <w:rsid w:val="00486B40"/>
    <w:rsid w:val="0048763C"/>
    <w:rsid w:val="0049502B"/>
    <w:rsid w:val="00497506"/>
    <w:rsid w:val="004A5528"/>
    <w:rsid w:val="004B6643"/>
    <w:rsid w:val="004B7652"/>
    <w:rsid w:val="004D1EC6"/>
    <w:rsid w:val="004D7125"/>
    <w:rsid w:val="004E00A5"/>
    <w:rsid w:val="004E1AF9"/>
    <w:rsid w:val="004E2AB0"/>
    <w:rsid w:val="00501E52"/>
    <w:rsid w:val="00503E1E"/>
    <w:rsid w:val="00514325"/>
    <w:rsid w:val="0051638C"/>
    <w:rsid w:val="00520F6C"/>
    <w:rsid w:val="00522B00"/>
    <w:rsid w:val="00535B7A"/>
    <w:rsid w:val="005364D9"/>
    <w:rsid w:val="0054091B"/>
    <w:rsid w:val="005441BF"/>
    <w:rsid w:val="005521FA"/>
    <w:rsid w:val="00556525"/>
    <w:rsid w:val="00565C29"/>
    <w:rsid w:val="005743B7"/>
    <w:rsid w:val="005763B4"/>
    <w:rsid w:val="00577E2A"/>
    <w:rsid w:val="00583BB9"/>
    <w:rsid w:val="005A0FBA"/>
    <w:rsid w:val="005A5CEE"/>
    <w:rsid w:val="005B0D0E"/>
    <w:rsid w:val="005B7E3E"/>
    <w:rsid w:val="005C03A5"/>
    <w:rsid w:val="005D4BB8"/>
    <w:rsid w:val="005F2333"/>
    <w:rsid w:val="005F3969"/>
    <w:rsid w:val="005F5B71"/>
    <w:rsid w:val="00600378"/>
    <w:rsid w:val="00611D6E"/>
    <w:rsid w:val="00614AE9"/>
    <w:rsid w:val="00620F72"/>
    <w:rsid w:val="00621F15"/>
    <w:rsid w:val="006237E4"/>
    <w:rsid w:val="00630756"/>
    <w:rsid w:val="00633118"/>
    <w:rsid w:val="0063456D"/>
    <w:rsid w:val="00641CDA"/>
    <w:rsid w:val="00657092"/>
    <w:rsid w:val="00657E09"/>
    <w:rsid w:val="00657F63"/>
    <w:rsid w:val="006664E3"/>
    <w:rsid w:val="006974BF"/>
    <w:rsid w:val="006A2718"/>
    <w:rsid w:val="006A7434"/>
    <w:rsid w:val="006D467E"/>
    <w:rsid w:val="006D4D17"/>
    <w:rsid w:val="006E1AE0"/>
    <w:rsid w:val="006E2F81"/>
    <w:rsid w:val="006E67AC"/>
    <w:rsid w:val="006F2894"/>
    <w:rsid w:val="006F4629"/>
    <w:rsid w:val="006F545E"/>
    <w:rsid w:val="006F709F"/>
    <w:rsid w:val="00700BFB"/>
    <w:rsid w:val="00707FA8"/>
    <w:rsid w:val="00717204"/>
    <w:rsid w:val="00720BE1"/>
    <w:rsid w:val="00724F31"/>
    <w:rsid w:val="00726003"/>
    <w:rsid w:val="00731269"/>
    <w:rsid w:val="00734D71"/>
    <w:rsid w:val="007436D3"/>
    <w:rsid w:val="00747BF0"/>
    <w:rsid w:val="00750B9D"/>
    <w:rsid w:val="00752463"/>
    <w:rsid w:val="00753841"/>
    <w:rsid w:val="007550FA"/>
    <w:rsid w:val="007619FE"/>
    <w:rsid w:val="00780958"/>
    <w:rsid w:val="00792A22"/>
    <w:rsid w:val="007A12AA"/>
    <w:rsid w:val="007A2E34"/>
    <w:rsid w:val="007B74BE"/>
    <w:rsid w:val="007C4A1B"/>
    <w:rsid w:val="007C7A8B"/>
    <w:rsid w:val="007D26A4"/>
    <w:rsid w:val="007F3B7D"/>
    <w:rsid w:val="007F77E8"/>
    <w:rsid w:val="007F7938"/>
    <w:rsid w:val="00802484"/>
    <w:rsid w:val="0080441B"/>
    <w:rsid w:val="00806173"/>
    <w:rsid w:val="008122A7"/>
    <w:rsid w:val="00816358"/>
    <w:rsid w:val="0082240F"/>
    <w:rsid w:val="00822A4A"/>
    <w:rsid w:val="00830404"/>
    <w:rsid w:val="00830CCE"/>
    <w:rsid w:val="0083286C"/>
    <w:rsid w:val="00843677"/>
    <w:rsid w:val="00850574"/>
    <w:rsid w:val="00854F1E"/>
    <w:rsid w:val="00856C28"/>
    <w:rsid w:val="0086060C"/>
    <w:rsid w:val="00861F5D"/>
    <w:rsid w:val="0086452C"/>
    <w:rsid w:val="00864B8D"/>
    <w:rsid w:val="00865977"/>
    <w:rsid w:val="00865DDD"/>
    <w:rsid w:val="0086769A"/>
    <w:rsid w:val="00883028"/>
    <w:rsid w:val="0089137D"/>
    <w:rsid w:val="0089143C"/>
    <w:rsid w:val="00894B8A"/>
    <w:rsid w:val="00895B7C"/>
    <w:rsid w:val="00897FC4"/>
    <w:rsid w:val="008B0693"/>
    <w:rsid w:val="008B14F1"/>
    <w:rsid w:val="008B29A1"/>
    <w:rsid w:val="008B3C98"/>
    <w:rsid w:val="008B44F4"/>
    <w:rsid w:val="008C1627"/>
    <w:rsid w:val="008C3CB2"/>
    <w:rsid w:val="008E4E38"/>
    <w:rsid w:val="008F07D5"/>
    <w:rsid w:val="00906A62"/>
    <w:rsid w:val="009135AA"/>
    <w:rsid w:val="0091763D"/>
    <w:rsid w:val="009213A6"/>
    <w:rsid w:val="00936F87"/>
    <w:rsid w:val="009377A2"/>
    <w:rsid w:val="00940CC1"/>
    <w:rsid w:val="00956F22"/>
    <w:rsid w:val="00965799"/>
    <w:rsid w:val="0097205E"/>
    <w:rsid w:val="009720DC"/>
    <w:rsid w:val="0097328F"/>
    <w:rsid w:val="0097397A"/>
    <w:rsid w:val="00973FDA"/>
    <w:rsid w:val="009761F0"/>
    <w:rsid w:val="00981F52"/>
    <w:rsid w:val="00990DBD"/>
    <w:rsid w:val="009A04E5"/>
    <w:rsid w:val="009A138C"/>
    <w:rsid w:val="009C4EB1"/>
    <w:rsid w:val="009C5033"/>
    <w:rsid w:val="009C56BF"/>
    <w:rsid w:val="009D0AB9"/>
    <w:rsid w:val="009E4367"/>
    <w:rsid w:val="00A0638B"/>
    <w:rsid w:val="00A1048E"/>
    <w:rsid w:val="00A124A3"/>
    <w:rsid w:val="00A24719"/>
    <w:rsid w:val="00A327CE"/>
    <w:rsid w:val="00A42055"/>
    <w:rsid w:val="00A43A61"/>
    <w:rsid w:val="00A44C3C"/>
    <w:rsid w:val="00A556C8"/>
    <w:rsid w:val="00A60DC9"/>
    <w:rsid w:val="00A751F0"/>
    <w:rsid w:val="00A7589C"/>
    <w:rsid w:val="00A75BAE"/>
    <w:rsid w:val="00A7611F"/>
    <w:rsid w:val="00A76A98"/>
    <w:rsid w:val="00A807CE"/>
    <w:rsid w:val="00A82C1D"/>
    <w:rsid w:val="00A8504C"/>
    <w:rsid w:val="00A85150"/>
    <w:rsid w:val="00A86F1D"/>
    <w:rsid w:val="00AA01EE"/>
    <w:rsid w:val="00AC3496"/>
    <w:rsid w:val="00AE1791"/>
    <w:rsid w:val="00AE56DB"/>
    <w:rsid w:val="00AF378D"/>
    <w:rsid w:val="00B002D0"/>
    <w:rsid w:val="00B04750"/>
    <w:rsid w:val="00B0644B"/>
    <w:rsid w:val="00B06701"/>
    <w:rsid w:val="00B1721D"/>
    <w:rsid w:val="00B23299"/>
    <w:rsid w:val="00B24BB1"/>
    <w:rsid w:val="00B27381"/>
    <w:rsid w:val="00B4181D"/>
    <w:rsid w:val="00B41B01"/>
    <w:rsid w:val="00B4542F"/>
    <w:rsid w:val="00B45608"/>
    <w:rsid w:val="00B700A7"/>
    <w:rsid w:val="00B71D66"/>
    <w:rsid w:val="00B73608"/>
    <w:rsid w:val="00B7688E"/>
    <w:rsid w:val="00B85CAF"/>
    <w:rsid w:val="00B92656"/>
    <w:rsid w:val="00BA1A4D"/>
    <w:rsid w:val="00BA486E"/>
    <w:rsid w:val="00BA4C29"/>
    <w:rsid w:val="00BA6391"/>
    <w:rsid w:val="00BB1B4E"/>
    <w:rsid w:val="00BB6ED0"/>
    <w:rsid w:val="00BC1664"/>
    <w:rsid w:val="00BD05DB"/>
    <w:rsid w:val="00BD2B5D"/>
    <w:rsid w:val="00BD2CB6"/>
    <w:rsid w:val="00BF1FD0"/>
    <w:rsid w:val="00BF3AD8"/>
    <w:rsid w:val="00BF3BFC"/>
    <w:rsid w:val="00BF57FC"/>
    <w:rsid w:val="00C00B9E"/>
    <w:rsid w:val="00C015DA"/>
    <w:rsid w:val="00C02F07"/>
    <w:rsid w:val="00C066F8"/>
    <w:rsid w:val="00C10338"/>
    <w:rsid w:val="00C373F7"/>
    <w:rsid w:val="00C45D3C"/>
    <w:rsid w:val="00C51663"/>
    <w:rsid w:val="00C6093D"/>
    <w:rsid w:val="00C60AF6"/>
    <w:rsid w:val="00C61451"/>
    <w:rsid w:val="00C66C1E"/>
    <w:rsid w:val="00C711CB"/>
    <w:rsid w:val="00C81687"/>
    <w:rsid w:val="00C81F7E"/>
    <w:rsid w:val="00C851A5"/>
    <w:rsid w:val="00C92444"/>
    <w:rsid w:val="00C96E76"/>
    <w:rsid w:val="00CA3F7A"/>
    <w:rsid w:val="00CA5271"/>
    <w:rsid w:val="00CA7C97"/>
    <w:rsid w:val="00CB006B"/>
    <w:rsid w:val="00CB5447"/>
    <w:rsid w:val="00CB56BA"/>
    <w:rsid w:val="00CC1D6A"/>
    <w:rsid w:val="00CD526C"/>
    <w:rsid w:val="00CD67B3"/>
    <w:rsid w:val="00CE4A4D"/>
    <w:rsid w:val="00CE7B64"/>
    <w:rsid w:val="00D012DD"/>
    <w:rsid w:val="00D0667C"/>
    <w:rsid w:val="00D072FC"/>
    <w:rsid w:val="00D122EA"/>
    <w:rsid w:val="00D1264C"/>
    <w:rsid w:val="00D203A6"/>
    <w:rsid w:val="00D30359"/>
    <w:rsid w:val="00D30C13"/>
    <w:rsid w:val="00D44BF9"/>
    <w:rsid w:val="00D461CF"/>
    <w:rsid w:val="00D50765"/>
    <w:rsid w:val="00D60E2F"/>
    <w:rsid w:val="00D731D6"/>
    <w:rsid w:val="00D74F04"/>
    <w:rsid w:val="00D77DFF"/>
    <w:rsid w:val="00D84E17"/>
    <w:rsid w:val="00D873A8"/>
    <w:rsid w:val="00D92B70"/>
    <w:rsid w:val="00D936B7"/>
    <w:rsid w:val="00D93933"/>
    <w:rsid w:val="00D95CA0"/>
    <w:rsid w:val="00D96281"/>
    <w:rsid w:val="00D96A5C"/>
    <w:rsid w:val="00DA336B"/>
    <w:rsid w:val="00DA74B9"/>
    <w:rsid w:val="00DC2A4F"/>
    <w:rsid w:val="00DC56A5"/>
    <w:rsid w:val="00DD6772"/>
    <w:rsid w:val="00DE32E9"/>
    <w:rsid w:val="00DF07AC"/>
    <w:rsid w:val="00DF08D2"/>
    <w:rsid w:val="00DF43FD"/>
    <w:rsid w:val="00DF72E5"/>
    <w:rsid w:val="00E01749"/>
    <w:rsid w:val="00E11665"/>
    <w:rsid w:val="00E11E02"/>
    <w:rsid w:val="00E12BC3"/>
    <w:rsid w:val="00E20E7F"/>
    <w:rsid w:val="00E252FD"/>
    <w:rsid w:val="00E34802"/>
    <w:rsid w:val="00E52A14"/>
    <w:rsid w:val="00E60499"/>
    <w:rsid w:val="00E754A8"/>
    <w:rsid w:val="00E77937"/>
    <w:rsid w:val="00E8506E"/>
    <w:rsid w:val="00E93594"/>
    <w:rsid w:val="00EA2380"/>
    <w:rsid w:val="00EB502F"/>
    <w:rsid w:val="00EB7F94"/>
    <w:rsid w:val="00EC23FA"/>
    <w:rsid w:val="00EC5F54"/>
    <w:rsid w:val="00ED5B16"/>
    <w:rsid w:val="00ED68A8"/>
    <w:rsid w:val="00EE0170"/>
    <w:rsid w:val="00EE0795"/>
    <w:rsid w:val="00EE1029"/>
    <w:rsid w:val="00EE2D4B"/>
    <w:rsid w:val="00EE744F"/>
    <w:rsid w:val="00EF3F8A"/>
    <w:rsid w:val="00EF72EC"/>
    <w:rsid w:val="00F0106B"/>
    <w:rsid w:val="00F21863"/>
    <w:rsid w:val="00F233B5"/>
    <w:rsid w:val="00F3295B"/>
    <w:rsid w:val="00F43811"/>
    <w:rsid w:val="00F50651"/>
    <w:rsid w:val="00F506BF"/>
    <w:rsid w:val="00F51FDB"/>
    <w:rsid w:val="00F56BFF"/>
    <w:rsid w:val="00F611D0"/>
    <w:rsid w:val="00F65CA8"/>
    <w:rsid w:val="00F66061"/>
    <w:rsid w:val="00F7506C"/>
    <w:rsid w:val="00F77053"/>
    <w:rsid w:val="00F77F4A"/>
    <w:rsid w:val="00F953D6"/>
    <w:rsid w:val="00FA18EA"/>
    <w:rsid w:val="00FB0E49"/>
    <w:rsid w:val="00FB1B74"/>
    <w:rsid w:val="00FC7DA1"/>
    <w:rsid w:val="00FD5558"/>
    <w:rsid w:val="00FE2384"/>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FCD3"/>
  <w15:chartTrackingRefBased/>
  <w15:docId w15:val="{3982F805-11CC-456C-92D0-DEF3DCDA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9F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F1D"/>
    <w:pPr>
      <w:spacing w:line="259" w:lineRule="auto"/>
      <w:ind w:left="720"/>
      <w:contextualSpacing/>
    </w:pPr>
  </w:style>
  <w:style w:type="paragraph" w:styleId="Geenafstand">
    <w:name w:val="No Spacing"/>
    <w:uiPriority w:val="1"/>
    <w:qFormat/>
    <w:rsid w:val="002E21E3"/>
    <w:pPr>
      <w:spacing w:after="0" w:line="240" w:lineRule="auto"/>
    </w:pPr>
    <w:rPr>
      <w:rFonts w:asciiTheme="minorHAnsi" w:hAnsiTheme="minorHAnsi"/>
      <w:sz w:val="22"/>
      <w:lang w:val="nl-NL"/>
    </w:rPr>
  </w:style>
  <w:style w:type="paragraph" w:styleId="Revisie">
    <w:name w:val="Revision"/>
    <w:hidden/>
    <w:uiPriority w:val="99"/>
    <w:semiHidden/>
    <w:rsid w:val="00194116"/>
    <w:pPr>
      <w:spacing w:after="0" w:line="240" w:lineRule="auto"/>
    </w:pPr>
  </w:style>
  <w:style w:type="table" w:styleId="Tabelraster">
    <w:name w:val="Table Grid"/>
    <w:basedOn w:val="Standaardtabel"/>
    <w:uiPriority w:val="39"/>
    <w:rsid w:val="0025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B56BA"/>
    <w:rPr>
      <w:sz w:val="16"/>
      <w:szCs w:val="16"/>
    </w:rPr>
  </w:style>
  <w:style w:type="paragraph" w:styleId="Tekstopmerking">
    <w:name w:val="annotation text"/>
    <w:basedOn w:val="Standaard"/>
    <w:link w:val="TekstopmerkingChar"/>
    <w:uiPriority w:val="99"/>
    <w:unhideWhenUsed/>
    <w:rsid w:val="00CB56BA"/>
    <w:pPr>
      <w:spacing w:line="240" w:lineRule="auto"/>
    </w:pPr>
    <w:rPr>
      <w:sz w:val="20"/>
      <w:szCs w:val="20"/>
    </w:rPr>
  </w:style>
  <w:style w:type="character" w:customStyle="1" w:styleId="TekstopmerkingChar">
    <w:name w:val="Tekst opmerking Char"/>
    <w:basedOn w:val="Standaardalinea-lettertype"/>
    <w:link w:val="Tekstopmerking"/>
    <w:uiPriority w:val="99"/>
    <w:rsid w:val="00CB56BA"/>
    <w:rPr>
      <w:sz w:val="20"/>
      <w:szCs w:val="20"/>
    </w:rPr>
  </w:style>
  <w:style w:type="paragraph" w:styleId="Onderwerpvanopmerking">
    <w:name w:val="annotation subject"/>
    <w:basedOn w:val="Tekstopmerking"/>
    <w:next w:val="Tekstopmerking"/>
    <w:link w:val="OnderwerpvanopmerkingChar"/>
    <w:uiPriority w:val="99"/>
    <w:semiHidden/>
    <w:unhideWhenUsed/>
    <w:rsid w:val="00CB56BA"/>
    <w:rPr>
      <w:b/>
      <w:bCs/>
    </w:rPr>
  </w:style>
  <w:style w:type="character" w:customStyle="1" w:styleId="OnderwerpvanopmerkingChar">
    <w:name w:val="Onderwerp van opmerking Char"/>
    <w:basedOn w:val="TekstopmerkingChar"/>
    <w:link w:val="Onderwerpvanopmerking"/>
    <w:uiPriority w:val="99"/>
    <w:semiHidden/>
    <w:rsid w:val="00CB56BA"/>
    <w:rPr>
      <w:b/>
      <w:bCs/>
      <w:sz w:val="20"/>
      <w:szCs w:val="20"/>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6093D"/>
    <w:pPr>
      <w:spacing w:after="0"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6093D"/>
    <w:rPr>
      <w:sz w:val="20"/>
      <w:szCs w:val="20"/>
    </w:rPr>
  </w:style>
  <w:style w:type="character" w:styleId="Voetnootmarkering">
    <w:name w:val="footnote reference"/>
    <w:basedOn w:val="Standaardalinea-lettertype"/>
    <w:uiPriority w:val="99"/>
    <w:semiHidden/>
    <w:unhideWhenUsed/>
    <w:rsid w:val="00C6093D"/>
    <w:rPr>
      <w:vertAlign w:val="superscript"/>
    </w:rPr>
  </w:style>
  <w:style w:type="paragraph" w:styleId="Koptekst">
    <w:name w:val="header"/>
    <w:basedOn w:val="Standaard"/>
    <w:link w:val="KoptekstChar"/>
    <w:uiPriority w:val="99"/>
    <w:unhideWhenUsed/>
    <w:rsid w:val="00804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41B"/>
  </w:style>
  <w:style w:type="paragraph" w:styleId="Voettekst">
    <w:name w:val="footer"/>
    <w:basedOn w:val="Standaard"/>
    <w:link w:val="VoettekstChar"/>
    <w:uiPriority w:val="99"/>
    <w:unhideWhenUsed/>
    <w:rsid w:val="008044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41B"/>
  </w:style>
  <w:style w:type="paragraph" w:styleId="Normaalweb">
    <w:name w:val="Normal (Web)"/>
    <w:basedOn w:val="Standaard"/>
    <w:uiPriority w:val="99"/>
    <w:semiHidden/>
    <w:unhideWhenUsed/>
    <w:rsid w:val="00F506BF"/>
    <w:rPr>
      <w:rFonts w:ascii="Times New Roman" w:hAnsi="Times New Roman" w:cs="Times New Roman"/>
      <w:sz w:val="24"/>
      <w:szCs w:val="24"/>
    </w:rPr>
  </w:style>
  <w:style w:type="character" w:styleId="Hyperlink">
    <w:name w:val="Hyperlink"/>
    <w:basedOn w:val="Standaardalinea-lettertype"/>
    <w:uiPriority w:val="99"/>
    <w:unhideWhenUsed/>
    <w:rsid w:val="0089137D"/>
    <w:rPr>
      <w:color w:val="0563C1" w:themeColor="hyperlink"/>
      <w:u w:val="single"/>
    </w:rPr>
  </w:style>
  <w:style w:type="character" w:styleId="Onopgelostemelding">
    <w:name w:val="Unresolved Mention"/>
    <w:basedOn w:val="Standaardalinea-lettertype"/>
    <w:uiPriority w:val="99"/>
    <w:semiHidden/>
    <w:unhideWhenUsed/>
    <w:rsid w:val="0089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8394">
      <w:bodyDiv w:val="1"/>
      <w:marLeft w:val="0"/>
      <w:marRight w:val="0"/>
      <w:marTop w:val="0"/>
      <w:marBottom w:val="0"/>
      <w:divBdr>
        <w:top w:val="none" w:sz="0" w:space="0" w:color="auto"/>
        <w:left w:val="none" w:sz="0" w:space="0" w:color="auto"/>
        <w:bottom w:val="none" w:sz="0" w:space="0" w:color="auto"/>
        <w:right w:val="none" w:sz="0" w:space="0" w:color="auto"/>
      </w:divBdr>
    </w:div>
    <w:div w:id="740063609">
      <w:bodyDiv w:val="1"/>
      <w:marLeft w:val="0"/>
      <w:marRight w:val="0"/>
      <w:marTop w:val="0"/>
      <w:marBottom w:val="0"/>
      <w:divBdr>
        <w:top w:val="none" w:sz="0" w:space="0" w:color="auto"/>
        <w:left w:val="none" w:sz="0" w:space="0" w:color="auto"/>
        <w:bottom w:val="none" w:sz="0" w:space="0" w:color="auto"/>
        <w:right w:val="none" w:sz="0" w:space="0" w:color="auto"/>
      </w:divBdr>
    </w:div>
    <w:div w:id="745104901">
      <w:bodyDiv w:val="1"/>
      <w:marLeft w:val="0"/>
      <w:marRight w:val="0"/>
      <w:marTop w:val="0"/>
      <w:marBottom w:val="0"/>
      <w:divBdr>
        <w:top w:val="none" w:sz="0" w:space="0" w:color="auto"/>
        <w:left w:val="none" w:sz="0" w:space="0" w:color="auto"/>
        <w:bottom w:val="none" w:sz="0" w:space="0" w:color="auto"/>
        <w:right w:val="none" w:sz="0" w:space="0" w:color="auto"/>
      </w:divBdr>
    </w:div>
    <w:div w:id="868641597">
      <w:bodyDiv w:val="1"/>
      <w:marLeft w:val="0"/>
      <w:marRight w:val="0"/>
      <w:marTop w:val="0"/>
      <w:marBottom w:val="0"/>
      <w:divBdr>
        <w:top w:val="none" w:sz="0" w:space="0" w:color="auto"/>
        <w:left w:val="none" w:sz="0" w:space="0" w:color="auto"/>
        <w:bottom w:val="none" w:sz="0" w:space="0" w:color="auto"/>
        <w:right w:val="none" w:sz="0" w:space="0" w:color="auto"/>
      </w:divBdr>
    </w:div>
    <w:div w:id="1924484132">
      <w:bodyDiv w:val="1"/>
      <w:marLeft w:val="0"/>
      <w:marRight w:val="0"/>
      <w:marTop w:val="0"/>
      <w:marBottom w:val="0"/>
      <w:divBdr>
        <w:top w:val="none" w:sz="0" w:space="0" w:color="auto"/>
        <w:left w:val="none" w:sz="0" w:space="0" w:color="auto"/>
        <w:bottom w:val="none" w:sz="0" w:space="0" w:color="auto"/>
        <w:right w:val="none" w:sz="0" w:space="0" w:color="auto"/>
      </w:divBdr>
    </w:div>
    <w:div w:id="20785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c71db6d-f2cf-4d9f-a36e-39475504aa8a/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e118e09-08be-4360-a815-3fc29828016d}" enabled="1" method="Standard" siteId="{15b734ef-4a07-47e7-90f4-22cc84a7af23}" contentBits="0" removed="0"/>
</clbl:labelList>
</file>

<file path=docProps/app.xml><?xml version="1.0" encoding="utf-8"?>
<ap:Properties xmlns:vt="http://schemas.openxmlformats.org/officeDocument/2006/docPropsVTypes" xmlns:ap="http://schemas.openxmlformats.org/officeDocument/2006/extended-properties">
  <ap:Pages>5</ap:Pages>
  <ap:Words>2959</ap:Words>
  <ap:Characters>16279</ap:Characters>
  <ap:DocSecurity>4</ap:DocSecurity>
  <ap:Lines>135</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2023-12-11T10:20:00.0000000Z</lastPrinted>
  <dcterms:created xsi:type="dcterms:W3CDTF">2026-04-02T17:03:00.0000000Z</dcterms:created>
  <dcterms:modified xsi:type="dcterms:W3CDTF">2026-04-02T17:03:00.0000000Z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2023-11-27T14:11:12Z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f428149b-0e27-4673-af0f-7805de0c2266</vt:lpwstr>
  </property>
  <property fmtid="{D5CDD505-2E9C-101B-9397-08002B2CF9AE}" pid="8" name="MSIP_Label_6800fede-0e59-47ad-af95-4e63bbdb932d_ContentBits">
    <vt:lpwstr>0</vt:lpwstr>
  </property>
</Properties>
</file>