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2026Z07058</w:t>
        <w:br/>
      </w:r>
      <w:proofErr w:type="spellEnd"/>
    </w:p>
    <w:p>
      <w:pPr>
        <w:pStyle w:val="Normal"/>
        <w:rPr>
          <w:b w:val="1"/>
          <w:bCs w:val="1"/>
        </w:rPr>
      </w:pPr>
      <w:r w:rsidR="250AE766">
        <w:rPr>
          <w:b w:val="0"/>
          <w:bCs w:val="0"/>
        </w:rPr>
        <w:t>(ingezonden 3 april 2026)</w:t>
        <w:br/>
      </w:r>
    </w:p>
    <w:p>
      <w:r>
        <w:t xml:space="preserve">Vragen van het lid Moorman (GroenLink-PvdA) aan de staatssecretaris van Onderwijs, Cultuur en Wetenschap over de bevinding dat ruim 40 procent van de middelbare scholieren lhbtiq+’ers niet als gelijkwaardig beschouwt</w:t>
      </w:r>
      <w:r>
        <w:br/>
      </w:r>
    </w:p>
    <w:p>
      <w:pPr>
        <w:pStyle w:val="ListParagraph"/>
        <w:numPr>
          <w:ilvl w:val="0"/>
          <w:numId w:val="100502930"/>
        </w:numPr>
        <w:ind w:left="360"/>
      </w:pPr>
      <w:r>
        <w:t xml:space="preserve">Heeft u kennisgenomen van het onderzoek van OCW waaruit blijkt dat ruim 40 procent van de middelbare scholieren lhbtiq+’ers niet als gelijkwaardig aan heteroseksuelen beschouwt?[1]</w:t>
      </w:r>
      <w:r>
        <w:br/>
      </w:r>
    </w:p>
    <w:p>
      <w:pPr>
        <w:pStyle w:val="ListParagraph"/>
        <w:numPr>
          <w:ilvl w:val="0"/>
          <w:numId w:val="100502930"/>
        </w:numPr>
        <w:ind w:left="360"/>
      </w:pPr>
      <w:r>
        <w:t xml:space="preserve">Deelt u de opvatting dat deze cijfers zorgelijk zijn en op gespannen voet staan met fundamentele waarden van gelijkwaardigheid, vrijheid en non-discriminatie, verankerd in onze Grondwet? </w:t>
      </w:r>
      <w:r>
        <w:br/>
      </w:r>
    </w:p>
    <w:p>
      <w:pPr>
        <w:pStyle w:val="ListParagraph"/>
        <w:numPr>
          <w:ilvl w:val="0"/>
          <w:numId w:val="100502930"/>
        </w:numPr>
        <w:ind w:left="360"/>
      </w:pPr>
      <w:r>
        <w:t xml:space="preserve">Welke conclusies verbindt u aan de constatering van de onderzoekers dat grote groepen jongeren deze basisvrijheden niet onderschrijven? </w:t>
      </w:r>
      <w:r>
        <w:br/>
      </w:r>
    </w:p>
    <w:p>
      <w:pPr>
        <w:pStyle w:val="ListParagraph"/>
        <w:numPr>
          <w:ilvl w:val="0"/>
          <w:numId w:val="100502930"/>
        </w:numPr>
        <w:ind w:left="360"/>
      </w:pPr>
      <w:r>
        <w:t xml:space="preserve">Deelt u de mening dat het onderzoek het belang onderstreept van het Regenboog Stembusakkoord, dat ondertekend is door alle coalitiepartijen? Kunt u per afspraak uit het Regenboog Stembusakkoord aangeven op welke manier u hier invulling aangeeft? Kunt u bij de maatregelen waar u geen invulling aan geeft aangeven waarom u dit niet doet?  </w:t>
      </w:r>
      <w:r>
        <w:br/>
      </w:r>
    </w:p>
    <w:p>
      <w:pPr>
        <w:pStyle w:val="ListParagraph"/>
        <w:numPr>
          <w:ilvl w:val="0"/>
          <w:numId w:val="100502930"/>
        </w:numPr>
        <w:ind w:left="360"/>
      </w:pPr>
      <w:r>
        <w:t xml:space="preserve">In het Regenboog Stembusakkoord is specifiek afgesproken dat het kabinet ervoor gaat zorgen dat de Onderwijsinspectie scherper gaat toezien op de uitvoering van wetten en regels die bepalen dat scholen veiligheid, respect en acceptatie van lhbtiq+’ers dienen te bevorderen en dat er een einde komt aan afwijzing van lhbtiq+’ers door scholen; op welke wijze gaat de regering deze afspraak uitvoeren?</w:t>
      </w:r>
      <w:r>
        <w:br/>
      </w:r>
    </w:p>
    <w:p>
      <w:pPr>
        <w:pStyle w:val="ListParagraph"/>
        <w:numPr>
          <w:ilvl w:val="0"/>
          <w:numId w:val="100502930"/>
        </w:numPr>
        <w:ind w:left="360"/>
      </w:pPr>
      <w:r>
        <w:t xml:space="preserve">Kunt u reflecteren op de in het onderzoek genoemde mogelijkheden ter bevordering van acceptatie van lhbtiq+’ers en per betrokken actor uiteenzetten welke rol u voor de overheid en de betreffende partijen ziet bij het realiseren van deze oplossingen? </w:t>
      </w:r>
      <w:r>
        <w:br/>
      </w:r>
    </w:p>
    <w:p>
      <w:pPr>
        <w:pStyle w:val="ListParagraph"/>
        <w:numPr>
          <w:ilvl w:val="0"/>
          <w:numId w:val="100502930"/>
        </w:numPr>
        <w:ind w:left="360"/>
      </w:pPr>
      <w:r>
        <w:t xml:space="preserve">Welke concrete maatregelen neemt u op dit moment om de acceptatie van lhbtiq+’ers binnen het basis- en voortgezet onderwijs te vergroten? </w:t>
      </w:r>
      <w:r>
        <w:br/>
      </w:r>
    </w:p>
    <w:p>
      <w:pPr>
        <w:pStyle w:val="ListParagraph"/>
        <w:numPr>
          <w:ilvl w:val="0"/>
          <w:numId w:val="100502930"/>
        </w:numPr>
        <w:ind w:left="360"/>
      </w:pPr>
      <w:r>
        <w:t xml:space="preserve">In hoeverre ziet u regionale verschillen in de acceptatie van lhbtiq+’ers onder scholieren, en bent u bereid in regio’s waar de acceptatie aantoonbaar lager ligt extra ondersteuning voor scholen en docenten te geven? </w:t>
      </w:r>
      <w:r>
        <w:br/>
      </w:r>
    </w:p>
    <w:p>
      <w:pPr>
        <w:pStyle w:val="ListParagraph"/>
        <w:numPr>
          <w:ilvl w:val="0"/>
          <w:numId w:val="100502930"/>
        </w:numPr>
        <w:ind w:left="360"/>
      </w:pPr>
      <w:r>
        <w:t xml:space="preserve">Hoe beoordeelt u de conclusie van de onderzoekers dat acceptatie met name laag is onder leerlingen die religieus en conservatief zijn? Hoe beoordeelt u de conclusie dat dit onderzoek het idee weerlegt dat vooral jongeren met een migratieachtergrond conservatieve opvattingen zouden hebben over lhbtiq+’ers? Welke stappen zet u concreet om te voorkomen dat specifieke groepen jongeren onterecht worden gestigmatiseerd in het publieke en politieke debat? </w:t>
      </w:r>
      <w:r>
        <w:br/>
      </w:r>
    </w:p>
    <w:p>
      <w:pPr>
        <w:pStyle w:val="ListParagraph"/>
        <w:numPr>
          <w:ilvl w:val="0"/>
          <w:numId w:val="100502930"/>
        </w:numPr>
        <w:ind w:left="360"/>
      </w:pPr>
      <w:r>
        <w:t xml:space="preserve">Bent u bereid, mede op basis van de bevindingen uit zowel het UvA-onderzoek als eerder onderzoek van het COC en Columbia University te kijken naar hoe Paarse Vrijdag en GSA’s en inclusieve lesprogramma’s landelijk structureel kunnen worden versterkt en gefinancierd, aangezien deze als effectieve interventies uit het onderzoek komen?[2] Hoe geeft u in dat kader vorm aan de volgende afspraak uit het Regenboog Stembusakkoord dat volgens het coalitieakkoord wordt uitgevoerd: ‘Het kabinet blijft initiatieven voor respect en acceptatie op de basis en middelbare school, zoals de GSA’s en Paarse Vrijdag, financieel ondersteunen’?</w:t>
      </w:r>
      <w:r>
        <w:br/>
      </w:r>
    </w:p>
    <w:p>
      <w:pPr>
        <w:pStyle w:val="ListParagraph"/>
        <w:numPr>
          <w:ilvl w:val="0"/>
          <w:numId w:val="100502930"/>
        </w:numPr>
        <w:ind w:left="360"/>
      </w:pPr>
      <w:r>
        <w:t xml:space="preserve">Is het juist dat bevorderen van een veilig klimaat voor lhbtiq+’ers en respect voor seksuele diversiteit nog niet op alle docenten- en leerkrachtenopleidingen een verplicht onderdeel is van het curriculum, terwijl dit onderwerp wel onderdeel uitmaakt van de kerndoelen voor het basis- en voortgezet onderwijs en de wettelijke burgerschapsopdracht van scholen? Bent u bereid om in gesprek te gaan met docenten- en leerkrachtenopleidingen om te bevorderen dat dit wel een onderdeel wordt van hun curriculum?</w:t>
      </w:r>
      <w:r>
        <w:br/>
      </w:r>
    </w:p>
    <w:p>
      <w:r>
        <w:t xml:space="preserve"> </w:t>
      </w:r>
      <w:r>
        <w:br/>
      </w:r>
    </w:p>
    <w:p>
      <w:r>
        <w:t xml:space="preserve"> </w:t>
      </w:r>
      <w:r>
        <w:br/>
      </w:r>
    </w:p>
    <w:p>
      <w:r>
        <w:t xml:space="preserve">[1] Het Parool, d.d. 26 maart 2026, Ruim 40 procent scholieren ziet lhbtq’s niet als gelijkwaardig aan hetero’s, Ruim 40 procent scholieren ziet lhbtq’s niet als gelijkwaardig aan hetero’s | Het Parool</w:t>
      </w:r>
      <w:r>
        <w:br/>
      </w:r>
    </w:p>
    <w:p>
      <w:r>
        <w:t xml:space="preserve">[2] COC, d.d. 13 december 2018, Columbia University: LHBT-leerling heeft het zwaar op Nederlandse school, Columbia University: LHBT-leerling heeft het zwaar op Nederlandse school - COC</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9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930">
    <w:abstractNumId w:val="1005029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