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2026Z07061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april 2026)</w:t>
        <w:br/>
      </w:r>
    </w:p>
    <w:p>
      <w:r>
        <w:t xml:space="preserve">Vragen van het lid Ceulemans (JA21) aan de minister van Asiel en Migratie over drugs in COA-locaties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Bent u bekend met de recente berichtgeving over signalen van drugshandel in COA-locaties? [1]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Wat is uw reactie hierop? Kunt u hierbij specifiek ingaan op de beelden die in de reportage getoond worden met betrekking tot vermeende drugshandel vanuit de COA-locatie in Budel?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Welke (recente) cijfers zijn u bekend over drugshandel, -bezit en -gebruik in COA-locaties?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Op welke wijze wordt hierop gecontroleerd in COA-locaties?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Wat wordt verstaan onder de categorie "door het OM afgehandelde drugsmisdrijven" in het jaarlijkse WODC-onderzoek naar incidenten en misdrijven door bewoners van COA- en tgo-locaties (in 2024 respectievelijk 30 en 15 zaken)? [2]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Van hoeveel drugsgerelateerde zaken was vorig jaar in COA-locaties sprake onder andere in de in het onderzoek genoemde categorieën, zoals "incidenten" of "afdoening politie"?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Wat is de standaardprocedure wanneer een bewoner van een COA-locatie zich schuldig maakt aan het dealen van drugs?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Wat is de standaardprocedure wanneer er sprake is van harddrugsbezit bij een bewoner van een COA-locatie?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Kunt u van beide gevallen aangeven hoe vaak hiervan de afgelopen vijf jaar sprake is geweest, in welke COA-locaties en tot welke straffen en sancties dit heeft geleid?</w:t>
      </w:r>
      <w:r>
        <w:br/>
      </w:r>
    </w:p>
    <w:p>
      <w:pPr>
        <w:pStyle w:val="ListParagraph"/>
        <w:numPr>
          <w:ilvl w:val="0"/>
          <w:numId w:val="100503040"/>
        </w:numPr>
        <w:ind w:left="360"/>
      </w:pPr>
      <w:r>
        <w:t xml:space="preserve">Kunt u deze vragen afzonderlijk en voorafgaand aan het eerstvolgende commissiedebat Asiel en Migratie beantwoorden?</w:t>
      </w:r>
      <w:r>
        <w:br/>
      </w:r>
    </w:p>
    <w:p>
      <w:r>
        <w:t xml:space="preserve">[1] X, 2 april 2026 (https://x.com/nieuwsvandedag_/status/2039746755563024882?s=48) </w:t>
      </w:r>
      <w:r>
        <w:br/>
      </w:r>
    </w:p>
    <w:p>
      <w:r>
        <w:t xml:space="preserve">[2] Wetenschappelijk Onderzoek- en Datacentrum, Incidenten en misdrijven door bewoners van COA- en tgo-locaties 2017-2024, 2025-4, tabel 4.6 (repository.wodc.nl/bitstream/handle/20.500.12832/3460/rapport-incidenten-en-misdrijven-2017-2024.pdf?sequence=1&amp;isAllowed=y)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9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930">
    <w:abstractNumId w:val="1005029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