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590" w:rsidRDefault="00341C47" w14:paraId="21A16672" w14:textId="50E310F6">
      <w:bookmarkStart w:name="_GoBack" w:id="0"/>
      <w:bookmarkEnd w:id="0"/>
      <w:r>
        <w:t>Geachte voorzitter,</w:t>
      </w:r>
    </w:p>
    <w:p w:rsidR="00341C47" w:rsidRDefault="00341C47" w14:paraId="1592DA63" w14:textId="77777777"/>
    <w:p w:rsidR="00341C47" w:rsidP="00341C47" w:rsidRDefault="00341C47" w14:paraId="47CEE793" w14:textId="10B1547D">
      <w:pPr>
        <w:jc w:val="both"/>
      </w:pPr>
      <w:r>
        <w:t xml:space="preserve">Hierbij ontvangt u de geannoteerde agenda van de informele bijeenkomst van EU-transportministers </w:t>
      </w:r>
      <w:r w:rsidR="00CD3D0F">
        <w:t xml:space="preserve">d.d. </w:t>
      </w:r>
      <w:r w:rsidRPr="00CD3D0F" w:rsidR="00CD3D0F">
        <w:t xml:space="preserve">28-29 april in </w:t>
      </w:r>
      <w:r w:rsidRPr="00CD3D0F" w:rsidR="00CD3D0F">
        <w:rPr>
          <w:rFonts w:eastAsia="Segoe UI" w:cs="Segoe UI"/>
          <w:color w:val="000000" w:themeColor="text1"/>
        </w:rPr>
        <w:t>Nicosia</w:t>
      </w:r>
      <w:r w:rsidRPr="00CD3D0F" w:rsidR="00CD3D0F">
        <w:t>, Cyprus</w:t>
      </w:r>
      <w:r w:rsidR="00CD3D0F">
        <w:t xml:space="preserve">. </w:t>
      </w:r>
    </w:p>
    <w:p w:rsidR="00341C47" w:rsidP="00341C47" w:rsidRDefault="00341C47" w14:paraId="3A4FA9AF" w14:textId="77777777">
      <w:pPr>
        <w:jc w:val="both"/>
      </w:pPr>
    </w:p>
    <w:p w:rsidRPr="00464581" w:rsidR="00341C47" w:rsidP="00341C47" w:rsidRDefault="00464581" w14:paraId="0E880F23" w14:textId="420103A0">
      <w:pPr>
        <w:jc w:val="both"/>
      </w:pPr>
      <w:r w:rsidRPr="00464581">
        <w:t xml:space="preserve">De minister kan niet deelnemen aan deze bijeenkomst en wordt vervangen op hoogambtelijk niveau. </w:t>
      </w:r>
      <w:r w:rsidRPr="00464581" w:rsidR="00341C47">
        <w:t>Mocht de agenda op belangrijke punten</w:t>
      </w:r>
      <w:r w:rsidRPr="00464581" w:rsidR="00394DC7">
        <w:t xml:space="preserve"> </w:t>
      </w:r>
      <w:r w:rsidRPr="00464581" w:rsidR="00341C47">
        <w:t xml:space="preserve">veranderen, dan wordt u hierover geïnformeerd in de beantwoording van het schriftelijk overleg dat gepland staat op </w:t>
      </w:r>
      <w:r w:rsidRPr="00464581">
        <w:t>1</w:t>
      </w:r>
      <w:r w:rsidRPr="00464581" w:rsidR="00341C47">
        <w:t xml:space="preserve">6 </w:t>
      </w:r>
      <w:r w:rsidRPr="00464581">
        <w:t>april</w:t>
      </w:r>
      <w:r w:rsidRPr="00464581" w:rsidR="00341C47">
        <w:t xml:space="preserve"> </w:t>
      </w:r>
      <w:r w:rsidR="008B7B3C">
        <w:t>2026.</w:t>
      </w:r>
    </w:p>
    <w:p w:rsidR="00C00590" w:rsidRDefault="00A227DC" w14:paraId="47E3EA25" w14:textId="77777777">
      <w:pPr>
        <w:pStyle w:val="WitregelW1bodytekst"/>
      </w:pPr>
      <w:r>
        <w:t xml:space="preserve">  </w:t>
      </w:r>
    </w:p>
    <w:p w:rsidRPr="0075281C" w:rsidR="00C00590" w:rsidRDefault="00A227DC" w14:paraId="0D9A7944" w14:textId="77777777">
      <w:pPr>
        <w:pStyle w:val="Slotzin"/>
      </w:pPr>
      <w:r w:rsidRPr="0075281C">
        <w:t>Hoogachtend,</w:t>
      </w:r>
    </w:p>
    <w:p w:rsidRPr="0075281C" w:rsidR="00C00590" w:rsidRDefault="00A227DC" w14:paraId="7A2AE7C9" w14:textId="77777777">
      <w:pPr>
        <w:pStyle w:val="OndertekeningArea1"/>
      </w:pPr>
      <w:r w:rsidRPr="0075281C">
        <w:t>DE MINISTER VAN INFRASTRUCTUUR EN WATERSTAAT,</w:t>
      </w:r>
    </w:p>
    <w:p w:rsidRPr="0075281C" w:rsidR="00C00590" w:rsidRDefault="00C00590" w14:paraId="5B0B122A" w14:textId="77777777"/>
    <w:p w:rsidRPr="0075281C" w:rsidR="00C00590" w:rsidRDefault="00C00590" w14:paraId="52C4B0BF" w14:textId="77777777"/>
    <w:p w:rsidRPr="0075281C" w:rsidR="00C00590" w:rsidRDefault="00C00590" w14:paraId="5EBD60E8" w14:textId="77777777"/>
    <w:p w:rsidRPr="0075281C" w:rsidR="00C00590" w:rsidRDefault="00C00590" w14:paraId="223B9619" w14:textId="77777777"/>
    <w:p w:rsidRPr="0075281C" w:rsidR="0050030A" w:rsidRDefault="0050030A" w14:paraId="1A661F5E" w14:textId="77777777"/>
    <w:p w:rsidRPr="0075281C" w:rsidR="00C00590" w:rsidRDefault="0075281C" w14:paraId="62FA138C" w14:textId="02D72907">
      <w:r w:rsidRPr="0075281C">
        <w:t>Vincent Karremans</w:t>
      </w:r>
    </w:p>
    <w:p w:rsidRPr="0075281C" w:rsidR="00341C47" w:rsidRDefault="00341C47" w14:paraId="58C605ED" w14:textId="77777777"/>
    <w:p w:rsidRPr="0075281C" w:rsidR="00341C47" w:rsidP="00341C47" w:rsidRDefault="00341C47" w14:paraId="427DD343" w14:textId="77777777"/>
    <w:p w:rsidRPr="0075281C" w:rsidR="00341C47" w:rsidP="00341C47" w:rsidRDefault="00341C47" w14:paraId="660B509C" w14:textId="6EA61293">
      <w:r w:rsidRPr="0075281C">
        <w:t xml:space="preserve">DE STAATSSECRETARIS VAN </w:t>
      </w:r>
      <w:r w:rsidRPr="0075281C" w:rsidR="007B1698">
        <w:t>INFRASTRUCTUUR EN WATERSTAAT</w:t>
      </w:r>
      <w:r w:rsidRPr="0075281C">
        <w:t>,</w:t>
      </w:r>
    </w:p>
    <w:p w:rsidRPr="0075281C" w:rsidR="00341C47" w:rsidP="00341C47" w:rsidRDefault="00341C47" w14:paraId="54473AB2" w14:textId="77777777"/>
    <w:p w:rsidRPr="0075281C" w:rsidR="00341C47" w:rsidP="00341C47" w:rsidRDefault="00341C47" w14:paraId="4BA3B20E" w14:textId="77777777"/>
    <w:p w:rsidRPr="0075281C" w:rsidR="00341C47" w:rsidP="00341C47" w:rsidRDefault="00341C47" w14:paraId="61F2926F" w14:textId="77777777"/>
    <w:p w:rsidRPr="0075281C" w:rsidR="00341C47" w:rsidP="00341C47" w:rsidRDefault="00341C47" w14:paraId="0D229F7C" w14:textId="77777777"/>
    <w:p w:rsidRPr="0075281C" w:rsidR="0050030A" w:rsidP="00341C47" w:rsidRDefault="0050030A" w14:paraId="2DB028D5" w14:textId="77777777"/>
    <w:p w:rsidR="00341C47" w:rsidP="00341C47" w:rsidRDefault="0075281C" w14:paraId="4D592C38" w14:textId="795A4469">
      <w:r w:rsidRPr="0075281C">
        <w:t>Annet Bertram</w:t>
      </w:r>
      <w:r>
        <w:t xml:space="preserve"> </w:t>
      </w:r>
    </w:p>
    <w:p w:rsidRPr="003D4303" w:rsidR="00341C47" w:rsidP="00F1613E" w:rsidRDefault="00341C47" w14:paraId="60B3FF86" w14:textId="661F86C4">
      <w:pPr>
        <w:spacing w:line="240" w:lineRule="auto"/>
        <w:rPr>
          <w:b/>
          <w:bCs/>
        </w:rPr>
      </w:pPr>
      <w:r>
        <w:br w:type="page"/>
      </w:r>
      <w:r w:rsidRPr="003D4303">
        <w:rPr>
          <w:b/>
          <w:bCs/>
        </w:rPr>
        <w:lastRenderedPageBreak/>
        <w:t>Geannoteerde agenda</w:t>
      </w:r>
    </w:p>
    <w:p w:rsidRPr="003D4303" w:rsidR="00341C47" w:rsidP="00341C47" w:rsidRDefault="00341C47" w14:paraId="35308D71" w14:textId="77777777">
      <w:pPr>
        <w:spacing w:line="240" w:lineRule="auto"/>
      </w:pPr>
    </w:p>
    <w:p w:rsidRPr="003D4303" w:rsidR="00C43A9B" w:rsidP="0075281C" w:rsidRDefault="00341C47" w14:paraId="273519E2" w14:textId="75CE0F1E">
      <w:pPr>
        <w:spacing w:line="276" w:lineRule="auto"/>
      </w:pPr>
      <w:r w:rsidRPr="003D4303">
        <w:t xml:space="preserve">Het </w:t>
      </w:r>
      <w:r w:rsidRPr="003D4303" w:rsidR="00DF19E7">
        <w:t>Cypriotische</w:t>
      </w:r>
      <w:r w:rsidRPr="003D4303">
        <w:t xml:space="preserve"> voorzitterschap organiseert </w:t>
      </w:r>
      <w:r w:rsidRPr="003D4303" w:rsidR="00DF19E7">
        <w:t xml:space="preserve">op 28-29 april </w:t>
      </w:r>
      <w:r w:rsidRPr="003D4303">
        <w:t xml:space="preserve">de informele bijeenkomst van EU-transportministers </w:t>
      </w:r>
      <w:r w:rsidRPr="003D4303" w:rsidR="00DF19E7">
        <w:t xml:space="preserve">in </w:t>
      </w:r>
      <w:r w:rsidRPr="003D4303" w:rsidR="00DF19E7">
        <w:rPr>
          <w:rFonts w:eastAsia="Segoe UI" w:cs="Segoe UI"/>
          <w:color w:val="000000" w:themeColor="text1"/>
        </w:rPr>
        <w:t xml:space="preserve">Nicosia </w:t>
      </w:r>
      <w:r w:rsidRPr="003D4303" w:rsidR="00DF19E7">
        <w:t xml:space="preserve">(ook wel Lefkosia genoemd) in Cyprus. </w:t>
      </w:r>
      <w:r w:rsidRPr="003D4303" w:rsidR="00102AF9">
        <w:t xml:space="preserve">Tijdens de informele bijeenkomst vindt er geen besluitvorming plaats. </w:t>
      </w:r>
      <w:r w:rsidR="00966F8A">
        <w:t xml:space="preserve">De bijeenkomst zal draaien om de </w:t>
      </w:r>
      <w:r w:rsidRPr="003D4303" w:rsidR="0075281C">
        <w:t xml:space="preserve">uitdagingen en strategische prioriteiten in de transportsector. Hierbij </w:t>
      </w:r>
      <w:r w:rsidRPr="003D4303" w:rsidR="001D42F2">
        <w:t xml:space="preserve">zal het gaan </w:t>
      </w:r>
      <w:r w:rsidRPr="003D4303" w:rsidR="0075281C">
        <w:t xml:space="preserve">over het versterken van de weerbaarheid van de transportinfrastructuur in Europa, waaronder havens en spoorwegen. </w:t>
      </w:r>
      <w:r w:rsidRPr="003D4303" w:rsidR="00A942CB">
        <w:t>De</w:t>
      </w:r>
      <w:r w:rsidRPr="003D4303" w:rsidR="0075281C">
        <w:t xml:space="preserve"> EU havenstrategie </w:t>
      </w:r>
      <w:r w:rsidR="00966F8A">
        <w:t xml:space="preserve">zal </w:t>
      </w:r>
      <w:r w:rsidRPr="003D4303" w:rsidR="00A942CB">
        <w:t xml:space="preserve">hierbij </w:t>
      </w:r>
      <w:r w:rsidR="00966F8A">
        <w:t xml:space="preserve">ook worden </w:t>
      </w:r>
      <w:r w:rsidRPr="003D4303" w:rsidR="00A942CB">
        <w:t>besproken</w:t>
      </w:r>
      <w:r w:rsidRPr="003D4303" w:rsidR="0075281C">
        <w:t xml:space="preserve">. </w:t>
      </w:r>
      <w:r w:rsidR="00966F8A">
        <w:t xml:space="preserve">Het voorzitterschap heeft </w:t>
      </w:r>
      <w:r w:rsidRPr="003D4303" w:rsidR="0075281C">
        <w:t>nog geen achtergrondstukken gedeeld</w:t>
      </w:r>
      <w:r w:rsidR="00966F8A">
        <w:t>.</w:t>
      </w:r>
    </w:p>
    <w:p w:rsidRPr="003D4303" w:rsidR="00C43A9B" w:rsidP="0075281C" w:rsidRDefault="00C43A9B" w14:paraId="0CE391F3" w14:textId="77777777">
      <w:pPr>
        <w:spacing w:line="276" w:lineRule="auto"/>
      </w:pPr>
    </w:p>
    <w:p w:rsidRPr="003D4303" w:rsidR="00DF19E7" w:rsidP="0075281C" w:rsidRDefault="0075281C" w14:paraId="1B6C4052" w14:textId="3EBD4D0D">
      <w:pPr>
        <w:spacing w:line="276" w:lineRule="auto"/>
      </w:pPr>
      <w:r w:rsidRPr="003D4303">
        <w:t xml:space="preserve">Aansluitend </w:t>
      </w:r>
      <w:r w:rsidRPr="003D4303" w:rsidR="001D42F2">
        <w:t xml:space="preserve">op </w:t>
      </w:r>
      <w:r w:rsidRPr="003D4303">
        <w:t xml:space="preserve">de informele </w:t>
      </w:r>
      <w:r w:rsidRPr="003D4303" w:rsidR="001D42F2">
        <w:t>bijeenkomst van transportministers</w:t>
      </w:r>
      <w:r w:rsidRPr="003D4303">
        <w:t xml:space="preserve"> vindt de informele bijeenkomst van ministers op maritieme </w:t>
      </w:r>
      <w:r w:rsidR="00966F8A">
        <w:t xml:space="preserve">zaken </w:t>
      </w:r>
      <w:r w:rsidRPr="003D4303">
        <w:t xml:space="preserve">plaats. </w:t>
      </w:r>
      <w:r w:rsidRPr="003D4303" w:rsidR="00C43A9B">
        <w:t xml:space="preserve">Dit zal (ook) gaan over de uitdagingen en strategische prioriteiten in de maritieme sector. Twee uitdagingen die het voorzitterschap benoemt zijn: (1) het bevorderen van onderwijs </w:t>
      </w:r>
      <w:r w:rsidR="00966F8A">
        <w:t xml:space="preserve">en vaardigheden </w:t>
      </w:r>
      <w:r w:rsidRPr="003D4303" w:rsidR="00C43A9B">
        <w:t>van zeeva</w:t>
      </w:r>
      <w:r w:rsidRPr="003D4303" w:rsidR="00D46903">
        <w:t>renden</w:t>
      </w:r>
      <w:r w:rsidRPr="003D4303" w:rsidR="00C43A9B">
        <w:t xml:space="preserve"> </w:t>
      </w:r>
      <w:r w:rsidR="00CA187B">
        <w:t xml:space="preserve">en </w:t>
      </w:r>
      <w:r w:rsidRPr="003D4303" w:rsidR="00C43A9B">
        <w:t xml:space="preserve">(2) het bevorderen van genderinclusiviteit in de scheepvaartsector. </w:t>
      </w:r>
      <w:r w:rsidRPr="003D4303" w:rsidR="00A942CB">
        <w:t xml:space="preserve">Naar verwachting zal het Cypriotische voorzitterschap </w:t>
      </w:r>
      <w:r w:rsidR="00966F8A">
        <w:t xml:space="preserve">inzetten op een ondertekening van een </w:t>
      </w:r>
      <w:r w:rsidR="00CA187B">
        <w:t xml:space="preserve">verklaring </w:t>
      </w:r>
      <w:r w:rsidR="00966F8A">
        <w:t>hierover door lidstaten.</w:t>
      </w:r>
    </w:p>
    <w:p w:rsidRPr="003D4303" w:rsidR="0075281C" w:rsidP="0075281C" w:rsidRDefault="0075281C" w14:paraId="51B1E26C" w14:textId="77777777">
      <w:pPr>
        <w:spacing w:line="276" w:lineRule="auto"/>
      </w:pPr>
    </w:p>
    <w:p w:rsidRPr="003D4303" w:rsidR="005559D9" w:rsidP="00B84BFD" w:rsidRDefault="005559D9" w14:paraId="6587E99D" w14:textId="22DEDA46">
      <w:pPr>
        <w:rPr>
          <w:b/>
          <w:bCs/>
        </w:rPr>
      </w:pPr>
      <w:r w:rsidRPr="003D4303">
        <w:rPr>
          <w:b/>
          <w:bCs/>
        </w:rPr>
        <w:t>Uitdagingen en strategische prioriteiten voor de toekomst van de maritieme sector</w:t>
      </w:r>
    </w:p>
    <w:p w:rsidRPr="003D4303" w:rsidR="00EB4916" w:rsidP="00B84BFD" w:rsidRDefault="00EB4916" w14:paraId="3FD4DF7F" w14:textId="77777777">
      <w:pPr>
        <w:rPr>
          <w:b/>
          <w:bCs/>
        </w:rPr>
      </w:pPr>
    </w:p>
    <w:p w:rsidRPr="003D4303" w:rsidR="00EB4916" w:rsidP="00B84BFD" w:rsidRDefault="00EB4916" w14:paraId="279AF2C7" w14:textId="6AB0D03D">
      <w:r w:rsidRPr="003D4303">
        <w:t>De Nederlandse inzet op dit onderwerp zal gericht zijn op de Europese Industriële Maritieme Strategie en de Europese havenstrategie.</w:t>
      </w:r>
    </w:p>
    <w:p w:rsidRPr="003D4303" w:rsidR="005559D9" w:rsidP="00B84BFD" w:rsidRDefault="005559D9" w14:paraId="4979AFD4" w14:textId="77777777">
      <w:pPr>
        <w:rPr>
          <w:u w:val="single"/>
        </w:rPr>
      </w:pPr>
    </w:p>
    <w:p w:rsidRPr="003D4303" w:rsidR="008B7B3C" w:rsidP="00B84BFD" w:rsidRDefault="008B7B3C" w14:paraId="51D026D3" w14:textId="00B581C0">
      <w:pPr>
        <w:rPr>
          <w:i/>
          <w:iCs/>
          <w:u w:val="single"/>
        </w:rPr>
      </w:pPr>
      <w:r w:rsidRPr="003D4303">
        <w:rPr>
          <w:i/>
          <w:iCs/>
        </w:rPr>
        <w:t>Europese Industriële Maritieme Strategie</w:t>
      </w:r>
    </w:p>
    <w:p w:rsidRPr="003D4303" w:rsidR="008B7B3C" w:rsidP="00B84BFD" w:rsidRDefault="008B7B3C" w14:paraId="3B8B3290" w14:textId="77777777">
      <w:pPr>
        <w:rPr>
          <w:u w:val="single"/>
        </w:rPr>
      </w:pPr>
    </w:p>
    <w:p w:rsidRPr="003D4303" w:rsidR="00B84BFD" w:rsidP="00B84BFD" w:rsidRDefault="00B84BFD" w14:paraId="16C97F61" w14:textId="576143FA">
      <w:pPr>
        <w:rPr>
          <w:u w:val="single"/>
        </w:rPr>
      </w:pPr>
      <w:r w:rsidRPr="003D4303">
        <w:rPr>
          <w:u w:val="single"/>
        </w:rPr>
        <w:t>Inhoud</w:t>
      </w:r>
    </w:p>
    <w:p w:rsidRPr="003D4303" w:rsidR="00B84BFD" w:rsidP="00B84BFD" w:rsidRDefault="00B84BFD" w14:paraId="4B286D0D" w14:textId="14E5978C">
      <w:r w:rsidRPr="003D4303">
        <w:t xml:space="preserve">Op 4 maart 2026 presenteerde de Europese Commissie </w:t>
      </w:r>
      <w:r w:rsidR="00CA187B">
        <w:t>(</w:t>
      </w:r>
      <w:r w:rsidR="00F9523F">
        <w:t>h</w:t>
      </w:r>
      <w:r w:rsidR="00CA187B">
        <w:t xml:space="preserve">ierna: Commissie) </w:t>
      </w:r>
      <w:r w:rsidRPr="003D4303">
        <w:t xml:space="preserve">haar Europese Industriële Maritieme Strategie (EIMS). </w:t>
      </w:r>
      <w:r w:rsidR="00966F8A">
        <w:t>D</w:t>
      </w:r>
      <w:r w:rsidRPr="003D4303">
        <w:t xml:space="preserve">e analyses </w:t>
      </w:r>
      <w:r w:rsidR="00966F8A">
        <w:t>uit</w:t>
      </w:r>
      <w:r w:rsidRPr="003D4303">
        <w:t xml:space="preserve"> de Draghi</w:t>
      </w:r>
      <w:r w:rsidRPr="003D4303" w:rsidR="008B7B3C">
        <w:rPr>
          <w:rStyle w:val="FootnoteReference"/>
        </w:rPr>
        <w:footnoteReference w:id="2"/>
      </w:r>
      <w:r w:rsidRPr="003D4303">
        <w:t>- en Niinistö</w:t>
      </w:r>
      <w:r w:rsidRPr="003D4303" w:rsidR="008B7B3C">
        <w:rPr>
          <w:rStyle w:val="FootnoteReference"/>
        </w:rPr>
        <w:footnoteReference w:id="3"/>
      </w:r>
      <w:r w:rsidRPr="003D4303">
        <w:t>-rapporten</w:t>
      </w:r>
      <w:r w:rsidR="00966F8A">
        <w:t xml:space="preserve"> vormen de aanleiding voor deze strategie. In deze rapporten</w:t>
      </w:r>
      <w:r w:rsidRPr="003D4303">
        <w:t xml:space="preserve"> wordt gewezen op de sterke (en oneerlijke) mondiale concurrentie, de toenemende afhankelijkheid van bepaalde scheepsproductie en -financiering uit derde landen, het strategisch inzetten van de maritieme sector door derde landen voor geopolitieke doeleinden, de uitdagingen rond decarbonisatie en een (vergrijzende) beroepsbevolking die bij- en omscholing vereist. De strategie beoogt de concurrentiekracht van de sector te consolideren en te versterken, met name in hoogwaardige marktsegmenten waar Europa momenteel een technologische voorsprong heeft. Ook focust het op groeimarkten, zoals onderwater drones en robotisering. Daarnaast richt </w:t>
      </w:r>
      <w:r w:rsidR="00966F8A">
        <w:t>de strategie</w:t>
      </w:r>
      <w:r w:rsidRPr="003D4303">
        <w:t xml:space="preserve"> zich op het behouden en versterken van een strategische capaciteit in Europa, gezien het strategische belang van de sector voor de Europese (economische) veiligheid, bescherming van kritieke energie- en digitale infrastructuur op zee, autonomie, weerbaarheid, verdienvermogen en decarbonisatie. </w:t>
      </w:r>
    </w:p>
    <w:p w:rsidRPr="003D4303" w:rsidR="00B84BFD" w:rsidP="00B84BFD" w:rsidRDefault="00B84BFD" w14:paraId="729FD554" w14:textId="77777777">
      <w:pPr>
        <w:rPr>
          <w:u w:val="single"/>
        </w:rPr>
      </w:pPr>
    </w:p>
    <w:p w:rsidRPr="003D4303" w:rsidR="00B84BFD" w:rsidP="00B84BFD" w:rsidRDefault="00B84BFD" w14:paraId="68EC6A21" w14:textId="65867769">
      <w:pPr>
        <w:rPr>
          <w:u w:val="single"/>
        </w:rPr>
      </w:pPr>
      <w:r w:rsidRPr="003D4303">
        <w:rPr>
          <w:u w:val="single"/>
        </w:rPr>
        <w:t>Inzet Nederland</w:t>
      </w:r>
    </w:p>
    <w:p w:rsidRPr="003D4303" w:rsidR="00B84BFD" w:rsidP="00B84BFD" w:rsidRDefault="00690C61" w14:paraId="50B06F18" w14:textId="3A7C3FDA">
      <w:r w:rsidRPr="003D4303">
        <w:t xml:space="preserve">U wordt geïnformeerd over de Nederlandse inzet op </w:t>
      </w:r>
      <w:r w:rsidR="00966F8A">
        <w:t xml:space="preserve">EMIS </w:t>
      </w:r>
      <w:r w:rsidRPr="003D4303">
        <w:t>middels het gebruikelijke BNC fiche</w:t>
      </w:r>
      <w:r w:rsidR="00CA187B">
        <w:t xml:space="preserve"> welke op dit moment in voorbereiding is</w:t>
      </w:r>
      <w:r w:rsidRPr="003D4303">
        <w:t xml:space="preserve">. </w:t>
      </w:r>
      <w:r w:rsidRPr="003D4303" w:rsidR="00B84BFD">
        <w:t xml:space="preserve">Het nationaal integraal maritiem industriebeleid is vastgelegd in de Sectoragenda Maritieme Maakindustrie: </w:t>
      </w:r>
      <w:r w:rsidRPr="003D4303" w:rsidR="00B84BFD">
        <w:rPr>
          <w:i/>
          <w:iCs/>
        </w:rPr>
        <w:t>No guts, no Hollands glorie!</w:t>
      </w:r>
      <w:r w:rsidRPr="003D4303" w:rsidR="00B84BFD">
        <w:rPr>
          <w:vertAlign w:val="superscript"/>
        </w:rPr>
        <w:footnoteReference w:id="4"/>
      </w:r>
      <w:r w:rsidRPr="003D4303" w:rsidR="00B84BFD">
        <w:t xml:space="preserve">. In EU-verband heeft Nederland samen met Duitsland gepleit voor de totstandkoming van een Europese maritieme industrie strategie waarin het strategisch belang van de deze sector wordt onderbouwd, dat innovatie, digitalisering en verduurzaming van de maritieme sector ondersteunt, en dat bijdraagt aan een gelijk speelveld voor Europese bedrijven om daarmee onze strategische autonomie te vergroten. De borging van strategische maritieme waardeketens, het behoud van het ecosysteem én van kritische technologieën en knowhow zijn essentieel voor Europese strategische autonomie, economische veiligheid en geopolitieke slagkracht. </w:t>
      </w:r>
    </w:p>
    <w:p w:rsidRPr="003D4303" w:rsidR="00B84BFD" w:rsidP="00B84BFD" w:rsidRDefault="00B84BFD" w14:paraId="2691AC65" w14:textId="77777777">
      <w:pPr>
        <w:rPr>
          <w:u w:val="single"/>
        </w:rPr>
      </w:pPr>
    </w:p>
    <w:p w:rsidRPr="003D4303" w:rsidR="00B84BFD" w:rsidP="00B84BFD" w:rsidRDefault="00B84BFD" w14:paraId="1BA2D645" w14:textId="78C7DDB7">
      <w:pPr>
        <w:rPr>
          <w:u w:val="single"/>
        </w:rPr>
      </w:pPr>
      <w:r w:rsidRPr="003D4303">
        <w:rPr>
          <w:u w:val="single"/>
        </w:rPr>
        <w:t>Krachtenveld</w:t>
      </w:r>
    </w:p>
    <w:p w:rsidRPr="003D4303" w:rsidR="00B84BFD" w:rsidP="00B84BFD" w:rsidRDefault="00966F8A" w14:paraId="5102D3C8" w14:textId="16866AED">
      <w:r>
        <w:t xml:space="preserve">Naar verwachting zal </w:t>
      </w:r>
      <w:r w:rsidRPr="003D4303" w:rsidR="00B84BFD">
        <w:t xml:space="preserve">de meerderheid van </w:t>
      </w:r>
      <w:r>
        <w:t xml:space="preserve">de </w:t>
      </w:r>
      <w:r w:rsidRPr="003D4303" w:rsidR="00B84BFD">
        <w:t xml:space="preserve">lidstaten overwegend positief </w:t>
      </w:r>
      <w:r>
        <w:t>zijn</w:t>
      </w:r>
      <w:r w:rsidRPr="003D4303" w:rsidR="00B84BFD">
        <w:t xml:space="preserve"> over de strategie. Tegelijkertijd vragen meerdere lidstaten aandacht voor de verdere uitwerking van een aantal zaken, waaronder dual-use ferry’s, herziening en oormerken van ETS-middelen, het complexe financieringslandschap en het uitstellen van een regelgevend kader voor autonome schepen. Over de algemene positie van het Europees Parlement </w:t>
      </w:r>
      <w:r w:rsidR="00CA187B">
        <w:t xml:space="preserve">(EP) </w:t>
      </w:r>
      <w:r w:rsidRPr="003D4303" w:rsidR="00B84BFD">
        <w:t xml:space="preserve">is nog niets bekend. De fractie van Renew Europe in het </w:t>
      </w:r>
      <w:r w:rsidR="00CA187B">
        <w:t>EP</w:t>
      </w:r>
      <w:r w:rsidRPr="003D4303" w:rsidR="00B84BFD">
        <w:t xml:space="preserve"> heeft op 3 maart 2026 een position paper uitgebracht over de positie van havens en de maritieme industrie</w:t>
      </w:r>
      <w:r w:rsidRPr="003D4303" w:rsidR="008B7B3C">
        <w:rPr>
          <w:rStyle w:val="FootnoteReference"/>
        </w:rPr>
        <w:footnoteReference w:id="5"/>
      </w:r>
      <w:r w:rsidRPr="003D4303" w:rsidR="00B84BFD">
        <w:t xml:space="preserve">. </w:t>
      </w:r>
    </w:p>
    <w:p w:rsidRPr="003D4303" w:rsidR="00B84BFD" w:rsidP="00B84BFD" w:rsidRDefault="00B84BFD" w14:paraId="071902A0" w14:textId="77777777">
      <w:pPr>
        <w:rPr>
          <w:b/>
          <w:bCs/>
        </w:rPr>
      </w:pPr>
    </w:p>
    <w:p w:rsidRPr="003D4303" w:rsidR="00B84BFD" w:rsidP="00B84BFD" w:rsidRDefault="00B15A99" w14:paraId="74837AC4" w14:textId="00D3C08C">
      <w:pPr>
        <w:rPr>
          <w:i/>
          <w:iCs/>
        </w:rPr>
      </w:pPr>
      <w:r w:rsidRPr="003D4303">
        <w:rPr>
          <w:i/>
          <w:iCs/>
        </w:rPr>
        <w:t>Europese havenstrategie</w:t>
      </w:r>
    </w:p>
    <w:p w:rsidRPr="003D4303" w:rsidR="00951524" w:rsidP="00B84BFD" w:rsidRDefault="00951524" w14:paraId="7CEEBE5C" w14:textId="77777777">
      <w:pPr>
        <w:rPr>
          <w:b/>
          <w:bCs/>
        </w:rPr>
      </w:pPr>
    </w:p>
    <w:p w:rsidRPr="003D4303" w:rsidR="00B84BFD" w:rsidP="00B84BFD" w:rsidRDefault="00B84BFD" w14:paraId="7309AC9B" w14:textId="77777777">
      <w:pPr>
        <w:rPr>
          <w:u w:val="single"/>
        </w:rPr>
      </w:pPr>
      <w:r w:rsidRPr="003D4303">
        <w:rPr>
          <w:u w:val="single"/>
        </w:rPr>
        <w:t>Inhoud</w:t>
      </w:r>
    </w:p>
    <w:p w:rsidRPr="003D4303" w:rsidR="00B84BFD" w:rsidP="00B84BFD" w:rsidRDefault="00B84BFD" w14:paraId="236B067A" w14:textId="4B918756">
      <w:r w:rsidRPr="003D4303">
        <w:t>Op 4 maart 2026 heeft de Commissie de mededeling voor de Europese Havenstrategie gepubliceerd. De strategie geeft weer hoe de Commissie aankijkt tegen de positie van de Europese zee- en binnenhavens. De Commissie benadrukt dat Europese havens cruciale pijlers zijn onder onze economie, samenleving, veiligheid en strategische autonomie. Daarbij worden ook de achterlandverbindingen (vaarwegen en spoor) en specifiek een versterkte positionering van de binnenhavens meegenomen als focuspunten. Tegen deze achtergrond beoogt de strategie samenhang te brengen in lopende en nieuwe initiatieven en deze te versterken.</w:t>
      </w:r>
      <w:r w:rsidRPr="003D4303" w:rsidR="00423BCD">
        <w:t xml:space="preserve"> </w:t>
      </w:r>
      <w:r w:rsidRPr="003D4303">
        <w:t xml:space="preserve">De strategie stelt geen nieuwe Europese regelgeving voor, maar verwijst naar lopende en voorgenomen initiatieven die de Commissie op korte of middellange termijn zal ontplooien met raakvlakken voor havens in de EU-lidstaten. </w:t>
      </w:r>
    </w:p>
    <w:p w:rsidRPr="003D4303" w:rsidR="00B84BFD" w:rsidP="00B84BFD" w:rsidRDefault="00B84BFD" w14:paraId="3FD6FBB4" w14:textId="77777777">
      <w:pPr>
        <w:rPr>
          <w:u w:val="single"/>
        </w:rPr>
      </w:pPr>
    </w:p>
    <w:p w:rsidRPr="003D4303" w:rsidR="00B84BFD" w:rsidP="00B84BFD" w:rsidRDefault="00B84BFD" w14:paraId="5BE42F6A" w14:textId="3D8F5C5C">
      <w:pPr>
        <w:rPr>
          <w:u w:val="single"/>
        </w:rPr>
      </w:pPr>
      <w:r w:rsidRPr="003D4303">
        <w:rPr>
          <w:u w:val="single"/>
        </w:rPr>
        <w:t>Inzet Nederland</w:t>
      </w:r>
    </w:p>
    <w:p w:rsidRPr="003D4303" w:rsidR="00B84BFD" w:rsidP="00B84BFD" w:rsidRDefault="000F72DD" w14:paraId="5BFBDF15" w14:textId="71985083">
      <w:pPr>
        <w:rPr>
          <w:u w:val="single"/>
        </w:rPr>
      </w:pPr>
      <w:r w:rsidRPr="003D4303">
        <w:t xml:space="preserve">U wordt geïnformeerd over de Nederlandse inzet </w:t>
      </w:r>
      <w:r w:rsidR="00966F8A">
        <w:t xml:space="preserve">op de Europese havenstrategie </w:t>
      </w:r>
      <w:r w:rsidRPr="003D4303">
        <w:t>middels het gebruikelijke BNC fiche</w:t>
      </w:r>
      <w:r w:rsidR="00CA187B">
        <w:t xml:space="preserve"> welke nu in voorbereiding is</w:t>
      </w:r>
      <w:r w:rsidRPr="003D4303">
        <w:t xml:space="preserve">. </w:t>
      </w:r>
      <w:r w:rsidRPr="003D4303" w:rsidR="00B84BFD">
        <w:rPr>
          <w:iCs/>
        </w:rPr>
        <w:t>Het kabinet heeft zich de afgelopen jaren, in lijn met de Motie Koerhuis/Van der Molen</w:t>
      </w:r>
      <w:r w:rsidRPr="003D4303" w:rsidR="00B84BFD">
        <w:rPr>
          <w:iCs/>
          <w:vertAlign w:val="superscript"/>
        </w:rPr>
        <w:footnoteReference w:id="6"/>
      </w:r>
      <w:r w:rsidRPr="003D4303" w:rsidR="00423BCD">
        <w:rPr>
          <w:iCs/>
        </w:rPr>
        <w:t>,</w:t>
      </w:r>
      <w:r w:rsidRPr="003D4303" w:rsidR="00B84BFD">
        <w:rPr>
          <w:iCs/>
        </w:rPr>
        <w:t xml:space="preserve"> actief ingezet voor de totstandkoming van een Europese Havenstrategie. Tevens heeft het kabinet, in nauwe afstemming met betrokken departementen en de maritieme sector, een non-paper ingediend waarin de kerninzet voor deze strategie uiteen is gezet.</w:t>
      </w:r>
      <w:r w:rsidRPr="003D4303" w:rsidR="00B84BFD">
        <w:rPr>
          <w:iCs/>
          <w:vertAlign w:val="superscript"/>
        </w:rPr>
        <w:footnoteReference w:id="7"/>
      </w:r>
      <w:r w:rsidRPr="003D4303" w:rsidR="00B84BFD">
        <w:rPr>
          <w:iCs/>
        </w:rPr>
        <w:t xml:space="preserve"> Het kabinet benadrukt hierin dat Europese havens adequaat moeten worden ondersteund bij de omvangrijke uitdagingen en transities waarmee zij momenteel worden geconfronteerd. Veel van de Nederlandse inzet is in de voorgestelde strategie terug te vinden. </w:t>
      </w:r>
    </w:p>
    <w:p w:rsidRPr="003D4303" w:rsidR="00B84BFD" w:rsidP="00B84BFD" w:rsidRDefault="00B84BFD" w14:paraId="00270A05" w14:textId="77777777">
      <w:pPr>
        <w:rPr>
          <w:u w:val="single"/>
        </w:rPr>
      </w:pPr>
    </w:p>
    <w:p w:rsidRPr="003D4303" w:rsidR="00B84BFD" w:rsidP="00B84BFD" w:rsidRDefault="00B84BFD" w14:paraId="68A9FFD8" w14:textId="358310C4">
      <w:pPr>
        <w:rPr>
          <w:u w:val="single"/>
        </w:rPr>
      </w:pPr>
      <w:r w:rsidRPr="003D4303">
        <w:rPr>
          <w:u w:val="single"/>
        </w:rPr>
        <w:t>Krachtenveld</w:t>
      </w:r>
    </w:p>
    <w:p w:rsidRPr="003D4303" w:rsidR="00B84BFD" w:rsidP="00B84BFD" w:rsidRDefault="00B84BFD" w14:paraId="5CC8EBCA" w14:textId="77777777">
      <w:r w:rsidRPr="003D4303">
        <w:t xml:space="preserve">Nederland heeft in aanloop naar de totstandkoming van de strategie met meerdere lidstatenoverleg gevoerd over de strategie. Daaruit kan (op hoofdlijnen) worden geconcludeerd dat Europese lidstaten behoefte hebben aan een strategie die een koppeling maakt tussen bestaande en toekomstige initiatieven, zonder dat daar nieuwe wet- en regelgeving uit voortkomt. Lidstaten, waaronder Nederland, stelden hierbij een brede thematische </w:t>
      </w:r>
      <w:r w:rsidRPr="003D4303">
        <w:rPr>
          <w:i/>
          <w:iCs/>
        </w:rPr>
        <w:t xml:space="preserve">scope </w:t>
      </w:r>
      <w:r w:rsidRPr="003D4303">
        <w:t xml:space="preserve">voor, waaronder concurrentiekracht, veiligheid, energietransitie, digitalisering en samenwerking met havens in derde landen. Op het gebied van (economische) veiligheid werd aangegeven dat de EU reeds over een uitgebreide </w:t>
      </w:r>
      <w:r w:rsidRPr="003D4303">
        <w:rPr>
          <w:i/>
          <w:iCs/>
        </w:rPr>
        <w:t xml:space="preserve">toolbox </w:t>
      </w:r>
      <w:r w:rsidRPr="003D4303">
        <w:t xml:space="preserve">beschikt en dat dit primair een nationale competentie betreft. Gezien deze posities is de inschatting dat het merendeel van de EU-lidstaten tevreden is met de strategie. </w:t>
      </w:r>
    </w:p>
    <w:p w:rsidRPr="003D4303" w:rsidR="00B84BFD" w:rsidP="00B84BFD" w:rsidRDefault="00B84BFD" w14:paraId="230A9AEC" w14:textId="1F505D7D">
      <w:r w:rsidRPr="003D4303">
        <w:t xml:space="preserve">Het </w:t>
      </w:r>
      <w:r w:rsidR="00CA187B">
        <w:t>EP</w:t>
      </w:r>
      <w:r w:rsidRPr="003D4303">
        <w:t xml:space="preserve"> had in 2023 al een oproep gedaan aan de Commissie om tot een Europese Havenstrategie te komen</w:t>
      </w:r>
      <w:r w:rsidRPr="00966F8A">
        <w:rPr>
          <w:color w:val="auto"/>
        </w:rPr>
        <w:t>.</w:t>
      </w:r>
      <w:r w:rsidRPr="00966F8A" w:rsidR="00787E07">
        <w:rPr>
          <w:rStyle w:val="FootnoteReference"/>
          <w:color w:val="auto"/>
        </w:rPr>
        <w:footnoteReference w:id="8"/>
      </w:r>
      <w:r w:rsidRPr="00966F8A">
        <w:rPr>
          <w:color w:val="auto"/>
        </w:rPr>
        <w:t xml:space="preserve"> </w:t>
      </w:r>
      <w:r w:rsidRPr="003D4303">
        <w:t xml:space="preserve">De fractie van Renew Europe in het </w:t>
      </w:r>
      <w:r w:rsidR="00CA187B">
        <w:t>EP</w:t>
      </w:r>
      <w:r w:rsidRPr="003D4303">
        <w:t xml:space="preserve"> heeft op 3 maart 2026 een </w:t>
      </w:r>
      <w:r w:rsidRPr="003D4303">
        <w:rPr>
          <w:i/>
          <w:iCs/>
        </w:rPr>
        <w:t>position paper</w:t>
      </w:r>
      <w:r w:rsidRPr="003D4303">
        <w:t xml:space="preserve"> uitgebracht over de positie van havens en de maritieme industrie. De </w:t>
      </w:r>
      <w:r w:rsidRPr="003D4303" w:rsidR="0010725A">
        <w:t>Fractie van de Europese Volkspartij (</w:t>
      </w:r>
      <w:r w:rsidRPr="003D4303">
        <w:t>EVP</w:t>
      </w:r>
      <w:r w:rsidRPr="003D4303" w:rsidR="0010725A">
        <w:t>)</w:t>
      </w:r>
      <w:r w:rsidRPr="003D4303">
        <w:t xml:space="preserve"> heeft gereageerd en aangegeven de strategie een goed begin te vinden, maar dat meer concrete actie nodig is om de Europese kritieke infrastructuur te beschermen.  </w:t>
      </w:r>
    </w:p>
    <w:p w:rsidRPr="003D4303" w:rsidR="00663A17" w:rsidP="00663A17" w:rsidRDefault="00663A17" w14:paraId="4E418E81" w14:textId="77777777">
      <w:pPr>
        <w:spacing w:line="276" w:lineRule="auto"/>
        <w:rPr>
          <w:highlight w:val="yellow"/>
        </w:rPr>
      </w:pPr>
    </w:p>
    <w:p w:rsidRPr="003D4303" w:rsidR="009E09B7" w:rsidP="009E09B7" w:rsidRDefault="009E09B7" w14:paraId="6A4C5DFB" w14:textId="16563256">
      <w:pPr>
        <w:rPr>
          <w:b/>
          <w:bCs/>
        </w:rPr>
      </w:pPr>
      <w:r w:rsidRPr="003D4303">
        <w:rPr>
          <w:b/>
          <w:bCs/>
        </w:rPr>
        <w:t xml:space="preserve">Uitdagingen en strategische prioriteiten </w:t>
      </w:r>
      <w:r w:rsidRPr="003D4303" w:rsidR="00F1613E">
        <w:rPr>
          <w:b/>
          <w:bCs/>
        </w:rPr>
        <w:t>voor de toekomst van de Europese</w:t>
      </w:r>
      <w:r w:rsidRPr="003D4303">
        <w:rPr>
          <w:b/>
          <w:bCs/>
        </w:rPr>
        <w:t xml:space="preserve"> spoorwegen</w:t>
      </w:r>
    </w:p>
    <w:p w:rsidRPr="003D4303" w:rsidR="009E09B7" w:rsidP="005559D9" w:rsidRDefault="009E09B7" w14:paraId="1006A749" w14:textId="77777777">
      <w:pPr>
        <w:rPr>
          <w:b/>
          <w:bCs/>
        </w:rPr>
      </w:pPr>
    </w:p>
    <w:p w:rsidRPr="003D4303" w:rsidR="00EB4916" w:rsidP="005559D9" w:rsidRDefault="00EB4916" w14:paraId="5A6BC8A8" w14:textId="382C451B">
      <w:pPr>
        <w:rPr>
          <w:b/>
          <w:bCs/>
        </w:rPr>
      </w:pPr>
      <w:r w:rsidRPr="003D4303">
        <w:t>De Nederlandse inzet op dit onderwerp zal gericht zijn op (1) het Europese plan voor hogesnelheidslijnen; en (</w:t>
      </w:r>
      <w:r w:rsidR="00DF1A4F">
        <w:t>2</w:t>
      </w:r>
      <w:r w:rsidRPr="003D4303">
        <w:t xml:space="preserve">) een EU breed ticketing systeem. </w:t>
      </w:r>
    </w:p>
    <w:p w:rsidRPr="003D4303" w:rsidR="006178BC" w:rsidP="006178BC" w:rsidRDefault="006178BC" w14:paraId="7C9438CA" w14:textId="77777777"/>
    <w:p w:rsidRPr="003D4303" w:rsidR="006178BC" w:rsidP="00663A17" w:rsidRDefault="009E09B7" w14:paraId="77CFF9E3" w14:textId="15859160">
      <w:pPr>
        <w:spacing w:line="276" w:lineRule="auto"/>
        <w:rPr>
          <w:i/>
          <w:iCs/>
        </w:rPr>
      </w:pPr>
      <w:r w:rsidRPr="003D4303">
        <w:rPr>
          <w:i/>
          <w:iCs/>
        </w:rPr>
        <w:t>Europa verbinden met hogesnelheidslijnen</w:t>
      </w:r>
    </w:p>
    <w:p w:rsidRPr="003D4303" w:rsidR="009E09B7" w:rsidP="009E09B7" w:rsidRDefault="009E09B7" w14:paraId="59961488" w14:textId="563F6D24">
      <w:pPr>
        <w:spacing w:line="276" w:lineRule="auto"/>
        <w:rPr>
          <w:u w:val="single"/>
        </w:rPr>
      </w:pPr>
      <w:r w:rsidRPr="003D4303">
        <w:rPr>
          <w:u w:val="single"/>
        </w:rPr>
        <w:t>Inhoud</w:t>
      </w:r>
    </w:p>
    <w:p w:rsidRPr="003D4303" w:rsidR="009E09B7" w:rsidP="009E09B7" w:rsidRDefault="009E09B7" w14:paraId="070BA2B2" w14:textId="6D5A57CB">
      <w:pPr>
        <w:spacing w:line="276" w:lineRule="auto"/>
      </w:pPr>
      <w:r w:rsidRPr="003D4303">
        <w:t>De Commissie heeft in 2025 een plan voor het verbinden van Europa middels hogesnelheidslijnen uitgebracht (zie BNC fiche</w:t>
      </w:r>
      <w:r w:rsidRPr="003D4303">
        <w:rPr>
          <w:rStyle w:val="FootnoteReference"/>
        </w:rPr>
        <w:footnoteReference w:id="9"/>
      </w:r>
      <w:r w:rsidRPr="003D4303">
        <w:t xml:space="preserve"> van 19 december 2025). Als vervolg hierop brengt de Commissie financieringsopties (ook </w:t>
      </w:r>
      <w:r w:rsidR="00DB3430">
        <w:t>private</w:t>
      </w:r>
      <w:r w:rsidRPr="003D4303">
        <w:t xml:space="preserve">) voor de aanleg van hogesnelheidsinfrastructuur in kaart. </w:t>
      </w:r>
      <w:r w:rsidR="00610ECD">
        <w:t>Een d</w:t>
      </w:r>
      <w:r w:rsidRPr="003D4303">
        <w:t xml:space="preserve">ialoog met de lidstaten wordt hierover midden 2026 verwacht. De externe financieringsopties zullen mede afhangen van de (terug)verdiencapaciteit van de aanleg van nieuwe infrastructuur. Naast externe financiering is de inzet van de Europese meerjarenbegroting van belang en daarbij met name de vormgeving van de Connecting Europe Facility waar nog over wordt onderhandeld. </w:t>
      </w:r>
    </w:p>
    <w:p w:rsidRPr="003D4303" w:rsidR="009E09B7" w:rsidP="009E09B7" w:rsidRDefault="009E09B7" w14:paraId="4EB8191A" w14:textId="77777777">
      <w:pPr>
        <w:spacing w:line="276" w:lineRule="auto"/>
      </w:pPr>
    </w:p>
    <w:p w:rsidRPr="003D4303" w:rsidR="009E09B7" w:rsidP="009E09B7" w:rsidRDefault="00D02698" w14:paraId="4C7966D6" w14:textId="4BAC309E">
      <w:pPr>
        <w:spacing w:line="276" w:lineRule="auto"/>
        <w:rPr>
          <w:u w:val="single"/>
        </w:rPr>
      </w:pPr>
      <w:r w:rsidRPr="003D4303">
        <w:rPr>
          <w:u w:val="single"/>
        </w:rPr>
        <w:t>Inzet Nederland</w:t>
      </w:r>
    </w:p>
    <w:p w:rsidRPr="003D4303" w:rsidR="009E09B7" w:rsidP="009E09B7" w:rsidRDefault="009E09B7" w14:paraId="0C12A4E4" w14:textId="4A2FB950">
      <w:pPr>
        <w:spacing w:line="276" w:lineRule="auto"/>
      </w:pPr>
      <w:r w:rsidRPr="003D4303">
        <w:t xml:space="preserve">De Nederlandse inzet is om bij het vervolg van het Europese plan voor hogesnelheidslijnen in Europees verband ook te werken aan versnelling van de ontwikkeling van het netwerk van internationale treindiensten op de bestaande infrastructuur en daarbij de infrastructurele en andere knelpunten op te lossen. Immers het netwerk van grensoverschrijdende verbindingen van treindiensten in de </w:t>
      </w:r>
      <w:r w:rsidR="00610ECD">
        <w:t>EU</w:t>
      </w:r>
      <w:r w:rsidRPr="003D4303">
        <w:t xml:space="preserve"> is substantieel minder ontwikkeld dan binnenlandse netwerken van treindiensten over vergelijkbare afstanden. Naast de maximale snelheid van infrastructuur zijn daarbij frequenties en aansluitingen tussen treindiensten essentieel voor de reiziger. Daarbij is gezamenlijke inspanning van lidstaten, infrastructuurbeheerders en vervoerders van belang. Op deze wijze zal ook het verdienmodel van de aanleg van nieuwe (hogesnelheid)infrastructuur in de </w:t>
      </w:r>
      <w:r w:rsidR="00610ECD">
        <w:t>EU</w:t>
      </w:r>
      <w:r w:rsidRPr="003D4303">
        <w:t xml:space="preserve"> bevorderd worden.</w:t>
      </w:r>
    </w:p>
    <w:p w:rsidRPr="003D4303" w:rsidR="00D02698" w:rsidP="009E09B7" w:rsidRDefault="00D02698" w14:paraId="3D824B45" w14:textId="77777777">
      <w:pPr>
        <w:spacing w:line="276" w:lineRule="auto"/>
      </w:pPr>
    </w:p>
    <w:p w:rsidRPr="003D4303" w:rsidR="00D02698" w:rsidP="009E09B7" w:rsidRDefault="00D02698" w14:paraId="57873082" w14:textId="1488E644">
      <w:pPr>
        <w:spacing w:line="276" w:lineRule="auto"/>
        <w:rPr>
          <w:u w:val="single"/>
        </w:rPr>
      </w:pPr>
      <w:r w:rsidRPr="003D4303">
        <w:rPr>
          <w:u w:val="single"/>
        </w:rPr>
        <w:t>Krachtenveld</w:t>
      </w:r>
    </w:p>
    <w:p w:rsidRPr="003D4303" w:rsidR="00917618" w:rsidP="00917618" w:rsidRDefault="00917618" w14:paraId="185E6299" w14:textId="5587F121">
      <w:pPr>
        <w:spacing w:line="276" w:lineRule="auto"/>
      </w:pPr>
      <w:r w:rsidRPr="003D4303">
        <w:t>De verwachting is dat de meerderheid van de EU-lidstaten het plan van de Commissie zal verwelkomen. Het plan biedt een kans om de bereikbaarheid binnen Europa te vergroten en dan met name in Centraal- en Oost-Europa waar de ontwikkeling van hogesnelheid vervoer per spoor nog beperkt is ontwikkeld. Een aantal lidstaten hebben reeds aangegeven aanzienlijke ambities te hebben met de aanleg van hogesnelheidsinfrastructuur.</w:t>
      </w:r>
    </w:p>
    <w:p w:rsidRPr="003D4303" w:rsidR="009E09B7" w:rsidP="00663A17" w:rsidRDefault="009E09B7" w14:paraId="67F18EA3" w14:textId="77777777">
      <w:pPr>
        <w:spacing w:line="276" w:lineRule="auto"/>
        <w:rPr>
          <w:highlight w:val="yellow"/>
        </w:rPr>
      </w:pPr>
    </w:p>
    <w:p w:rsidRPr="00623015" w:rsidR="00D02698" w:rsidP="00663A17" w:rsidRDefault="00916B68" w14:paraId="4BCBDF7A" w14:textId="0E6016F2">
      <w:pPr>
        <w:spacing w:line="276" w:lineRule="auto"/>
        <w:rPr>
          <w:i/>
          <w:iCs/>
        </w:rPr>
      </w:pPr>
      <w:r w:rsidRPr="00623015">
        <w:rPr>
          <w:i/>
          <w:iCs/>
        </w:rPr>
        <w:t>EU breed t</w:t>
      </w:r>
      <w:r w:rsidRPr="00623015" w:rsidR="00D02698">
        <w:rPr>
          <w:i/>
          <w:iCs/>
        </w:rPr>
        <w:t>icketing</w:t>
      </w:r>
      <w:r w:rsidRPr="00623015">
        <w:rPr>
          <w:i/>
          <w:iCs/>
        </w:rPr>
        <w:t xml:space="preserve"> systeem</w:t>
      </w:r>
    </w:p>
    <w:p w:rsidRPr="00396DD2" w:rsidR="00DB3430" w:rsidP="00DB3430" w:rsidRDefault="00DB3430" w14:paraId="21209378" w14:textId="77777777">
      <w:pPr>
        <w:spacing w:line="276" w:lineRule="auto"/>
        <w:rPr>
          <w:u w:val="single"/>
        </w:rPr>
      </w:pPr>
      <w:r w:rsidRPr="00396DD2">
        <w:rPr>
          <w:u w:val="single"/>
        </w:rPr>
        <w:t>Inhoud</w:t>
      </w:r>
    </w:p>
    <w:p w:rsidR="00DB3430" w:rsidP="00DB3430" w:rsidRDefault="00DB3430" w14:paraId="79C62713" w14:textId="77777777">
      <w:pPr>
        <w:spacing w:line="276" w:lineRule="auto"/>
      </w:pPr>
      <w:r>
        <w:t xml:space="preserve">De Europese Commissie bereidt voorstellen voor ten behoeve van multi-modale mobiliteitsdiensten, </w:t>
      </w:r>
      <w:r w:rsidRPr="00396DD2">
        <w:rPr>
          <w:i/>
          <w:iCs/>
        </w:rPr>
        <w:t>rail ticketing</w:t>
      </w:r>
      <w:r>
        <w:t xml:space="preserve"> en reizigersrechten. Deze voorstellen beogen de beschikbaarheid en transparantie van het aanbod van internationale </w:t>
      </w:r>
      <w:r w:rsidRPr="00396DD2">
        <w:rPr>
          <w:i/>
          <w:iCs/>
        </w:rPr>
        <w:t>rail tickets</w:t>
      </w:r>
      <w:r>
        <w:t xml:space="preserve"> en rechten van de internationale treinreiziger te bevorderen en daarmee het internationaal personenvervoer te bevorderen. </w:t>
      </w:r>
    </w:p>
    <w:p w:rsidR="00DB3430" w:rsidP="00D02698" w:rsidRDefault="00DB3430" w14:paraId="0266CDFD" w14:textId="77777777">
      <w:pPr>
        <w:spacing w:line="276" w:lineRule="auto"/>
      </w:pPr>
    </w:p>
    <w:p w:rsidRPr="00396DD2" w:rsidR="00DB3430" w:rsidP="00D02698" w:rsidRDefault="00DB3430" w14:paraId="134E0D62" w14:textId="492511D7">
      <w:pPr>
        <w:spacing w:line="276" w:lineRule="auto"/>
        <w:rPr>
          <w:u w:val="single"/>
        </w:rPr>
      </w:pPr>
      <w:r w:rsidRPr="00396DD2">
        <w:rPr>
          <w:u w:val="single"/>
        </w:rPr>
        <w:t>Inzet Nederland</w:t>
      </w:r>
    </w:p>
    <w:p w:rsidRPr="003D4303" w:rsidR="00D02698" w:rsidP="00D02698" w:rsidRDefault="00D02698" w14:paraId="72763E2D" w14:textId="780749AC">
      <w:pPr>
        <w:spacing w:line="276" w:lineRule="auto"/>
      </w:pPr>
      <w:r w:rsidRPr="003D4303">
        <w:t>In lijn met moties</w:t>
      </w:r>
      <w:r w:rsidRPr="003D4303">
        <w:rPr>
          <w:rStyle w:val="FootnoteReference"/>
        </w:rPr>
        <w:footnoteReference w:id="10"/>
      </w:r>
      <w:r w:rsidRPr="003D4303">
        <w:t xml:space="preserve"> van de Tweede Kamer</w:t>
      </w:r>
      <w:r w:rsidR="00F9523F">
        <w:t xml:space="preserve"> </w:t>
      </w:r>
      <w:r w:rsidR="00623015">
        <w:t xml:space="preserve">blijft </w:t>
      </w:r>
      <w:r w:rsidR="00F9523F">
        <w:t xml:space="preserve">Nederland aandacht vragen voor </w:t>
      </w:r>
      <w:r w:rsidRPr="003D4303">
        <w:t xml:space="preserve">het onderwerp van een EU breed </w:t>
      </w:r>
      <w:r w:rsidR="00DB3430">
        <w:t xml:space="preserve">raamwerk voor </w:t>
      </w:r>
      <w:r w:rsidRPr="00396DD2" w:rsidR="00DB3430">
        <w:rPr>
          <w:i/>
          <w:iCs/>
        </w:rPr>
        <w:t xml:space="preserve">rail </w:t>
      </w:r>
      <w:r w:rsidRPr="00396DD2">
        <w:rPr>
          <w:i/>
          <w:iCs/>
        </w:rPr>
        <w:t>ticketing</w:t>
      </w:r>
      <w:r w:rsidRPr="003D4303">
        <w:t xml:space="preserve"> ter bevordering van internationale treindiensten actief in Europees verband, waaronder in de informele </w:t>
      </w:r>
      <w:r w:rsidRPr="003D4303" w:rsidR="00D37ABD">
        <w:t>bijeenkomst van EU-transportministers</w:t>
      </w:r>
      <w:r w:rsidRPr="003D4303">
        <w:t>.</w:t>
      </w:r>
    </w:p>
    <w:p w:rsidR="009E09B7" w:rsidP="00663A17" w:rsidRDefault="009E09B7" w14:paraId="62DA913E" w14:textId="77777777">
      <w:pPr>
        <w:spacing w:line="276" w:lineRule="auto"/>
        <w:rPr>
          <w:highlight w:val="yellow"/>
        </w:rPr>
      </w:pPr>
    </w:p>
    <w:p w:rsidRPr="00396DD2" w:rsidR="00DB3430" w:rsidP="00DB3430" w:rsidRDefault="00DB3430" w14:paraId="16F06FD6" w14:textId="77777777">
      <w:pPr>
        <w:spacing w:line="276" w:lineRule="auto"/>
        <w:rPr>
          <w:u w:val="single"/>
        </w:rPr>
      </w:pPr>
      <w:r w:rsidRPr="00396DD2">
        <w:rPr>
          <w:u w:val="single"/>
        </w:rPr>
        <w:t>Krachtenveld</w:t>
      </w:r>
    </w:p>
    <w:p w:rsidRPr="003D4303" w:rsidR="00DB3430" w:rsidP="00DB3430" w:rsidRDefault="00DB3430" w14:paraId="20FF11C7" w14:textId="77777777">
      <w:pPr>
        <w:spacing w:line="276" w:lineRule="auto"/>
      </w:pPr>
      <w:r>
        <w:t xml:space="preserve">De te verwachten voorstellen van de Europese Commissie zullen door reizigersorganisaties veelal worden verwelkomd met de verwachting dat het aanbod van internationale </w:t>
      </w:r>
      <w:r w:rsidRPr="00396DD2">
        <w:rPr>
          <w:i/>
          <w:iCs/>
        </w:rPr>
        <w:t>rail ticketing</w:t>
      </w:r>
      <w:r>
        <w:t xml:space="preserve"> zal verbeteren. Mogelijk zal deel van de Europese spoorsector bezwaren hebben tegenover de te verwachte verplichtingen op het gebied rail ticketing voor ook andere vervoerders. Positie van meeste lidstaten is nog onbekend, ook omdat niet helder is hoe ingrijpend de voorstellen zullen zijn.</w:t>
      </w:r>
    </w:p>
    <w:p w:rsidRPr="003D4303" w:rsidR="00DB3430" w:rsidP="00663A17" w:rsidRDefault="00DB3430" w14:paraId="2C8531D8" w14:textId="77777777">
      <w:pPr>
        <w:spacing w:line="276" w:lineRule="auto"/>
        <w:rPr>
          <w:highlight w:val="yellow"/>
        </w:rPr>
      </w:pPr>
    </w:p>
    <w:p w:rsidRPr="003D4303" w:rsidR="006178BC" w:rsidP="00663A17" w:rsidRDefault="00BF3FE5" w14:paraId="4F485737" w14:textId="17781793">
      <w:pPr>
        <w:spacing w:line="276" w:lineRule="auto"/>
        <w:rPr>
          <w:b/>
          <w:bCs/>
        </w:rPr>
      </w:pPr>
      <w:r w:rsidRPr="003D4303">
        <w:rPr>
          <w:b/>
          <w:bCs/>
        </w:rPr>
        <w:t xml:space="preserve">Lefkosia (Nicosia) </w:t>
      </w:r>
      <w:r w:rsidR="003A51AC">
        <w:rPr>
          <w:b/>
          <w:bCs/>
        </w:rPr>
        <w:t>verklaring</w:t>
      </w:r>
      <w:r w:rsidRPr="003D4303" w:rsidR="003A51AC">
        <w:rPr>
          <w:b/>
          <w:bCs/>
        </w:rPr>
        <w:t xml:space="preserve"> </w:t>
      </w:r>
      <w:r w:rsidRPr="003D4303">
        <w:rPr>
          <w:b/>
          <w:bCs/>
        </w:rPr>
        <w:t>over het bevorderen van educatie van zeevarenden en het bevorderen van inclusiviteit van vrouwen in de scheepvaartindustrie.</w:t>
      </w:r>
    </w:p>
    <w:p w:rsidRPr="003D4303" w:rsidR="006178BC" w:rsidP="00663A17" w:rsidRDefault="006178BC" w14:paraId="2401F711" w14:textId="77777777">
      <w:pPr>
        <w:spacing w:line="276" w:lineRule="auto"/>
        <w:rPr>
          <w:highlight w:val="yellow"/>
        </w:rPr>
      </w:pPr>
    </w:p>
    <w:p w:rsidRPr="003D4303" w:rsidR="00D46903" w:rsidP="00D46903" w:rsidRDefault="00D46903" w14:paraId="4B7FF494" w14:textId="256112C0">
      <w:pPr>
        <w:tabs>
          <w:tab w:val="left" w:pos="0"/>
          <w:tab w:val="left" w:pos="340"/>
          <w:tab w:val="left" w:pos="680"/>
          <w:tab w:val="left" w:pos="1021"/>
          <w:tab w:val="left" w:pos="1361"/>
          <w:tab w:val="left" w:pos="1701"/>
          <w:tab w:val="left" w:pos="3402"/>
        </w:tabs>
        <w:spacing w:line="276" w:lineRule="auto"/>
      </w:pPr>
      <w:r w:rsidRPr="003D4303">
        <w:t xml:space="preserve">Het voorzitterschap zal naar verwachting inzetten op ondertekening van de </w:t>
      </w:r>
      <w:r w:rsidRPr="003D4303">
        <w:rPr>
          <w:i/>
          <w:iCs/>
        </w:rPr>
        <w:t xml:space="preserve">Lefkosia (Nicosia) </w:t>
      </w:r>
      <w:r w:rsidRPr="00F9523F">
        <w:rPr>
          <w:i/>
          <w:iCs/>
        </w:rPr>
        <w:t>Declaration on Enhancing Seafarers’ Education and Promoting Women’s inclusivity in the Shipping Industry</w:t>
      </w:r>
      <w:r w:rsidRPr="003D4303">
        <w:rPr>
          <w:i/>
          <w:iCs/>
        </w:rPr>
        <w:t xml:space="preserve"> </w:t>
      </w:r>
      <w:r w:rsidRPr="003D4303">
        <w:t xml:space="preserve">door de lidstaten. De Lefkosia </w:t>
      </w:r>
      <w:r w:rsidR="003A51AC">
        <w:t>verklaring</w:t>
      </w:r>
      <w:r w:rsidRPr="003D4303" w:rsidR="003A51AC">
        <w:t xml:space="preserve"> </w:t>
      </w:r>
      <w:r w:rsidRPr="003D4303">
        <w:t xml:space="preserve">heeft als doel om een veerkrachtige, duurzame en inclusieve scheepvaartsector te bevorderen. In de verklaring zal nadruk liggen op het versterken van strategische initiatieven voor investeringen in de opleiding en training (bijscholing en omscholing) van zeevarenden, zodat zij zich succesvol kunnen aanpassen aan de groene en digitale transitie, evenals op maatregelen ter bevordering van een inclusief personeelsbestand, waardoor de participatie van vrouwen in de maritieme sector verder wordt vergroot. </w:t>
      </w:r>
    </w:p>
    <w:p w:rsidRPr="003D4303" w:rsidR="00D46903" w:rsidP="00D46903" w:rsidRDefault="00D46903" w14:paraId="06D6A132" w14:textId="77777777">
      <w:pPr>
        <w:tabs>
          <w:tab w:val="left" w:pos="0"/>
          <w:tab w:val="left" w:pos="340"/>
          <w:tab w:val="left" w:pos="680"/>
          <w:tab w:val="left" w:pos="1021"/>
          <w:tab w:val="left" w:pos="1361"/>
          <w:tab w:val="left" w:pos="1701"/>
          <w:tab w:val="left" w:pos="3402"/>
        </w:tabs>
        <w:spacing w:line="276" w:lineRule="auto"/>
      </w:pPr>
    </w:p>
    <w:p w:rsidRPr="003D4303" w:rsidR="00D46903" w:rsidP="00D46903" w:rsidRDefault="00D46903" w14:paraId="14BFE08D" w14:textId="0DAC521F">
      <w:pPr>
        <w:tabs>
          <w:tab w:val="left" w:pos="0"/>
          <w:tab w:val="left" w:pos="340"/>
          <w:tab w:val="left" w:pos="680"/>
          <w:tab w:val="left" w:pos="1021"/>
          <w:tab w:val="left" w:pos="1361"/>
          <w:tab w:val="left" w:pos="1701"/>
          <w:tab w:val="left" w:pos="3402"/>
        </w:tabs>
        <w:spacing w:line="276" w:lineRule="auto"/>
      </w:pPr>
      <w:r w:rsidRPr="003D4303">
        <w:t xml:space="preserve">De </w:t>
      </w:r>
      <w:r w:rsidRPr="003D4303">
        <w:rPr>
          <w:i/>
          <w:iCs/>
        </w:rPr>
        <w:t xml:space="preserve">Lefkosia </w:t>
      </w:r>
      <w:r w:rsidR="003A51AC">
        <w:rPr>
          <w:i/>
          <w:iCs/>
        </w:rPr>
        <w:t>verklaring</w:t>
      </w:r>
      <w:r w:rsidRPr="003D4303" w:rsidR="003A51AC">
        <w:t xml:space="preserve"> </w:t>
      </w:r>
      <w:r w:rsidRPr="003D4303">
        <w:t>is opgebouwd aan de hand van de volgende pijlers:</w:t>
      </w:r>
      <w:r w:rsidR="00F9523F">
        <w:t xml:space="preserve"> (</w:t>
      </w:r>
      <w:r w:rsidRPr="003D4303">
        <w:t>1</w:t>
      </w:r>
      <w:r w:rsidR="00F9523F">
        <w:t xml:space="preserve">) </w:t>
      </w:r>
      <w:r w:rsidRPr="003D4303">
        <w:t>Het promoten van maritieme beroepen en het vergroten van de bekendheid</w:t>
      </w:r>
      <w:r w:rsidRPr="003D4303" w:rsidR="00BF3FE5">
        <w:t>.</w:t>
      </w:r>
      <w:r w:rsidR="00F9523F">
        <w:t xml:space="preserve"> (2) </w:t>
      </w:r>
      <w:r w:rsidRPr="003D4303">
        <w:t>Het waarborgen van een veilig en toekomstbestendig personeelsbestand</w:t>
      </w:r>
      <w:r w:rsidRPr="003D4303" w:rsidR="00BF3FE5">
        <w:t>.</w:t>
      </w:r>
      <w:r w:rsidR="00F9523F">
        <w:t xml:space="preserve"> (3) </w:t>
      </w:r>
      <w:r w:rsidRPr="003D4303">
        <w:t>Opleiding, digitalisering en cyberbeveiliging</w:t>
      </w:r>
      <w:r w:rsidRPr="003D4303" w:rsidR="00BF3FE5">
        <w:t>.</w:t>
      </w:r>
      <w:r w:rsidR="00F9523F">
        <w:t xml:space="preserve"> (4) </w:t>
      </w:r>
      <w:r w:rsidRPr="003D4303">
        <w:t>Het moderniseren van maritieme opleidingen en certificering</w:t>
      </w:r>
      <w:r w:rsidRPr="003D4303" w:rsidR="00BF3FE5">
        <w:t>.</w:t>
      </w:r>
      <w:r w:rsidR="00F9523F">
        <w:t xml:space="preserve"> (</w:t>
      </w:r>
      <w:r w:rsidRPr="003D4303">
        <w:t>5</w:t>
      </w:r>
      <w:r w:rsidR="00F9523F">
        <w:t xml:space="preserve">) </w:t>
      </w:r>
      <w:r w:rsidRPr="003D4303">
        <w:t>Het bevorderen van gelijke participatie van vrouwen</w:t>
      </w:r>
      <w:r w:rsidRPr="003D4303" w:rsidR="00BF3FE5">
        <w:t>.</w:t>
      </w:r>
      <w:r w:rsidR="00F9523F">
        <w:t xml:space="preserve"> (</w:t>
      </w:r>
      <w:r w:rsidRPr="003D4303">
        <w:t>6</w:t>
      </w:r>
      <w:r w:rsidR="00F9523F">
        <w:t>)</w:t>
      </w:r>
      <w:r w:rsidRPr="003D4303">
        <w:t xml:space="preserve"> Het versterken van de sociale dialoog</w:t>
      </w:r>
      <w:r w:rsidRPr="003D4303" w:rsidR="00BF3FE5">
        <w:t>.</w:t>
      </w:r>
    </w:p>
    <w:p w:rsidRPr="003D4303" w:rsidR="00D46903" w:rsidP="00D46903" w:rsidRDefault="00D46903" w14:paraId="201638D2" w14:textId="77777777">
      <w:pPr>
        <w:tabs>
          <w:tab w:val="left" w:pos="0"/>
          <w:tab w:val="left" w:pos="340"/>
          <w:tab w:val="left" w:pos="680"/>
          <w:tab w:val="left" w:pos="1021"/>
          <w:tab w:val="left" w:pos="1361"/>
          <w:tab w:val="left" w:pos="1701"/>
          <w:tab w:val="left" w:pos="3402"/>
        </w:tabs>
        <w:spacing w:line="276" w:lineRule="auto"/>
      </w:pPr>
    </w:p>
    <w:p w:rsidRPr="003D4303" w:rsidR="00D46903" w:rsidP="00D46903" w:rsidRDefault="00D46903" w14:paraId="0F8EA197" w14:textId="16089596">
      <w:pPr>
        <w:tabs>
          <w:tab w:val="left" w:pos="0"/>
          <w:tab w:val="left" w:pos="340"/>
          <w:tab w:val="left" w:pos="680"/>
          <w:tab w:val="left" w:pos="1021"/>
          <w:tab w:val="left" w:pos="1361"/>
          <w:tab w:val="left" w:pos="1701"/>
          <w:tab w:val="left" w:pos="3402"/>
        </w:tabs>
        <w:spacing w:line="276" w:lineRule="auto"/>
      </w:pPr>
      <w:r w:rsidRPr="003D4303">
        <w:t xml:space="preserve">Het kabinet verwelkomt de </w:t>
      </w:r>
      <w:r w:rsidRPr="003D4303">
        <w:rPr>
          <w:i/>
          <w:iCs/>
        </w:rPr>
        <w:t xml:space="preserve">Lefkosia </w:t>
      </w:r>
      <w:r w:rsidR="003A51AC">
        <w:rPr>
          <w:i/>
          <w:iCs/>
        </w:rPr>
        <w:t xml:space="preserve">verklaring </w:t>
      </w:r>
      <w:r w:rsidRPr="003D4303">
        <w:t>en blijft zich hiermee inzetten om deze uitdagingen aan te pakken en zo een veerkrachtige, duurzame en inclusieve scheepvaartsector tot stand te brengen.</w:t>
      </w:r>
    </w:p>
    <w:p w:rsidRPr="003D4303" w:rsidR="00C964BB" w:rsidP="009D4D29" w:rsidRDefault="00C964BB" w14:paraId="5D29C713" w14:textId="26C1F299">
      <w:pPr>
        <w:tabs>
          <w:tab w:val="left" w:pos="0"/>
          <w:tab w:val="left" w:pos="340"/>
          <w:tab w:val="left" w:pos="680"/>
          <w:tab w:val="left" w:pos="1021"/>
          <w:tab w:val="left" w:pos="1361"/>
          <w:tab w:val="left" w:pos="1701"/>
          <w:tab w:val="left" w:pos="3402"/>
        </w:tabs>
        <w:spacing w:line="276" w:lineRule="auto"/>
      </w:pPr>
    </w:p>
    <w:sectPr w:rsidRPr="003D4303" w:rsidR="00C964BB">
      <w:headerReference w:type="even" r:id="rId14"/>
      <w:headerReference w:type="default" r:id="rId15"/>
      <w:footerReference w:type="even" r:id="rId16"/>
      <w:footerReference w:type="default" r:id="rId17"/>
      <w:headerReference w:type="first" r:id="rId18"/>
      <w:footerReference w:type="first" r:id="rId1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AF40" w14:textId="77777777" w:rsidR="00F56213" w:rsidRDefault="00F56213">
      <w:pPr>
        <w:spacing w:line="240" w:lineRule="auto"/>
      </w:pPr>
      <w:r>
        <w:separator/>
      </w:r>
    </w:p>
  </w:endnote>
  <w:endnote w:type="continuationSeparator" w:id="0">
    <w:p w14:paraId="5292AC97" w14:textId="77777777" w:rsidR="00F56213" w:rsidRDefault="00F56213">
      <w:pPr>
        <w:spacing w:line="240" w:lineRule="auto"/>
      </w:pPr>
      <w:r>
        <w:continuationSeparator/>
      </w:r>
    </w:p>
  </w:endnote>
  <w:endnote w:type="continuationNotice" w:id="1">
    <w:p w14:paraId="2DB357AE" w14:textId="77777777" w:rsidR="00F56213" w:rsidRDefault="00F562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AC992" w14:textId="77777777" w:rsidR="00453865" w:rsidRDefault="00453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9132" w14:textId="77777777" w:rsidR="00453865" w:rsidRDefault="00453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2B7F" w14:textId="77777777" w:rsidR="00453865" w:rsidRDefault="00453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AD891" w14:textId="77777777" w:rsidR="00F56213" w:rsidRDefault="00F56213">
      <w:pPr>
        <w:spacing w:line="240" w:lineRule="auto"/>
      </w:pPr>
      <w:r>
        <w:separator/>
      </w:r>
    </w:p>
  </w:footnote>
  <w:footnote w:type="continuationSeparator" w:id="0">
    <w:p w14:paraId="4C43223A" w14:textId="77777777" w:rsidR="00F56213" w:rsidRDefault="00F56213">
      <w:pPr>
        <w:spacing w:line="240" w:lineRule="auto"/>
      </w:pPr>
      <w:r>
        <w:continuationSeparator/>
      </w:r>
    </w:p>
  </w:footnote>
  <w:footnote w:type="continuationNotice" w:id="1">
    <w:p w14:paraId="72969897" w14:textId="77777777" w:rsidR="00F56213" w:rsidRDefault="00F56213">
      <w:pPr>
        <w:spacing w:line="240" w:lineRule="auto"/>
      </w:pPr>
    </w:p>
  </w:footnote>
  <w:footnote w:id="2">
    <w:p w14:paraId="6EFE3F30" w14:textId="0BE5EDA1" w:rsidR="008B7B3C" w:rsidRPr="008B7B3C" w:rsidRDefault="008B7B3C">
      <w:pPr>
        <w:pStyle w:val="FootnoteText"/>
        <w:rPr>
          <w:sz w:val="16"/>
          <w:szCs w:val="16"/>
          <w:lang w:val="en-US"/>
        </w:rPr>
      </w:pPr>
      <w:r w:rsidRPr="008B7B3C">
        <w:rPr>
          <w:rStyle w:val="FootnoteReference"/>
          <w:sz w:val="16"/>
          <w:szCs w:val="16"/>
        </w:rPr>
        <w:footnoteRef/>
      </w:r>
      <w:r w:rsidRPr="008B7B3C">
        <w:rPr>
          <w:sz w:val="16"/>
          <w:szCs w:val="16"/>
          <w:lang w:val="en-US"/>
        </w:rPr>
        <w:t xml:space="preserve"> </w:t>
      </w:r>
      <w:r w:rsidRPr="008B7B3C">
        <w:rPr>
          <w:i/>
          <w:iCs/>
          <w:sz w:val="16"/>
          <w:szCs w:val="16"/>
          <w:lang w:val="en-US"/>
        </w:rPr>
        <w:t>The future of European competitiveness.</w:t>
      </w:r>
      <w:r w:rsidRPr="008B7B3C">
        <w:rPr>
          <w:sz w:val="16"/>
          <w:szCs w:val="16"/>
          <w:lang w:val="en-US"/>
        </w:rPr>
        <w:t xml:space="preserve"> Mario Draghi (2024)</w:t>
      </w:r>
    </w:p>
  </w:footnote>
  <w:footnote w:id="3">
    <w:p w14:paraId="202E9B74" w14:textId="2584EE01" w:rsidR="008B7B3C" w:rsidRPr="008B7B3C" w:rsidRDefault="008B7B3C">
      <w:pPr>
        <w:pStyle w:val="FootnoteText"/>
        <w:rPr>
          <w:lang w:val="en-US"/>
        </w:rPr>
      </w:pPr>
      <w:r w:rsidRPr="008B7B3C">
        <w:rPr>
          <w:rStyle w:val="FootnoteReference"/>
          <w:sz w:val="16"/>
          <w:szCs w:val="16"/>
        </w:rPr>
        <w:footnoteRef/>
      </w:r>
      <w:r w:rsidRPr="008B7B3C">
        <w:rPr>
          <w:sz w:val="16"/>
          <w:szCs w:val="16"/>
          <w:lang w:val="en-US"/>
        </w:rPr>
        <w:t xml:space="preserve"> </w:t>
      </w:r>
      <w:r w:rsidRPr="008B7B3C">
        <w:rPr>
          <w:i/>
          <w:iCs/>
          <w:sz w:val="16"/>
          <w:szCs w:val="16"/>
          <w:lang w:val="en-US"/>
        </w:rPr>
        <w:t>Strengthening Europe’s civil and military preparedness and readiness</w:t>
      </w:r>
      <w:r w:rsidRPr="008B7B3C">
        <w:rPr>
          <w:sz w:val="16"/>
          <w:szCs w:val="16"/>
          <w:lang w:val="en-US"/>
        </w:rPr>
        <w:t>. Special Adviser Niinistö (2024)</w:t>
      </w:r>
    </w:p>
  </w:footnote>
  <w:footnote w:id="4">
    <w:p w14:paraId="1AF08090" w14:textId="77777777" w:rsidR="00B84BFD" w:rsidRPr="008B7B3C" w:rsidRDefault="00B84BFD" w:rsidP="00B84BFD">
      <w:pPr>
        <w:pStyle w:val="FootnoteText"/>
        <w:rPr>
          <w:sz w:val="16"/>
          <w:szCs w:val="16"/>
          <w:lang w:val="en-US"/>
        </w:rPr>
      </w:pPr>
      <w:r w:rsidRPr="008B7B3C">
        <w:rPr>
          <w:rStyle w:val="FootnoteReference"/>
          <w:sz w:val="16"/>
          <w:szCs w:val="16"/>
        </w:rPr>
        <w:footnoteRef/>
      </w:r>
      <w:r w:rsidRPr="00EB4916">
        <w:rPr>
          <w:sz w:val="16"/>
          <w:szCs w:val="16"/>
          <w:lang w:val="en-US"/>
        </w:rPr>
        <w:t xml:space="preserve"> </w:t>
      </w:r>
      <w:r w:rsidRPr="00EB4916">
        <w:rPr>
          <w:i/>
          <w:sz w:val="16"/>
          <w:szCs w:val="16"/>
          <w:lang w:val="en-US"/>
        </w:rPr>
        <w:t>No guts, no Hollands Glorie!</w:t>
      </w:r>
      <w:r w:rsidRPr="00EB4916">
        <w:rPr>
          <w:sz w:val="16"/>
          <w:szCs w:val="16"/>
          <w:lang w:val="en-US"/>
        </w:rPr>
        <w:t xml:space="preserve"> </w:t>
      </w:r>
      <w:r w:rsidRPr="00F9523F">
        <w:rPr>
          <w:i/>
          <w:iCs/>
          <w:sz w:val="16"/>
          <w:szCs w:val="16"/>
          <w:lang w:val="en-US"/>
        </w:rPr>
        <w:t xml:space="preserve">Sectoragenda maritieme maakindustrie. </w:t>
      </w:r>
      <w:r w:rsidRPr="00F9523F">
        <w:rPr>
          <w:sz w:val="16"/>
          <w:szCs w:val="16"/>
          <w:lang w:val="en-US"/>
        </w:rPr>
        <w:t>Rijksregiebureau Maritieme Maakindustrie</w:t>
      </w:r>
      <w:r w:rsidRPr="008B7B3C">
        <w:rPr>
          <w:sz w:val="16"/>
          <w:szCs w:val="16"/>
          <w:lang w:val="en-US"/>
        </w:rPr>
        <w:t xml:space="preserve"> (2023). </w:t>
      </w:r>
    </w:p>
  </w:footnote>
  <w:footnote w:id="5">
    <w:p w14:paraId="092F6BCF" w14:textId="202CA715" w:rsidR="008B7B3C" w:rsidRPr="00EB4916" w:rsidRDefault="008B7B3C">
      <w:pPr>
        <w:pStyle w:val="FootnoteText"/>
      </w:pPr>
      <w:r w:rsidRPr="008B7B3C">
        <w:rPr>
          <w:rStyle w:val="FootnoteReference"/>
          <w:sz w:val="16"/>
          <w:szCs w:val="16"/>
        </w:rPr>
        <w:footnoteRef/>
      </w:r>
      <w:r w:rsidRPr="00EB4916">
        <w:rPr>
          <w:sz w:val="16"/>
          <w:szCs w:val="16"/>
          <w:lang w:val="en-US"/>
        </w:rPr>
        <w:t xml:space="preserve"> Renew Europe position paper. </w:t>
      </w:r>
      <w:r w:rsidRPr="008B7B3C">
        <w:rPr>
          <w:sz w:val="16"/>
          <w:szCs w:val="16"/>
          <w:lang w:val="en-US"/>
        </w:rPr>
        <w:t xml:space="preserve">Europe starts at sea: future-proofing Europe’s ports, industry and waterborne economy. </w:t>
      </w:r>
      <w:r w:rsidRPr="00EB4916">
        <w:rPr>
          <w:sz w:val="16"/>
          <w:szCs w:val="16"/>
        </w:rPr>
        <w:t xml:space="preserve">Brussels, march 2026. </w:t>
      </w:r>
      <w:hyperlink r:id="rId1" w:history="1">
        <w:r w:rsidRPr="00EB4916">
          <w:rPr>
            <w:rStyle w:val="Hyperlink"/>
            <w:sz w:val="16"/>
            <w:szCs w:val="16"/>
          </w:rPr>
          <w:t>RE Position Paper European Ports.pdf | Ontwikkeld door Box</w:t>
        </w:r>
      </w:hyperlink>
      <w:r w:rsidRPr="00EB4916">
        <w:t xml:space="preserve"> </w:t>
      </w:r>
    </w:p>
  </w:footnote>
  <w:footnote w:id="6">
    <w:p w14:paraId="421026F8" w14:textId="77777777" w:rsidR="00B84BFD" w:rsidRPr="00EB4916" w:rsidRDefault="00B84BFD" w:rsidP="00B84BFD">
      <w:pPr>
        <w:pStyle w:val="FootnoteText"/>
        <w:rPr>
          <w:sz w:val="16"/>
          <w:szCs w:val="16"/>
        </w:rPr>
      </w:pPr>
      <w:r w:rsidRPr="00654210">
        <w:rPr>
          <w:rStyle w:val="FootnoteReference"/>
          <w:sz w:val="16"/>
          <w:szCs w:val="16"/>
        </w:rPr>
        <w:footnoteRef/>
      </w:r>
      <w:r w:rsidRPr="00EB4916">
        <w:rPr>
          <w:sz w:val="16"/>
          <w:szCs w:val="16"/>
        </w:rPr>
        <w:t xml:space="preserve"> Kamerstukken II, 2022/23, 36200 XII, nr. 62.</w:t>
      </w:r>
    </w:p>
  </w:footnote>
  <w:footnote w:id="7">
    <w:p w14:paraId="00B3D4A2" w14:textId="77777777" w:rsidR="00B84BFD" w:rsidRPr="00513FEE" w:rsidRDefault="00B84BFD" w:rsidP="00B84BFD">
      <w:pPr>
        <w:pStyle w:val="FootnoteText"/>
        <w:rPr>
          <w:sz w:val="16"/>
          <w:szCs w:val="16"/>
          <w:lang w:val="en-US"/>
        </w:rPr>
      </w:pPr>
      <w:r w:rsidRPr="00CE3C73">
        <w:rPr>
          <w:rStyle w:val="FootnoteReference"/>
          <w:sz w:val="16"/>
          <w:szCs w:val="16"/>
        </w:rPr>
        <w:footnoteRef/>
      </w:r>
      <w:r w:rsidRPr="00513FEE">
        <w:rPr>
          <w:sz w:val="16"/>
          <w:szCs w:val="16"/>
          <w:lang w:val="en-US"/>
        </w:rPr>
        <w:t xml:space="preserve"> Idem</w:t>
      </w:r>
    </w:p>
  </w:footnote>
  <w:footnote w:id="8">
    <w:p w14:paraId="4D6DCC27" w14:textId="49962605" w:rsidR="00787E07" w:rsidRPr="00787E07" w:rsidRDefault="00787E07">
      <w:pPr>
        <w:pStyle w:val="FootnoteText"/>
        <w:rPr>
          <w:sz w:val="16"/>
          <w:szCs w:val="16"/>
          <w:lang w:val="en-US"/>
        </w:rPr>
      </w:pPr>
      <w:r w:rsidRPr="00787E07">
        <w:rPr>
          <w:rStyle w:val="FootnoteReference"/>
          <w:sz w:val="16"/>
          <w:szCs w:val="16"/>
        </w:rPr>
        <w:footnoteRef/>
      </w:r>
      <w:r w:rsidRPr="00787E07">
        <w:rPr>
          <w:sz w:val="16"/>
          <w:szCs w:val="16"/>
          <w:lang w:val="en-US"/>
        </w:rPr>
        <w:t xml:space="preserve"> Building a comprehensive European port strategy, 2023/2059(INI).</w:t>
      </w:r>
    </w:p>
  </w:footnote>
  <w:footnote w:id="9">
    <w:p w14:paraId="137E65F1" w14:textId="33999A03" w:rsidR="009E09B7" w:rsidRPr="00D02698" w:rsidRDefault="009E09B7">
      <w:pPr>
        <w:pStyle w:val="FootnoteText"/>
        <w:rPr>
          <w:sz w:val="16"/>
          <w:szCs w:val="16"/>
        </w:rPr>
      </w:pPr>
      <w:r w:rsidRPr="00D02698">
        <w:rPr>
          <w:rStyle w:val="FootnoteReference"/>
          <w:sz w:val="16"/>
          <w:szCs w:val="16"/>
        </w:rPr>
        <w:footnoteRef/>
      </w:r>
      <w:r w:rsidRPr="00D02698">
        <w:rPr>
          <w:sz w:val="16"/>
          <w:szCs w:val="16"/>
        </w:rPr>
        <w:t xml:space="preserve"> Fiche: Europa verbinden via hogesnelheidslijnen. Kamerstukken II, 2024-2025, 22112, nr.4228.</w:t>
      </w:r>
    </w:p>
  </w:footnote>
  <w:footnote w:id="10">
    <w:p w14:paraId="1871D074" w14:textId="4B3F1ED0" w:rsidR="00D02698" w:rsidRDefault="00D02698">
      <w:pPr>
        <w:pStyle w:val="FootnoteText"/>
      </w:pPr>
      <w:r w:rsidRPr="00D02698">
        <w:rPr>
          <w:rStyle w:val="FootnoteReference"/>
          <w:sz w:val="16"/>
          <w:szCs w:val="16"/>
        </w:rPr>
        <w:footnoteRef/>
      </w:r>
      <w:r w:rsidRPr="00D02698">
        <w:rPr>
          <w:sz w:val="16"/>
          <w:szCs w:val="16"/>
        </w:rPr>
        <w:t xml:space="preserve"> De Hoop, Vedder 23645-826 (2024) en De Hoop c.s. 29984-1167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FCA3" w14:textId="77777777" w:rsidR="00453865" w:rsidRDefault="00453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ADC3" w14:textId="77777777" w:rsidR="00C00590" w:rsidRDefault="00A227DC">
    <w:r>
      <w:rPr>
        <w:noProof/>
        <w:lang w:val="en-GB" w:eastAsia="en-GB"/>
      </w:rPr>
      <mc:AlternateContent>
        <mc:Choice Requires="wps">
          <w:drawing>
            <wp:anchor distT="0" distB="0" distL="0" distR="0" simplePos="0" relativeHeight="251658240" behindDoc="0" locked="1" layoutInCell="1" allowOverlap="1" wp14:anchorId="1ECE3866" wp14:editId="6856574D">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75002809" w14:textId="77777777" w:rsidR="00453865" w:rsidRPr="003550BD" w:rsidRDefault="00453865" w:rsidP="00453865">
                          <w:pPr>
                            <w:pStyle w:val="Referentiegegevenskop"/>
                            <w:spacing w:line="276" w:lineRule="auto"/>
                          </w:pPr>
                          <w:r w:rsidRPr="003550BD">
                            <w:t>Ons kenmerk</w:t>
                          </w:r>
                        </w:p>
                        <w:p w14:paraId="220CD230" w14:textId="77777777" w:rsidR="00453865" w:rsidRPr="003550BD" w:rsidRDefault="00453865" w:rsidP="00453865">
                          <w:pPr>
                            <w:pStyle w:val="Referentiegegevens"/>
                            <w:spacing w:line="276" w:lineRule="auto"/>
                          </w:pPr>
                          <w:r w:rsidRPr="00BD6F07">
                            <w:t>IENW/BSK-2026/64652</w:t>
                          </w:r>
                        </w:p>
                        <w:p w14:paraId="3D92AC22" w14:textId="049BF95F" w:rsidR="00C00590" w:rsidRDefault="00C00590" w:rsidP="003550BD">
                          <w:pPr>
                            <w:pStyle w:val="Referentiegegevenskop"/>
                          </w:pPr>
                        </w:p>
                      </w:txbxContent>
                    </wps:txbx>
                    <wps:bodyPr vert="horz" wrap="square" lIns="0" tIns="0" rIns="0" bIns="0" anchor="t" anchorCtr="0"/>
                  </wps:wsp>
                </a:graphicData>
              </a:graphic>
            </wp:anchor>
          </w:drawing>
        </mc:Choice>
        <mc:Fallback>
          <w:pict>
            <v:shapetype w14:anchorId="1ECE38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B1EF25E" w14:textId="77777777" w:rsidR="00C00590" w:rsidRDefault="00A227DC">
                    <w:pPr>
                      <w:pStyle w:val="AfzendgegevensKop0"/>
                    </w:pPr>
                    <w:r>
                      <w:t>Ministerie van Infrastructuur en Waterstaat</w:t>
                    </w:r>
                  </w:p>
                  <w:p w14:paraId="3D44C502" w14:textId="77777777" w:rsidR="00C00590" w:rsidRDefault="00C00590">
                    <w:pPr>
                      <w:pStyle w:val="WitregelW2"/>
                    </w:pPr>
                  </w:p>
                  <w:p w14:paraId="75002809" w14:textId="77777777" w:rsidR="00453865" w:rsidRPr="003550BD" w:rsidRDefault="00453865" w:rsidP="00453865">
                    <w:pPr>
                      <w:pStyle w:val="Referentiegegevenskop"/>
                      <w:spacing w:line="276" w:lineRule="auto"/>
                    </w:pPr>
                    <w:r w:rsidRPr="003550BD">
                      <w:t>Ons kenmerk</w:t>
                    </w:r>
                  </w:p>
                  <w:p w14:paraId="220CD230" w14:textId="77777777" w:rsidR="00453865" w:rsidRPr="003550BD" w:rsidRDefault="00453865" w:rsidP="00453865">
                    <w:pPr>
                      <w:pStyle w:val="Referentiegegevens"/>
                      <w:spacing w:line="276" w:lineRule="auto"/>
                    </w:pPr>
                    <w:r w:rsidRPr="00BD6F07">
                      <w:t>IENW/BSK-2026/64652</w:t>
                    </w:r>
                  </w:p>
                  <w:p w14:paraId="3D92AC22" w14:textId="049BF95F" w:rsidR="00C00590" w:rsidRDefault="00C00590" w:rsidP="003550BD">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60124B" wp14:editId="27AAA19D">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wps:txbx>
                    <wps:bodyPr vert="horz" wrap="square" lIns="0" tIns="0" rIns="0" bIns="0" anchor="t" anchorCtr="0"/>
                  </wps:wsp>
                </a:graphicData>
              </a:graphic>
            </wp:anchor>
          </w:drawing>
        </mc:Choice>
        <mc:Fallback>
          <w:pict>
            <v:shape w14:anchorId="5360124B"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F7381EF" w14:textId="77777777" w:rsidR="00C00590" w:rsidRDefault="00A227DC">
                    <w:pPr>
                      <w:pStyle w:val="Referentiegegevens"/>
                    </w:pPr>
                    <w:r>
                      <w:t xml:space="preserve">Pagina </w:t>
                    </w:r>
                    <w:r>
                      <w:fldChar w:fldCharType="begin"/>
                    </w:r>
                    <w:r>
                      <w:instrText>PAGE</w:instrText>
                    </w:r>
                    <w:r>
                      <w:fldChar w:fldCharType="separate"/>
                    </w:r>
                    <w:r w:rsidR="00341C47">
                      <w:rPr>
                        <w:noProof/>
                      </w:rPr>
                      <w:t>1</w:t>
                    </w:r>
                    <w:r>
                      <w:fldChar w:fldCharType="end"/>
                    </w:r>
                    <w:r>
                      <w:t xml:space="preserve"> van </w:t>
                    </w:r>
                    <w:r>
                      <w:fldChar w:fldCharType="begin"/>
                    </w:r>
                    <w:r>
                      <w:instrText>NUMPAGES</w:instrText>
                    </w:r>
                    <w:r>
                      <w:fldChar w:fldCharType="separate"/>
                    </w:r>
                    <w:r w:rsidR="00341C4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5806B9C2" wp14:editId="15112A6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68B6B4" w14:textId="77777777" w:rsidR="00A227DC" w:rsidRDefault="00A227DC"/>
                      </w:txbxContent>
                    </wps:txbx>
                    <wps:bodyPr vert="horz" wrap="square" lIns="0" tIns="0" rIns="0" bIns="0" anchor="t" anchorCtr="0"/>
                  </wps:wsp>
                </a:graphicData>
              </a:graphic>
            </wp:anchor>
          </w:drawing>
        </mc:Choice>
        <mc:Fallback>
          <w:pict>
            <v:shape w14:anchorId="5806B9C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68B6B4"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E93C273" wp14:editId="15978F3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9EFD25" w14:textId="77777777" w:rsidR="00A227DC" w:rsidRDefault="00A227DC"/>
                      </w:txbxContent>
                    </wps:txbx>
                    <wps:bodyPr vert="horz" wrap="square" lIns="0" tIns="0" rIns="0" bIns="0" anchor="t" anchorCtr="0"/>
                  </wps:wsp>
                </a:graphicData>
              </a:graphic>
            </wp:anchor>
          </w:drawing>
        </mc:Choice>
        <mc:Fallback>
          <w:pict>
            <v:shape w14:anchorId="4E93C27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49EFD25" w14:textId="77777777" w:rsidR="00A227DC" w:rsidRDefault="00A227D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E345" w14:textId="77777777" w:rsidR="00C00590" w:rsidRDefault="00A227D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25F12B7" wp14:editId="445DE47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1DA80E3" w14:textId="77777777" w:rsidR="00A227DC" w:rsidRDefault="00A227DC"/>
                      </w:txbxContent>
                    </wps:txbx>
                    <wps:bodyPr vert="horz" wrap="square" lIns="0" tIns="0" rIns="0" bIns="0" anchor="t" anchorCtr="0"/>
                  </wps:wsp>
                </a:graphicData>
              </a:graphic>
            </wp:anchor>
          </w:drawing>
        </mc:Choice>
        <mc:Fallback>
          <w:pict>
            <v:shapetype w14:anchorId="725F12B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1DA80E3"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112E8AC" wp14:editId="2D74EBD9">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A8ED70" w14:textId="78228340" w:rsidR="00C00590" w:rsidRDefault="00A227DC">
                          <w:pPr>
                            <w:pStyle w:val="Referentiegegevens"/>
                          </w:pPr>
                          <w:r>
                            <w:t xml:space="preserve">Pagina </w:t>
                          </w:r>
                          <w:r>
                            <w:fldChar w:fldCharType="begin"/>
                          </w:r>
                          <w:r>
                            <w:instrText>PAGE</w:instrText>
                          </w:r>
                          <w:r>
                            <w:fldChar w:fldCharType="separate"/>
                          </w:r>
                          <w:r w:rsidR="00BC525B">
                            <w:rPr>
                              <w:noProof/>
                            </w:rPr>
                            <w:t>1</w:t>
                          </w:r>
                          <w:r>
                            <w:fldChar w:fldCharType="end"/>
                          </w:r>
                          <w:r>
                            <w:t xml:space="preserve"> van </w:t>
                          </w:r>
                          <w:r>
                            <w:fldChar w:fldCharType="begin"/>
                          </w:r>
                          <w:r>
                            <w:instrText>NUMPAGES</w:instrText>
                          </w:r>
                          <w:r>
                            <w:fldChar w:fldCharType="separate"/>
                          </w:r>
                          <w:r w:rsidR="00BC525B">
                            <w:rPr>
                              <w:noProof/>
                            </w:rPr>
                            <w:t>1</w:t>
                          </w:r>
                          <w:r>
                            <w:fldChar w:fldCharType="end"/>
                          </w:r>
                        </w:p>
                      </w:txbxContent>
                    </wps:txbx>
                    <wps:bodyPr vert="horz" wrap="square" lIns="0" tIns="0" rIns="0" bIns="0" anchor="t" anchorCtr="0"/>
                  </wps:wsp>
                </a:graphicData>
              </a:graphic>
            </wp:anchor>
          </w:drawing>
        </mc:Choice>
        <mc:Fallback>
          <w:pict>
            <v:shape w14:anchorId="6112E8AC"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4A8ED70" w14:textId="78228340" w:rsidR="00C00590" w:rsidRDefault="00A227DC">
                    <w:pPr>
                      <w:pStyle w:val="Referentiegegevens"/>
                    </w:pPr>
                    <w:r>
                      <w:t xml:space="preserve">Pagina </w:t>
                    </w:r>
                    <w:r>
                      <w:fldChar w:fldCharType="begin"/>
                    </w:r>
                    <w:r>
                      <w:instrText>PAGE</w:instrText>
                    </w:r>
                    <w:r>
                      <w:fldChar w:fldCharType="separate"/>
                    </w:r>
                    <w:r w:rsidR="00BC525B">
                      <w:rPr>
                        <w:noProof/>
                      </w:rPr>
                      <w:t>1</w:t>
                    </w:r>
                    <w:r>
                      <w:fldChar w:fldCharType="end"/>
                    </w:r>
                    <w:r>
                      <w:t xml:space="preserve"> van </w:t>
                    </w:r>
                    <w:r>
                      <w:fldChar w:fldCharType="begin"/>
                    </w:r>
                    <w:r>
                      <w:instrText>NUMPAGES</w:instrText>
                    </w:r>
                    <w:r>
                      <w:fldChar w:fldCharType="separate"/>
                    </w:r>
                    <w:r w:rsidR="00BC525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988A3BE" wp14:editId="09FEADE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7507660D" w:rsidR="00C00590" w:rsidRPr="003550BD" w:rsidRDefault="009B5A3D" w:rsidP="003550BD">
                          <w:pPr>
                            <w:pStyle w:val="Referentiegegevens"/>
                            <w:spacing w:line="276" w:lineRule="auto"/>
                          </w:pPr>
                          <w:r w:rsidRPr="00BD6F07">
                            <w:t>IENW/BSK-202</w:t>
                          </w:r>
                          <w:r w:rsidR="00CD3D0F" w:rsidRPr="00BD6F07">
                            <w:t>6</w:t>
                          </w:r>
                          <w:r w:rsidRPr="00BD6F07">
                            <w:t>/</w:t>
                          </w:r>
                          <w:r w:rsidR="00BD6F07" w:rsidRPr="00BD6F07">
                            <w:t>64652</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wps:txbx>
                    <wps:bodyPr vert="horz" wrap="square" lIns="0" tIns="0" rIns="0" bIns="0" anchor="t" anchorCtr="0"/>
                  </wps:wsp>
                </a:graphicData>
              </a:graphic>
            </wp:anchor>
          </w:drawing>
        </mc:Choice>
        <mc:Fallback>
          <w:pict>
            <v:shape w14:anchorId="7988A3BE"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06BDAB0" w14:textId="77777777" w:rsidR="00C00590" w:rsidRDefault="00A227DC">
                    <w:pPr>
                      <w:pStyle w:val="AfzendgegevensKop0"/>
                    </w:pPr>
                    <w:r>
                      <w:t>Ministerie van Infrastructuur en Waterstaat</w:t>
                    </w:r>
                  </w:p>
                  <w:p w14:paraId="44B138C0" w14:textId="77777777" w:rsidR="00C00590" w:rsidRDefault="00C00590">
                    <w:pPr>
                      <w:pStyle w:val="WitregelW1"/>
                    </w:pPr>
                  </w:p>
                  <w:p w14:paraId="5DDAFB09" w14:textId="77777777" w:rsidR="00C00590" w:rsidRDefault="00A227DC">
                    <w:pPr>
                      <w:pStyle w:val="Afzendgegevens"/>
                    </w:pPr>
                    <w:r>
                      <w:t>Rijnstraat 8</w:t>
                    </w:r>
                  </w:p>
                  <w:p w14:paraId="34DD730B" w14:textId="77777777" w:rsidR="00C00590" w:rsidRPr="00341C47" w:rsidRDefault="00A227DC">
                    <w:pPr>
                      <w:pStyle w:val="Afzendgegevens"/>
                      <w:rPr>
                        <w:lang w:val="de-DE"/>
                      </w:rPr>
                    </w:pPr>
                    <w:r w:rsidRPr="00341C47">
                      <w:rPr>
                        <w:lang w:val="de-DE"/>
                      </w:rPr>
                      <w:t>2515 XP  Den Haag</w:t>
                    </w:r>
                  </w:p>
                  <w:p w14:paraId="2E93409E" w14:textId="77777777" w:rsidR="00C00590" w:rsidRPr="00341C47" w:rsidRDefault="00A227DC">
                    <w:pPr>
                      <w:pStyle w:val="Afzendgegevens"/>
                      <w:rPr>
                        <w:lang w:val="de-DE"/>
                      </w:rPr>
                    </w:pPr>
                    <w:r w:rsidRPr="00341C47">
                      <w:rPr>
                        <w:lang w:val="de-DE"/>
                      </w:rPr>
                      <w:t>Postbus 20901</w:t>
                    </w:r>
                  </w:p>
                  <w:p w14:paraId="6222BC25" w14:textId="77777777" w:rsidR="00C00590" w:rsidRPr="00341C47" w:rsidRDefault="00A227DC">
                    <w:pPr>
                      <w:pStyle w:val="Afzendgegevens"/>
                      <w:rPr>
                        <w:lang w:val="de-DE"/>
                      </w:rPr>
                    </w:pPr>
                    <w:r w:rsidRPr="00341C47">
                      <w:rPr>
                        <w:lang w:val="de-DE"/>
                      </w:rPr>
                      <w:t>2500 EX Den Haag</w:t>
                    </w:r>
                  </w:p>
                  <w:p w14:paraId="6998D3F8" w14:textId="77777777" w:rsidR="00C00590" w:rsidRPr="00341C47" w:rsidRDefault="00C00590">
                    <w:pPr>
                      <w:pStyle w:val="WitregelW1"/>
                      <w:rPr>
                        <w:lang w:val="de-DE"/>
                      </w:rPr>
                    </w:pPr>
                  </w:p>
                  <w:p w14:paraId="2708CCF4" w14:textId="77777777" w:rsidR="00C00590" w:rsidRPr="00341C47" w:rsidRDefault="00A227DC">
                    <w:pPr>
                      <w:pStyle w:val="Afzendgegevens"/>
                      <w:rPr>
                        <w:lang w:val="de-DE"/>
                      </w:rPr>
                    </w:pPr>
                    <w:r w:rsidRPr="00341C47">
                      <w:rPr>
                        <w:lang w:val="de-DE"/>
                      </w:rPr>
                      <w:t>T   070-456 0000</w:t>
                    </w:r>
                  </w:p>
                  <w:p w14:paraId="17AB69C9" w14:textId="77777777" w:rsidR="00C00590" w:rsidRDefault="00A227DC">
                    <w:pPr>
                      <w:pStyle w:val="Afzendgegevens"/>
                    </w:pPr>
                    <w:r>
                      <w:t>F   070-456 1111</w:t>
                    </w:r>
                  </w:p>
                  <w:p w14:paraId="2605FFE4" w14:textId="77777777" w:rsidR="00C00590" w:rsidRPr="003550BD" w:rsidRDefault="00C00590" w:rsidP="003550BD">
                    <w:pPr>
                      <w:pStyle w:val="WitregelW2"/>
                      <w:spacing w:line="276" w:lineRule="auto"/>
                      <w:rPr>
                        <w:sz w:val="13"/>
                        <w:szCs w:val="13"/>
                      </w:rPr>
                    </w:pPr>
                  </w:p>
                  <w:p w14:paraId="4F368653" w14:textId="77777777" w:rsidR="00C00590" w:rsidRPr="003550BD" w:rsidRDefault="00A227DC" w:rsidP="003550BD">
                    <w:pPr>
                      <w:pStyle w:val="Referentiegegevenskop"/>
                      <w:spacing w:line="276" w:lineRule="auto"/>
                    </w:pPr>
                    <w:r w:rsidRPr="003550BD">
                      <w:t>Ons kenmerk</w:t>
                    </w:r>
                  </w:p>
                  <w:p w14:paraId="79CBF657" w14:textId="7507660D" w:rsidR="00C00590" w:rsidRPr="003550BD" w:rsidRDefault="009B5A3D" w:rsidP="003550BD">
                    <w:pPr>
                      <w:pStyle w:val="Referentiegegevens"/>
                      <w:spacing w:line="276" w:lineRule="auto"/>
                    </w:pPr>
                    <w:r w:rsidRPr="00BD6F07">
                      <w:t>IENW/BSK-202</w:t>
                    </w:r>
                    <w:r w:rsidR="00CD3D0F" w:rsidRPr="00BD6F07">
                      <w:t>6</w:t>
                    </w:r>
                    <w:r w:rsidRPr="00BD6F07">
                      <w:t>/</w:t>
                    </w:r>
                    <w:r w:rsidR="00BD6F07" w:rsidRPr="00BD6F07">
                      <w:t>64652</w:t>
                    </w:r>
                  </w:p>
                  <w:p w14:paraId="20B65FCB" w14:textId="77777777" w:rsidR="00C00590" w:rsidRPr="003550BD" w:rsidRDefault="00C00590" w:rsidP="003550BD">
                    <w:pPr>
                      <w:pStyle w:val="WitregelW1"/>
                      <w:spacing w:line="276" w:lineRule="auto"/>
                      <w:rPr>
                        <w:sz w:val="13"/>
                        <w:szCs w:val="13"/>
                      </w:rPr>
                    </w:pPr>
                  </w:p>
                  <w:p w14:paraId="0F85AFB6" w14:textId="77777777" w:rsidR="00C00590" w:rsidRPr="003550BD" w:rsidRDefault="00A227DC" w:rsidP="003550BD">
                    <w:pPr>
                      <w:pStyle w:val="Referentiegegevenskop"/>
                      <w:spacing w:line="276" w:lineRule="auto"/>
                    </w:pPr>
                    <w:r w:rsidRPr="003550BD">
                      <w:t>Bijlage(n)</w:t>
                    </w:r>
                  </w:p>
                  <w:p w14:paraId="16B29F1A" w14:textId="77777777" w:rsidR="00C00590" w:rsidRPr="003550BD" w:rsidRDefault="00A227DC" w:rsidP="003550BD">
                    <w:pPr>
                      <w:pStyle w:val="Referentiegegevens"/>
                      <w:spacing w:line="276" w:lineRule="auto"/>
                    </w:pPr>
                    <w:r w:rsidRPr="003550BD">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A6256C1" wp14:editId="79A6E9C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6256C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D295336" w14:textId="77777777" w:rsidR="00C00590" w:rsidRDefault="00A227DC">
                    <w:pPr>
                      <w:spacing w:line="240" w:lineRule="auto"/>
                    </w:pPr>
                    <w:r>
                      <w:rPr>
                        <w:noProof/>
                        <w:lang w:val="en-GB" w:eastAsia="en-GB"/>
                      </w:rPr>
                      <w:drawing>
                        <wp:inline distT="0" distB="0" distL="0" distR="0" wp14:anchorId="7379824A" wp14:editId="1788445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3644673" wp14:editId="08EF6FB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644673"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2DA0AF0" w14:textId="77777777" w:rsidR="00C00590" w:rsidRDefault="00A227DC">
                    <w:pPr>
                      <w:spacing w:line="240" w:lineRule="auto"/>
                    </w:pPr>
                    <w:r>
                      <w:rPr>
                        <w:noProof/>
                        <w:lang w:val="en-GB" w:eastAsia="en-GB"/>
                      </w:rPr>
                      <w:drawing>
                        <wp:inline distT="0" distB="0" distL="0" distR="0" wp14:anchorId="61B2E0B9" wp14:editId="2664039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649C7878" wp14:editId="61C683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18168FB" w14:textId="77777777" w:rsidR="00C00590" w:rsidRDefault="00A227D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9C7878"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18168FB" w14:textId="77777777" w:rsidR="00C00590" w:rsidRDefault="00A227D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79CE7C1" wp14:editId="79738C8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7A12C8" w14:textId="77777777" w:rsidR="00C00590" w:rsidRDefault="00A227D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79CE7C1"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7A12C8" w14:textId="77777777" w:rsidR="00C00590" w:rsidRDefault="00A227D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0E3512A" wp14:editId="72ECD6B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5EA63405" w:rsidR="00C00590" w:rsidRDefault="004B2C16">
                                <w:r>
                                  <w:t>3 april 2026</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0C47AA49" w:rsidR="00C00590" w:rsidRDefault="00A227DC">
                                <w:r>
                                  <w:t>Geannoteerde agenda informele bijeenkomst van EU-</w:t>
                                </w:r>
                                <w:r w:rsidRPr="00CD3D0F">
                                  <w:t>transportministers</w:t>
                                </w:r>
                                <w:r w:rsidR="00CD3D0F">
                                  <w:t xml:space="preserve"> d.d.</w:t>
                                </w:r>
                                <w:r w:rsidRPr="00CD3D0F">
                                  <w:t xml:space="preserve"> </w:t>
                                </w:r>
                                <w:r w:rsidR="00CD3D0F" w:rsidRPr="00CD3D0F">
                                  <w:t xml:space="preserve">28-29 april in </w:t>
                                </w:r>
                                <w:r w:rsidR="00CD3D0F" w:rsidRPr="00CD3D0F">
                                  <w:rPr>
                                    <w:rFonts w:eastAsia="Segoe UI" w:cs="Segoe UI"/>
                                    <w:color w:val="000000" w:themeColor="text1"/>
                                    <w:lang w:val="en-US"/>
                                  </w:rPr>
                                  <w:t>Nicosia</w:t>
                                </w:r>
                                <w:r w:rsidR="00CD3D0F" w:rsidRPr="00CD3D0F">
                                  <w:t>, Cyprus</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wps:txbx>
                    <wps:bodyPr vert="horz" wrap="square" lIns="0" tIns="0" rIns="0" bIns="0" anchor="t" anchorCtr="0"/>
                  </wps:wsp>
                </a:graphicData>
              </a:graphic>
            </wp:anchor>
          </w:drawing>
        </mc:Choice>
        <mc:Fallback>
          <w:pict>
            <v:shape w14:anchorId="60E3512A"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00590" w14:paraId="4E4D61DC" w14:textId="77777777">
                      <w:trPr>
                        <w:trHeight w:val="200"/>
                      </w:trPr>
                      <w:tc>
                        <w:tcPr>
                          <w:tcW w:w="1140" w:type="dxa"/>
                        </w:tcPr>
                        <w:p w14:paraId="248CD8E5" w14:textId="77777777" w:rsidR="00C00590" w:rsidRDefault="00C00590"/>
                      </w:tc>
                      <w:tc>
                        <w:tcPr>
                          <w:tcW w:w="5400" w:type="dxa"/>
                        </w:tcPr>
                        <w:p w14:paraId="4A698CDA" w14:textId="77777777" w:rsidR="00C00590" w:rsidRDefault="00C00590"/>
                      </w:tc>
                    </w:tr>
                    <w:tr w:rsidR="00C00590" w14:paraId="5C319B01" w14:textId="77777777">
                      <w:trPr>
                        <w:trHeight w:val="240"/>
                      </w:trPr>
                      <w:tc>
                        <w:tcPr>
                          <w:tcW w:w="1140" w:type="dxa"/>
                        </w:tcPr>
                        <w:p w14:paraId="09B00686" w14:textId="77777777" w:rsidR="00C00590" w:rsidRDefault="00A227DC">
                          <w:r>
                            <w:t>Datum</w:t>
                          </w:r>
                        </w:p>
                      </w:tc>
                      <w:tc>
                        <w:tcPr>
                          <w:tcW w:w="5400" w:type="dxa"/>
                        </w:tcPr>
                        <w:p w14:paraId="40F6EEBD" w14:textId="5EA63405" w:rsidR="00C00590" w:rsidRDefault="004B2C16">
                          <w:r>
                            <w:t>3 april 2026</w:t>
                          </w:r>
                        </w:p>
                      </w:tc>
                    </w:tr>
                    <w:tr w:rsidR="00C00590" w14:paraId="0FCA13E7" w14:textId="77777777">
                      <w:trPr>
                        <w:trHeight w:val="240"/>
                      </w:trPr>
                      <w:tc>
                        <w:tcPr>
                          <w:tcW w:w="1140" w:type="dxa"/>
                        </w:tcPr>
                        <w:p w14:paraId="7614671A" w14:textId="77777777" w:rsidR="00C00590" w:rsidRDefault="00A227DC">
                          <w:r>
                            <w:t>Betreft</w:t>
                          </w:r>
                        </w:p>
                      </w:tc>
                      <w:tc>
                        <w:tcPr>
                          <w:tcW w:w="5400" w:type="dxa"/>
                        </w:tcPr>
                        <w:p w14:paraId="07C44650" w14:textId="0C47AA49" w:rsidR="00C00590" w:rsidRDefault="00A227DC">
                          <w:r>
                            <w:t>Geannoteerde agenda informele bijeenkomst van EU-</w:t>
                          </w:r>
                          <w:r w:rsidRPr="00CD3D0F">
                            <w:t>transportministers</w:t>
                          </w:r>
                          <w:r w:rsidR="00CD3D0F">
                            <w:t xml:space="preserve"> d.d.</w:t>
                          </w:r>
                          <w:r w:rsidRPr="00CD3D0F">
                            <w:t xml:space="preserve"> </w:t>
                          </w:r>
                          <w:r w:rsidR="00CD3D0F" w:rsidRPr="00CD3D0F">
                            <w:t xml:space="preserve">28-29 april in </w:t>
                          </w:r>
                          <w:r w:rsidR="00CD3D0F" w:rsidRPr="00CD3D0F">
                            <w:rPr>
                              <w:rFonts w:eastAsia="Segoe UI" w:cs="Segoe UI"/>
                              <w:color w:val="000000" w:themeColor="text1"/>
                              <w:lang w:val="en-US"/>
                            </w:rPr>
                            <w:t>Nicosia</w:t>
                          </w:r>
                          <w:r w:rsidR="00CD3D0F" w:rsidRPr="00CD3D0F">
                            <w:t>, Cyprus</w:t>
                          </w:r>
                        </w:p>
                      </w:tc>
                    </w:tr>
                    <w:tr w:rsidR="00C00590" w14:paraId="5C652780" w14:textId="77777777">
                      <w:trPr>
                        <w:trHeight w:val="200"/>
                      </w:trPr>
                      <w:tc>
                        <w:tcPr>
                          <w:tcW w:w="1140" w:type="dxa"/>
                        </w:tcPr>
                        <w:p w14:paraId="566A382B" w14:textId="77777777" w:rsidR="00C00590" w:rsidRDefault="00C00590"/>
                      </w:tc>
                      <w:tc>
                        <w:tcPr>
                          <w:tcW w:w="5400" w:type="dxa"/>
                        </w:tcPr>
                        <w:p w14:paraId="43F9ACC0" w14:textId="77777777" w:rsidR="00C00590" w:rsidRDefault="00C00590"/>
                      </w:tc>
                    </w:tr>
                  </w:tbl>
                  <w:p w14:paraId="2FA94CF7" w14:textId="77777777" w:rsidR="00A227DC" w:rsidRDefault="00A227D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1DEA0DD3" wp14:editId="3721149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8F8DC9" w14:textId="77777777" w:rsidR="00A227DC" w:rsidRDefault="00A227DC"/>
                      </w:txbxContent>
                    </wps:txbx>
                    <wps:bodyPr vert="horz" wrap="square" lIns="0" tIns="0" rIns="0" bIns="0" anchor="t" anchorCtr="0"/>
                  </wps:wsp>
                </a:graphicData>
              </a:graphic>
            </wp:anchor>
          </w:drawing>
        </mc:Choice>
        <mc:Fallback>
          <w:pict>
            <v:shape w14:anchorId="1DEA0D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F8F8DC9" w14:textId="77777777" w:rsidR="00A227DC" w:rsidRDefault="00A227D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7DCF1D"/>
    <w:multiLevelType w:val="multilevel"/>
    <w:tmpl w:val="9BE01EB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57BB06"/>
    <w:multiLevelType w:val="multilevel"/>
    <w:tmpl w:val="43DECBE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695AF5"/>
    <w:multiLevelType w:val="multilevel"/>
    <w:tmpl w:val="12FBBEF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A0707F"/>
    <w:multiLevelType w:val="multilevel"/>
    <w:tmpl w:val="2E3EA50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3E080F"/>
    <w:multiLevelType w:val="multilevel"/>
    <w:tmpl w:val="E202AE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690CCF"/>
    <w:multiLevelType w:val="multilevel"/>
    <w:tmpl w:val="400FC05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9DEED7"/>
    <w:multiLevelType w:val="multilevel"/>
    <w:tmpl w:val="4D8D041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9EDE294"/>
    <w:multiLevelType w:val="multilevel"/>
    <w:tmpl w:val="44AA20D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68121A"/>
    <w:multiLevelType w:val="multilevel"/>
    <w:tmpl w:val="B83F934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F57036"/>
    <w:multiLevelType w:val="multilevel"/>
    <w:tmpl w:val="E2B094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3CE0D"/>
    <w:multiLevelType w:val="multilevel"/>
    <w:tmpl w:val="B91A593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7121E2"/>
    <w:multiLevelType w:val="hybridMultilevel"/>
    <w:tmpl w:val="AC78103E"/>
    <w:lvl w:ilvl="0" w:tplc="E2F8FBB4">
      <w:start w:val="1"/>
      <w:numFmt w:val="upp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07156D82"/>
    <w:multiLevelType w:val="hybridMultilevel"/>
    <w:tmpl w:val="012AF746"/>
    <w:lvl w:ilvl="0" w:tplc="ED4CFA98">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07E1F"/>
    <w:multiLevelType w:val="hybridMultilevel"/>
    <w:tmpl w:val="183C389C"/>
    <w:lvl w:ilvl="0" w:tplc="982EA66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BDB8D30"/>
    <w:multiLevelType w:val="multilevel"/>
    <w:tmpl w:val="58CBE95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BE353B"/>
    <w:multiLevelType w:val="multilevel"/>
    <w:tmpl w:val="624D95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13C106A6"/>
    <w:multiLevelType w:val="hybridMultilevel"/>
    <w:tmpl w:val="68AE6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7D784D5"/>
    <w:multiLevelType w:val="multilevel"/>
    <w:tmpl w:val="03D6DF9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DBF9F8"/>
    <w:multiLevelType w:val="multilevel"/>
    <w:tmpl w:val="12A04F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E8990F"/>
    <w:multiLevelType w:val="multilevel"/>
    <w:tmpl w:val="639613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8FB57C"/>
    <w:multiLevelType w:val="multilevel"/>
    <w:tmpl w:val="6E4258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9847AA"/>
    <w:multiLevelType w:val="hybridMultilevel"/>
    <w:tmpl w:val="82567AE2"/>
    <w:lvl w:ilvl="0" w:tplc="7D3CF0E0">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47FF115F"/>
    <w:multiLevelType w:val="multilevel"/>
    <w:tmpl w:val="9839946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3E09A3"/>
    <w:multiLevelType w:val="hybridMultilevel"/>
    <w:tmpl w:val="56E64B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9A3A40"/>
    <w:multiLevelType w:val="multilevel"/>
    <w:tmpl w:val="9B531C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4ABE135"/>
    <w:multiLevelType w:val="multilevel"/>
    <w:tmpl w:val="41CE2E7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33C819"/>
    <w:multiLevelType w:val="multilevel"/>
    <w:tmpl w:val="3555B1B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72767B00"/>
    <w:multiLevelType w:val="multilevel"/>
    <w:tmpl w:val="BA8D5AF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64B118"/>
    <w:multiLevelType w:val="multilevel"/>
    <w:tmpl w:val="B8C8B5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7F198D"/>
    <w:multiLevelType w:val="hybridMultilevel"/>
    <w:tmpl w:val="F0DCA710"/>
    <w:lvl w:ilvl="0" w:tplc="D042F768">
      <w:start w:val="15"/>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FE66DCE"/>
    <w:multiLevelType w:val="hybridMultilevel"/>
    <w:tmpl w:val="ABAC6818"/>
    <w:lvl w:ilvl="0" w:tplc="140432A0">
      <w:start w:val="2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22"/>
  </w:num>
  <w:num w:numId="4">
    <w:abstractNumId w:val="14"/>
  </w:num>
  <w:num w:numId="5">
    <w:abstractNumId w:val="26"/>
  </w:num>
  <w:num w:numId="6">
    <w:abstractNumId w:val="8"/>
  </w:num>
  <w:num w:numId="7">
    <w:abstractNumId w:val="10"/>
  </w:num>
  <w:num w:numId="8">
    <w:abstractNumId w:val="0"/>
  </w:num>
  <w:num w:numId="9">
    <w:abstractNumId w:val="9"/>
  </w:num>
  <w:num w:numId="10">
    <w:abstractNumId w:val="7"/>
  </w:num>
  <w:num w:numId="11">
    <w:abstractNumId w:val="4"/>
  </w:num>
  <w:num w:numId="12">
    <w:abstractNumId w:val="15"/>
  </w:num>
  <w:num w:numId="13">
    <w:abstractNumId w:val="25"/>
  </w:num>
  <w:num w:numId="14">
    <w:abstractNumId w:val="28"/>
  </w:num>
  <w:num w:numId="15">
    <w:abstractNumId w:val="5"/>
  </w:num>
  <w:num w:numId="16">
    <w:abstractNumId w:val="24"/>
  </w:num>
  <w:num w:numId="17">
    <w:abstractNumId w:val="17"/>
  </w:num>
  <w:num w:numId="18">
    <w:abstractNumId w:val="2"/>
  </w:num>
  <w:num w:numId="19">
    <w:abstractNumId w:val="6"/>
  </w:num>
  <w:num w:numId="20">
    <w:abstractNumId w:val="3"/>
  </w:num>
  <w:num w:numId="21">
    <w:abstractNumId w:val="18"/>
  </w:num>
  <w:num w:numId="22">
    <w:abstractNumId w:val="19"/>
  </w:num>
  <w:num w:numId="23">
    <w:abstractNumId w:val="1"/>
  </w:num>
  <w:num w:numId="24">
    <w:abstractNumId w:val="23"/>
  </w:num>
  <w:num w:numId="25">
    <w:abstractNumId w:val="13"/>
  </w:num>
  <w:num w:numId="26">
    <w:abstractNumId w:val="12"/>
  </w:num>
  <w:num w:numId="27">
    <w:abstractNumId w:val="16"/>
  </w:num>
  <w:num w:numId="28">
    <w:abstractNumId w:val="30"/>
  </w:num>
  <w:num w:numId="29">
    <w:abstractNumId w:val="29"/>
  </w:num>
  <w:num w:numId="30">
    <w:abstractNumId w:val="21"/>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47"/>
    <w:rsid w:val="000014CB"/>
    <w:rsid w:val="00002205"/>
    <w:rsid w:val="000036BA"/>
    <w:rsid w:val="00006673"/>
    <w:rsid w:val="00012FF0"/>
    <w:rsid w:val="00015E9D"/>
    <w:rsid w:val="00021559"/>
    <w:rsid w:val="00022E48"/>
    <w:rsid w:val="00026DAF"/>
    <w:rsid w:val="00032EB1"/>
    <w:rsid w:val="00032EFE"/>
    <w:rsid w:val="000555B7"/>
    <w:rsid w:val="00063D54"/>
    <w:rsid w:val="0006670B"/>
    <w:rsid w:val="00066AD2"/>
    <w:rsid w:val="00075B8A"/>
    <w:rsid w:val="000817AD"/>
    <w:rsid w:val="000872B0"/>
    <w:rsid w:val="00087595"/>
    <w:rsid w:val="00092B71"/>
    <w:rsid w:val="00095BC9"/>
    <w:rsid w:val="00096BDF"/>
    <w:rsid w:val="0009773B"/>
    <w:rsid w:val="000A18AE"/>
    <w:rsid w:val="000A1B4C"/>
    <w:rsid w:val="000A52AC"/>
    <w:rsid w:val="000B37CA"/>
    <w:rsid w:val="000D5CF0"/>
    <w:rsid w:val="000E3605"/>
    <w:rsid w:val="000F72DD"/>
    <w:rsid w:val="000F7D94"/>
    <w:rsid w:val="0010279E"/>
    <w:rsid w:val="00102AF9"/>
    <w:rsid w:val="0010725A"/>
    <w:rsid w:val="00114D8D"/>
    <w:rsid w:val="00120DC1"/>
    <w:rsid w:val="00120FE4"/>
    <w:rsid w:val="001250A3"/>
    <w:rsid w:val="00142BED"/>
    <w:rsid w:val="00153474"/>
    <w:rsid w:val="00153A18"/>
    <w:rsid w:val="00162CAC"/>
    <w:rsid w:val="0016729C"/>
    <w:rsid w:val="001707D3"/>
    <w:rsid w:val="00176264"/>
    <w:rsid w:val="00181834"/>
    <w:rsid w:val="00195B80"/>
    <w:rsid w:val="001A2A09"/>
    <w:rsid w:val="001C0D02"/>
    <w:rsid w:val="001C7A25"/>
    <w:rsid w:val="001D1175"/>
    <w:rsid w:val="001D42F2"/>
    <w:rsid w:val="001D456C"/>
    <w:rsid w:val="001D4677"/>
    <w:rsid w:val="001D6E46"/>
    <w:rsid w:val="001E0ECB"/>
    <w:rsid w:val="001E4687"/>
    <w:rsid w:val="001E7BB1"/>
    <w:rsid w:val="001F02DD"/>
    <w:rsid w:val="001F12CF"/>
    <w:rsid w:val="0021076D"/>
    <w:rsid w:val="002155D8"/>
    <w:rsid w:val="00215D3A"/>
    <w:rsid w:val="0024432F"/>
    <w:rsid w:val="00252BB1"/>
    <w:rsid w:val="0025472E"/>
    <w:rsid w:val="002550F9"/>
    <w:rsid w:val="00256BD9"/>
    <w:rsid w:val="002575B0"/>
    <w:rsid w:val="00267B33"/>
    <w:rsid w:val="002700D3"/>
    <w:rsid w:val="002701A1"/>
    <w:rsid w:val="00283CC9"/>
    <w:rsid w:val="00287877"/>
    <w:rsid w:val="00291C42"/>
    <w:rsid w:val="0029460D"/>
    <w:rsid w:val="0029588C"/>
    <w:rsid w:val="002A1C18"/>
    <w:rsid w:val="002B12DD"/>
    <w:rsid w:val="002B215B"/>
    <w:rsid w:val="002C1521"/>
    <w:rsid w:val="002C1B03"/>
    <w:rsid w:val="002C351A"/>
    <w:rsid w:val="002C7546"/>
    <w:rsid w:val="002D6058"/>
    <w:rsid w:val="002E32CD"/>
    <w:rsid w:val="002E4323"/>
    <w:rsid w:val="002E5358"/>
    <w:rsid w:val="002F6306"/>
    <w:rsid w:val="002F711A"/>
    <w:rsid w:val="002F7F4A"/>
    <w:rsid w:val="00300F57"/>
    <w:rsid w:val="00303777"/>
    <w:rsid w:val="00303838"/>
    <w:rsid w:val="003054EA"/>
    <w:rsid w:val="00312B89"/>
    <w:rsid w:val="00326586"/>
    <w:rsid w:val="00327154"/>
    <w:rsid w:val="00330CAB"/>
    <w:rsid w:val="0033761F"/>
    <w:rsid w:val="00341C47"/>
    <w:rsid w:val="00347D4F"/>
    <w:rsid w:val="00351C3B"/>
    <w:rsid w:val="00353ADC"/>
    <w:rsid w:val="003550BD"/>
    <w:rsid w:val="003616D3"/>
    <w:rsid w:val="003705D2"/>
    <w:rsid w:val="00392279"/>
    <w:rsid w:val="00394DC7"/>
    <w:rsid w:val="00395D2F"/>
    <w:rsid w:val="00396DD2"/>
    <w:rsid w:val="003A51AC"/>
    <w:rsid w:val="003B188B"/>
    <w:rsid w:val="003B1B0E"/>
    <w:rsid w:val="003C18E9"/>
    <w:rsid w:val="003C6DC2"/>
    <w:rsid w:val="003D32D6"/>
    <w:rsid w:val="003D4303"/>
    <w:rsid w:val="003E0406"/>
    <w:rsid w:val="003E6AA7"/>
    <w:rsid w:val="003E7CD6"/>
    <w:rsid w:val="003F33EE"/>
    <w:rsid w:val="00401D75"/>
    <w:rsid w:val="00402A4B"/>
    <w:rsid w:val="00403FF8"/>
    <w:rsid w:val="00407C61"/>
    <w:rsid w:val="00410826"/>
    <w:rsid w:val="00423BCD"/>
    <w:rsid w:val="00426BBA"/>
    <w:rsid w:val="004344ED"/>
    <w:rsid w:val="00453865"/>
    <w:rsid w:val="00453DE1"/>
    <w:rsid w:val="004550D8"/>
    <w:rsid w:val="0046313A"/>
    <w:rsid w:val="00463274"/>
    <w:rsid w:val="00464581"/>
    <w:rsid w:val="004724F3"/>
    <w:rsid w:val="004735D6"/>
    <w:rsid w:val="00481719"/>
    <w:rsid w:val="00482F7D"/>
    <w:rsid w:val="00483188"/>
    <w:rsid w:val="00483BF4"/>
    <w:rsid w:val="004845E1"/>
    <w:rsid w:val="00484B67"/>
    <w:rsid w:val="00494B2F"/>
    <w:rsid w:val="004A3878"/>
    <w:rsid w:val="004B2C16"/>
    <w:rsid w:val="004B2F42"/>
    <w:rsid w:val="004B6BE0"/>
    <w:rsid w:val="004C0BC5"/>
    <w:rsid w:val="004C1F1A"/>
    <w:rsid w:val="004C2957"/>
    <w:rsid w:val="004D4C55"/>
    <w:rsid w:val="004D5CDE"/>
    <w:rsid w:val="004E17F0"/>
    <w:rsid w:val="004F081A"/>
    <w:rsid w:val="004F4E97"/>
    <w:rsid w:val="0050030A"/>
    <w:rsid w:val="00501269"/>
    <w:rsid w:val="00504206"/>
    <w:rsid w:val="00506383"/>
    <w:rsid w:val="00515887"/>
    <w:rsid w:val="005200F9"/>
    <w:rsid w:val="005357A7"/>
    <w:rsid w:val="00541AD7"/>
    <w:rsid w:val="0055061B"/>
    <w:rsid w:val="005534F2"/>
    <w:rsid w:val="00554306"/>
    <w:rsid w:val="005559D9"/>
    <w:rsid w:val="00557C72"/>
    <w:rsid w:val="00560B22"/>
    <w:rsid w:val="00560F95"/>
    <w:rsid w:val="00564F58"/>
    <w:rsid w:val="005659D0"/>
    <w:rsid w:val="00581D14"/>
    <w:rsid w:val="00583598"/>
    <w:rsid w:val="0058485C"/>
    <w:rsid w:val="00597AB6"/>
    <w:rsid w:val="005A09E5"/>
    <w:rsid w:val="005A23DB"/>
    <w:rsid w:val="005C0AF3"/>
    <w:rsid w:val="005D116D"/>
    <w:rsid w:val="005D1EA0"/>
    <w:rsid w:val="005D30C7"/>
    <w:rsid w:val="005D3199"/>
    <w:rsid w:val="005E2AEC"/>
    <w:rsid w:val="005E44E1"/>
    <w:rsid w:val="005E52CD"/>
    <w:rsid w:val="005E5568"/>
    <w:rsid w:val="005E711E"/>
    <w:rsid w:val="005E7308"/>
    <w:rsid w:val="006013CA"/>
    <w:rsid w:val="0060381E"/>
    <w:rsid w:val="0060468D"/>
    <w:rsid w:val="0060631E"/>
    <w:rsid w:val="00610EC2"/>
    <w:rsid w:val="00610ECD"/>
    <w:rsid w:val="00613CCD"/>
    <w:rsid w:val="00615DA2"/>
    <w:rsid w:val="006178BC"/>
    <w:rsid w:val="00623015"/>
    <w:rsid w:val="006265E8"/>
    <w:rsid w:val="0063672F"/>
    <w:rsid w:val="00663A17"/>
    <w:rsid w:val="0068622C"/>
    <w:rsid w:val="0068733F"/>
    <w:rsid w:val="00690C61"/>
    <w:rsid w:val="006A2050"/>
    <w:rsid w:val="006A218D"/>
    <w:rsid w:val="006A509E"/>
    <w:rsid w:val="006A6847"/>
    <w:rsid w:val="006B503D"/>
    <w:rsid w:val="006B56DF"/>
    <w:rsid w:val="006B7A04"/>
    <w:rsid w:val="006C084A"/>
    <w:rsid w:val="006C35C6"/>
    <w:rsid w:val="006C3DD1"/>
    <w:rsid w:val="006C4BAA"/>
    <w:rsid w:val="006D16D0"/>
    <w:rsid w:val="006E30D3"/>
    <w:rsid w:val="006E6211"/>
    <w:rsid w:val="006F7239"/>
    <w:rsid w:val="006F7BD8"/>
    <w:rsid w:val="0070585D"/>
    <w:rsid w:val="007077A7"/>
    <w:rsid w:val="007163F8"/>
    <w:rsid w:val="0072061D"/>
    <w:rsid w:val="00722314"/>
    <w:rsid w:val="00722B6A"/>
    <w:rsid w:val="0072516A"/>
    <w:rsid w:val="00727923"/>
    <w:rsid w:val="00731E99"/>
    <w:rsid w:val="00740AB4"/>
    <w:rsid w:val="0074146B"/>
    <w:rsid w:val="0074492B"/>
    <w:rsid w:val="00744F22"/>
    <w:rsid w:val="00745499"/>
    <w:rsid w:val="007476D0"/>
    <w:rsid w:val="007501C7"/>
    <w:rsid w:val="007508AF"/>
    <w:rsid w:val="007519D3"/>
    <w:rsid w:val="00751BF4"/>
    <w:rsid w:val="00752368"/>
    <w:rsid w:val="0075281C"/>
    <w:rsid w:val="0075571F"/>
    <w:rsid w:val="007564FF"/>
    <w:rsid w:val="0076414C"/>
    <w:rsid w:val="00765B03"/>
    <w:rsid w:val="007677E5"/>
    <w:rsid w:val="007712FC"/>
    <w:rsid w:val="00783466"/>
    <w:rsid w:val="0078435C"/>
    <w:rsid w:val="00785E2D"/>
    <w:rsid w:val="00787D51"/>
    <w:rsid w:val="00787E07"/>
    <w:rsid w:val="007A3328"/>
    <w:rsid w:val="007A420C"/>
    <w:rsid w:val="007A52F6"/>
    <w:rsid w:val="007B1698"/>
    <w:rsid w:val="007C0499"/>
    <w:rsid w:val="007D04EE"/>
    <w:rsid w:val="007D1535"/>
    <w:rsid w:val="007D4BC1"/>
    <w:rsid w:val="007D4E4D"/>
    <w:rsid w:val="007D5B13"/>
    <w:rsid w:val="007D6059"/>
    <w:rsid w:val="007E7AC2"/>
    <w:rsid w:val="007F37EA"/>
    <w:rsid w:val="007F723E"/>
    <w:rsid w:val="008001B6"/>
    <w:rsid w:val="00802A20"/>
    <w:rsid w:val="00803258"/>
    <w:rsid w:val="00806071"/>
    <w:rsid w:val="008121D2"/>
    <w:rsid w:val="00812722"/>
    <w:rsid w:val="008175D8"/>
    <w:rsid w:val="00817ABD"/>
    <w:rsid w:val="008200FE"/>
    <w:rsid w:val="00831380"/>
    <w:rsid w:val="0083212B"/>
    <w:rsid w:val="00832A61"/>
    <w:rsid w:val="00842805"/>
    <w:rsid w:val="00847CCA"/>
    <w:rsid w:val="008520CB"/>
    <w:rsid w:val="008542A3"/>
    <w:rsid w:val="00854649"/>
    <w:rsid w:val="0085582A"/>
    <w:rsid w:val="008565C8"/>
    <w:rsid w:val="00857943"/>
    <w:rsid w:val="008635AC"/>
    <w:rsid w:val="008673B9"/>
    <w:rsid w:val="008708EE"/>
    <w:rsid w:val="00875E9C"/>
    <w:rsid w:val="00876A26"/>
    <w:rsid w:val="00877AC4"/>
    <w:rsid w:val="00897B21"/>
    <w:rsid w:val="008B7B3C"/>
    <w:rsid w:val="008C3F70"/>
    <w:rsid w:val="008C7E6E"/>
    <w:rsid w:val="008D0300"/>
    <w:rsid w:val="008D08B8"/>
    <w:rsid w:val="008D7007"/>
    <w:rsid w:val="008E162E"/>
    <w:rsid w:val="008E2611"/>
    <w:rsid w:val="008E6228"/>
    <w:rsid w:val="008F0B0F"/>
    <w:rsid w:val="008F17B1"/>
    <w:rsid w:val="008F60AC"/>
    <w:rsid w:val="008F680C"/>
    <w:rsid w:val="009012F6"/>
    <w:rsid w:val="00902DE4"/>
    <w:rsid w:val="00916B68"/>
    <w:rsid w:val="00917618"/>
    <w:rsid w:val="00920DD6"/>
    <w:rsid w:val="00937E81"/>
    <w:rsid w:val="00945F65"/>
    <w:rsid w:val="00951524"/>
    <w:rsid w:val="00966F8A"/>
    <w:rsid w:val="00972E5C"/>
    <w:rsid w:val="00973B73"/>
    <w:rsid w:val="00973E8D"/>
    <w:rsid w:val="00981173"/>
    <w:rsid w:val="00990D8D"/>
    <w:rsid w:val="00997976"/>
    <w:rsid w:val="009A2374"/>
    <w:rsid w:val="009A407F"/>
    <w:rsid w:val="009A693E"/>
    <w:rsid w:val="009B54B4"/>
    <w:rsid w:val="009B5A3D"/>
    <w:rsid w:val="009C2443"/>
    <w:rsid w:val="009C6924"/>
    <w:rsid w:val="009D36A5"/>
    <w:rsid w:val="009D4D29"/>
    <w:rsid w:val="009E09B7"/>
    <w:rsid w:val="009E2CA7"/>
    <w:rsid w:val="009F128B"/>
    <w:rsid w:val="009F58F0"/>
    <w:rsid w:val="00A1164E"/>
    <w:rsid w:val="00A157C8"/>
    <w:rsid w:val="00A20811"/>
    <w:rsid w:val="00A21525"/>
    <w:rsid w:val="00A21DF9"/>
    <w:rsid w:val="00A227DC"/>
    <w:rsid w:val="00A25D1D"/>
    <w:rsid w:val="00A32EF2"/>
    <w:rsid w:val="00A36975"/>
    <w:rsid w:val="00A36EDB"/>
    <w:rsid w:val="00A46DF5"/>
    <w:rsid w:val="00A47816"/>
    <w:rsid w:val="00A5038B"/>
    <w:rsid w:val="00A515D5"/>
    <w:rsid w:val="00A617E9"/>
    <w:rsid w:val="00A642FA"/>
    <w:rsid w:val="00A86B57"/>
    <w:rsid w:val="00A942CB"/>
    <w:rsid w:val="00A96245"/>
    <w:rsid w:val="00A964A5"/>
    <w:rsid w:val="00A979DB"/>
    <w:rsid w:val="00AA04C3"/>
    <w:rsid w:val="00AA4277"/>
    <w:rsid w:val="00AA4A8B"/>
    <w:rsid w:val="00AB3870"/>
    <w:rsid w:val="00AC55E0"/>
    <w:rsid w:val="00AE13B8"/>
    <w:rsid w:val="00AE41C8"/>
    <w:rsid w:val="00AE51CB"/>
    <w:rsid w:val="00AE5404"/>
    <w:rsid w:val="00AF0834"/>
    <w:rsid w:val="00AF0A3B"/>
    <w:rsid w:val="00AF1486"/>
    <w:rsid w:val="00AF54D7"/>
    <w:rsid w:val="00B04992"/>
    <w:rsid w:val="00B06728"/>
    <w:rsid w:val="00B11AB2"/>
    <w:rsid w:val="00B1518B"/>
    <w:rsid w:val="00B15A99"/>
    <w:rsid w:val="00B15F21"/>
    <w:rsid w:val="00B26513"/>
    <w:rsid w:val="00B37008"/>
    <w:rsid w:val="00B415CF"/>
    <w:rsid w:val="00B43C37"/>
    <w:rsid w:val="00B45F2E"/>
    <w:rsid w:val="00B54015"/>
    <w:rsid w:val="00B805FA"/>
    <w:rsid w:val="00B8198E"/>
    <w:rsid w:val="00B84BFD"/>
    <w:rsid w:val="00BA40CA"/>
    <w:rsid w:val="00BA51A3"/>
    <w:rsid w:val="00BB16F8"/>
    <w:rsid w:val="00BC445B"/>
    <w:rsid w:val="00BC460B"/>
    <w:rsid w:val="00BC525B"/>
    <w:rsid w:val="00BD6F07"/>
    <w:rsid w:val="00BD7CC9"/>
    <w:rsid w:val="00BE689D"/>
    <w:rsid w:val="00BF3FE5"/>
    <w:rsid w:val="00C00590"/>
    <w:rsid w:val="00C05DF4"/>
    <w:rsid w:val="00C05EBA"/>
    <w:rsid w:val="00C215DB"/>
    <w:rsid w:val="00C225FC"/>
    <w:rsid w:val="00C2413A"/>
    <w:rsid w:val="00C376FA"/>
    <w:rsid w:val="00C37720"/>
    <w:rsid w:val="00C43A9B"/>
    <w:rsid w:val="00C4659E"/>
    <w:rsid w:val="00C50690"/>
    <w:rsid w:val="00C61849"/>
    <w:rsid w:val="00C61CAD"/>
    <w:rsid w:val="00C6478A"/>
    <w:rsid w:val="00C80D3F"/>
    <w:rsid w:val="00C844CD"/>
    <w:rsid w:val="00C86306"/>
    <w:rsid w:val="00C9265B"/>
    <w:rsid w:val="00C964BB"/>
    <w:rsid w:val="00C9714C"/>
    <w:rsid w:val="00CA187B"/>
    <w:rsid w:val="00CB75EF"/>
    <w:rsid w:val="00CC41D3"/>
    <w:rsid w:val="00CD1432"/>
    <w:rsid w:val="00CD17C3"/>
    <w:rsid w:val="00CD2931"/>
    <w:rsid w:val="00CD3D0F"/>
    <w:rsid w:val="00CE5172"/>
    <w:rsid w:val="00CE6E44"/>
    <w:rsid w:val="00CE7129"/>
    <w:rsid w:val="00D00A28"/>
    <w:rsid w:val="00D02120"/>
    <w:rsid w:val="00D02698"/>
    <w:rsid w:val="00D06346"/>
    <w:rsid w:val="00D13B7B"/>
    <w:rsid w:val="00D1573C"/>
    <w:rsid w:val="00D17F8A"/>
    <w:rsid w:val="00D27A22"/>
    <w:rsid w:val="00D32ED5"/>
    <w:rsid w:val="00D3338C"/>
    <w:rsid w:val="00D34182"/>
    <w:rsid w:val="00D37ABD"/>
    <w:rsid w:val="00D448E2"/>
    <w:rsid w:val="00D46903"/>
    <w:rsid w:val="00D676D7"/>
    <w:rsid w:val="00D83B9B"/>
    <w:rsid w:val="00D83FED"/>
    <w:rsid w:val="00D877D0"/>
    <w:rsid w:val="00DA55D9"/>
    <w:rsid w:val="00DB3430"/>
    <w:rsid w:val="00DB4326"/>
    <w:rsid w:val="00DC5EAC"/>
    <w:rsid w:val="00DC635C"/>
    <w:rsid w:val="00DC72D6"/>
    <w:rsid w:val="00DD184D"/>
    <w:rsid w:val="00DD263D"/>
    <w:rsid w:val="00DE094F"/>
    <w:rsid w:val="00DF19E7"/>
    <w:rsid w:val="00DF1A4F"/>
    <w:rsid w:val="00E05CB8"/>
    <w:rsid w:val="00E11CBB"/>
    <w:rsid w:val="00E15E76"/>
    <w:rsid w:val="00E17AC8"/>
    <w:rsid w:val="00E24C12"/>
    <w:rsid w:val="00E33884"/>
    <w:rsid w:val="00E42707"/>
    <w:rsid w:val="00E5406C"/>
    <w:rsid w:val="00E70A46"/>
    <w:rsid w:val="00E74062"/>
    <w:rsid w:val="00E83131"/>
    <w:rsid w:val="00E8760B"/>
    <w:rsid w:val="00E92C02"/>
    <w:rsid w:val="00EA2A4B"/>
    <w:rsid w:val="00EA2E1A"/>
    <w:rsid w:val="00EA3BA5"/>
    <w:rsid w:val="00EB27F4"/>
    <w:rsid w:val="00EB4916"/>
    <w:rsid w:val="00EC1555"/>
    <w:rsid w:val="00ED0620"/>
    <w:rsid w:val="00EE3C91"/>
    <w:rsid w:val="00EE6113"/>
    <w:rsid w:val="00EF2E14"/>
    <w:rsid w:val="00EF4F57"/>
    <w:rsid w:val="00F13BD1"/>
    <w:rsid w:val="00F15B14"/>
    <w:rsid w:val="00F1613E"/>
    <w:rsid w:val="00F1641A"/>
    <w:rsid w:val="00F22F13"/>
    <w:rsid w:val="00F2662C"/>
    <w:rsid w:val="00F27716"/>
    <w:rsid w:val="00F362F6"/>
    <w:rsid w:val="00F3730E"/>
    <w:rsid w:val="00F4298B"/>
    <w:rsid w:val="00F55F2B"/>
    <w:rsid w:val="00F56213"/>
    <w:rsid w:val="00F57EB7"/>
    <w:rsid w:val="00F668DF"/>
    <w:rsid w:val="00F7033F"/>
    <w:rsid w:val="00F758E6"/>
    <w:rsid w:val="00F75B72"/>
    <w:rsid w:val="00F829EF"/>
    <w:rsid w:val="00F86450"/>
    <w:rsid w:val="00F87494"/>
    <w:rsid w:val="00F93A63"/>
    <w:rsid w:val="00F94F25"/>
    <w:rsid w:val="00F9523F"/>
    <w:rsid w:val="00F97FD9"/>
    <w:rsid w:val="00FB068C"/>
    <w:rsid w:val="00FB7018"/>
    <w:rsid w:val="00FC2383"/>
    <w:rsid w:val="00FC7BCD"/>
    <w:rsid w:val="00FD7E84"/>
    <w:rsid w:val="00FE1D5E"/>
    <w:rsid w:val="00FE4F9A"/>
    <w:rsid w:val="00FE5CB3"/>
    <w:rsid w:val="00FE6413"/>
    <w:rsid w:val="00FF2190"/>
    <w:rsid w:val="00FF2745"/>
    <w:rsid w:val="00FF49E5"/>
    <w:rsid w:val="00FF5781"/>
    <w:rsid w:val="00FF6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41C47"/>
    <w:pPr>
      <w:tabs>
        <w:tab w:val="center" w:pos="4536"/>
        <w:tab w:val="right" w:pos="9072"/>
      </w:tabs>
      <w:spacing w:line="240" w:lineRule="auto"/>
    </w:pPr>
  </w:style>
  <w:style w:type="character" w:customStyle="1" w:styleId="HeaderChar">
    <w:name w:val="Header Char"/>
    <w:basedOn w:val="DefaultParagraphFont"/>
    <w:link w:val="Header"/>
    <w:uiPriority w:val="99"/>
    <w:rsid w:val="00341C47"/>
    <w:rPr>
      <w:rFonts w:ascii="Verdana" w:hAnsi="Verdana"/>
      <w:color w:val="000000"/>
      <w:sz w:val="18"/>
      <w:szCs w:val="18"/>
    </w:rPr>
  </w:style>
  <w:style w:type="paragraph" w:styleId="Footer">
    <w:name w:val="footer"/>
    <w:basedOn w:val="Normal"/>
    <w:link w:val="FooterChar"/>
    <w:uiPriority w:val="99"/>
    <w:unhideWhenUsed/>
    <w:rsid w:val="00341C47"/>
    <w:pPr>
      <w:tabs>
        <w:tab w:val="center" w:pos="4536"/>
        <w:tab w:val="right" w:pos="9072"/>
      </w:tabs>
      <w:spacing w:line="240" w:lineRule="auto"/>
    </w:pPr>
  </w:style>
  <w:style w:type="character" w:customStyle="1" w:styleId="FooterChar">
    <w:name w:val="Footer Char"/>
    <w:basedOn w:val="DefaultParagraphFont"/>
    <w:link w:val="Footer"/>
    <w:uiPriority w:val="99"/>
    <w:rsid w:val="00341C47"/>
    <w:rPr>
      <w:rFonts w:ascii="Verdana" w:hAnsi="Verdana"/>
      <w:color w:val="000000"/>
      <w:sz w:val="18"/>
      <w:szCs w:val="18"/>
    </w:rPr>
  </w:style>
  <w:style w:type="paragraph" w:styleId="ListParagraph">
    <w:name w:val="List Paragraph"/>
    <w:basedOn w:val="Normal"/>
    <w:uiPriority w:val="34"/>
    <w:qFormat/>
    <w:rsid w:val="00341C47"/>
    <w:pPr>
      <w:ind w:left="720"/>
      <w:contextualSpacing/>
    </w:pPr>
  </w:style>
  <w:style w:type="paragraph" w:styleId="NormalIndent">
    <w:name w:val="Normal Indent"/>
    <w:basedOn w:val="Normal"/>
    <w:unhideWhenUsed/>
    <w:rsid w:val="00663A17"/>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 w:type="paragraph" w:styleId="FootnoteText">
    <w:name w:val="footnote text"/>
    <w:basedOn w:val="Normal"/>
    <w:link w:val="FootnoteTextChar"/>
    <w:uiPriority w:val="99"/>
    <w:semiHidden/>
    <w:unhideWhenUsed/>
    <w:rsid w:val="0074146B"/>
    <w:pPr>
      <w:spacing w:line="240" w:lineRule="auto"/>
    </w:pPr>
    <w:rPr>
      <w:sz w:val="20"/>
      <w:szCs w:val="20"/>
    </w:rPr>
  </w:style>
  <w:style w:type="character" w:customStyle="1" w:styleId="FootnoteTextChar">
    <w:name w:val="Footnote Text Char"/>
    <w:basedOn w:val="DefaultParagraphFont"/>
    <w:link w:val="FootnoteText"/>
    <w:uiPriority w:val="99"/>
    <w:semiHidden/>
    <w:rsid w:val="0074146B"/>
    <w:rPr>
      <w:rFonts w:ascii="Verdana" w:hAnsi="Verdana"/>
      <w:color w:val="000000"/>
    </w:rPr>
  </w:style>
  <w:style w:type="character" w:styleId="FootnoteReference">
    <w:name w:val="footnote reference"/>
    <w:basedOn w:val="DefaultParagraphFont"/>
    <w:semiHidden/>
    <w:unhideWhenUsed/>
    <w:rsid w:val="0074146B"/>
    <w:rPr>
      <w:vertAlign w:val="superscript"/>
    </w:rPr>
  </w:style>
  <w:style w:type="character" w:styleId="CommentReference">
    <w:name w:val="annotation reference"/>
    <w:basedOn w:val="DefaultParagraphFont"/>
    <w:uiPriority w:val="99"/>
    <w:semiHidden/>
    <w:unhideWhenUsed/>
    <w:rsid w:val="00F22F13"/>
    <w:rPr>
      <w:sz w:val="16"/>
      <w:szCs w:val="16"/>
    </w:rPr>
  </w:style>
  <w:style w:type="paragraph" w:styleId="CommentText">
    <w:name w:val="annotation text"/>
    <w:basedOn w:val="Normal"/>
    <w:link w:val="CommentTextChar"/>
    <w:uiPriority w:val="99"/>
    <w:unhideWhenUsed/>
    <w:rsid w:val="00F22F13"/>
    <w:pPr>
      <w:spacing w:line="240" w:lineRule="auto"/>
    </w:pPr>
    <w:rPr>
      <w:sz w:val="20"/>
      <w:szCs w:val="20"/>
    </w:rPr>
  </w:style>
  <w:style w:type="character" w:customStyle="1" w:styleId="CommentTextChar">
    <w:name w:val="Comment Text Char"/>
    <w:basedOn w:val="DefaultParagraphFont"/>
    <w:link w:val="CommentText"/>
    <w:uiPriority w:val="99"/>
    <w:rsid w:val="00F22F1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22F13"/>
    <w:rPr>
      <w:b/>
      <w:bCs/>
    </w:rPr>
  </w:style>
  <w:style w:type="character" w:customStyle="1" w:styleId="CommentSubjectChar">
    <w:name w:val="Comment Subject Char"/>
    <w:basedOn w:val="CommentTextChar"/>
    <w:link w:val="CommentSubject"/>
    <w:uiPriority w:val="99"/>
    <w:semiHidden/>
    <w:rsid w:val="00F22F13"/>
    <w:rPr>
      <w:rFonts w:ascii="Verdana" w:hAnsi="Verdana"/>
      <w:b/>
      <w:bCs/>
      <w:color w:val="000000"/>
    </w:rPr>
  </w:style>
  <w:style w:type="paragraph" w:styleId="Revision">
    <w:name w:val="Revision"/>
    <w:hidden/>
    <w:uiPriority w:val="99"/>
    <w:semiHidden/>
    <w:rsid w:val="008E261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8733F"/>
    <w:rPr>
      <w:color w:val="605E5C"/>
      <w:shd w:val="clear" w:color="auto" w:fill="E1DFDD"/>
    </w:rPr>
  </w:style>
  <w:style w:type="character" w:styleId="FollowedHyperlink">
    <w:name w:val="FollowedHyperlink"/>
    <w:basedOn w:val="DefaultParagraphFont"/>
    <w:uiPriority w:val="99"/>
    <w:semiHidden/>
    <w:unhideWhenUsed/>
    <w:rsid w:val="00EA2A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179">
      <w:bodyDiv w:val="1"/>
      <w:marLeft w:val="0"/>
      <w:marRight w:val="0"/>
      <w:marTop w:val="0"/>
      <w:marBottom w:val="0"/>
      <w:divBdr>
        <w:top w:val="none" w:sz="0" w:space="0" w:color="auto"/>
        <w:left w:val="none" w:sz="0" w:space="0" w:color="auto"/>
        <w:bottom w:val="none" w:sz="0" w:space="0" w:color="auto"/>
        <w:right w:val="none" w:sz="0" w:space="0" w:color="auto"/>
      </w:divBdr>
    </w:div>
    <w:div w:id="84544344">
      <w:bodyDiv w:val="1"/>
      <w:marLeft w:val="0"/>
      <w:marRight w:val="0"/>
      <w:marTop w:val="0"/>
      <w:marBottom w:val="0"/>
      <w:divBdr>
        <w:top w:val="none" w:sz="0" w:space="0" w:color="auto"/>
        <w:left w:val="none" w:sz="0" w:space="0" w:color="auto"/>
        <w:bottom w:val="none" w:sz="0" w:space="0" w:color="auto"/>
        <w:right w:val="none" w:sz="0" w:space="0" w:color="auto"/>
      </w:divBdr>
    </w:div>
    <w:div w:id="107938750">
      <w:bodyDiv w:val="1"/>
      <w:marLeft w:val="0"/>
      <w:marRight w:val="0"/>
      <w:marTop w:val="0"/>
      <w:marBottom w:val="0"/>
      <w:divBdr>
        <w:top w:val="none" w:sz="0" w:space="0" w:color="auto"/>
        <w:left w:val="none" w:sz="0" w:space="0" w:color="auto"/>
        <w:bottom w:val="none" w:sz="0" w:space="0" w:color="auto"/>
        <w:right w:val="none" w:sz="0" w:space="0" w:color="auto"/>
      </w:divBdr>
    </w:div>
    <w:div w:id="173152893">
      <w:bodyDiv w:val="1"/>
      <w:marLeft w:val="0"/>
      <w:marRight w:val="0"/>
      <w:marTop w:val="0"/>
      <w:marBottom w:val="0"/>
      <w:divBdr>
        <w:top w:val="none" w:sz="0" w:space="0" w:color="auto"/>
        <w:left w:val="none" w:sz="0" w:space="0" w:color="auto"/>
        <w:bottom w:val="none" w:sz="0" w:space="0" w:color="auto"/>
        <w:right w:val="none" w:sz="0" w:space="0" w:color="auto"/>
      </w:divBdr>
    </w:div>
    <w:div w:id="227769288">
      <w:bodyDiv w:val="1"/>
      <w:marLeft w:val="0"/>
      <w:marRight w:val="0"/>
      <w:marTop w:val="0"/>
      <w:marBottom w:val="0"/>
      <w:divBdr>
        <w:top w:val="none" w:sz="0" w:space="0" w:color="auto"/>
        <w:left w:val="none" w:sz="0" w:space="0" w:color="auto"/>
        <w:bottom w:val="none" w:sz="0" w:space="0" w:color="auto"/>
        <w:right w:val="none" w:sz="0" w:space="0" w:color="auto"/>
      </w:divBdr>
    </w:div>
    <w:div w:id="283536401">
      <w:bodyDiv w:val="1"/>
      <w:marLeft w:val="0"/>
      <w:marRight w:val="0"/>
      <w:marTop w:val="0"/>
      <w:marBottom w:val="0"/>
      <w:divBdr>
        <w:top w:val="none" w:sz="0" w:space="0" w:color="auto"/>
        <w:left w:val="none" w:sz="0" w:space="0" w:color="auto"/>
        <w:bottom w:val="none" w:sz="0" w:space="0" w:color="auto"/>
        <w:right w:val="none" w:sz="0" w:space="0" w:color="auto"/>
      </w:divBdr>
    </w:div>
    <w:div w:id="320933036">
      <w:bodyDiv w:val="1"/>
      <w:marLeft w:val="0"/>
      <w:marRight w:val="0"/>
      <w:marTop w:val="0"/>
      <w:marBottom w:val="0"/>
      <w:divBdr>
        <w:top w:val="none" w:sz="0" w:space="0" w:color="auto"/>
        <w:left w:val="none" w:sz="0" w:space="0" w:color="auto"/>
        <w:bottom w:val="none" w:sz="0" w:space="0" w:color="auto"/>
        <w:right w:val="none" w:sz="0" w:space="0" w:color="auto"/>
      </w:divBdr>
    </w:div>
    <w:div w:id="435179997">
      <w:bodyDiv w:val="1"/>
      <w:marLeft w:val="0"/>
      <w:marRight w:val="0"/>
      <w:marTop w:val="0"/>
      <w:marBottom w:val="0"/>
      <w:divBdr>
        <w:top w:val="none" w:sz="0" w:space="0" w:color="auto"/>
        <w:left w:val="none" w:sz="0" w:space="0" w:color="auto"/>
        <w:bottom w:val="none" w:sz="0" w:space="0" w:color="auto"/>
        <w:right w:val="none" w:sz="0" w:space="0" w:color="auto"/>
      </w:divBdr>
    </w:div>
    <w:div w:id="733773553">
      <w:bodyDiv w:val="1"/>
      <w:marLeft w:val="0"/>
      <w:marRight w:val="0"/>
      <w:marTop w:val="0"/>
      <w:marBottom w:val="0"/>
      <w:divBdr>
        <w:top w:val="none" w:sz="0" w:space="0" w:color="auto"/>
        <w:left w:val="none" w:sz="0" w:space="0" w:color="auto"/>
        <w:bottom w:val="none" w:sz="0" w:space="0" w:color="auto"/>
        <w:right w:val="none" w:sz="0" w:space="0" w:color="auto"/>
      </w:divBdr>
    </w:div>
    <w:div w:id="851801755">
      <w:bodyDiv w:val="1"/>
      <w:marLeft w:val="0"/>
      <w:marRight w:val="0"/>
      <w:marTop w:val="0"/>
      <w:marBottom w:val="0"/>
      <w:divBdr>
        <w:top w:val="none" w:sz="0" w:space="0" w:color="auto"/>
        <w:left w:val="none" w:sz="0" w:space="0" w:color="auto"/>
        <w:bottom w:val="none" w:sz="0" w:space="0" w:color="auto"/>
        <w:right w:val="none" w:sz="0" w:space="0" w:color="auto"/>
      </w:divBdr>
    </w:div>
    <w:div w:id="912858117">
      <w:bodyDiv w:val="1"/>
      <w:marLeft w:val="0"/>
      <w:marRight w:val="0"/>
      <w:marTop w:val="0"/>
      <w:marBottom w:val="0"/>
      <w:divBdr>
        <w:top w:val="none" w:sz="0" w:space="0" w:color="auto"/>
        <w:left w:val="none" w:sz="0" w:space="0" w:color="auto"/>
        <w:bottom w:val="none" w:sz="0" w:space="0" w:color="auto"/>
        <w:right w:val="none" w:sz="0" w:space="0" w:color="auto"/>
      </w:divBdr>
    </w:div>
    <w:div w:id="1036614095">
      <w:bodyDiv w:val="1"/>
      <w:marLeft w:val="0"/>
      <w:marRight w:val="0"/>
      <w:marTop w:val="0"/>
      <w:marBottom w:val="0"/>
      <w:divBdr>
        <w:top w:val="none" w:sz="0" w:space="0" w:color="auto"/>
        <w:left w:val="none" w:sz="0" w:space="0" w:color="auto"/>
        <w:bottom w:val="none" w:sz="0" w:space="0" w:color="auto"/>
        <w:right w:val="none" w:sz="0" w:space="0" w:color="auto"/>
      </w:divBdr>
    </w:div>
    <w:div w:id="1226527750">
      <w:bodyDiv w:val="1"/>
      <w:marLeft w:val="0"/>
      <w:marRight w:val="0"/>
      <w:marTop w:val="0"/>
      <w:marBottom w:val="0"/>
      <w:divBdr>
        <w:top w:val="none" w:sz="0" w:space="0" w:color="auto"/>
        <w:left w:val="none" w:sz="0" w:space="0" w:color="auto"/>
        <w:bottom w:val="none" w:sz="0" w:space="0" w:color="auto"/>
        <w:right w:val="none" w:sz="0" w:space="0" w:color="auto"/>
      </w:divBdr>
    </w:div>
    <w:div w:id="1272784122">
      <w:bodyDiv w:val="1"/>
      <w:marLeft w:val="0"/>
      <w:marRight w:val="0"/>
      <w:marTop w:val="0"/>
      <w:marBottom w:val="0"/>
      <w:divBdr>
        <w:top w:val="none" w:sz="0" w:space="0" w:color="auto"/>
        <w:left w:val="none" w:sz="0" w:space="0" w:color="auto"/>
        <w:bottom w:val="none" w:sz="0" w:space="0" w:color="auto"/>
        <w:right w:val="none" w:sz="0" w:space="0" w:color="auto"/>
      </w:divBdr>
    </w:div>
    <w:div w:id="1287002712">
      <w:bodyDiv w:val="1"/>
      <w:marLeft w:val="0"/>
      <w:marRight w:val="0"/>
      <w:marTop w:val="0"/>
      <w:marBottom w:val="0"/>
      <w:divBdr>
        <w:top w:val="none" w:sz="0" w:space="0" w:color="auto"/>
        <w:left w:val="none" w:sz="0" w:space="0" w:color="auto"/>
        <w:bottom w:val="none" w:sz="0" w:space="0" w:color="auto"/>
        <w:right w:val="none" w:sz="0" w:space="0" w:color="auto"/>
      </w:divBdr>
    </w:div>
    <w:div w:id="1471170162">
      <w:bodyDiv w:val="1"/>
      <w:marLeft w:val="0"/>
      <w:marRight w:val="0"/>
      <w:marTop w:val="0"/>
      <w:marBottom w:val="0"/>
      <w:divBdr>
        <w:top w:val="none" w:sz="0" w:space="0" w:color="auto"/>
        <w:left w:val="none" w:sz="0" w:space="0" w:color="auto"/>
        <w:bottom w:val="none" w:sz="0" w:space="0" w:color="auto"/>
        <w:right w:val="none" w:sz="0" w:space="0" w:color="auto"/>
      </w:divBdr>
    </w:div>
    <w:div w:id="1519464026">
      <w:bodyDiv w:val="1"/>
      <w:marLeft w:val="0"/>
      <w:marRight w:val="0"/>
      <w:marTop w:val="0"/>
      <w:marBottom w:val="0"/>
      <w:divBdr>
        <w:top w:val="none" w:sz="0" w:space="0" w:color="auto"/>
        <w:left w:val="none" w:sz="0" w:space="0" w:color="auto"/>
        <w:bottom w:val="none" w:sz="0" w:space="0" w:color="auto"/>
        <w:right w:val="none" w:sz="0" w:space="0" w:color="auto"/>
      </w:divBdr>
    </w:div>
    <w:div w:id="1589267685">
      <w:bodyDiv w:val="1"/>
      <w:marLeft w:val="0"/>
      <w:marRight w:val="0"/>
      <w:marTop w:val="0"/>
      <w:marBottom w:val="0"/>
      <w:divBdr>
        <w:top w:val="none" w:sz="0" w:space="0" w:color="auto"/>
        <w:left w:val="none" w:sz="0" w:space="0" w:color="auto"/>
        <w:bottom w:val="none" w:sz="0" w:space="0" w:color="auto"/>
        <w:right w:val="none" w:sz="0" w:space="0" w:color="auto"/>
      </w:divBdr>
    </w:div>
    <w:div w:id="1747071050">
      <w:bodyDiv w:val="1"/>
      <w:marLeft w:val="0"/>
      <w:marRight w:val="0"/>
      <w:marTop w:val="0"/>
      <w:marBottom w:val="0"/>
      <w:divBdr>
        <w:top w:val="none" w:sz="0" w:space="0" w:color="auto"/>
        <w:left w:val="none" w:sz="0" w:space="0" w:color="auto"/>
        <w:bottom w:val="none" w:sz="0" w:space="0" w:color="auto"/>
        <w:right w:val="none" w:sz="0" w:space="0" w:color="auto"/>
      </w:divBdr>
    </w:div>
    <w:div w:id="1769303317">
      <w:bodyDiv w:val="1"/>
      <w:marLeft w:val="0"/>
      <w:marRight w:val="0"/>
      <w:marTop w:val="0"/>
      <w:marBottom w:val="0"/>
      <w:divBdr>
        <w:top w:val="none" w:sz="0" w:space="0" w:color="auto"/>
        <w:left w:val="none" w:sz="0" w:space="0" w:color="auto"/>
        <w:bottom w:val="none" w:sz="0" w:space="0" w:color="auto"/>
        <w:right w:val="none" w:sz="0" w:space="0" w:color="auto"/>
      </w:divBdr>
    </w:div>
    <w:div w:id="186208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8"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neweuropegroup.app.box.com/s/i0sl34j9r7lyb6dmnh1zvzaqxg9bxxgw"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1883</ap:Words>
  <ap:Characters>10736</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aan Parlement - Geannoteerde agenda informele bijeenkomst van EU-transportministers 17-18 maart 2024 te Warschau</vt:lpstr>
    </vt:vector>
  </ap:TitlesOfParts>
  <ap:LinksUpToDate>false</ap:LinksUpToDate>
  <ap:CharactersWithSpaces>12594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2026-04-03T09:53:00.0000000Z</dcterms:created>
  <dcterms:modified xsi:type="dcterms:W3CDTF">2026-04-03T09:53:00.0000000Z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informele bijeenkomst van EU-transportministers 17-18 maart 2024 te Warschau</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A. van Olst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ies>
</file>