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0068" w:rsidR="00530068" w:rsidRDefault="00807AF2" w14:paraId="786CD6F4" w14:textId="77777777">
      <w:pPr>
        <w:rPr>
          <w:rFonts w:ascii="Calibri" w:hAnsi="Calibri" w:cs="Calibri"/>
        </w:rPr>
      </w:pPr>
      <w:r w:rsidRPr="00530068">
        <w:rPr>
          <w:rFonts w:ascii="Calibri" w:hAnsi="Calibri" w:cs="Calibri"/>
        </w:rPr>
        <w:t>27830</w:t>
      </w:r>
      <w:r w:rsidRPr="00530068" w:rsidR="00530068">
        <w:rPr>
          <w:rFonts w:ascii="Calibri" w:hAnsi="Calibri" w:cs="Calibri"/>
        </w:rPr>
        <w:tab/>
      </w:r>
      <w:r w:rsidRPr="00530068" w:rsidR="00530068">
        <w:rPr>
          <w:rFonts w:ascii="Calibri" w:hAnsi="Calibri" w:cs="Calibri"/>
        </w:rPr>
        <w:tab/>
      </w:r>
      <w:r w:rsidRPr="00530068" w:rsidR="00530068">
        <w:rPr>
          <w:rFonts w:ascii="Calibri" w:hAnsi="Calibri" w:cs="Calibri"/>
        </w:rPr>
        <w:tab/>
        <w:t>Materieelprojecten</w:t>
      </w:r>
    </w:p>
    <w:p w:rsidRPr="00530068" w:rsidR="00530068" w:rsidP="004474D9" w:rsidRDefault="00530068" w14:paraId="5B5C4C48" w14:textId="77777777">
      <w:pPr>
        <w:rPr>
          <w:rFonts w:ascii="Calibri" w:hAnsi="Calibri" w:cs="Calibri"/>
          <w:color w:val="000000"/>
        </w:rPr>
      </w:pPr>
      <w:r w:rsidRPr="00530068">
        <w:rPr>
          <w:rFonts w:ascii="Calibri" w:hAnsi="Calibri" w:cs="Calibri"/>
        </w:rPr>
        <w:t xml:space="preserve">Nr. </w:t>
      </w:r>
      <w:r w:rsidRPr="00530068">
        <w:rPr>
          <w:rFonts w:ascii="Calibri" w:hAnsi="Calibri" w:cs="Calibri"/>
        </w:rPr>
        <w:t>485</w:t>
      </w:r>
      <w:r w:rsidRPr="00530068">
        <w:rPr>
          <w:rFonts w:ascii="Calibri" w:hAnsi="Calibri" w:cs="Calibri"/>
        </w:rPr>
        <w:tab/>
      </w:r>
      <w:r w:rsidRPr="00530068">
        <w:rPr>
          <w:rFonts w:ascii="Calibri" w:hAnsi="Calibri" w:cs="Calibri"/>
        </w:rPr>
        <w:tab/>
      </w:r>
      <w:r w:rsidRPr="00530068">
        <w:rPr>
          <w:rFonts w:ascii="Calibri" w:hAnsi="Calibri" w:cs="Calibri"/>
        </w:rPr>
        <w:tab/>
        <w:t>Brief van de staatssecretaris van Defensie</w:t>
      </w:r>
    </w:p>
    <w:p w:rsidRPr="00530068" w:rsidR="00530068" w:rsidP="00807AF2" w:rsidRDefault="00530068" w14:paraId="4E4C2BAD" w14:textId="12F8AA70">
      <w:pPr>
        <w:rPr>
          <w:rFonts w:ascii="Calibri" w:hAnsi="Calibri" w:cs="Calibri"/>
        </w:rPr>
      </w:pPr>
      <w:r w:rsidRPr="00530068">
        <w:rPr>
          <w:rFonts w:ascii="Calibri" w:hAnsi="Calibri" w:cs="Calibri"/>
        </w:rPr>
        <w:t>Aan de Voorzitter van de Tweede Kamer der Staten-Generaal</w:t>
      </w:r>
    </w:p>
    <w:p w:rsidRPr="00530068" w:rsidR="00530068" w:rsidP="00807AF2" w:rsidRDefault="00530068" w14:paraId="2604C207" w14:textId="2268409B">
      <w:pPr>
        <w:rPr>
          <w:rFonts w:ascii="Calibri" w:hAnsi="Calibri" w:cs="Calibri"/>
        </w:rPr>
      </w:pPr>
      <w:r w:rsidRPr="00530068">
        <w:rPr>
          <w:rFonts w:ascii="Calibri" w:hAnsi="Calibri" w:cs="Calibri"/>
        </w:rPr>
        <w:t>Den Haag, 7 april 2026</w:t>
      </w:r>
    </w:p>
    <w:p w:rsidRPr="00530068" w:rsidR="00807AF2" w:rsidP="00807AF2" w:rsidRDefault="00807AF2" w14:paraId="52A3CDE5" w14:textId="77777777">
      <w:pPr>
        <w:rPr>
          <w:rFonts w:ascii="Calibri" w:hAnsi="Calibri" w:cs="Calibri"/>
        </w:rPr>
      </w:pPr>
    </w:p>
    <w:p w:rsidRPr="00530068" w:rsidR="00807AF2" w:rsidP="00807AF2" w:rsidRDefault="00807AF2" w14:paraId="58389026" w14:textId="6C60A4EB">
      <w:pPr>
        <w:rPr>
          <w:rFonts w:ascii="Calibri" w:hAnsi="Calibri" w:cs="Calibri"/>
        </w:rPr>
      </w:pPr>
      <w:r w:rsidRPr="00530068">
        <w:rPr>
          <w:rFonts w:ascii="Calibri" w:hAnsi="Calibri" w:cs="Calibri"/>
        </w:rPr>
        <w:t>Dagelijks worden de schepen van de Koninklijke Marine ingezet voor de bescherming van Nederland en onze bondgenoten op en vanaf zee. Om deze taak veilig en effectief uit te kunnen voeren, zowel zelfstandig als in NAVO verband, beschikken onze schepen over verschillende systemen waarmee zij zichzelf kunnen verdedigen tegen dreigingen zoals vijandelijke vliegtuigen, raketten en drones.</w:t>
      </w:r>
    </w:p>
    <w:p w:rsidRPr="00530068" w:rsidR="00807AF2" w:rsidP="00807AF2" w:rsidRDefault="00807AF2" w14:paraId="0CFEF92B" w14:textId="77777777">
      <w:pPr>
        <w:rPr>
          <w:rFonts w:ascii="Calibri" w:hAnsi="Calibri" w:cs="Calibri"/>
        </w:rPr>
      </w:pPr>
      <w:r w:rsidRPr="00530068">
        <w:rPr>
          <w:rFonts w:ascii="Calibri" w:hAnsi="Calibri" w:cs="Calibri"/>
        </w:rPr>
        <w:t>Tegelijkertijd zijn bepaalde onderdelen van deze systemen  minder goed toegerust op de snel veranderende dreigingen op zee. Moderne geleide wapensystemen kunnen ‘oude’ misleidingsystemen eenvoudig herkennen. Om de inzetbaarheid en weerbaarheid van onze schepen te waarborgen is het daarom noodzakelijk de huidige systemen te moderniseren en waar nodig uit te breiden met nieuwe zelfverdedigingscapaciteiten.</w:t>
      </w:r>
    </w:p>
    <w:p w:rsidRPr="00530068" w:rsidR="00807AF2" w:rsidP="00807AF2" w:rsidRDefault="00807AF2" w14:paraId="2CA9A7A9" w14:textId="77777777">
      <w:pPr>
        <w:rPr>
          <w:rFonts w:ascii="Calibri" w:hAnsi="Calibri" w:cs="Calibri"/>
        </w:rPr>
      </w:pPr>
    </w:p>
    <w:p w:rsidRPr="00530068" w:rsidR="00807AF2" w:rsidP="00807AF2" w:rsidRDefault="00807AF2" w14:paraId="0391CB5A" w14:textId="77777777">
      <w:pPr>
        <w:rPr>
          <w:rFonts w:ascii="Calibri" w:hAnsi="Calibri" w:cs="Calibri"/>
          <w:b/>
        </w:rPr>
      </w:pPr>
      <w:r w:rsidRPr="00530068">
        <w:rPr>
          <w:rFonts w:ascii="Calibri" w:hAnsi="Calibri" w:cs="Calibri"/>
          <w:b/>
        </w:rPr>
        <w:t>Behoefte</w:t>
      </w:r>
    </w:p>
    <w:p w:rsidRPr="00530068" w:rsidR="00807AF2" w:rsidP="00807AF2" w:rsidRDefault="00807AF2" w14:paraId="0B32DDB7" w14:textId="77777777">
      <w:pPr>
        <w:rPr>
          <w:rFonts w:ascii="Calibri" w:hAnsi="Calibri" w:cs="Calibri"/>
        </w:rPr>
      </w:pPr>
      <w:proofErr w:type="spellStart"/>
      <w:r w:rsidRPr="00530068">
        <w:rPr>
          <w:rFonts w:ascii="Calibri" w:hAnsi="Calibri" w:cs="Calibri"/>
          <w:i/>
        </w:rPr>
        <w:t>Floating</w:t>
      </w:r>
      <w:proofErr w:type="spellEnd"/>
      <w:r w:rsidRPr="00530068">
        <w:rPr>
          <w:rFonts w:ascii="Calibri" w:hAnsi="Calibri" w:cs="Calibri"/>
          <w:i/>
        </w:rPr>
        <w:t xml:space="preserve"> </w:t>
      </w:r>
      <w:proofErr w:type="spellStart"/>
      <w:r w:rsidRPr="00530068">
        <w:rPr>
          <w:rFonts w:ascii="Calibri" w:hAnsi="Calibri" w:cs="Calibri"/>
          <w:i/>
        </w:rPr>
        <w:t>Decoy</w:t>
      </w:r>
      <w:proofErr w:type="spellEnd"/>
      <w:r w:rsidRPr="00530068">
        <w:rPr>
          <w:rFonts w:ascii="Calibri" w:hAnsi="Calibri" w:cs="Calibri"/>
        </w:rPr>
        <w:t xml:space="preserve"> is een </w:t>
      </w:r>
      <w:r w:rsidRPr="00530068">
        <w:rPr>
          <w:rFonts w:ascii="Calibri" w:hAnsi="Calibri" w:cs="Calibri"/>
          <w:i/>
        </w:rPr>
        <w:t>Military-Off-The-</w:t>
      </w:r>
      <w:proofErr w:type="spellStart"/>
      <w:r w:rsidRPr="00530068">
        <w:rPr>
          <w:rFonts w:ascii="Calibri" w:hAnsi="Calibri" w:cs="Calibri"/>
          <w:i/>
        </w:rPr>
        <w:t>Shelf</w:t>
      </w:r>
      <w:proofErr w:type="spellEnd"/>
      <w:r w:rsidRPr="00530068">
        <w:rPr>
          <w:rFonts w:ascii="Calibri" w:hAnsi="Calibri" w:cs="Calibri"/>
        </w:rPr>
        <w:t xml:space="preserve"> (MOTS) misleidingsysteem waarmee Defensie de </w:t>
      </w:r>
      <w:proofErr w:type="spellStart"/>
      <w:r w:rsidRPr="00530068">
        <w:rPr>
          <w:rFonts w:ascii="Calibri" w:hAnsi="Calibri" w:cs="Calibri"/>
        </w:rPr>
        <w:t>meerlaagse</w:t>
      </w:r>
      <w:proofErr w:type="spellEnd"/>
      <w:r w:rsidRPr="00530068">
        <w:rPr>
          <w:rFonts w:ascii="Calibri" w:hAnsi="Calibri" w:cs="Calibri"/>
        </w:rPr>
        <w:t xml:space="preserve"> zelfverdedigingscapaciteit van schepen uitbreidt. Deze aanvullende zelfverdedigingscapaciteit is voorzien voor de huidige Luchtverdediging- en Commandofregatten (LCF) en de Multipurpose-fregatten (MFF). Bij het bereiken van het einde van de levensduur voor individuele schepen wordt het overgebleven systeem beschikbaar gesteld als operationele reserve. </w:t>
      </w:r>
    </w:p>
    <w:p w:rsidRPr="00530068" w:rsidR="00807AF2" w:rsidP="00807AF2" w:rsidRDefault="00807AF2" w14:paraId="39707ACA" w14:textId="77777777">
      <w:pPr>
        <w:ind w:left="-5"/>
        <w:rPr>
          <w:rFonts w:ascii="Calibri" w:hAnsi="Calibri" w:cs="Calibri"/>
        </w:rPr>
      </w:pPr>
    </w:p>
    <w:p w:rsidRPr="00530068" w:rsidR="00807AF2" w:rsidP="00807AF2" w:rsidRDefault="00807AF2" w14:paraId="2B2371E6" w14:textId="77777777">
      <w:pPr>
        <w:rPr>
          <w:rFonts w:ascii="Calibri" w:hAnsi="Calibri" w:cs="Calibri"/>
          <w:b/>
        </w:rPr>
      </w:pPr>
      <w:r w:rsidRPr="00530068">
        <w:rPr>
          <w:rFonts w:ascii="Calibri" w:hAnsi="Calibri" w:cs="Calibri"/>
          <w:b/>
        </w:rPr>
        <w:t>Doeltreffendheid en doelmatigheid</w:t>
      </w:r>
    </w:p>
    <w:p w:rsidRPr="00530068" w:rsidR="00807AF2" w:rsidP="00807AF2" w:rsidRDefault="00807AF2" w14:paraId="09D54838" w14:textId="77777777">
      <w:pPr>
        <w:rPr>
          <w:rFonts w:ascii="Calibri" w:hAnsi="Calibri" w:cs="Calibri"/>
        </w:rPr>
      </w:pPr>
      <w:r w:rsidRPr="00530068">
        <w:rPr>
          <w:rFonts w:ascii="Calibri" w:hAnsi="Calibri" w:cs="Calibri"/>
        </w:rPr>
        <w:t xml:space="preserve">Met de uitvoering van dit project geeft Defensie, onder verwijzing naar artikel 3.1 van de Comptabiliteitswet 2016, invulling aan de eisen van doeltreffendheid en doelmatigheid. </w:t>
      </w:r>
    </w:p>
    <w:p w:rsidRPr="00530068" w:rsidR="00807AF2" w:rsidP="00807AF2" w:rsidRDefault="00807AF2" w14:paraId="564040A5" w14:textId="77777777">
      <w:pPr>
        <w:pStyle w:val="Lijstalinea"/>
        <w:numPr>
          <w:ilvl w:val="0"/>
          <w:numId w:val="1"/>
        </w:numPr>
        <w:spacing w:after="154" w:line="265" w:lineRule="auto"/>
        <w:rPr>
          <w:rFonts w:ascii="Calibri" w:hAnsi="Calibri" w:cs="Calibri"/>
        </w:rPr>
      </w:pPr>
      <w:r w:rsidRPr="00530068">
        <w:rPr>
          <w:rFonts w:ascii="Calibri" w:hAnsi="Calibri" w:cs="Calibri"/>
        </w:rPr>
        <w:t xml:space="preserve">Doeltreffendheid: met het </w:t>
      </w:r>
      <w:proofErr w:type="spellStart"/>
      <w:r w:rsidRPr="00530068">
        <w:rPr>
          <w:rFonts w:ascii="Calibri" w:hAnsi="Calibri" w:cs="Calibri"/>
          <w:i/>
        </w:rPr>
        <w:t>Floating</w:t>
      </w:r>
      <w:proofErr w:type="spellEnd"/>
      <w:r w:rsidRPr="00530068">
        <w:rPr>
          <w:rFonts w:ascii="Calibri" w:hAnsi="Calibri" w:cs="Calibri"/>
          <w:i/>
        </w:rPr>
        <w:t xml:space="preserve"> </w:t>
      </w:r>
      <w:proofErr w:type="spellStart"/>
      <w:r w:rsidRPr="00530068">
        <w:rPr>
          <w:rFonts w:ascii="Calibri" w:hAnsi="Calibri" w:cs="Calibri"/>
          <w:i/>
        </w:rPr>
        <w:t>Decoy</w:t>
      </w:r>
      <w:proofErr w:type="spellEnd"/>
      <w:r w:rsidRPr="00530068">
        <w:rPr>
          <w:rFonts w:ascii="Calibri" w:hAnsi="Calibri" w:cs="Calibri"/>
        </w:rPr>
        <w:t xml:space="preserve"> systeem voorziet Defensie in de behoefte om de zelfverdedigingscapaciteiten van schepen van de Koninklijke Marine te vergroten.</w:t>
      </w:r>
    </w:p>
    <w:p w:rsidRPr="00530068" w:rsidR="00807AF2" w:rsidP="00807AF2" w:rsidRDefault="00807AF2" w14:paraId="79FCCB89" w14:textId="77777777">
      <w:pPr>
        <w:pStyle w:val="Lijstalinea"/>
        <w:numPr>
          <w:ilvl w:val="0"/>
          <w:numId w:val="1"/>
        </w:numPr>
        <w:spacing w:after="154" w:line="265" w:lineRule="auto"/>
        <w:rPr>
          <w:rFonts w:ascii="Calibri" w:hAnsi="Calibri" w:cs="Calibri"/>
        </w:rPr>
      </w:pPr>
      <w:r w:rsidRPr="00530068">
        <w:rPr>
          <w:rFonts w:ascii="Calibri" w:hAnsi="Calibri" w:cs="Calibri"/>
        </w:rPr>
        <w:t>Doelmatigheid: met het aanvullende misleidingsysteem kan op een kosten-efficiënte manier een significante verbetering worden bereikt in de zelfverdedigingscapaciteit van de huidige schepen van de Koninklijke Marine.</w:t>
      </w:r>
    </w:p>
    <w:p w:rsidRPr="00530068" w:rsidR="00807AF2" w:rsidP="00807AF2" w:rsidRDefault="00807AF2" w14:paraId="72193F8D" w14:textId="77777777">
      <w:pPr>
        <w:ind w:left="-5"/>
        <w:rPr>
          <w:rFonts w:ascii="Calibri" w:hAnsi="Calibri" w:eastAsia="DejaVu Sans" w:cs="Calibri"/>
          <w:b/>
        </w:rPr>
      </w:pPr>
    </w:p>
    <w:p w:rsidRPr="00530068" w:rsidR="00807AF2" w:rsidP="00807AF2" w:rsidRDefault="00807AF2" w14:paraId="4DA7FCEE" w14:textId="77777777">
      <w:pPr>
        <w:ind w:left="-5"/>
        <w:rPr>
          <w:rFonts w:ascii="Calibri" w:hAnsi="Calibri" w:eastAsia="DejaVu Sans" w:cs="Calibri"/>
          <w:b/>
        </w:rPr>
      </w:pPr>
      <w:r w:rsidRPr="00530068">
        <w:rPr>
          <w:rFonts w:ascii="Calibri" w:hAnsi="Calibri" w:eastAsia="DejaVu Sans" w:cs="Calibri"/>
          <w:b/>
        </w:rPr>
        <w:t>Risico’s</w:t>
      </w:r>
    </w:p>
    <w:p w:rsidRPr="00530068" w:rsidR="00807AF2" w:rsidP="00807AF2" w:rsidRDefault="00807AF2" w14:paraId="409F2847" w14:textId="77777777">
      <w:pPr>
        <w:ind w:left="-5"/>
        <w:rPr>
          <w:rFonts w:ascii="Calibri" w:hAnsi="Calibri" w:cs="Calibri"/>
        </w:rPr>
      </w:pPr>
      <w:r w:rsidRPr="00530068">
        <w:rPr>
          <w:rFonts w:ascii="Calibri" w:hAnsi="Calibri" w:eastAsia="DejaVu Sans" w:cs="Calibri"/>
        </w:rPr>
        <w:t xml:space="preserve">Voor dit project is een risicobeoordeling gemaakt en zijn, waar nodig, beheersmaatregelen getroffen. </w:t>
      </w:r>
      <w:r w:rsidRPr="00530068">
        <w:rPr>
          <w:rFonts w:ascii="Calibri" w:hAnsi="Calibri" w:cs="Calibri"/>
        </w:rPr>
        <w:t>Binnen de projectbegroting is een risicoreservering opgenomen om de onderkende risico’s te dragen.</w:t>
      </w:r>
    </w:p>
    <w:p w:rsidRPr="00530068" w:rsidR="00807AF2" w:rsidP="00807AF2" w:rsidRDefault="00807AF2" w14:paraId="34D90243" w14:textId="77777777">
      <w:pPr>
        <w:ind w:left="-5"/>
        <w:rPr>
          <w:rFonts w:ascii="Calibri" w:hAnsi="Calibri" w:cs="Calibri"/>
          <w:b/>
        </w:rPr>
      </w:pPr>
    </w:p>
    <w:p w:rsidRPr="00530068" w:rsidR="00807AF2" w:rsidP="00807AF2" w:rsidRDefault="00807AF2" w14:paraId="08DFF5FE" w14:textId="77777777">
      <w:pPr>
        <w:ind w:left="-5"/>
        <w:rPr>
          <w:rFonts w:ascii="Calibri" w:hAnsi="Calibri" w:cs="Calibri"/>
          <w:b/>
        </w:rPr>
      </w:pPr>
      <w:r w:rsidRPr="00530068">
        <w:rPr>
          <w:rFonts w:ascii="Calibri" w:hAnsi="Calibri" w:cs="Calibri"/>
          <w:b/>
        </w:rPr>
        <w:lastRenderedPageBreak/>
        <w:t>Financiën</w:t>
      </w:r>
    </w:p>
    <w:p w:rsidRPr="00530068" w:rsidR="00807AF2" w:rsidP="00807AF2" w:rsidRDefault="00807AF2" w14:paraId="12ECCEA5" w14:textId="77777777">
      <w:pPr>
        <w:ind w:left="-5"/>
        <w:rPr>
          <w:rFonts w:ascii="Calibri" w:hAnsi="Calibri" w:cs="Calibri"/>
        </w:rPr>
      </w:pPr>
      <w:r w:rsidRPr="00530068">
        <w:rPr>
          <w:rFonts w:ascii="Calibri" w:hAnsi="Calibri" w:cs="Calibri"/>
        </w:rPr>
        <w:t>Met dit project is een investering gemoeid die past binnen de financiële bandbreedte van €50 miljoen tot €250 miljoen. Deze investering komt ten laste van het investeringsbudget van Defensie. Aangezien het projectbudget minder dan €250 miljoen bedraagt, ben ik voornemens de uitvoering van dit project te mandateren aan het Commando Materieel en IT (COMMIT) van Defensie.</w:t>
      </w:r>
    </w:p>
    <w:p w:rsidRPr="00530068" w:rsidR="00807AF2" w:rsidP="00807AF2" w:rsidRDefault="00807AF2" w14:paraId="21C03A5A" w14:textId="77777777">
      <w:pPr>
        <w:ind w:left="-5"/>
        <w:rPr>
          <w:rFonts w:ascii="Calibri" w:hAnsi="Calibri" w:cs="Calibri"/>
        </w:rPr>
      </w:pPr>
    </w:p>
    <w:p w:rsidRPr="00530068" w:rsidR="00807AF2" w:rsidP="00807AF2" w:rsidRDefault="00807AF2" w14:paraId="668B6130" w14:textId="77777777">
      <w:pPr>
        <w:ind w:left="-5"/>
        <w:rPr>
          <w:rFonts w:ascii="Calibri" w:hAnsi="Calibri" w:cs="Calibri"/>
          <w:b/>
        </w:rPr>
      </w:pPr>
      <w:r w:rsidRPr="00530068">
        <w:rPr>
          <w:rFonts w:ascii="Calibri" w:hAnsi="Calibri" w:cs="Calibri"/>
          <w:b/>
        </w:rPr>
        <w:t>Planning en vooruitblik</w:t>
      </w:r>
    </w:p>
    <w:p w:rsidRPr="00530068" w:rsidR="00807AF2" w:rsidP="00807AF2" w:rsidRDefault="00807AF2" w14:paraId="0C1C6E1E" w14:textId="77777777">
      <w:pPr>
        <w:spacing w:after="0"/>
        <w:rPr>
          <w:rFonts w:ascii="Calibri" w:hAnsi="Calibri" w:cs="Calibri"/>
        </w:rPr>
      </w:pPr>
      <w:r w:rsidRPr="00530068">
        <w:rPr>
          <w:rFonts w:ascii="Calibri" w:hAnsi="Calibri" w:cs="Calibri"/>
        </w:rPr>
        <w:t>Vanwege de urgentie om onze huidige schepen uit te rusten met effectieve zelfverdedigingscapaciteiten is een spoedige contracttekening noodzakelijk en zet Defensie in op snellere verwerving. Ik verzoek uw Kamer deze A-brief dan ook te behandelen tijdens de procedurevergadering van 23 april aanstaande. Uw Kamer wordt over dit project verder geïnformeerd via het Defensie Projectenoverzicht (DPO).</w:t>
      </w:r>
    </w:p>
    <w:p w:rsidRPr="00530068" w:rsidR="00530068" w:rsidP="00530068" w:rsidRDefault="00530068" w14:paraId="4C381D19" w14:textId="77777777">
      <w:pPr>
        <w:rPr>
          <w:rFonts w:ascii="Calibri" w:hAnsi="Calibri" w:cs="Calibri"/>
          <w:color w:val="000000" w:themeColor="text1"/>
        </w:rPr>
      </w:pPr>
    </w:p>
    <w:p w:rsidRPr="00530068" w:rsidR="00530068" w:rsidP="00530068" w:rsidRDefault="00530068" w14:paraId="22756E12" w14:textId="2B1B2A72">
      <w:pPr>
        <w:pStyle w:val="Geenafstand"/>
        <w:rPr>
          <w:rFonts w:ascii="Calibri" w:hAnsi="Calibri" w:cs="Calibri"/>
          <w:color w:val="000000"/>
          <w:szCs w:val="24"/>
        </w:rPr>
      </w:pPr>
      <w:r w:rsidRPr="00530068">
        <w:rPr>
          <w:rFonts w:ascii="Calibri" w:hAnsi="Calibri" w:cs="Calibri"/>
          <w:color w:val="000000" w:themeColor="text1"/>
        </w:rPr>
        <w:t xml:space="preserve">De </w:t>
      </w:r>
      <w:r w:rsidRPr="00530068">
        <w:rPr>
          <w:rFonts w:ascii="Calibri" w:hAnsi="Calibri" w:cs="Calibri"/>
        </w:rPr>
        <w:t>staatssecretaris van Defensie</w:t>
      </w:r>
      <w:r w:rsidRPr="00530068">
        <w:rPr>
          <w:rFonts w:ascii="Calibri" w:hAnsi="Calibri" w:cs="Calibri"/>
          <w:color w:val="000000"/>
          <w:szCs w:val="24"/>
        </w:rPr>
        <w:t>,</w:t>
      </w:r>
    </w:p>
    <w:p w:rsidRPr="00530068" w:rsidR="00807AF2" w:rsidP="00530068" w:rsidRDefault="00530068" w14:paraId="13415363" w14:textId="2EFEEC7B">
      <w:pPr>
        <w:pStyle w:val="Geenafstand"/>
        <w:rPr>
          <w:rFonts w:ascii="Calibri" w:hAnsi="Calibri" w:cs="Calibri"/>
          <w:color w:val="000000" w:themeColor="text1"/>
        </w:rPr>
      </w:pPr>
      <w:r w:rsidRPr="00530068">
        <w:rPr>
          <w:rFonts w:ascii="Calibri" w:hAnsi="Calibri" w:cs="Calibri"/>
          <w:color w:val="000000" w:themeColor="text1"/>
        </w:rPr>
        <w:t xml:space="preserve">D.G. </w:t>
      </w:r>
      <w:proofErr w:type="spellStart"/>
      <w:r w:rsidRPr="00530068" w:rsidR="00807AF2">
        <w:rPr>
          <w:rFonts w:ascii="Calibri" w:hAnsi="Calibri" w:cs="Calibri"/>
          <w:color w:val="000000" w:themeColor="text1"/>
        </w:rPr>
        <w:t>Boswijk</w:t>
      </w:r>
      <w:proofErr w:type="spellEnd"/>
    </w:p>
    <w:p w:rsidRPr="00530068" w:rsidR="00FE0FA3" w:rsidRDefault="00FE0FA3" w14:paraId="4C28BB01" w14:textId="77777777">
      <w:pPr>
        <w:rPr>
          <w:rFonts w:ascii="Calibri" w:hAnsi="Calibri" w:cs="Calibri"/>
        </w:rPr>
      </w:pPr>
    </w:p>
    <w:sectPr w:rsidRPr="00530068" w:rsidR="00FE0FA3" w:rsidSect="00807AF2">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30D8" w14:textId="77777777" w:rsidR="00807AF2" w:rsidRDefault="00807AF2" w:rsidP="00807AF2">
      <w:pPr>
        <w:spacing w:after="0" w:line="240" w:lineRule="auto"/>
      </w:pPr>
      <w:r>
        <w:separator/>
      </w:r>
    </w:p>
  </w:endnote>
  <w:endnote w:type="continuationSeparator" w:id="0">
    <w:p w14:paraId="7B4C8D06" w14:textId="77777777" w:rsidR="00807AF2" w:rsidRDefault="00807AF2" w:rsidP="0080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0840" w14:textId="77777777" w:rsidR="00807AF2" w:rsidRPr="00807AF2" w:rsidRDefault="00807AF2" w:rsidP="00807A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FE89" w14:textId="77777777" w:rsidR="00807AF2" w:rsidRPr="00807AF2" w:rsidRDefault="00807AF2" w:rsidP="00807A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886E" w14:textId="77777777" w:rsidR="00807AF2" w:rsidRPr="00807AF2" w:rsidRDefault="00807AF2" w:rsidP="00807A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270C" w14:textId="77777777" w:rsidR="00807AF2" w:rsidRDefault="00807AF2" w:rsidP="00807AF2">
      <w:pPr>
        <w:spacing w:after="0" w:line="240" w:lineRule="auto"/>
      </w:pPr>
      <w:r>
        <w:separator/>
      </w:r>
    </w:p>
  </w:footnote>
  <w:footnote w:type="continuationSeparator" w:id="0">
    <w:p w14:paraId="06F29D33" w14:textId="77777777" w:rsidR="00807AF2" w:rsidRDefault="00807AF2" w:rsidP="0080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4E0D" w14:textId="77777777" w:rsidR="00807AF2" w:rsidRPr="00807AF2" w:rsidRDefault="00807AF2" w:rsidP="00807A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706" w14:textId="77777777" w:rsidR="00807AF2" w:rsidRPr="00807AF2" w:rsidRDefault="00807AF2" w:rsidP="00807A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1640" w14:textId="77777777" w:rsidR="00807AF2" w:rsidRPr="00807AF2" w:rsidRDefault="00807AF2" w:rsidP="00807A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43FEC"/>
    <w:multiLevelType w:val="hybridMultilevel"/>
    <w:tmpl w:val="B4F0C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50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F2"/>
    <w:rsid w:val="002E3E61"/>
    <w:rsid w:val="00505A32"/>
    <w:rsid w:val="00530068"/>
    <w:rsid w:val="00807AF2"/>
    <w:rsid w:val="009722E4"/>
    <w:rsid w:val="00A84E5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782E"/>
  <w15:chartTrackingRefBased/>
  <w15:docId w15:val="{D471EE94-17D3-4AD6-AFB4-D88626E2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7A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7A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7A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7A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7A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7A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7A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7A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7A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7A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7A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7A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7A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7A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7A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7AF2"/>
    <w:rPr>
      <w:rFonts w:eastAsiaTheme="majorEastAsia" w:cstheme="majorBidi"/>
      <w:color w:val="272727" w:themeColor="text1" w:themeTint="D8"/>
    </w:rPr>
  </w:style>
  <w:style w:type="paragraph" w:styleId="Titel">
    <w:name w:val="Title"/>
    <w:basedOn w:val="Standaard"/>
    <w:next w:val="Standaard"/>
    <w:link w:val="TitelChar"/>
    <w:uiPriority w:val="10"/>
    <w:qFormat/>
    <w:rsid w:val="0080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7A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7A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7A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7A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7AF2"/>
    <w:rPr>
      <w:i/>
      <w:iCs/>
      <w:color w:val="404040" w:themeColor="text1" w:themeTint="BF"/>
    </w:rPr>
  </w:style>
  <w:style w:type="paragraph" w:styleId="Lijstalinea">
    <w:name w:val="List Paragraph"/>
    <w:basedOn w:val="Standaard"/>
    <w:uiPriority w:val="34"/>
    <w:qFormat/>
    <w:rsid w:val="00807AF2"/>
    <w:pPr>
      <w:ind w:left="720"/>
      <w:contextualSpacing/>
    </w:pPr>
  </w:style>
  <w:style w:type="character" w:styleId="Intensievebenadrukking">
    <w:name w:val="Intense Emphasis"/>
    <w:basedOn w:val="Standaardalinea-lettertype"/>
    <w:uiPriority w:val="21"/>
    <w:qFormat/>
    <w:rsid w:val="00807AF2"/>
    <w:rPr>
      <w:i/>
      <w:iCs/>
      <w:color w:val="0F4761" w:themeColor="accent1" w:themeShade="BF"/>
    </w:rPr>
  </w:style>
  <w:style w:type="paragraph" w:styleId="Duidelijkcitaat">
    <w:name w:val="Intense Quote"/>
    <w:basedOn w:val="Standaard"/>
    <w:next w:val="Standaard"/>
    <w:link w:val="DuidelijkcitaatChar"/>
    <w:uiPriority w:val="30"/>
    <w:qFormat/>
    <w:rsid w:val="0080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7AF2"/>
    <w:rPr>
      <w:i/>
      <w:iCs/>
      <w:color w:val="0F4761" w:themeColor="accent1" w:themeShade="BF"/>
    </w:rPr>
  </w:style>
  <w:style w:type="character" w:styleId="Intensieveverwijzing">
    <w:name w:val="Intense Reference"/>
    <w:basedOn w:val="Standaardalinea-lettertype"/>
    <w:uiPriority w:val="32"/>
    <w:qFormat/>
    <w:rsid w:val="00807AF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807AF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07AF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07AF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07AF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07AF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07AF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07AF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07AF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30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474</ap:Words>
  <ap:Characters>2613</ap:Characters>
  <ap:DocSecurity>0</ap:DocSecurity>
  <ap:Lines>21</ap:Lines>
  <ap:Paragraphs>6</ap:Paragraphs>
  <ap:ScaleCrop>false</ap:ScaleCrop>
  <ap:LinksUpToDate>false</ap:LinksUpToDate>
  <ap:CharactersWithSpaces>3081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2026-04-21T11:25:00.0000000Z</dcterms:created>
  <dcterms:modified xsi:type="dcterms:W3CDTF">2026-04-21T11:25:00.0000000Z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