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2026Z07347</w:t>
        <w:br/>
      </w:r>
      <w:proofErr w:type="spellEnd"/>
    </w:p>
    <w:p>
      <w:pPr>
        <w:pStyle w:val="Normal"/>
        <w:rPr>
          <w:b w:val="1"/>
          <w:bCs w:val="1"/>
        </w:rPr>
      </w:pPr>
      <w:r w:rsidR="250AE766">
        <w:rPr>
          <w:b w:val="0"/>
          <w:bCs w:val="0"/>
        </w:rPr>
        <w:t>(ingezonden 8 april 2026)</w:t>
        <w:br/>
      </w:r>
    </w:p>
    <w:p>
      <w:r>
        <w:t xml:space="preserve">Vragen van het lid Russcher (FVD) aan de minister van Asiel en Migratie over het vaststellen van de leeftijd van asielzoekers.</w:t>
      </w:r>
      <w:r>
        <w:br/>
      </w:r>
    </w:p>
    <w:p>
      <w:r>
        <w:t xml:space="preserve"> </w:t>
      </w:r>
      <w:r>
        <w:br/>
      </w:r>
    </w:p>
    <w:p>
      <w:pPr>
        <w:pStyle w:val="ListParagraph"/>
        <w:numPr>
          <w:ilvl w:val="0"/>
          <w:numId w:val="100503300"/>
        </w:numPr>
        <w:ind w:left="360"/>
      </w:pPr>
      <w:r>
        <w:t xml:space="preserve">Bent u bekend met het artikel 'Zo bepaalt Nederland de leeftijd van asielzoekers' in NRC? 1)</w:t>
      </w:r>
      <w:r>
        <w:br/>
      </w:r>
    </w:p>
    <w:p>
      <w:pPr>
        <w:pStyle w:val="ListParagraph"/>
        <w:numPr>
          <w:ilvl w:val="0"/>
          <w:numId w:val="100503300"/>
        </w:numPr>
        <w:ind w:left="360"/>
      </w:pPr>
      <w:r>
        <w:t xml:space="preserve">Kunt u bevestigen dat de zogeheten 'schouw' waarbij ambtenaren op basis van uiterlijke kenmerken zoals baardgroei, adamsappel en zithouding de leeftijd van asielzoekers trachten vast te stellen, in de praktijk leidt tot tegenstrijdige conclusies over dezelfde persoon?</w:t>
      </w:r>
      <w:r>
        <w:br/>
      </w:r>
    </w:p>
    <w:p>
      <w:pPr>
        <w:pStyle w:val="ListParagraph"/>
        <w:numPr>
          <w:ilvl w:val="0"/>
          <w:numId w:val="100503300"/>
        </w:numPr>
        <w:ind w:left="360"/>
      </w:pPr>
      <w:r>
        <w:t xml:space="preserve">Hoeveel van de circa vierduizend alleenstaande minderjarige vreemdelingen die zich jaarlijks melden, beschikken over geen enkel identiteitsdocument en in hoeveel gevallen wordt de opgegeven leeftijd simpelweg overgenomen zonder enige objectieve verificatie?</w:t>
      </w:r>
      <w:r>
        <w:br/>
      </w:r>
    </w:p>
    <w:p>
      <w:pPr>
        <w:pStyle w:val="ListParagraph"/>
        <w:numPr>
          <w:ilvl w:val="0"/>
          <w:numId w:val="100503300"/>
        </w:numPr>
        <w:ind w:left="360"/>
      </w:pPr>
      <w:r>
        <w:t xml:space="preserve">Kunt u uiteenzetten waarom het röntgenonderzoek van het NFI (Nederlands Forensisch Instituut) - de enige beschikbare methode met enige medisch-wetenschappelijke grondslag - slechts in een fractie van de gevallen wordt ingezet (142 keer in 2023, 157 in 2024, 42 in 2025), terwijl er jaarlijks duizenden ongedocumenteerde asielzoekers binnenkomen die beweren minderjarig te zijn?</w:t>
      </w:r>
      <w:r>
        <w:br/>
      </w:r>
    </w:p>
    <w:p>
      <w:pPr>
        <w:pStyle w:val="ListParagraph"/>
        <w:numPr>
          <w:ilvl w:val="0"/>
          <w:numId w:val="100503300"/>
        </w:numPr>
        <w:ind w:left="360"/>
      </w:pPr>
      <w:r>
        <w:t xml:space="preserve">Deelt u de mening dat het argument van 'stralingsbelasting' als reden om röntgenonderzoek te beperken niet in verhouding staat tot de enorme financiële en maatschappelijke consequenties van het ten onrechte toekennen van een minderjarigenstatus, waaronder het recht op gezinshereniging en bescherming tegen uitzetting?</w:t>
      </w:r>
      <w:r>
        <w:br/>
      </w:r>
    </w:p>
    <w:p>
      <w:pPr>
        <w:pStyle w:val="ListParagraph"/>
        <w:numPr>
          <w:ilvl w:val="0"/>
          <w:numId w:val="100503300"/>
        </w:numPr>
        <w:ind w:left="360"/>
      </w:pPr>
      <w:r>
        <w:t xml:space="preserve">Welke consequenties verbindt u aan het feit dat asielzoekers zich in Italië en Griekenland bewust als meerderjarig laten registreren om sneller te kunnen doorreizen naar Noord-Europa, om zich vervolgens in Nederland als minderjarig te presenteren?</w:t>
      </w:r>
      <w:r>
        <w:br/>
      </w:r>
    </w:p>
    <w:p>
      <w:pPr>
        <w:pStyle w:val="ListParagraph"/>
        <w:numPr>
          <w:ilvl w:val="0"/>
          <w:numId w:val="100503300"/>
        </w:numPr>
        <w:ind w:left="360"/>
      </w:pPr>
      <w:r>
        <w:t xml:space="preserve">Bent u bereid röntgenonderzoek of een andere objectieve, medische leeftijdsbepaling verplicht te stellen voor iedere asielzoeker die zich zonder identiteitsdocumenten als minderjarige meldt?</w:t>
      </w:r>
      <w:r>
        <w:br/>
      </w:r>
    </w:p>
    <w:p>
      <w:pPr>
        <w:pStyle w:val="ListParagraph"/>
        <w:numPr>
          <w:ilvl w:val="0"/>
          <w:numId w:val="100503300"/>
        </w:numPr>
        <w:ind w:left="360"/>
      </w:pPr>
      <w:r>
        <w:t xml:space="preserve">Indien het antwoord op vraag zeven ontkennend luidt, waarom niet?</w:t>
      </w:r>
      <w:r>
        <w:br/>
      </w:r>
    </w:p>
    <w:p>
      <w:pPr>
        <w:pStyle w:val="ListParagraph"/>
        <w:numPr>
          <w:ilvl w:val="0"/>
          <w:numId w:val="100503300"/>
        </w:numPr>
        <w:ind w:left="360"/>
      </w:pPr>
      <w:r>
        <w:t xml:space="preserve">Kunt u aangeven hoeveel de Nederlandse staat de afgelopen drie jaar heeft uitgegeven aan opvang, voogdij, rechtsbijstand en procedures voor personen die zich als alleenstaande minderjarige vreemdeling hebben aangemeld maar achteraf meerderjarig bleken te zijn?</w:t>
      </w:r>
      <w:r>
        <w:br/>
      </w:r>
    </w:p>
    <w:p>
      <w:pPr>
        <w:pStyle w:val="ListParagraph"/>
        <w:numPr>
          <w:ilvl w:val="0"/>
          <w:numId w:val="100503300"/>
        </w:numPr>
        <w:ind w:left="360"/>
      </w:pPr>
      <w:r>
        <w:t xml:space="preserve">Indien de kosten volgens vraag negen niet worden bijgehouden, bent u bereid dit voortaan te registreren?</w:t>
      </w:r>
      <w:r>
        <w:br/>
      </w:r>
    </w:p>
    <w:p>
      <w:pPr>
        <w:pStyle w:val="ListParagraph"/>
        <w:numPr>
          <w:ilvl w:val="0"/>
          <w:numId w:val="100503300"/>
        </w:numPr>
        <w:ind w:left="360"/>
      </w:pPr>
      <w:r>
        <w:t xml:space="preserve">Indien het antwoord op vraag 10 ontkennend luidt, waarom niet?</w:t>
      </w:r>
      <w:r>
        <w:br/>
      </w:r>
    </w:p>
    <w:p>
      <w:pPr>
        <w:pStyle w:val="ListParagraph"/>
        <w:numPr>
          <w:ilvl w:val="0"/>
          <w:numId w:val="100503300"/>
        </w:numPr>
        <w:ind w:left="360"/>
      </w:pPr>
      <w:r>
        <w:t xml:space="preserve">Deelt u de mening dat het huidige systeem van leeftijdsbepaling een perverse prikkel vormt voor asielzoekers om over hun leeftijd te liegen en dat Nederland hierdoor fungeert als trekpleister voor oneigenlijk gebruik van de minderjarigenregeling?</w:t>
      </w:r>
      <w:r>
        <w:br/>
      </w:r>
    </w:p>
    <w:p>
      <w:pPr>
        <w:pStyle w:val="ListParagraph"/>
        <w:numPr>
          <w:ilvl w:val="0"/>
          <w:numId w:val="100503300"/>
        </w:numPr>
        <w:ind w:left="360"/>
      </w:pPr>
      <w:r>
        <w:t xml:space="preserve">Indien het antwoord op vraag 12 ontkennend luidt, waarom niet?</w:t>
      </w:r>
      <w:r>
        <w:br/>
      </w:r>
    </w:p>
    <w:p>
      <w:pPr>
        <w:pStyle w:val="ListParagraph"/>
        <w:numPr>
          <w:ilvl w:val="0"/>
          <w:numId w:val="100503300"/>
        </w:numPr>
        <w:ind w:left="360"/>
      </w:pPr>
      <w:r>
        <w:t xml:space="preserve">Bent u bereid de gehele systematiek van leeftijdsbepaling fundamenteel te herzien en daarbij het uitgangspunt te hanteren dat wie zijn identiteit en leeftijd niet kan aantonen, als meerderjarige wordt behandeld?</w:t>
      </w:r>
      <w:r>
        <w:br/>
      </w:r>
    </w:p>
    <w:p>
      <w:pPr>
        <w:pStyle w:val="ListParagraph"/>
        <w:numPr>
          <w:ilvl w:val="0"/>
          <w:numId w:val="100503300"/>
        </w:numPr>
        <w:ind w:left="360"/>
      </w:pPr>
      <w:r>
        <w:t xml:space="preserve">Indien het antwoord op vraag 13 ontkennend luidt, waarom niet?</w:t>
      </w:r>
      <w:r>
        <w:br/>
      </w:r>
    </w:p>
    <w:p>
      <w:r>
        <w:t xml:space="preserve">1) NRC, 6 april 2026, 'Een scheve neus, stoppels of een verdachte registratie: zo bepaalt Nederland de leeftijd van asielzoekers', Willekeur bij leeftijdsbepaling: de praktijk rond jonge asielzoekers in Nederland - NRC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