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4AB7" w14:paraId="27CEE309" w14:textId="77777777">
        <w:tc>
          <w:tcPr>
            <w:tcW w:w="6733" w:type="dxa"/>
            <w:gridSpan w:val="2"/>
            <w:tcBorders>
              <w:top w:val="nil"/>
              <w:left w:val="nil"/>
              <w:bottom w:val="nil"/>
              <w:right w:val="nil"/>
            </w:tcBorders>
            <w:vAlign w:val="center"/>
          </w:tcPr>
          <w:p w:rsidR="00997775" w:rsidP="00710A7A" w:rsidRDefault="00997775" w14:paraId="1140BE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E553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4AB7" w14:paraId="61B9C08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E88817" w14:textId="77777777">
            <w:r w:rsidRPr="008B0CC5">
              <w:t xml:space="preserve">Vergaderjaar </w:t>
            </w:r>
            <w:r w:rsidR="00AC6B87">
              <w:t>202</w:t>
            </w:r>
            <w:r w:rsidR="00684DFF">
              <w:t>5</w:t>
            </w:r>
            <w:r w:rsidR="00AC6B87">
              <w:t>-202</w:t>
            </w:r>
            <w:r w:rsidR="00684DFF">
              <w:t>6</w:t>
            </w:r>
          </w:p>
        </w:tc>
      </w:tr>
      <w:tr w:rsidR="00997775" w:rsidTr="00EC4AB7" w14:paraId="295C3218" w14:textId="77777777">
        <w:trPr>
          <w:cantSplit/>
        </w:trPr>
        <w:tc>
          <w:tcPr>
            <w:tcW w:w="10985" w:type="dxa"/>
            <w:gridSpan w:val="3"/>
            <w:tcBorders>
              <w:top w:val="nil"/>
              <w:left w:val="nil"/>
              <w:bottom w:val="nil"/>
              <w:right w:val="nil"/>
            </w:tcBorders>
          </w:tcPr>
          <w:p w:rsidR="00997775" w:rsidRDefault="00997775" w14:paraId="2E1CFE80" w14:textId="77777777"/>
        </w:tc>
      </w:tr>
      <w:tr w:rsidR="00997775" w:rsidTr="00EC4AB7" w14:paraId="355B5967" w14:textId="77777777">
        <w:trPr>
          <w:cantSplit/>
        </w:trPr>
        <w:tc>
          <w:tcPr>
            <w:tcW w:w="10985" w:type="dxa"/>
            <w:gridSpan w:val="3"/>
            <w:tcBorders>
              <w:top w:val="nil"/>
              <w:left w:val="nil"/>
              <w:bottom w:val="single" w:color="auto" w:sz="4" w:space="0"/>
              <w:right w:val="nil"/>
            </w:tcBorders>
          </w:tcPr>
          <w:p w:rsidR="00997775" w:rsidRDefault="00997775" w14:paraId="50FA8208" w14:textId="77777777"/>
        </w:tc>
      </w:tr>
      <w:tr w:rsidR="00997775" w:rsidTr="00EC4AB7" w14:paraId="28E1D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19EDC" w14:textId="77777777"/>
        </w:tc>
        <w:tc>
          <w:tcPr>
            <w:tcW w:w="7654" w:type="dxa"/>
            <w:gridSpan w:val="2"/>
          </w:tcPr>
          <w:p w:rsidR="00997775" w:rsidRDefault="00997775" w14:paraId="63B81A9D" w14:textId="77777777"/>
        </w:tc>
      </w:tr>
      <w:tr w:rsidR="00EC4AB7" w:rsidTr="00EC4AB7" w14:paraId="37A20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7B216482" w14:textId="68AD07CA">
            <w:pPr>
              <w:rPr>
                <w:b/>
              </w:rPr>
            </w:pPr>
            <w:r>
              <w:rPr>
                <w:b/>
              </w:rPr>
              <w:t>36 836</w:t>
            </w:r>
          </w:p>
        </w:tc>
        <w:tc>
          <w:tcPr>
            <w:tcW w:w="7654" w:type="dxa"/>
            <w:gridSpan w:val="2"/>
          </w:tcPr>
          <w:p w:rsidR="00EC4AB7" w:rsidP="00EC4AB7" w:rsidRDefault="00EC4AB7" w14:paraId="4B19CB88" w14:textId="088CF0CE">
            <w:pPr>
              <w:rPr>
                <w:b/>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EC4AB7" w:rsidTr="00EC4AB7" w14:paraId="723C7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5E03FDCC" w14:textId="77777777"/>
        </w:tc>
        <w:tc>
          <w:tcPr>
            <w:tcW w:w="7654" w:type="dxa"/>
            <w:gridSpan w:val="2"/>
          </w:tcPr>
          <w:p w:rsidR="00EC4AB7" w:rsidP="00EC4AB7" w:rsidRDefault="00EC4AB7" w14:paraId="5A2C5818" w14:textId="77777777"/>
        </w:tc>
      </w:tr>
      <w:tr w:rsidR="00EC4AB7" w:rsidTr="00EC4AB7" w14:paraId="0AF9A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15350614" w14:textId="77777777"/>
        </w:tc>
        <w:tc>
          <w:tcPr>
            <w:tcW w:w="7654" w:type="dxa"/>
            <w:gridSpan w:val="2"/>
          </w:tcPr>
          <w:p w:rsidR="00EC4AB7" w:rsidP="00EC4AB7" w:rsidRDefault="00EC4AB7" w14:paraId="2E36E4F0" w14:textId="77777777"/>
        </w:tc>
      </w:tr>
      <w:tr w:rsidR="00EC4AB7" w:rsidTr="00EC4AB7" w14:paraId="297D5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260071EF" w14:textId="389F56AF">
            <w:pPr>
              <w:rPr>
                <w:b/>
              </w:rPr>
            </w:pPr>
            <w:r>
              <w:rPr>
                <w:b/>
              </w:rPr>
              <w:t xml:space="preserve">Nr. </w:t>
            </w:r>
            <w:r w:rsidR="0064142D">
              <w:rPr>
                <w:b/>
              </w:rPr>
              <w:t>46</w:t>
            </w:r>
          </w:p>
        </w:tc>
        <w:tc>
          <w:tcPr>
            <w:tcW w:w="7654" w:type="dxa"/>
            <w:gridSpan w:val="2"/>
          </w:tcPr>
          <w:p w:rsidR="00EC4AB7" w:rsidP="00EC4AB7" w:rsidRDefault="00EC4AB7" w14:paraId="7A1F9AAA" w14:textId="123321C2">
            <w:pPr>
              <w:rPr>
                <w:b/>
              </w:rPr>
            </w:pPr>
            <w:r>
              <w:rPr>
                <w:b/>
              </w:rPr>
              <w:t xml:space="preserve">MOTIE VAN </w:t>
            </w:r>
            <w:r w:rsidR="0064142D">
              <w:rPr>
                <w:b/>
              </w:rPr>
              <w:t>HET LID CLEMMINCK</w:t>
            </w:r>
          </w:p>
        </w:tc>
      </w:tr>
      <w:tr w:rsidR="00EC4AB7" w:rsidTr="00EC4AB7" w14:paraId="3A7F7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48B82FBD" w14:textId="77777777"/>
        </w:tc>
        <w:tc>
          <w:tcPr>
            <w:tcW w:w="7654" w:type="dxa"/>
            <w:gridSpan w:val="2"/>
          </w:tcPr>
          <w:p w:rsidR="00EC4AB7" w:rsidP="00EC4AB7" w:rsidRDefault="00EC4AB7" w14:paraId="5D0C4352" w14:textId="2BC687E1">
            <w:r>
              <w:t>Voorgesteld 8 april 2026</w:t>
            </w:r>
          </w:p>
        </w:tc>
      </w:tr>
      <w:tr w:rsidR="00EC4AB7" w:rsidTr="00EC4AB7" w14:paraId="06EB8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47DB00CC" w14:textId="77777777"/>
        </w:tc>
        <w:tc>
          <w:tcPr>
            <w:tcW w:w="7654" w:type="dxa"/>
            <w:gridSpan w:val="2"/>
          </w:tcPr>
          <w:p w:rsidR="00EC4AB7" w:rsidP="00EC4AB7" w:rsidRDefault="00EC4AB7" w14:paraId="37BA7371" w14:textId="77777777"/>
        </w:tc>
      </w:tr>
      <w:tr w:rsidR="00EC4AB7" w:rsidTr="00EC4AB7" w14:paraId="77A95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15B412BC" w14:textId="77777777"/>
        </w:tc>
        <w:tc>
          <w:tcPr>
            <w:tcW w:w="7654" w:type="dxa"/>
            <w:gridSpan w:val="2"/>
          </w:tcPr>
          <w:p w:rsidR="00EC4AB7" w:rsidP="00EC4AB7" w:rsidRDefault="00EC4AB7" w14:paraId="383F83A0" w14:textId="0CFF3860">
            <w:r>
              <w:t>De Kamer,</w:t>
            </w:r>
          </w:p>
        </w:tc>
      </w:tr>
      <w:tr w:rsidR="00EC4AB7" w:rsidTr="00EC4AB7" w14:paraId="2A305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36547B9D" w14:textId="77777777"/>
        </w:tc>
        <w:tc>
          <w:tcPr>
            <w:tcW w:w="7654" w:type="dxa"/>
            <w:gridSpan w:val="2"/>
          </w:tcPr>
          <w:p w:rsidR="00EC4AB7" w:rsidP="00EC4AB7" w:rsidRDefault="00EC4AB7" w14:paraId="62171292" w14:textId="77777777"/>
        </w:tc>
      </w:tr>
      <w:tr w:rsidR="00EC4AB7" w:rsidTr="00EC4AB7" w14:paraId="5729A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4AB7" w:rsidP="00EC4AB7" w:rsidRDefault="00EC4AB7" w14:paraId="1AAF47D1" w14:textId="77777777"/>
        </w:tc>
        <w:tc>
          <w:tcPr>
            <w:tcW w:w="7654" w:type="dxa"/>
            <w:gridSpan w:val="2"/>
          </w:tcPr>
          <w:p w:rsidR="00EC4AB7" w:rsidP="00EC4AB7" w:rsidRDefault="00EC4AB7" w14:paraId="5162D246" w14:textId="606955F4">
            <w:r>
              <w:t>gehoord de beraadslaging,</w:t>
            </w:r>
          </w:p>
        </w:tc>
      </w:tr>
      <w:tr w:rsidR="00997775" w:rsidTr="00EC4AB7" w14:paraId="61EEE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FF9002" w14:textId="77777777"/>
        </w:tc>
        <w:tc>
          <w:tcPr>
            <w:tcW w:w="7654" w:type="dxa"/>
            <w:gridSpan w:val="2"/>
          </w:tcPr>
          <w:p w:rsidR="00997775" w:rsidRDefault="00997775" w14:paraId="0B449AAF" w14:textId="77777777"/>
        </w:tc>
      </w:tr>
      <w:tr w:rsidR="00997775" w:rsidTr="00EC4AB7" w14:paraId="0FAF4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E3F0E5" w14:textId="77777777"/>
        </w:tc>
        <w:tc>
          <w:tcPr>
            <w:tcW w:w="7654" w:type="dxa"/>
            <w:gridSpan w:val="2"/>
          </w:tcPr>
          <w:p w:rsidR="00EC4AB7" w:rsidP="00EC4AB7" w:rsidRDefault="00EC4AB7" w14:paraId="39D76D74" w14:textId="77777777">
            <w:r>
              <w:t>constaterende dat het wetsvoorstel bij daadwerkelijk herstel afwijkt van de gewone civielrechtelijke causaliteitsbenadering van onder meer artikel 6:98 BW, zodat schade die naar haar aard redelijkerwijs mijnbouwschade zou kunnen zijn zonder onderzoek naar de schadeoorzaak kan worden hersteld;</w:t>
            </w:r>
          </w:p>
          <w:p w:rsidR="0064142D" w:rsidP="00EC4AB7" w:rsidRDefault="0064142D" w14:paraId="5437E6A8" w14:textId="77777777"/>
          <w:p w:rsidR="00EC4AB7" w:rsidP="00EC4AB7" w:rsidRDefault="00EC4AB7" w14:paraId="188EC626" w14:textId="77777777">
            <w:r>
              <w:t>constaterende dat hierdoor het risico toeneemt dat kosten moeilijker of niet volledig op de NAM kunnen worden verhaald, terwijl de financiële omvang van die ontwikkeling voor de Kamer niet vooraf helder is;</w:t>
            </w:r>
          </w:p>
          <w:p w:rsidR="0064142D" w:rsidP="00EC4AB7" w:rsidRDefault="0064142D" w14:paraId="1EEC9A26" w14:textId="77777777"/>
          <w:p w:rsidR="00EC4AB7" w:rsidP="00EC4AB7" w:rsidRDefault="00EC4AB7" w14:paraId="38544C76" w14:textId="77777777">
            <w:r>
              <w:t>overwegende dat voorkomen moet worden dat een ruimhartige regeling voor bewoners leidt tot een open einde voor de belastingbetaler;</w:t>
            </w:r>
          </w:p>
          <w:p w:rsidR="0064142D" w:rsidP="00EC4AB7" w:rsidRDefault="0064142D" w14:paraId="0718B862" w14:textId="77777777"/>
          <w:p w:rsidR="00EC4AB7" w:rsidP="00EC4AB7" w:rsidRDefault="00EC4AB7" w14:paraId="15062E9A" w14:textId="77777777">
            <w:r>
              <w:t>verzoekt de regering om jaarlijks, gelijktijdig met de Staat van Groningen en Noord-Drenthe of anderszins, in de begrotingsstukken aan de Kamer te rapporteren over:</w:t>
            </w:r>
          </w:p>
          <w:p w:rsidR="00EC4AB7" w:rsidP="0064142D" w:rsidRDefault="00EC4AB7" w14:paraId="2936745B" w14:textId="7280DCDD">
            <w:pPr>
              <w:pStyle w:val="Lijstalinea"/>
              <w:numPr>
                <w:ilvl w:val="0"/>
                <w:numId w:val="1"/>
              </w:numPr>
            </w:pPr>
            <w:r>
              <w:t>de totale omvang van toegekende en uitgekeerde schadevergoedingen onder de verruimde regeling;</w:t>
            </w:r>
          </w:p>
          <w:p w:rsidR="00EC4AB7" w:rsidP="0064142D" w:rsidRDefault="00EC4AB7" w14:paraId="291A998E" w14:textId="59333A04">
            <w:pPr>
              <w:pStyle w:val="Lijstalinea"/>
              <w:numPr>
                <w:ilvl w:val="0"/>
                <w:numId w:val="1"/>
              </w:numPr>
            </w:pPr>
            <w:r>
              <w:t>het bedrag dat daadwerkelijk op de NAM is verhaald;</w:t>
            </w:r>
          </w:p>
          <w:p w:rsidR="00EC4AB7" w:rsidP="0064142D" w:rsidRDefault="00EC4AB7" w14:paraId="7C81B5E6" w14:textId="141E64A3">
            <w:pPr>
              <w:pStyle w:val="Lijstalinea"/>
              <w:numPr>
                <w:ilvl w:val="0"/>
                <w:numId w:val="1"/>
              </w:numPr>
            </w:pPr>
            <w:r>
              <w:t>het bedrag dat niet verhaalbaar blijkt;</w:t>
            </w:r>
          </w:p>
          <w:p w:rsidR="00EC4AB7" w:rsidP="0064142D" w:rsidRDefault="00EC4AB7" w14:paraId="172C262D" w14:textId="5CB63927">
            <w:pPr>
              <w:pStyle w:val="Lijstalinea"/>
              <w:numPr>
                <w:ilvl w:val="0"/>
                <w:numId w:val="1"/>
              </w:numPr>
            </w:pPr>
            <w:r>
              <w:t>de belangrijkste juridische en feitelijke oorzaken daarvan,</w:t>
            </w:r>
          </w:p>
          <w:p w:rsidR="00EC4AB7" w:rsidP="00EC4AB7" w:rsidRDefault="00EC4AB7" w14:paraId="13C15C4D" w14:textId="77777777"/>
          <w:p w:rsidR="00EC4AB7" w:rsidP="00EC4AB7" w:rsidRDefault="00EC4AB7" w14:paraId="7BFEA22D" w14:textId="77777777">
            <w:r>
              <w:t>en gaat over tot de orde van de dag.</w:t>
            </w:r>
          </w:p>
          <w:p w:rsidR="0064142D" w:rsidP="00EC4AB7" w:rsidRDefault="0064142D" w14:paraId="2955C341" w14:textId="77777777"/>
          <w:p w:rsidR="00997775" w:rsidP="00EC4AB7" w:rsidRDefault="00EC4AB7" w14:paraId="349D400F" w14:textId="38D76837">
            <w:proofErr w:type="spellStart"/>
            <w:r>
              <w:t>Clemminck</w:t>
            </w:r>
            <w:proofErr w:type="spellEnd"/>
          </w:p>
        </w:tc>
      </w:tr>
    </w:tbl>
    <w:p w:rsidR="00997775" w:rsidRDefault="00997775" w14:paraId="518905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9D3D" w14:textId="77777777" w:rsidR="00EC4AB7" w:rsidRDefault="00EC4AB7">
      <w:pPr>
        <w:spacing w:line="20" w:lineRule="exact"/>
      </w:pPr>
    </w:p>
  </w:endnote>
  <w:endnote w:type="continuationSeparator" w:id="0">
    <w:p w14:paraId="7323EEC6" w14:textId="77777777" w:rsidR="00EC4AB7" w:rsidRDefault="00EC4AB7">
      <w:pPr>
        <w:pStyle w:val="Amendement"/>
      </w:pPr>
      <w:r>
        <w:rPr>
          <w:b w:val="0"/>
        </w:rPr>
        <w:t xml:space="preserve"> </w:t>
      </w:r>
    </w:p>
  </w:endnote>
  <w:endnote w:type="continuationNotice" w:id="1">
    <w:p w14:paraId="4F2E824A" w14:textId="77777777" w:rsidR="00EC4AB7" w:rsidRDefault="00EC4A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FB64" w14:textId="77777777" w:rsidR="00EC4AB7" w:rsidRDefault="00EC4AB7">
      <w:pPr>
        <w:pStyle w:val="Amendement"/>
      </w:pPr>
      <w:r>
        <w:rPr>
          <w:b w:val="0"/>
        </w:rPr>
        <w:separator/>
      </w:r>
    </w:p>
  </w:footnote>
  <w:footnote w:type="continuationSeparator" w:id="0">
    <w:p w14:paraId="3F21346C" w14:textId="77777777" w:rsidR="00EC4AB7" w:rsidRDefault="00EC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D7175"/>
    <w:multiLevelType w:val="hybridMultilevel"/>
    <w:tmpl w:val="C060D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DD3CA0"/>
    <w:multiLevelType w:val="hybridMultilevel"/>
    <w:tmpl w:val="F51E2008"/>
    <w:lvl w:ilvl="0" w:tplc="75D03EA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9593896">
    <w:abstractNumId w:val="0"/>
  </w:num>
  <w:num w:numId="2" w16cid:durableId="30639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B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142D"/>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6EDF"/>
    <w:rsid w:val="00D43192"/>
    <w:rsid w:val="00DE2437"/>
    <w:rsid w:val="00E27DF4"/>
    <w:rsid w:val="00E63508"/>
    <w:rsid w:val="00EC4AB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D06B2"/>
  <w15:docId w15:val="{CC2ACE0F-F689-4586-A099-5137A551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641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