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B3B" w:rsidP="00C73B3B" w:rsidRDefault="00C73B3B" w14:paraId="234EF00C" w14:textId="091C0CB1">
      <w:r>
        <w:t xml:space="preserve">Geachte voorzitter, </w:t>
      </w:r>
    </w:p>
    <w:p w:rsidR="00C73B3B" w:rsidP="00C73B3B" w:rsidRDefault="00C73B3B" w14:paraId="293B7679" w14:textId="77777777"/>
    <w:p w:rsidR="00C73B3B" w:rsidP="00C73B3B" w:rsidRDefault="00C73B3B" w14:paraId="321E49D2" w14:textId="415DD493">
      <w:r>
        <w:t xml:space="preserve">Tijdens het Commissiedebat Armoede- en Schuldenbeleid van 26 maart jl. zijn vragen gesteld door het lid Ceulemans over het Sociaal Klimaatplan. </w:t>
      </w:r>
      <w:r w:rsidR="00824A74">
        <w:t>Vanwege de beperkte tijd</w:t>
      </w:r>
      <w:r>
        <w:t xml:space="preserve"> heb</w:t>
      </w:r>
      <w:r w:rsidR="00824A74">
        <w:t xml:space="preserve"> ik</w:t>
      </w:r>
      <w:r>
        <w:t xml:space="preserve"> toegezegd deze schriftelijk te beantwoorden.</w:t>
      </w:r>
    </w:p>
    <w:p w:rsidR="00C73B3B" w:rsidP="00C73B3B" w:rsidRDefault="00C73B3B" w14:paraId="7C6E3045" w14:textId="77777777"/>
    <w:p w:rsidR="00C73B3B" w:rsidP="00C73B3B" w:rsidRDefault="00C73B3B" w14:paraId="4F02D122" w14:textId="77777777">
      <w:r>
        <w:t>De heer Ceulemans vroeg zich af of het kabinet het eens is dat het Sociaal Klimaatplan mensen niet helpt om de energierekening betaalbaar te maken of uit de armoede te halen.</w:t>
      </w:r>
    </w:p>
    <w:p w:rsidR="00C73B3B" w:rsidP="00C73B3B" w:rsidRDefault="00C73B3B" w14:paraId="549FC80E" w14:textId="77777777"/>
    <w:p w:rsidR="00C73B3B" w:rsidP="00C73B3B" w:rsidRDefault="00C73B3B" w14:paraId="3A1DE902" w14:textId="47B0D129">
      <w:r w:rsidRPr="00C52389">
        <w:t>Het Sociaal Klimaatfonds (SCF) is een nieuw instrument van de Europese Unie dat tot doel heeft om de sociale gevolgen van de klimaat- en energietransitie te verzachten. Het fonds is specifiek gericht op het ondersteunen van financieel kwetsbare huishoudens en micro-ondernemingen, die onevenredig worden geraakt door de stijgende kosten als gevolg van de uitbreiding van het Europese Emissiehandelssysteem (ETS2).</w:t>
      </w:r>
      <w:r>
        <w:t xml:space="preserve"> Het SCF is bij uitstek bedoeld om kwetsbare mensen te ondersteunen via de Sociaal Klimaatplannen van lidstaten. De impact van de maatregelen op kwetsbare huishoudens is </w:t>
      </w:r>
      <w:proofErr w:type="gramStart"/>
      <w:r>
        <w:t>tevens</w:t>
      </w:r>
      <w:proofErr w:type="gramEnd"/>
      <w:r>
        <w:t xml:space="preserve"> een belangrijk criterium waarop de Europese Commissie de plannen beoordeelt. Het Sociaal Klimaatplan dat Nederland heeft ingediend bij de Europese Commissie</w:t>
      </w:r>
      <w:r w:rsidR="00824A74">
        <w:t>,</w:t>
      </w:r>
      <w:r>
        <w:t xml:space="preserve"> richt zich op maatregelen die mensen in energiearmoede en kwetsbare micro-ondernemers helpen om de stap naar verduurzaming te maken. In de Kamerbrief van 6 februari jl. over de indiening van het Sociaal Klimaatplan</w:t>
      </w:r>
      <w:r>
        <w:rPr>
          <w:rStyle w:val="Voetnootmarkering"/>
        </w:rPr>
        <w:footnoteReference w:id="1"/>
      </w:r>
      <w:r>
        <w:t>, is uw kamer geïnformeerd over de maatregelen die in het plan staan opgenomen. In het Sociaal Klimaatplan zelf staat een uitgebreide impact analyse.</w:t>
      </w:r>
    </w:p>
    <w:p w:rsidR="00C73B3B" w:rsidP="00C73B3B" w:rsidRDefault="00C73B3B" w14:paraId="4B29FF4A" w14:textId="77777777"/>
    <w:p w:rsidR="00C73B3B" w:rsidP="00C73B3B" w:rsidRDefault="00C73B3B" w14:paraId="2880BB88" w14:textId="7D4BA3DF">
      <w:r>
        <w:t xml:space="preserve">De heer Ceulemans vroeg </w:t>
      </w:r>
      <w:proofErr w:type="gramStart"/>
      <w:r>
        <w:t>tevens</w:t>
      </w:r>
      <w:proofErr w:type="gramEnd"/>
      <w:r>
        <w:t xml:space="preserve"> wat de </w:t>
      </w:r>
      <w:r w:rsidR="001946D9">
        <w:t>netto-opbrengst</w:t>
      </w:r>
      <w:r>
        <w:t xml:space="preserve"> is voor Nederland uit het Sociaal Klimaatfonds en hoe het fonds wordt verdeeld onder de lidstaten. </w:t>
      </w:r>
    </w:p>
    <w:p w:rsidR="00C73B3B" w:rsidP="00C73B3B" w:rsidRDefault="00C73B3B" w14:paraId="57B0EC09" w14:textId="77777777"/>
    <w:p w:rsidR="001946D9" w:rsidP="00C73B3B" w:rsidRDefault="00C73B3B" w14:paraId="343D41C4" w14:textId="77777777">
      <w:r>
        <w:t xml:space="preserve">Het Sociaal Klimaatfonds heeft een omvang van maximaal € 65 miljard en wordt grotendeels gefinancierd met opbrengsten van ETS-2, het Europees Emissiehandelssysteem voor de gebouwde omgeving, wegvervoer en brandstoffen in andere sectoren. </w:t>
      </w:r>
    </w:p>
    <w:p w:rsidR="00C73B3B" w:rsidP="00C73B3B" w:rsidRDefault="00C73B3B" w14:paraId="6DA72705" w14:textId="59DAA6C9">
      <w:r>
        <w:lastRenderedPageBreak/>
        <w:t>Inkomsten van de verkoop van emissierechten worden in het Sociaal Klimaatfonds gestopt. ETS-2 is voorlopig uitgesteld tot 2028</w:t>
      </w:r>
      <w:r>
        <w:rPr>
          <w:rStyle w:val="Voetnootmarkering"/>
        </w:rPr>
        <w:footnoteReference w:id="2"/>
      </w:r>
      <w:r>
        <w:t xml:space="preserve">. Het aandeel uit ETS-2 dat lidstaten zullen bijdragen aan het Fonds, is daarom nog niet vast te stellen. </w:t>
      </w:r>
    </w:p>
    <w:p w:rsidR="00C73B3B" w:rsidP="00C73B3B" w:rsidRDefault="00C73B3B" w14:paraId="17FF0AB1" w14:textId="77777777"/>
    <w:p w:rsidRPr="00CE1A1D" w:rsidR="00C73B3B" w:rsidP="00C73B3B" w:rsidRDefault="00C73B3B" w14:paraId="4090EA1F" w14:textId="77777777">
      <w:r>
        <w:t xml:space="preserve">In de verordening is een duidelijke verdeelsleutel opgenomen. Deze is onder meer gebaseerd op het </w:t>
      </w:r>
      <w:r w:rsidRPr="00CE1A1D">
        <w:t>percentage huishoudens met een risico op armoede en met achterstallige betalingen op hun rekeningen voor nutsvoorzieningen</w:t>
      </w:r>
      <w:r>
        <w:t xml:space="preserve">. Nederland kan aanspraak maken op € </w:t>
      </w:r>
      <w:r w:rsidRPr="00C52E35">
        <w:t>720 463 632</w:t>
      </w:r>
      <w:r>
        <w:t xml:space="preserve"> voor de periode 2026-2032. Dat gaat om 1,11% van de beschikbare EU-middelen uit het fonds. In de verordening</w:t>
      </w:r>
      <w:r>
        <w:rPr>
          <w:rStyle w:val="Voetnootmarkering"/>
        </w:rPr>
        <w:footnoteReference w:id="3"/>
      </w:r>
      <w:r>
        <w:t xml:space="preserve"> staat in bijlage I een tabel met de toewijzing per lidstaat. Ter illustratie, Denemarken ontvangt 0,5% uit het SCF, België 2,55% en Polen 17,6%. </w:t>
      </w:r>
    </w:p>
    <w:p w:rsidR="00C73B3B" w:rsidRDefault="00C73B3B" w14:paraId="0CC7D806" w14:textId="77777777"/>
    <w:p w:rsidR="00FC4E08" w:rsidRDefault="0056048A" w14:paraId="2DA4207B" w14:textId="77777777">
      <w:r>
        <w:t xml:space="preserve">De Minister van Sociale Zaken </w:t>
      </w:r>
      <w:r>
        <w:br/>
        <w:t>en Werkgelegenheid,</w:t>
      </w:r>
    </w:p>
    <w:p w:rsidR="00FC4E08" w:rsidRDefault="00FC4E08" w14:paraId="2DA4207C" w14:textId="77777777"/>
    <w:p w:rsidR="00FC4E08" w:rsidRDefault="00FC4E08" w14:paraId="2DA4207D" w14:textId="77777777"/>
    <w:p w:rsidR="00FC4E08" w:rsidRDefault="00FC4E08" w14:paraId="2DA4207E" w14:textId="77777777"/>
    <w:p w:rsidR="00FC4E08" w:rsidRDefault="00FC4E08" w14:paraId="2DA4207F" w14:textId="77777777"/>
    <w:p w:rsidR="00FC4E08" w:rsidRDefault="00FC4E08" w14:paraId="2DA42080" w14:textId="77777777"/>
    <w:p w:rsidR="00FC4E08" w:rsidRDefault="0056048A" w14:paraId="2DA42081" w14:textId="77777777">
      <w:r>
        <w:t>J.A. Vijlbrief</w:t>
      </w:r>
    </w:p>
    <w:sectPr w:rsidR="00FC4E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208A" w14:textId="77777777" w:rsidR="0056048A" w:rsidRDefault="0056048A">
      <w:pPr>
        <w:spacing w:line="240" w:lineRule="auto"/>
      </w:pPr>
      <w:r>
        <w:separator/>
      </w:r>
    </w:p>
  </w:endnote>
  <w:endnote w:type="continuationSeparator" w:id="0">
    <w:p w14:paraId="2DA4208C" w14:textId="77777777" w:rsidR="0056048A" w:rsidRDefault="00560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6B56" w14:textId="77777777" w:rsidR="009D0188" w:rsidRDefault="009D01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1845" w14:textId="77777777" w:rsidR="009D0188" w:rsidRDefault="009D018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DACB" w14:textId="77777777" w:rsidR="009D0188" w:rsidRDefault="009D01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2086" w14:textId="77777777" w:rsidR="0056048A" w:rsidRDefault="0056048A">
      <w:pPr>
        <w:spacing w:line="240" w:lineRule="auto"/>
      </w:pPr>
      <w:r>
        <w:separator/>
      </w:r>
    </w:p>
  </w:footnote>
  <w:footnote w:type="continuationSeparator" w:id="0">
    <w:p w14:paraId="2DA42088" w14:textId="77777777" w:rsidR="0056048A" w:rsidRDefault="0056048A">
      <w:pPr>
        <w:spacing w:line="240" w:lineRule="auto"/>
      </w:pPr>
      <w:r>
        <w:continuationSeparator/>
      </w:r>
    </w:p>
  </w:footnote>
  <w:footnote w:id="1">
    <w:p w14:paraId="1272721E" w14:textId="77777777" w:rsidR="00C73B3B" w:rsidRDefault="00C73B3B" w:rsidP="00C73B3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0631BC">
          <w:rPr>
            <w:rStyle w:val="Hyperlink"/>
          </w:rPr>
          <w:t>Kamerstuk 22112 nr. 4258</w:t>
        </w:r>
      </w:hyperlink>
    </w:p>
  </w:footnote>
  <w:footnote w:id="2">
    <w:p w14:paraId="4B90ADFB" w14:textId="77777777" w:rsidR="00C73B3B" w:rsidRDefault="00C73B3B" w:rsidP="00C73B3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2" w:history="1">
        <w:r w:rsidRPr="005E24B9">
          <w:rPr>
            <w:rStyle w:val="Hyperlink"/>
          </w:rPr>
          <w:t>Kamerstuk 22112, nr. 4250</w:t>
        </w:r>
      </w:hyperlink>
    </w:p>
  </w:footnote>
  <w:footnote w:id="3">
    <w:p w14:paraId="086F6229" w14:textId="77777777" w:rsidR="00C73B3B" w:rsidRDefault="00C73B3B" w:rsidP="00C73B3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3" w:history="1">
        <w:r w:rsidRPr="000631BC">
          <w:rPr>
            <w:rStyle w:val="Hyperlink"/>
          </w:rPr>
          <w:t>SCF-verordening (EU) 2023/955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60D" w14:textId="77777777" w:rsidR="009D0188" w:rsidRDefault="009D01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2082" w14:textId="77777777" w:rsidR="00FC4E08" w:rsidRDefault="0056048A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DA42086" wp14:editId="2DA42087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A420B8" w14:textId="77777777" w:rsidR="00FC4E08" w:rsidRDefault="0056048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7D2D50E" w14:textId="16AD09BE" w:rsidR="0066422D" w:rsidRDefault="0042532E">
                          <w:pPr>
                            <w:pStyle w:val="Referentiegegevens"/>
                          </w:pPr>
                          <w:r>
                            <w:t>09-04-2026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DA420BA" w14:textId="77777777" w:rsidR="00FC4E08" w:rsidRDefault="00FC4E08">
                          <w:pPr>
                            <w:pStyle w:val="WitregelW1"/>
                          </w:pPr>
                        </w:p>
                        <w:p w14:paraId="2DA420BB" w14:textId="77777777" w:rsidR="00FC4E08" w:rsidRDefault="0056048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E447AA9" w14:textId="58E79B23" w:rsidR="0066422D" w:rsidRDefault="0042532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772D27">
                            <w:t>2026-0000092707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A4208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DA420B8" w14:textId="77777777" w:rsidR="00FC4E08" w:rsidRDefault="0056048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7D2D50E" w14:textId="16AD09BE" w:rsidR="0066422D" w:rsidRDefault="0042532E">
                    <w:pPr>
                      <w:pStyle w:val="Referentiegegevens"/>
                    </w:pPr>
                    <w:r>
                      <w:t>09-04-2026</w:t>
                    </w: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DA420BA" w14:textId="77777777" w:rsidR="00FC4E08" w:rsidRDefault="00FC4E08">
                    <w:pPr>
                      <w:pStyle w:val="WitregelW1"/>
                    </w:pPr>
                  </w:p>
                  <w:p w14:paraId="2DA420BB" w14:textId="77777777" w:rsidR="00FC4E08" w:rsidRDefault="0056048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E447AA9" w14:textId="58E79B23" w:rsidR="0066422D" w:rsidRDefault="0042532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772D27">
                      <w:t>2026-0000092707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DA42088" wp14:editId="2DA4208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8BDFEE" w14:textId="77777777" w:rsidR="0066422D" w:rsidRDefault="0042532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A4208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08BDFEE" w14:textId="77777777" w:rsidR="0066422D" w:rsidRDefault="0042532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2084" w14:textId="77777777" w:rsidR="00FC4E08" w:rsidRDefault="0056048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A4208A" wp14:editId="2DA4208B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A42096" w14:textId="77777777" w:rsidR="00FC4E08" w:rsidRDefault="0056048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A4208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DA42096" w14:textId="77777777" w:rsidR="00FC4E08" w:rsidRDefault="0056048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DA4208C" wp14:editId="2DA4208D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A42099" w14:textId="77777777" w:rsidR="00FC4E08" w:rsidRPr="0056048A" w:rsidRDefault="005604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048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DA4209A" w14:textId="5A7D3AC3" w:rsidR="00FC4E08" w:rsidRPr="0056048A" w:rsidRDefault="005604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048A">
                            <w:rPr>
                              <w:lang w:val="de-DE"/>
                            </w:rPr>
                            <w:t xml:space="preserve">2509 </w:t>
                          </w:r>
                          <w:r w:rsidR="001946D9" w:rsidRPr="0056048A">
                            <w:rPr>
                              <w:lang w:val="de-DE"/>
                            </w:rPr>
                            <w:t>LV Den</w:t>
                          </w:r>
                          <w:r w:rsidRPr="0056048A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DA4209B" w14:textId="77777777" w:rsidR="00FC4E08" w:rsidRPr="0056048A" w:rsidRDefault="005604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048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DA4209C" w14:textId="77777777" w:rsidR="00FC4E08" w:rsidRPr="0056048A" w:rsidRDefault="00FC4E0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DA4209D" w14:textId="77777777" w:rsidR="00FC4E08" w:rsidRDefault="0056048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2E6DD69" w14:textId="13F09D34" w:rsidR="0066422D" w:rsidRDefault="0042532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772D27">
                            <w:t>2026-0000092707</w:t>
                          </w:r>
                          <w:r>
                            <w:fldChar w:fldCharType="end"/>
                          </w:r>
                        </w:p>
                        <w:p w14:paraId="2DA4209F" w14:textId="77777777" w:rsidR="00FC4E08" w:rsidRDefault="00FC4E08">
                          <w:pPr>
                            <w:pStyle w:val="WitregelW1"/>
                          </w:pPr>
                        </w:p>
                        <w:p w14:paraId="2DA420A2" w14:textId="0DB18BD3" w:rsidR="00FC4E08" w:rsidRDefault="00FC4E08" w:rsidP="00CD608E">
                          <w:pPr>
                            <w:pStyle w:val="Referentiegegevenskopjes"/>
                          </w:pPr>
                        </w:p>
                        <w:p w14:paraId="1DC8F145" w14:textId="6E39CE9B" w:rsidR="0066422D" w:rsidRDefault="0042532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A4208C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DA42099" w14:textId="77777777" w:rsidR="00FC4E08" w:rsidRPr="0056048A" w:rsidRDefault="0056048A">
                    <w:pPr>
                      <w:pStyle w:val="Afzendgegevens"/>
                      <w:rPr>
                        <w:lang w:val="de-DE"/>
                      </w:rPr>
                    </w:pPr>
                    <w:r w:rsidRPr="0056048A">
                      <w:rPr>
                        <w:lang w:val="de-DE"/>
                      </w:rPr>
                      <w:t>Postbus 90801</w:t>
                    </w:r>
                  </w:p>
                  <w:p w14:paraId="2DA4209A" w14:textId="5A7D3AC3" w:rsidR="00FC4E08" w:rsidRPr="0056048A" w:rsidRDefault="0056048A">
                    <w:pPr>
                      <w:pStyle w:val="Afzendgegevens"/>
                      <w:rPr>
                        <w:lang w:val="de-DE"/>
                      </w:rPr>
                    </w:pPr>
                    <w:r w:rsidRPr="0056048A">
                      <w:rPr>
                        <w:lang w:val="de-DE"/>
                      </w:rPr>
                      <w:t xml:space="preserve">2509 </w:t>
                    </w:r>
                    <w:r w:rsidR="001946D9" w:rsidRPr="0056048A">
                      <w:rPr>
                        <w:lang w:val="de-DE"/>
                      </w:rPr>
                      <w:t>LV Den</w:t>
                    </w:r>
                    <w:r w:rsidRPr="0056048A">
                      <w:rPr>
                        <w:lang w:val="de-DE"/>
                      </w:rPr>
                      <w:t xml:space="preserve"> Haag</w:t>
                    </w:r>
                  </w:p>
                  <w:p w14:paraId="2DA4209B" w14:textId="77777777" w:rsidR="00FC4E08" w:rsidRPr="0056048A" w:rsidRDefault="0056048A">
                    <w:pPr>
                      <w:pStyle w:val="Afzendgegevens"/>
                      <w:rPr>
                        <w:lang w:val="de-DE"/>
                      </w:rPr>
                    </w:pPr>
                    <w:r w:rsidRPr="0056048A">
                      <w:rPr>
                        <w:lang w:val="de-DE"/>
                      </w:rPr>
                      <w:t>T   070 333 44 44</w:t>
                    </w:r>
                  </w:p>
                  <w:p w14:paraId="2DA4209C" w14:textId="77777777" w:rsidR="00FC4E08" w:rsidRPr="0056048A" w:rsidRDefault="00FC4E0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DA4209D" w14:textId="77777777" w:rsidR="00FC4E08" w:rsidRDefault="0056048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2E6DD69" w14:textId="13F09D34" w:rsidR="0066422D" w:rsidRDefault="0042532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772D27">
                      <w:t>2026-0000092707</w:t>
                    </w:r>
                    <w:r>
                      <w:fldChar w:fldCharType="end"/>
                    </w:r>
                  </w:p>
                  <w:p w14:paraId="2DA4209F" w14:textId="77777777" w:rsidR="00FC4E08" w:rsidRDefault="00FC4E08">
                    <w:pPr>
                      <w:pStyle w:val="WitregelW1"/>
                    </w:pPr>
                  </w:p>
                  <w:p w14:paraId="2DA420A2" w14:textId="0DB18BD3" w:rsidR="00FC4E08" w:rsidRDefault="00FC4E08" w:rsidP="00CD608E">
                    <w:pPr>
                      <w:pStyle w:val="Referentiegegevenskopjes"/>
                    </w:pPr>
                  </w:p>
                  <w:p w14:paraId="1DC8F145" w14:textId="6E39CE9B" w:rsidR="0066422D" w:rsidRDefault="0042532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DA4208E" wp14:editId="2DA4208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A420A4" w14:textId="77777777" w:rsidR="00FC4E08" w:rsidRDefault="0056048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FC4E08" w:rsidRDefault="0056048A" w14:paraId="2DA420A4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DA42090" wp14:editId="2DA42091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A420A5" w14:textId="77777777" w:rsidR="00FC4E08" w:rsidRDefault="0056048A">
                          <w:r>
                            <w:t>De voorzitter van de Tweede Kamer der Staten-Generaal</w:t>
                          </w:r>
                        </w:p>
                        <w:p w14:paraId="2DA420A6" w14:textId="77777777" w:rsidR="00FC4E08" w:rsidRDefault="0056048A">
                          <w:r>
                            <w:t xml:space="preserve">Postbus 20018 </w:t>
                          </w:r>
                        </w:p>
                        <w:p w14:paraId="2DA420A7" w14:textId="77777777" w:rsidR="00FC4E08" w:rsidRDefault="0056048A">
                          <w:r>
                            <w:t>2500 EA  Den Haag</w:t>
                          </w:r>
                        </w:p>
                        <w:p w14:paraId="2DA420A8" w14:textId="77777777" w:rsidR="00FC4E08" w:rsidRDefault="0056048A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FC4E08" w:rsidRDefault="0056048A" w14:paraId="2DA420A5" w14:textId="77777777">
                    <w:r>
                      <w:t>De voorzitter van de Tweede Kamer der Staten-Generaal</w:t>
                    </w:r>
                  </w:p>
                  <w:p w:rsidR="00FC4E08" w:rsidRDefault="0056048A" w14:paraId="2DA420A6" w14:textId="77777777">
                    <w:r>
                      <w:t xml:space="preserve">Postbus 20018 </w:t>
                    </w:r>
                  </w:p>
                  <w:p w:rsidR="00FC4E08" w:rsidRDefault="0056048A" w14:paraId="2DA420A7" w14:textId="77777777">
                    <w:r>
                      <w:t>2500 EA  Den Haag</w:t>
                    </w:r>
                  </w:p>
                  <w:p w:rsidR="00FC4E08" w:rsidRDefault="0056048A" w14:paraId="2DA420A8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DA42092" wp14:editId="2DA4209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C4E08" w14:paraId="2DA420A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DA420A9" w14:textId="77777777" w:rsidR="00FC4E08" w:rsidRDefault="00FC4E08"/>
                            </w:tc>
                            <w:tc>
                              <w:tcPr>
                                <w:tcW w:w="5244" w:type="dxa"/>
                              </w:tcPr>
                              <w:p w14:paraId="2DA420AA" w14:textId="77777777" w:rsidR="00FC4E08" w:rsidRDefault="00FC4E08"/>
                            </w:tc>
                          </w:tr>
                          <w:tr w:rsidR="00FC4E08" w14:paraId="2DA420A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DA420AC" w14:textId="77777777" w:rsidR="00FC4E08" w:rsidRDefault="0056048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83FCD79" w14:textId="41DA0949" w:rsidR="0066422D" w:rsidRDefault="0042532E">
                                <w:r>
                                  <w:t>9 april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C4E08" w14:paraId="2DA420B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DA420AF" w14:textId="77777777" w:rsidR="00FC4E08" w:rsidRDefault="0056048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2BA5481" w14:textId="74495836" w:rsidR="0066422D" w:rsidRDefault="009D0188">
                                <w:r w:rsidRPr="009D0188">
                                  <w:t>Beantwoording Kamervragen van lid Ceulemans over het Sociaal Klimaatplan</w:t>
                                </w:r>
                              </w:p>
                            </w:tc>
                          </w:tr>
                          <w:tr w:rsidR="00FC4E08" w14:paraId="2DA420B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DA420B2" w14:textId="77777777" w:rsidR="00FC4E08" w:rsidRDefault="00FC4E08"/>
                            </w:tc>
                            <w:tc>
                              <w:tcPr>
                                <w:tcW w:w="5244" w:type="dxa"/>
                              </w:tcPr>
                              <w:p w14:paraId="2DA420B3" w14:textId="77777777" w:rsidR="00FC4E08" w:rsidRDefault="00FC4E08"/>
                            </w:tc>
                          </w:tr>
                        </w:tbl>
                        <w:p w14:paraId="2DA420C2" w14:textId="77777777" w:rsidR="0056048A" w:rsidRDefault="005604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A42092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C4E08" w14:paraId="2DA420A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DA420A9" w14:textId="77777777" w:rsidR="00FC4E08" w:rsidRDefault="00FC4E08"/>
                      </w:tc>
                      <w:tc>
                        <w:tcPr>
                          <w:tcW w:w="5244" w:type="dxa"/>
                        </w:tcPr>
                        <w:p w14:paraId="2DA420AA" w14:textId="77777777" w:rsidR="00FC4E08" w:rsidRDefault="00FC4E08"/>
                      </w:tc>
                    </w:tr>
                    <w:tr w:rsidR="00FC4E08" w14:paraId="2DA420A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DA420AC" w14:textId="77777777" w:rsidR="00FC4E08" w:rsidRDefault="0056048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83FCD79" w14:textId="41DA0949" w:rsidR="0066422D" w:rsidRDefault="0042532E">
                          <w:r>
                            <w:t>9 april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C4E08" w14:paraId="2DA420B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DA420AF" w14:textId="77777777" w:rsidR="00FC4E08" w:rsidRDefault="0056048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2BA5481" w14:textId="74495836" w:rsidR="0066422D" w:rsidRDefault="009D0188">
                          <w:r w:rsidRPr="009D0188">
                            <w:t>Beantwoording Kamervragen van lid Ceulemans over het Sociaal Klimaatplan</w:t>
                          </w:r>
                        </w:p>
                      </w:tc>
                    </w:tr>
                    <w:tr w:rsidR="00FC4E08" w14:paraId="2DA420B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DA420B2" w14:textId="77777777" w:rsidR="00FC4E08" w:rsidRDefault="00FC4E08"/>
                      </w:tc>
                      <w:tc>
                        <w:tcPr>
                          <w:tcW w:w="5244" w:type="dxa"/>
                        </w:tcPr>
                        <w:p w14:paraId="2DA420B3" w14:textId="77777777" w:rsidR="00FC4E08" w:rsidRDefault="00FC4E08"/>
                      </w:tc>
                    </w:tr>
                  </w:tbl>
                  <w:p w14:paraId="2DA420C2" w14:textId="77777777" w:rsidR="0056048A" w:rsidRDefault="0056048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DA42094" wp14:editId="2DA4209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9DC31" w14:textId="77777777" w:rsidR="0066422D" w:rsidRDefault="0042532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A42094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5B9DC31" w14:textId="77777777" w:rsidR="0066422D" w:rsidRDefault="0042532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81D4F7"/>
    <w:multiLevelType w:val="multilevel"/>
    <w:tmpl w:val="F07F36D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789FC7"/>
    <w:multiLevelType w:val="multilevel"/>
    <w:tmpl w:val="914219C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406A659"/>
    <w:multiLevelType w:val="multilevel"/>
    <w:tmpl w:val="7B4D50D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94C937A"/>
    <w:multiLevelType w:val="multilevel"/>
    <w:tmpl w:val="673604B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9C7F18"/>
    <w:multiLevelType w:val="multilevel"/>
    <w:tmpl w:val="AA4BDB0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B166B7"/>
    <w:multiLevelType w:val="multilevel"/>
    <w:tmpl w:val="37487E3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97F42B"/>
    <w:multiLevelType w:val="multilevel"/>
    <w:tmpl w:val="C302DE9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5428907"/>
    <w:multiLevelType w:val="multilevel"/>
    <w:tmpl w:val="C6B9DCF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630792">
    <w:abstractNumId w:val="4"/>
  </w:num>
  <w:num w:numId="2" w16cid:durableId="1830629888">
    <w:abstractNumId w:val="5"/>
  </w:num>
  <w:num w:numId="3" w16cid:durableId="1604267134">
    <w:abstractNumId w:val="2"/>
  </w:num>
  <w:num w:numId="4" w16cid:durableId="1569608497">
    <w:abstractNumId w:val="6"/>
  </w:num>
  <w:num w:numId="5" w16cid:durableId="397365740">
    <w:abstractNumId w:val="1"/>
  </w:num>
  <w:num w:numId="6" w16cid:durableId="1069159717">
    <w:abstractNumId w:val="0"/>
  </w:num>
  <w:num w:numId="7" w16cid:durableId="726760392">
    <w:abstractNumId w:val="3"/>
  </w:num>
  <w:num w:numId="8" w16cid:durableId="1956405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E08"/>
    <w:rsid w:val="000260EA"/>
    <w:rsid w:val="000C2A37"/>
    <w:rsid w:val="001946D9"/>
    <w:rsid w:val="001F5422"/>
    <w:rsid w:val="00202157"/>
    <w:rsid w:val="002A77B4"/>
    <w:rsid w:val="002C56D8"/>
    <w:rsid w:val="00397EAF"/>
    <w:rsid w:val="003D0A6C"/>
    <w:rsid w:val="003D24FA"/>
    <w:rsid w:val="0056048A"/>
    <w:rsid w:val="005C0CCC"/>
    <w:rsid w:val="0066422D"/>
    <w:rsid w:val="006D5596"/>
    <w:rsid w:val="00772D27"/>
    <w:rsid w:val="00783189"/>
    <w:rsid w:val="007C4567"/>
    <w:rsid w:val="007D371D"/>
    <w:rsid w:val="00824A74"/>
    <w:rsid w:val="00833FA7"/>
    <w:rsid w:val="008800CE"/>
    <w:rsid w:val="008835DF"/>
    <w:rsid w:val="008C2036"/>
    <w:rsid w:val="009172BC"/>
    <w:rsid w:val="00936B9F"/>
    <w:rsid w:val="009865A6"/>
    <w:rsid w:val="009D0188"/>
    <w:rsid w:val="00A066A5"/>
    <w:rsid w:val="00B14966"/>
    <w:rsid w:val="00B41383"/>
    <w:rsid w:val="00BA4CEB"/>
    <w:rsid w:val="00BF33DE"/>
    <w:rsid w:val="00C02098"/>
    <w:rsid w:val="00C73B3B"/>
    <w:rsid w:val="00CD2AC6"/>
    <w:rsid w:val="00CD608E"/>
    <w:rsid w:val="00D75430"/>
    <w:rsid w:val="00DB6828"/>
    <w:rsid w:val="00E814EC"/>
    <w:rsid w:val="00EA6831"/>
    <w:rsid w:val="00EE3603"/>
    <w:rsid w:val="00F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2DA42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73B3B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3B3B"/>
    <w:rPr>
      <w:rFonts w:ascii="Verdana" w:eastAsiaTheme="minorHAnsi" w:hAnsi="Verdana" w:cstheme="minorBidi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73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NL/TXT/HTML/?uri=CELEX:32023R0955" TargetMode="External"/><Relationship Id="rId2" Type="http://schemas.openxmlformats.org/officeDocument/2006/relationships/hyperlink" Target="https://www.rijksoverheid.nl/documenten/kamerstukken/2026/02/03/ontwikkelingen-eu-ets" TargetMode="External"/><Relationship Id="rId1" Type="http://schemas.openxmlformats.org/officeDocument/2006/relationships/hyperlink" Target="https://www.rijksoverheid.nl/documenten/kamerstukken/2026/02/06/kamerbrief-indiening-van-het-nederlandse-sociaal-klimaatplan-skp-bij-de-europese-commissi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424</ap:Words>
  <ap:Characters>2336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Ceulemans</vt:lpstr>
    </vt:vector>
  </ap:TitlesOfParts>
  <ap:LinksUpToDate>false</ap:LinksUpToDate>
  <ap:CharactersWithSpaces>2755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2026-04-09T09:21:00.0000000Z</dcterms:created>
  <dcterms:modified xsi:type="dcterms:W3CDTF">2026-04-09T09:21:00.0000000Z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Ceulemans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M.L. Limon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>Eerste Kamer</vt:lpwstr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Ceulemans</vt:lpwstr>
  </property>
  <property fmtid="{D5CDD505-2E9C-101B-9397-08002B2CF9AE}" pid="36" name="iOnsKenmerk">
    <vt:lpwstr>2026-0000092707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