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6108" w:rsidR="008436E5" w:rsidP="009A4C5B" w:rsidRDefault="008436E5" w14:paraId="0FFB28CD" w14:textId="5EBC00DF">
      <w:pPr>
        <w:pStyle w:val="Kop1"/>
        <w:rPr>
          <w:rFonts w:ascii="Times New Roman" w:hAnsi="Times New Roman" w:cs="Times New Roman"/>
          <w:b/>
          <w:bCs/>
          <w:color w:val="000000" w:themeColor="text1"/>
          <w:sz w:val="23"/>
          <w:szCs w:val="23"/>
        </w:rPr>
      </w:pPr>
      <w:r w:rsidRPr="00D66108">
        <w:rPr>
          <w:rFonts w:ascii="Times New Roman" w:hAnsi="Times New Roman" w:cs="Times New Roman"/>
          <w:b/>
          <w:bCs/>
          <w:color w:val="000000" w:themeColor="text1"/>
          <w:sz w:val="23"/>
          <w:szCs w:val="23"/>
        </w:rPr>
        <w:t>3</w:t>
      </w:r>
      <w:r w:rsidR="002376BC">
        <w:rPr>
          <w:rFonts w:ascii="Times New Roman" w:hAnsi="Times New Roman" w:cs="Times New Roman"/>
          <w:b/>
          <w:bCs/>
          <w:color w:val="000000" w:themeColor="text1"/>
          <w:sz w:val="23"/>
          <w:szCs w:val="23"/>
        </w:rPr>
        <w:t>6915</w:t>
      </w:r>
      <w:r w:rsidRPr="00D66108">
        <w:rPr>
          <w:rFonts w:ascii="Times New Roman" w:hAnsi="Times New Roman" w:cs="Times New Roman"/>
          <w:b/>
          <w:bCs/>
          <w:color w:val="000000" w:themeColor="text1"/>
          <w:sz w:val="23"/>
          <w:szCs w:val="23"/>
        </w:rPr>
        <w:t>-VI</w:t>
      </w:r>
      <w:r w:rsidRPr="00D66108">
        <w:rPr>
          <w:rFonts w:ascii="Times New Roman" w:hAnsi="Times New Roman" w:cs="Times New Roman"/>
          <w:b/>
          <w:bCs/>
          <w:color w:val="000000" w:themeColor="text1"/>
          <w:sz w:val="23"/>
          <w:szCs w:val="23"/>
        </w:rPr>
        <w:tab/>
        <w:t xml:space="preserve">Wijziging van de begrotingsstaten van het Ministerie van Justitie en </w:t>
      </w:r>
      <w:r w:rsidRPr="00D66108" w:rsidR="00D66108">
        <w:rPr>
          <w:rFonts w:ascii="Times New Roman" w:hAnsi="Times New Roman" w:cs="Times New Roman"/>
          <w:b/>
          <w:bCs/>
          <w:color w:val="000000" w:themeColor="text1"/>
          <w:sz w:val="23"/>
          <w:szCs w:val="23"/>
        </w:rPr>
        <w:tab/>
      </w:r>
      <w:r w:rsidRPr="00D66108" w:rsidR="00D66108">
        <w:rPr>
          <w:rFonts w:ascii="Times New Roman" w:hAnsi="Times New Roman" w:cs="Times New Roman"/>
          <w:b/>
          <w:bCs/>
          <w:color w:val="000000" w:themeColor="text1"/>
          <w:sz w:val="23"/>
          <w:szCs w:val="23"/>
        </w:rPr>
        <w:tab/>
      </w:r>
      <w:r w:rsidRPr="00D66108">
        <w:rPr>
          <w:rFonts w:ascii="Times New Roman" w:hAnsi="Times New Roman" w:cs="Times New Roman"/>
          <w:b/>
          <w:bCs/>
          <w:color w:val="000000" w:themeColor="text1"/>
          <w:sz w:val="23"/>
          <w:szCs w:val="23"/>
        </w:rPr>
        <w:t>Veiligheid (VI) voor het jaar 202</w:t>
      </w:r>
      <w:r w:rsidR="00D03CB9">
        <w:rPr>
          <w:rFonts w:ascii="Times New Roman" w:hAnsi="Times New Roman" w:cs="Times New Roman"/>
          <w:b/>
          <w:bCs/>
          <w:color w:val="000000" w:themeColor="text1"/>
          <w:sz w:val="23"/>
          <w:szCs w:val="23"/>
        </w:rPr>
        <w:t>6</w:t>
      </w:r>
      <w:r w:rsidRPr="00D66108">
        <w:rPr>
          <w:rFonts w:ascii="Times New Roman" w:hAnsi="Times New Roman" w:cs="Times New Roman"/>
          <w:b/>
          <w:bCs/>
          <w:color w:val="000000" w:themeColor="text1"/>
          <w:sz w:val="23"/>
          <w:szCs w:val="23"/>
        </w:rPr>
        <w:t xml:space="preserve"> (wijziging samenhangende met de </w:t>
      </w:r>
      <w:r w:rsidRPr="00D66108" w:rsidR="00D66108">
        <w:rPr>
          <w:rFonts w:ascii="Times New Roman" w:hAnsi="Times New Roman" w:cs="Times New Roman"/>
          <w:b/>
          <w:bCs/>
          <w:color w:val="000000" w:themeColor="text1"/>
          <w:sz w:val="23"/>
          <w:szCs w:val="23"/>
        </w:rPr>
        <w:tab/>
      </w:r>
      <w:r w:rsidRPr="00D66108" w:rsidR="00D66108">
        <w:rPr>
          <w:rFonts w:ascii="Times New Roman" w:hAnsi="Times New Roman" w:cs="Times New Roman"/>
          <w:b/>
          <w:bCs/>
          <w:color w:val="000000" w:themeColor="text1"/>
          <w:sz w:val="23"/>
          <w:szCs w:val="23"/>
        </w:rPr>
        <w:tab/>
      </w:r>
      <w:r w:rsidRPr="00BD00D7" w:rsidR="00BD00D7">
        <w:rPr>
          <w:rFonts w:ascii="Times New Roman" w:hAnsi="Times New Roman" w:cs="Times New Roman"/>
          <w:b/>
          <w:bCs/>
          <w:color w:val="000000" w:themeColor="text1"/>
          <w:sz w:val="23"/>
          <w:szCs w:val="23"/>
        </w:rPr>
        <w:t>Voorjaarsnota</w:t>
      </w:r>
      <w:r w:rsidRPr="00BD00D7">
        <w:rPr>
          <w:rFonts w:ascii="Times New Roman" w:hAnsi="Times New Roman" w:cs="Times New Roman"/>
          <w:b/>
          <w:bCs/>
          <w:color w:val="000000" w:themeColor="text1"/>
          <w:sz w:val="23"/>
          <w:szCs w:val="23"/>
        </w:rPr>
        <w:t>)</w:t>
      </w:r>
    </w:p>
    <w:p w:rsidR="008436E5" w:rsidP="009313C8" w:rsidRDefault="008436E5" w14:paraId="54A9C519" w14:textId="77777777">
      <w:pPr>
        <w:autoSpaceDE w:val="0"/>
        <w:autoSpaceDN w:val="0"/>
        <w:adjustRightInd w:val="0"/>
        <w:spacing w:before="0" w:after="0"/>
        <w:rPr>
          <w:b/>
          <w:bCs/>
          <w:sz w:val="23"/>
          <w:szCs w:val="23"/>
        </w:rPr>
      </w:pPr>
    </w:p>
    <w:p w:rsidRPr="009960AA" w:rsidR="008325D5" w:rsidP="008C3F2C" w:rsidRDefault="008436E5" w14:paraId="1C498F25" w14:textId="51F9368C">
      <w:pPr>
        <w:autoSpaceDE w:val="0"/>
        <w:autoSpaceDN w:val="0"/>
        <w:adjustRightInd w:val="0"/>
        <w:spacing w:before="0" w:after="0"/>
        <w:ind w:left="1416" w:hanging="1371"/>
        <w:rPr>
          <w:b/>
          <w:bCs/>
          <w:sz w:val="23"/>
          <w:szCs w:val="23"/>
        </w:rPr>
      </w:pPr>
      <w:r>
        <w:rPr>
          <w:b/>
          <w:bCs/>
          <w:sz w:val="23"/>
          <w:szCs w:val="23"/>
        </w:rPr>
        <w:t>36</w:t>
      </w:r>
      <w:r w:rsidR="002376BC">
        <w:rPr>
          <w:b/>
          <w:bCs/>
          <w:sz w:val="23"/>
          <w:szCs w:val="23"/>
        </w:rPr>
        <w:t>915</w:t>
      </w:r>
      <w:r>
        <w:rPr>
          <w:b/>
          <w:bCs/>
          <w:sz w:val="23"/>
          <w:szCs w:val="23"/>
        </w:rPr>
        <w:t>-</w:t>
      </w:r>
      <w:r w:rsidR="002376BC">
        <w:rPr>
          <w:b/>
          <w:bCs/>
          <w:sz w:val="23"/>
          <w:szCs w:val="23"/>
        </w:rPr>
        <w:t>VII</w:t>
      </w:r>
      <w:r w:rsidR="001856D0">
        <w:rPr>
          <w:b/>
          <w:bCs/>
          <w:sz w:val="23"/>
          <w:szCs w:val="23"/>
        </w:rPr>
        <w:tab/>
      </w:r>
      <w:r w:rsidRPr="000F1BED" w:rsidR="000F1BED">
        <w:rPr>
          <w:b/>
          <w:bCs/>
          <w:sz w:val="23"/>
          <w:szCs w:val="23"/>
        </w:rPr>
        <w:t>Wijziging van de begrotingsstaten van het Ministerie van Binnenlandse Zaken en Koninkrijksrelaties (VII) voor het jaar 202</w:t>
      </w:r>
      <w:r w:rsidR="00BD00D7">
        <w:rPr>
          <w:b/>
          <w:bCs/>
          <w:sz w:val="23"/>
          <w:szCs w:val="23"/>
        </w:rPr>
        <w:t>6</w:t>
      </w:r>
      <w:r w:rsidRPr="000F1BED" w:rsidR="000F1BED">
        <w:rPr>
          <w:b/>
          <w:bCs/>
          <w:sz w:val="23"/>
          <w:szCs w:val="23"/>
        </w:rPr>
        <w:t xml:space="preserve"> (wijziging samenhangende met de </w:t>
      </w:r>
      <w:r w:rsidR="00BD00D7">
        <w:rPr>
          <w:b/>
          <w:bCs/>
          <w:sz w:val="23"/>
          <w:szCs w:val="23"/>
        </w:rPr>
        <w:t>Voorjaarsnota</w:t>
      </w:r>
      <w:r w:rsidRPr="000F1BED" w:rsidR="000F1BED">
        <w:rPr>
          <w:b/>
          <w:bCs/>
          <w:sz w:val="23"/>
          <w:szCs w:val="23"/>
        </w:rPr>
        <w:t>)</w:t>
      </w:r>
      <w:r w:rsidRPr="009960AA" w:rsidR="008C3F2C">
        <w:rPr>
          <w:b/>
          <w:bCs/>
          <w:sz w:val="23"/>
          <w:szCs w:val="23"/>
        </w:rPr>
        <w:br/>
      </w:r>
    </w:p>
    <w:p w:rsidRPr="009960AA" w:rsidR="008325D5" w:rsidP="008C3F2C" w:rsidRDefault="008325D5" w14:paraId="0A99B10A" w14:textId="09175532">
      <w:pPr>
        <w:autoSpaceDE w:val="0"/>
        <w:autoSpaceDN w:val="0"/>
        <w:adjustRightInd w:val="0"/>
        <w:spacing w:before="0" w:after="0"/>
        <w:ind w:left="1416" w:hanging="1371"/>
        <w:rPr>
          <w:b/>
          <w:bCs/>
          <w:sz w:val="23"/>
          <w:szCs w:val="23"/>
        </w:rPr>
      </w:pPr>
      <w:r w:rsidRPr="009960AA">
        <w:rPr>
          <w:b/>
          <w:bCs/>
          <w:sz w:val="23"/>
          <w:szCs w:val="23"/>
        </w:rPr>
        <w:t>36</w:t>
      </w:r>
      <w:r w:rsidR="002376BC">
        <w:rPr>
          <w:b/>
          <w:bCs/>
          <w:sz w:val="23"/>
          <w:szCs w:val="23"/>
        </w:rPr>
        <w:t>915</w:t>
      </w:r>
      <w:r w:rsidRPr="009960AA">
        <w:rPr>
          <w:b/>
          <w:bCs/>
          <w:sz w:val="23"/>
          <w:szCs w:val="23"/>
        </w:rPr>
        <w:t>-XII</w:t>
      </w:r>
      <w:r w:rsidR="008436E5">
        <w:rPr>
          <w:b/>
          <w:bCs/>
          <w:sz w:val="23"/>
          <w:szCs w:val="23"/>
        </w:rPr>
        <w:t>I</w:t>
      </w:r>
      <w:r w:rsidRPr="009960AA">
        <w:rPr>
          <w:b/>
          <w:bCs/>
          <w:sz w:val="23"/>
          <w:szCs w:val="23"/>
        </w:rPr>
        <w:tab/>
      </w:r>
      <w:r w:rsidRPr="000F1BED" w:rsidR="000F1BED">
        <w:rPr>
          <w:b/>
          <w:bCs/>
          <w:sz w:val="23"/>
          <w:szCs w:val="23"/>
        </w:rPr>
        <w:t>Wijziging van de begrotingsstaten van het Ministerie van Economische Zaken (XIII) voor het jaar 202</w:t>
      </w:r>
      <w:r w:rsidR="00D03CB9">
        <w:rPr>
          <w:b/>
          <w:bCs/>
          <w:sz w:val="23"/>
          <w:szCs w:val="23"/>
        </w:rPr>
        <w:t>6</w:t>
      </w:r>
      <w:r w:rsidRPr="000F1BED" w:rsidR="000F1BED">
        <w:rPr>
          <w:b/>
          <w:bCs/>
          <w:sz w:val="23"/>
          <w:szCs w:val="23"/>
        </w:rPr>
        <w:t xml:space="preserve"> (wijziging samenhangende met de </w:t>
      </w:r>
      <w:r w:rsidR="00BD00D7">
        <w:rPr>
          <w:b/>
          <w:bCs/>
          <w:sz w:val="23"/>
          <w:szCs w:val="23"/>
        </w:rPr>
        <w:t>Voorjaarsnota</w:t>
      </w:r>
      <w:r w:rsidRPr="000F1BED" w:rsidR="000F1BED">
        <w:rPr>
          <w:b/>
          <w:bCs/>
          <w:sz w:val="23"/>
          <w:szCs w:val="23"/>
        </w:rPr>
        <w:t>)</w:t>
      </w:r>
    </w:p>
    <w:p w:rsidRPr="001C4C89" w:rsidR="008325D5" w:rsidP="008C3F2C" w:rsidRDefault="008325D5" w14:paraId="66B9A619" w14:textId="77777777">
      <w:pPr>
        <w:autoSpaceDE w:val="0"/>
        <w:autoSpaceDN w:val="0"/>
        <w:adjustRightInd w:val="0"/>
        <w:spacing w:before="0" w:after="0"/>
        <w:ind w:left="1416" w:hanging="1371"/>
        <w:rPr>
          <w:b/>
          <w:bCs/>
          <w:sz w:val="23"/>
          <w:szCs w:val="23"/>
        </w:rPr>
      </w:pPr>
    </w:p>
    <w:p w:rsidRPr="009960AA" w:rsidR="001C4C89" w:rsidP="001C4C89" w:rsidRDefault="001C4C89" w14:paraId="156D2E9E" w14:textId="38FA3B01">
      <w:pPr>
        <w:autoSpaceDE w:val="0"/>
        <w:autoSpaceDN w:val="0"/>
        <w:adjustRightInd w:val="0"/>
        <w:spacing w:before="0" w:after="0"/>
        <w:ind w:left="1416" w:hanging="1371"/>
        <w:rPr>
          <w:b/>
          <w:bCs/>
          <w:sz w:val="23"/>
          <w:szCs w:val="23"/>
        </w:rPr>
      </w:pPr>
    </w:p>
    <w:p w:rsidRPr="009960AA" w:rsidR="00520F47" w:rsidRDefault="00520F47" w14:paraId="669088B6" w14:textId="77777777">
      <w:pPr>
        <w:autoSpaceDE w:val="0"/>
        <w:autoSpaceDN w:val="0"/>
        <w:adjustRightInd w:val="0"/>
        <w:spacing w:before="0" w:after="0"/>
        <w:ind w:left="1416" w:hanging="1371"/>
        <w:rPr>
          <w:b/>
        </w:rPr>
      </w:pPr>
    </w:p>
    <w:p w:rsidRPr="009960AA" w:rsidR="00520F47" w:rsidP="0059723D" w:rsidRDefault="001856D0" w14:paraId="51D99AB0" w14:textId="45AA7705">
      <w:pPr>
        <w:spacing w:line="276" w:lineRule="auto"/>
        <w:rPr>
          <w:b/>
          <w:sz w:val="22"/>
          <w:szCs w:val="22"/>
        </w:rPr>
      </w:pPr>
      <w:r w:rsidRPr="009960AA">
        <w:rPr>
          <w:b/>
          <w:sz w:val="22"/>
          <w:szCs w:val="22"/>
        </w:rPr>
        <w:t xml:space="preserve">nr. </w:t>
      </w:r>
      <w:r w:rsidRPr="009960AA">
        <w:rPr>
          <w:b/>
          <w:sz w:val="22"/>
          <w:szCs w:val="22"/>
        </w:rPr>
        <w:tab/>
      </w:r>
      <w:r w:rsidRPr="009960AA">
        <w:rPr>
          <w:b/>
          <w:sz w:val="22"/>
          <w:szCs w:val="22"/>
        </w:rPr>
        <w:tab/>
        <w:t xml:space="preserve">Lijst van vragen </w:t>
      </w:r>
    </w:p>
    <w:p w:rsidRPr="009960AA" w:rsidR="00520F47" w:rsidP="0059723D" w:rsidRDefault="001856D0" w14:paraId="1C8E95E8" w14:textId="1732699E">
      <w:pPr>
        <w:spacing w:line="276" w:lineRule="auto"/>
        <w:rPr>
          <w:i/>
          <w:sz w:val="22"/>
          <w:szCs w:val="22"/>
        </w:rPr>
      </w:pPr>
      <w:r w:rsidRPr="009960AA">
        <w:rPr>
          <w:sz w:val="22"/>
          <w:szCs w:val="22"/>
        </w:rPr>
        <w:tab/>
      </w:r>
      <w:r w:rsidRPr="009960AA">
        <w:rPr>
          <w:sz w:val="22"/>
          <w:szCs w:val="22"/>
        </w:rPr>
        <w:tab/>
      </w:r>
    </w:p>
    <w:p w:rsidRPr="006428E3" w:rsidR="0015383D" w:rsidP="00D03CB9" w:rsidRDefault="001856D0" w14:paraId="1CA4117D" w14:textId="4801E645">
      <w:pPr>
        <w:spacing w:line="276" w:lineRule="auto"/>
        <w:ind w:left="1410"/>
        <w:rPr>
          <w:sz w:val="22"/>
          <w:szCs w:val="22"/>
        </w:rPr>
      </w:pPr>
      <w:r w:rsidRPr="006428E3">
        <w:rPr>
          <w:sz w:val="22"/>
          <w:szCs w:val="22"/>
        </w:rPr>
        <w:t xml:space="preserve">De vaste commissie voor </w:t>
      </w:r>
      <w:r w:rsidRPr="006428E3" w:rsidR="0015383D">
        <w:rPr>
          <w:sz w:val="22"/>
          <w:szCs w:val="22"/>
        </w:rPr>
        <w:t>Digitale Zaken</w:t>
      </w:r>
      <w:r w:rsidRPr="006428E3">
        <w:rPr>
          <w:sz w:val="22"/>
          <w:szCs w:val="22"/>
        </w:rPr>
        <w:t xml:space="preserve"> heeft een aantal vragen voorgelegd aan de </w:t>
      </w:r>
      <w:r w:rsidRPr="006428E3" w:rsidR="0015383D">
        <w:rPr>
          <w:sz w:val="22"/>
          <w:szCs w:val="22"/>
        </w:rPr>
        <w:t xml:space="preserve">bewindspersonen van </w:t>
      </w:r>
      <w:r w:rsidR="00E91D05">
        <w:rPr>
          <w:sz w:val="22"/>
          <w:szCs w:val="22"/>
        </w:rPr>
        <w:t>Justitie en Veiligheid</w:t>
      </w:r>
      <w:r w:rsidRPr="006428E3" w:rsidR="0015383D">
        <w:rPr>
          <w:sz w:val="22"/>
          <w:szCs w:val="22"/>
        </w:rPr>
        <w:t>,</w:t>
      </w:r>
      <w:r w:rsidRPr="006428E3" w:rsidR="009313C8">
        <w:rPr>
          <w:sz w:val="22"/>
          <w:szCs w:val="22"/>
        </w:rPr>
        <w:t xml:space="preserve"> </w:t>
      </w:r>
      <w:r w:rsidR="002948D8">
        <w:rPr>
          <w:sz w:val="22"/>
          <w:szCs w:val="22"/>
        </w:rPr>
        <w:t>Binnenlandse Zaken en Koninkrijksrelaties</w:t>
      </w:r>
      <w:r w:rsidRPr="006428E3" w:rsidR="002A4331">
        <w:rPr>
          <w:sz w:val="22"/>
          <w:szCs w:val="22"/>
        </w:rPr>
        <w:t>,</w:t>
      </w:r>
      <w:r w:rsidRPr="006428E3" w:rsidR="0015383D">
        <w:rPr>
          <w:sz w:val="22"/>
          <w:szCs w:val="22"/>
        </w:rPr>
        <w:t xml:space="preserve"> en </w:t>
      </w:r>
      <w:r w:rsidR="00D03CB9">
        <w:rPr>
          <w:sz w:val="22"/>
          <w:szCs w:val="22"/>
        </w:rPr>
        <w:t xml:space="preserve">Economische Zaken </w:t>
      </w:r>
      <w:r w:rsidRPr="006428E3" w:rsidR="0015383D">
        <w:rPr>
          <w:sz w:val="22"/>
          <w:szCs w:val="22"/>
        </w:rPr>
        <w:t>over</w:t>
      </w:r>
      <w:r w:rsidRPr="006428E3">
        <w:rPr>
          <w:sz w:val="22"/>
          <w:szCs w:val="22"/>
        </w:rPr>
        <w:t xml:space="preserve"> </w:t>
      </w:r>
      <w:r w:rsidRPr="006428E3" w:rsidR="0015383D">
        <w:rPr>
          <w:sz w:val="22"/>
          <w:szCs w:val="22"/>
        </w:rPr>
        <w:t xml:space="preserve">de </w:t>
      </w:r>
      <w:r w:rsidRPr="006428E3" w:rsidR="009313C8">
        <w:rPr>
          <w:sz w:val="22"/>
          <w:szCs w:val="22"/>
        </w:rPr>
        <w:t xml:space="preserve">Wijziging van de begrotingsstaten van het </w:t>
      </w:r>
      <w:r w:rsidR="00597B79">
        <w:rPr>
          <w:sz w:val="22"/>
          <w:szCs w:val="22"/>
        </w:rPr>
        <w:t>Ministerie van Justitie en Veiligheid (VI) voor het jaar 2026</w:t>
      </w:r>
      <w:r w:rsidRPr="006428E3" w:rsidR="009313C8">
        <w:rPr>
          <w:sz w:val="22"/>
          <w:szCs w:val="22"/>
        </w:rPr>
        <w:t xml:space="preserve"> (wijziging samenhangende met de </w:t>
      </w:r>
      <w:r w:rsidR="00D03CB9">
        <w:rPr>
          <w:sz w:val="22"/>
          <w:szCs w:val="22"/>
        </w:rPr>
        <w:t>Voorjaarsnota</w:t>
      </w:r>
      <w:r w:rsidRPr="006428E3" w:rsidR="009313C8">
        <w:rPr>
          <w:sz w:val="22"/>
          <w:szCs w:val="22"/>
        </w:rPr>
        <w:t>, Kamerstuk 36</w:t>
      </w:r>
      <w:r w:rsidR="00D03CB9">
        <w:rPr>
          <w:sz w:val="22"/>
          <w:szCs w:val="22"/>
        </w:rPr>
        <w:t>915-VI</w:t>
      </w:r>
      <w:r w:rsidRPr="006428E3" w:rsidR="009313C8">
        <w:rPr>
          <w:sz w:val="22"/>
          <w:szCs w:val="22"/>
        </w:rPr>
        <w:t xml:space="preserve">), Wijziging van de begrotingsstaten van het </w:t>
      </w:r>
      <w:r w:rsidR="00D03CB9">
        <w:rPr>
          <w:sz w:val="22"/>
          <w:szCs w:val="22"/>
        </w:rPr>
        <w:t>Ministerie van Binnenlandse Zaken en Koninkrijksrelaties (VII)</w:t>
      </w:r>
      <w:r w:rsidRPr="006428E3" w:rsidR="009313C8">
        <w:rPr>
          <w:sz w:val="22"/>
          <w:szCs w:val="22"/>
        </w:rPr>
        <w:t xml:space="preserve"> het jaar 20</w:t>
      </w:r>
      <w:r w:rsidR="00D03CB9">
        <w:rPr>
          <w:sz w:val="22"/>
          <w:szCs w:val="22"/>
        </w:rPr>
        <w:t>26</w:t>
      </w:r>
      <w:r w:rsidRPr="006428E3" w:rsidR="009313C8">
        <w:rPr>
          <w:sz w:val="22"/>
          <w:szCs w:val="22"/>
        </w:rPr>
        <w:t xml:space="preserve"> (wijziging samenhangende met de </w:t>
      </w:r>
      <w:r w:rsidR="00322E58">
        <w:rPr>
          <w:sz w:val="22"/>
          <w:szCs w:val="22"/>
        </w:rPr>
        <w:t xml:space="preserve">Voorjaarsnota, </w:t>
      </w:r>
      <w:r w:rsidRPr="006428E3" w:rsidR="009313C8">
        <w:rPr>
          <w:sz w:val="22"/>
          <w:szCs w:val="22"/>
        </w:rPr>
        <w:t>Kamerstuk 36</w:t>
      </w:r>
      <w:r w:rsidR="00D03CB9">
        <w:rPr>
          <w:sz w:val="22"/>
          <w:szCs w:val="22"/>
        </w:rPr>
        <w:t>915</w:t>
      </w:r>
      <w:r w:rsidRPr="006428E3" w:rsidR="009313C8">
        <w:rPr>
          <w:sz w:val="22"/>
          <w:szCs w:val="22"/>
        </w:rPr>
        <w:t>-</w:t>
      </w:r>
      <w:r w:rsidR="00D03CB9">
        <w:rPr>
          <w:sz w:val="22"/>
          <w:szCs w:val="22"/>
        </w:rPr>
        <w:t>VII</w:t>
      </w:r>
      <w:r w:rsidRPr="006428E3" w:rsidR="009313C8">
        <w:rPr>
          <w:sz w:val="22"/>
          <w:szCs w:val="22"/>
        </w:rPr>
        <w:t xml:space="preserve">), </w:t>
      </w:r>
      <w:r w:rsidRPr="006428E3" w:rsidR="0015383D">
        <w:rPr>
          <w:sz w:val="22"/>
          <w:szCs w:val="22"/>
        </w:rPr>
        <w:t xml:space="preserve">Wijziging van de begrotingsstaten van het Ministerie van </w:t>
      </w:r>
      <w:r w:rsidR="00D03CB9">
        <w:rPr>
          <w:sz w:val="22"/>
          <w:szCs w:val="22"/>
        </w:rPr>
        <w:t>Economische Zaken</w:t>
      </w:r>
      <w:r w:rsidRPr="006428E3" w:rsidR="0015383D">
        <w:rPr>
          <w:sz w:val="22"/>
          <w:szCs w:val="22"/>
        </w:rPr>
        <w:t xml:space="preserve"> voor het jaar 20</w:t>
      </w:r>
      <w:r w:rsidRPr="006428E3" w:rsidR="00A25B0A">
        <w:rPr>
          <w:sz w:val="22"/>
          <w:szCs w:val="22"/>
        </w:rPr>
        <w:t>2</w:t>
      </w:r>
      <w:r w:rsidR="00D03CB9">
        <w:rPr>
          <w:sz w:val="22"/>
          <w:szCs w:val="22"/>
        </w:rPr>
        <w:t>6</w:t>
      </w:r>
      <w:r w:rsidRPr="006428E3" w:rsidR="0015383D">
        <w:rPr>
          <w:sz w:val="22"/>
          <w:szCs w:val="22"/>
        </w:rPr>
        <w:t xml:space="preserve"> (</w:t>
      </w:r>
      <w:r w:rsidRPr="006428E3" w:rsidR="0059723D">
        <w:rPr>
          <w:sz w:val="22"/>
          <w:szCs w:val="22"/>
        </w:rPr>
        <w:t>Wijziging</w:t>
      </w:r>
      <w:r w:rsidRPr="006428E3" w:rsidR="0015383D">
        <w:rPr>
          <w:sz w:val="22"/>
          <w:szCs w:val="22"/>
        </w:rPr>
        <w:t xml:space="preserve"> samenhangende met de </w:t>
      </w:r>
      <w:r w:rsidR="00D03CB9">
        <w:rPr>
          <w:sz w:val="22"/>
          <w:szCs w:val="22"/>
        </w:rPr>
        <w:t>Voorjaarsnota</w:t>
      </w:r>
      <w:r w:rsidRPr="006428E3" w:rsidR="0015383D">
        <w:rPr>
          <w:sz w:val="22"/>
          <w:szCs w:val="22"/>
        </w:rPr>
        <w:t xml:space="preserve">, Kamerstuk </w:t>
      </w:r>
      <w:r w:rsidRPr="006428E3" w:rsidR="009313C8">
        <w:rPr>
          <w:sz w:val="22"/>
          <w:szCs w:val="22"/>
        </w:rPr>
        <w:t>36</w:t>
      </w:r>
      <w:r w:rsidR="00D03CB9">
        <w:rPr>
          <w:sz w:val="22"/>
          <w:szCs w:val="22"/>
        </w:rPr>
        <w:t>915-XII</w:t>
      </w:r>
      <w:r w:rsidRPr="006428E3" w:rsidR="009313C8">
        <w:rPr>
          <w:sz w:val="22"/>
          <w:szCs w:val="22"/>
        </w:rPr>
        <w:t>I</w:t>
      </w:r>
      <w:r w:rsidRPr="006428E3" w:rsidR="0015383D">
        <w:rPr>
          <w:sz w:val="22"/>
          <w:szCs w:val="22"/>
        </w:rPr>
        <w:t>)</w:t>
      </w:r>
      <w:r w:rsidRPr="006428E3" w:rsidR="009D0BB7">
        <w:rPr>
          <w:sz w:val="22"/>
          <w:szCs w:val="22"/>
        </w:rPr>
        <w:t xml:space="preserve">, voor zover het onderwerpen betreft die zien op digitalisering. </w:t>
      </w:r>
    </w:p>
    <w:p w:rsidRPr="009C25DC" w:rsidR="0015383D" w:rsidP="0059723D" w:rsidRDefault="0015383D" w14:paraId="6E09B117" w14:textId="77777777">
      <w:pPr>
        <w:spacing w:line="276" w:lineRule="auto"/>
        <w:ind w:left="1410"/>
        <w:rPr>
          <w:sz w:val="22"/>
          <w:szCs w:val="22"/>
        </w:rPr>
      </w:pPr>
    </w:p>
    <w:p w:rsidRPr="009C25DC" w:rsidR="0015383D" w:rsidP="0059723D" w:rsidRDefault="0015383D" w14:paraId="490A6063" w14:textId="5EC7E2C8">
      <w:pPr>
        <w:spacing w:before="0" w:after="0" w:line="276" w:lineRule="auto"/>
        <w:ind w:left="703" w:firstLine="709"/>
        <w:rPr>
          <w:sz w:val="22"/>
          <w:szCs w:val="22"/>
        </w:rPr>
      </w:pPr>
      <w:r w:rsidRPr="009C25DC">
        <w:rPr>
          <w:sz w:val="22"/>
          <w:szCs w:val="22"/>
        </w:rPr>
        <w:t xml:space="preserve">De voorzitter van de commissie, </w:t>
      </w:r>
    </w:p>
    <w:p w:rsidRPr="009C25DC" w:rsidR="0015383D" w:rsidP="0059723D" w:rsidRDefault="0015383D" w14:paraId="2E209D98" w14:textId="4AA0F89B">
      <w:pPr>
        <w:spacing w:before="0" w:after="0" w:line="276" w:lineRule="auto"/>
        <w:rPr>
          <w:sz w:val="22"/>
          <w:szCs w:val="22"/>
        </w:rPr>
      </w:pPr>
      <w:r w:rsidRPr="009C25DC">
        <w:rPr>
          <w:sz w:val="22"/>
          <w:szCs w:val="22"/>
        </w:rPr>
        <w:tab/>
      </w:r>
      <w:r w:rsidRPr="009C25DC">
        <w:rPr>
          <w:sz w:val="22"/>
          <w:szCs w:val="22"/>
        </w:rPr>
        <w:tab/>
      </w:r>
      <w:r w:rsidR="00D03CB9">
        <w:rPr>
          <w:sz w:val="22"/>
          <w:szCs w:val="22"/>
        </w:rPr>
        <w:t>Dekker</w:t>
      </w:r>
      <w:r w:rsidR="007501CB">
        <w:rPr>
          <w:sz w:val="22"/>
          <w:szCs w:val="22"/>
        </w:rPr>
        <w:t xml:space="preserve"> </w:t>
      </w:r>
    </w:p>
    <w:p w:rsidRPr="00A123CC" w:rsidR="0015383D" w:rsidP="0059723D" w:rsidRDefault="0015383D" w14:paraId="344A8BB6" w14:textId="77777777">
      <w:pPr>
        <w:spacing w:before="0" w:after="0" w:line="276" w:lineRule="auto"/>
        <w:rPr>
          <w:sz w:val="22"/>
          <w:szCs w:val="22"/>
        </w:rPr>
      </w:pPr>
      <w:r w:rsidRPr="00A123CC">
        <w:rPr>
          <w:sz w:val="22"/>
          <w:szCs w:val="22"/>
        </w:rPr>
        <w:tab/>
      </w:r>
      <w:r w:rsidRPr="00A123CC">
        <w:rPr>
          <w:sz w:val="22"/>
          <w:szCs w:val="22"/>
        </w:rPr>
        <w:tab/>
      </w:r>
    </w:p>
    <w:p w:rsidRPr="00A123CC" w:rsidR="0015383D" w:rsidP="0059723D" w:rsidRDefault="0015383D" w14:paraId="2ADEA780" w14:textId="77777777">
      <w:pPr>
        <w:spacing w:before="0" w:after="0" w:line="276" w:lineRule="auto"/>
        <w:rPr>
          <w:sz w:val="22"/>
          <w:szCs w:val="22"/>
        </w:rPr>
      </w:pPr>
      <w:r w:rsidRPr="00A123CC">
        <w:rPr>
          <w:sz w:val="22"/>
          <w:szCs w:val="22"/>
        </w:rPr>
        <w:tab/>
      </w:r>
      <w:r w:rsidRPr="00A123CC">
        <w:rPr>
          <w:sz w:val="22"/>
          <w:szCs w:val="22"/>
        </w:rPr>
        <w:tab/>
        <w:t>Adjunct-griffier van de commissie,</w:t>
      </w:r>
    </w:p>
    <w:p w:rsidRPr="00A123CC" w:rsidR="0015383D" w:rsidP="0059723D" w:rsidRDefault="0015383D" w14:paraId="3ACC9FEF" w14:textId="77777777">
      <w:pPr>
        <w:spacing w:before="0" w:after="0" w:line="276" w:lineRule="auto"/>
        <w:rPr>
          <w:sz w:val="22"/>
          <w:szCs w:val="22"/>
        </w:rPr>
      </w:pPr>
      <w:r w:rsidRPr="00A123CC">
        <w:rPr>
          <w:sz w:val="22"/>
          <w:szCs w:val="22"/>
        </w:rPr>
        <w:tab/>
      </w:r>
      <w:r w:rsidRPr="00A123CC">
        <w:rPr>
          <w:sz w:val="22"/>
          <w:szCs w:val="22"/>
        </w:rPr>
        <w:tab/>
        <w:t>Muller</w:t>
      </w:r>
    </w:p>
    <w:p w:rsidRPr="00A123CC" w:rsidR="00520F47" w:rsidP="00347BFD" w:rsidRDefault="00520F47" w14:paraId="3DD5E27C" w14:textId="77777777">
      <w:pPr>
        <w:rPr>
          <w:sz w:val="22"/>
          <w:szCs w:val="22"/>
        </w:rPr>
      </w:pPr>
    </w:p>
    <w:p w:rsidRPr="00A123CC" w:rsidR="00792D02" w:rsidP="00347BFD" w:rsidRDefault="009313C8" w14:paraId="0F93E0B3" w14:textId="103D4E24">
      <w:pPr>
        <w:rPr>
          <w:b/>
          <w:bCs/>
          <w:sz w:val="22"/>
          <w:szCs w:val="22"/>
        </w:rPr>
      </w:pPr>
      <w:r w:rsidRPr="00A123CC">
        <w:rPr>
          <w:b/>
          <w:bCs/>
          <w:sz w:val="22"/>
          <w:szCs w:val="22"/>
        </w:rPr>
        <w:t>Wijziging van de begrotingsstaten van het Ministerie van Justitie en Veiligheid (VI) voor het jaar 202</w:t>
      </w:r>
      <w:r w:rsidRPr="00A123CC" w:rsidR="00D03CB9">
        <w:rPr>
          <w:b/>
          <w:bCs/>
          <w:sz w:val="22"/>
          <w:szCs w:val="22"/>
        </w:rPr>
        <w:t>6</w:t>
      </w:r>
      <w:r w:rsidRPr="00A123CC">
        <w:rPr>
          <w:b/>
          <w:bCs/>
          <w:sz w:val="22"/>
          <w:szCs w:val="22"/>
        </w:rPr>
        <w:t xml:space="preserve"> (wijziging samenhangende met de </w:t>
      </w:r>
      <w:r w:rsidRPr="00A123CC" w:rsidR="00D03CB9">
        <w:rPr>
          <w:b/>
          <w:bCs/>
          <w:sz w:val="22"/>
          <w:szCs w:val="22"/>
        </w:rPr>
        <w:t>Voorjaarsnota</w:t>
      </w:r>
      <w:r w:rsidRPr="00A123CC">
        <w:rPr>
          <w:b/>
          <w:bCs/>
          <w:sz w:val="22"/>
          <w:szCs w:val="22"/>
        </w:rPr>
        <w:t>)</w:t>
      </w:r>
    </w:p>
    <w:p w:rsidRPr="00A123CC" w:rsidR="00D03CB9" w:rsidP="00D03CB9" w:rsidRDefault="00D03CB9" w14:paraId="7368BF35" w14:textId="376D2AE4">
      <w:pPr>
        <w:rPr>
          <w:sz w:val="22"/>
          <w:szCs w:val="22"/>
        </w:rPr>
      </w:pPr>
    </w:p>
    <w:tbl>
      <w:tblPr>
        <w:tblW w:w="9495" w:type="dxa"/>
        <w:tblLayout w:type="fixed"/>
        <w:tblCellMar>
          <w:left w:w="0" w:type="dxa"/>
          <w:right w:w="0" w:type="dxa"/>
        </w:tblCellMar>
        <w:tblLook w:val="04A0" w:firstRow="1" w:lastRow="0" w:firstColumn="1" w:lastColumn="0" w:noHBand="0" w:noVBand="1"/>
      </w:tblPr>
      <w:tblGrid>
        <w:gridCol w:w="566"/>
        <w:gridCol w:w="6520"/>
        <w:gridCol w:w="850"/>
        <w:gridCol w:w="992"/>
        <w:gridCol w:w="567"/>
      </w:tblGrid>
      <w:tr w:rsidRPr="00A123CC" w:rsidR="00DD2A64" w:rsidTr="00DD2A64" w14:paraId="03957D89" w14:textId="77777777">
        <w:tc>
          <w:tcPr>
            <w:tcW w:w="566" w:type="dxa"/>
            <w:hideMark/>
          </w:tcPr>
          <w:p w:rsidRPr="00A123CC" w:rsidR="00DD2A64" w:rsidP="00A42EEC" w:rsidRDefault="00DD2A64" w14:paraId="53DFD99C" w14:textId="77777777">
            <w:pPr>
              <w:rPr>
                <w:sz w:val="22"/>
                <w:szCs w:val="22"/>
                <w:lang w:val="en-US"/>
              </w:rPr>
            </w:pPr>
            <w:r w:rsidRPr="00A123CC">
              <w:rPr>
                <w:sz w:val="22"/>
                <w:szCs w:val="22"/>
                <w:lang w:val="en-US"/>
              </w:rPr>
              <w:t>Nr</w:t>
            </w:r>
          </w:p>
        </w:tc>
        <w:tc>
          <w:tcPr>
            <w:tcW w:w="6520" w:type="dxa"/>
            <w:hideMark/>
          </w:tcPr>
          <w:p w:rsidRPr="00A123CC" w:rsidR="00DD2A64" w:rsidP="00A42EEC" w:rsidRDefault="00DD2A64" w14:paraId="4DAC1BE0" w14:textId="77777777">
            <w:pPr>
              <w:rPr>
                <w:sz w:val="22"/>
                <w:szCs w:val="22"/>
              </w:rPr>
            </w:pPr>
            <w:r w:rsidRPr="00A123CC">
              <w:rPr>
                <w:sz w:val="22"/>
                <w:szCs w:val="22"/>
              </w:rPr>
              <w:t>Vraag</w:t>
            </w:r>
          </w:p>
        </w:tc>
        <w:tc>
          <w:tcPr>
            <w:tcW w:w="850" w:type="dxa"/>
          </w:tcPr>
          <w:p w:rsidRPr="00A123CC" w:rsidR="00DD2A64" w:rsidP="00DD2A64" w:rsidRDefault="00DD2A64" w14:paraId="5EB630EC" w14:textId="77777777">
            <w:pPr>
              <w:rPr>
                <w:sz w:val="22"/>
                <w:szCs w:val="22"/>
              </w:rPr>
            </w:pPr>
            <w:r w:rsidRPr="00A123CC">
              <w:rPr>
                <w:sz w:val="22"/>
                <w:szCs w:val="22"/>
              </w:rPr>
              <w:t>Bijlage</w:t>
            </w:r>
          </w:p>
        </w:tc>
        <w:tc>
          <w:tcPr>
            <w:tcW w:w="992" w:type="dxa"/>
          </w:tcPr>
          <w:p w:rsidRPr="00A123CC" w:rsidR="00DD2A64" w:rsidP="00DD2A64" w:rsidRDefault="00DD2A64" w14:paraId="0E7FB1B1" w14:textId="77777777">
            <w:pPr>
              <w:rPr>
                <w:sz w:val="22"/>
                <w:szCs w:val="22"/>
              </w:rPr>
            </w:pPr>
            <w:r w:rsidRPr="00A123CC">
              <w:rPr>
                <w:sz w:val="22"/>
                <w:szCs w:val="22"/>
              </w:rPr>
              <w:t>Blz. (van)</w:t>
            </w:r>
          </w:p>
        </w:tc>
        <w:tc>
          <w:tcPr>
            <w:tcW w:w="567" w:type="dxa"/>
            <w:hideMark/>
          </w:tcPr>
          <w:p w:rsidRPr="00A123CC" w:rsidR="00DD2A64" w:rsidP="00DD2A64" w:rsidRDefault="00DD2A64" w14:paraId="53D0929D" w14:textId="58E37A15">
            <w:pPr>
              <w:rPr>
                <w:sz w:val="22"/>
                <w:szCs w:val="22"/>
              </w:rPr>
            </w:pPr>
            <w:r w:rsidRPr="00A123CC">
              <w:rPr>
                <w:sz w:val="22"/>
                <w:szCs w:val="22"/>
              </w:rPr>
              <w:t>t/m</w:t>
            </w:r>
            <w:r w:rsidRPr="00A123CC">
              <w:rPr>
                <w:sz w:val="22"/>
                <w:szCs w:val="22"/>
              </w:rPr>
              <w:br/>
            </w:r>
          </w:p>
        </w:tc>
      </w:tr>
      <w:tr w:rsidRPr="00D260FC" w:rsidR="00D260FC" w:rsidTr="001D414C" w14:paraId="50319001" w14:textId="77777777">
        <w:tc>
          <w:tcPr>
            <w:tcW w:w="566" w:type="dxa"/>
            <w:hideMark/>
          </w:tcPr>
          <w:p w:rsidRPr="00D260FC" w:rsidR="00D260FC" w:rsidP="00D260FC" w:rsidRDefault="00D260FC" w14:paraId="06DE0DD1" w14:textId="69C22A73">
            <w:pPr>
              <w:rPr>
                <w:sz w:val="22"/>
                <w:szCs w:val="22"/>
                <w:lang w:val="en-US"/>
              </w:rPr>
            </w:pPr>
            <w:r w:rsidRPr="00D260FC">
              <w:rPr>
                <w:sz w:val="22"/>
                <w:szCs w:val="22"/>
                <w:lang w:val="en-US"/>
              </w:rPr>
              <w:t>1</w:t>
            </w:r>
          </w:p>
        </w:tc>
        <w:tc>
          <w:tcPr>
            <w:tcW w:w="6520" w:type="dxa"/>
            <w:hideMark/>
          </w:tcPr>
          <w:p w:rsidRPr="00D260FC" w:rsidR="00D260FC" w:rsidP="00D260FC" w:rsidRDefault="00D260FC" w14:paraId="0FC4CCDE" w14:textId="088E2A58">
            <w:pPr>
              <w:rPr>
                <w:sz w:val="22"/>
                <w:szCs w:val="22"/>
              </w:rPr>
            </w:pPr>
            <w:r w:rsidRPr="00D260FC">
              <w:rPr>
                <w:sz w:val="22"/>
                <w:szCs w:val="22"/>
              </w:rPr>
              <w:t>Welke structurele overhevelingen van cyberbudgetten zijn vanaf 2027</w:t>
            </w:r>
            <w:r w:rsidR="00BD60C0">
              <w:rPr>
                <w:sz w:val="22"/>
                <w:szCs w:val="22"/>
              </w:rPr>
              <w:t xml:space="preserve"> voorzien</w:t>
            </w:r>
            <w:r w:rsidRPr="00D260FC">
              <w:rPr>
                <w:sz w:val="22"/>
                <w:szCs w:val="22"/>
              </w:rPr>
              <w:t xml:space="preserve"> vanuit de departementen BZK, FIN, IenW, EZK, LVVN en KGG aan het </w:t>
            </w:r>
            <w:r w:rsidRPr="00A123CC" w:rsidR="001C702A">
              <w:rPr>
                <w:sz w:val="22"/>
                <w:szCs w:val="22"/>
              </w:rPr>
              <w:t>Nationaal Cyber Security Centrum (NCSC)</w:t>
            </w:r>
            <w:r w:rsidRPr="00D260FC">
              <w:rPr>
                <w:sz w:val="22"/>
                <w:szCs w:val="22"/>
              </w:rPr>
              <w:t xml:space="preserve"> voor de uitvoering van taken in het kader van de NIS2-richtlijn/Cyberbeveiligingswet</w:t>
            </w:r>
            <w:r w:rsidRPr="00A123CC" w:rsidR="00DA70F7">
              <w:rPr>
                <w:sz w:val="22"/>
                <w:szCs w:val="22"/>
              </w:rPr>
              <w:t xml:space="preserve"> (Cbw)</w:t>
            </w:r>
            <w:r w:rsidRPr="00A123CC" w:rsidR="003475DF">
              <w:rPr>
                <w:sz w:val="22"/>
                <w:szCs w:val="22"/>
              </w:rPr>
              <w:t>?</w:t>
            </w:r>
          </w:p>
        </w:tc>
        <w:tc>
          <w:tcPr>
            <w:tcW w:w="850" w:type="dxa"/>
          </w:tcPr>
          <w:p w:rsidRPr="00D260FC" w:rsidR="00D260FC" w:rsidP="00D260FC" w:rsidRDefault="00D260FC" w14:paraId="0BF40E22" w14:textId="77777777">
            <w:pPr>
              <w:rPr>
                <w:sz w:val="22"/>
                <w:szCs w:val="22"/>
              </w:rPr>
            </w:pPr>
          </w:p>
        </w:tc>
        <w:tc>
          <w:tcPr>
            <w:tcW w:w="992" w:type="dxa"/>
          </w:tcPr>
          <w:p w:rsidRPr="00D260FC" w:rsidR="00D260FC" w:rsidP="00D260FC" w:rsidRDefault="003475DF" w14:paraId="2CCEEBA5" w14:textId="01B90B6E">
            <w:pPr>
              <w:rPr>
                <w:sz w:val="22"/>
                <w:szCs w:val="22"/>
              </w:rPr>
            </w:pPr>
            <w:r w:rsidRPr="00A123CC">
              <w:rPr>
                <w:sz w:val="22"/>
                <w:szCs w:val="22"/>
              </w:rPr>
              <w:t>24</w:t>
            </w:r>
          </w:p>
        </w:tc>
        <w:tc>
          <w:tcPr>
            <w:tcW w:w="567" w:type="dxa"/>
            <w:hideMark/>
          </w:tcPr>
          <w:p w:rsidRPr="00D260FC" w:rsidR="00D260FC" w:rsidP="00D260FC" w:rsidRDefault="00D260FC" w14:paraId="1932E2C0" w14:textId="76C3E8BA">
            <w:pPr>
              <w:rPr>
                <w:sz w:val="22"/>
                <w:szCs w:val="22"/>
              </w:rPr>
            </w:pPr>
            <w:r w:rsidRPr="00D260FC">
              <w:rPr>
                <w:sz w:val="22"/>
                <w:szCs w:val="22"/>
              </w:rPr>
              <w:t xml:space="preserve"> </w:t>
            </w:r>
            <w:r w:rsidRPr="00A123CC" w:rsidR="003475DF">
              <w:rPr>
                <w:sz w:val="22"/>
                <w:szCs w:val="22"/>
              </w:rPr>
              <w:t>27</w:t>
            </w:r>
          </w:p>
        </w:tc>
      </w:tr>
      <w:tr w:rsidRPr="00D260FC" w:rsidR="00D260FC" w:rsidTr="001D414C" w14:paraId="50EF4244" w14:textId="77777777">
        <w:tc>
          <w:tcPr>
            <w:tcW w:w="566" w:type="dxa"/>
            <w:hideMark/>
          </w:tcPr>
          <w:p w:rsidRPr="00D260FC" w:rsidR="00D260FC" w:rsidP="00D260FC" w:rsidRDefault="00D260FC" w14:paraId="186E4F4E" w14:textId="77777777">
            <w:pPr>
              <w:rPr>
                <w:sz w:val="22"/>
                <w:szCs w:val="22"/>
                <w:lang w:val="en-US"/>
              </w:rPr>
            </w:pPr>
            <w:r w:rsidRPr="00D260FC">
              <w:rPr>
                <w:sz w:val="22"/>
                <w:szCs w:val="22"/>
                <w:lang w:val="en-US"/>
              </w:rPr>
              <w:t>2</w:t>
            </w:r>
          </w:p>
        </w:tc>
        <w:tc>
          <w:tcPr>
            <w:tcW w:w="6520" w:type="dxa"/>
            <w:hideMark/>
          </w:tcPr>
          <w:p w:rsidRPr="00D260FC" w:rsidR="00D260FC" w:rsidP="00D260FC" w:rsidRDefault="00D260FC" w14:paraId="5AE52E1D" w14:textId="7177E391">
            <w:pPr>
              <w:rPr>
                <w:sz w:val="22"/>
                <w:szCs w:val="22"/>
              </w:rPr>
            </w:pPr>
            <w:r w:rsidRPr="00D260FC">
              <w:rPr>
                <w:sz w:val="22"/>
                <w:szCs w:val="22"/>
              </w:rPr>
              <w:t xml:space="preserve">Kan het kabinet toelichten waarom middelen van het Digital Trust Center worden overgeheveld naar het NCSC, welke taken daarmee verschuiven, en hoe wordt geborgd dat de ondersteuning van bedrijven op het gebied van digitale weerbaarheid </w:t>
            </w:r>
            <w:r w:rsidR="00FC2D69">
              <w:rPr>
                <w:sz w:val="22"/>
                <w:szCs w:val="22"/>
              </w:rPr>
              <w:t>ten minste</w:t>
            </w:r>
            <w:r w:rsidRPr="00D260FC">
              <w:rPr>
                <w:sz w:val="22"/>
                <w:szCs w:val="22"/>
              </w:rPr>
              <w:t xml:space="preserve"> op hetzelfde niveau blijft?</w:t>
            </w:r>
          </w:p>
        </w:tc>
        <w:tc>
          <w:tcPr>
            <w:tcW w:w="850" w:type="dxa"/>
          </w:tcPr>
          <w:p w:rsidRPr="00D260FC" w:rsidR="00D260FC" w:rsidP="00D260FC" w:rsidRDefault="00D260FC" w14:paraId="2526F304" w14:textId="77777777">
            <w:pPr>
              <w:rPr>
                <w:sz w:val="22"/>
                <w:szCs w:val="22"/>
              </w:rPr>
            </w:pPr>
          </w:p>
        </w:tc>
        <w:tc>
          <w:tcPr>
            <w:tcW w:w="992" w:type="dxa"/>
            <w:hideMark/>
          </w:tcPr>
          <w:p w:rsidRPr="00D260FC" w:rsidR="00D260FC" w:rsidP="00D260FC" w:rsidRDefault="00D260FC" w14:paraId="6245AA2E" w14:textId="77777777">
            <w:pPr>
              <w:rPr>
                <w:sz w:val="22"/>
                <w:szCs w:val="22"/>
                <w:lang w:val="en-US"/>
              </w:rPr>
            </w:pPr>
            <w:r w:rsidRPr="00D260FC">
              <w:rPr>
                <w:sz w:val="22"/>
                <w:szCs w:val="22"/>
                <w:lang w:val="en-US"/>
              </w:rPr>
              <w:t>70</w:t>
            </w:r>
          </w:p>
        </w:tc>
        <w:tc>
          <w:tcPr>
            <w:tcW w:w="567" w:type="dxa"/>
            <w:hideMark/>
          </w:tcPr>
          <w:p w:rsidRPr="00D260FC" w:rsidR="00D260FC" w:rsidP="00D260FC" w:rsidRDefault="00D260FC" w14:paraId="259E9CBA" w14:textId="77777777">
            <w:pPr>
              <w:rPr>
                <w:sz w:val="22"/>
                <w:szCs w:val="22"/>
                <w:lang w:val="en-US"/>
              </w:rPr>
            </w:pPr>
            <w:r w:rsidRPr="00D260FC">
              <w:rPr>
                <w:sz w:val="22"/>
                <w:szCs w:val="22"/>
                <w:lang w:val="en-US"/>
              </w:rPr>
              <w:t xml:space="preserve">74 </w:t>
            </w:r>
          </w:p>
        </w:tc>
      </w:tr>
      <w:tr w:rsidRPr="00D260FC" w:rsidR="00D260FC" w:rsidTr="001D414C" w14:paraId="527086C3" w14:textId="77777777">
        <w:tc>
          <w:tcPr>
            <w:tcW w:w="566" w:type="dxa"/>
            <w:hideMark/>
          </w:tcPr>
          <w:p w:rsidRPr="00D260FC" w:rsidR="00D260FC" w:rsidP="00D260FC" w:rsidRDefault="00713EB7" w14:paraId="5FA71915" w14:textId="3E4297D5">
            <w:pPr>
              <w:rPr>
                <w:sz w:val="22"/>
                <w:szCs w:val="22"/>
                <w:lang w:val="en-US"/>
              </w:rPr>
            </w:pPr>
            <w:r w:rsidRPr="00A123CC">
              <w:rPr>
                <w:sz w:val="22"/>
                <w:szCs w:val="22"/>
                <w:lang w:val="en-US"/>
              </w:rPr>
              <w:lastRenderedPageBreak/>
              <w:t>3</w:t>
            </w:r>
          </w:p>
        </w:tc>
        <w:tc>
          <w:tcPr>
            <w:tcW w:w="6520" w:type="dxa"/>
            <w:hideMark/>
          </w:tcPr>
          <w:p w:rsidRPr="00D260FC" w:rsidR="00D260FC" w:rsidP="00D260FC" w:rsidRDefault="00D260FC" w14:paraId="287A245B" w14:textId="7530738D">
            <w:pPr>
              <w:rPr>
                <w:sz w:val="22"/>
                <w:szCs w:val="22"/>
              </w:rPr>
            </w:pPr>
            <w:r w:rsidRPr="00D260FC">
              <w:rPr>
                <w:sz w:val="22"/>
                <w:szCs w:val="22"/>
              </w:rPr>
              <w:t xml:space="preserve">Waarom zijn de middelen voor de sectorale CSIRT-taken van het </w:t>
            </w:r>
            <w:r w:rsidRPr="00A123CC" w:rsidR="00DA70F7">
              <w:rPr>
                <w:sz w:val="22"/>
                <w:szCs w:val="22"/>
              </w:rPr>
              <w:t>NCSC</w:t>
            </w:r>
            <w:r w:rsidRPr="00D260FC">
              <w:rPr>
                <w:sz w:val="22"/>
                <w:szCs w:val="22"/>
              </w:rPr>
              <w:t xml:space="preserve"> in het kader van de NIS2-richtlijn en de </w:t>
            </w:r>
            <w:r w:rsidRPr="00A123CC" w:rsidR="00DA70F7">
              <w:rPr>
                <w:sz w:val="22"/>
                <w:szCs w:val="22"/>
              </w:rPr>
              <w:t>Cbw</w:t>
            </w:r>
            <w:r w:rsidRPr="00D260FC">
              <w:rPr>
                <w:sz w:val="22"/>
                <w:szCs w:val="22"/>
              </w:rPr>
              <w:t xml:space="preserve"> opgenomen in de begroting van Justitie en Veiligheid maar </w:t>
            </w:r>
            <w:r w:rsidR="00FC2D69">
              <w:rPr>
                <w:sz w:val="22"/>
                <w:szCs w:val="22"/>
              </w:rPr>
              <w:t>eindigt</w:t>
            </w:r>
            <w:r w:rsidRPr="00D260FC">
              <w:rPr>
                <w:sz w:val="22"/>
                <w:szCs w:val="22"/>
              </w:rPr>
              <w:t xml:space="preserve"> het budget na 2027?</w:t>
            </w:r>
          </w:p>
        </w:tc>
        <w:tc>
          <w:tcPr>
            <w:tcW w:w="850" w:type="dxa"/>
          </w:tcPr>
          <w:p w:rsidRPr="00D260FC" w:rsidR="00D260FC" w:rsidP="00D260FC" w:rsidRDefault="00D260FC" w14:paraId="70D175D9" w14:textId="77777777">
            <w:pPr>
              <w:rPr>
                <w:sz w:val="22"/>
                <w:szCs w:val="22"/>
              </w:rPr>
            </w:pPr>
          </w:p>
        </w:tc>
        <w:tc>
          <w:tcPr>
            <w:tcW w:w="992" w:type="dxa"/>
            <w:hideMark/>
          </w:tcPr>
          <w:p w:rsidRPr="00D260FC" w:rsidR="00D260FC" w:rsidP="00D260FC" w:rsidRDefault="00D260FC" w14:paraId="2EA2E7EA" w14:textId="77777777">
            <w:pPr>
              <w:rPr>
                <w:sz w:val="22"/>
                <w:szCs w:val="22"/>
                <w:lang w:val="en-US"/>
              </w:rPr>
            </w:pPr>
            <w:r w:rsidRPr="00D260FC">
              <w:rPr>
                <w:sz w:val="22"/>
                <w:szCs w:val="22"/>
                <w:lang w:val="en-US"/>
              </w:rPr>
              <w:t>71</w:t>
            </w:r>
          </w:p>
        </w:tc>
        <w:tc>
          <w:tcPr>
            <w:tcW w:w="567" w:type="dxa"/>
            <w:hideMark/>
          </w:tcPr>
          <w:p w:rsidRPr="00D260FC" w:rsidR="00D260FC" w:rsidP="00D260FC" w:rsidRDefault="00D260FC" w14:paraId="3AA7CD02" w14:textId="5E910A7C">
            <w:pPr>
              <w:rPr>
                <w:sz w:val="22"/>
                <w:szCs w:val="22"/>
                <w:lang w:val="en-US"/>
              </w:rPr>
            </w:pPr>
            <w:r w:rsidRPr="00D260FC">
              <w:rPr>
                <w:sz w:val="22"/>
                <w:szCs w:val="22"/>
                <w:lang w:val="en-US"/>
              </w:rPr>
              <w:t xml:space="preserve"> </w:t>
            </w:r>
            <w:r w:rsidR="00DC5BE3">
              <w:rPr>
                <w:sz w:val="22"/>
                <w:szCs w:val="22"/>
                <w:lang w:val="en-US"/>
              </w:rPr>
              <w:t>74</w:t>
            </w:r>
          </w:p>
        </w:tc>
      </w:tr>
      <w:tr w:rsidRPr="00D260FC" w:rsidR="00D260FC" w:rsidTr="001D414C" w14:paraId="0C6E5287" w14:textId="77777777">
        <w:tc>
          <w:tcPr>
            <w:tcW w:w="566" w:type="dxa"/>
            <w:hideMark/>
          </w:tcPr>
          <w:p w:rsidRPr="00D260FC" w:rsidR="00D260FC" w:rsidP="00D260FC" w:rsidRDefault="00713EB7" w14:paraId="41EEDA28" w14:textId="517A771F">
            <w:pPr>
              <w:rPr>
                <w:sz w:val="22"/>
                <w:szCs w:val="22"/>
                <w:lang w:val="en-US"/>
              </w:rPr>
            </w:pPr>
            <w:r w:rsidRPr="00A123CC">
              <w:rPr>
                <w:sz w:val="22"/>
                <w:szCs w:val="22"/>
                <w:lang w:val="en-US"/>
              </w:rPr>
              <w:t>4</w:t>
            </w:r>
          </w:p>
        </w:tc>
        <w:tc>
          <w:tcPr>
            <w:tcW w:w="6520" w:type="dxa"/>
            <w:hideMark/>
          </w:tcPr>
          <w:p w:rsidRPr="00D260FC" w:rsidR="00D260FC" w:rsidP="00D260FC" w:rsidRDefault="00D260FC" w14:paraId="0333F8EB" w14:textId="77777777">
            <w:pPr>
              <w:rPr>
                <w:sz w:val="22"/>
                <w:szCs w:val="22"/>
              </w:rPr>
            </w:pPr>
            <w:r w:rsidRPr="00D260FC">
              <w:rPr>
                <w:sz w:val="22"/>
                <w:szCs w:val="22"/>
              </w:rPr>
              <w:t>Kan worden toegelicht welke activiteiten, fte, ICT-systemen, contracten en uitvoeringskosten met de overboeking van het Digital Trust Center naar het Nationaal Cyber Security Centrum overgaan, welk budget en welke taken bij het Digital Trust Center achterblijven en hoe de dienstverlening aan niet-vitale bedrijven vanaf 2026 wordt ingericht?</w:t>
            </w:r>
          </w:p>
        </w:tc>
        <w:tc>
          <w:tcPr>
            <w:tcW w:w="850" w:type="dxa"/>
          </w:tcPr>
          <w:p w:rsidRPr="00D260FC" w:rsidR="00D260FC" w:rsidP="00D260FC" w:rsidRDefault="00D260FC" w14:paraId="7BE0EE50" w14:textId="77777777">
            <w:pPr>
              <w:rPr>
                <w:sz w:val="22"/>
                <w:szCs w:val="22"/>
              </w:rPr>
            </w:pPr>
          </w:p>
        </w:tc>
        <w:tc>
          <w:tcPr>
            <w:tcW w:w="992" w:type="dxa"/>
            <w:hideMark/>
          </w:tcPr>
          <w:p w:rsidRPr="00D260FC" w:rsidR="00D260FC" w:rsidP="00D260FC" w:rsidRDefault="00D260FC" w14:paraId="7F2373F0" w14:textId="77777777">
            <w:pPr>
              <w:rPr>
                <w:sz w:val="22"/>
                <w:szCs w:val="22"/>
                <w:lang w:val="en-US"/>
              </w:rPr>
            </w:pPr>
            <w:r w:rsidRPr="00D260FC">
              <w:rPr>
                <w:sz w:val="22"/>
                <w:szCs w:val="22"/>
                <w:lang w:val="en-US"/>
              </w:rPr>
              <w:t>71</w:t>
            </w:r>
          </w:p>
        </w:tc>
        <w:tc>
          <w:tcPr>
            <w:tcW w:w="567" w:type="dxa"/>
            <w:hideMark/>
          </w:tcPr>
          <w:p w:rsidRPr="00D260FC" w:rsidR="00D260FC" w:rsidP="00D260FC" w:rsidRDefault="00D260FC" w14:paraId="0E23BF4B" w14:textId="77777777">
            <w:pPr>
              <w:rPr>
                <w:sz w:val="22"/>
                <w:szCs w:val="22"/>
                <w:lang w:val="en-US"/>
              </w:rPr>
            </w:pPr>
            <w:r w:rsidRPr="00D260FC">
              <w:rPr>
                <w:sz w:val="22"/>
                <w:szCs w:val="22"/>
                <w:lang w:val="en-US"/>
              </w:rPr>
              <w:t xml:space="preserve"> </w:t>
            </w:r>
          </w:p>
        </w:tc>
      </w:tr>
    </w:tbl>
    <w:p w:rsidRPr="00A123CC" w:rsidR="00D260FC" w:rsidP="00D03CB9" w:rsidRDefault="00D260FC" w14:paraId="5D4246DD" w14:textId="77777777">
      <w:pPr>
        <w:rPr>
          <w:sz w:val="22"/>
          <w:szCs w:val="22"/>
        </w:rPr>
      </w:pPr>
    </w:p>
    <w:p w:rsidRPr="00A123CC" w:rsidR="00D03CB9" w:rsidP="00D03CB9" w:rsidRDefault="00D03CB9" w14:paraId="147C568F" w14:textId="43979EAF">
      <w:pPr>
        <w:rPr>
          <w:b/>
          <w:bCs/>
          <w:sz w:val="22"/>
          <w:szCs w:val="22"/>
        </w:rPr>
      </w:pPr>
      <w:r w:rsidRPr="00A123CC">
        <w:rPr>
          <w:b/>
          <w:bCs/>
          <w:sz w:val="22"/>
          <w:szCs w:val="22"/>
        </w:rPr>
        <w:t>Wijziging van de begrotingsstaten van het Ministerie van Binnenlandse Zaken en Koninkrijksrelaties (VII) voor het jaar 2026 (wijziging samenhangende met de Voorjaarsnota)</w:t>
      </w:r>
    </w:p>
    <w:p w:rsidRPr="00A123CC" w:rsidR="00D03CB9" w:rsidP="00D03CB9" w:rsidRDefault="00D03CB9" w14:paraId="666DB618" w14:textId="77777777">
      <w:pPr>
        <w:rPr>
          <w:sz w:val="22"/>
          <w:szCs w:val="22"/>
        </w:rPr>
      </w:pP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A123CC" w:rsidR="00DA0223" w:rsidTr="00A42EEC" w14:paraId="00F8CBB9" w14:textId="77777777">
        <w:trPr>
          <w:cantSplit/>
        </w:trPr>
        <w:tc>
          <w:tcPr>
            <w:tcW w:w="567" w:type="dxa"/>
          </w:tcPr>
          <w:p w:rsidRPr="00A123CC" w:rsidR="00DA0223" w:rsidP="00A42EEC" w:rsidRDefault="00DA0223" w14:paraId="4647E830" w14:textId="77777777">
            <w:pPr>
              <w:rPr>
                <w:sz w:val="22"/>
                <w:szCs w:val="22"/>
              </w:rPr>
            </w:pPr>
            <w:r w:rsidRPr="00A123CC">
              <w:rPr>
                <w:sz w:val="22"/>
                <w:szCs w:val="22"/>
              </w:rPr>
              <w:t>Nr</w:t>
            </w:r>
          </w:p>
        </w:tc>
        <w:tc>
          <w:tcPr>
            <w:tcW w:w="6521" w:type="dxa"/>
          </w:tcPr>
          <w:p w:rsidRPr="00A123CC" w:rsidR="00DA0223" w:rsidP="00A42EEC" w:rsidRDefault="00DA0223" w14:paraId="4FA34617" w14:textId="77777777">
            <w:pPr>
              <w:rPr>
                <w:sz w:val="22"/>
                <w:szCs w:val="22"/>
              </w:rPr>
            </w:pPr>
            <w:r w:rsidRPr="00A123CC">
              <w:rPr>
                <w:sz w:val="22"/>
                <w:szCs w:val="22"/>
              </w:rPr>
              <w:t>Vraag</w:t>
            </w:r>
          </w:p>
        </w:tc>
        <w:tc>
          <w:tcPr>
            <w:tcW w:w="850" w:type="dxa"/>
          </w:tcPr>
          <w:p w:rsidRPr="00A123CC" w:rsidR="00DA0223" w:rsidP="00A42EEC" w:rsidRDefault="00DA0223" w14:paraId="45C4B33A" w14:textId="77777777">
            <w:pPr>
              <w:jc w:val="right"/>
              <w:rPr>
                <w:sz w:val="22"/>
                <w:szCs w:val="22"/>
              </w:rPr>
            </w:pPr>
            <w:r w:rsidRPr="00A123CC">
              <w:rPr>
                <w:sz w:val="22"/>
                <w:szCs w:val="22"/>
              </w:rPr>
              <w:t>Bijlage</w:t>
            </w:r>
          </w:p>
        </w:tc>
        <w:tc>
          <w:tcPr>
            <w:tcW w:w="992" w:type="dxa"/>
          </w:tcPr>
          <w:p w:rsidRPr="00A123CC" w:rsidR="00DA0223" w:rsidP="00A42EEC" w:rsidRDefault="00DA0223" w14:paraId="261C8DDD" w14:textId="77777777">
            <w:pPr>
              <w:jc w:val="right"/>
              <w:rPr>
                <w:sz w:val="22"/>
                <w:szCs w:val="22"/>
              </w:rPr>
            </w:pPr>
            <w:r w:rsidRPr="00A123CC">
              <w:rPr>
                <w:sz w:val="22"/>
                <w:szCs w:val="22"/>
              </w:rPr>
              <w:t>Blz. (van)</w:t>
            </w:r>
          </w:p>
        </w:tc>
        <w:tc>
          <w:tcPr>
            <w:tcW w:w="567" w:type="dxa"/>
          </w:tcPr>
          <w:p w:rsidRPr="00A123CC" w:rsidR="00DA0223" w:rsidP="00A42EEC" w:rsidRDefault="00DA0223" w14:paraId="307B304D" w14:textId="77777777">
            <w:pPr>
              <w:jc w:val="center"/>
              <w:rPr>
                <w:sz w:val="22"/>
                <w:szCs w:val="22"/>
              </w:rPr>
            </w:pPr>
            <w:r w:rsidRPr="00A123CC">
              <w:rPr>
                <w:sz w:val="22"/>
                <w:szCs w:val="22"/>
              </w:rPr>
              <w:t>t/m</w:t>
            </w:r>
          </w:p>
        </w:tc>
      </w:tr>
      <w:tr w:rsidRPr="00A123CC" w:rsidR="00DA0223" w:rsidTr="00A42EEC" w14:paraId="472395E6" w14:textId="77777777">
        <w:tc>
          <w:tcPr>
            <w:tcW w:w="567" w:type="dxa"/>
          </w:tcPr>
          <w:p w:rsidRPr="00A123CC" w:rsidR="00DA0223" w:rsidP="00A42EEC" w:rsidRDefault="000A78D2" w14:paraId="63AC3233" w14:textId="750D8FFB">
            <w:pPr>
              <w:rPr>
                <w:sz w:val="22"/>
                <w:szCs w:val="22"/>
              </w:rPr>
            </w:pPr>
            <w:r>
              <w:rPr>
                <w:sz w:val="22"/>
                <w:szCs w:val="22"/>
              </w:rPr>
              <w:t>5</w:t>
            </w:r>
          </w:p>
        </w:tc>
        <w:tc>
          <w:tcPr>
            <w:tcW w:w="6521" w:type="dxa"/>
          </w:tcPr>
          <w:p w:rsidRPr="00A123CC" w:rsidR="00DA0223" w:rsidP="00A42EEC" w:rsidRDefault="00DA0223" w14:paraId="600EBEFF" w14:textId="48591F45">
            <w:pPr>
              <w:rPr>
                <w:sz w:val="22"/>
                <w:szCs w:val="22"/>
              </w:rPr>
            </w:pPr>
            <w:r w:rsidRPr="00A123CC">
              <w:rPr>
                <w:sz w:val="22"/>
                <w:szCs w:val="22"/>
              </w:rPr>
              <w:t xml:space="preserve">Welke budgettaire gevolgen heeft het overhevelen van het digitaliseringsbeleid naar </w:t>
            </w:r>
            <w:r w:rsidRPr="00A123CC" w:rsidR="00DD76A7">
              <w:rPr>
                <w:sz w:val="22"/>
                <w:szCs w:val="22"/>
              </w:rPr>
              <w:t xml:space="preserve">het ministerie van </w:t>
            </w:r>
            <w:r w:rsidRPr="00A123CC">
              <w:rPr>
                <w:sz w:val="22"/>
                <w:szCs w:val="22"/>
              </w:rPr>
              <w:t xml:space="preserve">Economische Zaken gehad voor de begroting van </w:t>
            </w:r>
            <w:r w:rsidRPr="00A123CC" w:rsidR="00DD76A7">
              <w:rPr>
                <w:sz w:val="22"/>
                <w:szCs w:val="22"/>
              </w:rPr>
              <w:t>het ministerie van</w:t>
            </w:r>
            <w:r w:rsidR="002C496E">
              <w:rPr>
                <w:sz w:val="22"/>
                <w:szCs w:val="22"/>
              </w:rPr>
              <w:t xml:space="preserve"> </w:t>
            </w:r>
            <w:r w:rsidRPr="00A123CC">
              <w:rPr>
                <w:sz w:val="22"/>
                <w:szCs w:val="22"/>
              </w:rPr>
              <w:t>Binnenlandse Zaken</w:t>
            </w:r>
            <w:r w:rsidR="002C496E">
              <w:rPr>
                <w:sz w:val="22"/>
                <w:szCs w:val="22"/>
              </w:rPr>
              <w:t xml:space="preserve"> en Koninkrijksrelaties</w:t>
            </w:r>
            <w:r w:rsidRPr="00A123CC">
              <w:rPr>
                <w:sz w:val="22"/>
                <w:szCs w:val="22"/>
              </w:rPr>
              <w:t xml:space="preserve"> en de capaciteit binnen dit ministerie? Kunt u dit ook uitdrukken in fte?</w:t>
            </w:r>
          </w:p>
        </w:tc>
        <w:tc>
          <w:tcPr>
            <w:tcW w:w="850" w:type="dxa"/>
          </w:tcPr>
          <w:p w:rsidRPr="00A123CC" w:rsidR="00DA0223" w:rsidP="00A42EEC" w:rsidRDefault="00DA0223" w14:paraId="30C2143B" w14:textId="77777777">
            <w:pPr>
              <w:jc w:val="right"/>
              <w:rPr>
                <w:sz w:val="22"/>
                <w:szCs w:val="22"/>
              </w:rPr>
            </w:pPr>
          </w:p>
        </w:tc>
        <w:tc>
          <w:tcPr>
            <w:tcW w:w="992" w:type="dxa"/>
          </w:tcPr>
          <w:p w:rsidRPr="00A123CC" w:rsidR="00DA0223" w:rsidP="00A42EEC" w:rsidRDefault="00DA0223" w14:paraId="208EDBE0" w14:textId="77777777">
            <w:pPr>
              <w:jc w:val="right"/>
              <w:rPr>
                <w:sz w:val="22"/>
                <w:szCs w:val="22"/>
              </w:rPr>
            </w:pPr>
          </w:p>
        </w:tc>
        <w:tc>
          <w:tcPr>
            <w:tcW w:w="567" w:type="dxa"/>
            <w:tcBorders>
              <w:left w:val="nil"/>
            </w:tcBorders>
          </w:tcPr>
          <w:p w:rsidRPr="00A123CC" w:rsidR="00DA0223" w:rsidP="00A42EEC" w:rsidRDefault="00DA0223" w14:paraId="2395DBF2" w14:textId="77777777">
            <w:pPr>
              <w:jc w:val="right"/>
              <w:rPr>
                <w:sz w:val="22"/>
                <w:szCs w:val="22"/>
              </w:rPr>
            </w:pPr>
            <w:r w:rsidRPr="00A123CC">
              <w:rPr>
                <w:sz w:val="22"/>
                <w:szCs w:val="22"/>
              </w:rPr>
              <w:t xml:space="preserve"> </w:t>
            </w:r>
          </w:p>
        </w:tc>
      </w:tr>
      <w:tr w:rsidRPr="00A123CC" w:rsidR="00DA0223" w:rsidTr="00A42EEC" w14:paraId="0337C7FD" w14:textId="77777777">
        <w:tc>
          <w:tcPr>
            <w:tcW w:w="567" w:type="dxa"/>
          </w:tcPr>
          <w:p w:rsidRPr="00A123CC" w:rsidR="00DA0223" w:rsidP="00A42EEC" w:rsidRDefault="000A78D2" w14:paraId="3B3A813B" w14:textId="188C942B">
            <w:pPr>
              <w:rPr>
                <w:sz w:val="22"/>
                <w:szCs w:val="22"/>
              </w:rPr>
            </w:pPr>
            <w:r>
              <w:rPr>
                <w:sz w:val="22"/>
                <w:szCs w:val="22"/>
              </w:rPr>
              <w:t>6</w:t>
            </w:r>
          </w:p>
        </w:tc>
        <w:tc>
          <w:tcPr>
            <w:tcW w:w="6521" w:type="dxa"/>
          </w:tcPr>
          <w:p w:rsidRPr="00A123CC" w:rsidR="00DA0223" w:rsidP="00A42EEC" w:rsidRDefault="00DA0223" w14:paraId="4E7C84C2" w14:textId="5236DC54">
            <w:pPr>
              <w:rPr>
                <w:sz w:val="22"/>
                <w:szCs w:val="22"/>
              </w:rPr>
            </w:pPr>
            <w:r w:rsidRPr="00A123CC">
              <w:rPr>
                <w:sz w:val="22"/>
                <w:szCs w:val="22"/>
              </w:rPr>
              <w:t xml:space="preserve">Welke budgetten worden beheerd of gecoördineerd door de </w:t>
            </w:r>
            <w:r w:rsidRPr="00A123CC" w:rsidR="00DD2A64">
              <w:rPr>
                <w:sz w:val="22"/>
                <w:szCs w:val="22"/>
              </w:rPr>
              <w:t>s</w:t>
            </w:r>
            <w:r w:rsidRPr="00A123CC">
              <w:rPr>
                <w:sz w:val="22"/>
                <w:szCs w:val="22"/>
              </w:rPr>
              <w:t xml:space="preserve">taatssecretaris van Binnenlandse Zaken en Koninkrijksrelaties? Is er budget </w:t>
            </w:r>
            <w:r w:rsidR="002C496E">
              <w:rPr>
                <w:sz w:val="22"/>
                <w:szCs w:val="22"/>
              </w:rPr>
              <w:t>dat</w:t>
            </w:r>
            <w:r w:rsidRPr="00A123CC">
              <w:rPr>
                <w:sz w:val="22"/>
                <w:szCs w:val="22"/>
              </w:rPr>
              <w:t xml:space="preserve"> specifiek aan hem is toegekend?</w:t>
            </w:r>
          </w:p>
        </w:tc>
        <w:tc>
          <w:tcPr>
            <w:tcW w:w="850" w:type="dxa"/>
          </w:tcPr>
          <w:p w:rsidRPr="00A123CC" w:rsidR="00DA0223" w:rsidP="00A42EEC" w:rsidRDefault="00DA0223" w14:paraId="19FDD587" w14:textId="77777777">
            <w:pPr>
              <w:jc w:val="right"/>
              <w:rPr>
                <w:sz w:val="22"/>
                <w:szCs w:val="22"/>
              </w:rPr>
            </w:pPr>
          </w:p>
        </w:tc>
        <w:tc>
          <w:tcPr>
            <w:tcW w:w="992" w:type="dxa"/>
          </w:tcPr>
          <w:p w:rsidRPr="00A123CC" w:rsidR="00DA0223" w:rsidP="00A42EEC" w:rsidRDefault="00DA0223" w14:paraId="39F567B9" w14:textId="77777777">
            <w:pPr>
              <w:jc w:val="right"/>
              <w:rPr>
                <w:sz w:val="22"/>
                <w:szCs w:val="22"/>
              </w:rPr>
            </w:pPr>
          </w:p>
        </w:tc>
        <w:tc>
          <w:tcPr>
            <w:tcW w:w="567" w:type="dxa"/>
            <w:tcBorders>
              <w:left w:val="nil"/>
            </w:tcBorders>
          </w:tcPr>
          <w:p w:rsidRPr="00A123CC" w:rsidR="00DA0223" w:rsidP="00A42EEC" w:rsidRDefault="00DA0223" w14:paraId="1698E938" w14:textId="77777777">
            <w:pPr>
              <w:jc w:val="right"/>
              <w:rPr>
                <w:sz w:val="22"/>
                <w:szCs w:val="22"/>
              </w:rPr>
            </w:pPr>
            <w:r w:rsidRPr="00A123CC">
              <w:rPr>
                <w:sz w:val="22"/>
                <w:szCs w:val="22"/>
              </w:rPr>
              <w:t xml:space="preserve"> </w:t>
            </w:r>
          </w:p>
        </w:tc>
      </w:tr>
      <w:tr w:rsidRPr="00A123CC" w:rsidR="00DA0223" w:rsidTr="00A42EEC" w14:paraId="4E611E04" w14:textId="77777777">
        <w:tc>
          <w:tcPr>
            <w:tcW w:w="567" w:type="dxa"/>
          </w:tcPr>
          <w:p w:rsidRPr="00A123CC" w:rsidR="00DA0223" w:rsidP="00A42EEC" w:rsidRDefault="000A78D2" w14:paraId="0DFFE2B2" w14:textId="4304E2D1">
            <w:pPr>
              <w:rPr>
                <w:sz w:val="22"/>
                <w:szCs w:val="22"/>
              </w:rPr>
            </w:pPr>
            <w:r>
              <w:rPr>
                <w:sz w:val="22"/>
                <w:szCs w:val="22"/>
              </w:rPr>
              <w:t>7</w:t>
            </w:r>
          </w:p>
        </w:tc>
        <w:tc>
          <w:tcPr>
            <w:tcW w:w="6521" w:type="dxa"/>
          </w:tcPr>
          <w:p w:rsidRPr="00A123CC" w:rsidR="00DA0223" w:rsidP="00A42EEC" w:rsidRDefault="00DA0223" w14:paraId="2CA87978" w14:textId="1EDEDB3D">
            <w:pPr>
              <w:rPr>
                <w:sz w:val="22"/>
                <w:szCs w:val="22"/>
              </w:rPr>
            </w:pPr>
            <w:r w:rsidRPr="00A123CC">
              <w:rPr>
                <w:sz w:val="22"/>
                <w:szCs w:val="22"/>
              </w:rPr>
              <w:t>Kunt u meer inzicht geven in de meeruitgaven aan de post Adviescollege ICT</w:t>
            </w:r>
            <w:r w:rsidRPr="00A123CC" w:rsidR="00016E26">
              <w:rPr>
                <w:sz w:val="22"/>
                <w:szCs w:val="22"/>
              </w:rPr>
              <w:t xml:space="preserve">-toetsing </w:t>
            </w:r>
            <w:r w:rsidRPr="00A123CC">
              <w:rPr>
                <w:sz w:val="22"/>
                <w:szCs w:val="22"/>
              </w:rPr>
              <w:t xml:space="preserve">(van €0 naar € 130.000)? </w:t>
            </w:r>
          </w:p>
        </w:tc>
        <w:tc>
          <w:tcPr>
            <w:tcW w:w="850" w:type="dxa"/>
          </w:tcPr>
          <w:p w:rsidRPr="00A123CC" w:rsidR="00DA0223" w:rsidP="00A42EEC" w:rsidRDefault="00DA0223" w14:paraId="5648C0EA" w14:textId="77777777">
            <w:pPr>
              <w:jc w:val="right"/>
              <w:rPr>
                <w:sz w:val="22"/>
                <w:szCs w:val="22"/>
              </w:rPr>
            </w:pPr>
          </w:p>
        </w:tc>
        <w:tc>
          <w:tcPr>
            <w:tcW w:w="992" w:type="dxa"/>
          </w:tcPr>
          <w:p w:rsidRPr="00A123CC" w:rsidR="00DA0223" w:rsidP="0013242D" w:rsidRDefault="0013242D" w14:paraId="401DC66C" w14:textId="3150689C">
            <w:pPr>
              <w:jc w:val="center"/>
              <w:rPr>
                <w:sz w:val="22"/>
                <w:szCs w:val="22"/>
              </w:rPr>
            </w:pPr>
            <w:r w:rsidRPr="00A123CC">
              <w:rPr>
                <w:sz w:val="22"/>
                <w:szCs w:val="22"/>
              </w:rPr>
              <w:t>22</w:t>
            </w:r>
          </w:p>
        </w:tc>
        <w:tc>
          <w:tcPr>
            <w:tcW w:w="567" w:type="dxa"/>
            <w:tcBorders>
              <w:left w:val="nil"/>
            </w:tcBorders>
          </w:tcPr>
          <w:p w:rsidRPr="00A123CC" w:rsidR="00DA0223" w:rsidP="0013242D" w:rsidRDefault="0013242D" w14:paraId="5151E8E9" w14:textId="1593EF05">
            <w:pPr>
              <w:tabs>
                <w:tab w:val="left" w:pos="332"/>
                <w:tab w:val="right" w:pos="567"/>
              </w:tabs>
              <w:rPr>
                <w:sz w:val="22"/>
                <w:szCs w:val="22"/>
              </w:rPr>
            </w:pPr>
            <w:r w:rsidRPr="00A123CC">
              <w:rPr>
                <w:sz w:val="22"/>
                <w:szCs w:val="22"/>
              </w:rPr>
              <w:tab/>
              <w:t>25</w:t>
            </w:r>
            <w:r w:rsidRPr="00A123CC">
              <w:rPr>
                <w:sz w:val="22"/>
                <w:szCs w:val="22"/>
              </w:rPr>
              <w:tab/>
            </w:r>
            <w:r w:rsidRPr="00A123CC" w:rsidR="00DA0223">
              <w:rPr>
                <w:sz w:val="22"/>
                <w:szCs w:val="22"/>
              </w:rPr>
              <w:t xml:space="preserve"> </w:t>
            </w:r>
          </w:p>
        </w:tc>
      </w:tr>
      <w:tr w:rsidRPr="00A123CC" w:rsidR="00DA0223" w:rsidTr="00A42EEC" w14:paraId="7E21F4B2" w14:textId="77777777">
        <w:tc>
          <w:tcPr>
            <w:tcW w:w="567" w:type="dxa"/>
          </w:tcPr>
          <w:p w:rsidRPr="00A123CC" w:rsidR="00DA0223" w:rsidP="00A42EEC" w:rsidRDefault="000A78D2" w14:paraId="7EC96474" w14:textId="5F58AC9C">
            <w:pPr>
              <w:rPr>
                <w:sz w:val="22"/>
                <w:szCs w:val="22"/>
              </w:rPr>
            </w:pPr>
            <w:r>
              <w:rPr>
                <w:sz w:val="22"/>
                <w:szCs w:val="22"/>
              </w:rPr>
              <w:t>8</w:t>
            </w:r>
          </w:p>
        </w:tc>
        <w:tc>
          <w:tcPr>
            <w:tcW w:w="6521" w:type="dxa"/>
          </w:tcPr>
          <w:p w:rsidRPr="00A123CC" w:rsidR="00DA0223" w:rsidP="00A42EEC" w:rsidRDefault="00DA0223" w14:paraId="0F1FB0A7" w14:textId="0378DF04">
            <w:pPr>
              <w:rPr>
                <w:sz w:val="22"/>
                <w:szCs w:val="22"/>
              </w:rPr>
            </w:pPr>
            <w:r w:rsidRPr="00A123CC">
              <w:rPr>
                <w:sz w:val="22"/>
                <w:szCs w:val="22"/>
              </w:rPr>
              <w:t>Kan een integrale tabel worden gegeven van alle uitgaven, overboekingen, kasschuiven, taakstellingen en ontvangsten in 2026 t/m 2031 die direct samenhangen met digitalisering, cyberveiligheid, digitale infrastructuur en informatiehuishouding, uitgesplitst naar begrotingshoofdstuk, artikel, instrument, uitvoerder en juridisch verplicht/bestuurlijk gebonden/vrije ruimte</w:t>
            </w:r>
            <w:r w:rsidRPr="00A123CC" w:rsidR="0013242D">
              <w:rPr>
                <w:sz w:val="22"/>
                <w:szCs w:val="22"/>
              </w:rPr>
              <w:t xml:space="preserve"> (zie </w:t>
            </w:r>
            <w:r w:rsidRPr="00A123CC">
              <w:rPr>
                <w:sz w:val="22"/>
                <w:szCs w:val="22"/>
              </w:rPr>
              <w:t>Kamerstuk / bladzijde: 36 915 VII, nr. 2, art. 6 en 7, p. 17-24; 36 915 XIII, nr. 2, art. 1 en 2, p. 10-20; 36 915 VI, nr. 2, art. 36, 91 en 92, p. 22-27</w:t>
            </w:r>
            <w:r w:rsidRPr="00A123CC" w:rsidR="00823335">
              <w:rPr>
                <w:sz w:val="22"/>
                <w:szCs w:val="22"/>
              </w:rPr>
              <w:t>)</w:t>
            </w:r>
            <w:r w:rsidRPr="00A123CC" w:rsidR="00622A58">
              <w:rPr>
                <w:sz w:val="22"/>
                <w:szCs w:val="22"/>
              </w:rPr>
              <w:t>?</w:t>
            </w:r>
          </w:p>
        </w:tc>
        <w:tc>
          <w:tcPr>
            <w:tcW w:w="850" w:type="dxa"/>
          </w:tcPr>
          <w:p w:rsidRPr="00A123CC" w:rsidR="00DA0223" w:rsidP="00A42EEC" w:rsidRDefault="00DA0223" w14:paraId="4DC8A98B" w14:textId="77777777">
            <w:pPr>
              <w:jc w:val="right"/>
              <w:rPr>
                <w:sz w:val="22"/>
                <w:szCs w:val="22"/>
              </w:rPr>
            </w:pPr>
          </w:p>
        </w:tc>
        <w:tc>
          <w:tcPr>
            <w:tcW w:w="992" w:type="dxa"/>
          </w:tcPr>
          <w:p w:rsidRPr="00A123CC" w:rsidR="00DA0223" w:rsidP="00A42EEC" w:rsidRDefault="00DA0223" w14:paraId="261D2026" w14:textId="77777777">
            <w:pPr>
              <w:jc w:val="right"/>
              <w:rPr>
                <w:sz w:val="22"/>
                <w:szCs w:val="22"/>
              </w:rPr>
            </w:pPr>
          </w:p>
        </w:tc>
        <w:tc>
          <w:tcPr>
            <w:tcW w:w="567" w:type="dxa"/>
            <w:tcBorders>
              <w:left w:val="nil"/>
            </w:tcBorders>
          </w:tcPr>
          <w:p w:rsidRPr="00A123CC" w:rsidR="00DA0223" w:rsidP="00A42EEC" w:rsidRDefault="00DA0223" w14:paraId="466725CD" w14:textId="77777777">
            <w:pPr>
              <w:jc w:val="right"/>
              <w:rPr>
                <w:sz w:val="22"/>
                <w:szCs w:val="22"/>
              </w:rPr>
            </w:pPr>
            <w:r w:rsidRPr="00A123CC">
              <w:rPr>
                <w:sz w:val="22"/>
                <w:szCs w:val="22"/>
              </w:rPr>
              <w:t xml:space="preserve"> </w:t>
            </w:r>
          </w:p>
        </w:tc>
      </w:tr>
      <w:tr w:rsidRPr="00A123CC" w:rsidR="00DA0223" w:rsidTr="00A42EEC" w14:paraId="61852482" w14:textId="77777777">
        <w:tc>
          <w:tcPr>
            <w:tcW w:w="567" w:type="dxa"/>
          </w:tcPr>
          <w:p w:rsidRPr="00A123CC" w:rsidR="00DA0223" w:rsidP="00A42EEC" w:rsidRDefault="000A78D2" w14:paraId="77B55EF3" w14:textId="7EF3B798">
            <w:pPr>
              <w:rPr>
                <w:sz w:val="22"/>
                <w:szCs w:val="22"/>
              </w:rPr>
            </w:pPr>
            <w:r>
              <w:rPr>
                <w:sz w:val="22"/>
                <w:szCs w:val="22"/>
              </w:rPr>
              <w:t>9</w:t>
            </w:r>
          </w:p>
        </w:tc>
        <w:tc>
          <w:tcPr>
            <w:tcW w:w="6521" w:type="dxa"/>
          </w:tcPr>
          <w:p w:rsidRPr="00A123CC" w:rsidR="00DA0223" w:rsidP="00A42EEC" w:rsidRDefault="00DA0223" w14:paraId="04088E16" w14:textId="189CBD1F">
            <w:pPr>
              <w:rPr>
                <w:sz w:val="22"/>
                <w:szCs w:val="22"/>
              </w:rPr>
            </w:pPr>
            <w:r w:rsidRPr="00A123CC">
              <w:rPr>
                <w:sz w:val="22"/>
                <w:szCs w:val="22"/>
              </w:rPr>
              <w:t>Kan het kabinet een volledige uitsplitsing geven van de reallocatie van het Vernieuwingsbudget van de Generieke Digitale Infrastructuur, inclusief de verschuiving van circa € 64,3 miljoen vanuit ‘Doorontwikkeling en innovatie’, naar subsidies, bijdragen aan ZBO’s/RWT’s, medeoverheden, agentschappen en overige bijdragen, met per onderdeel het project, het bedrag en het beoogde resultaat</w:t>
            </w:r>
            <w:r w:rsidRPr="00A123CC" w:rsidR="006B52F9">
              <w:rPr>
                <w:sz w:val="22"/>
                <w:szCs w:val="22"/>
              </w:rPr>
              <w:t xml:space="preserve"> (zie </w:t>
            </w:r>
            <w:r w:rsidRPr="00A123CC" w:rsidR="006B52F9">
              <w:rPr>
                <w:sz w:val="22"/>
                <w:szCs w:val="22"/>
              </w:rPr>
              <w:t>Kamerstuk / bladzijde: 36 915 VII, nr. 2, art. 6.8 Generieke Digitale Infrastructuur, p. 17-20</w:t>
            </w:r>
            <w:r w:rsidRPr="00A123CC" w:rsidR="006B52F9">
              <w:rPr>
                <w:sz w:val="22"/>
                <w:szCs w:val="22"/>
              </w:rPr>
              <w:t>)</w:t>
            </w:r>
            <w:r w:rsidRPr="00A123CC">
              <w:rPr>
                <w:sz w:val="22"/>
                <w:szCs w:val="22"/>
              </w:rPr>
              <w:t>?</w:t>
            </w:r>
          </w:p>
        </w:tc>
        <w:tc>
          <w:tcPr>
            <w:tcW w:w="850" w:type="dxa"/>
          </w:tcPr>
          <w:p w:rsidRPr="00A123CC" w:rsidR="00DA0223" w:rsidP="00A42EEC" w:rsidRDefault="00DA0223" w14:paraId="573F9491" w14:textId="77777777">
            <w:pPr>
              <w:jc w:val="right"/>
              <w:rPr>
                <w:sz w:val="22"/>
                <w:szCs w:val="22"/>
              </w:rPr>
            </w:pPr>
          </w:p>
        </w:tc>
        <w:tc>
          <w:tcPr>
            <w:tcW w:w="992" w:type="dxa"/>
          </w:tcPr>
          <w:p w:rsidRPr="00A123CC" w:rsidR="00DA0223" w:rsidP="00A42EEC" w:rsidRDefault="00DA0223" w14:paraId="3D336FD1" w14:textId="77777777">
            <w:pPr>
              <w:jc w:val="right"/>
              <w:rPr>
                <w:sz w:val="22"/>
                <w:szCs w:val="22"/>
              </w:rPr>
            </w:pPr>
          </w:p>
        </w:tc>
        <w:tc>
          <w:tcPr>
            <w:tcW w:w="567" w:type="dxa"/>
            <w:tcBorders>
              <w:left w:val="nil"/>
            </w:tcBorders>
          </w:tcPr>
          <w:p w:rsidRPr="00A123CC" w:rsidR="00DA0223" w:rsidP="00A42EEC" w:rsidRDefault="00DA0223" w14:paraId="79558967" w14:textId="77777777">
            <w:pPr>
              <w:jc w:val="right"/>
              <w:rPr>
                <w:sz w:val="22"/>
                <w:szCs w:val="22"/>
              </w:rPr>
            </w:pPr>
            <w:r w:rsidRPr="00A123CC">
              <w:rPr>
                <w:sz w:val="22"/>
                <w:szCs w:val="22"/>
              </w:rPr>
              <w:t xml:space="preserve"> </w:t>
            </w:r>
          </w:p>
        </w:tc>
      </w:tr>
      <w:tr w:rsidRPr="00A123CC" w:rsidR="00DA0223" w:rsidTr="00A42EEC" w14:paraId="070A6476" w14:textId="77777777">
        <w:tc>
          <w:tcPr>
            <w:tcW w:w="567" w:type="dxa"/>
          </w:tcPr>
          <w:p w:rsidRPr="00A123CC" w:rsidR="00DA0223" w:rsidP="00A42EEC" w:rsidRDefault="000A78D2" w14:paraId="4BD6853D" w14:textId="3CF0CB91">
            <w:pPr>
              <w:rPr>
                <w:sz w:val="22"/>
                <w:szCs w:val="22"/>
              </w:rPr>
            </w:pPr>
            <w:r>
              <w:rPr>
                <w:sz w:val="22"/>
                <w:szCs w:val="22"/>
              </w:rPr>
              <w:t>10</w:t>
            </w:r>
          </w:p>
        </w:tc>
        <w:tc>
          <w:tcPr>
            <w:tcW w:w="6521" w:type="dxa"/>
          </w:tcPr>
          <w:p w:rsidRPr="00A123CC" w:rsidR="00DA0223" w:rsidP="00A42EEC" w:rsidRDefault="00DA0223" w14:paraId="7FC25238" w14:textId="6678D0E3">
            <w:pPr>
              <w:rPr>
                <w:sz w:val="22"/>
                <w:szCs w:val="22"/>
              </w:rPr>
            </w:pPr>
            <w:r w:rsidRPr="00A123CC">
              <w:rPr>
                <w:sz w:val="22"/>
                <w:szCs w:val="22"/>
              </w:rPr>
              <w:t>Kan het kabinet per project toelichten welke concrete prestaties in 2026 worden geleverd met de subsidies en bijdragen voor onder andere de VNG, ICTU, Logius, Digilab, het Europese raamwerk voor digitale identiteitswallets, Stelsel Toegang, Herbouw Digipoort en het Federatief Berichtenstelsel</w:t>
            </w:r>
            <w:r w:rsidRPr="00A123CC" w:rsidR="006B52F9">
              <w:rPr>
                <w:sz w:val="22"/>
                <w:szCs w:val="22"/>
              </w:rPr>
              <w:t xml:space="preserve"> (</w:t>
            </w:r>
            <w:r w:rsidRPr="00A123CC" w:rsidR="001F1D6A">
              <w:rPr>
                <w:sz w:val="22"/>
                <w:szCs w:val="22"/>
              </w:rPr>
              <w:t xml:space="preserve">zie </w:t>
            </w:r>
            <w:r w:rsidRPr="00A123CC" w:rsidR="006B52F9">
              <w:rPr>
                <w:sz w:val="22"/>
                <w:szCs w:val="22"/>
              </w:rPr>
              <w:t>Kamerstuk / bladzijde: 36 915 VII, nr. 2, art. 6.8, p. 17-20</w:t>
            </w:r>
            <w:r w:rsidRPr="00A123CC" w:rsidR="001F1D6A">
              <w:rPr>
                <w:sz w:val="22"/>
                <w:szCs w:val="22"/>
              </w:rPr>
              <w:t>)</w:t>
            </w:r>
            <w:r w:rsidRPr="00A123CC">
              <w:rPr>
                <w:sz w:val="22"/>
                <w:szCs w:val="22"/>
              </w:rPr>
              <w:t>?</w:t>
            </w:r>
          </w:p>
        </w:tc>
        <w:tc>
          <w:tcPr>
            <w:tcW w:w="850" w:type="dxa"/>
          </w:tcPr>
          <w:p w:rsidRPr="00A123CC" w:rsidR="00DA0223" w:rsidP="00A42EEC" w:rsidRDefault="00DA0223" w14:paraId="5CD91F1C" w14:textId="77777777">
            <w:pPr>
              <w:jc w:val="right"/>
              <w:rPr>
                <w:sz w:val="22"/>
                <w:szCs w:val="22"/>
              </w:rPr>
            </w:pPr>
          </w:p>
        </w:tc>
        <w:tc>
          <w:tcPr>
            <w:tcW w:w="992" w:type="dxa"/>
          </w:tcPr>
          <w:p w:rsidRPr="00A123CC" w:rsidR="00DA0223" w:rsidP="00A42EEC" w:rsidRDefault="00DA0223" w14:paraId="108B5D40" w14:textId="77777777">
            <w:pPr>
              <w:jc w:val="right"/>
              <w:rPr>
                <w:sz w:val="22"/>
                <w:szCs w:val="22"/>
              </w:rPr>
            </w:pPr>
          </w:p>
        </w:tc>
        <w:tc>
          <w:tcPr>
            <w:tcW w:w="567" w:type="dxa"/>
            <w:tcBorders>
              <w:left w:val="nil"/>
            </w:tcBorders>
          </w:tcPr>
          <w:p w:rsidRPr="00A123CC" w:rsidR="00DA0223" w:rsidP="00A42EEC" w:rsidRDefault="00DA0223" w14:paraId="4D851F30" w14:textId="77777777">
            <w:pPr>
              <w:jc w:val="right"/>
              <w:rPr>
                <w:sz w:val="22"/>
                <w:szCs w:val="22"/>
              </w:rPr>
            </w:pPr>
            <w:r w:rsidRPr="00A123CC">
              <w:rPr>
                <w:sz w:val="22"/>
                <w:szCs w:val="22"/>
              </w:rPr>
              <w:t xml:space="preserve"> </w:t>
            </w:r>
          </w:p>
        </w:tc>
      </w:tr>
      <w:tr w:rsidRPr="00A123CC" w:rsidR="00DA0223" w:rsidTr="00A42EEC" w14:paraId="4A4F8AE6" w14:textId="77777777">
        <w:tc>
          <w:tcPr>
            <w:tcW w:w="567" w:type="dxa"/>
          </w:tcPr>
          <w:p w:rsidRPr="00A123CC" w:rsidR="00DA0223" w:rsidP="00A42EEC" w:rsidRDefault="000A78D2" w14:paraId="34BCA52F" w14:textId="10E84DDB">
            <w:pPr>
              <w:rPr>
                <w:sz w:val="22"/>
                <w:szCs w:val="22"/>
              </w:rPr>
            </w:pPr>
            <w:r>
              <w:rPr>
                <w:sz w:val="22"/>
                <w:szCs w:val="22"/>
              </w:rPr>
              <w:t>11</w:t>
            </w:r>
          </w:p>
        </w:tc>
        <w:tc>
          <w:tcPr>
            <w:tcW w:w="6521" w:type="dxa"/>
          </w:tcPr>
          <w:p w:rsidRPr="00A123CC" w:rsidR="00DA0223" w:rsidP="00A42EEC" w:rsidRDefault="00DA0223" w14:paraId="4419DD42" w14:textId="2346372F">
            <w:pPr>
              <w:rPr>
                <w:sz w:val="22"/>
                <w:szCs w:val="22"/>
              </w:rPr>
            </w:pPr>
            <w:r w:rsidRPr="00A123CC">
              <w:rPr>
                <w:sz w:val="22"/>
                <w:szCs w:val="22"/>
              </w:rPr>
              <w:t xml:space="preserve">Kan het kabinet uitsplitsen hoe de post ‘Diensten en producten uitvoeringsorganisaties’ van € 155,4 miljoen in 2026 is verdeeld over de Rijksorganisatie voor Informatiehuishouding, Rijksinkoopsamenwerking </w:t>
            </w:r>
            <w:r w:rsidRPr="00A123CC">
              <w:rPr>
                <w:sz w:val="22"/>
                <w:szCs w:val="22"/>
              </w:rPr>
              <w:lastRenderedPageBreak/>
              <w:t>en Organisatie voor Bedrijfsvoering en Financiën, en welk deel daarvan betrekking heeft op digitale taken, informatiehuishouding en ICT-dienstverlening</w:t>
            </w:r>
            <w:r w:rsidRPr="00A123CC" w:rsidR="001F1D6A">
              <w:rPr>
                <w:sz w:val="22"/>
                <w:szCs w:val="22"/>
              </w:rPr>
              <w:t xml:space="preserve"> (zie </w:t>
            </w:r>
            <w:r w:rsidRPr="00A123CC" w:rsidR="001F1D6A">
              <w:rPr>
                <w:sz w:val="22"/>
                <w:szCs w:val="22"/>
              </w:rPr>
              <w:t>Kamerstuk / bladzijde: 36 915 VII, nr. 2, tabel 2 en art. 11, p. 5-11 en 35-42</w:t>
            </w:r>
            <w:r w:rsidRPr="00A123CC" w:rsidR="001F1D6A">
              <w:rPr>
                <w:sz w:val="22"/>
                <w:szCs w:val="22"/>
              </w:rPr>
              <w:t>)</w:t>
            </w:r>
            <w:r w:rsidRPr="00A123CC">
              <w:rPr>
                <w:sz w:val="22"/>
                <w:szCs w:val="22"/>
              </w:rPr>
              <w:t>?</w:t>
            </w:r>
          </w:p>
        </w:tc>
        <w:tc>
          <w:tcPr>
            <w:tcW w:w="850" w:type="dxa"/>
          </w:tcPr>
          <w:p w:rsidRPr="00A123CC" w:rsidR="00DA0223" w:rsidP="00A42EEC" w:rsidRDefault="00DA0223" w14:paraId="2F49F702" w14:textId="77777777">
            <w:pPr>
              <w:jc w:val="right"/>
              <w:rPr>
                <w:sz w:val="22"/>
                <w:szCs w:val="22"/>
              </w:rPr>
            </w:pPr>
          </w:p>
        </w:tc>
        <w:tc>
          <w:tcPr>
            <w:tcW w:w="992" w:type="dxa"/>
          </w:tcPr>
          <w:p w:rsidRPr="00A123CC" w:rsidR="00DA0223" w:rsidP="00A42EEC" w:rsidRDefault="00DA0223" w14:paraId="4395CCE3" w14:textId="77777777">
            <w:pPr>
              <w:jc w:val="right"/>
              <w:rPr>
                <w:sz w:val="22"/>
                <w:szCs w:val="22"/>
              </w:rPr>
            </w:pPr>
          </w:p>
        </w:tc>
        <w:tc>
          <w:tcPr>
            <w:tcW w:w="567" w:type="dxa"/>
            <w:tcBorders>
              <w:left w:val="nil"/>
            </w:tcBorders>
          </w:tcPr>
          <w:p w:rsidRPr="00A123CC" w:rsidR="00DA0223" w:rsidP="00A42EEC" w:rsidRDefault="00DA0223" w14:paraId="64E1ED0A" w14:textId="77777777">
            <w:pPr>
              <w:jc w:val="right"/>
              <w:rPr>
                <w:sz w:val="22"/>
                <w:szCs w:val="22"/>
              </w:rPr>
            </w:pPr>
            <w:r w:rsidRPr="00A123CC">
              <w:rPr>
                <w:sz w:val="22"/>
                <w:szCs w:val="22"/>
              </w:rPr>
              <w:t xml:space="preserve"> </w:t>
            </w:r>
          </w:p>
        </w:tc>
      </w:tr>
      <w:tr w:rsidRPr="00A123CC" w:rsidR="00DA0223" w:rsidTr="00A42EEC" w14:paraId="1BE1386B" w14:textId="77777777">
        <w:tc>
          <w:tcPr>
            <w:tcW w:w="567" w:type="dxa"/>
          </w:tcPr>
          <w:p w:rsidRPr="00A123CC" w:rsidR="00DA0223" w:rsidP="00A42EEC" w:rsidRDefault="000A78D2" w14:paraId="68907377" w14:textId="45379C7C">
            <w:pPr>
              <w:rPr>
                <w:sz w:val="22"/>
                <w:szCs w:val="22"/>
              </w:rPr>
            </w:pPr>
            <w:r>
              <w:rPr>
                <w:sz w:val="22"/>
                <w:szCs w:val="22"/>
              </w:rPr>
              <w:t>12</w:t>
            </w:r>
          </w:p>
        </w:tc>
        <w:tc>
          <w:tcPr>
            <w:tcW w:w="6521" w:type="dxa"/>
          </w:tcPr>
          <w:p w:rsidRPr="00A123CC" w:rsidR="00DA0223" w:rsidP="00A42EEC" w:rsidRDefault="00DA0223" w14:paraId="08AA9B3D" w14:textId="4A2205C9">
            <w:pPr>
              <w:rPr>
                <w:sz w:val="22"/>
                <w:szCs w:val="22"/>
              </w:rPr>
            </w:pPr>
            <w:r w:rsidRPr="00A123CC">
              <w:rPr>
                <w:sz w:val="22"/>
                <w:szCs w:val="22"/>
              </w:rPr>
              <w:t xml:space="preserve">Zijn er aanvullende middelen vrijgemaakt voor de Informatiepunten Digitale Overheid ter uitvoering van de gewijzigde motie-Kathmann </w:t>
            </w:r>
            <w:r w:rsidRPr="00A123CC" w:rsidR="001F1D6A">
              <w:rPr>
                <w:sz w:val="22"/>
                <w:szCs w:val="22"/>
              </w:rPr>
              <w:t xml:space="preserve">(Kamerstuk </w:t>
            </w:r>
            <w:r w:rsidRPr="00A123CC">
              <w:rPr>
                <w:sz w:val="22"/>
                <w:szCs w:val="22"/>
              </w:rPr>
              <w:t>36740-VII-35</w:t>
            </w:r>
            <w:r w:rsidRPr="00A123CC" w:rsidR="001F1D6A">
              <w:rPr>
                <w:sz w:val="22"/>
                <w:szCs w:val="22"/>
              </w:rPr>
              <w:t>)</w:t>
            </w:r>
            <w:r w:rsidRPr="00A123CC">
              <w:rPr>
                <w:sz w:val="22"/>
                <w:szCs w:val="22"/>
              </w:rPr>
              <w:t>?</w:t>
            </w:r>
          </w:p>
        </w:tc>
        <w:tc>
          <w:tcPr>
            <w:tcW w:w="850" w:type="dxa"/>
          </w:tcPr>
          <w:p w:rsidRPr="00A123CC" w:rsidR="00DA0223" w:rsidP="00A42EEC" w:rsidRDefault="00DA0223" w14:paraId="14122211" w14:textId="77777777">
            <w:pPr>
              <w:jc w:val="right"/>
              <w:rPr>
                <w:sz w:val="22"/>
                <w:szCs w:val="22"/>
              </w:rPr>
            </w:pPr>
          </w:p>
        </w:tc>
        <w:tc>
          <w:tcPr>
            <w:tcW w:w="992" w:type="dxa"/>
          </w:tcPr>
          <w:p w:rsidRPr="00A123CC" w:rsidR="00DA0223" w:rsidP="00A42EEC" w:rsidRDefault="00DA0223" w14:paraId="16B1B4C7" w14:textId="77777777">
            <w:pPr>
              <w:jc w:val="right"/>
              <w:rPr>
                <w:sz w:val="22"/>
                <w:szCs w:val="22"/>
              </w:rPr>
            </w:pPr>
            <w:r w:rsidRPr="00A123CC">
              <w:rPr>
                <w:sz w:val="22"/>
                <w:szCs w:val="22"/>
              </w:rPr>
              <w:t>18</w:t>
            </w:r>
          </w:p>
        </w:tc>
        <w:tc>
          <w:tcPr>
            <w:tcW w:w="567" w:type="dxa"/>
            <w:tcBorders>
              <w:left w:val="nil"/>
            </w:tcBorders>
          </w:tcPr>
          <w:p w:rsidRPr="00A123CC" w:rsidR="00DA0223" w:rsidP="00A42EEC" w:rsidRDefault="00DA0223" w14:paraId="3A70FE86" w14:textId="77777777">
            <w:pPr>
              <w:jc w:val="right"/>
              <w:rPr>
                <w:sz w:val="22"/>
                <w:szCs w:val="22"/>
              </w:rPr>
            </w:pPr>
            <w:r w:rsidRPr="00A123CC">
              <w:rPr>
                <w:sz w:val="22"/>
                <w:szCs w:val="22"/>
              </w:rPr>
              <w:t xml:space="preserve"> </w:t>
            </w:r>
          </w:p>
        </w:tc>
      </w:tr>
    </w:tbl>
    <w:p w:rsidRPr="00A123CC" w:rsidR="00DA0223" w:rsidP="00D03CB9" w:rsidRDefault="00DA0223" w14:paraId="7AFC90B2" w14:textId="77777777">
      <w:pPr>
        <w:rPr>
          <w:sz w:val="22"/>
          <w:szCs w:val="22"/>
        </w:rPr>
      </w:pPr>
    </w:p>
    <w:p w:rsidRPr="00A123CC" w:rsidR="00D03CB9" w:rsidP="00D03CB9" w:rsidRDefault="00D03CB9" w14:paraId="19EFA311" w14:textId="1B7CBD08">
      <w:pPr>
        <w:rPr>
          <w:b/>
          <w:bCs/>
          <w:sz w:val="22"/>
          <w:szCs w:val="22"/>
        </w:rPr>
      </w:pPr>
      <w:r w:rsidRPr="00A123CC">
        <w:rPr>
          <w:b/>
          <w:bCs/>
          <w:sz w:val="22"/>
          <w:szCs w:val="22"/>
        </w:rPr>
        <w:t>Wijziging van de begrotingsstaten van het Ministerie van Economische Zaken (XIII) voor het jaar 2026 (wijziging samenhangende met de Voorjaarsnota)</w:t>
      </w:r>
    </w:p>
    <w:p w:rsidRPr="00A123CC" w:rsidR="00D03CB9" w:rsidP="00347BFD" w:rsidRDefault="00D03CB9" w14:paraId="504AF389" w14:textId="77777777">
      <w:pPr>
        <w:rPr>
          <w:b/>
          <w:bCs/>
          <w:sz w:val="22"/>
          <w:szCs w:val="22"/>
        </w:rPr>
      </w:pPr>
    </w:p>
    <w:tbl>
      <w:tblPr>
        <w:tblW w:w="9495" w:type="dxa"/>
        <w:tblLayout w:type="fixed"/>
        <w:tblCellMar>
          <w:left w:w="0" w:type="dxa"/>
          <w:right w:w="0" w:type="dxa"/>
        </w:tblCellMar>
        <w:tblLook w:val="04A0" w:firstRow="1" w:lastRow="0" w:firstColumn="1" w:lastColumn="0" w:noHBand="0" w:noVBand="1"/>
      </w:tblPr>
      <w:tblGrid>
        <w:gridCol w:w="566"/>
        <w:gridCol w:w="6520"/>
        <w:gridCol w:w="850"/>
        <w:gridCol w:w="992"/>
        <w:gridCol w:w="567"/>
      </w:tblGrid>
      <w:tr w:rsidRPr="008C6B47" w:rsidR="008C6B47" w14:paraId="6EBAC841" w14:textId="77777777">
        <w:trPr>
          <w:cantSplit/>
        </w:trPr>
        <w:tc>
          <w:tcPr>
            <w:tcW w:w="567" w:type="dxa"/>
            <w:hideMark/>
          </w:tcPr>
          <w:p w:rsidRPr="008C6B47" w:rsidR="008C6B47" w:rsidP="008C6B47" w:rsidRDefault="008C6B47" w14:paraId="13E53478" w14:textId="77777777">
            <w:pPr>
              <w:rPr>
                <w:sz w:val="22"/>
                <w:szCs w:val="22"/>
                <w:lang w:val="en-US"/>
              </w:rPr>
            </w:pPr>
            <w:r w:rsidRPr="008C6B47">
              <w:rPr>
                <w:sz w:val="22"/>
                <w:szCs w:val="22"/>
                <w:lang w:val="en-US"/>
              </w:rPr>
              <w:t>Nr</w:t>
            </w:r>
          </w:p>
        </w:tc>
        <w:tc>
          <w:tcPr>
            <w:tcW w:w="6521" w:type="dxa"/>
            <w:hideMark/>
          </w:tcPr>
          <w:p w:rsidRPr="008C6B47" w:rsidR="008C6B47" w:rsidP="008C6B47" w:rsidRDefault="008C6B47" w14:paraId="5B1AAA98" w14:textId="77777777">
            <w:pPr>
              <w:rPr>
                <w:sz w:val="22"/>
                <w:szCs w:val="22"/>
                <w:lang w:val="en-US"/>
              </w:rPr>
            </w:pPr>
            <w:r w:rsidRPr="008C6B47">
              <w:rPr>
                <w:sz w:val="22"/>
                <w:szCs w:val="22"/>
                <w:lang w:val="en-US"/>
              </w:rPr>
              <w:t>Vraag</w:t>
            </w:r>
          </w:p>
        </w:tc>
        <w:tc>
          <w:tcPr>
            <w:tcW w:w="850" w:type="dxa"/>
            <w:hideMark/>
          </w:tcPr>
          <w:p w:rsidRPr="008C6B47" w:rsidR="008C6B47" w:rsidP="008C6B47" w:rsidRDefault="008C6B47" w14:paraId="290F829B" w14:textId="77777777">
            <w:pPr>
              <w:rPr>
                <w:sz w:val="22"/>
                <w:szCs w:val="22"/>
                <w:lang w:val="en-US"/>
              </w:rPr>
            </w:pPr>
            <w:r w:rsidRPr="008C6B47">
              <w:rPr>
                <w:sz w:val="22"/>
                <w:szCs w:val="22"/>
                <w:lang w:val="en-US"/>
              </w:rPr>
              <w:t>Bijlage</w:t>
            </w:r>
          </w:p>
        </w:tc>
        <w:tc>
          <w:tcPr>
            <w:tcW w:w="992" w:type="dxa"/>
            <w:hideMark/>
          </w:tcPr>
          <w:p w:rsidRPr="008C6B47" w:rsidR="008C6B47" w:rsidP="008C6B47" w:rsidRDefault="008C6B47" w14:paraId="531231AD" w14:textId="77777777">
            <w:pPr>
              <w:rPr>
                <w:sz w:val="22"/>
                <w:szCs w:val="22"/>
                <w:lang w:val="en-US"/>
              </w:rPr>
            </w:pPr>
            <w:r w:rsidRPr="008C6B47">
              <w:rPr>
                <w:sz w:val="22"/>
                <w:szCs w:val="22"/>
                <w:lang w:val="en-US"/>
              </w:rPr>
              <w:t>Blz. (van)</w:t>
            </w:r>
          </w:p>
        </w:tc>
        <w:tc>
          <w:tcPr>
            <w:tcW w:w="567" w:type="dxa"/>
            <w:hideMark/>
          </w:tcPr>
          <w:p w:rsidRPr="008C6B47" w:rsidR="008C6B47" w:rsidP="008C6B47" w:rsidRDefault="008C6B47" w14:paraId="7C088A9E" w14:textId="77777777">
            <w:pPr>
              <w:rPr>
                <w:sz w:val="22"/>
                <w:szCs w:val="22"/>
                <w:lang w:val="en-US"/>
              </w:rPr>
            </w:pPr>
            <w:r w:rsidRPr="008C6B47">
              <w:rPr>
                <w:sz w:val="22"/>
                <w:szCs w:val="22"/>
                <w:lang w:val="en-US"/>
              </w:rPr>
              <w:t>t/m</w:t>
            </w:r>
          </w:p>
        </w:tc>
      </w:tr>
      <w:tr w:rsidRPr="008C6B47" w:rsidR="008C6B47" w14:paraId="08D8D94C" w14:textId="77777777">
        <w:tc>
          <w:tcPr>
            <w:tcW w:w="567" w:type="dxa"/>
            <w:hideMark/>
          </w:tcPr>
          <w:p w:rsidRPr="008C6B47" w:rsidR="008C6B47" w:rsidP="008C6B47" w:rsidRDefault="008C6B47" w14:paraId="0EA1655F" w14:textId="017B1BCA">
            <w:pPr>
              <w:rPr>
                <w:sz w:val="22"/>
                <w:szCs w:val="22"/>
                <w:lang w:val="en-US"/>
              </w:rPr>
            </w:pPr>
            <w:r w:rsidRPr="008C6B47">
              <w:rPr>
                <w:sz w:val="22"/>
                <w:szCs w:val="22"/>
                <w:lang w:val="en-US"/>
              </w:rPr>
              <w:t>1</w:t>
            </w:r>
            <w:r w:rsidR="000A78D2">
              <w:rPr>
                <w:sz w:val="22"/>
                <w:szCs w:val="22"/>
                <w:lang w:val="en-US"/>
              </w:rPr>
              <w:t>3</w:t>
            </w:r>
          </w:p>
        </w:tc>
        <w:tc>
          <w:tcPr>
            <w:tcW w:w="6521" w:type="dxa"/>
            <w:hideMark/>
          </w:tcPr>
          <w:p w:rsidRPr="008C6B47" w:rsidR="008C6B47" w:rsidP="008C6B47" w:rsidRDefault="008C6B47" w14:paraId="60BA9572" w14:textId="6DD84550">
            <w:pPr>
              <w:rPr>
                <w:sz w:val="22"/>
                <w:szCs w:val="22"/>
              </w:rPr>
            </w:pPr>
            <w:r w:rsidRPr="008C6B47">
              <w:rPr>
                <w:sz w:val="22"/>
                <w:szCs w:val="22"/>
              </w:rPr>
              <w:t xml:space="preserve">Welke middelen zijn er beschikbaar voor het uitvoeren van de Nederlandse Digitaliseringsstrategie? Wordt dit (t.z.t.) deels bekostigd uit de begroting van </w:t>
            </w:r>
            <w:r w:rsidRPr="00A123CC">
              <w:rPr>
                <w:sz w:val="22"/>
                <w:szCs w:val="22"/>
              </w:rPr>
              <w:t xml:space="preserve">het ministerie van </w:t>
            </w:r>
            <w:r w:rsidRPr="008C6B47">
              <w:rPr>
                <w:sz w:val="22"/>
                <w:szCs w:val="22"/>
              </w:rPr>
              <w:t>Economische Zaken?</w:t>
            </w:r>
          </w:p>
        </w:tc>
        <w:tc>
          <w:tcPr>
            <w:tcW w:w="850" w:type="dxa"/>
          </w:tcPr>
          <w:p w:rsidRPr="008C6B47" w:rsidR="008C6B47" w:rsidP="008C6B47" w:rsidRDefault="008C6B47" w14:paraId="71042F7F" w14:textId="77777777">
            <w:pPr>
              <w:rPr>
                <w:sz w:val="22"/>
                <w:szCs w:val="22"/>
              </w:rPr>
            </w:pPr>
          </w:p>
        </w:tc>
        <w:tc>
          <w:tcPr>
            <w:tcW w:w="992" w:type="dxa"/>
          </w:tcPr>
          <w:p w:rsidRPr="008C6B47" w:rsidR="008C6B47" w:rsidP="008C6B47" w:rsidRDefault="008C6B47" w14:paraId="489F095B" w14:textId="77777777">
            <w:pPr>
              <w:rPr>
                <w:sz w:val="22"/>
                <w:szCs w:val="22"/>
              </w:rPr>
            </w:pPr>
          </w:p>
        </w:tc>
        <w:tc>
          <w:tcPr>
            <w:tcW w:w="567" w:type="dxa"/>
            <w:hideMark/>
          </w:tcPr>
          <w:p w:rsidRPr="008C6B47" w:rsidR="008C6B47" w:rsidP="008C6B47" w:rsidRDefault="008C6B47" w14:paraId="1836C965" w14:textId="77777777">
            <w:pPr>
              <w:rPr>
                <w:sz w:val="22"/>
                <w:szCs w:val="22"/>
              </w:rPr>
            </w:pPr>
            <w:r w:rsidRPr="008C6B47">
              <w:rPr>
                <w:sz w:val="22"/>
                <w:szCs w:val="22"/>
              </w:rPr>
              <w:t xml:space="preserve"> </w:t>
            </w:r>
          </w:p>
        </w:tc>
      </w:tr>
      <w:tr w:rsidRPr="008C6B47" w:rsidR="008C6B47" w14:paraId="15D49805" w14:textId="77777777">
        <w:tc>
          <w:tcPr>
            <w:tcW w:w="567" w:type="dxa"/>
            <w:hideMark/>
          </w:tcPr>
          <w:p w:rsidRPr="008C6B47" w:rsidR="008C6B47" w:rsidP="008C6B47" w:rsidRDefault="000A78D2" w14:paraId="0214F588" w14:textId="7F42E814">
            <w:pPr>
              <w:rPr>
                <w:sz w:val="22"/>
                <w:szCs w:val="22"/>
                <w:lang w:val="en-US"/>
              </w:rPr>
            </w:pPr>
            <w:r>
              <w:rPr>
                <w:sz w:val="22"/>
                <w:szCs w:val="22"/>
                <w:lang w:val="en-US"/>
              </w:rPr>
              <w:t>14</w:t>
            </w:r>
          </w:p>
        </w:tc>
        <w:tc>
          <w:tcPr>
            <w:tcW w:w="6521" w:type="dxa"/>
            <w:hideMark/>
          </w:tcPr>
          <w:p w:rsidRPr="008C6B47" w:rsidR="008C6B47" w:rsidP="008C6B47" w:rsidRDefault="008C6B47" w14:paraId="791C095E" w14:textId="64571B4E">
            <w:pPr>
              <w:rPr>
                <w:sz w:val="22"/>
                <w:szCs w:val="22"/>
              </w:rPr>
            </w:pPr>
            <w:r w:rsidRPr="008C6B47">
              <w:rPr>
                <w:sz w:val="22"/>
                <w:szCs w:val="22"/>
              </w:rPr>
              <w:t xml:space="preserve">Welke budgetten worden beheerd of gecoördineerd door de </w:t>
            </w:r>
            <w:r w:rsidRPr="00A123CC">
              <w:rPr>
                <w:sz w:val="22"/>
                <w:szCs w:val="22"/>
              </w:rPr>
              <w:t>s</w:t>
            </w:r>
            <w:r w:rsidRPr="008C6B47">
              <w:rPr>
                <w:sz w:val="22"/>
                <w:szCs w:val="22"/>
              </w:rPr>
              <w:t>taatssecretaris van Economische Zaken</w:t>
            </w:r>
            <w:r w:rsidRPr="00A123CC">
              <w:rPr>
                <w:sz w:val="22"/>
                <w:szCs w:val="22"/>
              </w:rPr>
              <w:t xml:space="preserve"> en Klimaat</w:t>
            </w:r>
            <w:r w:rsidRPr="008C6B47">
              <w:rPr>
                <w:sz w:val="22"/>
                <w:szCs w:val="22"/>
              </w:rPr>
              <w:t xml:space="preserve">? Is er budget </w:t>
            </w:r>
            <w:r w:rsidR="002C496E">
              <w:rPr>
                <w:sz w:val="22"/>
                <w:szCs w:val="22"/>
              </w:rPr>
              <w:t>dat</w:t>
            </w:r>
            <w:r w:rsidRPr="008C6B47">
              <w:rPr>
                <w:sz w:val="22"/>
                <w:szCs w:val="22"/>
              </w:rPr>
              <w:t xml:space="preserve"> specifiek aan haar is toegekend voor digitaliseringsbeleid?</w:t>
            </w:r>
          </w:p>
        </w:tc>
        <w:tc>
          <w:tcPr>
            <w:tcW w:w="850" w:type="dxa"/>
          </w:tcPr>
          <w:p w:rsidRPr="008C6B47" w:rsidR="008C6B47" w:rsidP="008C6B47" w:rsidRDefault="008C6B47" w14:paraId="43A04660" w14:textId="77777777">
            <w:pPr>
              <w:rPr>
                <w:sz w:val="22"/>
                <w:szCs w:val="22"/>
              </w:rPr>
            </w:pPr>
          </w:p>
        </w:tc>
        <w:tc>
          <w:tcPr>
            <w:tcW w:w="992" w:type="dxa"/>
          </w:tcPr>
          <w:p w:rsidRPr="008C6B47" w:rsidR="008C6B47" w:rsidP="008C6B47" w:rsidRDefault="008C6B47" w14:paraId="76B89894" w14:textId="77777777">
            <w:pPr>
              <w:rPr>
                <w:sz w:val="22"/>
                <w:szCs w:val="22"/>
              </w:rPr>
            </w:pPr>
          </w:p>
        </w:tc>
        <w:tc>
          <w:tcPr>
            <w:tcW w:w="567" w:type="dxa"/>
            <w:hideMark/>
          </w:tcPr>
          <w:p w:rsidRPr="008C6B47" w:rsidR="008C6B47" w:rsidP="008C6B47" w:rsidRDefault="008C6B47" w14:paraId="22C25F74" w14:textId="77777777">
            <w:pPr>
              <w:rPr>
                <w:sz w:val="22"/>
                <w:szCs w:val="22"/>
              </w:rPr>
            </w:pPr>
            <w:r w:rsidRPr="008C6B47">
              <w:rPr>
                <w:sz w:val="22"/>
                <w:szCs w:val="22"/>
              </w:rPr>
              <w:t xml:space="preserve"> </w:t>
            </w:r>
          </w:p>
        </w:tc>
      </w:tr>
      <w:tr w:rsidRPr="008C6B47" w:rsidR="008C6B47" w14:paraId="63092E62" w14:textId="77777777">
        <w:tc>
          <w:tcPr>
            <w:tcW w:w="567" w:type="dxa"/>
            <w:hideMark/>
          </w:tcPr>
          <w:p w:rsidRPr="008C6B47" w:rsidR="008C6B47" w:rsidP="008C6B47" w:rsidRDefault="000A78D2" w14:paraId="17D8B81C" w14:textId="76D3696F">
            <w:pPr>
              <w:rPr>
                <w:sz w:val="22"/>
                <w:szCs w:val="22"/>
                <w:lang w:val="en-US"/>
              </w:rPr>
            </w:pPr>
            <w:r>
              <w:rPr>
                <w:sz w:val="22"/>
                <w:szCs w:val="22"/>
                <w:lang w:val="en-US"/>
              </w:rPr>
              <w:t>15</w:t>
            </w:r>
          </w:p>
        </w:tc>
        <w:tc>
          <w:tcPr>
            <w:tcW w:w="6521" w:type="dxa"/>
            <w:hideMark/>
          </w:tcPr>
          <w:p w:rsidRPr="008C6B47" w:rsidR="008C6B47" w:rsidP="008C6B47" w:rsidRDefault="008C6B47" w14:paraId="701BB7CD" w14:textId="29A844FF">
            <w:pPr>
              <w:rPr>
                <w:sz w:val="22"/>
                <w:szCs w:val="22"/>
              </w:rPr>
            </w:pPr>
            <w:r w:rsidRPr="008C6B47">
              <w:rPr>
                <w:sz w:val="22"/>
                <w:szCs w:val="22"/>
              </w:rPr>
              <w:t xml:space="preserve">Welke budgettaire gevolgen zijn er voor de uitvoering van de motie-Kathmann </w:t>
            </w:r>
            <w:r w:rsidR="00077F9D">
              <w:rPr>
                <w:sz w:val="22"/>
                <w:szCs w:val="22"/>
              </w:rPr>
              <w:t xml:space="preserve">(Kamerstuk </w:t>
            </w:r>
            <w:r w:rsidRPr="008C6B47">
              <w:rPr>
                <w:sz w:val="22"/>
                <w:szCs w:val="22"/>
              </w:rPr>
              <w:t>26643-1316</w:t>
            </w:r>
            <w:r w:rsidR="00077F9D">
              <w:rPr>
                <w:sz w:val="22"/>
                <w:szCs w:val="22"/>
              </w:rPr>
              <w:t>)</w:t>
            </w:r>
            <w:r w:rsidRPr="008C6B47">
              <w:rPr>
                <w:sz w:val="22"/>
                <w:szCs w:val="22"/>
              </w:rPr>
              <w:t xml:space="preserve"> over het aanbesteden van een Rijkscloud? Welke kosten worden er voorzien?</w:t>
            </w:r>
          </w:p>
        </w:tc>
        <w:tc>
          <w:tcPr>
            <w:tcW w:w="850" w:type="dxa"/>
          </w:tcPr>
          <w:p w:rsidRPr="008C6B47" w:rsidR="008C6B47" w:rsidP="008C6B47" w:rsidRDefault="008C6B47" w14:paraId="72672510" w14:textId="77777777">
            <w:pPr>
              <w:rPr>
                <w:sz w:val="22"/>
                <w:szCs w:val="22"/>
              </w:rPr>
            </w:pPr>
          </w:p>
        </w:tc>
        <w:tc>
          <w:tcPr>
            <w:tcW w:w="992" w:type="dxa"/>
          </w:tcPr>
          <w:p w:rsidRPr="008C6B47" w:rsidR="008C6B47" w:rsidP="008C6B47" w:rsidRDefault="008C6B47" w14:paraId="7A05BEBC" w14:textId="77777777">
            <w:pPr>
              <w:rPr>
                <w:sz w:val="22"/>
                <w:szCs w:val="22"/>
              </w:rPr>
            </w:pPr>
          </w:p>
        </w:tc>
        <w:tc>
          <w:tcPr>
            <w:tcW w:w="567" w:type="dxa"/>
            <w:hideMark/>
          </w:tcPr>
          <w:p w:rsidRPr="008C6B47" w:rsidR="008C6B47" w:rsidP="008C6B47" w:rsidRDefault="008C6B47" w14:paraId="4973301A" w14:textId="77777777">
            <w:pPr>
              <w:rPr>
                <w:sz w:val="22"/>
                <w:szCs w:val="22"/>
              </w:rPr>
            </w:pPr>
            <w:r w:rsidRPr="008C6B47">
              <w:rPr>
                <w:sz w:val="22"/>
                <w:szCs w:val="22"/>
              </w:rPr>
              <w:t xml:space="preserve"> </w:t>
            </w:r>
          </w:p>
        </w:tc>
      </w:tr>
      <w:tr w:rsidRPr="008C6B47" w:rsidR="008C6B47" w14:paraId="496444B9" w14:textId="77777777">
        <w:tc>
          <w:tcPr>
            <w:tcW w:w="567" w:type="dxa"/>
            <w:hideMark/>
          </w:tcPr>
          <w:p w:rsidRPr="008C6B47" w:rsidR="008C6B47" w:rsidP="008C6B47" w:rsidRDefault="000A78D2" w14:paraId="724556BE" w14:textId="1D54B9C6">
            <w:pPr>
              <w:rPr>
                <w:sz w:val="22"/>
                <w:szCs w:val="22"/>
                <w:lang w:val="en-US"/>
              </w:rPr>
            </w:pPr>
            <w:r>
              <w:rPr>
                <w:sz w:val="22"/>
                <w:szCs w:val="22"/>
                <w:lang w:val="en-US"/>
              </w:rPr>
              <w:t>16</w:t>
            </w:r>
          </w:p>
        </w:tc>
        <w:tc>
          <w:tcPr>
            <w:tcW w:w="6521" w:type="dxa"/>
            <w:hideMark/>
          </w:tcPr>
          <w:p w:rsidRPr="008C6B47" w:rsidR="008C6B47" w:rsidP="008C6B47" w:rsidRDefault="008C6B47" w14:paraId="691D9B80" w14:textId="77777777">
            <w:pPr>
              <w:rPr>
                <w:sz w:val="22"/>
                <w:szCs w:val="22"/>
              </w:rPr>
            </w:pPr>
            <w:r w:rsidRPr="008C6B47">
              <w:rPr>
                <w:sz w:val="22"/>
                <w:szCs w:val="22"/>
              </w:rPr>
              <w:t>Welke middelen zijn er beschikbaar voor publieke investeringen in digitale infrastructuur, zoals zeekabels en rekenkracht? Uit welke budgetten worden de ambities voor digitale autonomie op termijn bekostigd?</w:t>
            </w:r>
          </w:p>
        </w:tc>
        <w:tc>
          <w:tcPr>
            <w:tcW w:w="850" w:type="dxa"/>
          </w:tcPr>
          <w:p w:rsidRPr="008C6B47" w:rsidR="008C6B47" w:rsidP="008C6B47" w:rsidRDefault="008C6B47" w14:paraId="2FE36DAB" w14:textId="77777777">
            <w:pPr>
              <w:rPr>
                <w:sz w:val="22"/>
                <w:szCs w:val="22"/>
              </w:rPr>
            </w:pPr>
          </w:p>
        </w:tc>
        <w:tc>
          <w:tcPr>
            <w:tcW w:w="992" w:type="dxa"/>
          </w:tcPr>
          <w:p w:rsidRPr="008C6B47" w:rsidR="008C6B47" w:rsidP="008C6B47" w:rsidRDefault="008C6B47" w14:paraId="42F30FBD" w14:textId="77777777">
            <w:pPr>
              <w:rPr>
                <w:sz w:val="22"/>
                <w:szCs w:val="22"/>
              </w:rPr>
            </w:pPr>
          </w:p>
        </w:tc>
        <w:tc>
          <w:tcPr>
            <w:tcW w:w="567" w:type="dxa"/>
            <w:hideMark/>
          </w:tcPr>
          <w:p w:rsidRPr="008C6B47" w:rsidR="008C6B47" w:rsidP="008C6B47" w:rsidRDefault="008C6B47" w14:paraId="01AF9E9B" w14:textId="77777777">
            <w:pPr>
              <w:rPr>
                <w:sz w:val="22"/>
                <w:szCs w:val="22"/>
              </w:rPr>
            </w:pPr>
            <w:r w:rsidRPr="008C6B47">
              <w:rPr>
                <w:sz w:val="22"/>
                <w:szCs w:val="22"/>
              </w:rPr>
              <w:t xml:space="preserve"> </w:t>
            </w:r>
          </w:p>
        </w:tc>
      </w:tr>
      <w:tr w:rsidRPr="008C6B47" w:rsidR="008C6B47" w14:paraId="5DB6EE1C" w14:textId="77777777">
        <w:tc>
          <w:tcPr>
            <w:tcW w:w="567" w:type="dxa"/>
            <w:hideMark/>
          </w:tcPr>
          <w:p w:rsidRPr="008C6B47" w:rsidR="008C6B47" w:rsidP="008C6B47" w:rsidRDefault="000A78D2" w14:paraId="26AD51B1" w14:textId="6B1EA2A8">
            <w:pPr>
              <w:rPr>
                <w:sz w:val="22"/>
                <w:szCs w:val="22"/>
                <w:lang w:val="en-US"/>
              </w:rPr>
            </w:pPr>
            <w:r>
              <w:rPr>
                <w:sz w:val="22"/>
                <w:szCs w:val="22"/>
                <w:lang w:val="en-US"/>
              </w:rPr>
              <w:t>17</w:t>
            </w:r>
          </w:p>
        </w:tc>
        <w:tc>
          <w:tcPr>
            <w:tcW w:w="6521" w:type="dxa"/>
            <w:hideMark/>
          </w:tcPr>
          <w:p w:rsidRPr="008C6B47" w:rsidR="008C6B47" w:rsidP="008C6B47" w:rsidRDefault="008C6B47" w14:paraId="6223ADAB" w14:textId="668D826F">
            <w:pPr>
              <w:rPr>
                <w:sz w:val="22"/>
                <w:szCs w:val="22"/>
              </w:rPr>
            </w:pPr>
            <w:r w:rsidRPr="008C6B47">
              <w:rPr>
                <w:sz w:val="22"/>
                <w:szCs w:val="22"/>
              </w:rPr>
              <w:t>Wat is de reden dat de toegezegde middelen voor het stimuleren van cyberinnovatie op de begroting van EZ niet terug te vinden zijn in de Voorjaarsnota en de suppletoire begroting?</w:t>
            </w:r>
          </w:p>
        </w:tc>
        <w:tc>
          <w:tcPr>
            <w:tcW w:w="850" w:type="dxa"/>
          </w:tcPr>
          <w:p w:rsidRPr="008C6B47" w:rsidR="008C6B47" w:rsidP="008C6B47" w:rsidRDefault="008C6B47" w14:paraId="0DCA6612" w14:textId="77777777">
            <w:pPr>
              <w:rPr>
                <w:sz w:val="22"/>
                <w:szCs w:val="22"/>
              </w:rPr>
            </w:pPr>
          </w:p>
        </w:tc>
        <w:tc>
          <w:tcPr>
            <w:tcW w:w="992" w:type="dxa"/>
          </w:tcPr>
          <w:p w:rsidRPr="008C6B47" w:rsidR="008C6B47" w:rsidP="008C6B47" w:rsidRDefault="008C6B47" w14:paraId="28BA7810" w14:textId="77777777">
            <w:pPr>
              <w:rPr>
                <w:sz w:val="22"/>
                <w:szCs w:val="22"/>
              </w:rPr>
            </w:pPr>
          </w:p>
        </w:tc>
        <w:tc>
          <w:tcPr>
            <w:tcW w:w="567" w:type="dxa"/>
            <w:hideMark/>
          </w:tcPr>
          <w:p w:rsidRPr="008C6B47" w:rsidR="008C6B47" w:rsidP="008C6B47" w:rsidRDefault="008C6B47" w14:paraId="149CC825" w14:textId="77777777">
            <w:pPr>
              <w:rPr>
                <w:sz w:val="22"/>
                <w:szCs w:val="22"/>
              </w:rPr>
            </w:pPr>
            <w:r w:rsidRPr="008C6B47">
              <w:rPr>
                <w:sz w:val="22"/>
                <w:szCs w:val="22"/>
              </w:rPr>
              <w:t xml:space="preserve"> </w:t>
            </w:r>
          </w:p>
        </w:tc>
      </w:tr>
      <w:tr w:rsidRPr="008C6B47" w:rsidR="008C6B47" w14:paraId="522D9406" w14:textId="77777777">
        <w:tc>
          <w:tcPr>
            <w:tcW w:w="567" w:type="dxa"/>
            <w:hideMark/>
          </w:tcPr>
          <w:p w:rsidRPr="008C6B47" w:rsidR="008C6B47" w:rsidP="008C6B47" w:rsidRDefault="000A78D2" w14:paraId="4DD98AA1" w14:textId="5FA41466">
            <w:pPr>
              <w:rPr>
                <w:sz w:val="22"/>
                <w:szCs w:val="22"/>
                <w:lang w:val="en-US"/>
              </w:rPr>
            </w:pPr>
            <w:r>
              <w:rPr>
                <w:sz w:val="22"/>
                <w:szCs w:val="22"/>
                <w:lang w:val="en-US"/>
              </w:rPr>
              <w:t>18</w:t>
            </w:r>
          </w:p>
        </w:tc>
        <w:tc>
          <w:tcPr>
            <w:tcW w:w="6521" w:type="dxa"/>
            <w:hideMark/>
          </w:tcPr>
          <w:p w:rsidRPr="008C6B47" w:rsidR="008C6B47" w:rsidP="008C6B47" w:rsidRDefault="008C6B47" w14:paraId="2DA80FE4" w14:textId="77777777">
            <w:pPr>
              <w:rPr>
                <w:sz w:val="22"/>
                <w:szCs w:val="22"/>
              </w:rPr>
            </w:pPr>
            <w:r w:rsidRPr="008C6B47">
              <w:rPr>
                <w:sz w:val="22"/>
                <w:szCs w:val="22"/>
              </w:rPr>
              <w:t>Kan het kabinet toelichten waarom de overboekingen voor de NGF-projecten ‘6G Future Network Services’ in 2027 hoger uitvallen in 2027 ten opzichte van 2026 en 2028 -2029?</w:t>
            </w:r>
          </w:p>
        </w:tc>
        <w:tc>
          <w:tcPr>
            <w:tcW w:w="850" w:type="dxa"/>
          </w:tcPr>
          <w:p w:rsidRPr="008C6B47" w:rsidR="008C6B47" w:rsidP="008C6B47" w:rsidRDefault="008C6B47" w14:paraId="237669A8" w14:textId="77777777">
            <w:pPr>
              <w:rPr>
                <w:sz w:val="22"/>
                <w:szCs w:val="22"/>
              </w:rPr>
            </w:pPr>
          </w:p>
        </w:tc>
        <w:tc>
          <w:tcPr>
            <w:tcW w:w="992" w:type="dxa"/>
            <w:hideMark/>
          </w:tcPr>
          <w:p w:rsidRPr="008C6B47" w:rsidR="008C6B47" w:rsidP="008C6B47" w:rsidRDefault="008C6B47" w14:paraId="10C024FB" w14:textId="77777777">
            <w:pPr>
              <w:rPr>
                <w:sz w:val="22"/>
                <w:szCs w:val="22"/>
                <w:lang w:val="en-US"/>
              </w:rPr>
            </w:pPr>
            <w:r w:rsidRPr="008C6B47">
              <w:rPr>
                <w:sz w:val="22"/>
                <w:szCs w:val="22"/>
                <w:lang w:val="en-US"/>
              </w:rPr>
              <w:t>157</w:t>
            </w:r>
          </w:p>
        </w:tc>
        <w:tc>
          <w:tcPr>
            <w:tcW w:w="567" w:type="dxa"/>
            <w:hideMark/>
          </w:tcPr>
          <w:p w:rsidRPr="008C6B47" w:rsidR="008C6B47" w:rsidP="008C6B47" w:rsidRDefault="008C6B47" w14:paraId="36576795" w14:textId="77777777">
            <w:pPr>
              <w:rPr>
                <w:sz w:val="22"/>
                <w:szCs w:val="22"/>
                <w:lang w:val="en-US"/>
              </w:rPr>
            </w:pPr>
            <w:r w:rsidRPr="008C6B47">
              <w:rPr>
                <w:sz w:val="22"/>
                <w:szCs w:val="22"/>
                <w:lang w:val="en-US"/>
              </w:rPr>
              <w:t xml:space="preserve">159 </w:t>
            </w:r>
          </w:p>
        </w:tc>
      </w:tr>
      <w:tr w:rsidRPr="008C6B47" w:rsidR="008C6B47" w14:paraId="1C11CE25" w14:textId="77777777">
        <w:tc>
          <w:tcPr>
            <w:tcW w:w="567" w:type="dxa"/>
            <w:hideMark/>
          </w:tcPr>
          <w:p w:rsidRPr="008C6B47" w:rsidR="008C6B47" w:rsidP="008C6B47" w:rsidRDefault="000A78D2" w14:paraId="39947C4D" w14:textId="1B2EE9F0">
            <w:pPr>
              <w:rPr>
                <w:sz w:val="22"/>
                <w:szCs w:val="22"/>
                <w:lang w:val="en-US"/>
              </w:rPr>
            </w:pPr>
            <w:r>
              <w:rPr>
                <w:sz w:val="22"/>
                <w:szCs w:val="22"/>
                <w:lang w:val="en-US"/>
              </w:rPr>
              <w:t>19</w:t>
            </w:r>
          </w:p>
        </w:tc>
        <w:tc>
          <w:tcPr>
            <w:tcW w:w="6521" w:type="dxa"/>
            <w:hideMark/>
          </w:tcPr>
          <w:p w:rsidRPr="008C6B47" w:rsidR="008C6B47" w:rsidP="008C6B47" w:rsidRDefault="008C6B47" w14:paraId="107172D0" w14:textId="177F7079">
            <w:pPr>
              <w:rPr>
                <w:sz w:val="22"/>
                <w:szCs w:val="22"/>
              </w:rPr>
            </w:pPr>
            <w:r w:rsidRPr="008C6B47">
              <w:rPr>
                <w:sz w:val="22"/>
                <w:szCs w:val="22"/>
              </w:rPr>
              <w:t>Kan het kabinet toelichten hoe de kasschuiven voor de Nationaal Groeifonds-projecten (QuantumDelta, Oncode, NXTGEN en PhotonDelta) in elkaar zitten</w:t>
            </w:r>
            <w:r w:rsidR="00077F9D">
              <w:rPr>
                <w:sz w:val="22"/>
                <w:szCs w:val="22"/>
              </w:rPr>
              <w:t xml:space="preserve">? </w:t>
            </w:r>
            <w:r w:rsidRPr="008C6B47">
              <w:rPr>
                <w:sz w:val="22"/>
                <w:szCs w:val="22"/>
              </w:rPr>
              <w:t>Het budget wordt afgebouwd, maar vervolgens in 2031 weer opgebouwd. Waarom is dit geld specifiek in 2031 wel nodig?</w:t>
            </w:r>
          </w:p>
        </w:tc>
        <w:tc>
          <w:tcPr>
            <w:tcW w:w="850" w:type="dxa"/>
          </w:tcPr>
          <w:p w:rsidRPr="008C6B47" w:rsidR="008C6B47" w:rsidP="008C6B47" w:rsidRDefault="008C6B47" w14:paraId="6B4E4B0F" w14:textId="77777777">
            <w:pPr>
              <w:rPr>
                <w:sz w:val="22"/>
                <w:szCs w:val="22"/>
              </w:rPr>
            </w:pPr>
          </w:p>
        </w:tc>
        <w:tc>
          <w:tcPr>
            <w:tcW w:w="992" w:type="dxa"/>
            <w:hideMark/>
          </w:tcPr>
          <w:p w:rsidRPr="008C6B47" w:rsidR="008C6B47" w:rsidP="008C6B47" w:rsidRDefault="008C6B47" w14:paraId="35A272D0" w14:textId="77777777">
            <w:pPr>
              <w:rPr>
                <w:sz w:val="22"/>
                <w:szCs w:val="22"/>
                <w:lang w:val="en-US"/>
              </w:rPr>
            </w:pPr>
            <w:r w:rsidRPr="008C6B47">
              <w:rPr>
                <w:sz w:val="22"/>
                <w:szCs w:val="22"/>
                <w:lang w:val="en-US"/>
              </w:rPr>
              <w:t>158</w:t>
            </w:r>
          </w:p>
        </w:tc>
        <w:tc>
          <w:tcPr>
            <w:tcW w:w="567" w:type="dxa"/>
            <w:hideMark/>
          </w:tcPr>
          <w:p w:rsidRPr="008C6B47" w:rsidR="008C6B47" w:rsidP="008C6B47" w:rsidRDefault="008C6B47" w14:paraId="341B72D9" w14:textId="77777777">
            <w:pPr>
              <w:rPr>
                <w:sz w:val="22"/>
                <w:szCs w:val="22"/>
                <w:lang w:val="en-US"/>
              </w:rPr>
            </w:pPr>
            <w:r w:rsidRPr="008C6B47">
              <w:rPr>
                <w:sz w:val="22"/>
                <w:szCs w:val="22"/>
                <w:lang w:val="en-US"/>
              </w:rPr>
              <w:t xml:space="preserve">159 </w:t>
            </w:r>
          </w:p>
        </w:tc>
      </w:tr>
      <w:tr w:rsidRPr="008C6B47" w:rsidR="008C6B47" w14:paraId="4D7ACCB9" w14:textId="77777777">
        <w:tc>
          <w:tcPr>
            <w:tcW w:w="567" w:type="dxa"/>
            <w:hideMark/>
          </w:tcPr>
          <w:p w:rsidRPr="008C6B47" w:rsidR="008C6B47" w:rsidP="008C6B47" w:rsidRDefault="000A78D2" w14:paraId="721E16B6" w14:textId="749B79A2">
            <w:pPr>
              <w:rPr>
                <w:sz w:val="22"/>
                <w:szCs w:val="22"/>
                <w:lang w:val="en-US"/>
              </w:rPr>
            </w:pPr>
            <w:r>
              <w:rPr>
                <w:sz w:val="22"/>
                <w:szCs w:val="22"/>
                <w:lang w:val="en-US"/>
              </w:rPr>
              <w:t>20</w:t>
            </w:r>
          </w:p>
        </w:tc>
        <w:tc>
          <w:tcPr>
            <w:tcW w:w="6521" w:type="dxa"/>
            <w:hideMark/>
          </w:tcPr>
          <w:p w:rsidRPr="008C6B47" w:rsidR="008C6B47" w:rsidP="008C6B47" w:rsidRDefault="008C6B47" w14:paraId="075A49F1" w14:textId="39F70F83">
            <w:pPr>
              <w:rPr>
                <w:sz w:val="22"/>
                <w:szCs w:val="22"/>
              </w:rPr>
            </w:pPr>
            <w:r w:rsidRPr="008C6B47">
              <w:rPr>
                <w:sz w:val="22"/>
                <w:szCs w:val="22"/>
              </w:rPr>
              <w:t xml:space="preserve">Kan het kabinet toelichten waar de middelen voor “Digitale Veiligheid” op de aanvullende post concreet voor bedoeld zijn en welke projecten hiermee worden gefinancierd? </w:t>
            </w:r>
            <w:r w:rsidR="00077F9D">
              <w:rPr>
                <w:sz w:val="22"/>
                <w:szCs w:val="22"/>
              </w:rPr>
              <w:t xml:space="preserve">Waarom </w:t>
            </w:r>
            <w:r w:rsidRPr="008C6B47">
              <w:rPr>
                <w:sz w:val="22"/>
                <w:szCs w:val="22"/>
              </w:rPr>
              <w:t xml:space="preserve">staat een bedrag van 78 miljoen op de aanvullende post zonder nadere specificatie? </w:t>
            </w:r>
            <w:r w:rsidR="00077F9D">
              <w:rPr>
                <w:sz w:val="22"/>
                <w:szCs w:val="22"/>
              </w:rPr>
              <w:t>Waarom</w:t>
            </w:r>
            <w:r w:rsidRPr="008C6B47">
              <w:rPr>
                <w:sz w:val="22"/>
                <w:szCs w:val="22"/>
              </w:rPr>
              <w:t xml:space="preserve"> stopt de financiering in 2026? Kan </w:t>
            </w:r>
            <w:r w:rsidR="00077F9D">
              <w:rPr>
                <w:sz w:val="22"/>
                <w:szCs w:val="22"/>
              </w:rPr>
              <w:t xml:space="preserve">er </w:t>
            </w:r>
            <w:r w:rsidRPr="008C6B47">
              <w:rPr>
                <w:sz w:val="22"/>
                <w:szCs w:val="22"/>
              </w:rPr>
              <w:t>een overzicht worden gegeven van de middelen die binnen de envelop voor (nationale) veiligheid worden ingezet voor digitale weerbaarheid, voorbereiding op grootschalige digitale aanvallen, oefeningen met overheid, mkb en vitale sectoren, ondersteuning van ethische hackers, dreigingsinformatie-uitwisseling, digitale handhaving en toezicht op online platforms, met per onderdeel het verantwoordelijke ministerie, de uitvoerder, het begrotingsartikel en het bedrag per jaar 2026 t/m 2031 en structureel?</w:t>
            </w:r>
          </w:p>
        </w:tc>
        <w:tc>
          <w:tcPr>
            <w:tcW w:w="850" w:type="dxa"/>
          </w:tcPr>
          <w:p w:rsidRPr="008C6B47" w:rsidR="008C6B47" w:rsidP="008C6B47" w:rsidRDefault="008C6B47" w14:paraId="2DD365EA" w14:textId="77777777">
            <w:pPr>
              <w:rPr>
                <w:sz w:val="22"/>
                <w:szCs w:val="22"/>
              </w:rPr>
            </w:pPr>
          </w:p>
        </w:tc>
        <w:tc>
          <w:tcPr>
            <w:tcW w:w="992" w:type="dxa"/>
            <w:hideMark/>
          </w:tcPr>
          <w:p w:rsidRPr="008C6B47" w:rsidR="008C6B47" w:rsidP="008C6B47" w:rsidRDefault="008C6B47" w14:paraId="21F980CD" w14:textId="77777777">
            <w:pPr>
              <w:rPr>
                <w:sz w:val="22"/>
                <w:szCs w:val="22"/>
                <w:lang w:val="en-US"/>
              </w:rPr>
            </w:pPr>
            <w:r w:rsidRPr="008C6B47">
              <w:rPr>
                <w:sz w:val="22"/>
                <w:szCs w:val="22"/>
                <w:lang w:val="en-US"/>
              </w:rPr>
              <w:t>281</w:t>
            </w:r>
          </w:p>
        </w:tc>
        <w:tc>
          <w:tcPr>
            <w:tcW w:w="567" w:type="dxa"/>
            <w:hideMark/>
          </w:tcPr>
          <w:p w:rsidRPr="008C6B47" w:rsidR="008C6B47" w:rsidP="008C6B47" w:rsidRDefault="008C6B47" w14:paraId="7BCEF430" w14:textId="77777777">
            <w:pPr>
              <w:rPr>
                <w:sz w:val="22"/>
                <w:szCs w:val="22"/>
                <w:lang w:val="en-US"/>
              </w:rPr>
            </w:pPr>
            <w:r w:rsidRPr="008C6B47">
              <w:rPr>
                <w:sz w:val="22"/>
                <w:szCs w:val="22"/>
                <w:lang w:val="en-US"/>
              </w:rPr>
              <w:t xml:space="preserve"> </w:t>
            </w:r>
          </w:p>
        </w:tc>
      </w:tr>
    </w:tbl>
    <w:p w:rsidR="008C6B47" w:rsidP="00347BFD" w:rsidRDefault="008C6B47" w14:paraId="3863EC0C" w14:textId="77777777">
      <w:pPr>
        <w:rPr>
          <w:b/>
          <w:bCs/>
          <w:sz w:val="22"/>
          <w:szCs w:val="22"/>
        </w:rPr>
      </w:pPr>
    </w:p>
    <w:p w:rsidR="008151F9" w:rsidP="00347BFD" w:rsidRDefault="008151F9" w14:paraId="1ABECCFB" w14:textId="2004ED19">
      <w:pPr>
        <w:rPr>
          <w:b/>
          <w:bCs/>
          <w:sz w:val="22"/>
          <w:szCs w:val="22"/>
        </w:rPr>
      </w:pPr>
      <w:r w:rsidRPr="008151F9">
        <w:rPr>
          <w:b/>
          <w:bCs/>
          <w:sz w:val="22"/>
          <w:szCs w:val="22"/>
        </w:rPr>
        <w:lastRenderedPageBreak/>
        <w:t>Overige/overkoepelende vragen die betrekking hebben op meerdere begrotingen</w:t>
      </w:r>
    </w:p>
    <w:p w:rsidRPr="00326ED5" w:rsidR="00326ED5" w:rsidP="00347BFD" w:rsidRDefault="00326ED5" w14:paraId="2469D179" w14:textId="77777777">
      <w:pPr>
        <w:rPr>
          <w:sz w:val="22"/>
          <w:szCs w:val="22"/>
        </w:rPr>
      </w:pPr>
    </w:p>
    <w:tbl>
      <w:tblPr>
        <w:tblW w:w="9495" w:type="dxa"/>
        <w:tblLayout w:type="fixed"/>
        <w:tblCellMar>
          <w:left w:w="0" w:type="dxa"/>
          <w:right w:w="0" w:type="dxa"/>
        </w:tblCellMar>
        <w:tblLook w:val="04A0" w:firstRow="1" w:lastRow="0" w:firstColumn="1" w:lastColumn="0" w:noHBand="0" w:noVBand="1"/>
      </w:tblPr>
      <w:tblGrid>
        <w:gridCol w:w="566"/>
        <w:gridCol w:w="6520"/>
        <w:gridCol w:w="850"/>
        <w:gridCol w:w="992"/>
        <w:gridCol w:w="567"/>
      </w:tblGrid>
      <w:tr w:rsidRPr="00326ED5" w:rsidR="00326ED5" w14:paraId="7F49F19A" w14:textId="77777777">
        <w:trPr>
          <w:cantSplit/>
        </w:trPr>
        <w:tc>
          <w:tcPr>
            <w:tcW w:w="567" w:type="dxa"/>
            <w:hideMark/>
          </w:tcPr>
          <w:p w:rsidRPr="00326ED5" w:rsidR="00326ED5" w:rsidP="00326ED5" w:rsidRDefault="00326ED5" w14:paraId="597BD7C9" w14:textId="77777777">
            <w:pPr>
              <w:rPr>
                <w:sz w:val="22"/>
                <w:szCs w:val="22"/>
                <w:lang w:val="en-US"/>
              </w:rPr>
            </w:pPr>
            <w:r w:rsidRPr="00326ED5">
              <w:rPr>
                <w:sz w:val="22"/>
                <w:szCs w:val="22"/>
                <w:lang w:val="en-US"/>
              </w:rPr>
              <w:t>Nr</w:t>
            </w:r>
          </w:p>
        </w:tc>
        <w:tc>
          <w:tcPr>
            <w:tcW w:w="6521" w:type="dxa"/>
            <w:hideMark/>
          </w:tcPr>
          <w:p w:rsidRPr="00326ED5" w:rsidR="00326ED5" w:rsidP="00326ED5" w:rsidRDefault="00326ED5" w14:paraId="7F1214FB" w14:textId="77777777">
            <w:pPr>
              <w:rPr>
                <w:sz w:val="22"/>
                <w:szCs w:val="22"/>
                <w:lang w:val="en-US"/>
              </w:rPr>
            </w:pPr>
            <w:r w:rsidRPr="00326ED5">
              <w:rPr>
                <w:sz w:val="22"/>
                <w:szCs w:val="22"/>
                <w:lang w:val="en-US"/>
              </w:rPr>
              <w:t>Vraag</w:t>
            </w:r>
          </w:p>
        </w:tc>
        <w:tc>
          <w:tcPr>
            <w:tcW w:w="850" w:type="dxa"/>
            <w:hideMark/>
          </w:tcPr>
          <w:p w:rsidRPr="00326ED5" w:rsidR="00326ED5" w:rsidP="00326ED5" w:rsidRDefault="00326ED5" w14:paraId="73BBCEA7" w14:textId="77777777">
            <w:pPr>
              <w:rPr>
                <w:sz w:val="22"/>
                <w:szCs w:val="22"/>
                <w:lang w:val="en-US"/>
              </w:rPr>
            </w:pPr>
            <w:r w:rsidRPr="00326ED5">
              <w:rPr>
                <w:sz w:val="22"/>
                <w:szCs w:val="22"/>
                <w:lang w:val="en-US"/>
              </w:rPr>
              <w:t>Bijlage</w:t>
            </w:r>
          </w:p>
        </w:tc>
        <w:tc>
          <w:tcPr>
            <w:tcW w:w="992" w:type="dxa"/>
            <w:hideMark/>
          </w:tcPr>
          <w:p w:rsidRPr="00326ED5" w:rsidR="00326ED5" w:rsidP="00326ED5" w:rsidRDefault="00326ED5" w14:paraId="06F3C50C" w14:textId="77777777">
            <w:pPr>
              <w:rPr>
                <w:sz w:val="22"/>
                <w:szCs w:val="22"/>
                <w:lang w:val="en-US"/>
              </w:rPr>
            </w:pPr>
            <w:r w:rsidRPr="00326ED5">
              <w:rPr>
                <w:sz w:val="22"/>
                <w:szCs w:val="22"/>
                <w:lang w:val="en-US"/>
              </w:rPr>
              <w:t>Blz. (van)</w:t>
            </w:r>
          </w:p>
        </w:tc>
        <w:tc>
          <w:tcPr>
            <w:tcW w:w="567" w:type="dxa"/>
            <w:hideMark/>
          </w:tcPr>
          <w:p w:rsidRPr="00326ED5" w:rsidR="00326ED5" w:rsidP="00326ED5" w:rsidRDefault="00326ED5" w14:paraId="50DB11E2" w14:textId="77777777">
            <w:pPr>
              <w:rPr>
                <w:sz w:val="22"/>
                <w:szCs w:val="22"/>
                <w:lang w:val="en-US"/>
              </w:rPr>
            </w:pPr>
            <w:r w:rsidRPr="00326ED5">
              <w:rPr>
                <w:sz w:val="22"/>
                <w:szCs w:val="22"/>
                <w:lang w:val="en-US"/>
              </w:rPr>
              <w:t>t/m</w:t>
            </w:r>
          </w:p>
        </w:tc>
      </w:tr>
      <w:tr w:rsidRPr="00326ED5" w:rsidR="00326ED5" w14:paraId="6896E540" w14:textId="77777777">
        <w:tc>
          <w:tcPr>
            <w:tcW w:w="567" w:type="dxa"/>
            <w:hideMark/>
          </w:tcPr>
          <w:p w:rsidRPr="00326ED5" w:rsidR="00326ED5" w:rsidP="00326ED5" w:rsidRDefault="000A78D2" w14:paraId="52C68D5E" w14:textId="0B962E7F">
            <w:pPr>
              <w:rPr>
                <w:sz w:val="22"/>
                <w:szCs w:val="22"/>
                <w:lang w:val="en-US"/>
              </w:rPr>
            </w:pPr>
            <w:r>
              <w:rPr>
                <w:sz w:val="22"/>
                <w:szCs w:val="22"/>
                <w:lang w:val="en-US"/>
              </w:rPr>
              <w:t>2</w:t>
            </w:r>
            <w:r w:rsidRPr="00326ED5" w:rsidR="00326ED5">
              <w:rPr>
                <w:sz w:val="22"/>
                <w:szCs w:val="22"/>
                <w:lang w:val="en-US"/>
              </w:rPr>
              <w:t>1</w:t>
            </w:r>
          </w:p>
        </w:tc>
        <w:tc>
          <w:tcPr>
            <w:tcW w:w="6521" w:type="dxa"/>
            <w:hideMark/>
          </w:tcPr>
          <w:p w:rsidRPr="00326ED5" w:rsidR="00326ED5" w:rsidP="00326ED5" w:rsidRDefault="00326ED5" w14:paraId="262A22B2" w14:textId="77777777">
            <w:pPr>
              <w:rPr>
                <w:sz w:val="22"/>
                <w:szCs w:val="22"/>
              </w:rPr>
            </w:pPr>
            <w:r w:rsidRPr="00326ED5">
              <w:rPr>
                <w:sz w:val="22"/>
                <w:szCs w:val="22"/>
              </w:rPr>
              <w:t>Wat is uw definitie van digitale soevereiniteit?</w:t>
            </w:r>
          </w:p>
        </w:tc>
        <w:tc>
          <w:tcPr>
            <w:tcW w:w="850" w:type="dxa"/>
          </w:tcPr>
          <w:p w:rsidRPr="00326ED5" w:rsidR="00326ED5" w:rsidP="00326ED5" w:rsidRDefault="00326ED5" w14:paraId="3981CE72" w14:textId="77777777">
            <w:pPr>
              <w:rPr>
                <w:sz w:val="22"/>
                <w:szCs w:val="22"/>
              </w:rPr>
            </w:pPr>
          </w:p>
        </w:tc>
        <w:tc>
          <w:tcPr>
            <w:tcW w:w="992" w:type="dxa"/>
          </w:tcPr>
          <w:p w:rsidRPr="00326ED5" w:rsidR="00326ED5" w:rsidP="00326ED5" w:rsidRDefault="00326ED5" w14:paraId="43D9C5B4" w14:textId="77777777">
            <w:pPr>
              <w:rPr>
                <w:sz w:val="22"/>
                <w:szCs w:val="22"/>
              </w:rPr>
            </w:pPr>
          </w:p>
        </w:tc>
        <w:tc>
          <w:tcPr>
            <w:tcW w:w="567" w:type="dxa"/>
            <w:hideMark/>
          </w:tcPr>
          <w:p w:rsidRPr="00326ED5" w:rsidR="00326ED5" w:rsidP="00326ED5" w:rsidRDefault="00326ED5" w14:paraId="14825F83" w14:textId="77777777">
            <w:pPr>
              <w:rPr>
                <w:sz w:val="22"/>
                <w:szCs w:val="22"/>
              </w:rPr>
            </w:pPr>
            <w:r w:rsidRPr="00326ED5">
              <w:rPr>
                <w:sz w:val="22"/>
                <w:szCs w:val="22"/>
              </w:rPr>
              <w:t xml:space="preserve"> </w:t>
            </w:r>
          </w:p>
        </w:tc>
      </w:tr>
      <w:tr w:rsidRPr="00326ED5" w:rsidR="00326ED5" w14:paraId="60815D4B" w14:textId="77777777">
        <w:tc>
          <w:tcPr>
            <w:tcW w:w="567" w:type="dxa"/>
            <w:hideMark/>
          </w:tcPr>
          <w:p w:rsidRPr="00326ED5" w:rsidR="00326ED5" w:rsidP="00326ED5" w:rsidRDefault="000A78D2" w14:paraId="7FE5BF15" w14:textId="1B826E51">
            <w:pPr>
              <w:rPr>
                <w:sz w:val="22"/>
                <w:szCs w:val="22"/>
                <w:lang w:val="en-US"/>
              </w:rPr>
            </w:pPr>
            <w:r>
              <w:rPr>
                <w:sz w:val="22"/>
                <w:szCs w:val="22"/>
                <w:lang w:val="en-US"/>
              </w:rPr>
              <w:t>2</w:t>
            </w:r>
            <w:r w:rsidRPr="00326ED5" w:rsidR="00326ED5">
              <w:rPr>
                <w:sz w:val="22"/>
                <w:szCs w:val="22"/>
                <w:lang w:val="en-US"/>
              </w:rPr>
              <w:t>2</w:t>
            </w:r>
          </w:p>
        </w:tc>
        <w:tc>
          <w:tcPr>
            <w:tcW w:w="6521" w:type="dxa"/>
            <w:hideMark/>
          </w:tcPr>
          <w:p w:rsidRPr="00326ED5" w:rsidR="00326ED5" w:rsidP="00326ED5" w:rsidRDefault="00326ED5" w14:paraId="2BE08BFB" w14:textId="77777777">
            <w:pPr>
              <w:rPr>
                <w:sz w:val="22"/>
                <w:szCs w:val="22"/>
              </w:rPr>
            </w:pPr>
            <w:r w:rsidRPr="00326ED5">
              <w:rPr>
                <w:sz w:val="22"/>
                <w:szCs w:val="22"/>
              </w:rPr>
              <w:t>Wat is uw definitie van online veiligheid?</w:t>
            </w:r>
          </w:p>
        </w:tc>
        <w:tc>
          <w:tcPr>
            <w:tcW w:w="850" w:type="dxa"/>
          </w:tcPr>
          <w:p w:rsidRPr="00326ED5" w:rsidR="00326ED5" w:rsidP="00326ED5" w:rsidRDefault="00326ED5" w14:paraId="6066DFB1" w14:textId="77777777">
            <w:pPr>
              <w:rPr>
                <w:sz w:val="22"/>
                <w:szCs w:val="22"/>
              </w:rPr>
            </w:pPr>
          </w:p>
        </w:tc>
        <w:tc>
          <w:tcPr>
            <w:tcW w:w="992" w:type="dxa"/>
          </w:tcPr>
          <w:p w:rsidRPr="00326ED5" w:rsidR="00326ED5" w:rsidP="00326ED5" w:rsidRDefault="00326ED5" w14:paraId="65A07C63" w14:textId="77777777">
            <w:pPr>
              <w:rPr>
                <w:sz w:val="22"/>
                <w:szCs w:val="22"/>
              </w:rPr>
            </w:pPr>
          </w:p>
        </w:tc>
        <w:tc>
          <w:tcPr>
            <w:tcW w:w="567" w:type="dxa"/>
            <w:hideMark/>
          </w:tcPr>
          <w:p w:rsidRPr="00326ED5" w:rsidR="00326ED5" w:rsidP="00326ED5" w:rsidRDefault="00326ED5" w14:paraId="58D0E22A" w14:textId="77777777">
            <w:pPr>
              <w:rPr>
                <w:sz w:val="22"/>
                <w:szCs w:val="22"/>
              </w:rPr>
            </w:pPr>
            <w:r w:rsidRPr="00326ED5">
              <w:rPr>
                <w:sz w:val="22"/>
                <w:szCs w:val="22"/>
              </w:rPr>
              <w:t xml:space="preserve"> </w:t>
            </w:r>
          </w:p>
        </w:tc>
      </w:tr>
      <w:tr w:rsidRPr="00326ED5" w:rsidR="00326ED5" w14:paraId="115DFFF0" w14:textId="77777777">
        <w:tc>
          <w:tcPr>
            <w:tcW w:w="567" w:type="dxa"/>
            <w:hideMark/>
          </w:tcPr>
          <w:p w:rsidRPr="00326ED5" w:rsidR="00326ED5" w:rsidP="00326ED5" w:rsidRDefault="000A78D2" w14:paraId="5DE4DFA2" w14:textId="75CEEB65">
            <w:pPr>
              <w:rPr>
                <w:sz w:val="22"/>
                <w:szCs w:val="22"/>
                <w:lang w:val="en-US"/>
              </w:rPr>
            </w:pPr>
            <w:r>
              <w:rPr>
                <w:sz w:val="22"/>
                <w:szCs w:val="22"/>
                <w:lang w:val="en-US"/>
              </w:rPr>
              <w:t>2</w:t>
            </w:r>
            <w:r w:rsidRPr="00326ED5" w:rsidR="00326ED5">
              <w:rPr>
                <w:sz w:val="22"/>
                <w:szCs w:val="22"/>
                <w:lang w:val="en-US"/>
              </w:rPr>
              <w:t>3</w:t>
            </w:r>
          </w:p>
        </w:tc>
        <w:tc>
          <w:tcPr>
            <w:tcW w:w="6521" w:type="dxa"/>
            <w:hideMark/>
          </w:tcPr>
          <w:p w:rsidRPr="00326ED5" w:rsidR="00326ED5" w:rsidP="00326ED5" w:rsidRDefault="00326ED5" w14:paraId="30643E71" w14:textId="77777777">
            <w:pPr>
              <w:rPr>
                <w:sz w:val="22"/>
                <w:szCs w:val="22"/>
                <w:lang w:val="en-US"/>
              </w:rPr>
            </w:pPr>
            <w:r w:rsidRPr="00326ED5">
              <w:rPr>
                <w:sz w:val="22"/>
                <w:szCs w:val="22"/>
              </w:rPr>
              <w:t xml:space="preserve">Zijn er concrete doelstellingen (KPI’s) geformuleerd voor digitale soevereiniteit in 2026–2030? </w:t>
            </w:r>
            <w:r w:rsidRPr="00326ED5">
              <w:rPr>
                <w:sz w:val="22"/>
                <w:szCs w:val="22"/>
                <w:lang w:val="en-US"/>
              </w:rPr>
              <w:t>Zo ja, welke?</w:t>
            </w:r>
          </w:p>
        </w:tc>
        <w:tc>
          <w:tcPr>
            <w:tcW w:w="850" w:type="dxa"/>
          </w:tcPr>
          <w:p w:rsidRPr="00326ED5" w:rsidR="00326ED5" w:rsidP="00326ED5" w:rsidRDefault="00326ED5" w14:paraId="10BC40CE" w14:textId="77777777">
            <w:pPr>
              <w:rPr>
                <w:sz w:val="22"/>
                <w:szCs w:val="22"/>
                <w:lang w:val="en-US"/>
              </w:rPr>
            </w:pPr>
          </w:p>
        </w:tc>
        <w:tc>
          <w:tcPr>
            <w:tcW w:w="992" w:type="dxa"/>
          </w:tcPr>
          <w:p w:rsidRPr="00326ED5" w:rsidR="00326ED5" w:rsidP="00326ED5" w:rsidRDefault="00326ED5" w14:paraId="210EEAD1" w14:textId="77777777">
            <w:pPr>
              <w:rPr>
                <w:sz w:val="22"/>
                <w:szCs w:val="22"/>
                <w:lang w:val="en-US"/>
              </w:rPr>
            </w:pPr>
          </w:p>
        </w:tc>
        <w:tc>
          <w:tcPr>
            <w:tcW w:w="567" w:type="dxa"/>
            <w:hideMark/>
          </w:tcPr>
          <w:p w:rsidRPr="00326ED5" w:rsidR="00326ED5" w:rsidP="00326ED5" w:rsidRDefault="00326ED5" w14:paraId="54530E72" w14:textId="77777777">
            <w:pPr>
              <w:rPr>
                <w:sz w:val="22"/>
                <w:szCs w:val="22"/>
                <w:lang w:val="en-US"/>
              </w:rPr>
            </w:pPr>
            <w:r w:rsidRPr="00326ED5">
              <w:rPr>
                <w:sz w:val="22"/>
                <w:szCs w:val="22"/>
                <w:lang w:val="en-US"/>
              </w:rPr>
              <w:t xml:space="preserve"> </w:t>
            </w:r>
          </w:p>
        </w:tc>
      </w:tr>
      <w:tr w:rsidRPr="00326ED5" w:rsidR="00326ED5" w14:paraId="14907A85" w14:textId="77777777">
        <w:tc>
          <w:tcPr>
            <w:tcW w:w="567" w:type="dxa"/>
            <w:hideMark/>
          </w:tcPr>
          <w:p w:rsidRPr="00326ED5" w:rsidR="00326ED5" w:rsidP="00326ED5" w:rsidRDefault="000A78D2" w14:paraId="5E304977" w14:textId="1E2976F5">
            <w:pPr>
              <w:rPr>
                <w:sz w:val="22"/>
                <w:szCs w:val="22"/>
                <w:lang w:val="en-US"/>
              </w:rPr>
            </w:pPr>
            <w:r>
              <w:rPr>
                <w:sz w:val="22"/>
                <w:szCs w:val="22"/>
                <w:lang w:val="en-US"/>
              </w:rPr>
              <w:t>2</w:t>
            </w:r>
            <w:r w:rsidRPr="00326ED5" w:rsidR="00326ED5">
              <w:rPr>
                <w:sz w:val="22"/>
                <w:szCs w:val="22"/>
                <w:lang w:val="en-US"/>
              </w:rPr>
              <w:t>4</w:t>
            </w:r>
          </w:p>
        </w:tc>
        <w:tc>
          <w:tcPr>
            <w:tcW w:w="6521" w:type="dxa"/>
            <w:hideMark/>
          </w:tcPr>
          <w:p w:rsidRPr="00326ED5" w:rsidR="00326ED5" w:rsidP="00326ED5" w:rsidRDefault="00326ED5" w14:paraId="7D7F4BAB" w14:textId="77777777">
            <w:pPr>
              <w:rPr>
                <w:sz w:val="22"/>
                <w:szCs w:val="22"/>
                <w:lang w:val="en-US"/>
              </w:rPr>
            </w:pPr>
            <w:r w:rsidRPr="00326ED5">
              <w:rPr>
                <w:sz w:val="22"/>
                <w:szCs w:val="22"/>
              </w:rPr>
              <w:t xml:space="preserve">Zijn er concrete doelstellingen (KPI’s) geformuleerd voor online veiligheid in 2026–2030? </w:t>
            </w:r>
            <w:r w:rsidRPr="00326ED5">
              <w:rPr>
                <w:sz w:val="22"/>
                <w:szCs w:val="22"/>
                <w:lang w:val="en-US"/>
              </w:rPr>
              <w:t>Zo ja, welke?</w:t>
            </w:r>
          </w:p>
        </w:tc>
        <w:tc>
          <w:tcPr>
            <w:tcW w:w="850" w:type="dxa"/>
          </w:tcPr>
          <w:p w:rsidRPr="00326ED5" w:rsidR="00326ED5" w:rsidP="00326ED5" w:rsidRDefault="00326ED5" w14:paraId="1786DF7A" w14:textId="77777777">
            <w:pPr>
              <w:rPr>
                <w:sz w:val="22"/>
                <w:szCs w:val="22"/>
                <w:lang w:val="en-US"/>
              </w:rPr>
            </w:pPr>
          </w:p>
        </w:tc>
        <w:tc>
          <w:tcPr>
            <w:tcW w:w="992" w:type="dxa"/>
          </w:tcPr>
          <w:p w:rsidRPr="00326ED5" w:rsidR="00326ED5" w:rsidP="00326ED5" w:rsidRDefault="00326ED5" w14:paraId="2C3804A4" w14:textId="77777777">
            <w:pPr>
              <w:rPr>
                <w:sz w:val="22"/>
                <w:szCs w:val="22"/>
                <w:lang w:val="en-US"/>
              </w:rPr>
            </w:pPr>
          </w:p>
        </w:tc>
        <w:tc>
          <w:tcPr>
            <w:tcW w:w="567" w:type="dxa"/>
            <w:hideMark/>
          </w:tcPr>
          <w:p w:rsidRPr="00326ED5" w:rsidR="00326ED5" w:rsidP="00326ED5" w:rsidRDefault="00326ED5" w14:paraId="7C16DFB1" w14:textId="77777777">
            <w:pPr>
              <w:rPr>
                <w:sz w:val="22"/>
                <w:szCs w:val="22"/>
                <w:lang w:val="en-US"/>
              </w:rPr>
            </w:pPr>
            <w:r w:rsidRPr="00326ED5">
              <w:rPr>
                <w:sz w:val="22"/>
                <w:szCs w:val="22"/>
                <w:lang w:val="en-US"/>
              </w:rPr>
              <w:t xml:space="preserve"> </w:t>
            </w:r>
          </w:p>
        </w:tc>
      </w:tr>
      <w:tr w:rsidRPr="00326ED5" w:rsidR="00326ED5" w14:paraId="79DE69EE" w14:textId="77777777">
        <w:tc>
          <w:tcPr>
            <w:tcW w:w="567" w:type="dxa"/>
            <w:hideMark/>
          </w:tcPr>
          <w:p w:rsidRPr="00326ED5" w:rsidR="00326ED5" w:rsidP="00326ED5" w:rsidRDefault="000A78D2" w14:paraId="05B9057B" w14:textId="37C552D2">
            <w:pPr>
              <w:rPr>
                <w:sz w:val="22"/>
                <w:szCs w:val="22"/>
                <w:lang w:val="en-US"/>
              </w:rPr>
            </w:pPr>
            <w:r>
              <w:rPr>
                <w:sz w:val="22"/>
                <w:szCs w:val="22"/>
                <w:lang w:val="en-US"/>
              </w:rPr>
              <w:t>2</w:t>
            </w:r>
            <w:r w:rsidRPr="00326ED5" w:rsidR="00326ED5">
              <w:rPr>
                <w:sz w:val="22"/>
                <w:szCs w:val="22"/>
                <w:lang w:val="en-US"/>
              </w:rPr>
              <w:t>5</w:t>
            </w:r>
          </w:p>
        </w:tc>
        <w:tc>
          <w:tcPr>
            <w:tcW w:w="6521" w:type="dxa"/>
            <w:hideMark/>
          </w:tcPr>
          <w:p w:rsidRPr="00326ED5" w:rsidR="00326ED5" w:rsidP="00326ED5" w:rsidRDefault="00326ED5" w14:paraId="2613E5E6" w14:textId="77777777">
            <w:pPr>
              <w:rPr>
                <w:sz w:val="22"/>
                <w:szCs w:val="22"/>
              </w:rPr>
            </w:pPr>
            <w:r w:rsidRPr="00326ED5">
              <w:rPr>
                <w:sz w:val="22"/>
                <w:szCs w:val="22"/>
              </w:rPr>
              <w:t>Op welke wijze wordt de voortgang op deze doelstellingen gemonitord en aan de Kamer gerapporteerd?</w:t>
            </w:r>
          </w:p>
        </w:tc>
        <w:tc>
          <w:tcPr>
            <w:tcW w:w="850" w:type="dxa"/>
          </w:tcPr>
          <w:p w:rsidRPr="00326ED5" w:rsidR="00326ED5" w:rsidP="00326ED5" w:rsidRDefault="00326ED5" w14:paraId="64677475" w14:textId="77777777">
            <w:pPr>
              <w:rPr>
                <w:sz w:val="22"/>
                <w:szCs w:val="22"/>
              </w:rPr>
            </w:pPr>
          </w:p>
        </w:tc>
        <w:tc>
          <w:tcPr>
            <w:tcW w:w="992" w:type="dxa"/>
          </w:tcPr>
          <w:p w:rsidRPr="00326ED5" w:rsidR="00326ED5" w:rsidP="00326ED5" w:rsidRDefault="00326ED5" w14:paraId="6FEB866A" w14:textId="77777777">
            <w:pPr>
              <w:rPr>
                <w:sz w:val="22"/>
                <w:szCs w:val="22"/>
              </w:rPr>
            </w:pPr>
          </w:p>
        </w:tc>
        <w:tc>
          <w:tcPr>
            <w:tcW w:w="567" w:type="dxa"/>
            <w:hideMark/>
          </w:tcPr>
          <w:p w:rsidRPr="00326ED5" w:rsidR="00326ED5" w:rsidP="00326ED5" w:rsidRDefault="00326ED5" w14:paraId="39908F83" w14:textId="77777777">
            <w:pPr>
              <w:rPr>
                <w:sz w:val="22"/>
                <w:szCs w:val="22"/>
              </w:rPr>
            </w:pPr>
            <w:r w:rsidRPr="00326ED5">
              <w:rPr>
                <w:sz w:val="22"/>
                <w:szCs w:val="22"/>
              </w:rPr>
              <w:t xml:space="preserve"> </w:t>
            </w:r>
          </w:p>
        </w:tc>
      </w:tr>
      <w:tr w:rsidRPr="00326ED5" w:rsidR="00326ED5" w14:paraId="645CAA3D" w14:textId="77777777">
        <w:tc>
          <w:tcPr>
            <w:tcW w:w="567" w:type="dxa"/>
            <w:hideMark/>
          </w:tcPr>
          <w:p w:rsidRPr="00326ED5" w:rsidR="00326ED5" w:rsidP="00326ED5" w:rsidRDefault="000A78D2" w14:paraId="6492CB64" w14:textId="28071683">
            <w:pPr>
              <w:rPr>
                <w:sz w:val="22"/>
                <w:szCs w:val="22"/>
                <w:lang w:val="en-US"/>
              </w:rPr>
            </w:pPr>
            <w:r>
              <w:rPr>
                <w:sz w:val="22"/>
                <w:szCs w:val="22"/>
                <w:lang w:val="en-US"/>
              </w:rPr>
              <w:t>2</w:t>
            </w:r>
            <w:r w:rsidRPr="00326ED5" w:rsidR="00326ED5">
              <w:rPr>
                <w:sz w:val="22"/>
                <w:szCs w:val="22"/>
                <w:lang w:val="en-US"/>
              </w:rPr>
              <w:t>6</w:t>
            </w:r>
          </w:p>
        </w:tc>
        <w:tc>
          <w:tcPr>
            <w:tcW w:w="6521" w:type="dxa"/>
            <w:hideMark/>
          </w:tcPr>
          <w:p w:rsidRPr="00326ED5" w:rsidR="00326ED5" w:rsidP="00326ED5" w:rsidRDefault="00326ED5" w14:paraId="6E91A5F3" w14:textId="77777777">
            <w:pPr>
              <w:rPr>
                <w:sz w:val="22"/>
                <w:szCs w:val="22"/>
              </w:rPr>
            </w:pPr>
            <w:r w:rsidRPr="00326ED5">
              <w:rPr>
                <w:sz w:val="22"/>
                <w:szCs w:val="22"/>
              </w:rPr>
              <w:t>Hoe ontwikkelt de verhouding tussen interne digitale expertise en externe ICT-inhuur binnen de rijksoverheid?</w:t>
            </w:r>
          </w:p>
        </w:tc>
        <w:tc>
          <w:tcPr>
            <w:tcW w:w="850" w:type="dxa"/>
          </w:tcPr>
          <w:p w:rsidRPr="00326ED5" w:rsidR="00326ED5" w:rsidP="00326ED5" w:rsidRDefault="00326ED5" w14:paraId="64984752" w14:textId="77777777">
            <w:pPr>
              <w:rPr>
                <w:sz w:val="22"/>
                <w:szCs w:val="22"/>
              </w:rPr>
            </w:pPr>
          </w:p>
        </w:tc>
        <w:tc>
          <w:tcPr>
            <w:tcW w:w="992" w:type="dxa"/>
          </w:tcPr>
          <w:p w:rsidRPr="00326ED5" w:rsidR="00326ED5" w:rsidP="00326ED5" w:rsidRDefault="00326ED5" w14:paraId="40F5124B" w14:textId="77777777">
            <w:pPr>
              <w:rPr>
                <w:sz w:val="22"/>
                <w:szCs w:val="22"/>
              </w:rPr>
            </w:pPr>
          </w:p>
        </w:tc>
        <w:tc>
          <w:tcPr>
            <w:tcW w:w="567" w:type="dxa"/>
            <w:hideMark/>
          </w:tcPr>
          <w:p w:rsidRPr="00326ED5" w:rsidR="00326ED5" w:rsidP="00326ED5" w:rsidRDefault="00326ED5" w14:paraId="14CBAA9B" w14:textId="77777777">
            <w:pPr>
              <w:rPr>
                <w:sz w:val="22"/>
                <w:szCs w:val="22"/>
              </w:rPr>
            </w:pPr>
            <w:r w:rsidRPr="00326ED5">
              <w:rPr>
                <w:sz w:val="22"/>
                <w:szCs w:val="22"/>
              </w:rPr>
              <w:t xml:space="preserve"> </w:t>
            </w:r>
          </w:p>
        </w:tc>
      </w:tr>
      <w:tr w:rsidRPr="00326ED5" w:rsidR="00326ED5" w14:paraId="3320F772" w14:textId="77777777">
        <w:tc>
          <w:tcPr>
            <w:tcW w:w="567" w:type="dxa"/>
            <w:hideMark/>
          </w:tcPr>
          <w:p w:rsidRPr="00326ED5" w:rsidR="00326ED5" w:rsidP="00326ED5" w:rsidRDefault="000A78D2" w14:paraId="51FBCD43" w14:textId="32F7595C">
            <w:pPr>
              <w:rPr>
                <w:sz w:val="22"/>
                <w:szCs w:val="22"/>
                <w:lang w:val="en-US"/>
              </w:rPr>
            </w:pPr>
            <w:r>
              <w:rPr>
                <w:sz w:val="22"/>
                <w:szCs w:val="22"/>
                <w:lang w:val="en-US"/>
              </w:rPr>
              <w:t>2</w:t>
            </w:r>
            <w:r w:rsidRPr="00326ED5" w:rsidR="00326ED5">
              <w:rPr>
                <w:sz w:val="22"/>
                <w:szCs w:val="22"/>
                <w:lang w:val="en-US"/>
              </w:rPr>
              <w:t>7</w:t>
            </w:r>
          </w:p>
        </w:tc>
        <w:tc>
          <w:tcPr>
            <w:tcW w:w="6521" w:type="dxa"/>
            <w:hideMark/>
          </w:tcPr>
          <w:p w:rsidRPr="00326ED5" w:rsidR="00326ED5" w:rsidP="00326ED5" w:rsidRDefault="00326ED5" w14:paraId="43FE5AC8" w14:textId="5DD1BCE8">
            <w:pPr>
              <w:rPr>
                <w:sz w:val="22"/>
                <w:szCs w:val="22"/>
              </w:rPr>
            </w:pPr>
            <w:r w:rsidRPr="00326ED5">
              <w:rPr>
                <w:sz w:val="22"/>
                <w:szCs w:val="22"/>
              </w:rPr>
              <w:t>Hoe wordt door u centrale regie gevoerd op de digitaliseringsuitgaven over de ministeries van BZK, EZ en JenV?</w:t>
            </w:r>
          </w:p>
        </w:tc>
        <w:tc>
          <w:tcPr>
            <w:tcW w:w="850" w:type="dxa"/>
          </w:tcPr>
          <w:p w:rsidRPr="00326ED5" w:rsidR="00326ED5" w:rsidP="00326ED5" w:rsidRDefault="00326ED5" w14:paraId="0FED8386" w14:textId="77777777">
            <w:pPr>
              <w:rPr>
                <w:sz w:val="22"/>
                <w:szCs w:val="22"/>
              </w:rPr>
            </w:pPr>
          </w:p>
        </w:tc>
        <w:tc>
          <w:tcPr>
            <w:tcW w:w="992" w:type="dxa"/>
          </w:tcPr>
          <w:p w:rsidRPr="00326ED5" w:rsidR="00326ED5" w:rsidP="00326ED5" w:rsidRDefault="00326ED5" w14:paraId="25DB6F7E" w14:textId="77777777">
            <w:pPr>
              <w:rPr>
                <w:sz w:val="22"/>
                <w:szCs w:val="22"/>
              </w:rPr>
            </w:pPr>
          </w:p>
        </w:tc>
        <w:tc>
          <w:tcPr>
            <w:tcW w:w="567" w:type="dxa"/>
            <w:hideMark/>
          </w:tcPr>
          <w:p w:rsidRPr="00326ED5" w:rsidR="00326ED5" w:rsidP="00326ED5" w:rsidRDefault="00326ED5" w14:paraId="6E50F702" w14:textId="77777777">
            <w:pPr>
              <w:rPr>
                <w:sz w:val="22"/>
                <w:szCs w:val="22"/>
              </w:rPr>
            </w:pPr>
            <w:r w:rsidRPr="00326ED5">
              <w:rPr>
                <w:sz w:val="22"/>
                <w:szCs w:val="22"/>
              </w:rPr>
              <w:t xml:space="preserve"> </w:t>
            </w:r>
          </w:p>
        </w:tc>
      </w:tr>
      <w:tr w:rsidRPr="00326ED5" w:rsidR="00326ED5" w14:paraId="49B54F6A" w14:textId="77777777">
        <w:tc>
          <w:tcPr>
            <w:tcW w:w="567" w:type="dxa"/>
            <w:hideMark/>
          </w:tcPr>
          <w:p w:rsidRPr="00326ED5" w:rsidR="00326ED5" w:rsidP="00326ED5" w:rsidRDefault="000A78D2" w14:paraId="12C1A3AA" w14:textId="562BF9FC">
            <w:pPr>
              <w:rPr>
                <w:sz w:val="22"/>
                <w:szCs w:val="22"/>
                <w:lang w:val="en-US"/>
              </w:rPr>
            </w:pPr>
            <w:r>
              <w:rPr>
                <w:sz w:val="22"/>
                <w:szCs w:val="22"/>
                <w:lang w:val="en-US"/>
              </w:rPr>
              <w:t>2</w:t>
            </w:r>
            <w:r w:rsidRPr="00326ED5" w:rsidR="00326ED5">
              <w:rPr>
                <w:sz w:val="22"/>
                <w:szCs w:val="22"/>
                <w:lang w:val="en-US"/>
              </w:rPr>
              <w:t>8</w:t>
            </w:r>
          </w:p>
        </w:tc>
        <w:tc>
          <w:tcPr>
            <w:tcW w:w="6521" w:type="dxa"/>
            <w:hideMark/>
          </w:tcPr>
          <w:p w:rsidRPr="00326ED5" w:rsidR="00326ED5" w:rsidP="00326ED5" w:rsidRDefault="00326ED5" w14:paraId="29B05CAB" w14:textId="77777777">
            <w:pPr>
              <w:rPr>
                <w:sz w:val="22"/>
                <w:szCs w:val="22"/>
              </w:rPr>
            </w:pPr>
            <w:r w:rsidRPr="00326ED5">
              <w:rPr>
                <w:sz w:val="22"/>
                <w:szCs w:val="22"/>
              </w:rPr>
              <w:t>Kunt u een overzicht geven van budgetten voor digitale zaken, inclusief eventuele overlap en versnippering tussen departementen?</w:t>
            </w:r>
          </w:p>
        </w:tc>
        <w:tc>
          <w:tcPr>
            <w:tcW w:w="850" w:type="dxa"/>
          </w:tcPr>
          <w:p w:rsidRPr="00326ED5" w:rsidR="00326ED5" w:rsidP="00326ED5" w:rsidRDefault="00326ED5" w14:paraId="6DDFD087" w14:textId="77777777">
            <w:pPr>
              <w:rPr>
                <w:sz w:val="22"/>
                <w:szCs w:val="22"/>
              </w:rPr>
            </w:pPr>
          </w:p>
        </w:tc>
        <w:tc>
          <w:tcPr>
            <w:tcW w:w="992" w:type="dxa"/>
          </w:tcPr>
          <w:p w:rsidRPr="00326ED5" w:rsidR="00326ED5" w:rsidP="00326ED5" w:rsidRDefault="00326ED5" w14:paraId="3E4FC507" w14:textId="77777777">
            <w:pPr>
              <w:rPr>
                <w:sz w:val="22"/>
                <w:szCs w:val="22"/>
              </w:rPr>
            </w:pPr>
          </w:p>
        </w:tc>
        <w:tc>
          <w:tcPr>
            <w:tcW w:w="567" w:type="dxa"/>
            <w:hideMark/>
          </w:tcPr>
          <w:p w:rsidRPr="00326ED5" w:rsidR="00326ED5" w:rsidP="00326ED5" w:rsidRDefault="00326ED5" w14:paraId="15466C4C" w14:textId="77777777">
            <w:pPr>
              <w:rPr>
                <w:sz w:val="22"/>
                <w:szCs w:val="22"/>
              </w:rPr>
            </w:pPr>
            <w:r w:rsidRPr="00326ED5">
              <w:rPr>
                <w:sz w:val="22"/>
                <w:szCs w:val="22"/>
              </w:rPr>
              <w:t xml:space="preserve"> </w:t>
            </w:r>
          </w:p>
        </w:tc>
      </w:tr>
      <w:tr w:rsidRPr="00326ED5" w:rsidR="00326ED5" w14:paraId="557F3DE6" w14:textId="77777777">
        <w:tc>
          <w:tcPr>
            <w:tcW w:w="567" w:type="dxa"/>
            <w:hideMark/>
          </w:tcPr>
          <w:p w:rsidRPr="00326ED5" w:rsidR="00326ED5" w:rsidP="00326ED5" w:rsidRDefault="000A78D2" w14:paraId="4BB46B00" w14:textId="70221109">
            <w:pPr>
              <w:rPr>
                <w:sz w:val="22"/>
                <w:szCs w:val="22"/>
                <w:lang w:val="en-US"/>
              </w:rPr>
            </w:pPr>
            <w:r>
              <w:rPr>
                <w:sz w:val="22"/>
                <w:szCs w:val="22"/>
                <w:lang w:val="en-US"/>
              </w:rPr>
              <w:t>2</w:t>
            </w:r>
            <w:r w:rsidRPr="00326ED5" w:rsidR="00326ED5">
              <w:rPr>
                <w:sz w:val="22"/>
                <w:szCs w:val="22"/>
                <w:lang w:val="en-US"/>
              </w:rPr>
              <w:t>9</w:t>
            </w:r>
          </w:p>
        </w:tc>
        <w:tc>
          <w:tcPr>
            <w:tcW w:w="6521" w:type="dxa"/>
            <w:hideMark/>
          </w:tcPr>
          <w:p w:rsidRPr="00326ED5" w:rsidR="00326ED5" w:rsidP="00326ED5" w:rsidRDefault="00326ED5" w14:paraId="6379C281" w14:textId="77777777">
            <w:pPr>
              <w:rPr>
                <w:sz w:val="22"/>
                <w:szCs w:val="22"/>
              </w:rPr>
            </w:pPr>
            <w:r w:rsidRPr="00326ED5">
              <w:rPr>
                <w:sz w:val="22"/>
                <w:szCs w:val="22"/>
              </w:rPr>
              <w:t>Welke onderdelen van de investeringen ten behoeve van het Nationaal Agentschap voor Disruptieve Innovatie (NADI) en de Nationale Investeringsinstelling (NII) worden voorzien van een digitaal oormerk?</w:t>
            </w:r>
          </w:p>
        </w:tc>
        <w:tc>
          <w:tcPr>
            <w:tcW w:w="850" w:type="dxa"/>
          </w:tcPr>
          <w:p w:rsidRPr="00326ED5" w:rsidR="00326ED5" w:rsidP="00326ED5" w:rsidRDefault="00326ED5" w14:paraId="5127B118" w14:textId="77777777">
            <w:pPr>
              <w:rPr>
                <w:sz w:val="22"/>
                <w:szCs w:val="22"/>
              </w:rPr>
            </w:pPr>
          </w:p>
        </w:tc>
        <w:tc>
          <w:tcPr>
            <w:tcW w:w="992" w:type="dxa"/>
          </w:tcPr>
          <w:p w:rsidRPr="00326ED5" w:rsidR="00326ED5" w:rsidP="00326ED5" w:rsidRDefault="00326ED5" w14:paraId="7AC1C493" w14:textId="77777777">
            <w:pPr>
              <w:rPr>
                <w:sz w:val="22"/>
                <w:szCs w:val="22"/>
              </w:rPr>
            </w:pPr>
          </w:p>
        </w:tc>
        <w:tc>
          <w:tcPr>
            <w:tcW w:w="567" w:type="dxa"/>
            <w:hideMark/>
          </w:tcPr>
          <w:p w:rsidRPr="00326ED5" w:rsidR="00326ED5" w:rsidP="00326ED5" w:rsidRDefault="00326ED5" w14:paraId="769F39F4" w14:textId="77777777">
            <w:pPr>
              <w:rPr>
                <w:sz w:val="22"/>
                <w:szCs w:val="22"/>
              </w:rPr>
            </w:pPr>
            <w:r w:rsidRPr="00326ED5">
              <w:rPr>
                <w:sz w:val="22"/>
                <w:szCs w:val="22"/>
              </w:rPr>
              <w:t xml:space="preserve"> </w:t>
            </w:r>
          </w:p>
        </w:tc>
      </w:tr>
      <w:tr w:rsidRPr="00326ED5" w:rsidR="00326ED5" w14:paraId="29070CE0" w14:textId="77777777">
        <w:tc>
          <w:tcPr>
            <w:tcW w:w="567" w:type="dxa"/>
            <w:hideMark/>
          </w:tcPr>
          <w:p w:rsidRPr="00326ED5" w:rsidR="00326ED5" w:rsidP="00326ED5" w:rsidRDefault="000A78D2" w14:paraId="0D768EED" w14:textId="301C0208">
            <w:pPr>
              <w:rPr>
                <w:sz w:val="22"/>
                <w:szCs w:val="22"/>
                <w:lang w:val="en-US"/>
              </w:rPr>
            </w:pPr>
            <w:r>
              <w:rPr>
                <w:sz w:val="22"/>
                <w:szCs w:val="22"/>
                <w:lang w:val="en-US"/>
              </w:rPr>
              <w:t>30</w:t>
            </w:r>
          </w:p>
        </w:tc>
        <w:tc>
          <w:tcPr>
            <w:tcW w:w="6521" w:type="dxa"/>
            <w:hideMark/>
          </w:tcPr>
          <w:p w:rsidRPr="00326ED5" w:rsidR="00326ED5" w:rsidP="00326ED5" w:rsidRDefault="00326ED5" w14:paraId="1855E2EE" w14:textId="77777777">
            <w:pPr>
              <w:rPr>
                <w:sz w:val="22"/>
                <w:szCs w:val="22"/>
              </w:rPr>
            </w:pPr>
            <w:r w:rsidRPr="00326ED5">
              <w:rPr>
                <w:sz w:val="22"/>
                <w:szCs w:val="22"/>
              </w:rPr>
              <w:t>Hoe is de structurele financiering van het Nationaal Cyber Security Centrum (NCSC) vormgegeven?</w:t>
            </w:r>
          </w:p>
        </w:tc>
        <w:tc>
          <w:tcPr>
            <w:tcW w:w="850" w:type="dxa"/>
          </w:tcPr>
          <w:p w:rsidRPr="00326ED5" w:rsidR="00326ED5" w:rsidP="00326ED5" w:rsidRDefault="00326ED5" w14:paraId="31EF8D38" w14:textId="77777777">
            <w:pPr>
              <w:rPr>
                <w:sz w:val="22"/>
                <w:szCs w:val="22"/>
              </w:rPr>
            </w:pPr>
          </w:p>
        </w:tc>
        <w:tc>
          <w:tcPr>
            <w:tcW w:w="992" w:type="dxa"/>
          </w:tcPr>
          <w:p w:rsidRPr="00326ED5" w:rsidR="00326ED5" w:rsidP="00326ED5" w:rsidRDefault="00326ED5" w14:paraId="4E095F21" w14:textId="77777777">
            <w:pPr>
              <w:rPr>
                <w:sz w:val="22"/>
                <w:szCs w:val="22"/>
              </w:rPr>
            </w:pPr>
          </w:p>
        </w:tc>
        <w:tc>
          <w:tcPr>
            <w:tcW w:w="567" w:type="dxa"/>
            <w:hideMark/>
          </w:tcPr>
          <w:p w:rsidRPr="00326ED5" w:rsidR="00326ED5" w:rsidP="00326ED5" w:rsidRDefault="00326ED5" w14:paraId="58936142" w14:textId="77777777">
            <w:pPr>
              <w:rPr>
                <w:sz w:val="22"/>
                <w:szCs w:val="22"/>
              </w:rPr>
            </w:pPr>
            <w:r w:rsidRPr="00326ED5">
              <w:rPr>
                <w:sz w:val="22"/>
                <w:szCs w:val="22"/>
              </w:rPr>
              <w:t xml:space="preserve"> </w:t>
            </w:r>
          </w:p>
        </w:tc>
      </w:tr>
      <w:tr w:rsidRPr="00326ED5" w:rsidR="00326ED5" w14:paraId="12693BE2" w14:textId="77777777">
        <w:tc>
          <w:tcPr>
            <w:tcW w:w="567" w:type="dxa"/>
            <w:hideMark/>
          </w:tcPr>
          <w:p w:rsidRPr="00326ED5" w:rsidR="00326ED5" w:rsidP="00326ED5" w:rsidRDefault="000A78D2" w14:paraId="0E85B66F" w14:textId="6B206310">
            <w:pPr>
              <w:rPr>
                <w:sz w:val="22"/>
                <w:szCs w:val="22"/>
                <w:lang w:val="en-US"/>
              </w:rPr>
            </w:pPr>
            <w:r>
              <w:rPr>
                <w:sz w:val="22"/>
                <w:szCs w:val="22"/>
                <w:lang w:val="en-US"/>
              </w:rPr>
              <w:t>31</w:t>
            </w:r>
          </w:p>
        </w:tc>
        <w:tc>
          <w:tcPr>
            <w:tcW w:w="6521" w:type="dxa"/>
            <w:hideMark/>
          </w:tcPr>
          <w:p w:rsidRPr="00326ED5" w:rsidR="00326ED5" w:rsidP="00326ED5" w:rsidRDefault="00326ED5" w14:paraId="3AB4779F" w14:textId="77777777">
            <w:pPr>
              <w:rPr>
                <w:sz w:val="22"/>
                <w:szCs w:val="22"/>
              </w:rPr>
            </w:pPr>
            <w:r w:rsidRPr="00326ED5">
              <w:rPr>
                <w:sz w:val="22"/>
                <w:szCs w:val="22"/>
              </w:rPr>
              <w:t>Wat is de stand van zaken van de investeringsagenda binnen de Nederlandse Digitaliseringsstrategie (NDS)?</w:t>
            </w:r>
          </w:p>
        </w:tc>
        <w:tc>
          <w:tcPr>
            <w:tcW w:w="850" w:type="dxa"/>
          </w:tcPr>
          <w:p w:rsidRPr="00326ED5" w:rsidR="00326ED5" w:rsidP="00326ED5" w:rsidRDefault="00326ED5" w14:paraId="385DEA8D" w14:textId="77777777">
            <w:pPr>
              <w:rPr>
                <w:sz w:val="22"/>
                <w:szCs w:val="22"/>
              </w:rPr>
            </w:pPr>
          </w:p>
        </w:tc>
        <w:tc>
          <w:tcPr>
            <w:tcW w:w="992" w:type="dxa"/>
          </w:tcPr>
          <w:p w:rsidRPr="00326ED5" w:rsidR="00326ED5" w:rsidP="00326ED5" w:rsidRDefault="00326ED5" w14:paraId="05FBEA42" w14:textId="77777777">
            <w:pPr>
              <w:rPr>
                <w:sz w:val="22"/>
                <w:szCs w:val="22"/>
              </w:rPr>
            </w:pPr>
          </w:p>
        </w:tc>
        <w:tc>
          <w:tcPr>
            <w:tcW w:w="567" w:type="dxa"/>
            <w:hideMark/>
          </w:tcPr>
          <w:p w:rsidRPr="00326ED5" w:rsidR="00326ED5" w:rsidP="00326ED5" w:rsidRDefault="00326ED5" w14:paraId="2C56A0F2" w14:textId="77777777">
            <w:pPr>
              <w:rPr>
                <w:sz w:val="22"/>
                <w:szCs w:val="22"/>
              </w:rPr>
            </w:pPr>
            <w:r w:rsidRPr="00326ED5">
              <w:rPr>
                <w:sz w:val="22"/>
                <w:szCs w:val="22"/>
              </w:rPr>
              <w:t xml:space="preserve"> </w:t>
            </w:r>
          </w:p>
        </w:tc>
      </w:tr>
      <w:tr w:rsidRPr="00326ED5" w:rsidR="00326ED5" w14:paraId="56851C3B" w14:textId="77777777">
        <w:tc>
          <w:tcPr>
            <w:tcW w:w="567" w:type="dxa"/>
            <w:hideMark/>
          </w:tcPr>
          <w:p w:rsidRPr="00326ED5" w:rsidR="00326ED5" w:rsidP="00326ED5" w:rsidRDefault="000A78D2" w14:paraId="6A2B0A04" w14:textId="430717DA">
            <w:pPr>
              <w:rPr>
                <w:sz w:val="22"/>
                <w:szCs w:val="22"/>
                <w:lang w:val="en-US"/>
              </w:rPr>
            </w:pPr>
            <w:r>
              <w:rPr>
                <w:sz w:val="22"/>
                <w:szCs w:val="22"/>
                <w:lang w:val="en-US"/>
              </w:rPr>
              <w:t>32</w:t>
            </w:r>
          </w:p>
        </w:tc>
        <w:tc>
          <w:tcPr>
            <w:tcW w:w="6521" w:type="dxa"/>
            <w:hideMark/>
          </w:tcPr>
          <w:p w:rsidRPr="00326ED5" w:rsidR="00326ED5" w:rsidP="00326ED5" w:rsidRDefault="00326ED5" w14:paraId="102C2F25" w14:textId="36E9B1A5">
            <w:pPr>
              <w:rPr>
                <w:sz w:val="22"/>
                <w:szCs w:val="22"/>
              </w:rPr>
            </w:pPr>
            <w:r w:rsidRPr="00326ED5">
              <w:rPr>
                <w:sz w:val="22"/>
                <w:szCs w:val="22"/>
              </w:rPr>
              <w:t xml:space="preserve">Hoe staat het met de uitvoering van de motie-El Boujdaini c.s. </w:t>
            </w:r>
            <w:r w:rsidR="007F29B3">
              <w:rPr>
                <w:sz w:val="22"/>
                <w:szCs w:val="22"/>
              </w:rPr>
              <w:t xml:space="preserve">(Kamerstuk </w:t>
            </w:r>
            <w:r w:rsidRPr="00326ED5">
              <w:rPr>
                <w:sz w:val="22"/>
                <w:szCs w:val="22"/>
              </w:rPr>
              <w:t>36800-VII-76</w:t>
            </w:r>
            <w:r w:rsidR="007F29B3">
              <w:rPr>
                <w:sz w:val="22"/>
                <w:szCs w:val="22"/>
              </w:rPr>
              <w:t>)</w:t>
            </w:r>
            <w:r w:rsidRPr="00326ED5">
              <w:rPr>
                <w:sz w:val="22"/>
                <w:szCs w:val="22"/>
              </w:rPr>
              <w:t>?</w:t>
            </w:r>
          </w:p>
        </w:tc>
        <w:tc>
          <w:tcPr>
            <w:tcW w:w="850" w:type="dxa"/>
          </w:tcPr>
          <w:p w:rsidRPr="00326ED5" w:rsidR="00326ED5" w:rsidP="00326ED5" w:rsidRDefault="00326ED5" w14:paraId="0A19634E" w14:textId="77777777">
            <w:pPr>
              <w:rPr>
                <w:sz w:val="22"/>
                <w:szCs w:val="22"/>
              </w:rPr>
            </w:pPr>
          </w:p>
        </w:tc>
        <w:tc>
          <w:tcPr>
            <w:tcW w:w="992" w:type="dxa"/>
          </w:tcPr>
          <w:p w:rsidRPr="00326ED5" w:rsidR="00326ED5" w:rsidP="00326ED5" w:rsidRDefault="00326ED5" w14:paraId="0B03580B" w14:textId="77777777">
            <w:pPr>
              <w:rPr>
                <w:sz w:val="22"/>
                <w:szCs w:val="22"/>
              </w:rPr>
            </w:pPr>
          </w:p>
        </w:tc>
        <w:tc>
          <w:tcPr>
            <w:tcW w:w="567" w:type="dxa"/>
            <w:hideMark/>
          </w:tcPr>
          <w:p w:rsidRPr="00326ED5" w:rsidR="00326ED5" w:rsidP="00326ED5" w:rsidRDefault="00326ED5" w14:paraId="1A555406" w14:textId="77777777">
            <w:pPr>
              <w:rPr>
                <w:sz w:val="22"/>
                <w:szCs w:val="22"/>
              </w:rPr>
            </w:pPr>
            <w:r w:rsidRPr="00326ED5">
              <w:rPr>
                <w:sz w:val="22"/>
                <w:szCs w:val="22"/>
              </w:rPr>
              <w:t xml:space="preserve"> </w:t>
            </w:r>
          </w:p>
        </w:tc>
      </w:tr>
      <w:tr w:rsidRPr="00326ED5" w:rsidR="00326ED5" w14:paraId="6CA92AB7" w14:textId="77777777">
        <w:tc>
          <w:tcPr>
            <w:tcW w:w="567" w:type="dxa"/>
            <w:hideMark/>
          </w:tcPr>
          <w:p w:rsidRPr="00326ED5" w:rsidR="00326ED5" w:rsidP="00326ED5" w:rsidRDefault="000A78D2" w14:paraId="4B98EA29" w14:textId="6AFC72A6">
            <w:pPr>
              <w:rPr>
                <w:sz w:val="22"/>
                <w:szCs w:val="22"/>
                <w:lang w:val="en-US"/>
              </w:rPr>
            </w:pPr>
            <w:r>
              <w:rPr>
                <w:sz w:val="22"/>
                <w:szCs w:val="22"/>
                <w:lang w:val="en-US"/>
              </w:rPr>
              <w:t>33</w:t>
            </w:r>
          </w:p>
        </w:tc>
        <w:tc>
          <w:tcPr>
            <w:tcW w:w="6521" w:type="dxa"/>
            <w:hideMark/>
          </w:tcPr>
          <w:p w:rsidRPr="00326ED5" w:rsidR="00326ED5" w:rsidP="00326ED5" w:rsidRDefault="00326ED5" w14:paraId="445C01DC" w14:textId="77777777">
            <w:pPr>
              <w:rPr>
                <w:sz w:val="22"/>
                <w:szCs w:val="22"/>
              </w:rPr>
            </w:pPr>
            <w:r w:rsidRPr="00326ED5">
              <w:rPr>
                <w:sz w:val="22"/>
                <w:szCs w:val="22"/>
              </w:rPr>
              <w:t>Worden digitaliseringsprojecten standaard getoetst aan grondrechten en publieke waarden? Zo ja, hoe is dit proces ingericht?</w:t>
            </w:r>
          </w:p>
        </w:tc>
        <w:tc>
          <w:tcPr>
            <w:tcW w:w="850" w:type="dxa"/>
          </w:tcPr>
          <w:p w:rsidRPr="00326ED5" w:rsidR="00326ED5" w:rsidP="00326ED5" w:rsidRDefault="00326ED5" w14:paraId="18C01C08" w14:textId="77777777">
            <w:pPr>
              <w:rPr>
                <w:sz w:val="22"/>
                <w:szCs w:val="22"/>
              </w:rPr>
            </w:pPr>
          </w:p>
        </w:tc>
        <w:tc>
          <w:tcPr>
            <w:tcW w:w="992" w:type="dxa"/>
          </w:tcPr>
          <w:p w:rsidRPr="00326ED5" w:rsidR="00326ED5" w:rsidP="00326ED5" w:rsidRDefault="00326ED5" w14:paraId="1D0020D8" w14:textId="77777777">
            <w:pPr>
              <w:rPr>
                <w:sz w:val="22"/>
                <w:szCs w:val="22"/>
              </w:rPr>
            </w:pPr>
          </w:p>
        </w:tc>
        <w:tc>
          <w:tcPr>
            <w:tcW w:w="567" w:type="dxa"/>
            <w:hideMark/>
          </w:tcPr>
          <w:p w:rsidRPr="00326ED5" w:rsidR="00326ED5" w:rsidP="00326ED5" w:rsidRDefault="00326ED5" w14:paraId="28F8D251" w14:textId="77777777">
            <w:pPr>
              <w:rPr>
                <w:sz w:val="22"/>
                <w:szCs w:val="22"/>
              </w:rPr>
            </w:pPr>
            <w:r w:rsidRPr="00326ED5">
              <w:rPr>
                <w:sz w:val="22"/>
                <w:szCs w:val="22"/>
              </w:rPr>
              <w:t xml:space="preserve"> </w:t>
            </w:r>
          </w:p>
        </w:tc>
      </w:tr>
      <w:tr w:rsidRPr="00326ED5" w:rsidR="00326ED5" w14:paraId="630CE6B1" w14:textId="77777777">
        <w:tc>
          <w:tcPr>
            <w:tcW w:w="567" w:type="dxa"/>
            <w:hideMark/>
          </w:tcPr>
          <w:p w:rsidRPr="00326ED5" w:rsidR="00326ED5" w:rsidP="00326ED5" w:rsidRDefault="000A78D2" w14:paraId="30D89EA6" w14:textId="34F98357">
            <w:pPr>
              <w:rPr>
                <w:sz w:val="22"/>
                <w:szCs w:val="22"/>
                <w:lang w:val="en-US"/>
              </w:rPr>
            </w:pPr>
            <w:r>
              <w:rPr>
                <w:sz w:val="22"/>
                <w:szCs w:val="22"/>
                <w:lang w:val="en-US"/>
              </w:rPr>
              <w:t>34</w:t>
            </w:r>
          </w:p>
        </w:tc>
        <w:tc>
          <w:tcPr>
            <w:tcW w:w="6521" w:type="dxa"/>
            <w:hideMark/>
          </w:tcPr>
          <w:p w:rsidRPr="00326ED5" w:rsidR="00326ED5" w:rsidP="00326ED5" w:rsidRDefault="00326ED5" w14:paraId="014B1D00" w14:textId="77777777">
            <w:pPr>
              <w:rPr>
                <w:sz w:val="22"/>
                <w:szCs w:val="22"/>
              </w:rPr>
            </w:pPr>
            <w:r w:rsidRPr="00326ED5">
              <w:rPr>
                <w:sz w:val="22"/>
                <w:szCs w:val="22"/>
              </w:rPr>
              <w:t>Welke concrete waarborgen gelden voor de inzet van AI binnen de overheid?</w:t>
            </w:r>
          </w:p>
        </w:tc>
        <w:tc>
          <w:tcPr>
            <w:tcW w:w="850" w:type="dxa"/>
          </w:tcPr>
          <w:p w:rsidRPr="00326ED5" w:rsidR="00326ED5" w:rsidP="00326ED5" w:rsidRDefault="00326ED5" w14:paraId="39A4428C" w14:textId="77777777">
            <w:pPr>
              <w:rPr>
                <w:sz w:val="22"/>
                <w:szCs w:val="22"/>
              </w:rPr>
            </w:pPr>
          </w:p>
        </w:tc>
        <w:tc>
          <w:tcPr>
            <w:tcW w:w="992" w:type="dxa"/>
          </w:tcPr>
          <w:p w:rsidRPr="00326ED5" w:rsidR="00326ED5" w:rsidP="00326ED5" w:rsidRDefault="00326ED5" w14:paraId="6D99BB84" w14:textId="77777777">
            <w:pPr>
              <w:rPr>
                <w:sz w:val="22"/>
                <w:szCs w:val="22"/>
              </w:rPr>
            </w:pPr>
          </w:p>
        </w:tc>
        <w:tc>
          <w:tcPr>
            <w:tcW w:w="567" w:type="dxa"/>
            <w:hideMark/>
          </w:tcPr>
          <w:p w:rsidRPr="00326ED5" w:rsidR="00326ED5" w:rsidP="00326ED5" w:rsidRDefault="00326ED5" w14:paraId="3DBBA745" w14:textId="77777777">
            <w:pPr>
              <w:rPr>
                <w:sz w:val="22"/>
                <w:szCs w:val="22"/>
              </w:rPr>
            </w:pPr>
            <w:r w:rsidRPr="00326ED5">
              <w:rPr>
                <w:sz w:val="22"/>
                <w:szCs w:val="22"/>
              </w:rPr>
              <w:t xml:space="preserve"> </w:t>
            </w:r>
          </w:p>
        </w:tc>
      </w:tr>
      <w:tr w:rsidRPr="00326ED5" w:rsidR="00326ED5" w14:paraId="0E0A616B" w14:textId="77777777">
        <w:tc>
          <w:tcPr>
            <w:tcW w:w="567" w:type="dxa"/>
            <w:hideMark/>
          </w:tcPr>
          <w:p w:rsidRPr="00326ED5" w:rsidR="00326ED5" w:rsidP="00326ED5" w:rsidRDefault="000A78D2" w14:paraId="00FB1256" w14:textId="39D20837">
            <w:pPr>
              <w:rPr>
                <w:sz w:val="22"/>
                <w:szCs w:val="22"/>
                <w:lang w:val="en-US"/>
              </w:rPr>
            </w:pPr>
            <w:r>
              <w:rPr>
                <w:sz w:val="22"/>
                <w:szCs w:val="22"/>
                <w:lang w:val="en-US"/>
              </w:rPr>
              <w:t>35</w:t>
            </w:r>
          </w:p>
        </w:tc>
        <w:tc>
          <w:tcPr>
            <w:tcW w:w="6521" w:type="dxa"/>
            <w:hideMark/>
          </w:tcPr>
          <w:p w:rsidRPr="00326ED5" w:rsidR="00326ED5" w:rsidP="00326ED5" w:rsidRDefault="00326ED5" w14:paraId="3AFB0E49" w14:textId="77777777">
            <w:pPr>
              <w:rPr>
                <w:sz w:val="22"/>
                <w:szCs w:val="22"/>
              </w:rPr>
            </w:pPr>
            <w:r w:rsidRPr="00326ED5">
              <w:rPr>
                <w:sz w:val="22"/>
                <w:szCs w:val="22"/>
              </w:rPr>
              <w:t>Welke risicoanalyses worden uitgevoerd bij inzet van algoritmen en AI?</w:t>
            </w:r>
          </w:p>
        </w:tc>
        <w:tc>
          <w:tcPr>
            <w:tcW w:w="850" w:type="dxa"/>
          </w:tcPr>
          <w:p w:rsidRPr="00326ED5" w:rsidR="00326ED5" w:rsidP="00326ED5" w:rsidRDefault="00326ED5" w14:paraId="4C5FE455" w14:textId="77777777">
            <w:pPr>
              <w:rPr>
                <w:sz w:val="22"/>
                <w:szCs w:val="22"/>
              </w:rPr>
            </w:pPr>
          </w:p>
        </w:tc>
        <w:tc>
          <w:tcPr>
            <w:tcW w:w="992" w:type="dxa"/>
          </w:tcPr>
          <w:p w:rsidRPr="00326ED5" w:rsidR="00326ED5" w:rsidP="00326ED5" w:rsidRDefault="00326ED5" w14:paraId="15C75FB5" w14:textId="77777777">
            <w:pPr>
              <w:rPr>
                <w:sz w:val="22"/>
                <w:szCs w:val="22"/>
              </w:rPr>
            </w:pPr>
          </w:p>
        </w:tc>
        <w:tc>
          <w:tcPr>
            <w:tcW w:w="567" w:type="dxa"/>
            <w:hideMark/>
          </w:tcPr>
          <w:p w:rsidRPr="00326ED5" w:rsidR="00326ED5" w:rsidP="00326ED5" w:rsidRDefault="00326ED5" w14:paraId="1CAF5987" w14:textId="77777777">
            <w:pPr>
              <w:rPr>
                <w:sz w:val="22"/>
                <w:szCs w:val="22"/>
              </w:rPr>
            </w:pPr>
            <w:r w:rsidRPr="00326ED5">
              <w:rPr>
                <w:sz w:val="22"/>
                <w:szCs w:val="22"/>
              </w:rPr>
              <w:t xml:space="preserve"> </w:t>
            </w:r>
          </w:p>
        </w:tc>
      </w:tr>
      <w:tr w:rsidRPr="00326ED5" w:rsidR="00326ED5" w14:paraId="47202DDD" w14:textId="77777777">
        <w:tc>
          <w:tcPr>
            <w:tcW w:w="567" w:type="dxa"/>
            <w:hideMark/>
          </w:tcPr>
          <w:p w:rsidRPr="00326ED5" w:rsidR="00326ED5" w:rsidP="00326ED5" w:rsidRDefault="000A78D2" w14:paraId="3F480363" w14:textId="7E49ECE7">
            <w:pPr>
              <w:rPr>
                <w:sz w:val="22"/>
                <w:szCs w:val="22"/>
                <w:lang w:val="en-US"/>
              </w:rPr>
            </w:pPr>
            <w:r>
              <w:rPr>
                <w:sz w:val="22"/>
                <w:szCs w:val="22"/>
                <w:lang w:val="en-US"/>
              </w:rPr>
              <w:t>3</w:t>
            </w:r>
            <w:r w:rsidRPr="00326ED5" w:rsidR="00326ED5">
              <w:rPr>
                <w:sz w:val="22"/>
                <w:szCs w:val="22"/>
                <w:lang w:val="en-US"/>
              </w:rPr>
              <w:t>6</w:t>
            </w:r>
          </w:p>
        </w:tc>
        <w:tc>
          <w:tcPr>
            <w:tcW w:w="6521" w:type="dxa"/>
            <w:hideMark/>
          </w:tcPr>
          <w:p w:rsidRPr="00326ED5" w:rsidR="00326ED5" w:rsidP="00326ED5" w:rsidRDefault="00326ED5" w14:paraId="48B6CBAD" w14:textId="77777777">
            <w:pPr>
              <w:rPr>
                <w:sz w:val="22"/>
                <w:szCs w:val="22"/>
              </w:rPr>
            </w:pPr>
            <w:r w:rsidRPr="00326ED5">
              <w:rPr>
                <w:sz w:val="22"/>
                <w:szCs w:val="22"/>
              </w:rPr>
              <w:t>Hoe wordt transparantie van overheidsalgoritmen richting burgers gewaarborgd?</w:t>
            </w:r>
          </w:p>
        </w:tc>
        <w:tc>
          <w:tcPr>
            <w:tcW w:w="850" w:type="dxa"/>
          </w:tcPr>
          <w:p w:rsidRPr="00326ED5" w:rsidR="00326ED5" w:rsidP="00326ED5" w:rsidRDefault="00326ED5" w14:paraId="27B0761A" w14:textId="77777777">
            <w:pPr>
              <w:rPr>
                <w:sz w:val="22"/>
                <w:szCs w:val="22"/>
              </w:rPr>
            </w:pPr>
          </w:p>
        </w:tc>
        <w:tc>
          <w:tcPr>
            <w:tcW w:w="992" w:type="dxa"/>
          </w:tcPr>
          <w:p w:rsidRPr="00326ED5" w:rsidR="00326ED5" w:rsidP="00326ED5" w:rsidRDefault="00326ED5" w14:paraId="37AF9D83" w14:textId="77777777">
            <w:pPr>
              <w:rPr>
                <w:sz w:val="22"/>
                <w:szCs w:val="22"/>
              </w:rPr>
            </w:pPr>
          </w:p>
        </w:tc>
        <w:tc>
          <w:tcPr>
            <w:tcW w:w="567" w:type="dxa"/>
            <w:hideMark/>
          </w:tcPr>
          <w:p w:rsidRPr="00326ED5" w:rsidR="00326ED5" w:rsidP="00326ED5" w:rsidRDefault="00326ED5" w14:paraId="673A6ACD" w14:textId="77777777">
            <w:pPr>
              <w:rPr>
                <w:sz w:val="22"/>
                <w:szCs w:val="22"/>
              </w:rPr>
            </w:pPr>
            <w:r w:rsidRPr="00326ED5">
              <w:rPr>
                <w:sz w:val="22"/>
                <w:szCs w:val="22"/>
              </w:rPr>
              <w:t xml:space="preserve"> </w:t>
            </w:r>
          </w:p>
        </w:tc>
      </w:tr>
      <w:tr w:rsidRPr="00326ED5" w:rsidR="00326ED5" w14:paraId="5CF0629E" w14:textId="77777777">
        <w:tc>
          <w:tcPr>
            <w:tcW w:w="567" w:type="dxa"/>
            <w:hideMark/>
          </w:tcPr>
          <w:p w:rsidRPr="00326ED5" w:rsidR="00326ED5" w:rsidP="00326ED5" w:rsidRDefault="000A78D2" w14:paraId="388C46A3" w14:textId="5957E8C4">
            <w:pPr>
              <w:rPr>
                <w:sz w:val="22"/>
                <w:szCs w:val="22"/>
                <w:lang w:val="en-US"/>
              </w:rPr>
            </w:pPr>
            <w:r>
              <w:rPr>
                <w:sz w:val="22"/>
                <w:szCs w:val="22"/>
                <w:lang w:val="en-US"/>
              </w:rPr>
              <w:t>3</w:t>
            </w:r>
            <w:r w:rsidRPr="00326ED5" w:rsidR="00326ED5">
              <w:rPr>
                <w:sz w:val="22"/>
                <w:szCs w:val="22"/>
                <w:lang w:val="en-US"/>
              </w:rPr>
              <w:t>7</w:t>
            </w:r>
          </w:p>
        </w:tc>
        <w:tc>
          <w:tcPr>
            <w:tcW w:w="6521" w:type="dxa"/>
            <w:hideMark/>
          </w:tcPr>
          <w:p w:rsidRPr="00326ED5" w:rsidR="00326ED5" w:rsidP="00326ED5" w:rsidRDefault="00326ED5" w14:paraId="787E9C66" w14:textId="77777777">
            <w:pPr>
              <w:rPr>
                <w:sz w:val="22"/>
                <w:szCs w:val="22"/>
              </w:rPr>
            </w:pPr>
            <w:r w:rsidRPr="00326ED5">
              <w:rPr>
                <w:sz w:val="22"/>
                <w:szCs w:val="22"/>
              </w:rPr>
              <w:t>In welke fase bevindt de BTI-toets met betrekking tot de overname van Solvinity door Kyndryl zich?</w:t>
            </w:r>
          </w:p>
        </w:tc>
        <w:tc>
          <w:tcPr>
            <w:tcW w:w="850" w:type="dxa"/>
          </w:tcPr>
          <w:p w:rsidRPr="00326ED5" w:rsidR="00326ED5" w:rsidP="00326ED5" w:rsidRDefault="00326ED5" w14:paraId="2C42F64F" w14:textId="77777777">
            <w:pPr>
              <w:rPr>
                <w:sz w:val="22"/>
                <w:szCs w:val="22"/>
              </w:rPr>
            </w:pPr>
          </w:p>
        </w:tc>
        <w:tc>
          <w:tcPr>
            <w:tcW w:w="992" w:type="dxa"/>
          </w:tcPr>
          <w:p w:rsidRPr="00326ED5" w:rsidR="00326ED5" w:rsidP="00326ED5" w:rsidRDefault="00326ED5" w14:paraId="1FEFF4EA" w14:textId="77777777">
            <w:pPr>
              <w:rPr>
                <w:sz w:val="22"/>
                <w:szCs w:val="22"/>
              </w:rPr>
            </w:pPr>
          </w:p>
        </w:tc>
        <w:tc>
          <w:tcPr>
            <w:tcW w:w="567" w:type="dxa"/>
            <w:hideMark/>
          </w:tcPr>
          <w:p w:rsidRPr="00326ED5" w:rsidR="00326ED5" w:rsidP="00326ED5" w:rsidRDefault="00326ED5" w14:paraId="53938209" w14:textId="77777777">
            <w:pPr>
              <w:rPr>
                <w:sz w:val="22"/>
                <w:szCs w:val="22"/>
              </w:rPr>
            </w:pPr>
            <w:r w:rsidRPr="00326ED5">
              <w:rPr>
                <w:sz w:val="22"/>
                <w:szCs w:val="22"/>
              </w:rPr>
              <w:t xml:space="preserve"> </w:t>
            </w:r>
          </w:p>
        </w:tc>
      </w:tr>
      <w:tr w:rsidRPr="00326ED5" w:rsidR="00326ED5" w14:paraId="482A3A4D" w14:textId="77777777">
        <w:tc>
          <w:tcPr>
            <w:tcW w:w="567" w:type="dxa"/>
            <w:hideMark/>
          </w:tcPr>
          <w:p w:rsidRPr="00326ED5" w:rsidR="00326ED5" w:rsidP="00326ED5" w:rsidRDefault="000A78D2" w14:paraId="0D042EF4" w14:textId="6605282E">
            <w:pPr>
              <w:rPr>
                <w:sz w:val="22"/>
                <w:szCs w:val="22"/>
                <w:lang w:val="en-US"/>
              </w:rPr>
            </w:pPr>
            <w:r>
              <w:rPr>
                <w:sz w:val="22"/>
                <w:szCs w:val="22"/>
                <w:lang w:val="en-US"/>
              </w:rPr>
              <w:t>3</w:t>
            </w:r>
            <w:r w:rsidRPr="00326ED5" w:rsidR="00326ED5">
              <w:rPr>
                <w:sz w:val="22"/>
                <w:szCs w:val="22"/>
                <w:lang w:val="en-US"/>
              </w:rPr>
              <w:t>8</w:t>
            </w:r>
          </w:p>
        </w:tc>
        <w:tc>
          <w:tcPr>
            <w:tcW w:w="6521" w:type="dxa"/>
            <w:hideMark/>
          </w:tcPr>
          <w:p w:rsidRPr="00326ED5" w:rsidR="00326ED5" w:rsidP="00326ED5" w:rsidRDefault="00326ED5" w14:paraId="7489FB2A" w14:textId="3A9755AB">
            <w:pPr>
              <w:rPr>
                <w:sz w:val="22"/>
                <w:szCs w:val="22"/>
              </w:rPr>
            </w:pPr>
            <w:r w:rsidRPr="00326ED5">
              <w:rPr>
                <w:sz w:val="22"/>
                <w:szCs w:val="22"/>
              </w:rPr>
              <w:t xml:space="preserve">Hoe staat het met de uitvoering van de motie Six Dijkstra c.s. </w:t>
            </w:r>
            <w:r w:rsidR="00CA7AD4">
              <w:rPr>
                <w:sz w:val="22"/>
                <w:szCs w:val="22"/>
              </w:rPr>
              <w:t xml:space="preserve">(Kamerstuk </w:t>
            </w:r>
            <w:r w:rsidRPr="00326ED5">
              <w:rPr>
                <w:sz w:val="22"/>
                <w:szCs w:val="22"/>
              </w:rPr>
              <w:t>26643-1408</w:t>
            </w:r>
            <w:r w:rsidR="00CA7AD4">
              <w:rPr>
                <w:sz w:val="22"/>
                <w:szCs w:val="22"/>
              </w:rPr>
              <w:t>)</w:t>
            </w:r>
            <w:r w:rsidRPr="00326ED5">
              <w:rPr>
                <w:sz w:val="22"/>
                <w:szCs w:val="22"/>
              </w:rPr>
              <w:t>?</w:t>
            </w:r>
          </w:p>
        </w:tc>
        <w:tc>
          <w:tcPr>
            <w:tcW w:w="850" w:type="dxa"/>
          </w:tcPr>
          <w:p w:rsidRPr="00326ED5" w:rsidR="00326ED5" w:rsidP="00326ED5" w:rsidRDefault="00326ED5" w14:paraId="6C7560C2" w14:textId="77777777">
            <w:pPr>
              <w:rPr>
                <w:sz w:val="22"/>
                <w:szCs w:val="22"/>
              </w:rPr>
            </w:pPr>
          </w:p>
        </w:tc>
        <w:tc>
          <w:tcPr>
            <w:tcW w:w="992" w:type="dxa"/>
          </w:tcPr>
          <w:p w:rsidRPr="00326ED5" w:rsidR="00326ED5" w:rsidP="00326ED5" w:rsidRDefault="00326ED5" w14:paraId="6E0DDEE5" w14:textId="77777777">
            <w:pPr>
              <w:rPr>
                <w:sz w:val="22"/>
                <w:szCs w:val="22"/>
              </w:rPr>
            </w:pPr>
          </w:p>
        </w:tc>
        <w:tc>
          <w:tcPr>
            <w:tcW w:w="567" w:type="dxa"/>
            <w:hideMark/>
          </w:tcPr>
          <w:p w:rsidRPr="00326ED5" w:rsidR="00326ED5" w:rsidP="00326ED5" w:rsidRDefault="00326ED5" w14:paraId="252CF11A" w14:textId="77777777">
            <w:pPr>
              <w:rPr>
                <w:sz w:val="22"/>
                <w:szCs w:val="22"/>
              </w:rPr>
            </w:pPr>
            <w:r w:rsidRPr="00326ED5">
              <w:rPr>
                <w:sz w:val="22"/>
                <w:szCs w:val="22"/>
              </w:rPr>
              <w:t xml:space="preserve"> </w:t>
            </w:r>
          </w:p>
        </w:tc>
      </w:tr>
      <w:tr w:rsidRPr="00326ED5" w:rsidR="00326ED5" w14:paraId="006B862E" w14:textId="77777777">
        <w:tc>
          <w:tcPr>
            <w:tcW w:w="567" w:type="dxa"/>
            <w:hideMark/>
          </w:tcPr>
          <w:p w:rsidRPr="00326ED5" w:rsidR="00326ED5" w:rsidP="00326ED5" w:rsidRDefault="000A78D2" w14:paraId="170B7D3B" w14:textId="204A1E92">
            <w:pPr>
              <w:rPr>
                <w:sz w:val="22"/>
                <w:szCs w:val="22"/>
                <w:lang w:val="en-US"/>
              </w:rPr>
            </w:pPr>
            <w:r>
              <w:rPr>
                <w:sz w:val="22"/>
                <w:szCs w:val="22"/>
                <w:lang w:val="en-US"/>
              </w:rPr>
              <w:t>3</w:t>
            </w:r>
            <w:r w:rsidRPr="00326ED5" w:rsidR="00326ED5">
              <w:rPr>
                <w:sz w:val="22"/>
                <w:szCs w:val="22"/>
                <w:lang w:val="en-US"/>
              </w:rPr>
              <w:t>9</w:t>
            </w:r>
          </w:p>
        </w:tc>
        <w:tc>
          <w:tcPr>
            <w:tcW w:w="6521" w:type="dxa"/>
            <w:hideMark/>
          </w:tcPr>
          <w:p w:rsidRPr="00326ED5" w:rsidR="00326ED5" w:rsidP="00326ED5" w:rsidRDefault="00326ED5" w14:paraId="2ED0116F" w14:textId="77777777">
            <w:pPr>
              <w:rPr>
                <w:sz w:val="22"/>
                <w:szCs w:val="22"/>
              </w:rPr>
            </w:pPr>
            <w:r w:rsidRPr="00326ED5">
              <w:rPr>
                <w:sz w:val="22"/>
                <w:szCs w:val="22"/>
              </w:rPr>
              <w:t>Wanneer verwacht u inzicht te verkrijgen in de gebruikers van de zeven te bouwen megadatacentra?</w:t>
            </w:r>
          </w:p>
        </w:tc>
        <w:tc>
          <w:tcPr>
            <w:tcW w:w="850" w:type="dxa"/>
          </w:tcPr>
          <w:p w:rsidRPr="00326ED5" w:rsidR="00326ED5" w:rsidP="00326ED5" w:rsidRDefault="00326ED5" w14:paraId="7F39905C" w14:textId="77777777">
            <w:pPr>
              <w:rPr>
                <w:sz w:val="22"/>
                <w:szCs w:val="22"/>
              </w:rPr>
            </w:pPr>
          </w:p>
        </w:tc>
        <w:tc>
          <w:tcPr>
            <w:tcW w:w="992" w:type="dxa"/>
          </w:tcPr>
          <w:p w:rsidRPr="00326ED5" w:rsidR="00326ED5" w:rsidP="00326ED5" w:rsidRDefault="00326ED5" w14:paraId="5E640CBC" w14:textId="77777777">
            <w:pPr>
              <w:rPr>
                <w:sz w:val="22"/>
                <w:szCs w:val="22"/>
              </w:rPr>
            </w:pPr>
          </w:p>
        </w:tc>
        <w:tc>
          <w:tcPr>
            <w:tcW w:w="567" w:type="dxa"/>
            <w:hideMark/>
          </w:tcPr>
          <w:p w:rsidRPr="00326ED5" w:rsidR="00326ED5" w:rsidP="00326ED5" w:rsidRDefault="00326ED5" w14:paraId="3F49771E" w14:textId="77777777">
            <w:pPr>
              <w:rPr>
                <w:sz w:val="22"/>
                <w:szCs w:val="22"/>
              </w:rPr>
            </w:pPr>
            <w:r w:rsidRPr="00326ED5">
              <w:rPr>
                <w:sz w:val="22"/>
                <w:szCs w:val="22"/>
              </w:rPr>
              <w:t xml:space="preserve"> </w:t>
            </w:r>
          </w:p>
        </w:tc>
      </w:tr>
    </w:tbl>
    <w:p w:rsidRPr="00D03CB9" w:rsidR="00326ED5" w:rsidP="00347BFD" w:rsidRDefault="00326ED5" w14:paraId="2F6D8132" w14:textId="77777777">
      <w:pPr>
        <w:rPr>
          <w:b/>
          <w:bCs/>
          <w:sz w:val="22"/>
          <w:szCs w:val="22"/>
        </w:rPr>
      </w:pPr>
    </w:p>
    <w:sectPr w:rsidRPr="00D03CB9" w:rsidR="00326ED5" w:rsidSect="00B915EC">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42E98" w14:textId="77777777" w:rsidR="008B1E52" w:rsidRDefault="008B1E52">
      <w:pPr>
        <w:spacing w:before="0" w:after="0"/>
      </w:pPr>
      <w:r>
        <w:separator/>
      </w:r>
    </w:p>
  </w:endnote>
  <w:endnote w:type="continuationSeparator" w:id="0">
    <w:p w14:paraId="7D08B668" w14:textId="77777777" w:rsidR="008B1E52" w:rsidRDefault="008B1E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7360" w14:textId="77777777" w:rsidR="008B1E52" w:rsidRDefault="008B1E52">
      <w:pPr>
        <w:spacing w:before="0" w:after="0"/>
      </w:pPr>
      <w:r>
        <w:separator/>
      </w:r>
    </w:p>
  </w:footnote>
  <w:footnote w:type="continuationSeparator" w:id="0">
    <w:p w14:paraId="2AF60488" w14:textId="77777777" w:rsidR="008B1E52" w:rsidRDefault="008B1E5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737"/>
    <w:multiLevelType w:val="multilevel"/>
    <w:tmpl w:val="7734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395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75F6"/>
    <w:rsid w:val="00014178"/>
    <w:rsid w:val="00016E26"/>
    <w:rsid w:val="000175C1"/>
    <w:rsid w:val="000349C7"/>
    <w:rsid w:val="000522B6"/>
    <w:rsid w:val="0005305B"/>
    <w:rsid w:val="00061199"/>
    <w:rsid w:val="00065F10"/>
    <w:rsid w:val="00077F9D"/>
    <w:rsid w:val="00077FAD"/>
    <w:rsid w:val="00087331"/>
    <w:rsid w:val="000902FA"/>
    <w:rsid w:val="000A78D2"/>
    <w:rsid w:val="000B258A"/>
    <w:rsid w:val="000B2F2D"/>
    <w:rsid w:val="000C2B90"/>
    <w:rsid w:val="000C320B"/>
    <w:rsid w:val="000D213E"/>
    <w:rsid w:val="000D49B4"/>
    <w:rsid w:val="000D7F30"/>
    <w:rsid w:val="000E0361"/>
    <w:rsid w:val="000E57BB"/>
    <w:rsid w:val="000F1BED"/>
    <w:rsid w:val="000F2B16"/>
    <w:rsid w:val="001064B9"/>
    <w:rsid w:val="00113F19"/>
    <w:rsid w:val="00125D11"/>
    <w:rsid w:val="001321B7"/>
    <w:rsid w:val="0013242D"/>
    <w:rsid w:val="001412BC"/>
    <w:rsid w:val="0014503F"/>
    <w:rsid w:val="0015035F"/>
    <w:rsid w:val="0015383D"/>
    <w:rsid w:val="001540FB"/>
    <w:rsid w:val="00154A46"/>
    <w:rsid w:val="00167ECB"/>
    <w:rsid w:val="00170A16"/>
    <w:rsid w:val="00173873"/>
    <w:rsid w:val="00175501"/>
    <w:rsid w:val="00177DA4"/>
    <w:rsid w:val="001856D0"/>
    <w:rsid w:val="00186FF6"/>
    <w:rsid w:val="00196F6C"/>
    <w:rsid w:val="001A4047"/>
    <w:rsid w:val="001A47AF"/>
    <w:rsid w:val="001A56AB"/>
    <w:rsid w:val="001A701B"/>
    <w:rsid w:val="001B388C"/>
    <w:rsid w:val="001B728A"/>
    <w:rsid w:val="001C1EAA"/>
    <w:rsid w:val="001C366E"/>
    <w:rsid w:val="001C4C89"/>
    <w:rsid w:val="001C702A"/>
    <w:rsid w:val="001C7F76"/>
    <w:rsid w:val="001D414C"/>
    <w:rsid w:val="001E7C04"/>
    <w:rsid w:val="001F1D6A"/>
    <w:rsid w:val="00203FA8"/>
    <w:rsid w:val="00206738"/>
    <w:rsid w:val="00223250"/>
    <w:rsid w:val="002232BE"/>
    <w:rsid w:val="00224807"/>
    <w:rsid w:val="002376BC"/>
    <w:rsid w:val="0024134A"/>
    <w:rsid w:val="0025725F"/>
    <w:rsid w:val="00273253"/>
    <w:rsid w:val="002773C4"/>
    <w:rsid w:val="00280E6B"/>
    <w:rsid w:val="00291391"/>
    <w:rsid w:val="0029335B"/>
    <w:rsid w:val="002948D8"/>
    <w:rsid w:val="002A4331"/>
    <w:rsid w:val="002B1793"/>
    <w:rsid w:val="002B2F76"/>
    <w:rsid w:val="002B55EE"/>
    <w:rsid w:val="002B68DA"/>
    <w:rsid w:val="002C453C"/>
    <w:rsid w:val="002C496E"/>
    <w:rsid w:val="002C4A45"/>
    <w:rsid w:val="002C588A"/>
    <w:rsid w:val="002C5EDA"/>
    <w:rsid w:val="002D59BC"/>
    <w:rsid w:val="002E4F72"/>
    <w:rsid w:val="00311D63"/>
    <w:rsid w:val="00322E58"/>
    <w:rsid w:val="00323DE7"/>
    <w:rsid w:val="003258F8"/>
    <w:rsid w:val="00326ED5"/>
    <w:rsid w:val="0032726D"/>
    <w:rsid w:val="003416D5"/>
    <w:rsid w:val="00342A3C"/>
    <w:rsid w:val="00345258"/>
    <w:rsid w:val="003475DF"/>
    <w:rsid w:val="00347BFD"/>
    <w:rsid w:val="00352BD6"/>
    <w:rsid w:val="00360FA4"/>
    <w:rsid w:val="00370666"/>
    <w:rsid w:val="00381ED4"/>
    <w:rsid w:val="00385DA8"/>
    <w:rsid w:val="00396702"/>
    <w:rsid w:val="00397379"/>
    <w:rsid w:val="003A02DD"/>
    <w:rsid w:val="003A0EE3"/>
    <w:rsid w:val="003B14B4"/>
    <w:rsid w:val="003B5469"/>
    <w:rsid w:val="003C4E5A"/>
    <w:rsid w:val="003C5D2A"/>
    <w:rsid w:val="003D44DD"/>
    <w:rsid w:val="003F11A8"/>
    <w:rsid w:val="003F1853"/>
    <w:rsid w:val="003F4D7D"/>
    <w:rsid w:val="00421D3B"/>
    <w:rsid w:val="0042381C"/>
    <w:rsid w:val="004246A4"/>
    <w:rsid w:val="0043114A"/>
    <w:rsid w:val="00442154"/>
    <w:rsid w:val="00443B67"/>
    <w:rsid w:val="00460B15"/>
    <w:rsid w:val="00462F57"/>
    <w:rsid w:val="00465084"/>
    <w:rsid w:val="004806DD"/>
    <w:rsid w:val="004A0AD2"/>
    <w:rsid w:val="004A7AC8"/>
    <w:rsid w:val="004B083D"/>
    <w:rsid w:val="004B6828"/>
    <w:rsid w:val="004C1DE4"/>
    <w:rsid w:val="004C2DAA"/>
    <w:rsid w:val="004C771C"/>
    <w:rsid w:val="004D39A8"/>
    <w:rsid w:val="004D5560"/>
    <w:rsid w:val="004E2BA2"/>
    <w:rsid w:val="004F239C"/>
    <w:rsid w:val="004F2F06"/>
    <w:rsid w:val="005013F7"/>
    <w:rsid w:val="00510261"/>
    <w:rsid w:val="00512C01"/>
    <w:rsid w:val="00520F47"/>
    <w:rsid w:val="0052693E"/>
    <w:rsid w:val="00527F2F"/>
    <w:rsid w:val="005316F8"/>
    <w:rsid w:val="00531C6F"/>
    <w:rsid w:val="005471C6"/>
    <w:rsid w:val="005543A7"/>
    <w:rsid w:val="00566528"/>
    <w:rsid w:val="00572CE7"/>
    <w:rsid w:val="00576E53"/>
    <w:rsid w:val="00577885"/>
    <w:rsid w:val="00586590"/>
    <w:rsid w:val="0058744F"/>
    <w:rsid w:val="0059723D"/>
    <w:rsid w:val="00597B79"/>
    <w:rsid w:val="005A4FF6"/>
    <w:rsid w:val="005C1654"/>
    <w:rsid w:val="005E0BF2"/>
    <w:rsid w:val="005E4D51"/>
    <w:rsid w:val="005F3421"/>
    <w:rsid w:val="005F536C"/>
    <w:rsid w:val="00604E21"/>
    <w:rsid w:val="006179D5"/>
    <w:rsid w:val="00622A58"/>
    <w:rsid w:val="006262CC"/>
    <w:rsid w:val="00634488"/>
    <w:rsid w:val="006428E3"/>
    <w:rsid w:val="00651F4A"/>
    <w:rsid w:val="00682630"/>
    <w:rsid w:val="00686790"/>
    <w:rsid w:val="00693E6D"/>
    <w:rsid w:val="006A3CE3"/>
    <w:rsid w:val="006A48AD"/>
    <w:rsid w:val="006B52F9"/>
    <w:rsid w:val="006B6153"/>
    <w:rsid w:val="006B6589"/>
    <w:rsid w:val="006C0010"/>
    <w:rsid w:val="006C27B1"/>
    <w:rsid w:val="006C4951"/>
    <w:rsid w:val="006D2C72"/>
    <w:rsid w:val="006D4214"/>
    <w:rsid w:val="006D4C8D"/>
    <w:rsid w:val="006D64F6"/>
    <w:rsid w:val="006D7337"/>
    <w:rsid w:val="006F08A3"/>
    <w:rsid w:val="00700C12"/>
    <w:rsid w:val="007062DD"/>
    <w:rsid w:val="00713EB7"/>
    <w:rsid w:val="0072211D"/>
    <w:rsid w:val="00723B05"/>
    <w:rsid w:val="00734F19"/>
    <w:rsid w:val="0073513E"/>
    <w:rsid w:val="00746F20"/>
    <w:rsid w:val="00747A3E"/>
    <w:rsid w:val="007501CB"/>
    <w:rsid w:val="007511AE"/>
    <w:rsid w:val="00751465"/>
    <w:rsid w:val="00757EAB"/>
    <w:rsid w:val="007601E8"/>
    <w:rsid w:val="00792D02"/>
    <w:rsid w:val="00794D9F"/>
    <w:rsid w:val="0079572D"/>
    <w:rsid w:val="007B0716"/>
    <w:rsid w:val="007C4009"/>
    <w:rsid w:val="007C7B2F"/>
    <w:rsid w:val="007D7A47"/>
    <w:rsid w:val="007E1733"/>
    <w:rsid w:val="007E48FB"/>
    <w:rsid w:val="007E598A"/>
    <w:rsid w:val="007E777F"/>
    <w:rsid w:val="007F1764"/>
    <w:rsid w:val="007F29B3"/>
    <w:rsid w:val="007F3399"/>
    <w:rsid w:val="0080572A"/>
    <w:rsid w:val="00807563"/>
    <w:rsid w:val="008151F9"/>
    <w:rsid w:val="00823335"/>
    <w:rsid w:val="008325D5"/>
    <w:rsid w:val="00833CB6"/>
    <w:rsid w:val="00842C1E"/>
    <w:rsid w:val="008436E5"/>
    <w:rsid w:val="00846FFB"/>
    <w:rsid w:val="0084760C"/>
    <w:rsid w:val="0085364E"/>
    <w:rsid w:val="00874E78"/>
    <w:rsid w:val="00875C96"/>
    <w:rsid w:val="00883259"/>
    <w:rsid w:val="00886C95"/>
    <w:rsid w:val="008933F4"/>
    <w:rsid w:val="00894624"/>
    <w:rsid w:val="00895EE8"/>
    <w:rsid w:val="008A2193"/>
    <w:rsid w:val="008A64A3"/>
    <w:rsid w:val="008B1E52"/>
    <w:rsid w:val="008C0115"/>
    <w:rsid w:val="008C24D7"/>
    <w:rsid w:val="008C3F2C"/>
    <w:rsid w:val="008C5688"/>
    <w:rsid w:val="008C6AF7"/>
    <w:rsid w:val="008C6B47"/>
    <w:rsid w:val="008D6FB7"/>
    <w:rsid w:val="008E2485"/>
    <w:rsid w:val="008E4763"/>
    <w:rsid w:val="008F7081"/>
    <w:rsid w:val="00905F50"/>
    <w:rsid w:val="009065C2"/>
    <w:rsid w:val="009124BC"/>
    <w:rsid w:val="0091691A"/>
    <w:rsid w:val="009241BF"/>
    <w:rsid w:val="0092452D"/>
    <w:rsid w:val="009313C8"/>
    <w:rsid w:val="00940463"/>
    <w:rsid w:val="00943BCD"/>
    <w:rsid w:val="00957738"/>
    <w:rsid w:val="00957EE2"/>
    <w:rsid w:val="00967F95"/>
    <w:rsid w:val="00974EE5"/>
    <w:rsid w:val="009766FC"/>
    <w:rsid w:val="0098531C"/>
    <w:rsid w:val="00992F29"/>
    <w:rsid w:val="00995A19"/>
    <w:rsid w:val="009960AA"/>
    <w:rsid w:val="00997164"/>
    <w:rsid w:val="009A046F"/>
    <w:rsid w:val="009A1450"/>
    <w:rsid w:val="009A4ADB"/>
    <w:rsid w:val="009A4C5B"/>
    <w:rsid w:val="009B11AB"/>
    <w:rsid w:val="009C25DC"/>
    <w:rsid w:val="009C4A63"/>
    <w:rsid w:val="009D0BB7"/>
    <w:rsid w:val="009D4BA0"/>
    <w:rsid w:val="009F0867"/>
    <w:rsid w:val="009F5BB1"/>
    <w:rsid w:val="009F628A"/>
    <w:rsid w:val="009F6BD0"/>
    <w:rsid w:val="009F7180"/>
    <w:rsid w:val="00A03725"/>
    <w:rsid w:val="00A123CC"/>
    <w:rsid w:val="00A142D6"/>
    <w:rsid w:val="00A25B0A"/>
    <w:rsid w:val="00A471B3"/>
    <w:rsid w:val="00A65D74"/>
    <w:rsid w:val="00A6690D"/>
    <w:rsid w:val="00A73870"/>
    <w:rsid w:val="00A77C0C"/>
    <w:rsid w:val="00A77C3E"/>
    <w:rsid w:val="00A82035"/>
    <w:rsid w:val="00A82698"/>
    <w:rsid w:val="00A86EFD"/>
    <w:rsid w:val="00A91728"/>
    <w:rsid w:val="00A92BCE"/>
    <w:rsid w:val="00AB3551"/>
    <w:rsid w:val="00AD01C9"/>
    <w:rsid w:val="00AF544A"/>
    <w:rsid w:val="00AF6741"/>
    <w:rsid w:val="00B05809"/>
    <w:rsid w:val="00B20B7B"/>
    <w:rsid w:val="00B2432E"/>
    <w:rsid w:val="00B50F5C"/>
    <w:rsid w:val="00B56249"/>
    <w:rsid w:val="00B609D7"/>
    <w:rsid w:val="00B62D71"/>
    <w:rsid w:val="00B74243"/>
    <w:rsid w:val="00B83B33"/>
    <w:rsid w:val="00B915EC"/>
    <w:rsid w:val="00BA6B66"/>
    <w:rsid w:val="00BB6C26"/>
    <w:rsid w:val="00BB7AE5"/>
    <w:rsid w:val="00BC2534"/>
    <w:rsid w:val="00BC2750"/>
    <w:rsid w:val="00BC4FCE"/>
    <w:rsid w:val="00BC776D"/>
    <w:rsid w:val="00BD00D7"/>
    <w:rsid w:val="00BD60C0"/>
    <w:rsid w:val="00BE2300"/>
    <w:rsid w:val="00BE4E29"/>
    <w:rsid w:val="00BF2AE8"/>
    <w:rsid w:val="00C039ED"/>
    <w:rsid w:val="00C1572C"/>
    <w:rsid w:val="00C21781"/>
    <w:rsid w:val="00C26137"/>
    <w:rsid w:val="00C5399A"/>
    <w:rsid w:val="00C55D4D"/>
    <w:rsid w:val="00C66D13"/>
    <w:rsid w:val="00C70783"/>
    <w:rsid w:val="00C75BF8"/>
    <w:rsid w:val="00C8057F"/>
    <w:rsid w:val="00C8642C"/>
    <w:rsid w:val="00C900C1"/>
    <w:rsid w:val="00C92375"/>
    <w:rsid w:val="00CA7AD4"/>
    <w:rsid w:val="00CB0129"/>
    <w:rsid w:val="00CB2184"/>
    <w:rsid w:val="00CB4924"/>
    <w:rsid w:val="00CC1609"/>
    <w:rsid w:val="00CC4B38"/>
    <w:rsid w:val="00CD3D44"/>
    <w:rsid w:val="00CD440C"/>
    <w:rsid w:val="00CD5867"/>
    <w:rsid w:val="00CD58A3"/>
    <w:rsid w:val="00CE45B4"/>
    <w:rsid w:val="00CE52DD"/>
    <w:rsid w:val="00CE7866"/>
    <w:rsid w:val="00CF3850"/>
    <w:rsid w:val="00CF4123"/>
    <w:rsid w:val="00D03693"/>
    <w:rsid w:val="00D03CB9"/>
    <w:rsid w:val="00D04FFA"/>
    <w:rsid w:val="00D1004A"/>
    <w:rsid w:val="00D260FC"/>
    <w:rsid w:val="00D400A0"/>
    <w:rsid w:val="00D55A97"/>
    <w:rsid w:val="00D57067"/>
    <w:rsid w:val="00D61923"/>
    <w:rsid w:val="00D65F24"/>
    <w:rsid w:val="00D66108"/>
    <w:rsid w:val="00D66E0F"/>
    <w:rsid w:val="00D86821"/>
    <w:rsid w:val="00D97AEE"/>
    <w:rsid w:val="00DA0223"/>
    <w:rsid w:val="00DA102F"/>
    <w:rsid w:val="00DA70F7"/>
    <w:rsid w:val="00DB53A3"/>
    <w:rsid w:val="00DC2353"/>
    <w:rsid w:val="00DC5BE3"/>
    <w:rsid w:val="00DD2A64"/>
    <w:rsid w:val="00DD3F26"/>
    <w:rsid w:val="00DD76A7"/>
    <w:rsid w:val="00DE773A"/>
    <w:rsid w:val="00DF3C34"/>
    <w:rsid w:val="00DF73C0"/>
    <w:rsid w:val="00E04351"/>
    <w:rsid w:val="00E14B70"/>
    <w:rsid w:val="00E420E5"/>
    <w:rsid w:val="00E47CA5"/>
    <w:rsid w:val="00E51B52"/>
    <w:rsid w:val="00E7153D"/>
    <w:rsid w:val="00E757B9"/>
    <w:rsid w:val="00E77D3F"/>
    <w:rsid w:val="00E91D05"/>
    <w:rsid w:val="00E92349"/>
    <w:rsid w:val="00EA7677"/>
    <w:rsid w:val="00EB272C"/>
    <w:rsid w:val="00EB283A"/>
    <w:rsid w:val="00EC6837"/>
    <w:rsid w:val="00ED0EBB"/>
    <w:rsid w:val="00ED5DB7"/>
    <w:rsid w:val="00ED7380"/>
    <w:rsid w:val="00EE22FA"/>
    <w:rsid w:val="00EE397D"/>
    <w:rsid w:val="00EF274A"/>
    <w:rsid w:val="00EF420D"/>
    <w:rsid w:val="00F04F44"/>
    <w:rsid w:val="00F145D8"/>
    <w:rsid w:val="00F237E3"/>
    <w:rsid w:val="00F239A5"/>
    <w:rsid w:val="00F24CAE"/>
    <w:rsid w:val="00F26174"/>
    <w:rsid w:val="00F26F7A"/>
    <w:rsid w:val="00F3158B"/>
    <w:rsid w:val="00F46A38"/>
    <w:rsid w:val="00F60D3C"/>
    <w:rsid w:val="00F67EB9"/>
    <w:rsid w:val="00F74DAB"/>
    <w:rsid w:val="00F8048E"/>
    <w:rsid w:val="00F80DDC"/>
    <w:rsid w:val="00FA6AE5"/>
    <w:rsid w:val="00FB4084"/>
    <w:rsid w:val="00FC2D69"/>
    <w:rsid w:val="00FC6E66"/>
    <w:rsid w:val="00FD2946"/>
    <w:rsid w:val="00FE43FD"/>
    <w:rsid w:val="00FF0DE0"/>
    <w:rsid w:val="00FF2144"/>
    <w:rsid w:val="00FF5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5507BB"/>
  <w15:docId w15:val="{F17FA7C2-15F7-4124-8993-DF93EE2F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paragraph" w:styleId="Kop1">
    <w:name w:val="heading 1"/>
    <w:basedOn w:val="Standaard"/>
    <w:next w:val="Standaard"/>
    <w:link w:val="Kop1Char"/>
    <w:uiPriority w:val="9"/>
    <w:qFormat/>
    <w:rsid w:val="009A4C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940463"/>
    <w:rPr>
      <w:sz w:val="16"/>
      <w:szCs w:val="16"/>
    </w:rPr>
  </w:style>
  <w:style w:type="paragraph" w:styleId="Tekstopmerking">
    <w:name w:val="annotation text"/>
    <w:basedOn w:val="Standaard"/>
    <w:link w:val="TekstopmerkingChar"/>
    <w:uiPriority w:val="99"/>
    <w:unhideWhenUsed/>
    <w:rsid w:val="00940463"/>
  </w:style>
  <w:style w:type="character" w:customStyle="1" w:styleId="TekstopmerkingChar">
    <w:name w:val="Tekst opmerking Char"/>
    <w:basedOn w:val="Standaardalinea-lettertype"/>
    <w:link w:val="Tekstopmerking"/>
    <w:uiPriority w:val="99"/>
    <w:rsid w:val="00940463"/>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940463"/>
    <w:rPr>
      <w:b/>
      <w:bCs/>
    </w:rPr>
  </w:style>
  <w:style w:type="character" w:customStyle="1" w:styleId="OnderwerpvanopmerkingChar">
    <w:name w:val="Onderwerp van opmerking Char"/>
    <w:basedOn w:val="TekstopmerkingChar"/>
    <w:link w:val="Onderwerpvanopmerking"/>
    <w:uiPriority w:val="99"/>
    <w:semiHidden/>
    <w:rsid w:val="00940463"/>
    <w:rPr>
      <w:rFonts w:ascii="Times New Roman" w:eastAsia="Times New Roman" w:hAnsi="Times New Roman" w:cs="Times New Roman"/>
      <w:b/>
      <w:bCs/>
      <w:sz w:val="20"/>
      <w:szCs w:val="20"/>
      <w:lang w:val="nl-NL" w:eastAsia="nl-NL"/>
    </w:rPr>
  </w:style>
  <w:style w:type="character" w:styleId="Hyperlink">
    <w:name w:val="Hyperlink"/>
    <w:basedOn w:val="Standaardalinea-lettertype"/>
    <w:uiPriority w:val="99"/>
    <w:unhideWhenUsed/>
    <w:rsid w:val="00CD3D44"/>
    <w:rPr>
      <w:color w:val="0000FF" w:themeColor="hyperlink"/>
      <w:u w:val="single"/>
    </w:rPr>
  </w:style>
  <w:style w:type="character" w:styleId="Onopgelostemelding">
    <w:name w:val="Unresolved Mention"/>
    <w:basedOn w:val="Standaardalinea-lettertype"/>
    <w:uiPriority w:val="99"/>
    <w:semiHidden/>
    <w:unhideWhenUsed/>
    <w:rsid w:val="00CD3D44"/>
    <w:rPr>
      <w:color w:val="605E5C"/>
      <w:shd w:val="clear" w:color="auto" w:fill="E1DFDD"/>
    </w:rPr>
  </w:style>
  <w:style w:type="paragraph" w:styleId="Revisie">
    <w:name w:val="Revision"/>
    <w:hidden/>
    <w:uiPriority w:val="99"/>
    <w:semiHidden/>
    <w:rsid w:val="009241BF"/>
    <w:rPr>
      <w:rFonts w:ascii="Times New Roman" w:eastAsia="Times New Roman" w:hAnsi="Times New Roman" w:cs="Times New Roman"/>
      <w:sz w:val="20"/>
      <w:szCs w:val="20"/>
      <w:lang w:val="nl-NL" w:eastAsia="nl-NL"/>
    </w:rPr>
  </w:style>
  <w:style w:type="character" w:customStyle="1" w:styleId="Kop1Char">
    <w:name w:val="Kop 1 Char"/>
    <w:basedOn w:val="Standaardalinea-lettertype"/>
    <w:link w:val="Kop1"/>
    <w:uiPriority w:val="9"/>
    <w:rsid w:val="009A4C5B"/>
    <w:rPr>
      <w:rFonts w:asciiTheme="majorHAnsi" w:eastAsiaTheme="majorEastAsia" w:hAnsiTheme="majorHAnsi" w:cstheme="majorBidi"/>
      <w:color w:val="365F91" w:themeColor="accent1" w:themeShade="BF"/>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9330">
      <w:bodyDiv w:val="1"/>
      <w:marLeft w:val="0"/>
      <w:marRight w:val="0"/>
      <w:marTop w:val="0"/>
      <w:marBottom w:val="0"/>
      <w:divBdr>
        <w:top w:val="none" w:sz="0" w:space="0" w:color="auto"/>
        <w:left w:val="none" w:sz="0" w:space="0" w:color="auto"/>
        <w:bottom w:val="none" w:sz="0" w:space="0" w:color="auto"/>
        <w:right w:val="none" w:sz="0" w:space="0" w:color="auto"/>
      </w:divBdr>
    </w:div>
    <w:div w:id="100420138">
      <w:bodyDiv w:val="1"/>
      <w:marLeft w:val="0"/>
      <w:marRight w:val="0"/>
      <w:marTop w:val="0"/>
      <w:marBottom w:val="0"/>
      <w:divBdr>
        <w:top w:val="none" w:sz="0" w:space="0" w:color="auto"/>
        <w:left w:val="none" w:sz="0" w:space="0" w:color="auto"/>
        <w:bottom w:val="none" w:sz="0" w:space="0" w:color="auto"/>
        <w:right w:val="none" w:sz="0" w:space="0" w:color="auto"/>
      </w:divBdr>
    </w:div>
    <w:div w:id="321399770">
      <w:bodyDiv w:val="1"/>
      <w:marLeft w:val="0"/>
      <w:marRight w:val="0"/>
      <w:marTop w:val="0"/>
      <w:marBottom w:val="0"/>
      <w:divBdr>
        <w:top w:val="none" w:sz="0" w:space="0" w:color="auto"/>
        <w:left w:val="none" w:sz="0" w:space="0" w:color="auto"/>
        <w:bottom w:val="none" w:sz="0" w:space="0" w:color="auto"/>
        <w:right w:val="none" w:sz="0" w:space="0" w:color="auto"/>
      </w:divBdr>
    </w:div>
    <w:div w:id="393430713">
      <w:bodyDiv w:val="1"/>
      <w:marLeft w:val="0"/>
      <w:marRight w:val="0"/>
      <w:marTop w:val="0"/>
      <w:marBottom w:val="0"/>
      <w:divBdr>
        <w:top w:val="none" w:sz="0" w:space="0" w:color="auto"/>
        <w:left w:val="none" w:sz="0" w:space="0" w:color="auto"/>
        <w:bottom w:val="none" w:sz="0" w:space="0" w:color="auto"/>
        <w:right w:val="none" w:sz="0" w:space="0" w:color="auto"/>
      </w:divBdr>
    </w:div>
    <w:div w:id="515731376">
      <w:bodyDiv w:val="1"/>
      <w:marLeft w:val="0"/>
      <w:marRight w:val="0"/>
      <w:marTop w:val="0"/>
      <w:marBottom w:val="0"/>
      <w:divBdr>
        <w:top w:val="none" w:sz="0" w:space="0" w:color="auto"/>
        <w:left w:val="none" w:sz="0" w:space="0" w:color="auto"/>
        <w:bottom w:val="none" w:sz="0" w:space="0" w:color="auto"/>
        <w:right w:val="none" w:sz="0" w:space="0" w:color="auto"/>
      </w:divBdr>
    </w:div>
    <w:div w:id="625040557">
      <w:bodyDiv w:val="1"/>
      <w:marLeft w:val="0"/>
      <w:marRight w:val="0"/>
      <w:marTop w:val="0"/>
      <w:marBottom w:val="0"/>
      <w:divBdr>
        <w:top w:val="none" w:sz="0" w:space="0" w:color="auto"/>
        <w:left w:val="none" w:sz="0" w:space="0" w:color="auto"/>
        <w:bottom w:val="none" w:sz="0" w:space="0" w:color="auto"/>
        <w:right w:val="none" w:sz="0" w:space="0" w:color="auto"/>
      </w:divBdr>
    </w:div>
    <w:div w:id="636765679">
      <w:bodyDiv w:val="1"/>
      <w:marLeft w:val="0"/>
      <w:marRight w:val="0"/>
      <w:marTop w:val="0"/>
      <w:marBottom w:val="0"/>
      <w:divBdr>
        <w:top w:val="none" w:sz="0" w:space="0" w:color="auto"/>
        <w:left w:val="none" w:sz="0" w:space="0" w:color="auto"/>
        <w:bottom w:val="none" w:sz="0" w:space="0" w:color="auto"/>
        <w:right w:val="none" w:sz="0" w:space="0" w:color="auto"/>
      </w:divBdr>
    </w:div>
    <w:div w:id="1229878306">
      <w:bodyDiv w:val="1"/>
      <w:marLeft w:val="0"/>
      <w:marRight w:val="0"/>
      <w:marTop w:val="0"/>
      <w:marBottom w:val="0"/>
      <w:divBdr>
        <w:top w:val="none" w:sz="0" w:space="0" w:color="auto"/>
        <w:left w:val="none" w:sz="0" w:space="0" w:color="auto"/>
        <w:bottom w:val="none" w:sz="0" w:space="0" w:color="auto"/>
        <w:right w:val="none" w:sz="0" w:space="0" w:color="auto"/>
      </w:divBdr>
    </w:div>
    <w:div w:id="1268777851">
      <w:bodyDiv w:val="1"/>
      <w:marLeft w:val="0"/>
      <w:marRight w:val="0"/>
      <w:marTop w:val="0"/>
      <w:marBottom w:val="0"/>
      <w:divBdr>
        <w:top w:val="none" w:sz="0" w:space="0" w:color="auto"/>
        <w:left w:val="none" w:sz="0" w:space="0" w:color="auto"/>
        <w:bottom w:val="none" w:sz="0" w:space="0" w:color="auto"/>
        <w:right w:val="none" w:sz="0" w:space="0" w:color="auto"/>
      </w:divBdr>
    </w:div>
    <w:div w:id="1314721883">
      <w:bodyDiv w:val="1"/>
      <w:marLeft w:val="0"/>
      <w:marRight w:val="0"/>
      <w:marTop w:val="0"/>
      <w:marBottom w:val="0"/>
      <w:divBdr>
        <w:top w:val="none" w:sz="0" w:space="0" w:color="auto"/>
        <w:left w:val="none" w:sz="0" w:space="0" w:color="auto"/>
        <w:bottom w:val="none" w:sz="0" w:space="0" w:color="auto"/>
        <w:right w:val="none" w:sz="0" w:space="0" w:color="auto"/>
      </w:divBdr>
    </w:div>
    <w:div w:id="1707214483">
      <w:bodyDiv w:val="1"/>
      <w:marLeft w:val="0"/>
      <w:marRight w:val="0"/>
      <w:marTop w:val="0"/>
      <w:marBottom w:val="0"/>
      <w:divBdr>
        <w:top w:val="none" w:sz="0" w:space="0" w:color="auto"/>
        <w:left w:val="none" w:sz="0" w:space="0" w:color="auto"/>
        <w:bottom w:val="none" w:sz="0" w:space="0" w:color="auto"/>
        <w:right w:val="none" w:sz="0" w:space="0" w:color="auto"/>
      </w:divBdr>
    </w:div>
    <w:div w:id="20614362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1559</ap:Words>
  <ap:Characters>8580</ap:Characters>
  <ap:DocSecurity>0</ap:DocSecurity>
  <ap:Lines>71</ap:Lines>
  <ap:Paragraphs>20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2026-04-09T11:34:00.0000000Z</dcterms:created>
  <dcterms:modified xsi:type="dcterms:W3CDTF">2026-04-09T12:44:00.0000000Z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0x010100EA8463333A5ED54D8746FD3788A62EB8</vt:lpwstr>
  </property>
  <property fmtid="{D5CDD505-2E9C-101B-9397-08002B2CF9AE}" pid="3" name="_dlc_DocIdItemGuid">
    <vt:lpwstr>5abf82d8-4b51-4abc-b13d-a7db68d07d19</vt:lpwstr>
  </property>
  <property fmtid="{D5CDD505-2E9C-101B-9397-08002B2CF9AE}" pid="4" name="MediaServiceImageTags">
    <vt:lpwstr/>
  </property>
</Properties>
</file>