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2026Z07615</w:t>
        <w:br/>
      </w:r>
      <w:proofErr w:type="spellEnd"/>
    </w:p>
    <w:p>
      <w:pPr>
        <w:pStyle w:val="Normal"/>
        <w:rPr>
          <w:b w:val="1"/>
          <w:bCs w:val="1"/>
        </w:rPr>
      </w:pPr>
      <w:r w:rsidR="250AE766">
        <w:rPr>
          <w:b w:val="0"/>
          <w:bCs w:val="0"/>
        </w:rPr>
        <w:t>(ingezonden 10 april 2026)</w:t>
        <w:br/>
      </w:r>
    </w:p>
    <w:p>
      <w:r>
        <w:t xml:space="preserve">Vragen van het lid Hoogeveen (JA21) aan de ministers van Buitenlandse Handel en Ontwikkelingssamenwerking en van Economische Zaken en Klimaat over de Amerikaanse MATCH Act en de gevolgen daarvan voor ASML.</w:t>
      </w:r>
      <w:r>
        <w:br/>
      </w:r>
    </w:p>
    <w:p>
      <w:pPr>
        <w:pStyle w:val="ListParagraph"/>
        <w:numPr>
          <w:ilvl w:val="0"/>
          <w:numId w:val="100503600"/>
        </w:numPr>
        <w:ind w:left="360"/>
      </w:pPr>
      <w:r>
        <w:t xml:space="preserve">Heeft u kennisgenomen van de in het Amerikaanse Huis van Afgevaardigden ingediende MATCH Act, waarin Republikeinse en Democratische politici voorstellen de exportbeperkingen voor chipfabricage machines naar China verder aan te scherpen?</w:t>
      </w:r>
      <w:r>
        <w:br/>
      </w:r>
    </w:p>
    <w:p>
      <w:pPr>
        <w:pStyle w:val="ListParagraph"/>
        <w:numPr>
          <w:ilvl w:val="0"/>
          <w:numId w:val="100503600"/>
        </w:numPr>
        <w:ind w:left="360"/>
      </w:pPr>
      <w:r>
        <w:t xml:space="preserve">Klopt het dat dit wetsvoorstel beoogt ook voor bedrijven uit bondgenootschappelijke landen, waaronder Nederland en Japan, dezelfde beperkingen te laten gelden als voor Amerikaanse bedrijven?</w:t>
      </w:r>
      <w:r>
        <w:br/>
      </w:r>
    </w:p>
    <w:p>
      <w:pPr>
        <w:pStyle w:val="ListParagraph"/>
        <w:numPr>
          <w:ilvl w:val="0"/>
          <w:numId w:val="100503600"/>
        </w:numPr>
        <w:ind w:left="360"/>
      </w:pPr>
      <w:r>
        <w:t xml:space="preserve">Klopt het dat de MATCH Act er in de praktijk toe kan leiden dat ASML geen immersie-DUV-lithografiemachines meer aan China mag verkopen en evenmin onderhoud of service mag verrichten aan reeds geleverde machines, onder meer aan bedrijven als SMIC, Hua Hong, Huawei, CXMT en YMTC?</w:t>
      </w:r>
      <w:r>
        <w:br/>
      </w:r>
    </w:p>
    <w:p>
      <w:pPr>
        <w:pStyle w:val="ListParagraph"/>
        <w:numPr>
          <w:ilvl w:val="0"/>
          <w:numId w:val="100503600"/>
        </w:numPr>
        <w:ind w:left="360"/>
      </w:pPr>
      <w:r>
        <w:t xml:space="preserve">Deelt u de opvatting dat een verbod op onderhoud en service van reeds verkochte machines feitelijk kan neerkomen op gedwongen contractbreuk en daarmee grote juridische en economische risico’s voor ASML met zich mee kan brengen? Zo nee, waarom niet?</w:t>
      </w:r>
      <w:r>
        <w:br/>
      </w:r>
    </w:p>
    <w:p>
      <w:pPr>
        <w:pStyle w:val="ListParagraph"/>
        <w:numPr>
          <w:ilvl w:val="0"/>
          <w:numId w:val="100503600"/>
        </w:numPr>
        <w:ind w:left="360"/>
      </w:pPr>
      <w:r>
        <w:t xml:space="preserve">Hoe beoordeelt u de mogelijke gevolgen van dit wetsvoorstel voor ASML, de Nederlandse toeleveringsketen en de werkgelegenheid, mede in het licht van het gegeven dat China in 2025 goed was voor 33 procent van de omzet van ASML en ASML zelf aangaf dat dit aandeel in 2026 naar circa 20 procent zou dalen?</w:t>
      </w:r>
      <w:r>
        <w:br/>
      </w:r>
    </w:p>
    <w:p>
      <w:pPr>
        <w:pStyle w:val="ListParagraph"/>
        <w:numPr>
          <w:ilvl w:val="0"/>
          <w:numId w:val="100503600"/>
        </w:numPr>
        <w:ind w:left="360"/>
      </w:pPr>
      <w:r>
        <w:t xml:space="preserve">In hoeverre acht het kabinet het wenselijk dat de Verenigde Staten via eigen wetgeving feitelijk verdere beperkingen opleggen aan de exportmogelijkheden en dienstverlening van een Nederlands bedrijf?</w:t>
      </w:r>
      <w:r>
        <w:br/>
      </w:r>
    </w:p>
    <w:p>
      <w:pPr>
        <w:pStyle w:val="ListParagraph"/>
        <w:numPr>
          <w:ilvl w:val="0"/>
          <w:numId w:val="100503600"/>
        </w:numPr>
        <w:ind w:left="360"/>
      </w:pPr>
      <w:r>
        <w:t xml:space="preserve">Is het kabinet hierover reeds in gesprek met de Verenigde Staten, Japan, Taiwan, Zuid-Korea en de Europese Commissie, en wat is daarbij concreet de Nederlandse inzet?</w:t>
      </w:r>
      <w:r>
        <w:br/>
      </w:r>
    </w:p>
    <w:p>
      <w:pPr>
        <w:pStyle w:val="ListParagraph"/>
        <w:numPr>
          <w:ilvl w:val="0"/>
          <w:numId w:val="100503600"/>
        </w:numPr>
        <w:ind w:left="360"/>
      </w:pPr>
      <w:r>
        <w:t xml:space="preserve">Kunt u aangeven wat de verwachte verdere behandeling van de MATCH Act in de Verenigde Staten is, zowel in het Huis van Afgevaardigden als in de Senaat, en op welke termijn hierover meer duidelijkheid wordt verwacht?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