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D242D1" w:rsidRDefault="00CC6C89" w14:paraId="5D5F0188" w14:textId="77777777">
      <w:pPr>
        <w:spacing w:line="240" w:lineRule="atLeast"/>
      </w:pPr>
    </w:p>
    <w:p w:rsidR="00CC6C89" w:rsidP="00D242D1" w:rsidRDefault="00CC6C89" w14:paraId="18467EC4" w14:textId="688E8330">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7F1756" w:rsidP="00D242D1" w:rsidRDefault="007F1756" w14:paraId="385072C1" w14:textId="77777777">
      <w:pPr>
        <w:tabs>
          <w:tab w:val="left" w:pos="2205"/>
        </w:tabs>
      </w:pPr>
      <w:r>
        <w:t>Geachte Voorzitter,</w:t>
      </w:r>
      <w:r>
        <w:tab/>
      </w:r>
    </w:p>
    <w:p w:rsidR="007F1756" w:rsidP="00D242D1" w:rsidRDefault="007F1756" w14:paraId="014F2158" w14:textId="77777777"/>
    <w:p w:rsidR="007F1756" w:rsidP="00D242D1" w:rsidRDefault="007F1756" w14:paraId="53BEEE88" w14:textId="395ECDB6">
      <w:r w:rsidRPr="003540CB">
        <w:t xml:space="preserve">Sinds enkele jaren is er een alarmerende toename van het aantal </w:t>
      </w:r>
      <w:proofErr w:type="spellStart"/>
      <w:r w:rsidRPr="003540CB">
        <w:t>vapende</w:t>
      </w:r>
      <w:proofErr w:type="spellEnd"/>
      <w:r w:rsidRPr="003540CB">
        <w:t xml:space="preserve"> jongeren in Nederland. In 2023 had 24,6 procent van de Nederlandse jongeren tussen de 12 en 16 jaar ooit een </w:t>
      </w:r>
      <w:proofErr w:type="spellStart"/>
      <w:r w:rsidRPr="003540CB">
        <w:t>vape</w:t>
      </w:r>
      <w:proofErr w:type="spellEnd"/>
      <w:r w:rsidRPr="003540CB">
        <w:t xml:space="preserve"> gebruikt en 14,3</w:t>
      </w:r>
      <w:r>
        <w:t xml:space="preserve"> procent</w:t>
      </w:r>
      <w:r w:rsidRPr="003540CB">
        <w:t xml:space="preserve"> van de jongeren in de laatste maand.</w:t>
      </w:r>
      <w:r>
        <w:rPr>
          <w:rStyle w:val="Voetnootmarkering"/>
        </w:rPr>
        <w:footnoteReference w:id="1"/>
      </w:r>
      <w:r>
        <w:t xml:space="preserve"> </w:t>
      </w:r>
      <w:r w:rsidRPr="003540CB">
        <w:t xml:space="preserve">Dit is zorgwekkend, omdat </w:t>
      </w:r>
      <w:proofErr w:type="spellStart"/>
      <w:r w:rsidRPr="003540CB">
        <w:t>vapen</w:t>
      </w:r>
      <w:proofErr w:type="spellEnd"/>
      <w:r w:rsidRPr="003540CB">
        <w:t xml:space="preserve"> ernstige gezondheidsrisico’s met zich mee</w:t>
      </w:r>
      <w:r>
        <w:t xml:space="preserve">brengt. </w:t>
      </w:r>
      <w:r w:rsidR="00552805">
        <w:t xml:space="preserve">Veel </w:t>
      </w:r>
      <w:proofErr w:type="spellStart"/>
      <w:r w:rsidR="00552805">
        <w:t>vapes</w:t>
      </w:r>
      <w:proofErr w:type="spellEnd"/>
      <w:r w:rsidR="00552805">
        <w:t xml:space="preserve"> bevatten nicotine en dit </w:t>
      </w:r>
      <w:r>
        <w:t xml:space="preserve">verstoort de ontwikkeling van de hersenen bij jonge mensen. Daarnaast </w:t>
      </w:r>
      <w:r w:rsidRPr="003540CB">
        <w:t xml:space="preserve">zijn </w:t>
      </w:r>
      <w:proofErr w:type="spellStart"/>
      <w:r>
        <w:t>vapes</w:t>
      </w:r>
      <w:proofErr w:type="spellEnd"/>
      <w:r w:rsidRPr="003540CB">
        <w:t xml:space="preserve"> sterk verslavend</w:t>
      </w:r>
      <w:r>
        <w:t xml:space="preserve"> vanwege de nicotine</w:t>
      </w:r>
      <w:r w:rsidRPr="003540CB">
        <w:t xml:space="preserve">. Een </w:t>
      </w:r>
      <w:r>
        <w:t>nicotineverslaving</w:t>
      </w:r>
      <w:r w:rsidRPr="003540CB">
        <w:t xml:space="preserve"> op jonge leeftijd kan iemand voor de rest van het leven vatbaarder maken voor andere verslavingen. </w:t>
      </w:r>
      <w:r>
        <w:t xml:space="preserve">Ook </w:t>
      </w:r>
      <w:proofErr w:type="spellStart"/>
      <w:r>
        <w:t>vapes</w:t>
      </w:r>
      <w:proofErr w:type="spellEnd"/>
      <w:r>
        <w:t xml:space="preserve"> die geen nicotine bevatten, zijn schadelijk voor de gezondheid, doordat daar schadelijke stoffen zoals glycerol en propyleenglycol in zitten die schade aan de luchtwegen kunnen geven.</w:t>
      </w:r>
      <w:r>
        <w:rPr>
          <w:rStyle w:val="Voetnootmarkering"/>
        </w:rPr>
        <w:footnoteReference w:id="2"/>
      </w:r>
      <w:r w:rsidR="00552805">
        <w:t xml:space="preserve"> </w:t>
      </w:r>
      <w:r w:rsidRPr="003540CB" w:rsidR="00552805">
        <w:t>Jongeren verdienen extra inzet van de overheid om</w:t>
      </w:r>
      <w:r w:rsidR="00552805">
        <w:t xml:space="preserve"> zonder nicotine en</w:t>
      </w:r>
      <w:r w:rsidRPr="003540CB" w:rsidR="00552805">
        <w:t xml:space="preserve"> gezond, fit en weerbaar op te kunnen groeien.</w:t>
      </w:r>
      <w:r>
        <w:t xml:space="preserve"> </w:t>
      </w:r>
      <w:r w:rsidRPr="003540CB">
        <w:t xml:space="preserve">De afgelopen jaren zijn er veel maatregelen getroffen om het </w:t>
      </w:r>
      <w:proofErr w:type="spellStart"/>
      <w:r w:rsidRPr="003540CB">
        <w:t>vapen</w:t>
      </w:r>
      <w:proofErr w:type="spellEnd"/>
      <w:r w:rsidRPr="003540CB">
        <w:t xml:space="preserve"> tegen te gaan. Voorbeelden hiervan zijn het rookverbod voor </w:t>
      </w:r>
      <w:proofErr w:type="spellStart"/>
      <w:r w:rsidRPr="003540CB">
        <w:t>vapes</w:t>
      </w:r>
      <w:proofErr w:type="spellEnd"/>
      <w:r w:rsidRPr="003540CB">
        <w:t>, het online verkoopverbod en het verbod op</w:t>
      </w:r>
      <w:r>
        <w:t xml:space="preserve"> de verkoop en productie van</w:t>
      </w:r>
      <w:r w:rsidRPr="003540CB">
        <w:t xml:space="preserve"> </w:t>
      </w:r>
      <w:proofErr w:type="spellStart"/>
      <w:r w:rsidRPr="003540CB">
        <w:t>vapes</w:t>
      </w:r>
      <w:proofErr w:type="spellEnd"/>
      <w:r w:rsidRPr="003540CB">
        <w:t xml:space="preserve"> met een smaakje</w:t>
      </w:r>
      <w:r>
        <w:t xml:space="preserve"> anders dan tabak</w:t>
      </w:r>
      <w:r w:rsidRPr="003540CB">
        <w:t>.</w:t>
      </w:r>
      <w:r>
        <w:rPr>
          <w:rStyle w:val="Voetnootmarkering"/>
        </w:rPr>
        <w:footnoteReference w:id="3"/>
      </w:r>
      <w:r w:rsidRPr="003540CB">
        <w:t xml:space="preserve"> </w:t>
      </w:r>
      <w:r>
        <w:t>Met name de</w:t>
      </w:r>
      <w:r w:rsidRPr="003540CB">
        <w:t xml:space="preserve"> smaakjes zijn voor jongeren een belangrijke reden om te gaan </w:t>
      </w:r>
      <w:proofErr w:type="spellStart"/>
      <w:r w:rsidRPr="003540CB">
        <w:t>vapen</w:t>
      </w:r>
      <w:proofErr w:type="spellEnd"/>
      <w:r>
        <w:t>.</w:t>
      </w:r>
      <w:r>
        <w:rPr>
          <w:rStyle w:val="Voetnootmarkering"/>
        </w:rPr>
        <w:footnoteReference w:id="4"/>
      </w:r>
      <w:r>
        <w:t xml:space="preserve"> </w:t>
      </w:r>
    </w:p>
    <w:p w:rsidR="007F1756" w:rsidP="00D242D1" w:rsidRDefault="007F1756" w14:paraId="5ED1AEC6" w14:textId="77777777"/>
    <w:p w:rsidR="00EA0AA1" w:rsidP="00D242D1" w:rsidRDefault="007F1756" w14:paraId="7CE8942B" w14:textId="77777777">
      <w:r w:rsidRPr="003540CB">
        <w:t xml:space="preserve">Om een rook- en nicotinevrije generatie in 2040 te bereiken is het cruciaal dat kinderen en jongeren niet </w:t>
      </w:r>
      <w:r>
        <w:t xml:space="preserve">beginnen met </w:t>
      </w:r>
      <w:proofErr w:type="spellStart"/>
      <w:r>
        <w:t>vapen</w:t>
      </w:r>
      <w:proofErr w:type="spellEnd"/>
      <w:r w:rsidRPr="003540CB">
        <w:t>.</w:t>
      </w:r>
      <w:r>
        <w:t xml:space="preserve"> Om dit doel te bereiken is in maart 2025 het </w:t>
      </w:r>
      <w:r w:rsidRPr="00A15F5F">
        <w:rPr>
          <w:i/>
          <w:iCs/>
        </w:rPr>
        <w:t xml:space="preserve">Actieplan tegen </w:t>
      </w:r>
      <w:proofErr w:type="spellStart"/>
      <w:r w:rsidRPr="00A15F5F">
        <w:rPr>
          <w:i/>
          <w:iCs/>
        </w:rPr>
        <w:t>vapen</w:t>
      </w:r>
      <w:proofErr w:type="spellEnd"/>
      <w:r>
        <w:rPr>
          <w:rStyle w:val="Voetnootmarkering"/>
          <w:i/>
          <w:iCs/>
        </w:rPr>
        <w:footnoteReference w:id="5"/>
      </w:r>
      <w:r>
        <w:t xml:space="preserve"> gelanceerd. Hierin is onder meer opgenomen dat het</w:t>
      </w:r>
      <w:r w:rsidRPr="0097121F">
        <w:t xml:space="preserve"> belangrijk </w:t>
      </w:r>
      <w:r>
        <w:t>is om</w:t>
      </w:r>
      <w:r w:rsidRPr="0097121F">
        <w:t xml:space="preserve"> meer zicht te krijgen op de illegale handelsstromen in </w:t>
      </w:r>
      <w:proofErr w:type="spellStart"/>
      <w:r w:rsidRPr="0097121F">
        <w:t>vapes</w:t>
      </w:r>
      <w:proofErr w:type="spellEnd"/>
      <w:r w:rsidRPr="0097121F">
        <w:t>.</w:t>
      </w:r>
      <w:r>
        <w:t xml:space="preserve"> </w:t>
      </w:r>
      <w:r w:rsidR="00EA0AA1">
        <w:br w:type="page"/>
      </w:r>
    </w:p>
    <w:p w:rsidR="007F1756" w:rsidP="00D242D1" w:rsidRDefault="007F1756" w14:paraId="2D2ABF4B" w14:textId="1FCAE6DD">
      <w:r>
        <w:lastRenderedPageBreak/>
        <w:t>J</w:t>
      </w:r>
      <w:r w:rsidRPr="003540CB">
        <w:t xml:space="preserve">ongeren komen </w:t>
      </w:r>
      <w:r>
        <w:t xml:space="preserve">namelijk nog steeds </w:t>
      </w:r>
      <w:r w:rsidRPr="003540CB">
        <w:t xml:space="preserve">te makkelijk </w:t>
      </w:r>
      <w:r>
        <w:t xml:space="preserve">via illegale handelskanalen </w:t>
      </w:r>
      <w:r w:rsidRPr="003540CB">
        <w:t xml:space="preserve">aan </w:t>
      </w:r>
      <w:proofErr w:type="spellStart"/>
      <w:r w:rsidRPr="003540CB">
        <w:t>vapes</w:t>
      </w:r>
      <w:proofErr w:type="spellEnd"/>
      <w:r>
        <w:t xml:space="preserve"> met smaakjes, maar ook aan </w:t>
      </w:r>
      <w:proofErr w:type="spellStart"/>
      <w:r>
        <w:t>vapes</w:t>
      </w:r>
      <w:proofErr w:type="spellEnd"/>
      <w:r>
        <w:t xml:space="preserve"> met een te hoog nicotinegehalte of met meer vloeistof dan is toegestaan.</w:t>
      </w:r>
      <w:r>
        <w:rPr>
          <w:rStyle w:val="Voetnootmarkering"/>
        </w:rPr>
        <w:footnoteReference w:id="6"/>
      </w:r>
      <w:r>
        <w:t xml:space="preserve"> </w:t>
      </w:r>
      <w:r>
        <w:rPr>
          <w:rStyle w:val="Voetnootmarkering"/>
        </w:rPr>
        <w:footnoteReference w:id="7"/>
      </w:r>
      <w:r w:rsidR="007A4D09">
        <w:t xml:space="preserve"> </w:t>
      </w:r>
      <w:r>
        <w:t xml:space="preserve">In het actieplan is daarom een onderzoek naar de illegale handel in </w:t>
      </w:r>
      <w:proofErr w:type="spellStart"/>
      <w:r>
        <w:t>vapes</w:t>
      </w:r>
      <w:proofErr w:type="spellEnd"/>
      <w:r>
        <w:t xml:space="preserve"> aangekondigd. </w:t>
      </w:r>
      <w:r w:rsidR="00552805">
        <w:t>Dit onderzoek is inmiddels uitgevoerd.</w:t>
      </w:r>
    </w:p>
    <w:p w:rsidR="007F1756" w:rsidP="00D242D1" w:rsidRDefault="007F1756" w14:paraId="5BF96029" w14:textId="77777777"/>
    <w:p w:rsidR="007F1756" w:rsidP="00D242D1" w:rsidRDefault="007F1756" w14:paraId="08EADC6A" w14:textId="74963674">
      <w:r w:rsidRPr="001332C0">
        <w:t>Hierbij bied ik u</w:t>
      </w:r>
      <w:r w:rsidRPr="001332C0" w:rsidR="00451F74">
        <w:t xml:space="preserve">, mede namens de minister van Justitie en Veiligheid (hierna: minister van </w:t>
      </w:r>
      <w:proofErr w:type="spellStart"/>
      <w:r w:rsidRPr="001332C0" w:rsidR="00451F74">
        <w:t>JenV</w:t>
      </w:r>
      <w:proofErr w:type="spellEnd"/>
      <w:r w:rsidRPr="001332C0" w:rsidR="00451F74">
        <w:t>)</w:t>
      </w:r>
      <w:r w:rsidRPr="001332C0">
        <w:t xml:space="preserve"> het onderzoeksrapport “Donkere Wolken” van onderzoeksbureau Beke</w:t>
      </w:r>
      <w:r>
        <w:t xml:space="preserve"> aan, waarin</w:t>
      </w:r>
      <w:r w:rsidRPr="00C551CD">
        <w:t xml:space="preserve"> de illegale </w:t>
      </w:r>
      <w:proofErr w:type="spellStart"/>
      <w:r w:rsidRPr="00C551CD">
        <w:t>vapehandel</w:t>
      </w:r>
      <w:proofErr w:type="spellEnd"/>
      <w:r w:rsidR="00881971">
        <w:t xml:space="preserve"> nader</w:t>
      </w:r>
      <w:r w:rsidRPr="00C551CD">
        <w:t xml:space="preserve"> in kaart</w:t>
      </w:r>
      <w:r>
        <w:t xml:space="preserve"> is gebracht. Het rapport laat zien dat een brede aanpak nodig is vanwege de omvang van de illegale markt, de vermenging met andere illegale markten en het grensoverschrijdende karakter van de handel in e-sigaretten. </w:t>
      </w:r>
    </w:p>
    <w:p w:rsidR="007F1756" w:rsidP="00D242D1" w:rsidRDefault="007F1756" w14:paraId="351687FB" w14:textId="77777777"/>
    <w:p w:rsidR="007F1756" w:rsidP="00D242D1" w:rsidRDefault="007F1756" w14:paraId="3C6B67E0" w14:textId="6EEC9304">
      <w:r>
        <w:t xml:space="preserve">Uit het rapport blijkt dat maar liefst 87 procent van de mensen die </w:t>
      </w:r>
      <w:proofErr w:type="spellStart"/>
      <w:r>
        <w:t>vapes</w:t>
      </w:r>
      <w:proofErr w:type="spellEnd"/>
      <w:r>
        <w:t xml:space="preserve"> gebruiken, gebruikmaakt van een </w:t>
      </w:r>
      <w:proofErr w:type="spellStart"/>
      <w:r>
        <w:t>vape</w:t>
      </w:r>
      <w:proofErr w:type="spellEnd"/>
      <w:r>
        <w:t xml:space="preserve"> met verboden kenmerken</w:t>
      </w:r>
      <w:r>
        <w:rPr>
          <w:rStyle w:val="Voetnootmarkering"/>
        </w:rPr>
        <w:footnoteReference w:id="8"/>
      </w:r>
      <w:r>
        <w:t xml:space="preserve"> of een product dat via niet-toegestane kanalen</w:t>
      </w:r>
      <w:r>
        <w:rPr>
          <w:rStyle w:val="Voetnootmarkering"/>
        </w:rPr>
        <w:footnoteReference w:id="9"/>
      </w:r>
      <w:r>
        <w:t xml:space="preserve"> is aangeschaft. De onderzoekers hebben een grove schatting gemaakt van de omvang van de totale illegale markt en geven aan dat er mogelijk </w:t>
      </w:r>
      <w:r w:rsidR="00B202D5">
        <w:t>257 miljoen euro</w:t>
      </w:r>
      <w:r w:rsidRPr="00DF3479">
        <w:t xml:space="preserve"> </w:t>
      </w:r>
      <w:r>
        <w:t xml:space="preserve">omgaat in de illegale markt van </w:t>
      </w:r>
      <w:proofErr w:type="spellStart"/>
      <w:r>
        <w:t>vapes</w:t>
      </w:r>
      <w:proofErr w:type="spellEnd"/>
      <w:r>
        <w:t xml:space="preserve">. </w:t>
      </w:r>
      <w:r w:rsidRPr="006C3AFB">
        <w:t xml:space="preserve">De </w:t>
      </w:r>
      <w:r>
        <w:t xml:space="preserve">(illegale) </w:t>
      </w:r>
      <w:proofErr w:type="spellStart"/>
      <w:r w:rsidRPr="006C3AFB">
        <w:t>vapemarkt</w:t>
      </w:r>
      <w:proofErr w:type="spellEnd"/>
      <w:r w:rsidRPr="006C3AFB">
        <w:t xml:space="preserve"> </w:t>
      </w:r>
      <w:r>
        <w:t xml:space="preserve">kent </w:t>
      </w:r>
      <w:r w:rsidRPr="006C3AFB">
        <w:t>verschillende handelsfases</w:t>
      </w:r>
      <w:r>
        <w:t xml:space="preserve"> in verschillende landen</w:t>
      </w:r>
      <w:r w:rsidRPr="006C3AFB">
        <w:t>: productie</w:t>
      </w:r>
      <w:r>
        <w:t>,</w:t>
      </w:r>
      <w:r w:rsidRPr="006C3AFB">
        <w:t xml:space="preserve"> export, import</w:t>
      </w:r>
      <w:r>
        <w:t>,</w:t>
      </w:r>
      <w:r w:rsidRPr="006C3AFB">
        <w:t xml:space="preserve"> distributie, doorverkoop en verkoop aan </w:t>
      </w:r>
      <w:r>
        <w:t xml:space="preserve">de </w:t>
      </w:r>
      <w:r w:rsidRPr="006C3AFB">
        <w:t>eindgebruiker</w:t>
      </w:r>
      <w:r>
        <w:t xml:space="preserve"> in Nederland</w:t>
      </w:r>
      <w:r w:rsidRPr="006C3AFB">
        <w:t>.</w:t>
      </w:r>
      <w:r>
        <w:t xml:space="preserve"> Consumenten kopen de illegale </w:t>
      </w:r>
      <w:proofErr w:type="spellStart"/>
      <w:r>
        <w:t>vapes</w:t>
      </w:r>
      <w:proofErr w:type="spellEnd"/>
      <w:r>
        <w:t xml:space="preserve"> meestal in een winkel in Nederland, maar aanschaf van </w:t>
      </w:r>
      <w:proofErr w:type="spellStart"/>
      <w:r>
        <w:t>vapes</w:t>
      </w:r>
      <w:proofErr w:type="spellEnd"/>
      <w:r>
        <w:t xml:space="preserve"> met een smaakje over de grens voor eigen gebruik en doorverkoop komt ook veel voor.</w:t>
      </w:r>
      <w:r w:rsidR="007A4D09">
        <w:rPr>
          <w:rStyle w:val="Voetnootmarkering"/>
        </w:rPr>
        <w:footnoteReference w:id="10"/>
      </w:r>
      <w:r>
        <w:t xml:space="preserve"> Met name voor jongeren speelt de handel via sociale media een belangrijke rol. </w:t>
      </w:r>
    </w:p>
    <w:p w:rsidR="007F1756" w:rsidP="00D242D1" w:rsidRDefault="007F1756" w14:paraId="7F7CBEFC" w14:textId="77777777"/>
    <w:p w:rsidR="007F1756" w:rsidP="00D242D1" w:rsidRDefault="007F1756" w14:paraId="6FB7B5BE" w14:textId="423E3BB6">
      <w:r w:rsidRPr="00AE340B">
        <w:t xml:space="preserve">Vanuit volksgezondheidsperspectief </w:t>
      </w:r>
      <w:r>
        <w:t xml:space="preserve">zijn de bevindingen </w:t>
      </w:r>
      <w:r w:rsidR="0060157D">
        <w:t xml:space="preserve">van </w:t>
      </w:r>
      <w:r>
        <w:t>het onderzoek</w:t>
      </w:r>
      <w:r w:rsidRPr="007A0880">
        <w:t xml:space="preserve"> bijzonder onwenselijk</w:t>
      </w:r>
      <w:r>
        <w:t>.</w:t>
      </w:r>
      <w:r w:rsidRPr="007A0880">
        <w:t xml:space="preserve"> </w:t>
      </w:r>
      <w:r>
        <w:t xml:space="preserve">Het ontmoedigingsbeleid dat de overheid voert wordt op deze manier ondermijnd. Regels zoals het verbod op </w:t>
      </w:r>
      <w:r w:rsidR="0060157D">
        <w:t>onlinehandel</w:t>
      </w:r>
      <w:r>
        <w:t xml:space="preserve">, reclame en de verkoop aan minderjarigen worden in het illegale handelskanaal niet nageleefd. Verder kan op de veiligheid en etikettering van </w:t>
      </w:r>
      <w:proofErr w:type="spellStart"/>
      <w:r>
        <w:t>vapes</w:t>
      </w:r>
      <w:proofErr w:type="spellEnd"/>
      <w:r>
        <w:t xml:space="preserve"> in dit handelskanaal </w:t>
      </w:r>
      <w:r w:rsidRPr="007A0880">
        <w:t xml:space="preserve">geen toezicht </w:t>
      </w:r>
      <w:r>
        <w:t xml:space="preserve">worden gehouden. Daardoor is geen controle mogelijk op onder andere de maximale toegestane nicotinehaltes, vloeistofvolumes en het vermelden van waarschuwingen. </w:t>
      </w:r>
      <w:r w:rsidR="004A440E">
        <w:t xml:space="preserve">Bovendien worden hierdoor nog veelal producten gebruikt, waarvoor bijvoorbeeld </w:t>
      </w:r>
      <w:r w:rsidR="00455F3F">
        <w:t xml:space="preserve">een verbod geldt op de productie en het in handel brengen van </w:t>
      </w:r>
      <w:proofErr w:type="spellStart"/>
      <w:r w:rsidR="00455F3F">
        <w:t>vapes</w:t>
      </w:r>
      <w:proofErr w:type="spellEnd"/>
      <w:r w:rsidR="00455F3F">
        <w:t xml:space="preserve"> met een smaakje</w:t>
      </w:r>
      <w:r w:rsidR="004A440E">
        <w:t>, die juist vanwege de aantrekkelijkheid en de schadelijke effecten op de volksgezondheid zijn verboden.</w:t>
      </w:r>
    </w:p>
    <w:p w:rsidR="007F1756" w:rsidP="00D242D1" w:rsidRDefault="007F1756" w14:paraId="75C41EF3" w14:textId="77777777"/>
    <w:p w:rsidR="00D242D1" w:rsidP="00D242D1" w:rsidRDefault="00D242D1" w14:paraId="14A3A015" w14:textId="77777777"/>
    <w:p w:rsidR="00D242D1" w:rsidP="00D242D1" w:rsidRDefault="00D242D1" w14:paraId="2B39D723" w14:textId="77777777"/>
    <w:p w:rsidR="007F1756" w:rsidP="00D242D1" w:rsidRDefault="007F1756" w14:paraId="7FE443E3" w14:textId="4C52493F">
      <w:r w:rsidRPr="006A7F62">
        <w:t xml:space="preserve">Vanuit het oogpunt van (jeugd)criminaliteit </w:t>
      </w:r>
      <w:r>
        <w:t>zijn er zorgen van</w:t>
      </w:r>
      <w:r w:rsidRPr="006A7F62">
        <w:t xml:space="preserve"> verschillende professionals, zoals jongerenwerkers, dat de handel in </w:t>
      </w:r>
      <w:proofErr w:type="spellStart"/>
      <w:r w:rsidRPr="006A7F62">
        <w:t>vapes</w:t>
      </w:r>
      <w:proofErr w:type="spellEnd"/>
      <w:r w:rsidRPr="006A7F62">
        <w:t xml:space="preserve"> mogelijk kan fungeren als instapdelict naar zwaardere vormen van criminaliteit. Respondenten wijzen </w:t>
      </w:r>
      <w:r>
        <w:t xml:space="preserve">daarnaast </w:t>
      </w:r>
      <w:r w:rsidRPr="006A7F62">
        <w:t xml:space="preserve">op het risico van vermenging met illegale markten, waar ook tabakssigaretten of drugs worden verhandeld. Tegelijkertijd zijn de signalen hierover wisselend: andere respondenten geven aan dat zij dit verband niet of nauwelijks zien en de handel in </w:t>
      </w:r>
      <w:proofErr w:type="spellStart"/>
      <w:r w:rsidRPr="006A7F62">
        <w:t>vapes</w:t>
      </w:r>
      <w:proofErr w:type="spellEnd"/>
      <w:r w:rsidRPr="006A7F62">
        <w:t xml:space="preserve"> juist als een relatief losstaand fenomeen beschouwen</w:t>
      </w:r>
      <w:r>
        <w:t>.</w:t>
      </w:r>
    </w:p>
    <w:p w:rsidR="007F1756" w:rsidP="00D242D1" w:rsidRDefault="007F1756" w14:paraId="730D6628" w14:textId="77777777"/>
    <w:p w:rsidR="007F1756" w:rsidP="00D242D1" w:rsidRDefault="007F1756" w14:paraId="6414EEC3" w14:textId="18E6EA45">
      <w:r>
        <w:t>In deze brief ge</w:t>
      </w:r>
      <w:r w:rsidR="001332C0">
        <w:t xml:space="preserve">eft </w:t>
      </w:r>
      <w:r w:rsidR="004355AB">
        <w:t>het kabinet</w:t>
      </w:r>
      <w:r w:rsidR="00497D3D">
        <w:t xml:space="preserve"> </w:t>
      </w:r>
      <w:r>
        <w:t>een korte toelichting op de uitkomsten en aanbevelingen van het onderzoek en kondig</w:t>
      </w:r>
      <w:r w:rsidR="001332C0">
        <w:t>t</w:t>
      </w:r>
      <w:r w:rsidR="00451F74">
        <w:t xml:space="preserve"> </w:t>
      </w:r>
      <w:r w:rsidR="001332C0">
        <w:t xml:space="preserve">het kabinet </w:t>
      </w:r>
      <w:r>
        <w:t xml:space="preserve">aan welke </w:t>
      </w:r>
      <w:r w:rsidRPr="00C21381">
        <w:t>maatregelen</w:t>
      </w:r>
      <w:r w:rsidRPr="003A6E80" w:rsidR="000039F6">
        <w:t xml:space="preserve"> </w:t>
      </w:r>
      <w:r w:rsidRPr="00C21381" w:rsidR="00497D3D">
        <w:t>het</w:t>
      </w:r>
      <w:r w:rsidR="00497D3D">
        <w:t xml:space="preserve"> zal</w:t>
      </w:r>
      <w:r>
        <w:t xml:space="preserve"> nemen.</w:t>
      </w:r>
    </w:p>
    <w:p w:rsidR="007F1756" w:rsidP="00D242D1" w:rsidRDefault="007F1756" w14:paraId="12188DC7" w14:textId="77777777"/>
    <w:p w:rsidRPr="00044BAF" w:rsidR="007F1756" w:rsidP="00D242D1" w:rsidRDefault="007F1756" w14:paraId="44D31BD8" w14:textId="3E13A95B">
      <w:pPr>
        <w:rPr>
          <w:u w:val="single"/>
        </w:rPr>
      </w:pPr>
      <w:r w:rsidRPr="00014011">
        <w:rPr>
          <w:u w:val="single"/>
        </w:rPr>
        <w:t xml:space="preserve">1. </w:t>
      </w:r>
      <w:r w:rsidR="00844DB4">
        <w:rPr>
          <w:u w:val="single"/>
        </w:rPr>
        <w:t>Versterken</w:t>
      </w:r>
      <w:r w:rsidR="0036150C">
        <w:rPr>
          <w:u w:val="single"/>
        </w:rPr>
        <w:t xml:space="preserve"> van het toezicht op</w:t>
      </w:r>
      <w:r w:rsidR="00C21381">
        <w:rPr>
          <w:u w:val="single"/>
        </w:rPr>
        <w:t xml:space="preserve"> </w:t>
      </w:r>
      <w:proofErr w:type="spellStart"/>
      <w:r w:rsidR="00C21381">
        <w:rPr>
          <w:u w:val="single"/>
        </w:rPr>
        <w:t>vapes</w:t>
      </w:r>
      <w:proofErr w:type="spellEnd"/>
    </w:p>
    <w:p w:rsidR="007F1756" w:rsidP="00D242D1" w:rsidRDefault="00552805" w14:paraId="71E00BBA" w14:textId="2B63A9F1">
      <w:r>
        <w:t>Het rapport stelt vast dat de</w:t>
      </w:r>
      <w:r w:rsidRPr="003769AC">
        <w:t xml:space="preserve"> handhaving van </w:t>
      </w:r>
      <w:r>
        <w:t xml:space="preserve">de </w:t>
      </w:r>
      <w:r w:rsidRPr="003769AC">
        <w:t xml:space="preserve">illegale </w:t>
      </w:r>
      <w:proofErr w:type="spellStart"/>
      <w:r w:rsidRPr="003769AC">
        <w:t>vapehandel</w:t>
      </w:r>
      <w:proofErr w:type="spellEnd"/>
      <w:r>
        <w:t xml:space="preserve"> niet </w:t>
      </w:r>
      <w:r w:rsidRPr="003769AC">
        <w:t>eenvoudig</w:t>
      </w:r>
      <w:r>
        <w:t xml:space="preserve"> is</w:t>
      </w:r>
      <w:r w:rsidR="00827B4C">
        <w:t xml:space="preserve">. </w:t>
      </w:r>
      <w:r w:rsidRPr="001D2876" w:rsidR="00827B4C">
        <w:t xml:space="preserve">Door verschillen binnen Europa in wet- en regelgeving </w:t>
      </w:r>
      <w:r w:rsidR="00827B4C">
        <w:t>is het</w:t>
      </w:r>
      <w:r w:rsidRPr="001D2876" w:rsidR="00827B4C">
        <w:t xml:space="preserve"> relatief </w:t>
      </w:r>
      <w:r w:rsidR="00827B4C">
        <w:t>gemakkelijk</w:t>
      </w:r>
      <w:r w:rsidRPr="003769AC" w:rsidR="00827B4C">
        <w:t xml:space="preserve"> om </w:t>
      </w:r>
      <w:proofErr w:type="spellStart"/>
      <w:r w:rsidRPr="003769AC" w:rsidR="00827B4C">
        <w:t>vapes</w:t>
      </w:r>
      <w:proofErr w:type="spellEnd"/>
      <w:r w:rsidR="00827B4C">
        <w:t xml:space="preserve"> die in Nederland niet zijn toegestaan</w:t>
      </w:r>
      <w:r w:rsidRPr="003769AC" w:rsidR="00827B4C">
        <w:t xml:space="preserve"> in buurlanden te ko</w:t>
      </w:r>
      <w:r w:rsidR="00827B4C">
        <w:t>p</w:t>
      </w:r>
      <w:r w:rsidRPr="003769AC" w:rsidR="00827B4C">
        <w:t>en</w:t>
      </w:r>
      <w:r w:rsidR="00827B4C">
        <w:t xml:space="preserve"> of via internet uit andere (verre) landen te bestellen</w:t>
      </w:r>
      <w:r w:rsidR="00936513">
        <w:t xml:space="preserve"> waar deze </w:t>
      </w:r>
      <w:proofErr w:type="spellStart"/>
      <w:r w:rsidR="00936513">
        <w:t>vapes</w:t>
      </w:r>
      <w:proofErr w:type="spellEnd"/>
      <w:r w:rsidR="00936513">
        <w:t xml:space="preserve"> afhankelijk van de regelgeving wel zijn toegestaan</w:t>
      </w:r>
      <w:r w:rsidR="00827B4C">
        <w:t>.</w:t>
      </w:r>
      <w:r w:rsidRPr="003769AC" w:rsidDel="00552805">
        <w:t xml:space="preserve"> </w:t>
      </w:r>
      <w:r w:rsidR="00827B4C">
        <w:t>Bovendien is</w:t>
      </w:r>
      <w:r w:rsidR="007F1756">
        <w:t xml:space="preserve"> de huidige pakkans</w:t>
      </w:r>
      <w:r w:rsidR="00936513">
        <w:t xml:space="preserve"> en strafbaarstelling</w:t>
      </w:r>
      <w:r w:rsidR="007F1756">
        <w:t xml:space="preserve"> bij de bestrijding van de illegale handel in </w:t>
      </w:r>
      <w:proofErr w:type="spellStart"/>
      <w:r w:rsidR="007F1756">
        <w:t>vapes</w:t>
      </w:r>
      <w:proofErr w:type="spellEnd"/>
      <w:r w:rsidR="007F1756">
        <w:t xml:space="preserve"> laag.</w:t>
      </w:r>
      <w:r w:rsidRPr="007A0880" w:rsidR="007F1756">
        <w:t xml:space="preserve"> </w:t>
      </w:r>
      <w:r w:rsidR="007F1756">
        <w:t xml:space="preserve">Voor een deel van de dealers is de </w:t>
      </w:r>
      <w:proofErr w:type="spellStart"/>
      <w:r w:rsidR="007F1756">
        <w:t>vapehandel</w:t>
      </w:r>
      <w:proofErr w:type="spellEnd"/>
      <w:r w:rsidR="007F1756">
        <w:t xml:space="preserve"> een bijverdienste. </w:t>
      </w:r>
      <w:r w:rsidR="0060157D">
        <w:t>Volgens</w:t>
      </w:r>
      <w:r w:rsidR="007F1756">
        <w:t xml:space="preserve"> interviews met jongerenwerkers en uit recent Deens onderzoek</w:t>
      </w:r>
      <w:r w:rsidR="00936513">
        <w:rPr>
          <w:rStyle w:val="Voetnootmarkering"/>
        </w:rPr>
        <w:footnoteReference w:id="11"/>
      </w:r>
      <w:r w:rsidR="007F1756">
        <w:t xml:space="preserve"> </w:t>
      </w:r>
      <w:r w:rsidRPr="00B5387A" w:rsidR="00B5387A">
        <w:t xml:space="preserve">blijkt </w:t>
      </w:r>
      <w:proofErr w:type="spellStart"/>
      <w:r w:rsidRPr="00B5387A" w:rsidR="00B5387A">
        <w:t>vapehandel</w:t>
      </w:r>
      <w:proofErr w:type="spellEnd"/>
      <w:r w:rsidRPr="00B5387A" w:rsidR="00B5387A">
        <w:t xml:space="preserve"> voor </w:t>
      </w:r>
      <w:r w:rsidR="00B5387A">
        <w:t>deze</w:t>
      </w:r>
      <w:r w:rsidRPr="00B5387A" w:rsidR="00B5387A">
        <w:t xml:space="preserve"> </w:t>
      </w:r>
      <w:r w:rsidR="00B5387A">
        <w:t>dealers, veelal jongeren,</w:t>
      </w:r>
      <w:r w:rsidRPr="00B5387A" w:rsidR="00B5387A">
        <w:t xml:space="preserve"> aantrekkelijk omdat het </w:t>
      </w:r>
      <w:r w:rsidR="00B5387A">
        <w:t xml:space="preserve">gelet op de </w:t>
      </w:r>
      <w:r w:rsidRPr="00B5387A" w:rsidR="00B5387A">
        <w:t>pak</w:t>
      </w:r>
      <w:r w:rsidRPr="00B5387A" w:rsidR="00B5387A">
        <w:softHyphen/>
        <w:t>kans en de te verwachten straffen wordt gezien als een veiliger alter</w:t>
      </w:r>
      <w:r w:rsidRPr="00B5387A" w:rsidR="00B5387A">
        <w:softHyphen/>
        <w:t xml:space="preserve">natief voor drugshandel. </w:t>
      </w:r>
      <w:r w:rsidR="007F1756">
        <w:t xml:space="preserve">De handel wordt </w:t>
      </w:r>
      <w:r w:rsidR="00B5387A">
        <w:t xml:space="preserve">vanwege deze perceptie van beperkte risico’s </w:t>
      </w:r>
      <w:r w:rsidR="007F1756">
        <w:t xml:space="preserve">daarom vaak niet als criminele activiteit ervaren, maar als een relatief onschuldig of maatschappelijk minder heftig alternatief, vergelijkbaar met de verkoop van </w:t>
      </w:r>
      <w:proofErr w:type="spellStart"/>
      <w:r w:rsidR="007F1756">
        <w:t>snus</w:t>
      </w:r>
      <w:proofErr w:type="spellEnd"/>
      <w:r w:rsidR="007F1756">
        <w:t xml:space="preserve">, illegale sigaretten of namaak merkkleding. </w:t>
      </w:r>
      <w:r w:rsidR="00B5387A">
        <w:t>Bij een deel van de</w:t>
      </w:r>
      <w:r w:rsidRPr="00B5387A" w:rsidR="00B5387A">
        <w:t xml:space="preserve"> dealer</w:t>
      </w:r>
      <w:r w:rsidR="00B5387A">
        <w:t>s is de primaire motivatie financieel gewin. H</w:t>
      </w:r>
      <w:r w:rsidRPr="00B5387A" w:rsidR="00B5387A">
        <w:t xml:space="preserve">et vergroten van de pakkans en het snel handelen (dus snel beboeten van overtredingen) </w:t>
      </w:r>
      <w:r w:rsidR="00B5387A">
        <w:t>zou</w:t>
      </w:r>
      <w:r w:rsidR="00A267E8">
        <w:t>den</w:t>
      </w:r>
      <w:r w:rsidR="00B5387A">
        <w:t xml:space="preserve"> volgens het rapport</w:t>
      </w:r>
      <w:r w:rsidRPr="00B5387A" w:rsidR="00B5387A">
        <w:t xml:space="preserve"> kunnen bijdragen aan het stoppen van deze dealers met de handel in </w:t>
      </w:r>
      <w:proofErr w:type="spellStart"/>
      <w:r w:rsidRPr="00B5387A" w:rsidR="00B5387A">
        <w:t>vapes</w:t>
      </w:r>
      <w:proofErr w:type="spellEnd"/>
      <w:r w:rsidRPr="00B5387A" w:rsidR="00B5387A">
        <w:t xml:space="preserve">. </w:t>
      </w:r>
      <w:r w:rsidR="000F7ABF">
        <w:t>Het rapport geeft een aantal adviezen over</w:t>
      </w:r>
      <w:r w:rsidR="003A6E80">
        <w:t xml:space="preserve"> </w:t>
      </w:r>
      <w:r w:rsidR="00C21381">
        <w:t>het versterken van de handhaving</w:t>
      </w:r>
      <w:r w:rsidR="000F7ABF">
        <w:t xml:space="preserve">. Deze </w:t>
      </w:r>
      <w:r w:rsidR="00451F74">
        <w:t>worden hieronder besproken.</w:t>
      </w:r>
    </w:p>
    <w:p w:rsidR="007F1756" w:rsidP="00D242D1" w:rsidRDefault="007F1756" w14:paraId="3B2ECBBE" w14:textId="77777777"/>
    <w:p w:rsidRPr="003A6E80" w:rsidR="000F7ABF" w:rsidP="00D242D1" w:rsidRDefault="000F7ABF" w14:paraId="1CBF2810" w14:textId="7B4907BA">
      <w:pPr>
        <w:rPr>
          <w:i/>
          <w:iCs/>
        </w:rPr>
      </w:pPr>
      <w:r>
        <w:rPr>
          <w:i/>
          <w:iCs/>
        </w:rPr>
        <w:t>Bevoegdheden NVWA</w:t>
      </w:r>
    </w:p>
    <w:p w:rsidR="007F1756" w:rsidP="00D242D1" w:rsidRDefault="00B5387A" w14:paraId="0D4B0487" w14:textId="2E239E27">
      <w:r>
        <w:t>H</w:t>
      </w:r>
      <w:r w:rsidR="007F1756">
        <w:t xml:space="preserve">et rapport </w:t>
      </w:r>
      <w:r>
        <w:t xml:space="preserve">signaleert </w:t>
      </w:r>
      <w:r w:rsidR="007F1756">
        <w:t xml:space="preserve">dat de toezichthouder, de Nederlandse Voedsel- en Warenautoriteit (hierna: NVWA), </w:t>
      </w:r>
      <w:r w:rsidRPr="00B627F5" w:rsidR="007F1756">
        <w:t xml:space="preserve">beperkte capaciteit en mogelijkheden heeft om op te treden tegen illegale </w:t>
      </w:r>
      <w:proofErr w:type="spellStart"/>
      <w:r w:rsidRPr="00B627F5" w:rsidR="007F1756">
        <w:t>vapehandel</w:t>
      </w:r>
      <w:proofErr w:type="spellEnd"/>
      <w:r w:rsidRPr="00B627F5" w:rsidR="007F1756">
        <w:t xml:space="preserve">. </w:t>
      </w:r>
      <w:r w:rsidRPr="001D2876" w:rsidR="007F1756">
        <w:t xml:space="preserve">Wat de handhaving bovendien bemoeilijkt, is dat het in bezit hebben van illegale </w:t>
      </w:r>
      <w:proofErr w:type="spellStart"/>
      <w:r w:rsidRPr="001D2876" w:rsidR="007F1756">
        <w:t>vapes</w:t>
      </w:r>
      <w:proofErr w:type="spellEnd"/>
      <w:r w:rsidRPr="001D2876" w:rsidR="007F1756">
        <w:t xml:space="preserve"> niet verboden is: alleen het </w:t>
      </w:r>
      <w:r w:rsidR="007F1756">
        <w:t>in de handel brengen leidt tot</w:t>
      </w:r>
      <w:r w:rsidRPr="001D2876" w:rsidR="007F1756">
        <w:t xml:space="preserve"> een </w:t>
      </w:r>
      <w:r w:rsidR="00936513">
        <w:t xml:space="preserve">economische </w:t>
      </w:r>
      <w:r w:rsidRPr="001D2876" w:rsidR="007F1756">
        <w:t xml:space="preserve">overtreding. </w:t>
      </w:r>
    </w:p>
    <w:p w:rsidR="007F1756" w:rsidP="00D242D1" w:rsidRDefault="007F1756" w14:paraId="11F973FB" w14:textId="77777777"/>
    <w:p w:rsidR="001119AE" w:rsidP="00D242D1" w:rsidRDefault="00881971" w14:paraId="2F30FA7A" w14:textId="703E5C05">
      <w:r>
        <w:t>Het kabinet onderschrijft de</w:t>
      </w:r>
      <w:r w:rsidRPr="00720315" w:rsidR="007F1756">
        <w:t xml:space="preserve"> constatering dat de handhaving door de NVWA wordt bemoeilijkt door beperkte wettelijke bevoegdheden. Op dit moment geldt op grond </w:t>
      </w:r>
      <w:r w:rsidR="007F1756">
        <w:t xml:space="preserve">van </w:t>
      </w:r>
      <w:r w:rsidRPr="00720315" w:rsidR="007F1756">
        <w:t>artikel 3 van de Tabaks- en rookwarenwet alleen een verbod om producten die niet aan de wettelijke eisen voldoen in de handel te brengen. Echter</w:t>
      </w:r>
      <w:r>
        <w:t>, kan de NVWA n</w:t>
      </w:r>
      <w:r w:rsidRPr="00720315" w:rsidR="007F1756">
        <w:t xml:space="preserve">iet altijd aannemelijk maken dat </w:t>
      </w:r>
      <w:proofErr w:type="spellStart"/>
      <w:r w:rsidRPr="00720315" w:rsidR="007F1756">
        <w:t>vapes</w:t>
      </w:r>
      <w:proofErr w:type="spellEnd"/>
      <w:r w:rsidRPr="00720315" w:rsidR="007F1756">
        <w:t xml:space="preserve"> die niet aan de wettelijke eisen voldoen maar zich wel in Nederland bevinden, ook bestemd zijn om in Nederland in de handel te worden gebracht. Dit doet zich met name voor bij </w:t>
      </w:r>
      <w:proofErr w:type="spellStart"/>
      <w:r w:rsidRPr="00720315" w:rsidR="007F1756">
        <w:t>vapes</w:t>
      </w:r>
      <w:proofErr w:type="spellEnd"/>
      <w:r w:rsidRPr="00720315" w:rsidR="007F1756">
        <w:t xml:space="preserve"> die niet voldoen aan het smaakjesverbod. Verkopers van </w:t>
      </w:r>
      <w:proofErr w:type="spellStart"/>
      <w:r w:rsidRPr="00720315" w:rsidR="007F1756">
        <w:t>vapes</w:t>
      </w:r>
      <w:proofErr w:type="spellEnd"/>
      <w:r w:rsidRPr="00720315" w:rsidR="007F1756">
        <w:t xml:space="preserve"> met verboden smaken stellen doorgaans dat de </w:t>
      </w:r>
      <w:proofErr w:type="spellStart"/>
      <w:r w:rsidRPr="00720315" w:rsidR="007F1756">
        <w:t>vapes</w:t>
      </w:r>
      <w:proofErr w:type="spellEnd"/>
      <w:r w:rsidRPr="00720315" w:rsidR="007F1756">
        <w:t xml:space="preserve"> die in Nederland niet verkocht mogen worden</w:t>
      </w:r>
      <w:r w:rsidR="007F1756">
        <w:t>,</w:t>
      </w:r>
      <w:r w:rsidRPr="00720315" w:rsidR="007F1756">
        <w:t xml:space="preserve"> bestemd zijn om in het buitenland verkocht te worden. Als het tegendeel niet door de NVWA kan worden aangetoond, kan geen overtreding van de wet vastgesteld worden. Dit betekent dat niet kan worden gehandhaafd en de </w:t>
      </w:r>
      <w:proofErr w:type="spellStart"/>
      <w:r w:rsidRPr="00720315" w:rsidR="007F1756">
        <w:t>vapes</w:t>
      </w:r>
      <w:proofErr w:type="spellEnd"/>
      <w:r w:rsidRPr="00720315" w:rsidR="007F1756">
        <w:t xml:space="preserve"> ook niet in beslag genomen kunnen worden. Dit terwijl in de meeste gevallen de producten naar alle waarschijnlijkheid wel zijn bedoeld om in Nederland in de handel te brengen. Het voorgaande belemmert de effectieve handhaving van het smaakjesverbod. </w:t>
      </w:r>
    </w:p>
    <w:p w:rsidR="001119AE" w:rsidP="00D242D1" w:rsidRDefault="001119AE" w14:paraId="0F10A2A5" w14:textId="77777777">
      <w:pPr>
        <w:pStyle w:val="Geenafstand"/>
        <w:suppressAutoHyphens/>
        <w:rPr>
          <w:lang w:val="nl-NL"/>
        </w:rPr>
      </w:pPr>
    </w:p>
    <w:p w:rsidR="007F1756" w:rsidP="00D242D1" w:rsidRDefault="00FA5A5B" w14:paraId="29E31BDB" w14:textId="50AF9B1D">
      <w:bookmarkStart w:name="_Hlk226552841" w:id="0"/>
      <w:r>
        <w:t>Het kabinet</w:t>
      </w:r>
      <w:r w:rsidRPr="00492A8B" w:rsidR="007F1756">
        <w:t xml:space="preserve"> werk</w:t>
      </w:r>
      <w:r w:rsidR="00451F74">
        <w:t>t</w:t>
      </w:r>
      <w:r w:rsidRPr="00492A8B" w:rsidR="007F1756">
        <w:t xml:space="preserve"> daarom momenteel aan een wetsvoorstel </w:t>
      </w:r>
      <w:r w:rsidR="00497D3D">
        <w:t>om de Tabaks- en rookwarenwet te wijzigen</w:t>
      </w:r>
      <w:r w:rsidR="00881971">
        <w:t xml:space="preserve"> waarin het verbod om </w:t>
      </w:r>
      <w:r w:rsidRPr="00720315" w:rsidR="00881971">
        <w:t>producten die niet aan de wettelijke eisen voldoen in de handel te brengen</w:t>
      </w:r>
      <w:r w:rsidRPr="005949E8" w:rsidR="00881971">
        <w:t xml:space="preserve"> </w:t>
      </w:r>
      <w:r w:rsidR="00881971">
        <w:t xml:space="preserve">wordt uitgebreid. </w:t>
      </w:r>
      <w:bookmarkEnd w:id="0"/>
      <w:r w:rsidR="00881971">
        <w:t>Met deze uitbreiding wordt</w:t>
      </w:r>
      <w:r w:rsidR="007F1756">
        <w:t xml:space="preserve"> ook</w:t>
      </w:r>
      <w:r w:rsidRPr="005949E8" w:rsidR="007F1756">
        <w:t xml:space="preserve"> het aanbieden en het in voorraad hebben van tabaksproducten en aanverwante producten</w:t>
      </w:r>
      <w:r w:rsidRPr="005949E8" w:rsidDel="00443A41" w:rsidR="007F1756">
        <w:t xml:space="preserve"> </w:t>
      </w:r>
      <w:r w:rsidRPr="005949E8" w:rsidR="007F1756">
        <w:t xml:space="preserve">(zoals </w:t>
      </w:r>
      <w:proofErr w:type="spellStart"/>
      <w:r w:rsidRPr="005949E8" w:rsidR="007F1756">
        <w:t>vapes</w:t>
      </w:r>
      <w:proofErr w:type="spellEnd"/>
      <w:r w:rsidRPr="005949E8" w:rsidR="007F1756">
        <w:t>) die niet voldoen aan de verpakkings- en producteisen van de Tabaks- en rookwarenwet (zoals het smaakjesverbod) verboden</w:t>
      </w:r>
      <w:r w:rsidR="00F12A4A">
        <w:t xml:space="preserve"> behoudens als deze producten voor eigen gebruik aanwezig zijn</w:t>
      </w:r>
      <w:bookmarkStart w:name="_Hlk226552946" w:id="1"/>
      <w:r w:rsidR="007F1756">
        <w:t>.</w:t>
      </w:r>
      <w:r w:rsidR="00F12A4A">
        <w:t xml:space="preserve"> Over de uitwerking van wanneer sprake is van eigen gebruik zal </w:t>
      </w:r>
      <w:r w:rsidR="00525924">
        <w:t>het kabinet</w:t>
      </w:r>
      <w:r w:rsidR="00BC4092">
        <w:t xml:space="preserve"> de Kamer nader informeren, </w:t>
      </w:r>
      <w:r w:rsidRPr="007A7973" w:rsidR="00BC4092">
        <w:t xml:space="preserve">zoals toegezegd tijdens het tweeminutendebat </w:t>
      </w:r>
      <w:r w:rsidRPr="007A7973" w:rsidR="00BC4092">
        <w:rPr>
          <w:rStyle w:val="Zwaar"/>
          <w:rFonts w:eastAsia="Times New Roman" w:cs="Arial"/>
          <w:b w:val="0"/>
          <w:bCs w:val="0"/>
          <w:szCs w:val="18"/>
        </w:rPr>
        <w:t xml:space="preserve">Voortgang van het </w:t>
      </w:r>
      <w:proofErr w:type="spellStart"/>
      <w:r w:rsidRPr="007A7973" w:rsidR="00BC4092">
        <w:rPr>
          <w:rStyle w:val="Zwaar"/>
          <w:rFonts w:eastAsia="Times New Roman" w:cs="Arial"/>
          <w:b w:val="0"/>
          <w:bCs w:val="0"/>
          <w:szCs w:val="18"/>
        </w:rPr>
        <w:t>vape</w:t>
      </w:r>
      <w:proofErr w:type="spellEnd"/>
      <w:r w:rsidRPr="007A7973" w:rsidR="00BC4092">
        <w:rPr>
          <w:rStyle w:val="Zwaar"/>
          <w:rFonts w:eastAsia="Times New Roman" w:cs="Arial"/>
          <w:b w:val="0"/>
          <w:bCs w:val="0"/>
          <w:szCs w:val="18"/>
        </w:rPr>
        <w:t>- en tabaksbeleid (32011, nr. 126).</w:t>
      </w:r>
      <w:bookmarkEnd w:id="1"/>
      <w:r w:rsidRPr="007A7973" w:rsidR="00BC4092">
        <w:rPr>
          <w:rStyle w:val="Voetnootmarkering"/>
          <w:rFonts w:eastAsia="Times New Roman" w:cs="Arial"/>
          <w:szCs w:val="18"/>
        </w:rPr>
        <w:footnoteReference w:id="12"/>
      </w:r>
      <w:r w:rsidR="00627103">
        <w:t xml:space="preserve"> </w:t>
      </w:r>
      <w:r w:rsidR="007F1756">
        <w:t>De NVWA hoeft d</w:t>
      </w:r>
      <w:r w:rsidR="00F12A4A">
        <w:t xml:space="preserve">oor deze wijziging </w:t>
      </w:r>
      <w:r w:rsidRPr="005949E8" w:rsidR="007F1756">
        <w:t>niet meer aan</w:t>
      </w:r>
      <w:r w:rsidR="007F1756">
        <w:t xml:space="preserve"> te tonen</w:t>
      </w:r>
      <w:r w:rsidRPr="005949E8" w:rsidR="007F1756">
        <w:t xml:space="preserve"> dat de </w:t>
      </w:r>
      <w:proofErr w:type="spellStart"/>
      <w:r w:rsidRPr="005949E8" w:rsidR="007F1756">
        <w:t>vapes</w:t>
      </w:r>
      <w:proofErr w:type="spellEnd"/>
      <w:r w:rsidRPr="005949E8" w:rsidR="007F1756">
        <w:t xml:space="preserve"> met verboden smaken in </w:t>
      </w:r>
      <w:r w:rsidR="007F1756">
        <w:t xml:space="preserve">Nederland in </w:t>
      </w:r>
      <w:r w:rsidRPr="005949E8" w:rsidR="007F1756">
        <w:t xml:space="preserve">de handel worden gebracht. </w:t>
      </w:r>
      <w:r w:rsidRPr="005949E8" w:rsidR="007F1756">
        <w:rPr>
          <w:rFonts w:cs="Times New Roman"/>
        </w:rPr>
        <w:t xml:space="preserve">De enkele aanwezigheid of het (online) aanbieden van producten die niet aan de product- en verpakkingseisen voldoen, zal dan voldoende zijn om een overtreding van de wet te kunnen constateren. Dit leidt er </w:t>
      </w:r>
      <w:r w:rsidR="007F1756">
        <w:rPr>
          <w:rFonts w:cs="Times New Roman"/>
        </w:rPr>
        <w:t xml:space="preserve">daarnaast </w:t>
      </w:r>
      <w:r w:rsidRPr="005949E8" w:rsidR="007F1756">
        <w:rPr>
          <w:rFonts w:cs="Times New Roman"/>
        </w:rPr>
        <w:t xml:space="preserve">toe dat deze producten </w:t>
      </w:r>
      <w:r w:rsidR="007F1756">
        <w:rPr>
          <w:rFonts w:cs="Times New Roman"/>
        </w:rPr>
        <w:t xml:space="preserve">in beginsel </w:t>
      </w:r>
      <w:r w:rsidRPr="005949E8" w:rsidR="007F1756">
        <w:rPr>
          <w:rFonts w:cs="Times New Roman"/>
        </w:rPr>
        <w:t xml:space="preserve">in beslag genomen kunnen worden </w:t>
      </w:r>
      <w:r w:rsidR="007F1756">
        <w:rPr>
          <w:rFonts w:cs="Times New Roman"/>
        </w:rPr>
        <w:t>op grond van</w:t>
      </w:r>
      <w:r w:rsidRPr="005949E8" w:rsidR="007F1756">
        <w:rPr>
          <w:rFonts w:cs="Times New Roman"/>
        </w:rPr>
        <w:t xml:space="preserve"> </w:t>
      </w:r>
      <w:r w:rsidR="007F1756">
        <w:rPr>
          <w:rFonts w:cs="Times New Roman"/>
        </w:rPr>
        <w:t xml:space="preserve">de vaststelling </w:t>
      </w:r>
      <w:r w:rsidRPr="005949E8" w:rsidR="007F1756">
        <w:rPr>
          <w:rFonts w:cs="Times New Roman"/>
        </w:rPr>
        <w:t>dat deze in Nederland aangetroffen worden.</w:t>
      </w:r>
      <w:r w:rsidRPr="005949E8" w:rsidR="007F1756">
        <w:rPr>
          <w:rFonts w:ascii="Times New Roman" w:hAnsi="Times New Roman" w:cs="Times New Roman"/>
        </w:rPr>
        <w:t xml:space="preserve"> </w:t>
      </w:r>
      <w:r w:rsidR="007F1756">
        <w:t>Door inbeslagname kan</w:t>
      </w:r>
      <w:r w:rsidRPr="005949E8" w:rsidR="007F1756">
        <w:t xml:space="preserve"> effectiever voorkomen worden dat deze producten bij de consument terechtkomen. </w:t>
      </w:r>
      <w:r w:rsidR="007F1756">
        <w:t xml:space="preserve">Met het genoemde wetsvoorstel zal tevens voorgesteld worden de bevoegdheden van de NVWA uit te breiden, zodat de NVWA bijvoorbeeld </w:t>
      </w:r>
      <w:r w:rsidRPr="005949E8" w:rsidR="007F1756">
        <w:rPr>
          <w:rFonts w:cs="Times New Roman"/>
        </w:rPr>
        <w:t xml:space="preserve">onder voorwaarden besloten plaatsen (met uitzondering van woningen) </w:t>
      </w:r>
      <w:r w:rsidR="007F1756">
        <w:rPr>
          <w:rFonts w:cs="Times New Roman"/>
        </w:rPr>
        <w:t>kan</w:t>
      </w:r>
      <w:r w:rsidRPr="005949E8" w:rsidR="007F1756">
        <w:rPr>
          <w:rFonts w:cs="Times New Roman"/>
        </w:rPr>
        <w:t xml:space="preserve"> doorzoeken.</w:t>
      </w:r>
      <w:r w:rsidRPr="005949E8" w:rsidR="007F1756">
        <w:rPr>
          <w:rFonts w:ascii="Times New Roman" w:hAnsi="Times New Roman" w:cs="Times New Roman"/>
        </w:rPr>
        <w:t xml:space="preserve"> </w:t>
      </w:r>
      <w:r w:rsidRPr="005949E8" w:rsidR="007F1756">
        <w:t xml:space="preserve">Deze wetswijziging zal de handhaving voor de NVWA vergemakkelijken. Hetzelfde geldt </w:t>
      </w:r>
      <w:r w:rsidR="007F1756">
        <w:t>tegelijkertijd</w:t>
      </w:r>
      <w:r w:rsidRPr="005949E8" w:rsidR="007F1756">
        <w:t xml:space="preserve"> voor de politie als via de Wet o</w:t>
      </w:r>
      <w:r w:rsidR="007F1756">
        <w:t>p de Economische Delicten (Hierna: WED) wordt gehandhaafd (zie hieronder).</w:t>
      </w:r>
    </w:p>
    <w:p w:rsidR="00497D3D" w:rsidP="00D242D1" w:rsidRDefault="00497D3D" w14:paraId="15DBD025" w14:textId="77777777"/>
    <w:p w:rsidR="00497D3D" w:rsidP="00D242D1" w:rsidRDefault="00D53323" w14:paraId="4B1BFD29" w14:textId="0BE446DD">
      <w:r>
        <w:t>Recent is</w:t>
      </w:r>
      <w:r w:rsidR="00497D3D">
        <w:t xml:space="preserve"> een wetsvoorstel aan </w:t>
      </w:r>
      <w:r w:rsidR="00F12A4A">
        <w:t>de</w:t>
      </w:r>
      <w:r w:rsidR="00497D3D">
        <w:t xml:space="preserve"> Kamer aangeboden waarbij </w:t>
      </w:r>
      <w:r w:rsidRPr="005A0756" w:rsidR="00497D3D">
        <w:t>de Tabaks- en rookwarenwet wordt gewijzigd in verband met een verkoopverbod voor tabaksproducten en aanverwante producten in andere verkooppunten dan speciaalzaken.</w:t>
      </w:r>
      <w:r>
        <w:rPr>
          <w:rStyle w:val="Voetnootmarkering"/>
        </w:rPr>
        <w:footnoteReference w:id="13"/>
      </w:r>
      <w:r w:rsidR="00497D3D">
        <w:rPr>
          <w:b/>
          <w:bCs/>
        </w:rPr>
        <w:t xml:space="preserve"> </w:t>
      </w:r>
      <w:r w:rsidR="00497D3D">
        <w:t>Hierin wordt voorgesteld een verbod op te nemen om tabaksproducten en aanverwante producten op andere plaatsen dan in een verkoopruimte te verkopen of aan consumenten aan te bieden. Met dit verbod wordt de</w:t>
      </w:r>
      <w:r w:rsidR="00497D3D">
        <w:rPr>
          <w:spacing w:val="-3"/>
        </w:rPr>
        <w:t xml:space="preserve"> </w:t>
      </w:r>
      <w:r w:rsidR="00497D3D">
        <w:t>verkoop</w:t>
      </w:r>
      <w:r w:rsidR="00497D3D">
        <w:rPr>
          <w:spacing w:val="-3"/>
        </w:rPr>
        <w:t xml:space="preserve"> </w:t>
      </w:r>
      <w:r w:rsidR="00497D3D">
        <w:t>aan</w:t>
      </w:r>
      <w:r w:rsidR="00497D3D">
        <w:rPr>
          <w:spacing w:val="-2"/>
        </w:rPr>
        <w:t xml:space="preserve"> </w:t>
      </w:r>
      <w:r w:rsidR="00497D3D">
        <w:t>jongeren via straathandel verboden, maar ook bijvoorbeeld</w:t>
      </w:r>
      <w:r w:rsidR="00497D3D">
        <w:rPr>
          <w:spacing w:val="-3"/>
        </w:rPr>
        <w:t xml:space="preserve"> </w:t>
      </w:r>
      <w:proofErr w:type="spellStart"/>
      <w:r w:rsidR="00497D3D">
        <w:t>huis-aan-huis-verkoop</w:t>
      </w:r>
      <w:proofErr w:type="spellEnd"/>
      <w:r w:rsidR="00497D3D">
        <w:rPr>
          <w:spacing w:val="-5"/>
        </w:rPr>
        <w:t xml:space="preserve"> </w:t>
      </w:r>
      <w:r w:rsidR="00497D3D">
        <w:t>of</w:t>
      </w:r>
      <w:r w:rsidR="00497D3D">
        <w:rPr>
          <w:spacing w:val="-4"/>
        </w:rPr>
        <w:t xml:space="preserve"> </w:t>
      </w:r>
      <w:r w:rsidR="00497D3D">
        <w:t>op</w:t>
      </w:r>
      <w:r w:rsidR="00497D3D">
        <w:rPr>
          <w:spacing w:val="-3"/>
        </w:rPr>
        <w:t xml:space="preserve"> </w:t>
      </w:r>
      <w:r w:rsidR="00497D3D">
        <w:t>festivals.</w:t>
      </w:r>
    </w:p>
    <w:p w:rsidR="00844DB4" w:rsidP="00D242D1" w:rsidRDefault="00844DB4" w14:paraId="6F458A14" w14:textId="77777777"/>
    <w:p w:rsidR="00844DB4" w:rsidP="00D242D1" w:rsidRDefault="00844DB4" w14:paraId="760DE64C" w14:textId="6854D658">
      <w:pPr>
        <w:rPr>
          <w:i/>
          <w:iCs/>
        </w:rPr>
      </w:pPr>
      <w:r>
        <w:rPr>
          <w:i/>
          <w:iCs/>
        </w:rPr>
        <w:t xml:space="preserve">Straathandel in </w:t>
      </w:r>
      <w:proofErr w:type="spellStart"/>
      <w:r>
        <w:rPr>
          <w:i/>
          <w:iCs/>
        </w:rPr>
        <w:t>vapes</w:t>
      </w:r>
      <w:proofErr w:type="spellEnd"/>
    </w:p>
    <w:p w:rsidR="00D242D1" w:rsidP="00D242D1" w:rsidRDefault="00881971" w14:paraId="2C94E9D4" w14:textId="77777777">
      <w:pPr>
        <w:pStyle w:val="Geenafstand"/>
        <w:suppressAutoHyphens/>
        <w:rPr>
          <w:rFonts w:eastAsia="DejaVu Sans" w:cs="Lohit Hindi"/>
          <w:kern w:val="3"/>
          <w:szCs w:val="24"/>
          <w:lang w:val="nl-NL" w:eastAsia="zh-CN" w:bidi="hi-IN"/>
        </w:rPr>
      </w:pPr>
      <w:r w:rsidRPr="0022031B">
        <w:rPr>
          <w:rFonts w:eastAsia="DejaVu Sans" w:cs="Lohit Hindi"/>
          <w:kern w:val="3"/>
          <w:szCs w:val="24"/>
          <w:lang w:val="nl-NL" w:eastAsia="zh-CN" w:bidi="hi-IN"/>
        </w:rPr>
        <w:t>Het rapport geeft aan</w:t>
      </w:r>
      <w:r w:rsidRPr="0022031B" w:rsidR="00330C79">
        <w:rPr>
          <w:rFonts w:eastAsia="DejaVu Sans" w:cs="Lohit Hindi"/>
          <w:kern w:val="3"/>
          <w:szCs w:val="24"/>
          <w:lang w:val="nl-NL" w:eastAsia="zh-CN" w:bidi="hi-IN"/>
        </w:rPr>
        <w:t xml:space="preserve"> dat een deel van de handel in </w:t>
      </w:r>
      <w:proofErr w:type="spellStart"/>
      <w:r w:rsidRPr="0022031B" w:rsidR="00330C79">
        <w:rPr>
          <w:rFonts w:eastAsia="DejaVu Sans" w:cs="Lohit Hindi"/>
          <w:kern w:val="3"/>
          <w:szCs w:val="24"/>
          <w:lang w:val="nl-NL" w:eastAsia="zh-CN" w:bidi="hi-IN"/>
        </w:rPr>
        <w:t>vapes</w:t>
      </w:r>
      <w:proofErr w:type="spellEnd"/>
      <w:r w:rsidRPr="0022031B" w:rsidR="00330C79">
        <w:rPr>
          <w:rFonts w:eastAsia="DejaVu Sans" w:cs="Lohit Hindi"/>
          <w:kern w:val="3"/>
          <w:szCs w:val="24"/>
          <w:lang w:val="nl-NL" w:eastAsia="zh-CN" w:bidi="hi-IN"/>
        </w:rPr>
        <w:t xml:space="preserve"> plaatsvindt via straatdealers. Bij de aanpak van drugs ligt het toezicht</w:t>
      </w:r>
      <w:r w:rsidRPr="0022031B" w:rsidR="00AC342F">
        <w:rPr>
          <w:rFonts w:eastAsia="DejaVu Sans" w:cs="Lohit Hindi"/>
          <w:kern w:val="3"/>
          <w:szCs w:val="24"/>
          <w:lang w:val="nl-NL" w:eastAsia="zh-CN" w:bidi="hi-IN"/>
        </w:rPr>
        <w:t xml:space="preserve"> op straathandel hierin</w:t>
      </w:r>
      <w:r w:rsidRPr="0022031B" w:rsidR="00330C79">
        <w:rPr>
          <w:rFonts w:eastAsia="DejaVu Sans" w:cs="Lohit Hindi"/>
          <w:kern w:val="3"/>
          <w:szCs w:val="24"/>
          <w:lang w:val="nl-NL" w:eastAsia="zh-CN" w:bidi="hi-IN"/>
        </w:rPr>
        <w:t xml:space="preserve"> primair bij de </w:t>
      </w:r>
      <w:r w:rsidRPr="0022031B" w:rsidR="00AC342F">
        <w:rPr>
          <w:rFonts w:eastAsia="DejaVu Sans" w:cs="Lohit Hindi"/>
          <w:kern w:val="3"/>
          <w:szCs w:val="24"/>
          <w:lang w:val="nl-NL" w:eastAsia="zh-CN" w:bidi="hi-IN"/>
        </w:rPr>
        <w:t>p</w:t>
      </w:r>
      <w:r w:rsidRPr="0022031B" w:rsidR="00330C79">
        <w:rPr>
          <w:rFonts w:eastAsia="DejaVu Sans" w:cs="Lohit Hindi"/>
          <w:kern w:val="3"/>
          <w:szCs w:val="24"/>
          <w:lang w:val="nl-NL" w:eastAsia="zh-CN" w:bidi="hi-IN"/>
        </w:rPr>
        <w:t xml:space="preserve">olitie, maar ook gemeenten </w:t>
      </w:r>
      <w:r w:rsidRPr="0022031B" w:rsidR="003A3918">
        <w:rPr>
          <w:rFonts w:eastAsia="DejaVu Sans" w:cs="Lohit Hindi"/>
          <w:kern w:val="3"/>
          <w:szCs w:val="24"/>
          <w:lang w:val="nl-NL" w:eastAsia="zh-CN" w:bidi="hi-IN"/>
        </w:rPr>
        <w:t>spelen</w:t>
      </w:r>
      <w:r w:rsidRPr="0022031B" w:rsidR="00330C79">
        <w:rPr>
          <w:rFonts w:eastAsia="DejaVu Sans" w:cs="Lohit Hindi"/>
          <w:kern w:val="3"/>
          <w:szCs w:val="24"/>
          <w:lang w:val="nl-NL" w:eastAsia="zh-CN" w:bidi="hi-IN"/>
        </w:rPr>
        <w:t xml:space="preserve"> hierin een belangrijke rol.</w:t>
      </w:r>
      <w:r w:rsidRPr="0022031B" w:rsidR="003A3918">
        <w:rPr>
          <w:rFonts w:eastAsia="DejaVu Sans" w:cs="Lohit Hindi"/>
          <w:kern w:val="3"/>
          <w:szCs w:val="24"/>
          <w:lang w:val="nl-NL" w:eastAsia="zh-CN" w:bidi="hi-IN"/>
        </w:rPr>
        <w:t xml:space="preserve"> </w:t>
      </w:r>
    </w:p>
    <w:p w:rsidRPr="0022031B" w:rsidR="00330C79" w:rsidP="00D242D1" w:rsidRDefault="003A3918" w14:paraId="22CCC4C2" w14:textId="64FF2E02">
      <w:pPr>
        <w:pStyle w:val="Geenafstand"/>
        <w:suppressAutoHyphens/>
        <w:rPr>
          <w:rFonts w:eastAsia="DejaVu Sans" w:cs="Lohit Hindi"/>
          <w:kern w:val="3"/>
          <w:szCs w:val="24"/>
          <w:lang w:val="nl-NL" w:eastAsia="zh-CN" w:bidi="hi-IN"/>
        </w:rPr>
      </w:pPr>
      <w:r w:rsidRPr="0022031B">
        <w:rPr>
          <w:rFonts w:eastAsia="DejaVu Sans" w:cs="Lohit Hindi"/>
          <w:kern w:val="3"/>
          <w:szCs w:val="24"/>
          <w:lang w:val="nl-NL" w:eastAsia="zh-CN" w:bidi="hi-IN"/>
        </w:rPr>
        <w:t>Zo hebben veel gemeenten i</w:t>
      </w:r>
      <w:r w:rsidRPr="0022031B" w:rsidR="00AC342F">
        <w:rPr>
          <w:rFonts w:eastAsia="DejaVu Sans" w:cs="Lohit Hindi"/>
          <w:kern w:val="3"/>
          <w:szCs w:val="24"/>
          <w:lang w:val="nl-NL" w:eastAsia="zh-CN" w:bidi="hi-IN"/>
        </w:rPr>
        <w:t>n</w:t>
      </w:r>
      <w:r w:rsidRPr="0022031B" w:rsidR="00330C79">
        <w:rPr>
          <w:rFonts w:eastAsia="DejaVu Sans" w:cs="Lohit Hindi"/>
          <w:kern w:val="3"/>
          <w:szCs w:val="24"/>
          <w:lang w:val="nl-NL" w:eastAsia="zh-CN" w:bidi="hi-IN"/>
        </w:rPr>
        <w:t xml:space="preserve"> de Algemene Plaatselijke Verordening (APV) </w:t>
      </w:r>
      <w:r w:rsidRPr="0022031B">
        <w:rPr>
          <w:rFonts w:eastAsia="DejaVu Sans" w:cs="Lohit Hindi"/>
          <w:kern w:val="3"/>
          <w:szCs w:val="24"/>
          <w:lang w:val="nl-NL" w:eastAsia="zh-CN" w:bidi="hi-IN"/>
        </w:rPr>
        <w:t>een bepaling opgenomen</w:t>
      </w:r>
      <w:r w:rsidRPr="0022031B" w:rsidR="00AC342F">
        <w:rPr>
          <w:rFonts w:eastAsia="DejaVu Sans" w:cs="Lohit Hindi"/>
          <w:kern w:val="3"/>
          <w:szCs w:val="24"/>
          <w:lang w:val="nl-NL" w:eastAsia="zh-CN" w:bidi="hi-IN"/>
        </w:rPr>
        <w:t xml:space="preserve"> </w:t>
      </w:r>
      <w:r w:rsidRPr="0022031B">
        <w:rPr>
          <w:rFonts w:eastAsia="DejaVu Sans" w:cs="Lohit Hindi"/>
          <w:kern w:val="3"/>
          <w:szCs w:val="24"/>
          <w:lang w:val="nl-NL" w:eastAsia="zh-CN" w:bidi="hi-IN"/>
        </w:rPr>
        <w:t xml:space="preserve">op grond waarvan het </w:t>
      </w:r>
      <w:r w:rsidRPr="0022031B" w:rsidR="00AC342F">
        <w:rPr>
          <w:rFonts w:eastAsia="DejaVu Sans" w:cs="Lohit Hindi"/>
          <w:kern w:val="3"/>
          <w:szCs w:val="24"/>
          <w:lang w:val="nl-NL" w:eastAsia="zh-CN" w:bidi="hi-IN"/>
        </w:rPr>
        <w:t xml:space="preserve">eenieder </w:t>
      </w:r>
      <w:r w:rsidRPr="0022031B">
        <w:rPr>
          <w:rFonts w:eastAsia="DejaVu Sans" w:cs="Lohit Hindi"/>
          <w:kern w:val="3"/>
          <w:szCs w:val="24"/>
          <w:lang w:val="nl-NL" w:eastAsia="zh-CN" w:bidi="hi-IN"/>
        </w:rPr>
        <w:t>is verboden</w:t>
      </w:r>
      <w:r w:rsidRPr="0022031B" w:rsidR="00AC342F">
        <w:rPr>
          <w:rFonts w:eastAsia="DejaVu Sans" w:cs="Lohit Hindi"/>
          <w:kern w:val="3"/>
          <w:szCs w:val="24"/>
          <w:lang w:val="nl-NL" w:eastAsia="zh-CN" w:bidi="hi-IN"/>
        </w:rPr>
        <w:t xml:space="preserve"> zich op een openbare plaats op te houden met het kennelijke doel om, al dan niet tegen betaling, middelen als bedoeld in de artikelen 2 of 3 van de Opiumwet of daarop gelijkende waar af te leveren, aan te bieden of te verwerven, daarbij behulpzaam te zijn of daarin te bemiddelen.</w:t>
      </w:r>
      <w:r w:rsidRPr="0022031B" w:rsidR="00330C79">
        <w:rPr>
          <w:rFonts w:eastAsia="DejaVu Sans" w:cs="Lohit Hindi"/>
          <w:kern w:val="3"/>
          <w:szCs w:val="24"/>
          <w:lang w:val="nl-NL" w:eastAsia="zh-CN" w:bidi="hi-IN"/>
        </w:rPr>
        <w:t xml:space="preserve"> </w:t>
      </w:r>
      <w:r w:rsidRPr="0022031B" w:rsidR="00AC342F">
        <w:rPr>
          <w:rFonts w:eastAsia="DejaVu Sans" w:cs="Lohit Hindi"/>
          <w:kern w:val="3"/>
          <w:szCs w:val="24"/>
          <w:lang w:val="nl-NL" w:eastAsia="zh-CN" w:bidi="hi-IN"/>
        </w:rPr>
        <w:t xml:space="preserve">Bij overtreding hiervan kunnen gemeenten </w:t>
      </w:r>
      <w:r w:rsidRPr="0022031B" w:rsidR="00330C79">
        <w:rPr>
          <w:rFonts w:eastAsia="DejaVu Sans" w:cs="Lohit Hindi"/>
          <w:kern w:val="3"/>
          <w:szCs w:val="24"/>
          <w:lang w:val="nl-NL" w:eastAsia="zh-CN" w:bidi="hi-IN"/>
        </w:rPr>
        <w:t xml:space="preserve">gericht optreden tegen hinder, overlast en gevoelens van onveiligheid die samenhangen met drugshandel en drugsgebruik in de openbare </w:t>
      </w:r>
      <w:r w:rsidRPr="0022031B" w:rsidR="00FA5C0D">
        <w:rPr>
          <w:rFonts w:eastAsia="DejaVu Sans" w:cs="Lohit Hindi"/>
          <w:kern w:val="3"/>
          <w:szCs w:val="24"/>
          <w:lang w:val="nl-NL" w:eastAsia="zh-CN" w:bidi="hi-IN"/>
        </w:rPr>
        <w:t>ruimte, bijvoorbeeld</w:t>
      </w:r>
      <w:r w:rsidRPr="0022031B" w:rsidR="00330C79">
        <w:rPr>
          <w:rFonts w:eastAsia="DejaVu Sans" w:cs="Lohit Hindi"/>
          <w:kern w:val="3"/>
          <w:szCs w:val="24"/>
          <w:lang w:val="nl-NL" w:eastAsia="zh-CN" w:bidi="hi-IN"/>
        </w:rPr>
        <w:t xml:space="preserve"> door het opleggen van een last onder dwangsom.</w:t>
      </w:r>
    </w:p>
    <w:p w:rsidRPr="0022031B" w:rsidR="00330C79" w:rsidP="00D242D1" w:rsidRDefault="00330C79" w14:paraId="18A673BF" w14:textId="77777777">
      <w:pPr>
        <w:pStyle w:val="Geenafstand"/>
        <w:suppressAutoHyphens/>
        <w:rPr>
          <w:rFonts w:eastAsia="DejaVu Sans" w:cs="Lohit Hindi"/>
          <w:kern w:val="3"/>
          <w:szCs w:val="24"/>
          <w:lang w:val="nl-NL" w:eastAsia="zh-CN" w:bidi="hi-IN"/>
        </w:rPr>
      </w:pPr>
    </w:p>
    <w:p w:rsidRPr="0022031B" w:rsidR="007F1756" w:rsidP="00D242D1" w:rsidRDefault="001332C0" w14:paraId="08B078D4" w14:textId="16CFE8E9">
      <w:pPr>
        <w:pStyle w:val="Geenafstand"/>
        <w:suppressAutoHyphens/>
        <w:rPr>
          <w:rFonts w:eastAsia="DejaVu Sans" w:cs="Lohit Hindi"/>
          <w:kern w:val="3"/>
          <w:szCs w:val="24"/>
          <w:lang w:val="nl-NL" w:eastAsia="zh-CN" w:bidi="hi-IN"/>
        </w:rPr>
      </w:pPr>
      <w:bookmarkStart w:name="_Hlk226552989" w:id="2"/>
      <w:r>
        <w:rPr>
          <w:rFonts w:eastAsia="DejaVu Sans" w:cs="Lohit Hindi"/>
          <w:kern w:val="3"/>
          <w:szCs w:val="24"/>
          <w:lang w:val="nl-NL" w:eastAsia="zh-CN" w:bidi="hi-IN"/>
        </w:rPr>
        <w:t>Het kabinet</w:t>
      </w:r>
      <w:r w:rsidRPr="0022031B" w:rsidR="00330C79">
        <w:rPr>
          <w:rFonts w:eastAsia="DejaVu Sans" w:cs="Lohit Hindi"/>
          <w:kern w:val="3"/>
          <w:szCs w:val="24"/>
          <w:lang w:val="nl-NL" w:eastAsia="zh-CN" w:bidi="hi-IN"/>
        </w:rPr>
        <w:t xml:space="preserve"> </w:t>
      </w:r>
      <w:r w:rsidRPr="0022031B" w:rsidR="00881971">
        <w:rPr>
          <w:rFonts w:eastAsia="DejaVu Sans" w:cs="Lohit Hindi"/>
          <w:kern w:val="3"/>
          <w:szCs w:val="24"/>
          <w:lang w:val="nl-NL" w:eastAsia="zh-CN" w:bidi="hi-IN"/>
        </w:rPr>
        <w:t>gaat</w:t>
      </w:r>
      <w:r w:rsidRPr="0022031B" w:rsidR="00330C79">
        <w:rPr>
          <w:rFonts w:eastAsia="DejaVu Sans" w:cs="Lohit Hindi"/>
          <w:kern w:val="3"/>
          <w:szCs w:val="24"/>
          <w:lang w:val="nl-NL" w:eastAsia="zh-CN" w:bidi="hi-IN"/>
        </w:rPr>
        <w:t xml:space="preserve"> in gesprek met de VNG om te verkennen </w:t>
      </w:r>
      <w:r w:rsidRPr="0022031B" w:rsidR="003A3918">
        <w:rPr>
          <w:rFonts w:eastAsia="DejaVu Sans" w:cs="Lohit Hindi"/>
          <w:kern w:val="3"/>
          <w:szCs w:val="24"/>
          <w:lang w:val="nl-NL" w:eastAsia="zh-CN" w:bidi="hi-IN"/>
        </w:rPr>
        <w:t xml:space="preserve">wat de ervaring van de gemeenten is met illegale handel in </w:t>
      </w:r>
      <w:proofErr w:type="spellStart"/>
      <w:r w:rsidRPr="0022031B" w:rsidR="003A3918">
        <w:rPr>
          <w:rFonts w:eastAsia="DejaVu Sans" w:cs="Lohit Hindi"/>
          <w:kern w:val="3"/>
          <w:szCs w:val="24"/>
          <w:lang w:val="nl-NL" w:eastAsia="zh-CN" w:bidi="hi-IN"/>
        </w:rPr>
        <w:t>vapes</w:t>
      </w:r>
      <w:proofErr w:type="spellEnd"/>
      <w:r w:rsidRPr="0022031B" w:rsidR="003A3918">
        <w:rPr>
          <w:rFonts w:eastAsia="DejaVu Sans" w:cs="Lohit Hindi"/>
          <w:kern w:val="3"/>
          <w:szCs w:val="24"/>
          <w:lang w:val="nl-NL" w:eastAsia="zh-CN" w:bidi="hi-IN"/>
        </w:rPr>
        <w:t xml:space="preserve"> op straat en om te verkennen of </w:t>
      </w:r>
      <w:r>
        <w:rPr>
          <w:rFonts w:eastAsia="DejaVu Sans" w:cs="Lohit Hindi"/>
          <w:kern w:val="3"/>
          <w:szCs w:val="24"/>
          <w:lang w:val="nl-NL" w:eastAsia="zh-CN" w:bidi="hi-IN"/>
        </w:rPr>
        <w:t>het</w:t>
      </w:r>
      <w:r w:rsidRPr="0022031B">
        <w:rPr>
          <w:rFonts w:eastAsia="DejaVu Sans" w:cs="Lohit Hindi"/>
          <w:kern w:val="3"/>
          <w:szCs w:val="24"/>
          <w:lang w:val="nl-NL" w:eastAsia="zh-CN" w:bidi="hi-IN"/>
        </w:rPr>
        <w:t xml:space="preserve"> </w:t>
      </w:r>
      <w:r w:rsidRPr="0022031B" w:rsidR="003A3918">
        <w:rPr>
          <w:rFonts w:eastAsia="DejaVu Sans" w:cs="Lohit Hindi"/>
          <w:kern w:val="3"/>
          <w:szCs w:val="24"/>
          <w:lang w:val="nl-NL" w:eastAsia="zh-CN" w:bidi="hi-IN"/>
        </w:rPr>
        <w:t xml:space="preserve">gemeenten hierbij </w:t>
      </w:r>
      <w:r>
        <w:rPr>
          <w:rFonts w:eastAsia="DejaVu Sans" w:cs="Lohit Hindi"/>
          <w:kern w:val="3"/>
          <w:szCs w:val="24"/>
          <w:lang w:val="nl-NL" w:eastAsia="zh-CN" w:bidi="hi-IN"/>
        </w:rPr>
        <w:t>kan</w:t>
      </w:r>
      <w:r w:rsidRPr="0022031B">
        <w:rPr>
          <w:rFonts w:eastAsia="DejaVu Sans" w:cs="Lohit Hindi"/>
          <w:kern w:val="3"/>
          <w:szCs w:val="24"/>
          <w:lang w:val="nl-NL" w:eastAsia="zh-CN" w:bidi="hi-IN"/>
        </w:rPr>
        <w:t xml:space="preserve"> </w:t>
      </w:r>
      <w:r w:rsidRPr="0022031B" w:rsidR="003A3918">
        <w:rPr>
          <w:rFonts w:eastAsia="DejaVu Sans" w:cs="Lohit Hindi"/>
          <w:kern w:val="3"/>
          <w:szCs w:val="24"/>
          <w:lang w:val="nl-NL" w:eastAsia="zh-CN" w:bidi="hi-IN"/>
        </w:rPr>
        <w:t xml:space="preserve">ondersteunen, bijvoorbeeld door </w:t>
      </w:r>
      <w:r w:rsidRPr="0022031B" w:rsidR="00330C79">
        <w:rPr>
          <w:rFonts w:eastAsia="DejaVu Sans" w:cs="Lohit Hindi"/>
          <w:kern w:val="3"/>
          <w:szCs w:val="24"/>
          <w:lang w:val="nl-NL" w:eastAsia="zh-CN" w:bidi="hi-IN"/>
        </w:rPr>
        <w:t xml:space="preserve">een </w:t>
      </w:r>
      <w:r w:rsidRPr="0022031B" w:rsidR="003A3918">
        <w:rPr>
          <w:rFonts w:eastAsia="DejaVu Sans" w:cs="Lohit Hindi"/>
          <w:kern w:val="3"/>
          <w:szCs w:val="24"/>
          <w:lang w:val="nl-NL" w:eastAsia="zh-CN" w:bidi="hi-IN"/>
        </w:rPr>
        <w:t xml:space="preserve">soortgelijke </w:t>
      </w:r>
      <w:r w:rsidRPr="0022031B" w:rsidR="00330C79">
        <w:rPr>
          <w:rFonts w:eastAsia="DejaVu Sans" w:cs="Lohit Hindi"/>
          <w:kern w:val="3"/>
          <w:szCs w:val="24"/>
          <w:lang w:val="nl-NL" w:eastAsia="zh-CN" w:bidi="hi-IN"/>
        </w:rPr>
        <w:t xml:space="preserve">modelbepaling </w:t>
      </w:r>
      <w:r w:rsidRPr="0022031B" w:rsidR="003A3918">
        <w:rPr>
          <w:rFonts w:eastAsia="DejaVu Sans" w:cs="Lohit Hindi"/>
          <w:kern w:val="3"/>
          <w:szCs w:val="24"/>
          <w:lang w:val="nl-NL" w:eastAsia="zh-CN" w:bidi="hi-IN"/>
        </w:rPr>
        <w:t>met de VNG te</w:t>
      </w:r>
      <w:r w:rsidRPr="0022031B" w:rsidR="00330C79">
        <w:rPr>
          <w:rFonts w:eastAsia="DejaVu Sans" w:cs="Lohit Hindi"/>
          <w:kern w:val="3"/>
          <w:szCs w:val="24"/>
          <w:lang w:val="nl-NL" w:eastAsia="zh-CN" w:bidi="hi-IN"/>
        </w:rPr>
        <w:t xml:space="preserve"> ontwikkelen die gemeenten in hun APV kunnen opnemen</w:t>
      </w:r>
      <w:r w:rsidRPr="0022031B" w:rsidR="00405AD7">
        <w:rPr>
          <w:rFonts w:eastAsia="DejaVu Sans" w:cs="Lohit Hindi"/>
          <w:kern w:val="3"/>
          <w:szCs w:val="24"/>
          <w:lang w:val="nl-NL" w:eastAsia="zh-CN" w:bidi="hi-IN"/>
        </w:rPr>
        <w:t xml:space="preserve"> om hinder, overlast en gevoelens van onveiligheid die samenhangen met </w:t>
      </w:r>
      <w:proofErr w:type="spellStart"/>
      <w:r w:rsidRPr="0022031B" w:rsidR="00405AD7">
        <w:rPr>
          <w:rFonts w:eastAsia="DejaVu Sans" w:cs="Lohit Hindi"/>
          <w:kern w:val="3"/>
          <w:szCs w:val="24"/>
          <w:lang w:val="nl-NL" w:eastAsia="zh-CN" w:bidi="hi-IN"/>
        </w:rPr>
        <w:t>vapeshandel</w:t>
      </w:r>
      <w:proofErr w:type="spellEnd"/>
      <w:r w:rsidRPr="0022031B" w:rsidR="00405AD7">
        <w:rPr>
          <w:rFonts w:eastAsia="DejaVu Sans" w:cs="Lohit Hindi"/>
          <w:kern w:val="3"/>
          <w:szCs w:val="24"/>
          <w:lang w:val="nl-NL" w:eastAsia="zh-CN" w:bidi="hi-IN"/>
        </w:rPr>
        <w:t xml:space="preserve"> op straat</w:t>
      </w:r>
      <w:r w:rsidRPr="0022031B" w:rsidR="003A3918">
        <w:rPr>
          <w:rFonts w:eastAsia="DejaVu Sans" w:cs="Lohit Hindi"/>
          <w:kern w:val="3"/>
          <w:szCs w:val="24"/>
          <w:lang w:val="nl-NL" w:eastAsia="zh-CN" w:bidi="hi-IN"/>
        </w:rPr>
        <w:t xml:space="preserve"> tegen te gaan</w:t>
      </w:r>
      <w:r w:rsidRPr="0022031B" w:rsidR="00330C79">
        <w:rPr>
          <w:rFonts w:eastAsia="DejaVu Sans" w:cs="Lohit Hindi"/>
          <w:kern w:val="3"/>
          <w:szCs w:val="24"/>
          <w:lang w:val="nl-NL" w:eastAsia="zh-CN" w:bidi="hi-IN"/>
        </w:rPr>
        <w:t xml:space="preserve">. </w:t>
      </w:r>
      <w:r>
        <w:rPr>
          <w:rFonts w:eastAsia="DejaVu Sans" w:cs="Lohit Hindi"/>
          <w:kern w:val="3"/>
          <w:szCs w:val="24"/>
          <w:lang w:val="nl-NL" w:eastAsia="zh-CN" w:bidi="hi-IN"/>
        </w:rPr>
        <w:t>Het kabinet heeft</w:t>
      </w:r>
      <w:r w:rsidRPr="001332C0" w:rsidR="00330C79">
        <w:rPr>
          <w:rFonts w:eastAsia="DejaVu Sans" w:cs="Lohit Hindi"/>
          <w:kern w:val="3"/>
          <w:szCs w:val="24"/>
          <w:lang w:val="nl-NL" w:eastAsia="zh-CN" w:bidi="hi-IN"/>
        </w:rPr>
        <w:t xml:space="preserve"> signalen</w:t>
      </w:r>
      <w:r w:rsidRPr="0022031B" w:rsidR="00330C79">
        <w:rPr>
          <w:rFonts w:eastAsia="DejaVu Sans" w:cs="Lohit Hindi"/>
          <w:kern w:val="3"/>
          <w:szCs w:val="24"/>
          <w:lang w:val="nl-NL" w:eastAsia="zh-CN" w:bidi="hi-IN"/>
        </w:rPr>
        <w:t xml:space="preserve"> vanuit gemeenten ontvangen die aangegeven graag een rol te willen spelen in het toezicht</w:t>
      </w:r>
      <w:r w:rsidRPr="0022031B" w:rsidR="00405AD7">
        <w:rPr>
          <w:rFonts w:eastAsia="DejaVu Sans" w:cs="Lohit Hindi"/>
          <w:kern w:val="3"/>
          <w:szCs w:val="24"/>
          <w:lang w:val="nl-NL" w:eastAsia="zh-CN" w:bidi="hi-IN"/>
        </w:rPr>
        <w:t xml:space="preserve"> hierop</w:t>
      </w:r>
      <w:r w:rsidRPr="0022031B" w:rsidR="00330C79">
        <w:rPr>
          <w:rFonts w:eastAsia="DejaVu Sans" w:cs="Lohit Hindi"/>
          <w:kern w:val="3"/>
          <w:szCs w:val="24"/>
          <w:lang w:val="nl-NL" w:eastAsia="zh-CN" w:bidi="hi-IN"/>
        </w:rPr>
        <w:t xml:space="preserve">. </w:t>
      </w:r>
      <w:bookmarkEnd w:id="2"/>
      <w:r w:rsidRPr="0022031B" w:rsidR="00330C79">
        <w:rPr>
          <w:rFonts w:eastAsia="DejaVu Sans" w:cs="Lohit Hindi"/>
          <w:kern w:val="3"/>
          <w:szCs w:val="24"/>
          <w:lang w:val="nl-NL" w:eastAsia="zh-CN" w:bidi="hi-IN"/>
        </w:rPr>
        <w:t xml:space="preserve">Gemeenten kunnen dan actiever bijdragen aan het tegengaan van illegale </w:t>
      </w:r>
      <w:proofErr w:type="spellStart"/>
      <w:r w:rsidRPr="0022031B" w:rsidR="00330C79">
        <w:rPr>
          <w:rFonts w:eastAsia="DejaVu Sans" w:cs="Lohit Hindi"/>
          <w:kern w:val="3"/>
          <w:szCs w:val="24"/>
          <w:lang w:val="nl-NL" w:eastAsia="zh-CN" w:bidi="hi-IN"/>
        </w:rPr>
        <w:t>vapehandel</w:t>
      </w:r>
      <w:proofErr w:type="spellEnd"/>
      <w:r w:rsidRPr="0022031B" w:rsidR="00330C79">
        <w:rPr>
          <w:rFonts w:eastAsia="DejaVu Sans" w:cs="Lohit Hindi"/>
          <w:kern w:val="3"/>
          <w:szCs w:val="24"/>
          <w:lang w:val="nl-NL" w:eastAsia="zh-CN" w:bidi="hi-IN"/>
        </w:rPr>
        <w:t xml:space="preserve"> op straat en bijvoorbeeld overlast en ongewenste verkooppraktijken rondom scholen gerichter aanpakken. Daarnaast kan dit er mogelijk toe leiden dat een deel van de toezicht- en handhavingsdruk bij de NVWA wordt verminderd.</w:t>
      </w:r>
    </w:p>
    <w:p w:rsidRPr="0022031B" w:rsidR="00330C79" w:rsidP="00D242D1" w:rsidRDefault="00330C79" w14:paraId="7A5D3637" w14:textId="77777777">
      <w:pPr>
        <w:pStyle w:val="Geenafstand"/>
        <w:suppressAutoHyphens/>
        <w:rPr>
          <w:rFonts w:eastAsia="DejaVu Sans" w:cs="Lohit Hindi"/>
          <w:kern w:val="3"/>
          <w:szCs w:val="24"/>
          <w:lang w:val="nl-NL" w:eastAsia="zh-CN" w:bidi="hi-IN"/>
        </w:rPr>
      </w:pPr>
    </w:p>
    <w:p w:rsidRPr="0022031B" w:rsidR="000F7ABF" w:rsidP="00D242D1" w:rsidRDefault="000F7ABF" w14:paraId="230D6B7D" w14:textId="10C98950">
      <w:pPr>
        <w:pStyle w:val="Geenafstand"/>
        <w:suppressAutoHyphens/>
        <w:rPr>
          <w:rFonts w:eastAsia="DejaVu Sans" w:cs="Lohit Hindi"/>
          <w:i/>
          <w:iCs/>
          <w:kern w:val="3"/>
          <w:szCs w:val="24"/>
          <w:lang w:val="nl-NL" w:eastAsia="zh-CN" w:bidi="hi-IN"/>
        </w:rPr>
      </w:pPr>
      <w:r w:rsidRPr="0022031B">
        <w:rPr>
          <w:rFonts w:eastAsia="DejaVu Sans" w:cs="Lohit Hindi"/>
          <w:i/>
          <w:iCs/>
          <w:kern w:val="3"/>
          <w:szCs w:val="24"/>
          <w:lang w:val="nl-NL" w:eastAsia="zh-CN" w:bidi="hi-IN"/>
        </w:rPr>
        <w:t>Boetemaxima</w:t>
      </w:r>
    </w:p>
    <w:p w:rsidR="007F1756" w:rsidP="00D242D1" w:rsidRDefault="007F1756" w14:paraId="75180F71" w14:textId="17410F47">
      <w:r>
        <w:t xml:space="preserve">Uit het rapport volgt </w:t>
      </w:r>
      <w:r w:rsidRPr="00236FBD">
        <w:t xml:space="preserve">dat de hoogte van de huidige </w:t>
      </w:r>
      <w:r w:rsidR="00936513">
        <w:t xml:space="preserve">bestuurlijke </w:t>
      </w:r>
      <w:r w:rsidRPr="00236FBD">
        <w:t>boete</w:t>
      </w:r>
      <w:r>
        <w:t xml:space="preserve">s </w:t>
      </w:r>
      <w:r w:rsidRPr="00236FBD">
        <w:t xml:space="preserve">onvoldoende afschrikwekkend </w:t>
      </w:r>
      <w:r>
        <w:t>is. Overtreders worden</w:t>
      </w:r>
      <w:r w:rsidR="00881971">
        <w:t xml:space="preserve"> hierdoor</w:t>
      </w:r>
      <w:r>
        <w:t xml:space="preserve"> onvoldoende weerhouden van het overtreden van de regels voor </w:t>
      </w:r>
      <w:proofErr w:type="spellStart"/>
      <w:r>
        <w:t>vapes</w:t>
      </w:r>
      <w:proofErr w:type="spellEnd"/>
      <w:r>
        <w:t xml:space="preserve">. Dit vanwege het economisch voordeel dat met de illegale verkoop hiervan te behalen is. </w:t>
      </w:r>
      <w:r w:rsidR="00497D3D">
        <w:t>Volgens het rapport is voor</w:t>
      </w:r>
      <w:r>
        <w:t xml:space="preserve"> </w:t>
      </w:r>
      <w:r w:rsidRPr="00236FBD">
        <w:t>de effectiviteit van de handhaving een verhoging van de huidige boete</w:t>
      </w:r>
      <w:r>
        <w:t>s</w:t>
      </w:r>
      <w:r w:rsidRPr="00236FBD">
        <w:t xml:space="preserve"> noodzakelijk</w:t>
      </w:r>
      <w:r>
        <w:t xml:space="preserve">. </w:t>
      </w:r>
    </w:p>
    <w:p w:rsidR="007F1756" w:rsidP="00D242D1" w:rsidRDefault="007F1756" w14:paraId="37154542" w14:textId="77777777"/>
    <w:p w:rsidR="007F1756" w:rsidP="00D242D1" w:rsidRDefault="00497D3D" w14:paraId="460EBB56" w14:textId="5C19CEDA">
      <w:r>
        <w:t>Gelet hierop</w:t>
      </w:r>
      <w:r w:rsidR="005426E2">
        <w:t xml:space="preserve"> wordt met </w:t>
      </w:r>
      <w:r w:rsidR="007F1756">
        <w:t xml:space="preserve">het </w:t>
      </w:r>
      <w:r w:rsidR="00D83795">
        <w:t>eerstgenoemde</w:t>
      </w:r>
      <w:r>
        <w:t xml:space="preserve"> </w:t>
      </w:r>
      <w:r w:rsidR="007F1756">
        <w:t>wetsvoorstel ook voorgesteld de boetemaxima te verhogen, waarmee wordt aangesloten bij een aanbeveling in het rapport.</w:t>
      </w:r>
    </w:p>
    <w:p w:rsidR="007F1756" w:rsidP="00D242D1" w:rsidRDefault="007F1756" w14:paraId="3E359B39" w14:textId="77777777"/>
    <w:p w:rsidRPr="0022031B" w:rsidR="000F7ABF" w:rsidP="00D242D1" w:rsidRDefault="000F7ABF" w14:paraId="7D0C27DA" w14:textId="582FB17C">
      <w:pPr>
        <w:rPr>
          <w:i/>
          <w:iCs/>
        </w:rPr>
      </w:pPr>
      <w:r w:rsidRPr="0022031B">
        <w:rPr>
          <w:i/>
          <w:iCs/>
        </w:rPr>
        <w:t>Verkenning aanpassing Wet Economische Delicten</w:t>
      </w:r>
    </w:p>
    <w:p w:rsidR="007F1756" w:rsidP="00D242D1" w:rsidRDefault="007F1756" w14:paraId="2990B067" w14:textId="3A932CC0">
      <w:r w:rsidRPr="008E772C">
        <w:t>In het rapport wordt</w:t>
      </w:r>
      <w:r>
        <w:t xml:space="preserve"> verder</w:t>
      </w:r>
      <w:r w:rsidRPr="008E772C">
        <w:t xml:space="preserve"> vastgesteld dat de handhaving op illegale </w:t>
      </w:r>
      <w:proofErr w:type="spellStart"/>
      <w:r w:rsidRPr="008E772C">
        <w:t>vapes</w:t>
      </w:r>
      <w:proofErr w:type="spellEnd"/>
      <w:r w:rsidRPr="008E772C">
        <w:t xml:space="preserve">, gelet op de doelgroep en de verkoopwijze, een andere werkwijze van de NVWA vraagt dan </w:t>
      </w:r>
      <w:r>
        <w:t xml:space="preserve">de NVWA gewend is bij </w:t>
      </w:r>
      <w:r w:rsidRPr="008E772C">
        <w:t xml:space="preserve">het toezicht op andere regels in de Tabaks- en rookwarenwet. </w:t>
      </w:r>
      <w:r>
        <w:t>Zo maken</w:t>
      </w:r>
      <w:r w:rsidRPr="00EE17C6">
        <w:t xml:space="preserve"> bijna alle respondenten de vergelijking met de drugshandel als het gaat over de werkwijze van de actoren.</w:t>
      </w:r>
      <w:r w:rsidR="00497D3D">
        <w:t xml:space="preserve"> </w:t>
      </w:r>
      <w:r>
        <w:t>Gelet op</w:t>
      </w:r>
      <w:r w:rsidRPr="00FF7AAC">
        <w:t xml:space="preserve"> de uiteenlopende vormen van </w:t>
      </w:r>
      <w:proofErr w:type="spellStart"/>
      <w:r w:rsidRPr="00FF7AAC">
        <w:t>vapehandel</w:t>
      </w:r>
      <w:proofErr w:type="spellEnd"/>
      <w:r w:rsidRPr="00FF7AAC">
        <w:t xml:space="preserve"> die raken aan </w:t>
      </w:r>
      <w:r>
        <w:t xml:space="preserve">de </w:t>
      </w:r>
      <w:r w:rsidRPr="00FF7AAC">
        <w:t xml:space="preserve">ondermijnende en criminele werkwijzen van drugshandel, </w:t>
      </w:r>
      <w:r>
        <w:t>wordt daarom in het rapport de vraag opgeworpen dat</w:t>
      </w:r>
      <w:r w:rsidRPr="00FF7AAC">
        <w:t xml:space="preserve"> bezien moet worden of de NVWA </w:t>
      </w:r>
      <w:r w:rsidRPr="008E772C">
        <w:t>de enige toezichthouder zou moeten zijn of dat ook de politie en het Openbaar Ministerie (OM) een</w:t>
      </w:r>
      <w:r>
        <w:t xml:space="preserve"> </w:t>
      </w:r>
      <w:r w:rsidRPr="008E772C">
        <w:t xml:space="preserve">rol in de handhaving zouden moeten spelen. Dit zou de pakkans mogelijk kunnen vergroten. </w:t>
      </w:r>
    </w:p>
    <w:p w:rsidR="007F1756" w:rsidP="00D242D1" w:rsidRDefault="007F1756" w14:paraId="2ECC18F7" w14:textId="77777777"/>
    <w:p w:rsidR="007F1756" w:rsidP="00D242D1" w:rsidRDefault="00451F74" w14:paraId="66E68263" w14:textId="1C53C190">
      <w:r>
        <w:t>In reactie hierop is het ten eerste belangrijk om te benaderukken</w:t>
      </w:r>
      <w:r w:rsidR="007F1756">
        <w:t xml:space="preserve"> dat d</w:t>
      </w:r>
      <w:r w:rsidRPr="008E772C" w:rsidR="007F1756">
        <w:t>e politie en het OM momenteel al een rol in de handhaving</w:t>
      </w:r>
      <w:r w:rsidR="007F1756">
        <w:t xml:space="preserve"> spelen</w:t>
      </w:r>
      <w:r w:rsidRPr="008E772C" w:rsidR="007F1756">
        <w:t xml:space="preserve">. De politie en het OM zijn </w:t>
      </w:r>
      <w:r w:rsidR="007F1756">
        <w:t>op dit moment</w:t>
      </w:r>
      <w:r w:rsidRPr="008E772C" w:rsidR="007F1756">
        <w:t xml:space="preserve"> bevoegd op te treden tegen overtredingen van de Tabaks- en rookwarenwet, via de W</w:t>
      </w:r>
      <w:r w:rsidR="007F1756">
        <w:t>ED</w:t>
      </w:r>
      <w:r w:rsidRPr="008E772C" w:rsidR="007F1756">
        <w:t xml:space="preserve">. </w:t>
      </w:r>
      <w:r w:rsidR="007F1756">
        <w:t>De politie</w:t>
      </w:r>
      <w:r w:rsidRPr="008E772C" w:rsidR="007F1756">
        <w:t xml:space="preserve"> </w:t>
      </w:r>
      <w:r w:rsidR="007F1756">
        <w:t>neemt</w:t>
      </w:r>
      <w:r w:rsidRPr="008E772C" w:rsidR="007F1756">
        <w:t xml:space="preserve"> </w:t>
      </w:r>
      <w:r w:rsidR="007F1756">
        <w:t xml:space="preserve">dan ook </w:t>
      </w:r>
      <w:r w:rsidRPr="008E772C" w:rsidR="007F1756">
        <w:t xml:space="preserve">geregeld </w:t>
      </w:r>
      <w:r w:rsidR="007F1756">
        <w:t xml:space="preserve">verboden </w:t>
      </w:r>
      <w:proofErr w:type="spellStart"/>
      <w:r w:rsidRPr="008E772C" w:rsidR="007F1756">
        <w:t>vapes</w:t>
      </w:r>
      <w:proofErr w:type="spellEnd"/>
      <w:r w:rsidRPr="008E772C" w:rsidR="007F1756">
        <w:t xml:space="preserve"> in beslag </w:t>
      </w:r>
      <w:r w:rsidR="007F1756">
        <w:t>die worden aangetroffen</w:t>
      </w:r>
      <w:r w:rsidRPr="008E772C" w:rsidR="007F1756">
        <w:t xml:space="preserve"> tijdens </w:t>
      </w:r>
      <w:r w:rsidR="007F1756">
        <w:t>de uitvoering van de politietaak.</w:t>
      </w:r>
      <w:r w:rsidRPr="008E772C" w:rsidR="007F1756">
        <w:t xml:space="preserve"> </w:t>
      </w:r>
      <w:r w:rsidR="007F1756">
        <w:t>D</w:t>
      </w:r>
      <w:r w:rsidRPr="008E772C" w:rsidR="007F1756">
        <w:t xml:space="preserve">eze producten worden </w:t>
      </w:r>
      <w:r w:rsidR="007F1756">
        <w:t xml:space="preserve">vervolgens </w:t>
      </w:r>
      <w:r w:rsidRPr="008E772C" w:rsidR="007F1756">
        <w:t>vernietig</w:t>
      </w:r>
      <w:r w:rsidR="000039F6">
        <w:t xml:space="preserve">d. </w:t>
      </w:r>
      <w:r w:rsidRPr="008E772C" w:rsidR="007F1756">
        <w:t xml:space="preserve">Echter is capaciteit zowel bij de politie als het OM schaars en zijn de bevoegdheden </w:t>
      </w:r>
      <w:r w:rsidR="007F1756">
        <w:t>op grond van</w:t>
      </w:r>
      <w:r w:rsidRPr="008E772C" w:rsidR="007F1756">
        <w:t xml:space="preserve"> de WED </w:t>
      </w:r>
      <w:r w:rsidR="007F1756">
        <w:t xml:space="preserve">ook </w:t>
      </w:r>
      <w:r w:rsidRPr="008E772C" w:rsidR="007F1756">
        <w:t>beperkt</w:t>
      </w:r>
      <w:r w:rsidR="007F1756">
        <w:t xml:space="preserve"> o</w:t>
      </w:r>
      <w:r w:rsidRPr="008E772C" w:rsidR="007F1756">
        <w:t xml:space="preserve">mdat overtreding van de </w:t>
      </w:r>
      <w:r w:rsidR="007F1756">
        <w:t>Tabaks- en rookwarenwet</w:t>
      </w:r>
      <w:r w:rsidRPr="008E772C" w:rsidR="007F1756">
        <w:t xml:space="preserve"> </w:t>
      </w:r>
      <w:r w:rsidR="007F1756">
        <w:t xml:space="preserve">in </w:t>
      </w:r>
      <w:r w:rsidRPr="008E772C" w:rsidR="007F1756">
        <w:t>de WED</w:t>
      </w:r>
      <w:r w:rsidR="007F1756">
        <w:t xml:space="preserve"> is gecategoriseerd als overtreding</w:t>
      </w:r>
      <w:r w:rsidRPr="008E772C" w:rsidR="007F1756">
        <w:t xml:space="preserve"> en </w:t>
      </w:r>
      <w:r w:rsidR="007F1756">
        <w:t>niet als</w:t>
      </w:r>
      <w:r w:rsidRPr="008E772C" w:rsidR="007F1756">
        <w:t xml:space="preserve"> misdrijf</w:t>
      </w:r>
      <w:r w:rsidR="007A4D09">
        <w:t>.</w:t>
      </w:r>
      <w:r w:rsidR="007F1756">
        <w:rPr>
          <w:rStyle w:val="Voetnootmarkering"/>
        </w:rPr>
        <w:footnoteReference w:id="14"/>
      </w:r>
      <w:r w:rsidR="007F1756">
        <w:t xml:space="preserve"> Voor overtredingen geldt een andere strafmaat dan voor misdrijven, waardoor de politie niet van alle opsporingsbevoegdheden gebruik mag maken</w:t>
      </w:r>
      <w:r w:rsidRPr="008E772C" w:rsidR="007F1756">
        <w:t>. Hetzelfde geldt voor de I</w:t>
      </w:r>
      <w:r w:rsidR="007F1756">
        <w:t>nlichtingen- en</w:t>
      </w:r>
      <w:r w:rsidRPr="008E772C" w:rsidR="007F1756">
        <w:t xml:space="preserve"> Opsporingsdienst </w:t>
      </w:r>
      <w:r w:rsidR="007F1756">
        <w:t xml:space="preserve">(IOD) </w:t>
      </w:r>
      <w:r w:rsidRPr="008E772C" w:rsidR="007F1756">
        <w:t xml:space="preserve">van de NVWA, een bijzondere opsporingsdienst </w:t>
      </w:r>
      <w:r w:rsidRPr="00BA7FC1" w:rsidR="007F1756">
        <w:t>die onder het gezag van het Functioneel Parket (FP) van het OM valt.</w:t>
      </w:r>
      <w:r w:rsidR="00936513">
        <w:rPr>
          <w:rStyle w:val="Voetnootmarkering"/>
        </w:rPr>
        <w:footnoteReference w:id="15"/>
      </w:r>
      <w:r w:rsidR="00936513">
        <w:t xml:space="preserve"> </w:t>
      </w:r>
    </w:p>
    <w:p w:rsidR="007F1756" w:rsidP="00D242D1" w:rsidRDefault="007F1756" w14:paraId="3424F4D2" w14:textId="77777777"/>
    <w:p w:rsidR="00FA7D0F" w:rsidP="00D242D1" w:rsidRDefault="004355AB" w14:paraId="162ED574" w14:textId="2D72FD37">
      <w:r>
        <w:t>Het kabinet</w:t>
      </w:r>
      <w:r w:rsidR="00986747">
        <w:t xml:space="preserve"> </w:t>
      </w:r>
      <w:r>
        <w:t xml:space="preserve">is </w:t>
      </w:r>
      <w:r w:rsidR="00986747">
        <w:t>voornemens</w:t>
      </w:r>
      <w:r w:rsidRPr="005D7604" w:rsidR="007F1756">
        <w:t xml:space="preserve"> te verkennen of het wenselijk is om</w:t>
      </w:r>
      <w:r w:rsidR="007F1756">
        <w:t xml:space="preserve"> </w:t>
      </w:r>
      <w:r w:rsidRPr="005D7604" w:rsidR="007F1756">
        <w:t xml:space="preserve">de WED aan te passen </w:t>
      </w:r>
      <w:r w:rsidR="007F1756">
        <w:t>zodat</w:t>
      </w:r>
      <w:r w:rsidRPr="005D7604" w:rsidR="007F1756">
        <w:t xml:space="preserve"> overtreding van bepaalde voorschriften in de Tabaks- en rookwarenwet (zoals het smaakjesverbod), indien opzettelijk begaan, </w:t>
      </w:r>
      <w:r w:rsidR="007F1756">
        <w:t>in</w:t>
      </w:r>
      <w:r w:rsidRPr="005D7604" w:rsidR="007F1756">
        <w:t xml:space="preserve"> de WED </w:t>
      </w:r>
      <w:r w:rsidR="007F1756">
        <w:t>als misdrijf word</w:t>
      </w:r>
      <w:r w:rsidR="00881971">
        <w:t>t</w:t>
      </w:r>
      <w:r w:rsidR="007F1756">
        <w:t xml:space="preserve"> ge</w:t>
      </w:r>
      <w:r w:rsidRPr="005D7604" w:rsidR="007F1756">
        <w:t>classifice</w:t>
      </w:r>
      <w:r w:rsidR="007F1756">
        <w:t>e</w:t>
      </w:r>
      <w:r w:rsidRPr="005D7604" w:rsidR="007F1756">
        <w:t>r</w:t>
      </w:r>
      <w:r w:rsidR="007F1756">
        <w:t>d</w:t>
      </w:r>
      <w:r w:rsidRPr="005D7604" w:rsidR="007F1756">
        <w:t xml:space="preserve">. Het classificeren als misdrijf binnen de WED versterkt het </w:t>
      </w:r>
      <w:r w:rsidR="007F1756">
        <w:t>h</w:t>
      </w:r>
      <w:r w:rsidRPr="005D7604" w:rsidR="007F1756">
        <w:t>andhavingsinstrumentarium voor</w:t>
      </w:r>
      <w:r w:rsidR="007F1756">
        <w:t xml:space="preserve"> de IOD en</w:t>
      </w:r>
      <w:r w:rsidRPr="005D7604" w:rsidR="007F1756">
        <w:t xml:space="preserve"> het OM</w:t>
      </w:r>
      <w:r w:rsidR="007F1756">
        <w:t xml:space="preserve"> </w:t>
      </w:r>
      <w:r w:rsidRPr="005D7604" w:rsidR="007F1756">
        <w:t xml:space="preserve">door het effectiever kunnen inzetten van strafrechtelijke opsporing en vervolging in die zaken waar sprake is van ernstige, opzettelijke vormen van criminaliteit en fraude. Keerzijde hiervan is dat moet worden bezien of </w:t>
      </w:r>
      <w:r w:rsidR="007F1756">
        <w:t xml:space="preserve">verdere </w:t>
      </w:r>
      <w:r w:rsidRPr="005D7604" w:rsidR="007F1756">
        <w:t xml:space="preserve">criminalisering gewenst is: </w:t>
      </w:r>
      <w:r w:rsidR="007F1756">
        <w:t xml:space="preserve">ook </w:t>
      </w:r>
      <w:r w:rsidRPr="005D7604" w:rsidR="007F1756">
        <w:t xml:space="preserve">de </w:t>
      </w:r>
      <w:r w:rsidR="007F1756">
        <w:t xml:space="preserve">kwetsbare </w:t>
      </w:r>
      <w:r w:rsidRPr="005D7604" w:rsidR="007F1756">
        <w:t xml:space="preserve">jongeren die opzettelijk handelen in </w:t>
      </w:r>
      <w:proofErr w:type="spellStart"/>
      <w:r w:rsidRPr="005D7604" w:rsidR="007F1756">
        <w:t>vapes</w:t>
      </w:r>
      <w:proofErr w:type="spellEnd"/>
      <w:r w:rsidRPr="005D7604" w:rsidR="007F1756">
        <w:t xml:space="preserve"> zullen bijvoorbeeld na strafrechtelijke handhaving </w:t>
      </w:r>
      <w:r w:rsidR="007F1756">
        <w:t xml:space="preserve">in beginsel </w:t>
      </w:r>
      <w:r w:rsidRPr="005D7604" w:rsidR="007F1756">
        <w:t>een justitiële aantekening krijgen</w:t>
      </w:r>
      <w:bookmarkStart w:name="_Hlk219471311" w:id="3"/>
      <w:r w:rsidRPr="005D7604" w:rsidR="007F1756">
        <w:t xml:space="preserve">. </w:t>
      </w:r>
      <w:bookmarkEnd w:id="3"/>
      <w:r w:rsidR="007F1756">
        <w:t>Echter</w:t>
      </w:r>
      <w:r w:rsidRPr="005D7604" w:rsidR="007F1756">
        <w:t xml:space="preserve"> is het de vraag of dit de strafrechtelijke handhaving in de praktijk wezenlijk zal veranderen gelet op de keuzes die moeten worden gemaakt in de schaarse opsporingscapaciteit</w:t>
      </w:r>
      <w:r w:rsidR="000039F6">
        <w:t xml:space="preserve"> en </w:t>
      </w:r>
      <w:r w:rsidRPr="005A0756" w:rsidR="000039F6">
        <w:t xml:space="preserve">handhavingscapaciteit bij het OM en de </w:t>
      </w:r>
      <w:r w:rsidR="00C41A45">
        <w:t>p</w:t>
      </w:r>
      <w:r w:rsidRPr="005A0756" w:rsidR="000039F6">
        <w:t>olitie</w:t>
      </w:r>
      <w:r w:rsidRPr="005A0756" w:rsidR="007F1756">
        <w:t>.</w:t>
      </w:r>
      <w:r w:rsidRPr="005D7604" w:rsidR="007F1756">
        <w:t xml:space="preserve"> </w:t>
      </w:r>
      <w:r w:rsidRPr="00FA7D0F" w:rsidR="007F1756">
        <w:t xml:space="preserve">Het OM heeft in dit kader aangegeven dat illegale </w:t>
      </w:r>
      <w:proofErr w:type="spellStart"/>
      <w:r w:rsidRPr="00FA7D0F" w:rsidR="007F1756">
        <w:t>vape</w:t>
      </w:r>
      <w:proofErr w:type="spellEnd"/>
      <w:r w:rsidRPr="00FA7D0F" w:rsidR="007F1756">
        <w:t xml:space="preserve">-handel primair om een bestuursrechtelijke aanpak vraagt </w:t>
      </w:r>
      <w:r w:rsidR="000039F6">
        <w:t xml:space="preserve">vanuit de NVWA </w:t>
      </w:r>
      <w:r w:rsidRPr="00FA7D0F" w:rsidR="007F1756">
        <w:t>en dat die aanpak versterkt zou moeten worden.</w:t>
      </w:r>
      <w:r w:rsidR="000039F6">
        <w:t xml:space="preserve"> </w:t>
      </w:r>
    </w:p>
    <w:p w:rsidR="007F1756" w:rsidP="00D242D1" w:rsidRDefault="007F1756" w14:paraId="508E038B" w14:textId="77777777"/>
    <w:p w:rsidRPr="005A0756" w:rsidR="00986747" w:rsidP="00D242D1" w:rsidRDefault="00986747" w14:paraId="49F5CEDC" w14:textId="58723782">
      <w:pPr>
        <w:rPr>
          <w:i/>
          <w:iCs/>
        </w:rPr>
      </w:pPr>
      <w:r w:rsidRPr="005A0756">
        <w:rPr>
          <w:i/>
          <w:iCs/>
        </w:rPr>
        <w:t>Taskforce</w:t>
      </w:r>
    </w:p>
    <w:p w:rsidR="00FA7D0F" w:rsidP="00D242D1" w:rsidRDefault="007F1756" w14:paraId="0726DA85" w14:textId="79F3BA9C">
      <w:pPr>
        <w:rPr>
          <w:highlight w:val="yellow"/>
        </w:rPr>
      </w:pPr>
      <w:r>
        <w:t>Parallel hieraan zou het de handhaving helpen om een taskforce op te richten met daarin de Douane</w:t>
      </w:r>
      <w:r w:rsidR="00A267E8">
        <w:t xml:space="preserve">, de </w:t>
      </w:r>
      <w:r>
        <w:t>NVWA</w:t>
      </w:r>
      <w:r w:rsidR="00A267E8">
        <w:t xml:space="preserve"> en de </w:t>
      </w:r>
      <w:r w:rsidR="00C41A45">
        <w:t>p</w:t>
      </w:r>
      <w:r w:rsidR="00A267E8">
        <w:t>olitie z</w:t>
      </w:r>
      <w:r>
        <w:t xml:space="preserve">oals in het rapport aanbevolen. Doel hiervan is om de samenwerking te versterken, kennis uit te wisselen en een multidisciplinaire aanpak te ontwikkelen. </w:t>
      </w:r>
      <w:r w:rsidR="004355AB">
        <w:t>S</w:t>
      </w:r>
      <w:r>
        <w:t>amen met de relevante partijen, zoals Douane</w:t>
      </w:r>
      <w:r w:rsidR="00A267E8">
        <w:t xml:space="preserve">, </w:t>
      </w:r>
      <w:r>
        <w:t>de NVWA</w:t>
      </w:r>
      <w:r w:rsidR="00A267E8">
        <w:t xml:space="preserve">, het OM en de </w:t>
      </w:r>
      <w:r w:rsidR="00C41A45">
        <w:t>p</w:t>
      </w:r>
      <w:r w:rsidR="00A267E8">
        <w:t>olitie</w:t>
      </w:r>
      <w:r>
        <w:t xml:space="preserve"> </w:t>
      </w:r>
      <w:r w:rsidR="004355AB">
        <w:t xml:space="preserve">zal onderzocht worden </w:t>
      </w:r>
      <w:r>
        <w:t xml:space="preserve">of dit opportuun is en wat hiervoor aan capaciteit en middelen nodig is.  </w:t>
      </w:r>
      <w:r w:rsidRPr="00FA7D0F" w:rsidR="00FA7D0F">
        <w:rPr>
          <w:highlight w:val="yellow"/>
        </w:rPr>
        <w:t xml:space="preserve"> </w:t>
      </w:r>
    </w:p>
    <w:p w:rsidR="007F1756" w:rsidP="00D242D1" w:rsidRDefault="007F1756" w14:paraId="4BA4BD1F" w14:textId="77777777"/>
    <w:p w:rsidRPr="005A0756" w:rsidR="00986747" w:rsidP="00D242D1" w:rsidRDefault="00986747" w14:paraId="4A6C95A1" w14:textId="456C8C3A">
      <w:pPr>
        <w:rPr>
          <w:i/>
          <w:iCs/>
        </w:rPr>
      </w:pPr>
      <w:proofErr w:type="spellStart"/>
      <w:r>
        <w:rPr>
          <w:i/>
          <w:iCs/>
        </w:rPr>
        <w:t>Vapes</w:t>
      </w:r>
      <w:proofErr w:type="spellEnd"/>
      <w:r>
        <w:rPr>
          <w:i/>
          <w:iCs/>
        </w:rPr>
        <w:t xml:space="preserve"> als a</w:t>
      </w:r>
      <w:r w:rsidRPr="005A0756">
        <w:rPr>
          <w:i/>
          <w:iCs/>
        </w:rPr>
        <w:t>ccijns</w:t>
      </w:r>
      <w:r>
        <w:rPr>
          <w:i/>
          <w:iCs/>
        </w:rPr>
        <w:t>goed</w:t>
      </w:r>
    </w:p>
    <w:p w:rsidR="00986747" w:rsidP="00D242D1" w:rsidRDefault="007F1756" w14:paraId="4C020D0D" w14:textId="626D8C8F">
      <w:r>
        <w:t xml:space="preserve">Voorts wordt in het rapport opgemerkt dat het aanmerken van </w:t>
      </w:r>
      <w:proofErr w:type="spellStart"/>
      <w:r>
        <w:t>vapes</w:t>
      </w:r>
      <w:proofErr w:type="spellEnd"/>
      <w:r>
        <w:t xml:space="preserve"> als accijnsgoed bijdraagt aan een betere handhaving. Met het aanmerken van </w:t>
      </w:r>
      <w:proofErr w:type="spellStart"/>
      <w:r>
        <w:t>vapes</w:t>
      </w:r>
      <w:proofErr w:type="spellEnd"/>
      <w:r>
        <w:t xml:space="preserve"> als accijnsgoed komen deze goederen namelijk te vallen onder het Europese volgsysteem voor accijnsgoederen (het zogenoemde </w:t>
      </w:r>
      <w:proofErr w:type="spellStart"/>
      <w:r>
        <w:t>Excise</w:t>
      </w:r>
      <w:proofErr w:type="spellEnd"/>
      <w:r>
        <w:t xml:space="preserve"> </w:t>
      </w:r>
      <w:proofErr w:type="spellStart"/>
      <w:r>
        <w:t>movement</w:t>
      </w:r>
      <w:proofErr w:type="spellEnd"/>
      <w:r>
        <w:t xml:space="preserve"> </w:t>
      </w:r>
      <w:proofErr w:type="spellStart"/>
      <w:r>
        <w:t>and</w:t>
      </w:r>
      <w:proofErr w:type="spellEnd"/>
      <w:r>
        <w:t xml:space="preserve"> control system (EMCS)</w:t>
      </w:r>
      <w:r w:rsidR="00C41A45">
        <w:t>)</w:t>
      </w:r>
      <w:r>
        <w:t xml:space="preserve">. Via dit systeem wordt het vervoer van accijnsgoederen gevolgd en gecontroleerd, wat kan bijdragen aan de handhaving. Zo is bijvoorbeeld inzichtelijk of een partij </w:t>
      </w:r>
      <w:proofErr w:type="spellStart"/>
      <w:r>
        <w:t>vapes</w:t>
      </w:r>
      <w:proofErr w:type="spellEnd"/>
      <w:r>
        <w:t xml:space="preserve"> wel daadwerkelijk naar een andere lidstaat gaat, zoals wordt opgegeven. </w:t>
      </w:r>
    </w:p>
    <w:p w:rsidR="00986747" w:rsidP="00D242D1" w:rsidRDefault="00986747" w14:paraId="4667B177" w14:textId="77777777"/>
    <w:p w:rsidR="00D242D1" w:rsidP="00D242D1" w:rsidRDefault="00986747" w14:paraId="616AFE5E" w14:textId="77777777">
      <w:r>
        <w:t xml:space="preserve">In dit kader </w:t>
      </w:r>
      <w:r w:rsidR="00451F74">
        <w:t>wordt opgemerkt</w:t>
      </w:r>
      <w:r>
        <w:t xml:space="preserve"> dat g</w:t>
      </w:r>
      <w:r w:rsidR="007F1756">
        <w:t xml:space="preserve">oederen </w:t>
      </w:r>
      <w:r>
        <w:t xml:space="preserve">alleen op Europees niveau kunnen worden aangewezen </w:t>
      </w:r>
      <w:r w:rsidR="007F1756">
        <w:t>als accijnsgoed. De Europese Commissie heeft een herziening van de Richtlijn tabaksaccijns</w:t>
      </w:r>
      <w:r w:rsidR="007F1756">
        <w:rPr>
          <w:rStyle w:val="Voetnootmarkering"/>
        </w:rPr>
        <w:footnoteReference w:id="16"/>
      </w:r>
      <w:r w:rsidR="007F1756">
        <w:t xml:space="preserve"> voorgesteld waarin onder andere de reikwijdte van de richtlijn wordt uitgebreid naar aan tabaksproducten gerelateerde producten </w:t>
      </w:r>
    </w:p>
    <w:p w:rsidR="00D242D1" w:rsidP="00D242D1" w:rsidRDefault="00D242D1" w14:paraId="726FA063" w14:textId="77777777"/>
    <w:p w:rsidR="00D242D1" w:rsidP="00D242D1" w:rsidRDefault="00D242D1" w14:paraId="36403DD2" w14:textId="77777777"/>
    <w:p w:rsidR="007F1756" w:rsidP="00D242D1" w:rsidRDefault="007F1756" w14:paraId="09F81C1E" w14:textId="3F68E5AF">
      <w:r>
        <w:t xml:space="preserve">zoals </w:t>
      </w:r>
      <w:proofErr w:type="spellStart"/>
      <w:r>
        <w:t>vapes</w:t>
      </w:r>
      <w:proofErr w:type="spellEnd"/>
      <w:r>
        <w:t>.</w:t>
      </w:r>
      <w:r>
        <w:rPr>
          <w:rStyle w:val="Voetnootmarkering"/>
        </w:rPr>
        <w:footnoteReference w:id="17"/>
      </w:r>
      <w:r>
        <w:t xml:space="preserve"> </w:t>
      </w:r>
      <w:r w:rsidR="00986747">
        <w:t xml:space="preserve">Het kabinet </w:t>
      </w:r>
      <w:r>
        <w:t>is voorstander van deze herziening en maakt zich hier ook hard voor.</w:t>
      </w:r>
      <w:r>
        <w:rPr>
          <w:rStyle w:val="Voetnootmarkering"/>
        </w:rPr>
        <w:footnoteReference w:id="18"/>
      </w:r>
      <w:r>
        <w:t xml:space="preserve"> De</w:t>
      </w:r>
      <w:r w:rsidR="00A632F7">
        <w:t xml:space="preserve"> Europese</w:t>
      </w:r>
      <w:r>
        <w:t xml:space="preserve"> besluitvorming en </w:t>
      </w:r>
      <w:r w:rsidR="00A632F7">
        <w:t xml:space="preserve">de nationale </w:t>
      </w:r>
      <w:r>
        <w:t xml:space="preserve">implementatie van de herziene richtlijn </w:t>
      </w:r>
      <w:r w:rsidR="00A267E8">
        <w:t>zullen</w:t>
      </w:r>
      <w:r>
        <w:t xml:space="preserve"> naar verwachting nog enkele jaren duren.</w:t>
      </w:r>
    </w:p>
    <w:p w:rsidR="007F1756" w:rsidP="00D242D1" w:rsidRDefault="007F1756" w14:paraId="0E5B53D0" w14:textId="77777777"/>
    <w:p w:rsidRPr="005A0756" w:rsidR="00986747" w:rsidP="00D242D1" w:rsidRDefault="00986747" w14:paraId="5CAF5B2B" w14:textId="3A118CAB">
      <w:pPr>
        <w:rPr>
          <w:i/>
          <w:iCs/>
        </w:rPr>
      </w:pPr>
      <w:r w:rsidRPr="005A0756">
        <w:rPr>
          <w:i/>
          <w:iCs/>
        </w:rPr>
        <w:t>Verhogen capaciteit</w:t>
      </w:r>
    </w:p>
    <w:p w:rsidR="007F1756" w:rsidP="00D242D1" w:rsidRDefault="007F1756" w14:paraId="1D1633AB" w14:textId="0CB0CDE5">
      <w:r>
        <w:t>Tot slot geven de onderzoekers aan dat er ook meer capaciteit bij de toezichthouders moet komen voor de handhaving.</w:t>
      </w:r>
      <w:r w:rsidR="000039F6">
        <w:t xml:space="preserve"> </w:t>
      </w:r>
      <w:r w:rsidRPr="005A0756" w:rsidR="000039F6">
        <w:t xml:space="preserve">In het </w:t>
      </w:r>
      <w:r w:rsidRPr="005A0756" w:rsidR="00986747">
        <w:t>C</w:t>
      </w:r>
      <w:r w:rsidRPr="005A0756" w:rsidR="000039F6">
        <w:t>oalitieakkoord</w:t>
      </w:r>
      <w:r w:rsidRPr="005A0756" w:rsidR="00986747">
        <w:t xml:space="preserve"> 2026</w:t>
      </w:r>
      <w:r w:rsidRPr="005A0756" w:rsidR="00986747">
        <w:noBreakHyphen/>
        <w:t>2030 “Aan de slag”</w:t>
      </w:r>
      <w:r w:rsidRPr="005A0756" w:rsidR="000039F6">
        <w:t xml:space="preserve"> is benoemd dat dit </w:t>
      </w:r>
      <w:r w:rsidR="00525924">
        <w:t>k</w:t>
      </w:r>
      <w:r w:rsidRPr="005A0756" w:rsidR="000039F6">
        <w:t xml:space="preserve">abinet zal doorgaan met de ambitie om een rookvrije generatie te creëren. Hiervoor wordt onder meer ingezet op handhaving. </w:t>
      </w:r>
      <w:r w:rsidR="002C628A">
        <w:t>Gelet op de huidige situatie levert v</w:t>
      </w:r>
      <w:r w:rsidRPr="002C628A" w:rsidR="002C628A">
        <w:t>ersterking van de NVWA op dit punt mogelijk ook meer zaken voor het OM</w:t>
      </w:r>
      <w:r w:rsidR="002C628A">
        <w:t xml:space="preserve"> en de afhandeling van de rechtspraak</w:t>
      </w:r>
      <w:r w:rsidRPr="002C628A" w:rsidR="002C628A">
        <w:t xml:space="preserve"> op</w:t>
      </w:r>
      <w:r w:rsidR="002C628A">
        <w:t>.</w:t>
      </w:r>
      <w:r w:rsidR="009F6220">
        <w:t xml:space="preserve"> Dit wordt ook wel keteneffect genoemd. De rechtsketen is dit moment al overbelast waardoor extra zaken de keten verder kan belasten.</w:t>
      </w:r>
      <w:r w:rsidR="002C628A">
        <w:t xml:space="preserve"> </w:t>
      </w:r>
      <w:r w:rsidR="004A440E">
        <w:t>Het kabinet</w:t>
      </w:r>
      <w:r w:rsidRPr="005A0756" w:rsidR="002C628A">
        <w:t xml:space="preserve"> zal in de komende periode met de </w:t>
      </w:r>
      <w:r w:rsidR="004A440E">
        <w:t xml:space="preserve">betreffende partners uitwerken hoe </w:t>
      </w:r>
      <w:r w:rsidR="009F6220">
        <w:t>de handhaving er idealiter uit zou moeten zien</w:t>
      </w:r>
      <w:r w:rsidRPr="005A0756" w:rsidR="002C628A">
        <w:t>.</w:t>
      </w:r>
      <w:r w:rsidR="002C628A">
        <w:t xml:space="preserve"> </w:t>
      </w:r>
    </w:p>
    <w:p w:rsidR="00387B8E" w:rsidP="00D242D1" w:rsidRDefault="00387B8E" w14:paraId="1EAA64EE" w14:textId="77777777"/>
    <w:p w:rsidRPr="00044BAF" w:rsidR="007F1756" w:rsidP="00D242D1" w:rsidRDefault="007F1756" w14:paraId="714E5C0B" w14:textId="31CA6F11">
      <w:pPr>
        <w:rPr>
          <w:u w:val="single"/>
        </w:rPr>
      </w:pPr>
      <w:r w:rsidRPr="00014011">
        <w:rPr>
          <w:u w:val="single"/>
        </w:rPr>
        <w:t>2. Situationele criminaliteitspreventie</w:t>
      </w:r>
    </w:p>
    <w:p w:rsidR="007F1756" w:rsidP="00D242D1" w:rsidRDefault="007F1756" w14:paraId="662DFA38" w14:textId="40FD6284">
      <w:r>
        <w:t>Een tweede bewezen effectieve aanpak om illegale handel terug te dringen is het toepassen van situationele criminaliteitspreventie.</w:t>
      </w:r>
      <w:r>
        <w:rPr>
          <w:rStyle w:val="Voetnootmarkering"/>
        </w:rPr>
        <w:footnoteReference w:id="19"/>
      </w:r>
      <w:r>
        <w:t xml:space="preserve"> Dit houdt in het wegnemen of bemoeilijken van gelegenheden om strafbare feiten te plegen, door omstandigheden zodanig te veranderen dat criminaliteit wordt ontmoedigd.</w:t>
      </w:r>
      <w:r w:rsidRPr="00986747" w:rsidR="00986747">
        <w:t xml:space="preserve"> </w:t>
      </w:r>
      <w:r w:rsidR="00986747">
        <w:t>Het rapport doet op dit terrein meerdere aanbevelingen.</w:t>
      </w:r>
    </w:p>
    <w:p w:rsidR="007F1756" w:rsidP="00D242D1" w:rsidRDefault="007F1756" w14:paraId="0CE529A9" w14:textId="77777777"/>
    <w:p w:rsidRPr="005A0756" w:rsidR="00254ADB" w:rsidP="00D242D1" w:rsidRDefault="00254ADB" w14:paraId="591D68D5" w14:textId="34A16A10">
      <w:pPr>
        <w:rPr>
          <w:i/>
          <w:iCs/>
        </w:rPr>
      </w:pPr>
      <w:r>
        <w:rPr>
          <w:i/>
          <w:iCs/>
        </w:rPr>
        <w:t>Sociale media</w:t>
      </w:r>
    </w:p>
    <w:p w:rsidR="007F1756" w:rsidP="00D242D1" w:rsidRDefault="00986747" w14:paraId="4E7C00C6" w14:textId="4FCE5BCE">
      <w:r>
        <w:t xml:space="preserve">In het rapport </w:t>
      </w:r>
      <w:r w:rsidR="007F1756">
        <w:t xml:space="preserve">wordt benadrukt dat </w:t>
      </w:r>
      <w:r w:rsidRPr="007100E5" w:rsidR="007F1756">
        <w:t xml:space="preserve">sociale mediaplatforms een grotere verantwoordelijkheid moeten nemen in het tegengaan van illegale </w:t>
      </w:r>
      <w:r w:rsidR="007F1756">
        <w:t xml:space="preserve">content en </w:t>
      </w:r>
      <w:r w:rsidRPr="007100E5" w:rsidR="007F1756">
        <w:t>verkoop</w:t>
      </w:r>
      <w:r w:rsidR="007F1756">
        <w:t xml:space="preserve"> op hun platforms</w:t>
      </w:r>
      <w:r w:rsidRPr="007100E5" w:rsidR="007F1756">
        <w:t>.</w:t>
      </w:r>
      <w:r w:rsidR="007F1756">
        <w:t xml:space="preserve"> </w:t>
      </w:r>
    </w:p>
    <w:p w:rsidR="00B202D5" w:rsidP="00D242D1" w:rsidRDefault="00B202D5" w14:paraId="48C027D6" w14:textId="77777777"/>
    <w:p w:rsidRPr="00B202D5" w:rsidR="00B202D5" w:rsidP="00D242D1" w:rsidRDefault="00B202D5" w14:paraId="41E141DD" w14:textId="1962A0D2">
      <w:r w:rsidRPr="00B202D5">
        <w:t>I</w:t>
      </w:r>
      <w:r w:rsidR="00451F74">
        <w:t xml:space="preserve">n reactie hierop wordt opgemerkt </w:t>
      </w:r>
      <w:r w:rsidRPr="00B202D5">
        <w:t xml:space="preserve">dat dit niet enkel geldt voor </w:t>
      </w:r>
      <w:proofErr w:type="spellStart"/>
      <w:r w:rsidRPr="00B202D5">
        <w:t>vapes</w:t>
      </w:r>
      <w:proofErr w:type="spellEnd"/>
      <w:r w:rsidRPr="00B202D5">
        <w:t xml:space="preserve">, maar speelt bij meerdere verboden producten. Met de inwerkingtreding van de </w:t>
      </w:r>
      <w:proofErr w:type="spellStart"/>
      <w:r w:rsidRPr="00B202D5">
        <w:t>digitaledienstenverordening</w:t>
      </w:r>
      <w:proofErr w:type="spellEnd"/>
      <w:r w:rsidRPr="00B202D5">
        <w:t xml:space="preserve"> (hierna: DSA) is de verantwoordelijkheid en aansprakelijkheid van </w:t>
      </w:r>
      <w:r w:rsidRPr="00B202D5" w:rsidR="00D83795">
        <w:t>onlinediensten</w:t>
      </w:r>
      <w:r w:rsidRPr="00B202D5">
        <w:t xml:space="preserve"> en platforms nader gereguleerd in de Europese Unie. De DSA bevat onder meer </w:t>
      </w:r>
      <w:r w:rsidR="00FF3DE5">
        <w:t>zorgvuldigheids</w:t>
      </w:r>
      <w:r w:rsidRPr="00B202D5">
        <w:t xml:space="preserve">verplichtingen voor het tegenaan van online illegale content en activiteiten. Voor een goede werking van de verordening heeft het ministerie van Economische Zaken een uitvoeringswet uitgewerkt, waarmee de Kamers in 2024 en 2025 hebben ingestemd. Deze uitvoeringswet regelt op nationaal niveau de bevoegdheden voor het toezicht en handhaving. De Autoriteit Consument en Markt (ACM) is daarbij aangewezen als toezichthouder op het grootste deel van de verordening. Daarnaast heeft het ministerie van Justitie en Veiligheid in 2023 het initiatief genomen voor de inrichting van een overlegplatform waar partijen uit de Nederlandse internetsector en de overheid samenkomen. Dit is vormgegeven in een publiek-private samenwerking (PPS) onder neutraal voorzitterschap van het Platform voor de </w:t>
      </w:r>
      <w:proofErr w:type="spellStart"/>
      <w:r w:rsidRPr="00B202D5">
        <w:t>InformatieSamenleving</w:t>
      </w:r>
      <w:proofErr w:type="spellEnd"/>
      <w:r w:rsidRPr="00B202D5">
        <w:t xml:space="preserve"> (ECP). Dit initiatief biedt open kanalen om in gesprek te blijven over trends in contentproblematiek, uitdagingen uit de moderatiepraktijk, </w:t>
      </w:r>
      <w:r w:rsidRPr="00387B8E">
        <w:rPr>
          <w:i/>
          <w:iCs/>
        </w:rPr>
        <w:t xml:space="preserve">best </w:t>
      </w:r>
      <w:proofErr w:type="spellStart"/>
      <w:r w:rsidRPr="00387B8E">
        <w:rPr>
          <w:i/>
          <w:iCs/>
        </w:rPr>
        <w:t>practices</w:t>
      </w:r>
      <w:proofErr w:type="spellEnd"/>
      <w:r w:rsidRPr="00B202D5">
        <w:t xml:space="preserve"> en wet- en regelgeving. </w:t>
      </w:r>
      <w:bookmarkStart w:name="_Hlk226553427" w:id="4"/>
      <w:r w:rsidR="00451F74">
        <w:t>D</w:t>
      </w:r>
      <w:r w:rsidRPr="00B202D5">
        <w:t xml:space="preserve">eze samenwerking </w:t>
      </w:r>
      <w:r w:rsidR="004355AB">
        <w:t xml:space="preserve">zal </w:t>
      </w:r>
      <w:r w:rsidR="00980677">
        <w:t>het kabinet</w:t>
      </w:r>
      <w:r w:rsidR="00451F74">
        <w:t xml:space="preserve"> </w:t>
      </w:r>
      <w:r w:rsidRPr="00B202D5">
        <w:t xml:space="preserve">benutten om het gesprek te voeren met de platforms over het aanbieden van </w:t>
      </w:r>
      <w:proofErr w:type="spellStart"/>
      <w:r w:rsidRPr="00B202D5">
        <w:t>vapes</w:t>
      </w:r>
      <w:proofErr w:type="spellEnd"/>
      <w:r w:rsidRPr="00B202D5">
        <w:t xml:space="preserve"> via deze platforms en in gezamenlijkheid </w:t>
      </w:r>
      <w:r w:rsidR="00451F74">
        <w:t xml:space="preserve">te </w:t>
      </w:r>
      <w:r w:rsidRPr="00B202D5">
        <w:t>bekijken hoe we ervoor kunnen zorgen dat deze producten online minder worden aangeboden.</w:t>
      </w:r>
    </w:p>
    <w:bookmarkEnd w:id="4"/>
    <w:p w:rsidRPr="00B202D5" w:rsidR="00B202D5" w:rsidP="00D242D1" w:rsidRDefault="00B202D5" w14:paraId="79A88AB5" w14:textId="77777777"/>
    <w:p w:rsidRPr="00B202D5" w:rsidR="00B202D5" w:rsidP="00D242D1" w:rsidRDefault="00B202D5" w14:paraId="51DE3046" w14:textId="25A5EDDF">
      <w:r w:rsidRPr="00B202D5">
        <w:t>De Autoriteit Consument &amp; Markt (ACM) heeft in september 2025 een onderzoek geopend naar Snap Inc., het bedrijf achter Snapchat, vanwege mogelijke overtredingen van de DSA.</w:t>
      </w:r>
      <w:r w:rsidRPr="00B202D5">
        <w:rPr>
          <w:vertAlign w:val="superscript"/>
        </w:rPr>
        <w:footnoteReference w:id="20"/>
      </w:r>
      <w:r w:rsidRPr="00B202D5">
        <w:t xml:space="preserve"> Het onderzoek volgt op een handhavingsverzoek van Stichting Rookpreventie Jeugd. De ACM onderzoekt daarbij of Snap Inc. handelt in overeenstemming met de DSA en specifiek of Snap Inc. voldoende maatregelen neemt om minderjarigen te beschermen tegen de illegale of schadelijke handel in </w:t>
      </w:r>
      <w:proofErr w:type="spellStart"/>
      <w:r w:rsidRPr="00B202D5">
        <w:t>vapes</w:t>
      </w:r>
      <w:proofErr w:type="spellEnd"/>
      <w:r w:rsidRPr="00B202D5">
        <w:t xml:space="preserve"> op hun dienst.</w:t>
      </w:r>
      <w:r w:rsidRPr="00B202D5">
        <w:rPr>
          <w:i/>
          <w:iCs/>
        </w:rPr>
        <w:t xml:space="preserve"> </w:t>
      </w:r>
      <w:r w:rsidRPr="00B202D5">
        <w:t xml:space="preserve">Bij constatering van overtredingen kan de ACM handhavend optreden met bindende aanwijzingen, boetes of dwangsommen. </w:t>
      </w:r>
      <w:r w:rsidR="00451F74">
        <w:t>De</w:t>
      </w:r>
      <w:r w:rsidRPr="00B202D5">
        <w:t xml:space="preserve"> ontwikkelingen van het onderzoek </w:t>
      </w:r>
      <w:r w:rsidR="00451F74">
        <w:t>volg</w:t>
      </w:r>
      <w:r w:rsidR="003A3918">
        <w:t>t het kabinet</w:t>
      </w:r>
      <w:r w:rsidR="00451F74">
        <w:t xml:space="preserve"> </w:t>
      </w:r>
      <w:r w:rsidRPr="00B202D5">
        <w:t>met grote interesse.</w:t>
      </w:r>
    </w:p>
    <w:p w:rsidR="005A0756" w:rsidP="00D242D1" w:rsidRDefault="005A0756" w14:paraId="4DF0CB2B" w14:textId="77777777"/>
    <w:p w:rsidR="005A0756" w:rsidP="00D242D1" w:rsidRDefault="005A0756" w14:paraId="1E4DDE55" w14:textId="377EB152">
      <w:r>
        <w:t xml:space="preserve">Ondertussen </w:t>
      </w:r>
      <w:r w:rsidR="004355AB">
        <w:t>blijft het kabinet zich inzetten</w:t>
      </w:r>
      <w:r>
        <w:t xml:space="preserve"> om kinderen en jongeren online te beschermen tegen </w:t>
      </w:r>
      <w:proofErr w:type="spellStart"/>
      <w:r>
        <w:t>vapes</w:t>
      </w:r>
      <w:proofErr w:type="spellEnd"/>
      <w:r>
        <w:t xml:space="preserve">, maar ook tegen andere schadelijke gedragingen online. </w:t>
      </w:r>
      <w:bookmarkStart w:name="_Hlk226553498" w:id="5"/>
      <w:r w:rsidR="00451F74">
        <w:t>De</w:t>
      </w:r>
      <w:r>
        <w:t xml:space="preserve"> </w:t>
      </w:r>
      <w:r w:rsidR="00980677">
        <w:t>voormalig</w:t>
      </w:r>
      <w:r w:rsidR="00451F74">
        <w:t xml:space="preserve"> minister van VWS </w:t>
      </w:r>
      <w:r>
        <w:t>heeft daarom onlangs een richtlijn schermgebruik voor ouders en professionals gepubliceerd.</w:t>
      </w:r>
      <w:r>
        <w:rPr>
          <w:rStyle w:val="Voetnootmarkering"/>
        </w:rPr>
        <w:footnoteReference w:id="21"/>
      </w:r>
      <w:r>
        <w:t xml:space="preserve"> </w:t>
      </w:r>
      <w:bookmarkEnd w:id="5"/>
      <w:r>
        <w:t xml:space="preserve">Deze zal </w:t>
      </w:r>
      <w:r w:rsidR="00451F74">
        <w:t xml:space="preserve">blijvend </w:t>
      </w:r>
      <w:r>
        <w:t xml:space="preserve">onder de aandacht </w:t>
      </w:r>
      <w:r w:rsidR="00451F74">
        <w:t>worden gebracht</w:t>
      </w:r>
      <w:r>
        <w:t xml:space="preserve">. </w:t>
      </w:r>
    </w:p>
    <w:p w:rsidR="007F1756" w:rsidP="00D242D1" w:rsidRDefault="007F1756" w14:paraId="23D77788" w14:textId="77777777"/>
    <w:p w:rsidRPr="005A0756" w:rsidR="00254ADB" w:rsidP="00D242D1" w:rsidRDefault="00254ADB" w14:paraId="0223FC26" w14:textId="7017CAC5">
      <w:pPr>
        <w:rPr>
          <w:i/>
          <w:iCs/>
        </w:rPr>
      </w:pPr>
      <w:r>
        <w:rPr>
          <w:i/>
          <w:iCs/>
        </w:rPr>
        <w:t>Andere online verkoop</w:t>
      </w:r>
    </w:p>
    <w:p w:rsidR="007F1756" w:rsidP="00D242D1" w:rsidRDefault="007F1756" w14:paraId="1C1150C9" w14:textId="47E2844B">
      <w:r>
        <w:t xml:space="preserve">Het rapport concludeert </w:t>
      </w:r>
      <w:r w:rsidR="0060157D">
        <w:t>ook</w:t>
      </w:r>
      <w:r>
        <w:t xml:space="preserve"> dat een deel van de handel in </w:t>
      </w:r>
      <w:proofErr w:type="spellStart"/>
      <w:r>
        <w:t>vapes</w:t>
      </w:r>
      <w:proofErr w:type="spellEnd"/>
      <w:r>
        <w:t xml:space="preserve"> online plaatsvindt via webshops in Nederland en het buitenland, en via interpersoonlijke communicatie op platforms.</w:t>
      </w:r>
      <w:r w:rsidR="007A4D09">
        <w:rPr>
          <w:rStyle w:val="Voetnootmarkering"/>
        </w:rPr>
        <w:footnoteReference w:id="22"/>
      </w:r>
      <w:r>
        <w:t xml:space="preserve"> </w:t>
      </w:r>
    </w:p>
    <w:p w:rsidR="007F1756" w:rsidP="00D242D1" w:rsidRDefault="007F1756" w14:paraId="5F54E138" w14:textId="77777777"/>
    <w:p w:rsidR="007F1756" w:rsidP="00D242D1" w:rsidRDefault="003A3918" w14:paraId="56511602" w14:textId="764EF289">
      <w:r>
        <w:t>Onderzocht zal worden hoe</w:t>
      </w:r>
      <w:r w:rsidR="007F1756">
        <w:t xml:space="preserve"> de NVWA </w:t>
      </w:r>
      <w:r>
        <w:t>kan worden versterkt</w:t>
      </w:r>
      <w:r w:rsidR="007F1756">
        <w:t xml:space="preserve"> met kennis, handelingsperspectieven en eventuele aanvullende bevoegdheden zodat ze gerichter op kunnen treden indien ze signalen opvangen van het aanbieden en verkopen van </w:t>
      </w:r>
      <w:proofErr w:type="spellStart"/>
      <w:r w:rsidR="007F1756">
        <w:t>vapes</w:t>
      </w:r>
      <w:proofErr w:type="spellEnd"/>
      <w:r w:rsidR="007F1756">
        <w:t xml:space="preserve"> op deze wijze. </w:t>
      </w:r>
    </w:p>
    <w:p w:rsidR="007F1756" w:rsidP="00D242D1" w:rsidRDefault="007F1756" w14:paraId="22740430" w14:textId="77777777"/>
    <w:p w:rsidRPr="005A0756" w:rsidR="00254ADB" w:rsidP="00D242D1" w:rsidRDefault="00254ADB" w14:paraId="00BBFC84" w14:textId="76519658">
      <w:pPr>
        <w:rPr>
          <w:i/>
          <w:iCs/>
        </w:rPr>
      </w:pPr>
      <w:r>
        <w:rPr>
          <w:i/>
          <w:iCs/>
        </w:rPr>
        <w:t>Buitenland</w:t>
      </w:r>
    </w:p>
    <w:p w:rsidR="007F1756" w:rsidP="00D242D1" w:rsidRDefault="007F1756" w14:paraId="57D1571D" w14:textId="77BFA8A0">
      <w:r>
        <w:t xml:space="preserve">Een ander knelpunt dat het rapport signaleert betreft de legale beschikbaarheid van </w:t>
      </w:r>
      <w:proofErr w:type="spellStart"/>
      <w:r>
        <w:t>vapes</w:t>
      </w:r>
      <w:proofErr w:type="spellEnd"/>
      <w:r>
        <w:t xml:space="preserve"> in buurlanden. De mogelijkheid om deze eenvoudig </w:t>
      </w:r>
      <w:r w:rsidR="00986747">
        <w:t xml:space="preserve">en bovendien legaal </w:t>
      </w:r>
      <w:r>
        <w:t xml:space="preserve">over de grens aan te schaffen, waar de verkoop van </w:t>
      </w:r>
      <w:proofErr w:type="spellStart"/>
      <w:r>
        <w:t>vapes</w:t>
      </w:r>
      <w:proofErr w:type="spellEnd"/>
      <w:r>
        <w:t xml:space="preserve"> met een smaakje is toegestaan, vergroot de illegale handel in Nederland. Ongeveer 15% van de </w:t>
      </w:r>
      <w:proofErr w:type="spellStart"/>
      <w:r>
        <w:t>vapende</w:t>
      </w:r>
      <w:proofErr w:type="spellEnd"/>
      <w:r>
        <w:t xml:space="preserve"> respondenten in het onderzoek koopt</w:t>
      </w:r>
      <w:r w:rsidRPr="00791BDC">
        <w:t xml:space="preserve"> </w:t>
      </w:r>
      <w:r>
        <w:t>zijn</w:t>
      </w:r>
      <w:r w:rsidRPr="00791BDC">
        <w:t xml:space="preserve"> </w:t>
      </w:r>
      <w:proofErr w:type="spellStart"/>
      <w:r w:rsidRPr="00791BDC">
        <w:t>vapes</w:t>
      </w:r>
      <w:proofErr w:type="spellEnd"/>
      <w:r w:rsidRPr="00791BDC">
        <w:t xml:space="preserve"> uit</w:t>
      </w:r>
      <w:r w:rsidRPr="00791BDC">
        <w:softHyphen/>
        <w:t>sluitend fysiek in het buitenland</w:t>
      </w:r>
      <w:r>
        <w:t>.</w:t>
      </w:r>
      <w:r w:rsidRPr="00791BDC">
        <w:t xml:space="preserve"> Het overgrote deel hiervan (89%) koopt</w:t>
      </w:r>
      <w:r>
        <w:t xml:space="preserve"> daar</w:t>
      </w:r>
      <w:r w:rsidRPr="00791BDC">
        <w:t xml:space="preserve"> </w:t>
      </w:r>
      <w:proofErr w:type="spellStart"/>
      <w:r w:rsidRPr="00791BDC">
        <w:t>vapes</w:t>
      </w:r>
      <w:proofErr w:type="spellEnd"/>
      <w:r w:rsidRPr="00791BDC">
        <w:t xml:space="preserve"> met </w:t>
      </w:r>
      <w:r>
        <w:t xml:space="preserve">een </w:t>
      </w:r>
      <w:r w:rsidRPr="00791BDC">
        <w:t>smaak</w:t>
      </w:r>
      <w:r>
        <w:t>je</w:t>
      </w:r>
      <w:r w:rsidRPr="00791BDC">
        <w:t xml:space="preserve">. </w:t>
      </w:r>
      <w:r>
        <w:t>Het aanscherpen van de geharmoniseerde regels</w:t>
      </w:r>
      <w:r w:rsidRPr="001F15A9">
        <w:t xml:space="preserve"> </w:t>
      </w:r>
      <w:r>
        <w:t xml:space="preserve">voor </w:t>
      </w:r>
      <w:proofErr w:type="spellStart"/>
      <w:r>
        <w:t>vapes</w:t>
      </w:r>
      <w:proofErr w:type="spellEnd"/>
      <w:r>
        <w:t xml:space="preserve"> </w:t>
      </w:r>
      <w:r w:rsidRPr="001F15A9">
        <w:t>binnen de EU</w:t>
      </w:r>
      <w:r>
        <w:t xml:space="preserve"> kan </w:t>
      </w:r>
      <w:r w:rsidRPr="001F15A9">
        <w:t xml:space="preserve">barrières </w:t>
      </w:r>
      <w:r>
        <w:t>opwerpen</w:t>
      </w:r>
      <w:r w:rsidRPr="001F15A9">
        <w:t xml:space="preserve"> om </w:t>
      </w:r>
      <w:r>
        <w:t xml:space="preserve">minder </w:t>
      </w:r>
      <w:r w:rsidRPr="001F15A9">
        <w:t xml:space="preserve">gemakkelijk aan </w:t>
      </w:r>
      <w:proofErr w:type="spellStart"/>
      <w:r w:rsidRPr="001F15A9">
        <w:t>vapes</w:t>
      </w:r>
      <w:proofErr w:type="spellEnd"/>
      <w:r w:rsidRPr="001F15A9">
        <w:t xml:space="preserve"> te komen</w:t>
      </w:r>
      <w:bookmarkStart w:name="_Hlk226553563" w:id="6"/>
      <w:r>
        <w:t>. Daarom blijf</w:t>
      </w:r>
      <w:r w:rsidR="00451F74">
        <w:t xml:space="preserve">t </w:t>
      </w:r>
      <w:r w:rsidR="00980677">
        <w:t>het kabinet</w:t>
      </w:r>
      <w:r w:rsidR="00451F74">
        <w:t xml:space="preserve"> zich</w:t>
      </w:r>
      <w:r>
        <w:t xml:space="preserve"> in Europees verband inzetten voor een verbod op smaakstoffen in </w:t>
      </w:r>
      <w:proofErr w:type="spellStart"/>
      <w:r>
        <w:t>vapes</w:t>
      </w:r>
      <w:proofErr w:type="spellEnd"/>
      <w:r>
        <w:t xml:space="preserve">. </w:t>
      </w:r>
      <w:bookmarkEnd w:id="6"/>
      <w:r>
        <w:t xml:space="preserve">Hiermee is grensoverschrijdende aankoop niet meer mogelijk in de </w:t>
      </w:r>
      <w:r w:rsidRPr="00933AFC">
        <w:t>EU</w:t>
      </w:r>
      <w:r>
        <w:t xml:space="preserve"> </w:t>
      </w:r>
      <w:r w:rsidRPr="00933AFC">
        <w:t xml:space="preserve">en dit </w:t>
      </w:r>
      <w:r>
        <w:t xml:space="preserve">vergroot </w:t>
      </w:r>
      <w:r w:rsidRPr="00933AFC">
        <w:t xml:space="preserve">de </w:t>
      </w:r>
      <w:r>
        <w:t xml:space="preserve">effectiviteit van </w:t>
      </w:r>
      <w:r w:rsidRPr="00933AFC">
        <w:t>handhaving, ook aan de grens.</w:t>
      </w:r>
      <w:r>
        <w:t xml:space="preserve"> </w:t>
      </w:r>
      <w:r w:rsidR="00254ADB">
        <w:t xml:space="preserve">Er zijn inmiddels signalen vanuit de Europese Commissie dat de herziening van de </w:t>
      </w:r>
      <w:r w:rsidR="00031EEC">
        <w:t>Tabaksproductenrichtlijn</w:t>
      </w:r>
      <w:r w:rsidR="00031EEC">
        <w:rPr>
          <w:rStyle w:val="Voetnootmarkering"/>
        </w:rPr>
        <w:footnoteReference w:id="23"/>
      </w:r>
      <w:r w:rsidR="00254ADB">
        <w:t xml:space="preserve"> in 2026 verdere voortgang zal vinden. </w:t>
      </w:r>
    </w:p>
    <w:p w:rsidR="007F1756" w:rsidP="00D242D1" w:rsidRDefault="007F1756" w14:paraId="69D43139" w14:textId="77777777">
      <w:r>
        <w:t xml:space="preserve">Tot slot wordt in het rapport gesignaleerd dat, ondanks dat </w:t>
      </w:r>
      <w:proofErr w:type="spellStart"/>
      <w:r>
        <w:t>vapes</w:t>
      </w:r>
      <w:proofErr w:type="spellEnd"/>
      <w:r>
        <w:t xml:space="preserve"> met een smaak zowel in China als in Nederland verboden zijn, deze </w:t>
      </w:r>
      <w:proofErr w:type="spellStart"/>
      <w:r>
        <w:t>vapes</w:t>
      </w:r>
      <w:proofErr w:type="spellEnd"/>
      <w:r>
        <w:t xml:space="preserve"> toch in grote mate geproduceerd worden in China en geëxporteerd worden naar onder meer Nederland. Om die reden wordt ook aanbevolen om in EU-verband bij China aan te dringen op het tegengaan van de export van illegale </w:t>
      </w:r>
      <w:proofErr w:type="spellStart"/>
      <w:r>
        <w:t>vapes</w:t>
      </w:r>
      <w:proofErr w:type="spellEnd"/>
      <w:r>
        <w:t xml:space="preserve">. </w:t>
      </w:r>
    </w:p>
    <w:p w:rsidR="007F1756" w:rsidP="00D242D1" w:rsidRDefault="007F1756" w14:paraId="702FDAE1" w14:textId="3811360D">
      <w:r>
        <w:t xml:space="preserve">De inzet van het kabinet is er al op gericht om in EU-verband verstorende handelspraktijken van China aan te kaarten. Zo heeft de Europese Commissie onlangs de Chinese autoriteiten verzocht om pre-export checks te doen op de naleving van de regelgeving voor producten die via online shopplatforms worden verkocht en bestemd zijn voor Europa. </w:t>
      </w:r>
    </w:p>
    <w:p w:rsidR="00986747" w:rsidP="00D242D1" w:rsidRDefault="00986747" w14:paraId="3A10D644" w14:textId="77777777"/>
    <w:p w:rsidR="007F1756" w:rsidP="00D242D1" w:rsidRDefault="007F1756" w14:paraId="7722D389" w14:textId="6FC603C3">
      <w:pPr>
        <w:rPr>
          <w:u w:val="single"/>
        </w:rPr>
      </w:pPr>
      <w:r>
        <w:rPr>
          <w:u w:val="single"/>
        </w:rPr>
        <w:t>3</w:t>
      </w:r>
      <w:r w:rsidRPr="00014011">
        <w:rPr>
          <w:u w:val="single"/>
        </w:rPr>
        <w:t>. Preventie</w:t>
      </w:r>
      <w:r w:rsidR="00254ADB">
        <w:rPr>
          <w:u w:val="single"/>
        </w:rPr>
        <w:t xml:space="preserve"> van de vraag en handel van </w:t>
      </w:r>
      <w:proofErr w:type="spellStart"/>
      <w:r w:rsidR="00254ADB">
        <w:rPr>
          <w:u w:val="single"/>
        </w:rPr>
        <w:t>vapes</w:t>
      </w:r>
      <w:proofErr w:type="spellEnd"/>
    </w:p>
    <w:p w:rsidR="007F1756" w:rsidP="00D242D1" w:rsidRDefault="007F1756" w14:paraId="1EED482B" w14:textId="56A982AF">
      <w:r w:rsidRPr="009A4992">
        <w:t xml:space="preserve">Op basis van de uitkomsten van dit onderzoek wordt, gelet op de beperkte capaciteit voor handhaving, de lage </w:t>
      </w:r>
      <w:r w:rsidRPr="009A4992" w:rsidDel="00295F45">
        <w:t>risico</w:t>
      </w:r>
      <w:r w:rsidRPr="009A4992" w:rsidDel="009D767A">
        <w:t>’</w:t>
      </w:r>
      <w:r w:rsidRPr="009A4992" w:rsidDel="00295F45">
        <w:t>s</w:t>
      </w:r>
      <w:r w:rsidRPr="009A4992">
        <w:t xml:space="preserve"> bij de handel (pakkans) en hoge winstmarges, in het rapport ook geadviseerd om bij het tegengaan van de handel </w:t>
      </w:r>
      <w:r>
        <w:t xml:space="preserve">op </w:t>
      </w:r>
      <w:r w:rsidRPr="009A4992">
        <w:t>andere aanpakken in te zetten. Naast het verhogen van de pakkans en het toepassen van situationele preventie</w:t>
      </w:r>
      <w:r>
        <w:t>,</w:t>
      </w:r>
      <w:r w:rsidRPr="009A4992">
        <w:t xml:space="preserve"> is </w:t>
      </w:r>
      <w:r w:rsidR="00116E4A">
        <w:t xml:space="preserve">de inzet van preventieve maatregelen </w:t>
      </w:r>
      <w:r>
        <w:t>essentiee</w:t>
      </w:r>
      <w:r w:rsidR="00116E4A">
        <w:t>l aldus het rapport</w:t>
      </w:r>
      <w:r>
        <w:t xml:space="preserve">. Dit geldt zowel voor het terugdringen van de vraag naar </w:t>
      </w:r>
      <w:proofErr w:type="spellStart"/>
      <w:r>
        <w:t>vapes</w:t>
      </w:r>
      <w:proofErr w:type="spellEnd"/>
      <w:r>
        <w:t xml:space="preserve"> als voor het voorkomen dat </w:t>
      </w:r>
      <w:r w:rsidRPr="00791BDC">
        <w:t>jongeren in aanraking komen met, beginnen met of doorgroeien in illegale handel en</w:t>
      </w:r>
      <w:r>
        <w:t xml:space="preserve"> andere</w:t>
      </w:r>
      <w:r w:rsidRPr="00791BDC">
        <w:t xml:space="preserve"> criminaliteitsvormen.</w:t>
      </w:r>
    </w:p>
    <w:p w:rsidR="00254ADB" w:rsidP="00D242D1" w:rsidRDefault="00254ADB" w14:paraId="147FCA5E" w14:textId="77777777"/>
    <w:p w:rsidR="007F1756" w:rsidP="00D242D1" w:rsidRDefault="00254ADB" w14:paraId="0FF66DB2" w14:textId="1E292CD5">
      <w:r>
        <w:rPr>
          <w:i/>
          <w:iCs/>
        </w:rPr>
        <w:t xml:space="preserve">Preventie </w:t>
      </w:r>
      <w:r w:rsidR="00881971">
        <w:rPr>
          <w:i/>
          <w:iCs/>
        </w:rPr>
        <w:t>van</w:t>
      </w:r>
      <w:r>
        <w:rPr>
          <w:i/>
          <w:iCs/>
        </w:rPr>
        <w:t xml:space="preserve"> </w:t>
      </w:r>
      <w:proofErr w:type="spellStart"/>
      <w:r>
        <w:rPr>
          <w:i/>
          <w:iCs/>
        </w:rPr>
        <w:t>vapehandel</w:t>
      </w:r>
      <w:proofErr w:type="spellEnd"/>
      <w:r w:rsidR="007F1756">
        <w:br/>
      </w:r>
      <w:r w:rsidR="00881971">
        <w:t xml:space="preserve">Het rapport benoemt dat de handel in </w:t>
      </w:r>
      <w:proofErr w:type="spellStart"/>
      <w:r w:rsidR="00881971">
        <w:t>vapes</w:t>
      </w:r>
      <w:proofErr w:type="spellEnd"/>
      <w:r w:rsidR="00881971">
        <w:t xml:space="preserve"> niet los kan worden gezien </w:t>
      </w:r>
      <w:r w:rsidR="007F1756">
        <w:t>van</w:t>
      </w:r>
      <w:r w:rsidR="00881971">
        <w:t xml:space="preserve"> andere,</w:t>
      </w:r>
      <w:r w:rsidR="007F1756">
        <w:t xml:space="preserve"> bredere mechanismen die ook in de (georganiseerde) (jeugd)criminaliteit zichtbaar zijn. De betrokkenheid bij </w:t>
      </w:r>
      <w:proofErr w:type="spellStart"/>
      <w:r w:rsidR="007F1756">
        <w:t>vapehandel</w:t>
      </w:r>
      <w:proofErr w:type="spellEnd"/>
      <w:r w:rsidR="007F1756">
        <w:t xml:space="preserve"> komt mede door risicofactoren zoals laagdrempelige beschikbaarheid en aantrekkelijke presentatie van </w:t>
      </w:r>
      <w:proofErr w:type="spellStart"/>
      <w:r w:rsidR="007F1756">
        <w:t>vapes</w:t>
      </w:r>
      <w:proofErr w:type="spellEnd"/>
      <w:r w:rsidR="007F1756">
        <w:t xml:space="preserve">, de sociale dynamieken van groepsdruk en statuswerving, de kwetsbaarheid van jongeren die kampen met armoede, beperkte weerbaarheid of een gebrek aan ouderlijk en schools toezicht. Deze omstandigheden verlagen de morele drempel voor jongeren en volwassenen om zich met illegale </w:t>
      </w:r>
      <w:proofErr w:type="spellStart"/>
      <w:r w:rsidR="007F1756">
        <w:t>vapehandel</w:t>
      </w:r>
      <w:proofErr w:type="spellEnd"/>
      <w:r w:rsidR="007F1756">
        <w:t xml:space="preserve"> in te laten. </w:t>
      </w:r>
      <w:r w:rsidR="00881971">
        <w:t>De bovengenoemde</w:t>
      </w:r>
      <w:r w:rsidRPr="00791BDC" w:rsidR="007F1756">
        <w:t xml:space="preserve"> kwetsbaarheden</w:t>
      </w:r>
      <w:r w:rsidR="007F1756">
        <w:t xml:space="preserve"> </w:t>
      </w:r>
      <w:r w:rsidRPr="00791BDC" w:rsidR="007F1756">
        <w:t>vormen de rode draad voor een financiële motivatie</w:t>
      </w:r>
      <w:r w:rsidR="007F1756">
        <w:t xml:space="preserve"> om betrokken te raken bij </w:t>
      </w:r>
      <w:proofErr w:type="spellStart"/>
      <w:r w:rsidR="007F1756">
        <w:t>vapehandel</w:t>
      </w:r>
      <w:proofErr w:type="spellEnd"/>
      <w:r w:rsidR="007F1756">
        <w:t>.</w:t>
      </w:r>
    </w:p>
    <w:p w:rsidR="007F1756" w:rsidP="00D242D1" w:rsidRDefault="007F1756" w14:paraId="7BDAF17E" w14:textId="77777777"/>
    <w:p w:rsidRPr="009D1D68" w:rsidR="009D1D68" w:rsidP="00D242D1" w:rsidRDefault="009D1D68" w14:paraId="591E043B" w14:textId="3CC70CF7">
      <w:r w:rsidRPr="009D1D68">
        <w:t>Met de aanpak Preventie met Gezag (</w:t>
      </w:r>
      <w:proofErr w:type="spellStart"/>
      <w:r w:rsidRPr="009D1D68">
        <w:t>PmG</w:t>
      </w:r>
      <w:proofErr w:type="spellEnd"/>
      <w:r w:rsidRPr="009D1D68">
        <w:t xml:space="preserve">) wordt getracht te voorkomen dat kinderen, jongeren en jongvolwassenen in de leeftijd van 8 tot en met 27 jaar in de (georganiseerde en ondermijnende) criminaliteit terechtkomen, daarin afglijden of doorgroeien. Binnen </w:t>
      </w:r>
      <w:proofErr w:type="spellStart"/>
      <w:r w:rsidRPr="009D1D68">
        <w:t>PmG</w:t>
      </w:r>
      <w:proofErr w:type="spellEnd"/>
      <w:r w:rsidRPr="009D1D68">
        <w:t xml:space="preserve"> wordt ingezet op veel van de risicofactoren die worden genoemd in het rapport, zoals een gebrek aan toezicht door ouders of op school en armoede. </w:t>
      </w:r>
      <w:bookmarkStart w:name="_Hlk226553600" w:id="7"/>
      <w:r w:rsidRPr="009D1D68">
        <w:t xml:space="preserve">Gezien uit het onderzoek ook signalen naar voren komen dat de illegale handel in </w:t>
      </w:r>
      <w:proofErr w:type="spellStart"/>
      <w:r w:rsidRPr="009D1D68">
        <w:t>vapes</w:t>
      </w:r>
      <w:proofErr w:type="spellEnd"/>
      <w:r w:rsidRPr="009D1D68">
        <w:t xml:space="preserve"> kan fungeren als opstap naar zwaardere vormen van </w:t>
      </w:r>
      <w:r w:rsidRPr="001332C0">
        <w:t>criminaliteit breng</w:t>
      </w:r>
      <w:r w:rsidR="001332C0">
        <w:t>t het kabinet</w:t>
      </w:r>
      <w:r w:rsidRPr="009D1D68">
        <w:t xml:space="preserve"> momenteel de problematiek rondom (kwetsbare) </w:t>
      </w:r>
      <w:proofErr w:type="spellStart"/>
      <w:r w:rsidRPr="009D1D68">
        <w:t>vapedealers</w:t>
      </w:r>
      <w:proofErr w:type="spellEnd"/>
      <w:r w:rsidRPr="009D1D68">
        <w:t xml:space="preserve"> onder de aandacht bij gemeenten. </w:t>
      </w:r>
      <w:bookmarkEnd w:id="7"/>
      <w:r w:rsidRPr="009D1D68">
        <w:t>Via de Preventie met Gezag-website wordt hier aandacht aan besteed. Hierbij zijn twee inzichten van belang die volgen uit het Landelijk Kwaliteitskader Effectieve Jeugdinterventies.</w:t>
      </w:r>
      <w:r w:rsidRPr="009D1D68">
        <w:rPr>
          <w:vertAlign w:val="superscript"/>
        </w:rPr>
        <w:footnoteReference w:id="24"/>
      </w:r>
      <w:r w:rsidRPr="009D1D68">
        <w:t xml:space="preserve"> Ten eerste is er niet gelijk aanleiding om specifieke interventies te ontwikkelen voor deze problematiek. Het reguliere aanbod aan interventies zet veelal al in op de juiste risico- en beschermende factoren. Ten tweede is het belangrijk de preventieve inzet vooral te focussen op hoog-risicogroepen met veel risicofactoren op meerdere leefgebieden. Het rapport benadrukt in dit verband ook dat gemeenten in Nederland zich bewust moeten zijn van de ernst van de problematiek en het fenomeen van </w:t>
      </w:r>
      <w:proofErr w:type="spellStart"/>
      <w:r w:rsidRPr="009D1D68">
        <w:t>vapehandel</w:t>
      </w:r>
      <w:proofErr w:type="spellEnd"/>
      <w:r w:rsidRPr="009D1D68">
        <w:t xml:space="preserve"> op de agenda moeten zetten, zowel beleidsmatig als in de praktijk (zoals jongerenwerk, maar ook bij gezinsbeschermers en dergelijke). </w:t>
      </w:r>
      <w:r w:rsidR="00980677">
        <w:t>Het kabinet</w:t>
      </w:r>
      <w:r w:rsidRPr="009D1D68">
        <w:t xml:space="preserve"> zal hierover het gesprek met VNG en het Centrum voor Criminaliteitspreventie en Veiligheid voeren.</w:t>
      </w:r>
    </w:p>
    <w:p w:rsidR="0027573A" w:rsidP="00D242D1" w:rsidRDefault="0027573A" w14:paraId="61BBD93E" w14:textId="77777777"/>
    <w:p w:rsidRPr="00116E4A" w:rsidR="00254ADB" w:rsidP="00D242D1" w:rsidRDefault="00254ADB" w14:paraId="1BFCF432" w14:textId="43294B39">
      <w:pPr>
        <w:rPr>
          <w:i/>
          <w:iCs/>
        </w:rPr>
      </w:pPr>
      <w:r>
        <w:rPr>
          <w:i/>
          <w:iCs/>
        </w:rPr>
        <w:t>Preventie van gebruik</w:t>
      </w:r>
    </w:p>
    <w:p w:rsidR="00451F74" w:rsidP="00D242D1" w:rsidRDefault="0027573A" w14:paraId="44E4CF3D" w14:textId="77777777">
      <w:r>
        <w:t xml:space="preserve">Aan de gebruikerszijde benadrukt het rapport dat het van groot belang is dat </w:t>
      </w:r>
      <w:r w:rsidRPr="00236754">
        <w:t xml:space="preserve">de vraag naar </w:t>
      </w:r>
      <w:proofErr w:type="spellStart"/>
      <w:r w:rsidRPr="00236754">
        <w:t>vapes</w:t>
      </w:r>
      <w:proofErr w:type="spellEnd"/>
      <w:r w:rsidRPr="00236754">
        <w:t xml:space="preserve"> afneemt.</w:t>
      </w:r>
      <w:r>
        <w:t xml:space="preserve"> </w:t>
      </w:r>
    </w:p>
    <w:p w:rsidR="00451F74" w:rsidP="00D242D1" w:rsidRDefault="00451F74" w14:paraId="2A320A71" w14:textId="77777777"/>
    <w:p w:rsidR="00044BAF" w:rsidP="00D242D1" w:rsidRDefault="0027573A" w14:paraId="321D41CC" w14:textId="3AE88CE7">
      <w:r>
        <w:t>Gelet op de</w:t>
      </w:r>
      <w:r w:rsidRPr="001D2876">
        <w:t xml:space="preserve"> gezondheidsrisico’s en de sterk verslavende werking van </w:t>
      </w:r>
      <w:proofErr w:type="spellStart"/>
      <w:r w:rsidRPr="001D2876">
        <w:t>vapes</w:t>
      </w:r>
      <w:proofErr w:type="spellEnd"/>
      <w:r w:rsidR="00451F74">
        <w:t xml:space="preserve"> is</w:t>
      </w:r>
      <w:r>
        <w:t xml:space="preserve"> het</w:t>
      </w:r>
      <w:r w:rsidR="00451F74">
        <w:t xml:space="preserve"> inderdaad</w:t>
      </w:r>
      <w:r>
        <w:t xml:space="preserve"> van groot belang dat voorkomen wordt dat jongeren beginnen met</w:t>
      </w:r>
      <w:r w:rsidRPr="001D2876">
        <w:t xml:space="preserve"> </w:t>
      </w:r>
      <w:proofErr w:type="spellStart"/>
      <w:r w:rsidRPr="001D2876">
        <w:t>vapen</w:t>
      </w:r>
      <w:proofErr w:type="spellEnd"/>
      <w:r>
        <w:t xml:space="preserve">. Er zijn in het Actieplan tegen </w:t>
      </w:r>
      <w:proofErr w:type="spellStart"/>
      <w:r>
        <w:t>vapen</w:t>
      </w:r>
      <w:proofErr w:type="spellEnd"/>
      <w:r>
        <w:t xml:space="preserve"> en in de Samenhangende Preventiestrategie</w:t>
      </w:r>
      <w:r>
        <w:rPr>
          <w:rStyle w:val="Voetnootmarkering"/>
        </w:rPr>
        <w:footnoteReference w:id="25"/>
      </w:r>
      <w:r>
        <w:t xml:space="preserve"> </w:t>
      </w:r>
      <w:r w:rsidR="003716A1">
        <w:t xml:space="preserve">een groot aantal </w:t>
      </w:r>
      <w:r>
        <w:t xml:space="preserve">maatregelen opgenomen </w:t>
      </w:r>
      <w:r w:rsidR="00A267E8">
        <w:t>dat</w:t>
      </w:r>
      <w:r>
        <w:t xml:space="preserve"> gericht </w:t>
      </w:r>
      <w:r w:rsidR="00A267E8">
        <w:t>is</w:t>
      </w:r>
      <w:r>
        <w:t xml:space="preserve"> op het verminderen van de vraag, waaronder</w:t>
      </w:r>
      <w:r w:rsidR="003716A1">
        <w:t xml:space="preserve"> het beperken </w:t>
      </w:r>
      <w:r w:rsidRPr="00116E4A" w:rsidR="003716A1">
        <w:t xml:space="preserve">van verkoop van </w:t>
      </w:r>
      <w:proofErr w:type="spellStart"/>
      <w:r w:rsidRPr="00116E4A" w:rsidR="003716A1">
        <w:t>vapes</w:t>
      </w:r>
      <w:proofErr w:type="spellEnd"/>
      <w:r w:rsidRPr="00116E4A" w:rsidR="003716A1">
        <w:t xml:space="preserve"> tot speciaalzaken, het invoeren van rook-en </w:t>
      </w:r>
      <w:proofErr w:type="spellStart"/>
      <w:r w:rsidRPr="00116E4A" w:rsidR="003716A1">
        <w:t>vapevrije</w:t>
      </w:r>
      <w:proofErr w:type="spellEnd"/>
      <w:r w:rsidRPr="00116E4A" w:rsidR="003716A1">
        <w:t xml:space="preserve"> </w:t>
      </w:r>
      <w:proofErr w:type="spellStart"/>
      <w:r w:rsidRPr="00116E4A" w:rsidR="003716A1">
        <w:t>kindomgevingen</w:t>
      </w:r>
      <w:proofErr w:type="spellEnd"/>
      <w:r w:rsidRPr="00116E4A" w:rsidR="003716A1">
        <w:t xml:space="preserve">, het invoeren van neutrale verpakkingen voor </w:t>
      </w:r>
      <w:proofErr w:type="spellStart"/>
      <w:r w:rsidRPr="00116E4A" w:rsidR="003716A1">
        <w:t>vapes</w:t>
      </w:r>
      <w:proofErr w:type="spellEnd"/>
      <w:r w:rsidRPr="00116E4A" w:rsidR="003716A1">
        <w:t>,</w:t>
      </w:r>
      <w:r w:rsidRPr="00116E4A">
        <w:t xml:space="preserve"> de campagne ‘Nee tegen </w:t>
      </w:r>
      <w:proofErr w:type="spellStart"/>
      <w:r w:rsidRPr="00116E4A">
        <w:t>vapen</w:t>
      </w:r>
      <w:proofErr w:type="spellEnd"/>
      <w:r w:rsidRPr="00116E4A">
        <w:t>’ en de aanpak ‘Opgroeien in een kansrijke omgeving voor jongeren</w:t>
      </w:r>
      <w:r w:rsidRPr="00116E4A" w:rsidR="003716A1">
        <w:t>’.</w:t>
      </w:r>
      <w:r w:rsidRPr="00116E4A">
        <w:t xml:space="preserve"> </w:t>
      </w:r>
      <w:r w:rsidRPr="00116E4A" w:rsidR="00A91EA2">
        <w:t xml:space="preserve">Naast deze maatregelen zijn aanvullende maatregelen aangekondigd in het coalitieakkoord zoals het verhogen van de leeftijdsgrens </w:t>
      </w:r>
      <w:r w:rsidRPr="00116E4A" w:rsidR="00A843C1">
        <w:t xml:space="preserve">voor de verkoop van tabaksproducten en aanverwante producten (waaronder </w:t>
      </w:r>
      <w:proofErr w:type="spellStart"/>
      <w:r w:rsidRPr="00116E4A" w:rsidR="00A843C1">
        <w:t>vapes</w:t>
      </w:r>
      <w:proofErr w:type="spellEnd"/>
      <w:r w:rsidRPr="00116E4A" w:rsidR="00A843C1">
        <w:t xml:space="preserve"> die nog wel zijn toegestaan, namelijk met een tabakssmaak) </w:t>
      </w:r>
      <w:r w:rsidRPr="00116E4A" w:rsidR="00A91EA2">
        <w:t xml:space="preserve">naar 21+ en het bereiken van kwetsbare groepen via een wijkgerichte aanpak. </w:t>
      </w:r>
      <w:r w:rsidR="00980677">
        <w:t>Het kabinet</w:t>
      </w:r>
      <w:r w:rsidRPr="00116E4A" w:rsidR="00A91EA2">
        <w:t xml:space="preserve"> zal dan ook onverminderd doorgaan met het streven </w:t>
      </w:r>
      <w:r w:rsidR="00A267E8">
        <w:t>naar</w:t>
      </w:r>
      <w:r w:rsidRPr="00116E4A" w:rsidR="00A91EA2">
        <w:t xml:space="preserve"> een rookvrije generatie en het verminderen van de vraag naar </w:t>
      </w:r>
      <w:proofErr w:type="spellStart"/>
      <w:r w:rsidRPr="00116E4A" w:rsidR="00A91EA2">
        <w:t>vapen</w:t>
      </w:r>
      <w:proofErr w:type="spellEnd"/>
      <w:r w:rsidRPr="00116E4A" w:rsidR="00A91EA2">
        <w:t>.</w:t>
      </w:r>
      <w:r w:rsidR="00A91EA2">
        <w:t xml:space="preserve"> </w:t>
      </w:r>
    </w:p>
    <w:p w:rsidR="00044BAF" w:rsidP="00D242D1" w:rsidRDefault="00044BAF" w14:paraId="59DD05D5" w14:textId="77777777"/>
    <w:p w:rsidRPr="00044BAF" w:rsidR="0027573A" w:rsidP="00D242D1" w:rsidRDefault="0027573A" w14:paraId="3BD85D7A" w14:textId="5982EC7C">
      <w:pPr>
        <w:rPr>
          <w:u w:val="single"/>
        </w:rPr>
      </w:pPr>
      <w:r>
        <w:t xml:space="preserve">4. </w:t>
      </w:r>
      <w:r w:rsidRPr="00014011">
        <w:rPr>
          <w:u w:val="single"/>
        </w:rPr>
        <w:t>Regulering</w:t>
      </w:r>
    </w:p>
    <w:p w:rsidR="0027573A" w:rsidP="00D242D1" w:rsidRDefault="003716A1" w14:paraId="7686EA1B" w14:textId="12FCC2E1">
      <w:r>
        <w:t xml:space="preserve">De resultaten van het rapport kunnen </w:t>
      </w:r>
      <w:r w:rsidR="0027573A">
        <w:t xml:space="preserve">de vraag oproepen of strenge regels voor </w:t>
      </w:r>
      <w:proofErr w:type="spellStart"/>
      <w:r w:rsidR="0027573A">
        <w:t>vapes</w:t>
      </w:r>
      <w:proofErr w:type="spellEnd"/>
      <w:r w:rsidR="0027573A">
        <w:t xml:space="preserve"> zoals het smaakjesverbod</w:t>
      </w:r>
      <w:r w:rsidR="00A267E8">
        <w:t xml:space="preserve"> </w:t>
      </w:r>
      <w:r w:rsidR="0027573A">
        <w:t xml:space="preserve">nog wel effectief </w:t>
      </w:r>
      <w:r>
        <w:t>zijn</w:t>
      </w:r>
      <w:r w:rsidR="0027573A">
        <w:t xml:space="preserve">. </w:t>
      </w:r>
      <w:r w:rsidR="00451F74">
        <w:t xml:space="preserve">Echter is het goed om </w:t>
      </w:r>
      <w:r w:rsidR="00D83795">
        <w:t>te benadrukken</w:t>
      </w:r>
      <w:r w:rsidR="0027573A">
        <w:t xml:space="preserve"> dat </w:t>
      </w:r>
      <w:r w:rsidR="00980677">
        <w:t>het kabinet</w:t>
      </w:r>
      <w:r w:rsidR="0027573A">
        <w:t xml:space="preserve"> nog steeds achter het verbod op </w:t>
      </w:r>
      <w:proofErr w:type="spellStart"/>
      <w:r w:rsidR="0027573A">
        <w:t>vapes</w:t>
      </w:r>
      <w:proofErr w:type="spellEnd"/>
      <w:r w:rsidR="0027573A">
        <w:t xml:space="preserve"> met een smaakje sta</w:t>
      </w:r>
      <w:r w:rsidR="00451F74">
        <w:t>at</w:t>
      </w:r>
      <w:r>
        <w:t xml:space="preserve">. De eerste signalen van de effecten van het smaakjesverbod zijn namelijk positief. </w:t>
      </w:r>
      <w:r w:rsidR="0027573A">
        <w:t xml:space="preserve">Zo blijkt uit de eerste resultaten van het RIVM-onderzoek </w:t>
      </w:r>
      <w:r>
        <w:t xml:space="preserve">onder </w:t>
      </w:r>
      <w:proofErr w:type="spellStart"/>
      <w:r>
        <w:t>vapende</w:t>
      </w:r>
      <w:proofErr w:type="spellEnd"/>
      <w:r>
        <w:t xml:space="preserve"> jongeren dat </w:t>
      </w:r>
      <w:r w:rsidR="0027573A">
        <w:t xml:space="preserve">22% van de onderzochte respondenten gestopt is met </w:t>
      </w:r>
      <w:proofErr w:type="spellStart"/>
      <w:r w:rsidR="0027573A">
        <w:t>vapen</w:t>
      </w:r>
      <w:proofErr w:type="spellEnd"/>
      <w:r>
        <w:t xml:space="preserve"> vanwege het smaakjesverbod</w:t>
      </w:r>
      <w:r w:rsidR="0027573A">
        <w:t xml:space="preserve"> en dat er maar zeer beperkte overstap naar </w:t>
      </w:r>
      <w:r>
        <w:t>andere tabaksproducten plaatsvindt</w:t>
      </w:r>
      <w:r w:rsidR="0027573A">
        <w:t>.</w:t>
      </w:r>
      <w:r w:rsidR="0027573A">
        <w:rPr>
          <w:rStyle w:val="Voetnootmarkering"/>
        </w:rPr>
        <w:footnoteReference w:id="26"/>
      </w:r>
      <w:r w:rsidR="0027573A">
        <w:t xml:space="preserve"> Daarnaast lieten recente cijfers van het CBS zien dat het </w:t>
      </w:r>
      <w:proofErr w:type="spellStart"/>
      <w:r w:rsidR="0027573A">
        <w:t>vapen</w:t>
      </w:r>
      <w:proofErr w:type="spellEnd"/>
      <w:r w:rsidR="0027573A">
        <w:t xml:space="preserve"> onder </w:t>
      </w:r>
      <w:r w:rsidR="00DA35B2">
        <w:t>jongvolwassenen</w:t>
      </w:r>
      <w:r>
        <w:t xml:space="preserve"> (</w:t>
      </w:r>
      <w:r w:rsidR="0027573A">
        <w:t>18-25 ja</w:t>
      </w:r>
      <w:r>
        <w:t>ar)</w:t>
      </w:r>
      <w:r w:rsidR="0027573A">
        <w:t xml:space="preserve"> is teruggelopen </w:t>
      </w:r>
      <w:r>
        <w:t xml:space="preserve">sinds de </w:t>
      </w:r>
      <w:r w:rsidR="0027573A">
        <w:t xml:space="preserve">invoering van het smaakjesverbod. Dit zijn signalen dat het smaakjesverbod effectief is om het gebruik van </w:t>
      </w:r>
      <w:proofErr w:type="spellStart"/>
      <w:r w:rsidR="0027573A">
        <w:t>vapes</w:t>
      </w:r>
      <w:proofErr w:type="spellEnd"/>
      <w:r w:rsidR="0027573A">
        <w:t xml:space="preserve"> terug te dringen</w:t>
      </w:r>
      <w:r w:rsidR="00F611AC">
        <w:t xml:space="preserve">, en bijdraagt aan een norm dat </w:t>
      </w:r>
      <w:proofErr w:type="spellStart"/>
      <w:r w:rsidR="00F611AC">
        <w:t>vapen</w:t>
      </w:r>
      <w:proofErr w:type="spellEnd"/>
      <w:r w:rsidR="00F611AC">
        <w:t xml:space="preserve"> ongezond en schadelijk is</w:t>
      </w:r>
      <w:r w:rsidR="0027573A">
        <w:t xml:space="preserve">. Daarbij </w:t>
      </w:r>
      <w:r w:rsidR="00320EA1">
        <w:t xml:space="preserve">worden </w:t>
      </w:r>
      <w:proofErr w:type="spellStart"/>
      <w:r w:rsidR="00A843C1">
        <w:t>vapes</w:t>
      </w:r>
      <w:proofErr w:type="spellEnd"/>
      <w:r w:rsidR="00A843C1">
        <w:t xml:space="preserve"> </w:t>
      </w:r>
      <w:r w:rsidR="00320EA1">
        <w:t xml:space="preserve">met name gebruikt door </w:t>
      </w:r>
      <w:r w:rsidR="0027573A">
        <w:t xml:space="preserve">jongeren onder de 18 jaar. </w:t>
      </w:r>
      <w:r w:rsidRPr="00320EA1" w:rsidR="00320EA1">
        <w:t xml:space="preserve">De verkoop van </w:t>
      </w:r>
      <w:r w:rsidR="00A843C1">
        <w:t>alle tabaksproducten en aanverwante producten</w:t>
      </w:r>
      <w:r w:rsidRPr="00320EA1" w:rsidR="00320EA1">
        <w:t xml:space="preserve"> aan </w:t>
      </w:r>
      <w:r w:rsidR="00320EA1">
        <w:t>minderjarigen</w:t>
      </w:r>
      <w:r w:rsidRPr="00320EA1" w:rsidR="00320EA1">
        <w:t xml:space="preserve"> is al verboden via de leeftijdsgrens in de Tabaks- en rookwarenwet. Ook </w:t>
      </w:r>
      <w:r w:rsidR="00320EA1">
        <w:t xml:space="preserve">als </w:t>
      </w:r>
      <w:proofErr w:type="spellStart"/>
      <w:r w:rsidR="00320EA1">
        <w:t>smaakjes</w:t>
      </w:r>
      <w:r w:rsidRPr="00320EA1" w:rsidR="00320EA1">
        <w:t>vapes</w:t>
      </w:r>
      <w:proofErr w:type="spellEnd"/>
      <w:r w:rsidRPr="00320EA1" w:rsidR="00320EA1">
        <w:t xml:space="preserve"> </w:t>
      </w:r>
      <w:r w:rsidR="00320EA1">
        <w:t xml:space="preserve">weer toegestaan zouden worden, </w:t>
      </w:r>
      <w:r w:rsidRPr="00320EA1" w:rsidR="00320EA1">
        <w:t xml:space="preserve">zouden minderjarigen hier geen </w:t>
      </w:r>
      <w:r w:rsidR="00A843C1">
        <w:t xml:space="preserve">legale </w:t>
      </w:r>
      <w:r w:rsidRPr="00320EA1" w:rsidR="00320EA1">
        <w:t>toegang toe krijgen en dus blijven uitwijken naar de illegale markt.</w:t>
      </w:r>
      <w:r w:rsidR="00116E4A">
        <w:t xml:space="preserve"> B</w:t>
      </w:r>
      <w:r w:rsidR="0027573A">
        <w:t xml:space="preserve">ovendien heeft het </w:t>
      </w:r>
      <w:r w:rsidR="00F611AC">
        <w:t>smaakjes</w:t>
      </w:r>
      <w:r w:rsidR="0027573A">
        <w:t xml:space="preserve">verbod </w:t>
      </w:r>
      <w:r w:rsidR="00F611AC">
        <w:t xml:space="preserve">niet alleen het doel om huidige </w:t>
      </w:r>
      <w:proofErr w:type="spellStart"/>
      <w:r w:rsidR="00F611AC">
        <w:t>vapers</w:t>
      </w:r>
      <w:proofErr w:type="spellEnd"/>
      <w:r w:rsidR="00F611AC">
        <w:t xml:space="preserve"> te helpen stoppen, maar dient het juist uitdrukkelijk </w:t>
      </w:r>
      <w:r w:rsidR="00320EA1">
        <w:t xml:space="preserve">ook </w:t>
      </w:r>
      <w:r w:rsidR="00F611AC">
        <w:t xml:space="preserve">het </w:t>
      </w:r>
      <w:r w:rsidR="0027573A">
        <w:t xml:space="preserve">doel om het product minder aantrekkelijk te maken voor jongeren die deze producten nog niet gebruiken. </w:t>
      </w:r>
    </w:p>
    <w:p w:rsidR="0027573A" w:rsidP="00D242D1" w:rsidRDefault="0027573A" w14:paraId="30D01761" w14:textId="77777777"/>
    <w:p w:rsidR="00D242D1" w:rsidP="00D242D1" w:rsidRDefault="00D242D1" w14:paraId="15AE1FBA" w14:textId="77777777"/>
    <w:p w:rsidR="00D242D1" w:rsidP="00D242D1" w:rsidRDefault="00D242D1" w14:paraId="3148C6C4" w14:textId="77777777"/>
    <w:p w:rsidR="0027573A" w:rsidP="00D242D1" w:rsidRDefault="0027573A" w14:paraId="3A1DAA99" w14:textId="26222F0F">
      <w:r>
        <w:t>Belangrijk is ook om te realiseren dat nicotine één van de meest verslavende stoffen is</w:t>
      </w:r>
      <w:r w:rsidR="00F611AC">
        <w:t xml:space="preserve"> die er bestaan. Nicotine is</w:t>
      </w:r>
      <w:r w:rsidR="00A267E8">
        <w:t xml:space="preserve"> n</w:t>
      </w:r>
      <w:r>
        <w:t>a heroïne en crack</w:t>
      </w:r>
      <w:r w:rsidR="00F611AC">
        <w:t xml:space="preserve"> zelfs de meest verslavende drug</w:t>
      </w:r>
      <w:r>
        <w:rPr>
          <w:rStyle w:val="Voetnootmarkering"/>
        </w:rPr>
        <w:footnoteReference w:id="27"/>
      </w:r>
      <w:r w:rsidR="00F611AC">
        <w:t>.</w:t>
      </w:r>
      <w:r>
        <w:t xml:space="preserve"> Vanuit </w:t>
      </w:r>
      <w:r w:rsidRPr="00001D11">
        <w:t>volksgezondheid</w:t>
      </w:r>
      <w:r>
        <w:t>sperspectief</w:t>
      </w:r>
      <w:r w:rsidRPr="00001D11">
        <w:t xml:space="preserve"> is het daarom onwenselijk om het verbod op </w:t>
      </w:r>
      <w:proofErr w:type="spellStart"/>
      <w:r w:rsidRPr="00001D11">
        <w:t>vapes</w:t>
      </w:r>
      <w:proofErr w:type="spellEnd"/>
      <w:r w:rsidRPr="00001D11">
        <w:t xml:space="preserve"> met een smaakje op te heffen.</w:t>
      </w:r>
      <w:r>
        <w:t xml:space="preserve"> </w:t>
      </w:r>
      <w:r w:rsidR="00F611AC">
        <w:t xml:space="preserve">De </w:t>
      </w:r>
      <w:r>
        <w:t xml:space="preserve">overheid </w:t>
      </w:r>
      <w:r w:rsidR="00F611AC">
        <w:t xml:space="preserve">heeft de </w:t>
      </w:r>
      <w:r>
        <w:t xml:space="preserve">plicht om burgers, en in het bijzonder jongeren, te beschermen tegen schadelijke en verslavende producten. </w:t>
      </w:r>
    </w:p>
    <w:p w:rsidR="0027573A" w:rsidP="00D242D1" w:rsidRDefault="0027573A" w14:paraId="1F267891" w14:textId="77777777"/>
    <w:p w:rsidRPr="00044BAF" w:rsidR="0027573A" w:rsidP="00D242D1" w:rsidRDefault="0027573A" w14:paraId="21EC0302" w14:textId="77777777">
      <w:pPr>
        <w:rPr>
          <w:u w:val="single"/>
        </w:rPr>
      </w:pPr>
      <w:r w:rsidRPr="00044BAF">
        <w:rPr>
          <w:u w:val="single"/>
        </w:rPr>
        <w:t>5. Overig</w:t>
      </w:r>
    </w:p>
    <w:p w:rsidR="0027573A" w:rsidP="00D242D1" w:rsidRDefault="0027573A" w14:paraId="7AFBB173" w14:textId="77777777">
      <w:r>
        <w:t>Het rapport adviseert tot slot ook de</w:t>
      </w:r>
      <w:r w:rsidRPr="00BA1140">
        <w:t xml:space="preserve"> opkomst van cannabis</w:t>
      </w:r>
      <w:r>
        <w:t>-</w:t>
      </w:r>
      <w:proofErr w:type="spellStart"/>
      <w:r w:rsidRPr="00BA1140">
        <w:t>vapes</w:t>
      </w:r>
      <w:proofErr w:type="spellEnd"/>
      <w:r w:rsidRPr="00BA1140">
        <w:t xml:space="preserve"> (</w:t>
      </w:r>
      <w:r>
        <w:t xml:space="preserve">met </w:t>
      </w:r>
      <w:r w:rsidRPr="00BA1140">
        <w:t>THC</w:t>
      </w:r>
      <w:r>
        <w:t xml:space="preserve"> of </w:t>
      </w:r>
      <w:r w:rsidRPr="00BA1140">
        <w:t xml:space="preserve">HHC) en </w:t>
      </w:r>
      <w:proofErr w:type="spellStart"/>
      <w:r w:rsidRPr="00BA1140">
        <w:t>vapes</w:t>
      </w:r>
      <w:proofErr w:type="spellEnd"/>
      <w:r w:rsidRPr="00BA1140">
        <w:t xml:space="preserve"> met andere (illegale) </w:t>
      </w:r>
      <w:r>
        <w:t>ingrediënten in het vizier te houden en</w:t>
      </w:r>
      <w:r w:rsidRPr="00BA1140">
        <w:t xml:space="preserve"> onderzoek </w:t>
      </w:r>
      <w:r>
        <w:t xml:space="preserve">te doen naar de ontwikkeling hiervan. </w:t>
      </w:r>
    </w:p>
    <w:p w:rsidR="0027573A" w:rsidP="00D242D1" w:rsidRDefault="0027573A" w14:paraId="7DEDF492" w14:textId="77777777"/>
    <w:p w:rsidR="0027573A" w:rsidP="00D242D1" w:rsidRDefault="0027573A" w14:paraId="34C1A665" w14:textId="4AB4E703">
      <w:r>
        <w:t>In het kader van het experiment gesloten coffeeshopketen houd</w:t>
      </w:r>
      <w:r w:rsidR="001332C0">
        <w:t xml:space="preserve">t het kabinet </w:t>
      </w:r>
      <w:r>
        <w:t xml:space="preserve">zicht op de ontwikkeling van </w:t>
      </w:r>
      <w:r w:rsidRPr="00843568">
        <w:t>deze producten en sta</w:t>
      </w:r>
      <w:r w:rsidRPr="00843568" w:rsidR="00451F74">
        <w:t>a</w:t>
      </w:r>
      <w:r w:rsidR="004E27FB">
        <w:t>t het</w:t>
      </w:r>
      <w:r w:rsidRPr="00843568" w:rsidR="00451F74">
        <w:t xml:space="preserve"> we</w:t>
      </w:r>
      <w:r w:rsidRPr="00843568">
        <w:t xml:space="preserve"> hierover in contact met het Trimbos</w:t>
      </w:r>
      <w:r w:rsidRPr="00843568" w:rsidR="00451F74">
        <w:noBreakHyphen/>
      </w:r>
      <w:r w:rsidRPr="00843568">
        <w:t xml:space="preserve">instituut. </w:t>
      </w:r>
      <w:r w:rsidRPr="00843568" w:rsidR="00451F74">
        <w:t>He</w:t>
      </w:r>
      <w:r w:rsidRPr="00843568">
        <w:t xml:space="preserve">t Trimbos-instituut </w:t>
      </w:r>
      <w:r w:rsidRPr="00843568" w:rsidR="00451F74">
        <w:t xml:space="preserve">is </w:t>
      </w:r>
      <w:r w:rsidRPr="00843568">
        <w:t>onlangs gevraagd onderzoek te doen naar de gezondheidseffecten van producten met een hoog THC-gehalte.</w:t>
      </w:r>
      <w:r w:rsidRPr="00843568" w:rsidR="00881971">
        <w:t xml:space="preserve"> De resultaten hiervan worden eind van dit jaar verwacht. </w:t>
      </w:r>
      <w:r w:rsidRPr="00843568" w:rsidR="00F12A4A">
        <w:t>De</w:t>
      </w:r>
      <w:r w:rsidRPr="00843568" w:rsidR="003A3918">
        <w:t xml:space="preserve"> </w:t>
      </w:r>
      <w:r w:rsidRPr="00843568" w:rsidR="00881971">
        <w:t xml:space="preserve">Kamer </w:t>
      </w:r>
      <w:r w:rsidRPr="00843568" w:rsidR="003A3918">
        <w:t xml:space="preserve">zal </w:t>
      </w:r>
      <w:r w:rsidRPr="00843568" w:rsidR="00881971">
        <w:t xml:space="preserve">dan nader </w:t>
      </w:r>
      <w:r w:rsidRPr="00843568" w:rsidR="003A3918">
        <w:t>worden geïnformeerd</w:t>
      </w:r>
      <w:r w:rsidRPr="00843568" w:rsidR="00881971">
        <w:t>.</w:t>
      </w:r>
    </w:p>
    <w:p w:rsidR="0027573A" w:rsidP="00D242D1" w:rsidRDefault="0027573A" w14:paraId="04192F09" w14:textId="77777777"/>
    <w:p w:rsidR="0027573A" w:rsidP="00D242D1" w:rsidRDefault="0027573A" w14:paraId="663CABC8" w14:textId="1556EB63">
      <w:r>
        <w:t xml:space="preserve">Ook wordt aanbevolen </w:t>
      </w:r>
      <w:r w:rsidRPr="000E2DF5">
        <w:t>verder onderzoek</w:t>
      </w:r>
      <w:r>
        <w:t xml:space="preserve"> te doen</w:t>
      </w:r>
      <w:r w:rsidRPr="000E2DF5">
        <w:t xml:space="preserve"> naar de rol van importeurs, groothandelaren en internationale distributielijnen, naar verkopers</w:t>
      </w:r>
      <w:r>
        <w:t xml:space="preserve"> op festivals</w:t>
      </w:r>
      <w:r w:rsidRPr="000E2DF5">
        <w:t xml:space="preserve"> en naar de mate waarin fysieke winkels betrokken zijn bij de illegale markt</w:t>
      </w:r>
      <w:r>
        <w:t xml:space="preserve">. </w:t>
      </w:r>
      <w:r w:rsidR="00451F74">
        <w:t>We laten</w:t>
      </w:r>
      <w:r>
        <w:t xml:space="preserve"> het aan de NVWA over om af te wegen of het opportuun is hier verder onderzoek naar te verrichten ten behoeve van hun taak bij het handhaven. </w:t>
      </w:r>
      <w:r w:rsidR="0060157D">
        <w:t>Als</w:t>
      </w:r>
      <w:r>
        <w:t xml:space="preserve"> het voorts opportuun wordt geacht om een taskforce op te richten zou deze zich ook hierop kunnen richten. </w:t>
      </w:r>
    </w:p>
    <w:p w:rsidR="00044BAF" w:rsidP="00D242D1" w:rsidRDefault="00044BAF" w14:paraId="16942B39" w14:textId="77777777"/>
    <w:p w:rsidRPr="00014011" w:rsidR="00044BAF" w:rsidP="00D242D1" w:rsidRDefault="0027573A" w14:paraId="5002387B" w14:textId="26DAC529">
      <w:pPr>
        <w:rPr>
          <w:u w:val="single"/>
        </w:rPr>
      </w:pPr>
      <w:r w:rsidRPr="00014011">
        <w:rPr>
          <w:u w:val="single"/>
        </w:rPr>
        <w:t>Slot</w:t>
      </w:r>
    </w:p>
    <w:p w:rsidR="0027573A" w:rsidP="00D242D1" w:rsidRDefault="0027573A" w14:paraId="7A621F4E" w14:textId="798FC8CC">
      <w:r>
        <w:t xml:space="preserve">Het aanpakken van de illegale handel in </w:t>
      </w:r>
      <w:proofErr w:type="spellStart"/>
      <w:r>
        <w:t>vapes</w:t>
      </w:r>
      <w:proofErr w:type="spellEnd"/>
      <w:r>
        <w:t xml:space="preserve"> vraagt dus om een breed pakket aan maatregelen waar aan de ene kant wordt ingezet op het </w:t>
      </w:r>
      <w:r w:rsidR="00E74135">
        <w:t>versterken</w:t>
      </w:r>
      <w:r>
        <w:t xml:space="preserve"> van de handhavingsbevoegdheden van de toezichthouders</w:t>
      </w:r>
      <w:r w:rsidR="00116E4A">
        <w:t>, zodat ze sneller en beter kunnen optreden en de pakkans wordt verhoogd.</w:t>
      </w:r>
      <w:r w:rsidR="002C628A">
        <w:t xml:space="preserve"> Hierbij dient wel rekening gehouden te worden met het te verwachten keteneffect.</w:t>
      </w:r>
      <w:r>
        <w:t xml:space="preserve"> </w:t>
      </w:r>
      <w:r w:rsidR="00116E4A">
        <w:t>A</w:t>
      </w:r>
      <w:r>
        <w:t>an de andere kant moet worden gewerkt aan het verminderen van de vraag naar deze producten</w:t>
      </w:r>
      <w:r w:rsidR="00F611AC">
        <w:t xml:space="preserve"> en het voorkomen dat mensen beginnen aan de </w:t>
      </w:r>
      <w:proofErr w:type="spellStart"/>
      <w:r w:rsidR="00F611AC">
        <w:t>vapehandel</w:t>
      </w:r>
      <w:proofErr w:type="spellEnd"/>
      <w:r>
        <w:t xml:space="preserve">. </w:t>
      </w:r>
      <w:r w:rsidR="003A6E80">
        <w:t>Situationele criminaliteitspreventie middels het a</w:t>
      </w:r>
      <w:r>
        <w:t xml:space="preserve">anscherpen van de geharmoniseerde Europese regelgeving is voor zowel het verminderen van de vraag als het optimaliseren van het toezicht belangrijk. </w:t>
      </w:r>
      <w:r w:rsidR="00433E65">
        <w:t>Het kabinet zal zich onverminderd</w:t>
      </w:r>
      <w:r>
        <w:t xml:space="preserve"> voor al deze maatregelen inzetten. </w:t>
      </w:r>
    </w:p>
    <w:p w:rsidR="00D242D1" w:rsidP="00D242D1" w:rsidRDefault="00D242D1" w14:paraId="4B22C58A" w14:textId="77777777">
      <w:pPr>
        <w:spacing w:line="240" w:lineRule="atLeast"/>
        <w:contextualSpacing/>
        <w:rPr>
          <w:rFonts w:eastAsia="Times New Roman" w:cs="Times New Roman"/>
          <w:szCs w:val="20"/>
          <w:lang w:eastAsia="nl-NL"/>
        </w:rPr>
      </w:pPr>
    </w:p>
    <w:p w:rsidRPr="007A681B" w:rsidR="00D242D1" w:rsidP="00D242D1" w:rsidRDefault="00D242D1" w14:paraId="79F250D6" w14:textId="4A19641F">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00D242D1" w:rsidP="00D242D1" w:rsidRDefault="00D242D1" w14:paraId="601419A0" w14:textId="77777777">
      <w:pPr>
        <w:spacing w:line="276" w:lineRule="auto"/>
        <w:contextualSpacing/>
        <w:rPr>
          <w:kern w:val="2"/>
          <w14:ligatures w14:val="standardContextual"/>
        </w:rPr>
      </w:pPr>
    </w:p>
    <w:p w:rsidRPr="007E36E2" w:rsidR="00D242D1" w:rsidP="00D242D1" w:rsidRDefault="00D242D1" w14:paraId="7E2800F0"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D242D1" w:rsidP="00D242D1" w:rsidRDefault="00D242D1" w14:paraId="5FB8F404" w14:textId="77777777">
      <w:pPr>
        <w:spacing w:line="276" w:lineRule="auto"/>
        <w:contextualSpacing/>
        <w:rPr>
          <w:kern w:val="2"/>
          <w14:ligatures w14:val="standardContextual"/>
        </w:rPr>
      </w:pPr>
      <w:r w:rsidRPr="007E36E2">
        <w:rPr>
          <w:kern w:val="2"/>
          <w14:ligatures w14:val="standardContextual"/>
        </w:rPr>
        <w:t>Welzijn en Sport,</w:t>
      </w:r>
    </w:p>
    <w:p w:rsidRPr="007E36E2" w:rsidR="00D242D1" w:rsidP="00D242D1" w:rsidRDefault="00D242D1" w14:paraId="55762EF8" w14:textId="77777777">
      <w:pPr>
        <w:spacing w:line="276" w:lineRule="auto"/>
        <w:contextualSpacing/>
        <w:rPr>
          <w:kern w:val="2"/>
          <w14:ligatures w14:val="standardContextual"/>
        </w:rPr>
      </w:pPr>
    </w:p>
    <w:p w:rsidRPr="007E36E2" w:rsidR="00D242D1" w:rsidP="00D242D1" w:rsidRDefault="00D242D1" w14:paraId="31F4C10D" w14:textId="77777777">
      <w:pPr>
        <w:spacing w:line="276" w:lineRule="auto"/>
        <w:contextualSpacing/>
        <w:rPr>
          <w:kern w:val="2"/>
          <w14:ligatures w14:val="standardContextual"/>
        </w:rPr>
      </w:pPr>
    </w:p>
    <w:p w:rsidRPr="007E36E2" w:rsidR="00D242D1" w:rsidP="00D242D1" w:rsidRDefault="00D242D1" w14:paraId="159EEB37" w14:textId="77777777">
      <w:pPr>
        <w:spacing w:line="276" w:lineRule="auto"/>
        <w:contextualSpacing/>
        <w:rPr>
          <w:kern w:val="2"/>
          <w14:ligatures w14:val="standardContextual"/>
        </w:rPr>
      </w:pPr>
    </w:p>
    <w:p w:rsidRPr="007E36E2" w:rsidR="00D242D1" w:rsidP="00D242D1" w:rsidRDefault="00D242D1" w14:paraId="0CB24825" w14:textId="77777777">
      <w:pPr>
        <w:spacing w:line="276" w:lineRule="auto"/>
        <w:contextualSpacing/>
        <w:rPr>
          <w:kern w:val="2"/>
          <w14:ligatures w14:val="standardContextual"/>
        </w:rPr>
      </w:pPr>
    </w:p>
    <w:p w:rsidRPr="007E36E2" w:rsidR="00D242D1" w:rsidP="00D242D1" w:rsidRDefault="00D242D1" w14:paraId="2E865888" w14:textId="77777777">
      <w:pPr>
        <w:spacing w:line="276" w:lineRule="auto"/>
        <w:contextualSpacing/>
        <w:rPr>
          <w:kern w:val="2"/>
          <w14:ligatures w14:val="standardContextual"/>
        </w:rPr>
      </w:pPr>
    </w:p>
    <w:p w:rsidRPr="007E36E2" w:rsidR="00D242D1" w:rsidP="00D242D1" w:rsidRDefault="00D242D1" w14:paraId="72FF2FDF" w14:textId="77777777">
      <w:pPr>
        <w:spacing w:line="276" w:lineRule="auto"/>
        <w:contextualSpacing/>
        <w:rPr>
          <w:kern w:val="2"/>
          <w14:ligatures w14:val="standardContextual"/>
        </w:rPr>
      </w:pPr>
    </w:p>
    <w:p w:rsidR="00451F74" w:rsidP="00D242D1" w:rsidRDefault="00D242D1" w14:paraId="35A00DD9" w14:textId="597E1516">
      <w:pPr>
        <w:spacing w:line="276" w:lineRule="auto"/>
        <w:contextualSpacing/>
      </w:pPr>
      <w:r w:rsidRPr="00C174F8">
        <w:rPr>
          <w:kern w:val="2"/>
          <w14:ligatures w14:val="standardContextual"/>
        </w:rPr>
        <w:t>Sophie Hermans</w:t>
      </w:r>
    </w:p>
    <w:sectPr w:rsidR="00451F74"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3EFA" w14:textId="77777777" w:rsidR="00D325C8" w:rsidRDefault="00D325C8">
      <w:pPr>
        <w:spacing w:line="240" w:lineRule="auto"/>
      </w:pPr>
      <w:r>
        <w:separator/>
      </w:r>
    </w:p>
  </w:endnote>
  <w:endnote w:type="continuationSeparator" w:id="0">
    <w:p w14:paraId="2132C947" w14:textId="77777777" w:rsidR="00D325C8" w:rsidRDefault="00D32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7325" w14:textId="77777777" w:rsidR="00D325C8" w:rsidRDefault="00D325C8">
      <w:pPr>
        <w:spacing w:line="240" w:lineRule="auto"/>
      </w:pPr>
      <w:r>
        <w:separator/>
      </w:r>
    </w:p>
  </w:footnote>
  <w:footnote w:type="continuationSeparator" w:id="0">
    <w:p w14:paraId="41385140" w14:textId="77777777" w:rsidR="00D325C8" w:rsidRDefault="00D325C8">
      <w:pPr>
        <w:spacing w:line="240" w:lineRule="auto"/>
      </w:pPr>
      <w:r>
        <w:continuationSeparator/>
      </w:r>
    </w:p>
  </w:footnote>
  <w:footnote w:id="1">
    <w:p w14:paraId="637E61B4" w14:textId="77777777" w:rsidR="007F1756" w:rsidRPr="00DA35B2" w:rsidRDefault="007F1756" w:rsidP="000806E2">
      <w:pPr>
        <w:pStyle w:val="Voetnoottekst"/>
        <w:jc w:val="lef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Rombouts, M., Morren, K., van </w:t>
      </w:r>
      <w:proofErr w:type="spellStart"/>
      <w:r w:rsidRPr="00DA35B2">
        <w:rPr>
          <w:rFonts w:ascii="Verdana" w:hAnsi="Verdana"/>
          <w:sz w:val="14"/>
          <w:szCs w:val="14"/>
        </w:rPr>
        <w:t>Dorsselaer</w:t>
      </w:r>
      <w:proofErr w:type="spellEnd"/>
      <w:r w:rsidRPr="00DA35B2">
        <w:rPr>
          <w:rFonts w:ascii="Verdana" w:hAnsi="Verdana"/>
          <w:sz w:val="14"/>
          <w:szCs w:val="14"/>
        </w:rPr>
        <w:t xml:space="preserve">, S., </w:t>
      </w:r>
      <w:proofErr w:type="spellStart"/>
      <w:r w:rsidRPr="00DA35B2">
        <w:rPr>
          <w:rFonts w:ascii="Verdana" w:hAnsi="Verdana"/>
          <w:sz w:val="14"/>
          <w:szCs w:val="14"/>
        </w:rPr>
        <w:t>Tuithof</w:t>
      </w:r>
      <w:proofErr w:type="spellEnd"/>
      <w:r w:rsidRPr="00DA35B2">
        <w:rPr>
          <w:rFonts w:ascii="Verdana" w:hAnsi="Verdana"/>
          <w:sz w:val="14"/>
          <w:szCs w:val="14"/>
        </w:rPr>
        <w:t xml:space="preserve">, M., &amp; Monshouwer, K. (2023). </w:t>
      </w:r>
      <w:proofErr w:type="spellStart"/>
      <w:r w:rsidRPr="00DA35B2">
        <w:rPr>
          <w:rFonts w:ascii="Verdana" w:hAnsi="Verdana"/>
          <w:sz w:val="14"/>
          <w:szCs w:val="14"/>
        </w:rPr>
        <w:t>Vape</w:t>
      </w:r>
      <w:proofErr w:type="spellEnd"/>
      <w:r w:rsidRPr="00DA35B2">
        <w:rPr>
          <w:rFonts w:ascii="Verdana" w:hAnsi="Verdana"/>
          <w:sz w:val="14"/>
          <w:szCs w:val="14"/>
        </w:rPr>
        <w:t xml:space="preserve"> of e-sigaret. In Scholierenmonitor: </w:t>
      </w:r>
      <w:proofErr w:type="spellStart"/>
      <w:r w:rsidRPr="00DA35B2">
        <w:rPr>
          <w:rFonts w:ascii="Verdana" w:hAnsi="Verdana"/>
          <w:sz w:val="14"/>
          <w:szCs w:val="14"/>
        </w:rPr>
        <w:t>Vape</w:t>
      </w:r>
      <w:proofErr w:type="spellEnd"/>
      <w:r w:rsidRPr="00DA35B2">
        <w:rPr>
          <w:rFonts w:ascii="Verdana" w:hAnsi="Verdana"/>
          <w:sz w:val="14"/>
          <w:szCs w:val="14"/>
        </w:rPr>
        <w:t xml:space="preserve">, </w:t>
      </w:r>
      <w:proofErr w:type="spellStart"/>
      <w:r w:rsidRPr="00DA35B2">
        <w:rPr>
          <w:rFonts w:ascii="Verdana" w:hAnsi="Verdana"/>
          <w:sz w:val="14"/>
          <w:szCs w:val="14"/>
        </w:rPr>
        <w:t>snus</w:t>
      </w:r>
      <w:proofErr w:type="spellEnd"/>
      <w:r w:rsidRPr="00DA35B2">
        <w:rPr>
          <w:rFonts w:ascii="Verdana" w:hAnsi="Verdana"/>
          <w:sz w:val="14"/>
          <w:szCs w:val="14"/>
        </w:rPr>
        <w:t xml:space="preserve"> en waterpijp. Trimbos-instituut. van </w:t>
      </w:r>
      <w:hyperlink r:id="rId1" w:history="1">
        <w:r w:rsidRPr="00DA35B2">
          <w:rPr>
            <w:rFonts w:ascii="Verdana" w:hAnsi="Verdana"/>
            <w:sz w:val="14"/>
            <w:szCs w:val="14"/>
          </w:rPr>
          <w:t>https://cijfers.trimbos.nl/scholierenmonitor/vape-snus-en-waterpijp/vape-esigaret</w:t>
        </w:r>
      </w:hyperlink>
      <w:r w:rsidRPr="00DA35B2">
        <w:rPr>
          <w:rFonts w:ascii="Verdana" w:hAnsi="Verdana"/>
          <w:sz w:val="14"/>
          <w:szCs w:val="14"/>
        </w:rPr>
        <w:t xml:space="preserve">  </w:t>
      </w:r>
    </w:p>
  </w:footnote>
  <w:footnote w:id="2">
    <w:p w14:paraId="02771050" w14:textId="77777777" w:rsidR="007F1756" w:rsidRPr="00DA35B2" w:rsidRDefault="007F1756" w:rsidP="000806E2">
      <w:pPr>
        <w:pStyle w:val="Voetnoottekst"/>
        <w:jc w:val="lef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RIVM, 2014. De gezondheidsrisico's van het gebruik van e-sigaretten.</w:t>
      </w:r>
    </w:p>
  </w:footnote>
  <w:footnote w:id="3">
    <w:p w14:paraId="2CB96FFB" w14:textId="77777777" w:rsidR="007F1756" w:rsidRPr="00DA35B2" w:rsidRDefault="007F1756" w:rsidP="000806E2">
      <w:pPr>
        <w:pStyle w:val="Voetnoottekst"/>
        <w:jc w:val="lef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Stb. 2020, 154 (rookverbod), Stb. 2022, 463 (smaakverbod), Stb. 2023, 141 en Stb. 2023, 416 (online verkoopverbod).</w:t>
      </w:r>
    </w:p>
  </w:footnote>
  <w:footnote w:id="4">
    <w:p w14:paraId="6109BC63" w14:textId="77777777" w:rsidR="007F1756" w:rsidRPr="00DA35B2" w:rsidRDefault="007F1756" w:rsidP="000806E2">
      <w:pPr>
        <w:pStyle w:val="Voetnoottekst"/>
        <w:jc w:val="lef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Trimbos-instituut. (2025, 10 maart). </w:t>
      </w:r>
      <w:r w:rsidRPr="00DA35B2">
        <w:rPr>
          <w:rFonts w:ascii="Verdana" w:hAnsi="Verdana"/>
          <w:i/>
          <w:iCs/>
          <w:sz w:val="14"/>
          <w:szCs w:val="14"/>
        </w:rPr>
        <w:t xml:space="preserve">Jongeren die </w:t>
      </w:r>
      <w:proofErr w:type="spellStart"/>
      <w:r w:rsidRPr="00DA35B2">
        <w:rPr>
          <w:rFonts w:ascii="Verdana" w:hAnsi="Verdana"/>
          <w:i/>
          <w:iCs/>
          <w:sz w:val="14"/>
          <w:szCs w:val="14"/>
        </w:rPr>
        <w:t>vapen</w:t>
      </w:r>
      <w:proofErr w:type="spellEnd"/>
      <w:r w:rsidRPr="00DA35B2">
        <w:rPr>
          <w:rFonts w:ascii="Verdana" w:hAnsi="Verdana"/>
          <w:i/>
          <w:iCs/>
          <w:sz w:val="14"/>
          <w:szCs w:val="14"/>
        </w:rPr>
        <w:t xml:space="preserve"> onderschatten het risico op verslaving</w:t>
      </w:r>
      <w:r w:rsidRPr="00DA35B2">
        <w:rPr>
          <w:rFonts w:ascii="Verdana" w:hAnsi="Verdana"/>
          <w:sz w:val="14"/>
          <w:szCs w:val="14"/>
        </w:rPr>
        <w:t xml:space="preserve">. Trimbos-instituut. </w:t>
      </w:r>
      <w:hyperlink r:id="rId2" w:history="1">
        <w:r w:rsidRPr="00DA35B2">
          <w:rPr>
            <w:rStyle w:val="Hyperlink"/>
            <w:rFonts w:ascii="Verdana" w:hAnsi="Verdana"/>
            <w:sz w:val="14"/>
            <w:szCs w:val="14"/>
          </w:rPr>
          <w:t xml:space="preserve">Jongeren die </w:t>
        </w:r>
        <w:proofErr w:type="spellStart"/>
        <w:r w:rsidRPr="00DA35B2">
          <w:rPr>
            <w:rStyle w:val="Hyperlink"/>
            <w:rFonts w:ascii="Verdana" w:hAnsi="Verdana"/>
            <w:sz w:val="14"/>
            <w:szCs w:val="14"/>
          </w:rPr>
          <w:t>vapen</w:t>
        </w:r>
        <w:proofErr w:type="spellEnd"/>
        <w:r w:rsidRPr="00DA35B2">
          <w:rPr>
            <w:rStyle w:val="Hyperlink"/>
            <w:rFonts w:ascii="Verdana" w:hAnsi="Verdana"/>
            <w:sz w:val="14"/>
            <w:szCs w:val="14"/>
          </w:rPr>
          <w:t xml:space="preserve"> onderschatten het risico op verslaving - Trimbos-instituut</w:t>
        </w:r>
      </w:hyperlink>
    </w:p>
  </w:footnote>
  <w:footnote w:id="5">
    <w:p w14:paraId="4D8D0864" w14:textId="77777777" w:rsidR="007F1756" w:rsidRDefault="007F1756" w:rsidP="000806E2">
      <w:pPr>
        <w:pStyle w:val="Voetnoottekst"/>
        <w:jc w:val="left"/>
      </w:pPr>
      <w:r w:rsidRPr="00DA35B2">
        <w:rPr>
          <w:rStyle w:val="Voetnootmarkering"/>
          <w:rFonts w:ascii="Verdana" w:hAnsi="Verdana"/>
          <w:sz w:val="14"/>
          <w:szCs w:val="14"/>
        </w:rPr>
        <w:footnoteRef/>
      </w:r>
      <w:r w:rsidRPr="00DA35B2">
        <w:rPr>
          <w:rFonts w:ascii="Verdana" w:hAnsi="Verdana"/>
          <w:sz w:val="14"/>
          <w:szCs w:val="14"/>
        </w:rPr>
        <w:t xml:space="preserve"> Bijlage bij Kamerstukken II 2024/25, 32011, nr. 119.</w:t>
      </w:r>
    </w:p>
  </w:footnote>
  <w:footnote w:id="6">
    <w:p w14:paraId="3687C9C8" w14:textId="77777777" w:rsidR="007F1756" w:rsidRPr="00DA35B2" w:rsidRDefault="007F1756" w:rsidP="007F1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In de Europese Tabaksproductenrichtlijn (2014/40/EU) zijn normen opgenomen voor het maximale gehalte aan nicotine (20 mg/ml) en een maximaal toegestaan volume (2 ml), deze normen gelden dus, anders dan het smaakjesverbod, binnen de hele Europese Unie. </w:t>
      </w:r>
    </w:p>
  </w:footnote>
  <w:footnote w:id="7">
    <w:p w14:paraId="1254D540" w14:textId="77777777" w:rsidR="007F1756" w:rsidRPr="00DA35B2" w:rsidRDefault="007F1756" w:rsidP="007F1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w:t>
      </w:r>
      <w:proofErr w:type="spellStart"/>
      <w:r w:rsidRPr="00DA35B2">
        <w:rPr>
          <w:rFonts w:ascii="Verdana" w:hAnsi="Verdana"/>
          <w:sz w:val="14"/>
          <w:szCs w:val="14"/>
        </w:rPr>
        <w:t>Agyeman-Prempeh</w:t>
      </w:r>
      <w:proofErr w:type="spellEnd"/>
      <w:r w:rsidRPr="00DA35B2">
        <w:rPr>
          <w:rFonts w:ascii="Verdana" w:hAnsi="Verdana"/>
          <w:sz w:val="14"/>
          <w:szCs w:val="14"/>
        </w:rPr>
        <w:t xml:space="preserve">, C., &amp; Piersma, J. (2024, 31 januari). </w:t>
      </w:r>
      <w:r w:rsidRPr="00DA35B2">
        <w:rPr>
          <w:rFonts w:ascii="Verdana" w:hAnsi="Verdana"/>
          <w:i/>
          <w:iCs/>
          <w:sz w:val="14"/>
          <w:szCs w:val="14"/>
        </w:rPr>
        <w:t xml:space="preserve">Jongeren komen ook na verbod makkelijk aan </w:t>
      </w:r>
      <w:proofErr w:type="spellStart"/>
      <w:r w:rsidRPr="00DA35B2">
        <w:rPr>
          <w:rFonts w:ascii="Verdana" w:hAnsi="Verdana"/>
          <w:i/>
          <w:iCs/>
          <w:sz w:val="14"/>
          <w:szCs w:val="14"/>
        </w:rPr>
        <w:t>smaakjesvapes</w:t>
      </w:r>
      <w:proofErr w:type="spellEnd"/>
      <w:r w:rsidRPr="00DA35B2">
        <w:rPr>
          <w:rFonts w:ascii="Verdana" w:hAnsi="Verdana"/>
          <w:sz w:val="14"/>
          <w:szCs w:val="14"/>
        </w:rPr>
        <w:t xml:space="preserve">. NOS. </w:t>
      </w:r>
      <w:hyperlink r:id="rId3" w:history="1">
        <w:r w:rsidRPr="00DA35B2">
          <w:rPr>
            <w:rStyle w:val="Hyperlink"/>
            <w:rFonts w:ascii="Verdana" w:hAnsi="Verdana"/>
            <w:sz w:val="14"/>
            <w:szCs w:val="14"/>
          </w:rPr>
          <w:t xml:space="preserve">Jongeren komen ook na verbod makkelijk aan </w:t>
        </w:r>
        <w:proofErr w:type="spellStart"/>
        <w:r w:rsidRPr="00DA35B2">
          <w:rPr>
            <w:rStyle w:val="Hyperlink"/>
            <w:rFonts w:ascii="Verdana" w:hAnsi="Verdana"/>
            <w:sz w:val="14"/>
            <w:szCs w:val="14"/>
          </w:rPr>
          <w:t>smaakjesvapes</w:t>
        </w:r>
        <w:proofErr w:type="spellEnd"/>
      </w:hyperlink>
      <w:r w:rsidRPr="00DA35B2">
        <w:rPr>
          <w:rFonts w:ascii="Verdana" w:hAnsi="Verdana"/>
          <w:sz w:val="14"/>
          <w:szCs w:val="14"/>
        </w:rPr>
        <w:t>.</w:t>
      </w:r>
    </w:p>
  </w:footnote>
  <w:footnote w:id="8">
    <w:p w14:paraId="5B85B8B0" w14:textId="77777777" w:rsidR="007F1756" w:rsidRPr="00DA35B2" w:rsidRDefault="007F1756" w:rsidP="007F1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In het rapport wordt hiervan uitgegaan als is voldaan aan één of meer van de volgende kenmerken: meer dan 20mg/ml nicotine in de vloeistof, meer dan 2 ml vloeistof of een andere smaak dan tabakssmaak. verkoop op afstand en in supermarkten of horeca-inrichtingen. </w:t>
      </w:r>
    </w:p>
  </w:footnote>
  <w:footnote w:id="9">
    <w:p w14:paraId="340B19DF" w14:textId="77777777" w:rsidR="007F1756" w:rsidRPr="00DA35B2" w:rsidRDefault="007F1756" w:rsidP="007F1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In het rapport wordt hiervan uitgegaan als de verkoop op afstand (online of sociale media), in supermarkten of horeca-inrichtingen heeft plaatsgevonden. Dit is namelijk verboden in de Tabaks- en rookwarenwet.</w:t>
      </w:r>
    </w:p>
  </w:footnote>
  <w:footnote w:id="10">
    <w:p w14:paraId="649D7546" w14:textId="77777777" w:rsidR="007A4D09" w:rsidRPr="00D33846" w:rsidRDefault="007A4D09" w:rsidP="007A4D09">
      <w:pPr>
        <w:pStyle w:val="Voetnoottekst"/>
        <w:rPr>
          <w:rFonts w:ascii="Verdana" w:hAnsi="Verdana"/>
          <w:color w:val="000000" w:themeColor="text1"/>
          <w:sz w:val="16"/>
          <w:szCs w:val="16"/>
        </w:rPr>
      </w:pPr>
      <w:r w:rsidRPr="00DA35B2">
        <w:rPr>
          <w:rStyle w:val="Voetnootmarkering"/>
          <w:rFonts w:ascii="Verdana" w:hAnsi="Verdana"/>
          <w:color w:val="000000" w:themeColor="text1"/>
          <w:sz w:val="14"/>
          <w:szCs w:val="14"/>
        </w:rPr>
        <w:footnoteRef/>
      </w:r>
      <w:r w:rsidRPr="00DA35B2">
        <w:rPr>
          <w:rFonts w:ascii="Verdana" w:hAnsi="Verdana"/>
          <w:color w:val="000000" w:themeColor="text1"/>
          <w:sz w:val="14"/>
          <w:szCs w:val="14"/>
        </w:rPr>
        <w:t xml:space="preserve"> In het rapport wordt een onderscheid gemaakt tussen e-sigaretten die in het buitenland zijn gekocht en die het toegestane nicotinegehalte en/of de toegestane hoeveelheid e-vloeistof overschrijden en e-sigaretten die in het buitenland zijn gekocht met een smaak anders dan tabak. De eerste categorie is meegenomen in de berekening van de illegale markt, aangezien dit eisen zijn die voortvloeien uit de Tabaksproductenrichtlijn en dus voor alle lidstaten gelden. De tweede categorie is niet meegenomen in de berekening van de illegale markt, omdat in buurlanden geen smaakjesverbod geldt en deze producten daar mogen worden verkocht. Het is voorts niet verboden e-sigaretten die niet aan Nederlandse regelgeving voldoen voor eigen gebruik de grens mee over te brengen en in Nederland in bezit te hebben.</w:t>
      </w:r>
    </w:p>
  </w:footnote>
  <w:footnote w:id="11">
    <w:p w14:paraId="08FFA7F9" w14:textId="2EDC9CEF" w:rsidR="00936513" w:rsidRPr="00C741C8" w:rsidRDefault="00936513">
      <w:pPr>
        <w:pStyle w:val="Voetnoottekst"/>
        <w:rPr>
          <w:rFonts w:ascii="Verdana" w:hAnsi="Verdana"/>
          <w:lang w:val="en-US"/>
        </w:rPr>
      </w:pPr>
      <w:r w:rsidRPr="00C741C8">
        <w:rPr>
          <w:rStyle w:val="Voetnootmarkering"/>
          <w:rFonts w:ascii="Verdana" w:hAnsi="Verdana"/>
          <w:sz w:val="14"/>
          <w:szCs w:val="14"/>
        </w:rPr>
        <w:footnoteRef/>
      </w:r>
      <w:r w:rsidRPr="00C741C8">
        <w:rPr>
          <w:rFonts w:ascii="Verdana" w:hAnsi="Verdana"/>
          <w:sz w:val="14"/>
          <w:szCs w:val="14"/>
          <w:lang w:val="en-US"/>
        </w:rPr>
        <w:t xml:space="preserve"> Aagesen, K., Moretti, A., &amp; Demant, J. (2025). Social media nicotine mar</w:t>
      </w:r>
      <w:r w:rsidRPr="00C741C8">
        <w:rPr>
          <w:rFonts w:ascii="Verdana" w:hAnsi="Verdana"/>
          <w:sz w:val="14"/>
          <w:szCs w:val="14"/>
          <w:lang w:val="en-US"/>
        </w:rPr>
        <w:softHyphen/>
        <w:t xml:space="preserve">kets: Criminogenic affordances and market displacement. </w:t>
      </w:r>
      <w:r w:rsidRPr="00C741C8">
        <w:rPr>
          <w:rFonts w:ascii="Verdana" w:hAnsi="Verdana"/>
          <w:i/>
          <w:iCs/>
          <w:sz w:val="14"/>
          <w:szCs w:val="14"/>
          <w:lang w:val="en-US"/>
        </w:rPr>
        <w:t>International Journal of Drug Policy</w:t>
      </w:r>
      <w:r w:rsidRPr="00C741C8">
        <w:rPr>
          <w:rFonts w:ascii="Verdana" w:hAnsi="Verdana"/>
          <w:sz w:val="14"/>
          <w:szCs w:val="14"/>
          <w:lang w:val="en-US"/>
        </w:rPr>
        <w:t>, 145, 104943.</w:t>
      </w:r>
    </w:p>
  </w:footnote>
  <w:footnote w:id="12">
    <w:p w14:paraId="0A391DE4" w14:textId="13CBBD28" w:rsidR="00BC4092" w:rsidRPr="00BC4092" w:rsidRDefault="00BC4092" w:rsidP="00BC4092">
      <w:pPr>
        <w:pStyle w:val="Voetnoottekst"/>
        <w:suppressAutoHyphens/>
        <w:rPr>
          <w:rFonts w:ascii="Verdana" w:hAnsi="Verdana"/>
          <w:sz w:val="16"/>
          <w:szCs w:val="16"/>
        </w:rPr>
      </w:pPr>
      <w:r w:rsidRPr="00D53323">
        <w:rPr>
          <w:rStyle w:val="Voetnootmarkering"/>
          <w:rFonts w:ascii="Verdana" w:hAnsi="Verdana"/>
          <w:sz w:val="16"/>
          <w:szCs w:val="16"/>
        </w:rPr>
        <w:footnoteRef/>
      </w:r>
      <w:r w:rsidRPr="00D53323">
        <w:rPr>
          <w:rFonts w:ascii="Verdana" w:hAnsi="Verdana"/>
          <w:sz w:val="16"/>
          <w:szCs w:val="16"/>
        </w:rPr>
        <w:t xml:space="preserve"> Motie van het lid </w:t>
      </w:r>
      <w:proofErr w:type="spellStart"/>
      <w:r w:rsidRPr="00D53323">
        <w:rPr>
          <w:rFonts w:ascii="Verdana" w:hAnsi="Verdana"/>
          <w:sz w:val="16"/>
          <w:szCs w:val="16"/>
        </w:rPr>
        <w:t>Vliegenthart</w:t>
      </w:r>
      <w:proofErr w:type="spellEnd"/>
      <w:r w:rsidRPr="00D53323">
        <w:rPr>
          <w:rFonts w:ascii="Verdana" w:hAnsi="Verdana"/>
          <w:sz w:val="16"/>
          <w:szCs w:val="16"/>
        </w:rPr>
        <w:t xml:space="preserve">, Kamerstukken II 2025/26, 32011, nr. 129. Tevens zal de Kamer daarbij worden </w:t>
      </w:r>
      <w:r w:rsidR="00627103" w:rsidRPr="00D53323">
        <w:rPr>
          <w:rFonts w:ascii="Verdana" w:hAnsi="Verdana"/>
          <w:sz w:val="16"/>
          <w:szCs w:val="16"/>
        </w:rPr>
        <w:t>geïnformeerd</w:t>
      </w:r>
      <w:r w:rsidRPr="00D53323">
        <w:rPr>
          <w:rFonts w:ascii="Verdana" w:hAnsi="Verdana"/>
          <w:sz w:val="16"/>
          <w:szCs w:val="16"/>
        </w:rPr>
        <w:t xml:space="preserve"> </w:t>
      </w:r>
      <w:r w:rsidR="00627103" w:rsidRPr="00D53323">
        <w:rPr>
          <w:rFonts w:ascii="Verdana" w:hAnsi="Verdana"/>
          <w:sz w:val="16"/>
          <w:szCs w:val="16"/>
        </w:rPr>
        <w:t xml:space="preserve">over de mogelijkheid om in dit wetsvoorstel </w:t>
      </w:r>
      <w:r w:rsidRPr="00D53323">
        <w:rPr>
          <w:rFonts w:ascii="Verdana" w:hAnsi="Verdana"/>
          <w:sz w:val="16"/>
          <w:szCs w:val="16"/>
        </w:rPr>
        <w:t xml:space="preserve">een </w:t>
      </w:r>
      <w:r w:rsidR="00627103" w:rsidRPr="00D53323">
        <w:rPr>
          <w:rFonts w:ascii="Verdana" w:hAnsi="Verdana"/>
          <w:sz w:val="16"/>
          <w:szCs w:val="16"/>
        </w:rPr>
        <w:t>‘</w:t>
      </w:r>
      <w:proofErr w:type="spellStart"/>
      <w:r w:rsidRPr="00D53323">
        <w:rPr>
          <w:rFonts w:ascii="Verdana" w:hAnsi="Verdana"/>
          <w:sz w:val="16"/>
          <w:szCs w:val="16"/>
        </w:rPr>
        <w:t>three</w:t>
      </w:r>
      <w:proofErr w:type="spellEnd"/>
      <w:r w:rsidRPr="00D53323">
        <w:rPr>
          <w:rFonts w:ascii="Verdana" w:hAnsi="Verdana"/>
          <w:sz w:val="16"/>
          <w:szCs w:val="16"/>
        </w:rPr>
        <w:t xml:space="preserve"> strikes out</w:t>
      </w:r>
      <w:r w:rsidR="00627103" w:rsidRPr="00D53323">
        <w:rPr>
          <w:rFonts w:ascii="Verdana" w:hAnsi="Verdana"/>
          <w:sz w:val="16"/>
          <w:szCs w:val="16"/>
        </w:rPr>
        <w:t>’</w:t>
      </w:r>
      <w:r w:rsidRPr="00D53323">
        <w:rPr>
          <w:rFonts w:ascii="Verdana" w:hAnsi="Verdana"/>
          <w:sz w:val="16"/>
          <w:szCs w:val="16"/>
        </w:rPr>
        <w:t xml:space="preserve">-maatregel </w:t>
      </w:r>
      <w:r w:rsidR="00627103" w:rsidRPr="00D53323">
        <w:rPr>
          <w:rFonts w:ascii="Verdana" w:hAnsi="Verdana"/>
          <w:sz w:val="16"/>
          <w:szCs w:val="16"/>
        </w:rPr>
        <w:t xml:space="preserve">op te nemen </w:t>
      </w:r>
      <w:r w:rsidRPr="00D53323">
        <w:rPr>
          <w:rFonts w:ascii="Verdana" w:hAnsi="Verdana"/>
          <w:sz w:val="16"/>
          <w:szCs w:val="16"/>
        </w:rPr>
        <w:t>voor</w:t>
      </w:r>
      <w:r w:rsidR="00627103" w:rsidRPr="00D53323">
        <w:rPr>
          <w:rFonts w:ascii="Verdana" w:hAnsi="Verdana"/>
          <w:sz w:val="16"/>
          <w:szCs w:val="16"/>
        </w:rPr>
        <w:t xml:space="preserve"> verkooppunten</w:t>
      </w:r>
      <w:r w:rsidRPr="00D53323">
        <w:rPr>
          <w:rFonts w:ascii="Verdana" w:hAnsi="Verdana"/>
          <w:sz w:val="16"/>
          <w:szCs w:val="16"/>
        </w:rPr>
        <w:t xml:space="preserve"> die binnen 24 maanden driemaal de regels overtreden door de verkoop van illegale </w:t>
      </w:r>
      <w:proofErr w:type="spellStart"/>
      <w:r w:rsidRPr="00D53323">
        <w:rPr>
          <w:rFonts w:ascii="Verdana" w:hAnsi="Verdana"/>
          <w:sz w:val="16"/>
          <w:szCs w:val="16"/>
        </w:rPr>
        <w:t>vapes</w:t>
      </w:r>
      <w:proofErr w:type="spellEnd"/>
      <w:r w:rsidR="00627103" w:rsidRPr="00D53323">
        <w:rPr>
          <w:rFonts w:ascii="Verdana" w:hAnsi="Verdana"/>
          <w:sz w:val="16"/>
          <w:szCs w:val="16"/>
        </w:rPr>
        <w:t xml:space="preserve"> (motie van het lid </w:t>
      </w:r>
      <w:proofErr w:type="spellStart"/>
      <w:r w:rsidR="00627103" w:rsidRPr="00D53323">
        <w:rPr>
          <w:rFonts w:ascii="Verdana" w:hAnsi="Verdana"/>
          <w:sz w:val="16"/>
          <w:szCs w:val="16"/>
        </w:rPr>
        <w:t>Vliegenthart</w:t>
      </w:r>
      <w:proofErr w:type="spellEnd"/>
      <w:r w:rsidR="00627103" w:rsidRPr="00D53323">
        <w:rPr>
          <w:rFonts w:ascii="Verdana" w:hAnsi="Verdana"/>
          <w:sz w:val="16"/>
          <w:szCs w:val="16"/>
        </w:rPr>
        <w:t>, Kamerstukken II 2025/26, 32011, nr. 130).</w:t>
      </w:r>
    </w:p>
  </w:footnote>
  <w:footnote w:id="13">
    <w:p w14:paraId="72979EDF" w14:textId="391690E2" w:rsidR="00D53323" w:rsidRPr="00D53323" w:rsidRDefault="00D53323" w:rsidP="00D53323">
      <w:pPr>
        <w:pStyle w:val="Voetnoottekst"/>
        <w:rPr>
          <w:rFonts w:ascii="Verdana" w:hAnsi="Verdana"/>
          <w:sz w:val="16"/>
          <w:szCs w:val="16"/>
        </w:rPr>
      </w:pPr>
      <w:r>
        <w:rPr>
          <w:rStyle w:val="Voetnootmarkering"/>
        </w:rPr>
        <w:footnoteRef/>
      </w:r>
      <w:r>
        <w:t xml:space="preserve"> </w:t>
      </w:r>
      <w:r w:rsidR="007433D9" w:rsidRPr="007433D9">
        <w:rPr>
          <w:rFonts w:ascii="Verdana" w:hAnsi="Verdana"/>
          <w:sz w:val="16"/>
          <w:szCs w:val="16"/>
        </w:rPr>
        <w:t>Kamerstukken II 2025/26, 36916, nr. 2.</w:t>
      </w:r>
    </w:p>
    <w:p w14:paraId="4F7F357F" w14:textId="3DB6D556" w:rsidR="00D53323" w:rsidRDefault="00D53323">
      <w:pPr>
        <w:pStyle w:val="Voetnoottekst"/>
      </w:pPr>
    </w:p>
  </w:footnote>
  <w:footnote w:id="14">
    <w:p w14:paraId="540FC821" w14:textId="77777777" w:rsidR="007F1756" w:rsidRPr="00DA35B2" w:rsidRDefault="007F1756" w:rsidP="007F1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Zie artikel 1 in combinatie met artikel 2, eerste lid, van de WED.</w:t>
      </w:r>
    </w:p>
  </w:footnote>
  <w:footnote w:id="15">
    <w:p w14:paraId="543561CA" w14:textId="1665794B" w:rsidR="00936513" w:rsidRPr="00C741C8" w:rsidRDefault="00936513">
      <w:pPr>
        <w:pStyle w:val="Voetnoottekst"/>
        <w:rPr>
          <w:rFonts w:ascii="Verdana" w:hAnsi="Verdana"/>
          <w:sz w:val="14"/>
          <w:szCs w:val="14"/>
        </w:rPr>
      </w:pPr>
      <w:r w:rsidRPr="00C741C8">
        <w:rPr>
          <w:rStyle w:val="Voetnootmarkering"/>
          <w:rFonts w:ascii="Verdana" w:hAnsi="Verdana"/>
          <w:sz w:val="14"/>
          <w:szCs w:val="14"/>
        </w:rPr>
        <w:footnoteRef/>
      </w:r>
      <w:r w:rsidRPr="00C741C8">
        <w:rPr>
          <w:rFonts w:ascii="Verdana" w:hAnsi="Verdana"/>
          <w:sz w:val="14"/>
          <w:szCs w:val="14"/>
        </w:rPr>
        <w:t xml:space="preserve"> De B</w:t>
      </w:r>
      <w:r w:rsidR="004A440E">
        <w:rPr>
          <w:rFonts w:ascii="Verdana" w:hAnsi="Verdana"/>
          <w:sz w:val="14"/>
          <w:szCs w:val="14"/>
        </w:rPr>
        <w:t>uitengewoon opsporingsambtenaar</w:t>
      </w:r>
      <w:r w:rsidRPr="00C741C8">
        <w:rPr>
          <w:rFonts w:ascii="Verdana" w:hAnsi="Verdana"/>
          <w:sz w:val="14"/>
          <w:szCs w:val="14"/>
        </w:rPr>
        <w:t xml:space="preserve"> van de NVWA vallen ook onder het </w:t>
      </w:r>
      <w:r w:rsidR="004A440E">
        <w:rPr>
          <w:rFonts w:ascii="Verdana" w:hAnsi="Verdana"/>
          <w:sz w:val="14"/>
          <w:szCs w:val="14"/>
        </w:rPr>
        <w:t xml:space="preserve">gezag van het </w:t>
      </w:r>
      <w:r w:rsidRPr="00C741C8">
        <w:rPr>
          <w:rFonts w:ascii="Verdana" w:hAnsi="Verdana"/>
          <w:sz w:val="14"/>
          <w:szCs w:val="14"/>
        </w:rPr>
        <w:t>FP.</w:t>
      </w:r>
    </w:p>
  </w:footnote>
  <w:footnote w:id="16">
    <w:p w14:paraId="7C7D855B" w14:textId="6995D7BA" w:rsidR="007F1756" w:rsidRPr="00DA35B2" w:rsidRDefault="007F1756" w:rsidP="007F1756">
      <w:pPr>
        <w:pStyle w:val="Voetnoottekst"/>
        <w:rPr>
          <w:rFonts w:ascii="Verdana" w:hAnsi="Verdana"/>
          <w:sz w:val="14"/>
          <w:szCs w:val="14"/>
          <w:lang w:val="en-US"/>
        </w:rPr>
      </w:pPr>
      <w:r w:rsidRPr="00DA35B2">
        <w:rPr>
          <w:rStyle w:val="Voetnootmarkering"/>
          <w:rFonts w:ascii="Verdana" w:hAnsi="Verdana"/>
          <w:sz w:val="14"/>
          <w:szCs w:val="14"/>
        </w:rPr>
        <w:footnoteRef/>
      </w:r>
      <w:r w:rsidRPr="004917AD">
        <w:rPr>
          <w:rFonts w:ascii="Verdana" w:hAnsi="Verdana"/>
          <w:sz w:val="14"/>
          <w:szCs w:val="14"/>
          <w:lang w:val="en-US"/>
        </w:rPr>
        <w:t xml:space="preserve"> </w:t>
      </w:r>
      <w:proofErr w:type="spellStart"/>
      <w:r w:rsidR="00986747" w:rsidRPr="004917AD">
        <w:rPr>
          <w:rFonts w:ascii="Verdana" w:hAnsi="Verdana"/>
          <w:sz w:val="14"/>
          <w:szCs w:val="14"/>
          <w:lang w:val="en-US"/>
        </w:rPr>
        <w:t>Richtlijn</w:t>
      </w:r>
      <w:proofErr w:type="spellEnd"/>
      <w:r w:rsidR="00986747" w:rsidRPr="004917AD">
        <w:rPr>
          <w:rFonts w:ascii="Verdana" w:hAnsi="Verdana"/>
          <w:sz w:val="14"/>
          <w:szCs w:val="14"/>
          <w:lang w:val="en-US"/>
        </w:rPr>
        <w:t xml:space="preserve"> 2011/64/EU. </w:t>
      </w:r>
      <w:r w:rsidRPr="00DA35B2">
        <w:rPr>
          <w:rFonts w:ascii="Verdana" w:hAnsi="Verdana"/>
          <w:sz w:val="14"/>
          <w:szCs w:val="14"/>
          <w:lang w:val="en-US"/>
        </w:rPr>
        <w:t xml:space="preserve">European Commission. (2025, 16 </w:t>
      </w:r>
      <w:proofErr w:type="spellStart"/>
      <w:r w:rsidRPr="00DA35B2">
        <w:rPr>
          <w:rFonts w:ascii="Verdana" w:hAnsi="Verdana"/>
          <w:sz w:val="14"/>
          <w:szCs w:val="14"/>
          <w:lang w:val="en-US"/>
        </w:rPr>
        <w:t>juli</w:t>
      </w:r>
      <w:proofErr w:type="spellEnd"/>
      <w:r w:rsidRPr="00DA35B2">
        <w:rPr>
          <w:rFonts w:ascii="Verdana" w:hAnsi="Verdana"/>
          <w:sz w:val="14"/>
          <w:szCs w:val="14"/>
          <w:lang w:val="en-US"/>
        </w:rPr>
        <w:t xml:space="preserve">). </w:t>
      </w:r>
      <w:r w:rsidRPr="00DA35B2">
        <w:rPr>
          <w:rFonts w:ascii="Verdana" w:hAnsi="Verdana"/>
          <w:i/>
          <w:iCs/>
          <w:sz w:val="14"/>
          <w:szCs w:val="14"/>
          <w:lang w:val="en-US"/>
        </w:rPr>
        <w:t>Proposal for the revision of the Tobacco Taxation Directive (Tobacco Excise Directive)</w:t>
      </w:r>
      <w:r w:rsidRPr="00DA35B2">
        <w:rPr>
          <w:rFonts w:ascii="Verdana" w:hAnsi="Verdana"/>
          <w:sz w:val="14"/>
          <w:szCs w:val="14"/>
          <w:lang w:val="en-US"/>
        </w:rPr>
        <w:t>. European Commission.</w:t>
      </w:r>
    </w:p>
  </w:footnote>
  <w:footnote w:id="17">
    <w:p w14:paraId="7671FF6C" w14:textId="63E106F5" w:rsidR="007F1756" w:rsidRPr="00DA35B2" w:rsidRDefault="007F1756" w:rsidP="007F1756">
      <w:pPr>
        <w:pStyle w:val="Voetnoottekst"/>
        <w:rPr>
          <w:rFonts w:ascii="Verdana" w:hAnsi="Verdana"/>
          <w:sz w:val="14"/>
          <w:szCs w:val="14"/>
          <w:lang w:val="en-US"/>
        </w:rPr>
      </w:pPr>
      <w:r w:rsidRPr="00DA35B2">
        <w:rPr>
          <w:rStyle w:val="Voetnootmarkering"/>
          <w:rFonts w:ascii="Verdana" w:hAnsi="Verdana"/>
          <w:sz w:val="14"/>
          <w:szCs w:val="14"/>
        </w:rPr>
        <w:footnoteRef/>
      </w:r>
      <w:r w:rsidRPr="00DA35B2">
        <w:rPr>
          <w:rFonts w:ascii="Verdana" w:hAnsi="Verdana"/>
          <w:sz w:val="14"/>
          <w:szCs w:val="14"/>
          <w:lang w:val="en-US"/>
        </w:rPr>
        <w:t xml:space="preserve"> European Commission. (2025, 16 </w:t>
      </w:r>
      <w:proofErr w:type="spellStart"/>
      <w:r w:rsidRPr="00DA35B2">
        <w:rPr>
          <w:rFonts w:ascii="Verdana" w:hAnsi="Verdana"/>
          <w:sz w:val="14"/>
          <w:szCs w:val="14"/>
          <w:lang w:val="en-US"/>
        </w:rPr>
        <w:t>juli</w:t>
      </w:r>
      <w:proofErr w:type="spellEnd"/>
      <w:r w:rsidRPr="00DA35B2">
        <w:rPr>
          <w:rFonts w:ascii="Verdana" w:hAnsi="Verdana"/>
          <w:sz w:val="14"/>
          <w:szCs w:val="14"/>
          <w:lang w:val="en-US"/>
        </w:rPr>
        <w:t xml:space="preserve">). </w:t>
      </w:r>
      <w:r w:rsidRPr="00DA35B2">
        <w:rPr>
          <w:rFonts w:ascii="Verdana" w:hAnsi="Verdana"/>
          <w:i/>
          <w:iCs/>
          <w:sz w:val="14"/>
          <w:szCs w:val="14"/>
          <w:lang w:val="en-US"/>
        </w:rPr>
        <w:t>Revision of the Tobacco Taxation Directive (proposal): Main changes</w:t>
      </w:r>
      <w:r w:rsidRPr="00DA35B2">
        <w:rPr>
          <w:rFonts w:ascii="Verdana" w:hAnsi="Verdana"/>
          <w:sz w:val="14"/>
          <w:szCs w:val="14"/>
          <w:lang w:val="en-US"/>
        </w:rPr>
        <w:t xml:space="preserve">. Taxation and Customs Union – European Commission. </w:t>
      </w:r>
    </w:p>
  </w:footnote>
  <w:footnote w:id="18">
    <w:p w14:paraId="0E60CCBF" w14:textId="43FA25B4" w:rsidR="007F1756" w:rsidRPr="00DA35B2" w:rsidRDefault="007F1756" w:rsidP="007F1756">
      <w:pPr>
        <w:pStyle w:val="Voetnoottekst"/>
        <w:rPr>
          <w:rFonts w:ascii="Verdana" w:hAnsi="Verdana"/>
          <w:sz w:val="14"/>
          <w:szCs w:val="14"/>
          <w:lang w:val="en-US"/>
        </w:rPr>
      </w:pPr>
      <w:r w:rsidRPr="00DA35B2">
        <w:rPr>
          <w:rStyle w:val="Voetnootmarkering"/>
          <w:rFonts w:ascii="Verdana" w:hAnsi="Verdana"/>
          <w:sz w:val="14"/>
          <w:szCs w:val="14"/>
        </w:rPr>
        <w:footnoteRef/>
      </w:r>
      <w:r w:rsidRPr="00DA35B2">
        <w:rPr>
          <w:rFonts w:ascii="Verdana" w:hAnsi="Verdana"/>
          <w:sz w:val="14"/>
          <w:szCs w:val="14"/>
          <w:lang w:val="en-US"/>
        </w:rPr>
        <w:t xml:space="preserve"> </w:t>
      </w:r>
      <w:proofErr w:type="spellStart"/>
      <w:r w:rsidRPr="00DA35B2">
        <w:rPr>
          <w:rFonts w:ascii="Verdana" w:hAnsi="Verdana"/>
          <w:sz w:val="14"/>
          <w:szCs w:val="14"/>
          <w:lang w:val="en-US"/>
        </w:rPr>
        <w:t>Zie</w:t>
      </w:r>
      <w:proofErr w:type="spellEnd"/>
      <w:r w:rsidRPr="00DA35B2">
        <w:rPr>
          <w:rFonts w:ascii="Verdana" w:hAnsi="Verdana"/>
          <w:sz w:val="14"/>
          <w:szCs w:val="14"/>
          <w:lang w:val="en-US"/>
        </w:rPr>
        <w:t xml:space="preserve">: Statement </w:t>
      </w:r>
      <w:proofErr w:type="spellStart"/>
      <w:r w:rsidRPr="00DA35B2">
        <w:rPr>
          <w:rFonts w:ascii="Verdana" w:hAnsi="Verdana"/>
          <w:sz w:val="14"/>
          <w:szCs w:val="14"/>
          <w:lang w:val="en-US"/>
        </w:rPr>
        <w:t>herzien</w:t>
      </w:r>
      <w:r w:rsidR="00A632F7" w:rsidRPr="00DA35B2">
        <w:rPr>
          <w:rFonts w:ascii="Verdana" w:hAnsi="Verdana"/>
          <w:sz w:val="14"/>
          <w:szCs w:val="14"/>
          <w:lang w:val="en-US"/>
        </w:rPr>
        <w:t>ing</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richtlijn</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tabaksaccijns</w:t>
      </w:r>
      <w:proofErr w:type="spellEnd"/>
      <w:r w:rsidRPr="00DA35B2">
        <w:rPr>
          <w:rFonts w:ascii="Verdana" w:hAnsi="Verdana"/>
          <w:sz w:val="14"/>
          <w:szCs w:val="14"/>
          <w:lang w:val="en-US"/>
        </w:rPr>
        <w:t xml:space="preserve"> | </w:t>
      </w:r>
      <w:proofErr w:type="spellStart"/>
      <w:r w:rsidRPr="00DA35B2">
        <w:rPr>
          <w:rFonts w:ascii="Verdana" w:hAnsi="Verdana"/>
          <w:sz w:val="14"/>
          <w:szCs w:val="14"/>
          <w:lang w:val="en-US"/>
        </w:rPr>
        <w:t>Publicatie</w:t>
      </w:r>
      <w:proofErr w:type="spellEnd"/>
      <w:r w:rsidRPr="00DA35B2">
        <w:rPr>
          <w:rFonts w:ascii="Verdana" w:hAnsi="Verdana"/>
          <w:sz w:val="14"/>
          <w:szCs w:val="14"/>
          <w:lang w:val="en-US"/>
        </w:rPr>
        <w:t xml:space="preserve"> | Rijksoverheid.nl en </w:t>
      </w:r>
      <w:proofErr w:type="spellStart"/>
      <w:r w:rsidRPr="00DA35B2">
        <w:rPr>
          <w:rFonts w:ascii="Verdana" w:hAnsi="Verdana"/>
          <w:sz w:val="14"/>
          <w:szCs w:val="14"/>
          <w:lang w:val="en-US"/>
        </w:rPr>
        <w:t>Afschrift</w:t>
      </w:r>
      <w:proofErr w:type="spellEnd"/>
      <w:r w:rsidRPr="00DA35B2">
        <w:rPr>
          <w:rFonts w:ascii="Verdana" w:hAnsi="Verdana"/>
          <w:sz w:val="14"/>
          <w:szCs w:val="14"/>
          <w:lang w:val="en-US"/>
        </w:rPr>
        <w:t xml:space="preserve"> brief </w:t>
      </w:r>
      <w:proofErr w:type="spellStart"/>
      <w:r w:rsidRPr="00DA35B2">
        <w:rPr>
          <w:rFonts w:ascii="Verdana" w:hAnsi="Verdana"/>
          <w:sz w:val="14"/>
          <w:szCs w:val="14"/>
          <w:lang w:val="en-US"/>
        </w:rPr>
        <w:t>aan</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voorzitter</w:t>
      </w:r>
      <w:proofErr w:type="spellEnd"/>
      <w:r w:rsidRPr="00DA35B2">
        <w:rPr>
          <w:rFonts w:ascii="Verdana" w:hAnsi="Verdana"/>
          <w:sz w:val="14"/>
          <w:szCs w:val="14"/>
          <w:lang w:val="en-US"/>
        </w:rPr>
        <w:t xml:space="preserve"> EC over </w:t>
      </w:r>
      <w:proofErr w:type="spellStart"/>
      <w:r w:rsidRPr="00DA35B2">
        <w:rPr>
          <w:rFonts w:ascii="Verdana" w:hAnsi="Verdana"/>
          <w:sz w:val="14"/>
          <w:szCs w:val="14"/>
          <w:lang w:val="en-US"/>
        </w:rPr>
        <w:t>oproep</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voorstel</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herziening</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richtlijn</w:t>
      </w:r>
      <w:proofErr w:type="spellEnd"/>
      <w:r w:rsidRPr="00DA35B2">
        <w:rPr>
          <w:rFonts w:ascii="Verdana" w:hAnsi="Verdana"/>
          <w:sz w:val="14"/>
          <w:szCs w:val="14"/>
          <w:lang w:val="en-US"/>
        </w:rPr>
        <w:t xml:space="preserve"> </w:t>
      </w:r>
      <w:proofErr w:type="spellStart"/>
      <w:r w:rsidRPr="00DA35B2">
        <w:rPr>
          <w:rFonts w:ascii="Verdana" w:hAnsi="Verdana"/>
          <w:sz w:val="14"/>
          <w:szCs w:val="14"/>
          <w:lang w:val="en-US"/>
        </w:rPr>
        <w:t>tabaksaccijns</w:t>
      </w:r>
      <w:proofErr w:type="spellEnd"/>
      <w:r w:rsidRPr="00DA35B2">
        <w:rPr>
          <w:rFonts w:ascii="Verdana" w:hAnsi="Verdana"/>
          <w:sz w:val="14"/>
          <w:szCs w:val="14"/>
          <w:lang w:val="en-US"/>
        </w:rPr>
        <w:t xml:space="preserve"> | Brief | Rijksoverheid.nl</w:t>
      </w:r>
    </w:p>
    <w:p w14:paraId="378F174F" w14:textId="1F32DC42" w:rsidR="00A632F7" w:rsidRPr="00F12A4A" w:rsidRDefault="00A632F7" w:rsidP="007F1756">
      <w:pPr>
        <w:pStyle w:val="Voetnoottekst"/>
        <w:rPr>
          <w:rFonts w:ascii="Verdana" w:hAnsi="Verdana"/>
          <w:sz w:val="14"/>
          <w:szCs w:val="14"/>
          <w:lang w:val="en-US"/>
        </w:rPr>
      </w:pPr>
    </w:p>
  </w:footnote>
  <w:footnote w:id="19">
    <w:p w14:paraId="329B6E44" w14:textId="77777777" w:rsidR="007F1756" w:rsidRPr="00DA35B2" w:rsidRDefault="007F1756" w:rsidP="007F1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Ministerie van Justitie en Veiligheid. (2021,</w:t>
      </w:r>
      <w:r w:rsidRPr="00DA35B2">
        <w:rPr>
          <w:rFonts w:ascii="Verdana" w:hAnsi="Verdana" w:cs="Arial"/>
          <w:sz w:val="14"/>
          <w:szCs w:val="14"/>
        </w:rPr>
        <w:t> </w:t>
      </w:r>
      <w:r w:rsidRPr="00DA35B2">
        <w:rPr>
          <w:rFonts w:ascii="Verdana" w:hAnsi="Verdana"/>
          <w:sz w:val="14"/>
          <w:szCs w:val="14"/>
        </w:rPr>
        <w:t xml:space="preserve">22 april). </w:t>
      </w:r>
      <w:r w:rsidRPr="00DA35B2">
        <w:rPr>
          <w:rFonts w:ascii="Verdana" w:hAnsi="Verdana"/>
          <w:i/>
          <w:iCs/>
          <w:sz w:val="14"/>
          <w:szCs w:val="14"/>
        </w:rPr>
        <w:t>Effecten van preventie: een compacte literatuursynthese</w:t>
      </w:r>
      <w:r w:rsidRPr="00DA35B2">
        <w:rPr>
          <w:rFonts w:ascii="Verdana" w:hAnsi="Verdana"/>
          <w:sz w:val="14"/>
          <w:szCs w:val="14"/>
        </w:rPr>
        <w:t xml:space="preserve"> </w:t>
      </w:r>
      <w:hyperlink r:id="rId4" w:history="1">
        <w:r w:rsidRPr="00DA35B2">
          <w:rPr>
            <w:rStyle w:val="Hyperlink"/>
            <w:rFonts w:ascii="Verdana" w:hAnsi="Verdana"/>
            <w:sz w:val="14"/>
            <w:szCs w:val="14"/>
          </w:rPr>
          <w:t>https://www.rijksoverheid.nl/documenten/rapporten/2021/04/22/tk-bijlage-effecten-van-preventie</w:t>
        </w:r>
      </w:hyperlink>
      <w:r w:rsidRPr="00DA35B2">
        <w:rPr>
          <w:rFonts w:ascii="Verdana" w:hAnsi="Verdana"/>
          <w:sz w:val="14"/>
          <w:szCs w:val="14"/>
        </w:rPr>
        <w:t xml:space="preserve"> (</w:t>
      </w:r>
      <w:hyperlink r:id="rId5" w:tooltip="Effecten van preventie: een compacte literatuursynthese | Rapport | Rijksoverheid.nl" w:history="1">
        <w:r w:rsidRPr="00DA35B2">
          <w:rPr>
            <w:rStyle w:val="Hyperlink"/>
            <w:rFonts w:ascii="Verdana" w:hAnsi="Verdana"/>
            <w:sz w:val="14"/>
            <w:szCs w:val="14"/>
          </w:rPr>
          <w:t>rijksoverheid.nl</w:t>
        </w:r>
      </w:hyperlink>
      <w:r w:rsidRPr="00DA35B2">
        <w:rPr>
          <w:rFonts w:ascii="Verdana" w:hAnsi="Verdana"/>
          <w:sz w:val="14"/>
          <w:szCs w:val="14"/>
        </w:rPr>
        <w:t>).</w:t>
      </w:r>
    </w:p>
  </w:footnote>
  <w:footnote w:id="20">
    <w:p w14:paraId="53EEC445" w14:textId="77777777" w:rsidR="00B202D5" w:rsidRPr="00DA35B2" w:rsidRDefault="00B202D5" w:rsidP="00B202D5">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Verordening (EU) 2022/2065 van het Europees Parlement en de Raad van 19 oktober 2022 betreffende een eengemaakte markt voor digitale diensten en tot wijziging van Richtlijn 2000/31/EG. </w:t>
      </w:r>
    </w:p>
  </w:footnote>
  <w:footnote w:id="21">
    <w:p w14:paraId="2C572A49" w14:textId="77777777" w:rsidR="005A0756" w:rsidRPr="00DA35B2" w:rsidRDefault="005A0756" w:rsidP="005A0756">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Ministerie van Volksgezondheid, Welzijn en Sport. (2025, 17 juni). </w:t>
      </w:r>
      <w:r w:rsidRPr="00DA35B2">
        <w:rPr>
          <w:rFonts w:ascii="Verdana" w:hAnsi="Verdana"/>
          <w:i/>
          <w:iCs/>
          <w:sz w:val="14"/>
          <w:szCs w:val="14"/>
        </w:rPr>
        <w:t>Richtlijn gezond schermgebruik 2025</w:t>
      </w:r>
      <w:r w:rsidRPr="00DA35B2">
        <w:rPr>
          <w:rFonts w:ascii="Verdana" w:hAnsi="Verdana"/>
          <w:sz w:val="14"/>
          <w:szCs w:val="14"/>
        </w:rPr>
        <w:t xml:space="preserve"> [Rapport]. Rijksoverheid.</w:t>
      </w:r>
      <w:r w:rsidRPr="00DA35B2">
        <w:rPr>
          <w:rFonts w:ascii="Verdana" w:eastAsia="DejaVu Sans" w:hAnsi="Verdana" w:cs="Lohit Hindi"/>
          <w:color w:val="000000"/>
          <w:sz w:val="14"/>
          <w:szCs w:val="14"/>
          <w:lang w:eastAsia="nl-NL"/>
        </w:rPr>
        <w:t xml:space="preserve"> </w:t>
      </w:r>
      <w:hyperlink r:id="rId6" w:history="1">
        <w:r w:rsidRPr="00DA35B2">
          <w:rPr>
            <w:rStyle w:val="Hyperlink"/>
            <w:rFonts w:ascii="Verdana" w:hAnsi="Verdana"/>
            <w:sz w:val="14"/>
            <w:szCs w:val="14"/>
          </w:rPr>
          <w:t>Richtlijn gezond schermgebruik 2025 | Rapport | Rijksoverheid.nl</w:t>
        </w:r>
      </w:hyperlink>
    </w:p>
  </w:footnote>
  <w:footnote w:id="22">
    <w:p w14:paraId="473929C6" w14:textId="7F9844CE" w:rsidR="007A4D09" w:rsidRPr="00DA35B2" w:rsidRDefault="007A4D09" w:rsidP="007A4D09">
      <w:pPr>
        <w:pStyle w:val="Voetnoottekst"/>
        <w:rPr>
          <w:rFonts w:ascii="Verdana" w:hAnsi="Verdana"/>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w:t>
      </w:r>
      <w:r w:rsidR="00B202D5" w:rsidRPr="00DA35B2">
        <w:rPr>
          <w:rFonts w:ascii="Verdana" w:hAnsi="Verdana"/>
          <w:sz w:val="14"/>
          <w:szCs w:val="14"/>
        </w:rPr>
        <w:t>Interpersoonlijke communicatie is de communicatie tussen een of meerdere personen in een besloten gesprek. Bijvoorbeeld via privéberichten in WhatsApp of in de chatfunctie van Snapchat. Dit valt buiten het toepassingsgebied van de Digital Services Act.</w:t>
      </w:r>
    </w:p>
  </w:footnote>
  <w:footnote w:id="23">
    <w:p w14:paraId="2FC808FF" w14:textId="4FA5F1C8" w:rsidR="00031EEC" w:rsidRPr="00116E4A" w:rsidRDefault="00031EEC">
      <w:pPr>
        <w:pStyle w:val="Voetnoottekst"/>
        <w:rPr>
          <w:rFonts w:ascii="Verdana" w:hAnsi="Verdana"/>
          <w:sz w:val="16"/>
          <w:szCs w:val="16"/>
        </w:rPr>
      </w:pPr>
      <w:r w:rsidRPr="00DA35B2">
        <w:rPr>
          <w:rStyle w:val="Voetnootmarkering"/>
          <w:rFonts w:ascii="Verdana" w:hAnsi="Verdana"/>
          <w:sz w:val="14"/>
          <w:szCs w:val="14"/>
        </w:rPr>
        <w:footnoteRef/>
      </w:r>
      <w:r w:rsidRPr="00DA35B2">
        <w:rPr>
          <w:rFonts w:ascii="Verdana" w:hAnsi="Verdana"/>
          <w:sz w:val="14"/>
          <w:szCs w:val="14"/>
        </w:rPr>
        <w:t xml:space="preserve">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footnote>
  <w:footnote w:id="24">
    <w:p w14:paraId="48BDD4DA" w14:textId="77777777" w:rsidR="009D1D68" w:rsidRPr="00DA35B2" w:rsidRDefault="009D1D68" w:rsidP="009D1D68">
      <w:pPr>
        <w:pStyle w:val="Voetnoottekst"/>
        <w:rPr>
          <w:rFonts w:ascii="Verdana" w:hAnsi="Verdana"/>
          <w:sz w:val="14"/>
          <w:szCs w:val="14"/>
        </w:rPr>
      </w:pPr>
      <w:r>
        <w:rPr>
          <w:rStyle w:val="Voetnootmarkering"/>
          <w:rFonts w:ascii="Verdana" w:hAnsi="Verdana"/>
          <w:sz w:val="14"/>
          <w:szCs w:val="14"/>
        </w:rPr>
        <w:footnoteRef/>
      </w:r>
      <w:r>
        <w:rPr>
          <w:rFonts w:ascii="Verdana" w:hAnsi="Verdana"/>
          <w:sz w:val="14"/>
          <w:szCs w:val="14"/>
        </w:rPr>
        <w:t xml:space="preserve"> </w:t>
      </w:r>
      <w:hyperlink r:id="rId7" w:history="1">
        <w:r w:rsidRPr="00DA35B2">
          <w:rPr>
            <w:rStyle w:val="Hyperlink"/>
            <w:rFonts w:ascii="Verdana" w:hAnsi="Verdana"/>
            <w:sz w:val="14"/>
            <w:szCs w:val="14"/>
          </w:rPr>
          <w:t>Landelijk kwaliteitskader effectieve jeugdinterventies voor preventie van jeugdcriminaliteit | Rapport | Rijksoverheid.nl</w:t>
        </w:r>
      </w:hyperlink>
    </w:p>
  </w:footnote>
  <w:footnote w:id="25">
    <w:p w14:paraId="224DD711" w14:textId="77777777" w:rsidR="0027573A" w:rsidRPr="000806E2" w:rsidRDefault="0027573A" w:rsidP="0027573A">
      <w:pPr>
        <w:pStyle w:val="Voetnoottekst"/>
        <w:rPr>
          <w:sz w:val="14"/>
          <w:szCs w:val="14"/>
        </w:rPr>
      </w:pPr>
      <w:r w:rsidRPr="00DA35B2">
        <w:rPr>
          <w:rStyle w:val="Voetnootmarkering"/>
          <w:rFonts w:ascii="Verdana" w:hAnsi="Verdana"/>
          <w:sz w:val="14"/>
          <w:szCs w:val="14"/>
        </w:rPr>
        <w:footnoteRef/>
      </w:r>
      <w:r w:rsidRPr="00DA35B2">
        <w:rPr>
          <w:rFonts w:ascii="Verdana" w:hAnsi="Verdana"/>
          <w:sz w:val="14"/>
          <w:szCs w:val="14"/>
        </w:rPr>
        <w:t xml:space="preserve"> Kamerstukken II 2024/2025, 32793, nr. 846.</w:t>
      </w:r>
    </w:p>
  </w:footnote>
  <w:footnote w:id="26">
    <w:p w14:paraId="1F407062" w14:textId="77777777" w:rsidR="0027573A" w:rsidRPr="000806E2" w:rsidRDefault="0027573A" w:rsidP="0027573A">
      <w:pPr>
        <w:pStyle w:val="Voetnoottekst"/>
        <w:rPr>
          <w:rFonts w:ascii="Verdana" w:hAnsi="Verdana"/>
          <w:sz w:val="14"/>
          <w:szCs w:val="14"/>
        </w:rPr>
      </w:pPr>
      <w:r w:rsidRPr="000806E2">
        <w:rPr>
          <w:rStyle w:val="Voetnootmarkering"/>
          <w:rFonts w:ascii="Verdana" w:hAnsi="Verdana"/>
          <w:sz w:val="14"/>
          <w:szCs w:val="14"/>
        </w:rPr>
        <w:footnoteRef/>
      </w:r>
      <w:r w:rsidRPr="000806E2">
        <w:rPr>
          <w:rFonts w:ascii="Verdana" w:hAnsi="Verdana"/>
          <w:sz w:val="14"/>
          <w:szCs w:val="14"/>
        </w:rPr>
        <w:t xml:space="preserve"> Rijksinstituut voor Volksgezondheid en Milieu. (18 Maart 2025). </w:t>
      </w:r>
      <w:r w:rsidRPr="000806E2">
        <w:rPr>
          <w:rFonts w:ascii="Verdana" w:hAnsi="Verdana"/>
          <w:i/>
          <w:iCs/>
          <w:sz w:val="14"/>
          <w:szCs w:val="14"/>
        </w:rPr>
        <w:t>Twee op de vijf vermindert gebruik e-sigaretten na invoering smaakjesverbod</w:t>
      </w:r>
      <w:r w:rsidRPr="000806E2">
        <w:rPr>
          <w:rFonts w:ascii="Verdana" w:hAnsi="Verdana"/>
          <w:sz w:val="14"/>
          <w:szCs w:val="14"/>
        </w:rPr>
        <w:t xml:space="preserve"> </w:t>
      </w:r>
      <w:hyperlink r:id="rId8" w:tgtFrame="_new" w:history="1">
        <w:r w:rsidRPr="000806E2">
          <w:rPr>
            <w:rStyle w:val="Hyperlink"/>
            <w:rFonts w:ascii="Verdana" w:hAnsi="Verdana"/>
            <w:sz w:val="14"/>
            <w:szCs w:val="14"/>
          </w:rPr>
          <w:t>https://www.rivm.nl/nieuws/twee-op-vijf-vermindert-gebruik-e-sigaretten-na-invoering-smaakjesverbod</w:t>
        </w:r>
      </w:hyperlink>
      <w:r w:rsidRPr="000806E2">
        <w:rPr>
          <w:rFonts w:ascii="Verdana" w:hAnsi="Verdana"/>
          <w:sz w:val="14"/>
          <w:szCs w:val="14"/>
        </w:rPr>
        <w:t xml:space="preserve">. </w:t>
      </w:r>
    </w:p>
  </w:footnote>
  <w:footnote w:id="27">
    <w:p w14:paraId="062424D7" w14:textId="77777777" w:rsidR="0027573A" w:rsidRPr="00B627F5" w:rsidRDefault="0027573A" w:rsidP="0027573A">
      <w:pPr>
        <w:pStyle w:val="Voetnoottekst"/>
        <w:rPr>
          <w:rFonts w:ascii="Verdana" w:hAnsi="Verdana"/>
          <w:sz w:val="16"/>
          <w:szCs w:val="16"/>
          <w:lang w:val="en-US"/>
        </w:rPr>
      </w:pPr>
      <w:r w:rsidRPr="000806E2">
        <w:rPr>
          <w:rStyle w:val="Voetnootmarkering"/>
          <w:rFonts w:ascii="Verdana" w:hAnsi="Verdana"/>
          <w:sz w:val="14"/>
          <w:szCs w:val="14"/>
        </w:rPr>
        <w:footnoteRef/>
      </w:r>
      <w:r w:rsidRPr="000806E2">
        <w:rPr>
          <w:rFonts w:ascii="Verdana" w:hAnsi="Verdana"/>
          <w:sz w:val="14"/>
          <w:szCs w:val="14"/>
          <w:lang w:val="en-US"/>
        </w:rPr>
        <w:t xml:space="preserve"> RIVM, ranking the drugs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F15567" w14:paraId="58960F55" w14:textId="77777777">
      <w:trPr>
        <w:trHeight w:hRule="exact" w:val="198"/>
      </w:trPr>
      <w:tc>
        <w:tcPr>
          <w:tcW w:w="1134" w:type="dxa"/>
        </w:tcPr>
        <w:p w14:paraId="421BBED9"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D75504B"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F15567" w14:paraId="0947DEC2" w14:textId="77777777">
      <w:tc>
        <w:tcPr>
          <w:tcW w:w="1134" w:type="dxa"/>
        </w:tcPr>
        <w:p w14:paraId="0FD711AA" w14:textId="77777777" w:rsidR="00250939" w:rsidRDefault="00A843C1">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8CD5BCF" w14:textId="46C108DE" w:rsidR="00250939" w:rsidRDefault="00234CDE"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10 april 2026</w:t>
          </w:r>
        </w:p>
      </w:tc>
    </w:tr>
    <w:tr w:rsidR="00F15567" w14:paraId="3FFAC86E" w14:textId="77777777">
      <w:tc>
        <w:tcPr>
          <w:tcW w:w="1134" w:type="dxa"/>
        </w:tcPr>
        <w:p w14:paraId="253961B0" w14:textId="77777777" w:rsidR="00250939" w:rsidRDefault="00A843C1">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25657308" w14:textId="77777777" w:rsidR="00250939" w:rsidRDefault="00A843C1"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Onderzoek naar de Illegale handel in </w:t>
          </w:r>
          <w:proofErr w:type="spellStart"/>
          <w:r>
            <w:t>vapes</w:t>
          </w:r>
          <w:proofErr w:type="spellEnd"/>
        </w:p>
      </w:tc>
    </w:tr>
    <w:tr w:rsidR="00F15567" w14:paraId="13EA47B7" w14:textId="77777777">
      <w:trPr>
        <w:trHeight w:hRule="exact" w:val="170"/>
      </w:trPr>
      <w:tc>
        <w:tcPr>
          <w:tcW w:w="1134" w:type="dxa"/>
        </w:tcPr>
        <w:p w14:paraId="12E80B97"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B115B59"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DCDFDFE"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2A0F877" w14:textId="6FD72980"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F1201CB" w14:textId="2BD6F3F8" w:rsidR="00FD3842" w:rsidRPr="007539FC" w:rsidRDefault="00FD3842" w:rsidP="00FD384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outlineLvl w:val="0"/>
    </w:pPr>
    <w:r w:rsidRPr="007539FC">
      <w:t>De Voorzitter van de Tweede Kamer</w:t>
    </w:r>
  </w:p>
  <w:p w14:paraId="50DBA402" w14:textId="77777777" w:rsidR="00FD3842" w:rsidRPr="002A1157" w:rsidRDefault="00FD3842" w:rsidP="00FD384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2A1157">
      <w:rPr>
        <w:lang w:val="de-DE"/>
      </w:rPr>
      <w:t xml:space="preserve">der </w:t>
    </w:r>
    <w:proofErr w:type="spellStart"/>
    <w:r w:rsidRPr="002A1157">
      <w:rPr>
        <w:lang w:val="de-DE"/>
      </w:rPr>
      <w:t>Staten-Generaal</w:t>
    </w:r>
    <w:proofErr w:type="spellEnd"/>
  </w:p>
  <w:p w14:paraId="152FC3B6" w14:textId="77777777" w:rsidR="00FD3842" w:rsidRPr="002A1157" w:rsidRDefault="00FD3842" w:rsidP="00FD384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2A1157">
      <w:rPr>
        <w:lang w:val="de-DE"/>
      </w:rPr>
      <w:t>Postbus 20018</w:t>
    </w:r>
  </w:p>
  <w:p w14:paraId="6473CE91" w14:textId="77777777" w:rsidR="00FD3842" w:rsidRPr="002A1157" w:rsidRDefault="00FD3842" w:rsidP="00FD3842">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2A1157">
      <w:rPr>
        <w:lang w:val="de-DE"/>
      </w:rPr>
      <w:t>2500 EA  DEN HAAG</w:t>
    </w:r>
  </w:p>
  <w:p w14:paraId="3468CDE4" w14:textId="49C88C62"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3AF7A72" w14:textId="77777777" w:rsidR="00250939" w:rsidRDefault="00A843C1"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DF9405A"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E26ADD7" w14:textId="77777777" w:rsidR="00250939" w:rsidRDefault="00A843C1">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7CE7CF5E" w14:textId="4A0A2806" w:rsidR="00250939" w:rsidRDefault="00A843C1">
    <w:pPr>
      <w:pStyle w:val="Koptekst"/>
    </w:pPr>
    <w:r>
      <w:rPr>
        <w:noProof/>
        <w:lang w:eastAsia="nl-NL" w:bidi="ar-SA"/>
      </w:rPr>
      <w:drawing>
        <wp:anchor distT="0" distB="0" distL="114300" distR="114300" simplePos="0" relativeHeight="251661312" behindDoc="1" locked="0" layoutInCell="1" allowOverlap="1" wp14:anchorId="0FBB135F" wp14:editId="16E2E155">
          <wp:simplePos x="0" y="0"/>
          <wp:positionH relativeFrom="page">
            <wp:posOffset>4010660</wp:posOffset>
          </wp:positionH>
          <wp:positionV relativeFrom="page">
            <wp:posOffset>0</wp:posOffset>
          </wp:positionV>
          <wp:extent cx="2337684" cy="1582310"/>
          <wp:effectExtent l="19050" t="0" r="5466" b="0"/>
          <wp:wrapNone/>
          <wp:docPr id="187785381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8EB27BD" wp14:editId="4204E3C4">
          <wp:simplePos x="0" y="0"/>
          <wp:positionH relativeFrom="page">
            <wp:posOffset>3542665</wp:posOffset>
          </wp:positionH>
          <wp:positionV relativeFrom="page">
            <wp:posOffset>0</wp:posOffset>
          </wp:positionV>
          <wp:extent cx="461175" cy="1582310"/>
          <wp:effectExtent l="19050" t="0" r="0" b="0"/>
          <wp:wrapNone/>
          <wp:docPr id="10963421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3360" behindDoc="0" locked="0" layoutInCell="1" allowOverlap="1" wp14:anchorId="563B5286" wp14:editId="75581F1A">
              <wp:simplePos x="0" y="0"/>
              <wp:positionH relativeFrom="page">
                <wp:posOffset>5922645</wp:posOffset>
              </wp:positionH>
              <wp:positionV relativeFrom="page">
                <wp:posOffset>1965960</wp:posOffset>
              </wp:positionV>
              <wp:extent cx="1259840" cy="8009890"/>
              <wp:effectExtent l="7620" t="13335" r="8890" b="6350"/>
              <wp:wrapNone/>
              <wp:docPr id="11164718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20BF7D" w14:textId="77777777" w:rsidR="00250939" w:rsidRPr="002508FA" w:rsidRDefault="00250939">
                          <w:pPr>
                            <w:pStyle w:val="Huisstijl-Afzendgegevenskop"/>
                          </w:pPr>
                        </w:p>
                        <w:p w14:paraId="6316048B" w14:textId="5F0A6EE9" w:rsidR="00250939" w:rsidRPr="0040554B" w:rsidRDefault="0040554B">
                          <w:pPr>
                            <w:pStyle w:val="Huisstijl-Afzendgegevens"/>
                            <w:rPr>
                              <w:b/>
                              <w:bCs/>
                            </w:rPr>
                          </w:pPr>
                          <w:r w:rsidRPr="0040554B">
                            <w:rPr>
                              <w:b/>
                              <w:bCs/>
                            </w:rPr>
                            <w:t xml:space="preserve">Directie Voeding, Gezondheidsbescherming en Preventie </w:t>
                          </w:r>
                        </w:p>
                        <w:p w14:paraId="5EB92255" w14:textId="77777777" w:rsidR="00250939" w:rsidRPr="00BD0479" w:rsidRDefault="00A843C1">
                          <w:pPr>
                            <w:pStyle w:val="Huisstijl-AfzendgegevensW1"/>
                            <w:rPr>
                              <w:b/>
                            </w:rPr>
                          </w:pPr>
                          <w:r w:rsidRPr="00BD0479">
                            <w:rPr>
                              <w:b/>
                            </w:rPr>
                            <w:t>Bezoekadres</w:t>
                          </w:r>
                        </w:p>
                        <w:p w14:paraId="7F670EE9" w14:textId="77777777" w:rsidR="00250939" w:rsidRPr="0040554B" w:rsidRDefault="00A843C1">
                          <w:pPr>
                            <w:pStyle w:val="Huisstijl-Afzendgegevens"/>
                            <w:rPr>
                              <w:lang w:val="de-DE"/>
                            </w:rPr>
                          </w:pPr>
                          <w:proofErr w:type="spellStart"/>
                          <w:r w:rsidRPr="0040554B">
                            <w:rPr>
                              <w:lang w:val="de-DE"/>
                            </w:rPr>
                            <w:t>Parnassusplein</w:t>
                          </w:r>
                          <w:proofErr w:type="spellEnd"/>
                          <w:r w:rsidRPr="0040554B">
                            <w:rPr>
                              <w:lang w:val="de-DE"/>
                            </w:rPr>
                            <w:t xml:space="preserve"> 5</w:t>
                          </w:r>
                        </w:p>
                        <w:p w14:paraId="2FB40066" w14:textId="77777777" w:rsidR="00250939" w:rsidRPr="0040554B" w:rsidRDefault="00A843C1" w:rsidP="0040758F">
                          <w:pPr>
                            <w:pStyle w:val="Huisstijl-Afzendgegevens"/>
                            <w:rPr>
                              <w:lang w:val="de-DE"/>
                            </w:rPr>
                          </w:pPr>
                          <w:r w:rsidRPr="0040554B">
                            <w:rPr>
                              <w:lang w:val="de-DE"/>
                            </w:rPr>
                            <w:t>2511 VX  Den Haag</w:t>
                          </w:r>
                        </w:p>
                        <w:p w14:paraId="2780175B" w14:textId="77777777" w:rsidR="00250939" w:rsidRPr="0040554B" w:rsidRDefault="00A843C1" w:rsidP="0040758F">
                          <w:pPr>
                            <w:pStyle w:val="Huisstijl-Afzendgegevens"/>
                            <w:rPr>
                              <w:lang w:val="de-DE"/>
                            </w:rPr>
                          </w:pPr>
                          <w:r w:rsidRPr="0040554B">
                            <w:rPr>
                              <w:lang w:val="de-DE"/>
                            </w:rPr>
                            <w:t>T</w:t>
                          </w:r>
                          <w:r w:rsidRPr="0040554B">
                            <w:rPr>
                              <w:lang w:val="de-DE"/>
                            </w:rPr>
                            <w:tab/>
                            <w:t>070 340 79 11</w:t>
                          </w:r>
                        </w:p>
                        <w:p w14:paraId="780CD0C7" w14:textId="77777777" w:rsidR="00250939" w:rsidRPr="004D1C90" w:rsidRDefault="00A843C1" w:rsidP="0040758F">
                          <w:pPr>
                            <w:pStyle w:val="Huisstijl-Afzendgegevens"/>
                            <w:rPr>
                              <w:lang w:val="en-US"/>
                            </w:rPr>
                          </w:pPr>
                          <w:r w:rsidRPr="004D1C90">
                            <w:rPr>
                              <w:lang w:val="en-US"/>
                            </w:rPr>
                            <w:t>F</w:t>
                          </w:r>
                          <w:r w:rsidRPr="004D1C90">
                            <w:rPr>
                              <w:lang w:val="en-US"/>
                            </w:rPr>
                            <w:tab/>
                            <w:t>070 340 78 34</w:t>
                          </w:r>
                        </w:p>
                        <w:p w14:paraId="1EB25084" w14:textId="5119FD3A" w:rsidR="00250939" w:rsidRPr="004D1C90" w:rsidRDefault="00EA0AA1">
                          <w:pPr>
                            <w:pStyle w:val="Huisstijl-Afzendgegevens"/>
                            <w:rPr>
                              <w:lang w:val="en-US"/>
                            </w:rPr>
                          </w:pPr>
                          <w:r>
                            <w:fldChar w:fldCharType="begin"/>
                          </w:r>
                          <w:r w:rsidRPr="004D1C90">
                            <w:rPr>
                              <w:lang w:val="en-US"/>
                            </w:rPr>
                            <w:instrText>HYPERLINK "http://www.rijksoverheid.nl"</w:instrText>
                          </w:r>
                          <w:r>
                            <w:fldChar w:fldCharType="separate"/>
                          </w:r>
                          <w:r w:rsidRPr="004D1C90">
                            <w:rPr>
                              <w:rStyle w:val="Hyperlink"/>
                              <w:lang w:val="en-US"/>
                            </w:rPr>
                            <w:t>www.rijksoverheid.nl</w:t>
                          </w:r>
                          <w:r>
                            <w:fldChar w:fldCharType="end"/>
                          </w:r>
                        </w:p>
                        <w:p w14:paraId="7BFF985D" w14:textId="77777777" w:rsidR="00EA0AA1" w:rsidRPr="004D1C90" w:rsidRDefault="00EA0AA1">
                          <w:pPr>
                            <w:pStyle w:val="Huisstijl-Afzendgegevens"/>
                            <w:rPr>
                              <w:lang w:val="en-US"/>
                            </w:rPr>
                          </w:pPr>
                        </w:p>
                        <w:p w14:paraId="1DDA1570" w14:textId="77777777" w:rsidR="00250939" w:rsidRPr="004D1C90" w:rsidRDefault="00A843C1">
                          <w:pPr>
                            <w:pStyle w:val="Huisstijl-ReferentiegegevenskopW2"/>
                            <w:rPr>
                              <w:lang w:val="en-US"/>
                            </w:rPr>
                          </w:pPr>
                          <w:r w:rsidRPr="004D1C90">
                            <w:rPr>
                              <w:lang w:val="en-US"/>
                            </w:rPr>
                            <w:t>Kenmerk</w:t>
                          </w:r>
                        </w:p>
                        <w:p w14:paraId="4663CC0A" w14:textId="3BF70DD0" w:rsidR="00296CDC" w:rsidRPr="004D1C90" w:rsidRDefault="00296CDC" w:rsidP="00296CDC">
                          <w:pPr>
                            <w:pStyle w:val="Huisstijl-Referentiegegevens"/>
                            <w:rPr>
                              <w:lang w:val="en-US"/>
                            </w:rPr>
                          </w:pPr>
                          <w:r w:rsidRPr="004D1C90">
                            <w:rPr>
                              <w:lang w:val="en-US"/>
                            </w:rPr>
                            <w:t>4370804-1097037-VGP</w:t>
                          </w:r>
                        </w:p>
                        <w:p w14:paraId="30F41560" w14:textId="77777777" w:rsidR="00296CDC" w:rsidRPr="004D1C90" w:rsidRDefault="00296CDC">
                          <w:pPr>
                            <w:pStyle w:val="Huisstijl-ReferentiegegevenskopW1"/>
                            <w:rPr>
                              <w:lang w:val="en-US"/>
                            </w:rPr>
                          </w:pPr>
                        </w:p>
                        <w:p w14:paraId="3433A9B8" w14:textId="77777777" w:rsidR="00250939" w:rsidRDefault="00A843C1">
                          <w:pPr>
                            <w:pStyle w:val="Huisstijl-ReferentiegegevenskopW1"/>
                          </w:pPr>
                          <w:r w:rsidRPr="006C7A9D">
                            <w:t>Bijlage(n)</w:t>
                          </w:r>
                        </w:p>
                        <w:p w14:paraId="3D02C7CB" w14:textId="5069372E" w:rsidR="004462B1" w:rsidRPr="004462B1" w:rsidRDefault="000806E2" w:rsidP="004462B1">
                          <w:pPr>
                            <w:pStyle w:val="Huisstijl-Referentiegegevens"/>
                          </w:pPr>
                          <w:r>
                            <w:t>2</w:t>
                          </w:r>
                        </w:p>
                        <w:p w14:paraId="2EB78952" w14:textId="77777777" w:rsidR="00250939" w:rsidRDefault="00250939">
                          <w:pPr>
                            <w:pStyle w:val="Huisstijl-Referentiegegevens"/>
                          </w:pPr>
                        </w:p>
                        <w:p w14:paraId="521BC8B5" w14:textId="77777777" w:rsidR="00250939" w:rsidRDefault="00A843C1">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B528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620BF7D" w14:textId="77777777" w:rsidR="00250939" w:rsidRPr="002508FA" w:rsidRDefault="00250939">
                    <w:pPr>
                      <w:pStyle w:val="Huisstijl-Afzendgegevenskop"/>
                    </w:pPr>
                  </w:p>
                  <w:p w14:paraId="6316048B" w14:textId="5F0A6EE9" w:rsidR="00250939" w:rsidRPr="0040554B" w:rsidRDefault="0040554B">
                    <w:pPr>
                      <w:pStyle w:val="Huisstijl-Afzendgegevens"/>
                      <w:rPr>
                        <w:b/>
                        <w:bCs/>
                      </w:rPr>
                    </w:pPr>
                    <w:r w:rsidRPr="0040554B">
                      <w:rPr>
                        <w:b/>
                        <w:bCs/>
                      </w:rPr>
                      <w:t xml:space="preserve">Directie Voeding, Gezondheidsbescherming en Preventie </w:t>
                    </w:r>
                  </w:p>
                  <w:p w14:paraId="5EB92255" w14:textId="77777777" w:rsidR="00250939" w:rsidRPr="00BD0479" w:rsidRDefault="00A843C1">
                    <w:pPr>
                      <w:pStyle w:val="Huisstijl-AfzendgegevensW1"/>
                      <w:rPr>
                        <w:b/>
                      </w:rPr>
                    </w:pPr>
                    <w:r w:rsidRPr="00BD0479">
                      <w:rPr>
                        <w:b/>
                      </w:rPr>
                      <w:t>Bezoekadres</w:t>
                    </w:r>
                  </w:p>
                  <w:p w14:paraId="7F670EE9" w14:textId="77777777" w:rsidR="00250939" w:rsidRPr="0040554B" w:rsidRDefault="00A843C1">
                    <w:pPr>
                      <w:pStyle w:val="Huisstijl-Afzendgegevens"/>
                      <w:rPr>
                        <w:lang w:val="de-DE"/>
                      </w:rPr>
                    </w:pPr>
                    <w:proofErr w:type="spellStart"/>
                    <w:r w:rsidRPr="0040554B">
                      <w:rPr>
                        <w:lang w:val="de-DE"/>
                      </w:rPr>
                      <w:t>Parnassusplein</w:t>
                    </w:r>
                    <w:proofErr w:type="spellEnd"/>
                    <w:r w:rsidRPr="0040554B">
                      <w:rPr>
                        <w:lang w:val="de-DE"/>
                      </w:rPr>
                      <w:t xml:space="preserve"> 5</w:t>
                    </w:r>
                  </w:p>
                  <w:p w14:paraId="2FB40066" w14:textId="77777777" w:rsidR="00250939" w:rsidRPr="0040554B" w:rsidRDefault="00A843C1" w:rsidP="0040758F">
                    <w:pPr>
                      <w:pStyle w:val="Huisstijl-Afzendgegevens"/>
                      <w:rPr>
                        <w:lang w:val="de-DE"/>
                      </w:rPr>
                    </w:pPr>
                    <w:r w:rsidRPr="0040554B">
                      <w:rPr>
                        <w:lang w:val="de-DE"/>
                      </w:rPr>
                      <w:t>2511 VX  Den Haag</w:t>
                    </w:r>
                  </w:p>
                  <w:p w14:paraId="2780175B" w14:textId="77777777" w:rsidR="00250939" w:rsidRPr="0040554B" w:rsidRDefault="00A843C1" w:rsidP="0040758F">
                    <w:pPr>
                      <w:pStyle w:val="Huisstijl-Afzendgegevens"/>
                      <w:rPr>
                        <w:lang w:val="de-DE"/>
                      </w:rPr>
                    </w:pPr>
                    <w:r w:rsidRPr="0040554B">
                      <w:rPr>
                        <w:lang w:val="de-DE"/>
                      </w:rPr>
                      <w:t>T</w:t>
                    </w:r>
                    <w:r w:rsidRPr="0040554B">
                      <w:rPr>
                        <w:lang w:val="de-DE"/>
                      </w:rPr>
                      <w:tab/>
                      <w:t>070 340 79 11</w:t>
                    </w:r>
                  </w:p>
                  <w:p w14:paraId="780CD0C7" w14:textId="77777777" w:rsidR="00250939" w:rsidRPr="004D1C90" w:rsidRDefault="00A843C1" w:rsidP="0040758F">
                    <w:pPr>
                      <w:pStyle w:val="Huisstijl-Afzendgegevens"/>
                      <w:rPr>
                        <w:lang w:val="en-US"/>
                      </w:rPr>
                    </w:pPr>
                    <w:r w:rsidRPr="004D1C90">
                      <w:rPr>
                        <w:lang w:val="en-US"/>
                      </w:rPr>
                      <w:t>F</w:t>
                    </w:r>
                    <w:r w:rsidRPr="004D1C90">
                      <w:rPr>
                        <w:lang w:val="en-US"/>
                      </w:rPr>
                      <w:tab/>
                      <w:t>070 340 78 34</w:t>
                    </w:r>
                  </w:p>
                  <w:p w14:paraId="1EB25084" w14:textId="5119FD3A" w:rsidR="00250939" w:rsidRPr="004D1C90" w:rsidRDefault="00EA0AA1">
                    <w:pPr>
                      <w:pStyle w:val="Huisstijl-Afzendgegevens"/>
                      <w:rPr>
                        <w:lang w:val="en-US"/>
                      </w:rPr>
                    </w:pPr>
                    <w:r>
                      <w:fldChar w:fldCharType="begin"/>
                    </w:r>
                    <w:r w:rsidRPr="004D1C90">
                      <w:rPr>
                        <w:lang w:val="en-US"/>
                      </w:rPr>
                      <w:instrText>HYPERLINK "http://www.rijksoverheid.nl"</w:instrText>
                    </w:r>
                    <w:r>
                      <w:fldChar w:fldCharType="separate"/>
                    </w:r>
                    <w:r w:rsidRPr="004D1C90">
                      <w:rPr>
                        <w:rStyle w:val="Hyperlink"/>
                        <w:lang w:val="en-US"/>
                      </w:rPr>
                      <w:t>www.rijksoverheid.nl</w:t>
                    </w:r>
                    <w:r>
                      <w:fldChar w:fldCharType="end"/>
                    </w:r>
                  </w:p>
                  <w:p w14:paraId="7BFF985D" w14:textId="77777777" w:rsidR="00EA0AA1" w:rsidRPr="004D1C90" w:rsidRDefault="00EA0AA1">
                    <w:pPr>
                      <w:pStyle w:val="Huisstijl-Afzendgegevens"/>
                      <w:rPr>
                        <w:lang w:val="en-US"/>
                      </w:rPr>
                    </w:pPr>
                  </w:p>
                  <w:p w14:paraId="1DDA1570" w14:textId="77777777" w:rsidR="00250939" w:rsidRPr="004D1C90" w:rsidRDefault="00A843C1">
                    <w:pPr>
                      <w:pStyle w:val="Huisstijl-ReferentiegegevenskopW2"/>
                      <w:rPr>
                        <w:lang w:val="en-US"/>
                      </w:rPr>
                    </w:pPr>
                    <w:r w:rsidRPr="004D1C90">
                      <w:rPr>
                        <w:lang w:val="en-US"/>
                      </w:rPr>
                      <w:t>Kenmerk</w:t>
                    </w:r>
                  </w:p>
                  <w:p w14:paraId="4663CC0A" w14:textId="3BF70DD0" w:rsidR="00296CDC" w:rsidRPr="004D1C90" w:rsidRDefault="00296CDC" w:rsidP="00296CDC">
                    <w:pPr>
                      <w:pStyle w:val="Huisstijl-Referentiegegevens"/>
                      <w:rPr>
                        <w:lang w:val="en-US"/>
                      </w:rPr>
                    </w:pPr>
                    <w:r w:rsidRPr="004D1C90">
                      <w:rPr>
                        <w:lang w:val="en-US"/>
                      </w:rPr>
                      <w:t>4370804-1097037-VGP</w:t>
                    </w:r>
                  </w:p>
                  <w:p w14:paraId="30F41560" w14:textId="77777777" w:rsidR="00296CDC" w:rsidRPr="004D1C90" w:rsidRDefault="00296CDC">
                    <w:pPr>
                      <w:pStyle w:val="Huisstijl-ReferentiegegevenskopW1"/>
                      <w:rPr>
                        <w:lang w:val="en-US"/>
                      </w:rPr>
                    </w:pPr>
                  </w:p>
                  <w:p w14:paraId="3433A9B8" w14:textId="77777777" w:rsidR="00250939" w:rsidRDefault="00A843C1">
                    <w:pPr>
                      <w:pStyle w:val="Huisstijl-ReferentiegegevenskopW1"/>
                    </w:pPr>
                    <w:r w:rsidRPr="006C7A9D">
                      <w:t>Bijlage(n)</w:t>
                    </w:r>
                  </w:p>
                  <w:p w14:paraId="3D02C7CB" w14:textId="5069372E" w:rsidR="004462B1" w:rsidRPr="004462B1" w:rsidRDefault="000806E2" w:rsidP="004462B1">
                    <w:pPr>
                      <w:pStyle w:val="Huisstijl-Referentiegegevens"/>
                    </w:pPr>
                    <w:r>
                      <w:t>2</w:t>
                    </w:r>
                  </w:p>
                  <w:p w14:paraId="2EB78952" w14:textId="77777777" w:rsidR="00250939" w:rsidRDefault="00250939">
                    <w:pPr>
                      <w:pStyle w:val="Huisstijl-Referentiegegevens"/>
                    </w:pPr>
                  </w:p>
                  <w:p w14:paraId="521BC8B5" w14:textId="77777777" w:rsidR="00250939" w:rsidRDefault="00A843C1">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3CD9B72C" wp14:editId="5373E215">
              <wp:simplePos x="0" y="0"/>
              <wp:positionH relativeFrom="page">
                <wp:posOffset>5922645</wp:posOffset>
              </wp:positionH>
              <wp:positionV relativeFrom="page">
                <wp:posOffset>10225405</wp:posOffset>
              </wp:positionV>
              <wp:extent cx="1259840" cy="185420"/>
              <wp:effectExtent l="7620" t="5080" r="8890" b="9525"/>
              <wp:wrapNone/>
              <wp:docPr id="17745762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C6FDADD" w14:textId="77777777" w:rsidR="00250939" w:rsidRDefault="00A843C1">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9B72C"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1C6FDADD" w14:textId="77777777" w:rsidR="00250939" w:rsidRDefault="00A843C1">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7745" w14:textId="6AF5D6ED" w:rsidR="00250939" w:rsidRDefault="00A843C1">
    <w:pPr>
      <w:pStyle w:val="Koptekst"/>
    </w:pPr>
    <w:r>
      <w:rPr>
        <w:noProof/>
        <w:lang w:eastAsia="nl-NL" w:bidi="ar-SA"/>
      </w:rPr>
      <mc:AlternateContent>
        <mc:Choice Requires="wps">
          <w:drawing>
            <wp:anchor distT="0" distB="0" distL="114300" distR="114300" simplePos="0" relativeHeight="251664384" behindDoc="0" locked="0" layoutInCell="1" allowOverlap="1" wp14:anchorId="0754DA52" wp14:editId="316AD839">
              <wp:simplePos x="0" y="0"/>
              <wp:positionH relativeFrom="page">
                <wp:posOffset>5922645</wp:posOffset>
              </wp:positionH>
              <wp:positionV relativeFrom="page">
                <wp:posOffset>1758950</wp:posOffset>
              </wp:positionV>
              <wp:extent cx="1259840" cy="7914640"/>
              <wp:effectExtent l="7620" t="6350" r="8890" b="13335"/>
              <wp:wrapNone/>
              <wp:docPr id="2041067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7914640"/>
                      </a:xfrm>
                      <a:prstGeom prst="rect">
                        <a:avLst/>
                      </a:prstGeom>
                      <a:solidFill>
                        <a:srgbClr val="FFFFFF"/>
                      </a:solidFill>
                      <a:ln w="9525">
                        <a:solidFill>
                          <a:srgbClr val="FFFFFF"/>
                        </a:solidFill>
                        <a:miter lim="800000"/>
                        <a:headEnd/>
                        <a:tailEnd/>
                      </a:ln>
                    </wps:spPr>
                    <wps:txbx>
                      <w:txbxContent>
                        <w:p w14:paraId="646E305E" w14:textId="77777777" w:rsidR="00250939" w:rsidRDefault="00A843C1">
                          <w:pPr>
                            <w:pStyle w:val="Huisstijl-ReferentiegegevenskopW2"/>
                          </w:pPr>
                          <w:r w:rsidRPr="006C7A9D">
                            <w:t>Kenmerk</w:t>
                          </w:r>
                        </w:p>
                        <w:p w14:paraId="36721F52" w14:textId="77777777" w:rsidR="00296CDC" w:rsidRPr="00296CDC" w:rsidRDefault="00296CDC" w:rsidP="00296CDC">
                          <w:pPr>
                            <w:pStyle w:val="Huisstijl-Referentiegegevens"/>
                          </w:pPr>
                          <w:r>
                            <w:t>4370804-1097037-VGP</w:t>
                          </w:r>
                        </w:p>
                        <w:p w14:paraId="724283CD" w14:textId="00682578" w:rsidR="00C1025E" w:rsidRPr="00420166" w:rsidRDefault="00C1025E" w:rsidP="00C1025E">
                          <w:pPr>
                            <w:pStyle w:val="Huisstijl-Referentiegegevens"/>
                          </w:pPr>
                        </w:p>
                        <w:p w14:paraId="7CC740C3" w14:textId="77777777" w:rsidR="00250939" w:rsidRDefault="00250939">
                          <w:pPr>
                            <w:pStyle w:val="Huisstijl-Referentiegegevens"/>
                          </w:pPr>
                        </w:p>
                        <w:p w14:paraId="030C6B42"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4DA52" id="_x0000_t202" coordsize="21600,21600" o:spt="202" path="m,l,21600r21600,l21600,xe">
              <v:stroke joinstyle="miter"/>
              <v:path gradientshapeok="t" o:connecttype="rect"/>
            </v:shapetype>
            <v:shape id="Text Box 5" o:spid="_x0000_s1028" type="#_x0000_t202" style="position:absolute;margin-left:466.35pt;margin-top:138.5pt;width:99.2pt;height:623.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" strokecolor="white">
              <v:textbox inset="0,0,0,0">
                <w:txbxContent>
                  <w:p w14:paraId="646E305E" w14:textId="77777777" w:rsidR="00250939" w:rsidRDefault="00A843C1">
                    <w:pPr>
                      <w:pStyle w:val="Huisstijl-ReferentiegegevenskopW2"/>
                    </w:pPr>
                    <w:r w:rsidRPr="006C7A9D">
                      <w:t>Kenmerk</w:t>
                    </w:r>
                  </w:p>
                  <w:p w14:paraId="36721F52" w14:textId="77777777" w:rsidR="00296CDC" w:rsidRPr="00296CDC" w:rsidRDefault="00296CDC" w:rsidP="00296CDC">
                    <w:pPr>
                      <w:pStyle w:val="Huisstijl-Referentiegegevens"/>
                    </w:pPr>
                    <w:r>
                      <w:t>4370804-1097037-VGP</w:t>
                    </w:r>
                  </w:p>
                  <w:p w14:paraId="724283CD" w14:textId="00682578" w:rsidR="00C1025E" w:rsidRPr="00420166" w:rsidRDefault="00C1025E" w:rsidP="00C1025E">
                    <w:pPr>
                      <w:pStyle w:val="Huisstijl-Referentiegegevens"/>
                    </w:pPr>
                  </w:p>
                  <w:p w14:paraId="7CC740C3" w14:textId="77777777" w:rsidR="00250939" w:rsidRDefault="00250939">
                    <w:pPr>
                      <w:pStyle w:val="Huisstijl-Referentiegegevens"/>
                    </w:pPr>
                  </w:p>
                  <w:p w14:paraId="030C6B42"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5D482C44" wp14:editId="4FB3324C">
              <wp:simplePos x="0" y="0"/>
              <wp:positionH relativeFrom="page">
                <wp:posOffset>5922645</wp:posOffset>
              </wp:positionH>
              <wp:positionV relativeFrom="page">
                <wp:posOffset>10225405</wp:posOffset>
              </wp:positionV>
              <wp:extent cx="1259840" cy="213995"/>
              <wp:effectExtent l="7620" t="5080" r="8890" b="9525"/>
              <wp:wrapNone/>
              <wp:docPr id="3461306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3987981" w14:textId="6B2FC69D" w:rsidR="00250939" w:rsidRDefault="00A843C1">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w:t>
                          </w:r>
                          <w:r w:rsidR="0027573A">
                            <w:t xml:space="preserve"> 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82C44"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33987981" w14:textId="6B2FC69D" w:rsidR="00250939" w:rsidRDefault="00A843C1">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w:t>
                    </w:r>
                    <w:r w:rsidR="0027573A">
                      <w:t xml:space="preserve"> 10</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B842" w14:textId="53BD66B5" w:rsidR="00250939" w:rsidRDefault="00A843C1">
    <w:pPr>
      <w:pStyle w:val="Koptekst"/>
    </w:pPr>
    <w:r>
      <w:rPr>
        <w:noProof/>
        <w:lang w:eastAsia="nl-NL" w:bidi="ar-SA"/>
      </w:rPr>
      <mc:AlternateContent>
        <mc:Choice Requires="wps">
          <w:drawing>
            <wp:anchor distT="0" distB="0" distL="114300" distR="114300" simplePos="0" relativeHeight="251669504" behindDoc="0" locked="0" layoutInCell="1" allowOverlap="1" wp14:anchorId="34D71A8D" wp14:editId="02DF8351">
              <wp:simplePos x="0" y="0"/>
              <wp:positionH relativeFrom="page">
                <wp:posOffset>1009650</wp:posOffset>
              </wp:positionH>
              <wp:positionV relativeFrom="page">
                <wp:posOffset>3768725</wp:posOffset>
              </wp:positionV>
              <wp:extent cx="4103370" cy="457200"/>
              <wp:effectExtent l="9525" t="6350" r="11430" b="12700"/>
              <wp:wrapTopAndBottom/>
              <wp:docPr id="2186859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43A8A49" w14:textId="77777777" w:rsidR="00250939" w:rsidRDefault="00A843C1">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361F27">
                                <w:t>12 augustus 2014</w:t>
                              </w:r>
                            </w:sdtContent>
                          </w:sdt>
                        </w:p>
                        <w:p w14:paraId="24D7D548" w14:textId="77777777" w:rsidR="00250939" w:rsidRDefault="00A843C1">
                          <w:pPr>
                            <w:pStyle w:val="Huisstijl-Datumenbetreft"/>
                            <w:tabs>
                              <w:tab w:val="left" w:pos="-5954"/>
                              <w:tab w:val="left" w:pos="-5670"/>
                            </w:tabs>
                          </w:pPr>
                          <w:r>
                            <w:t>Betreft</w:t>
                          </w:r>
                          <w:r>
                            <w:tab/>
                            <w:t>Onderwerp</w:t>
                          </w:r>
                        </w:p>
                        <w:p w14:paraId="071DFEEE"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D71A8D"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143A8A49" w14:textId="77777777" w:rsidR="00250939" w:rsidRDefault="00A843C1">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361F27">
                          <w:t>12 augustus 2014</w:t>
                        </w:r>
                      </w:sdtContent>
                    </w:sdt>
                  </w:p>
                  <w:p w14:paraId="24D7D548" w14:textId="77777777" w:rsidR="00250939" w:rsidRDefault="00A843C1">
                    <w:pPr>
                      <w:pStyle w:val="Huisstijl-Datumenbetreft"/>
                      <w:tabs>
                        <w:tab w:val="left" w:pos="-5954"/>
                        <w:tab w:val="left" w:pos="-5670"/>
                      </w:tabs>
                    </w:pPr>
                    <w:r>
                      <w:t>Betreft</w:t>
                    </w:r>
                    <w:r>
                      <w:tab/>
                      <w:t>Onderwerp</w:t>
                    </w:r>
                  </w:p>
                  <w:p w14:paraId="071DFEEE"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3B2251A3" wp14:editId="2EA2BFD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4A59A74" wp14:editId="502332B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715CDFB5" wp14:editId="445DC156">
              <wp:simplePos x="0" y="0"/>
              <wp:positionH relativeFrom="page">
                <wp:posOffset>5922645</wp:posOffset>
              </wp:positionH>
              <wp:positionV relativeFrom="page">
                <wp:posOffset>1964690</wp:posOffset>
              </wp:positionV>
              <wp:extent cx="1259840" cy="8009890"/>
              <wp:effectExtent l="7620" t="12065" r="8890" b="7620"/>
              <wp:wrapNone/>
              <wp:docPr id="62634177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103AF1" w14:textId="77777777" w:rsidR="00250939" w:rsidRDefault="00A843C1">
                          <w:pPr>
                            <w:pStyle w:val="Huisstijl-Afzendgegevenskop"/>
                          </w:pPr>
                          <w:r w:rsidRPr="006C7A9D">
                            <w:t xml:space="preserve">Secretaris Generaal / </w:t>
                          </w:r>
                          <w:proofErr w:type="spellStart"/>
                          <w:r w:rsidRPr="006C7A9D">
                            <w:t>plv</w:t>
                          </w:r>
                          <w:proofErr w:type="spellEnd"/>
                          <w:r w:rsidRPr="006C7A9D">
                            <w:t>. Secretaris Generaal</w:t>
                          </w:r>
                        </w:p>
                        <w:p w14:paraId="74B22C27" w14:textId="77777777" w:rsidR="00250939" w:rsidRDefault="00A843C1">
                          <w:pPr>
                            <w:pStyle w:val="Huisstijl-Afzendgegevens"/>
                          </w:pPr>
                          <w:r w:rsidRPr="006C7A9D">
                            <w:t>Afdeling Uitvoering</w:t>
                          </w:r>
                        </w:p>
                        <w:p w14:paraId="7254D6FD" w14:textId="77777777" w:rsidR="00250939" w:rsidRDefault="00A843C1">
                          <w:pPr>
                            <w:pStyle w:val="Huisstijl-AfzendgegevensW1"/>
                          </w:pPr>
                          <w:r w:rsidRPr="006C7A9D">
                            <w:t>Bezoekadres:</w:t>
                          </w:r>
                        </w:p>
                        <w:p w14:paraId="3BC8ADCF" w14:textId="77777777" w:rsidR="00250939" w:rsidRDefault="00A843C1">
                          <w:pPr>
                            <w:pStyle w:val="Huisstijl-Afzendgegevens"/>
                          </w:pPr>
                          <w:r w:rsidRPr="006C7A9D">
                            <w:t>Rijnstraat 50</w:t>
                          </w:r>
                        </w:p>
                        <w:p w14:paraId="1CC0A875" w14:textId="77777777" w:rsidR="00250939" w:rsidRDefault="00A843C1">
                          <w:pPr>
                            <w:pStyle w:val="Huisstijl-Afzendgegevens"/>
                          </w:pPr>
                          <w:r w:rsidRPr="006C7A9D">
                            <w:t>2515 XP Den Haag</w:t>
                          </w:r>
                        </w:p>
                        <w:p w14:paraId="260B4435" w14:textId="77777777" w:rsidR="00250939" w:rsidRDefault="00A843C1">
                          <w:pPr>
                            <w:pStyle w:val="Huisstijl-Afzendgegevens"/>
                          </w:pPr>
                          <w:r w:rsidRPr="006C7A9D">
                            <w:t>www.rijksoverheid.nl</w:t>
                          </w:r>
                        </w:p>
                        <w:p w14:paraId="19446578" w14:textId="77777777" w:rsidR="00250939" w:rsidRDefault="00A843C1">
                          <w:pPr>
                            <w:pStyle w:val="Huisstijl-AfzendgegevenskopW1"/>
                          </w:pPr>
                          <w:r>
                            <w:t>Contactpersoon</w:t>
                          </w:r>
                        </w:p>
                        <w:p w14:paraId="6FF5799E" w14:textId="77777777" w:rsidR="00250939" w:rsidRDefault="00A843C1">
                          <w:pPr>
                            <w:pStyle w:val="Huisstijl-Afzendgegevens"/>
                          </w:pPr>
                          <w:r w:rsidRPr="006C7A9D">
                            <w:t>ing. J.A. Ramlal</w:t>
                          </w:r>
                        </w:p>
                        <w:p w14:paraId="3747981D" w14:textId="77777777" w:rsidR="00250939" w:rsidRDefault="00A843C1">
                          <w:pPr>
                            <w:pStyle w:val="Huisstijl-AfzendgegevensC"/>
                          </w:pPr>
                          <w:r w:rsidRPr="006C7A9D">
                            <w:t>Adviseur Bedrijfsvoering</w:t>
                          </w:r>
                        </w:p>
                        <w:p w14:paraId="50A351CC" w14:textId="77777777" w:rsidR="00250939" w:rsidRDefault="00A843C1">
                          <w:pPr>
                            <w:pStyle w:val="Huisstijl-Afzendgegevens"/>
                          </w:pPr>
                          <w:r w:rsidRPr="006C7A9D">
                            <w:t>ja.ramlal@minvws.nl</w:t>
                          </w:r>
                        </w:p>
                        <w:p w14:paraId="2485E0F8" w14:textId="77777777" w:rsidR="00250939" w:rsidRDefault="00A843C1">
                          <w:pPr>
                            <w:pStyle w:val="Huisstijl-ReferentiegegevenskopW2"/>
                          </w:pPr>
                          <w:r>
                            <w:t>Ons kenmerk</w:t>
                          </w:r>
                        </w:p>
                        <w:p w14:paraId="3F14461D" w14:textId="77777777" w:rsidR="00250939" w:rsidRDefault="00A843C1">
                          <w:pPr>
                            <w:pStyle w:val="Huisstijl-Referentiegegevens"/>
                          </w:pPr>
                          <w:proofErr w:type="spellStart"/>
                          <w:r>
                            <w:t>KenmerkVWS</w:t>
                          </w:r>
                          <w:proofErr w:type="spellEnd"/>
                        </w:p>
                        <w:p w14:paraId="07D28CF9" w14:textId="77777777" w:rsidR="00250939" w:rsidRDefault="00A843C1">
                          <w:pPr>
                            <w:pStyle w:val="Huisstijl-ReferentiegegevenskopW1"/>
                          </w:pPr>
                          <w:r>
                            <w:t>Uw kenmerk</w:t>
                          </w:r>
                        </w:p>
                        <w:p w14:paraId="3376D60B" w14:textId="77777777" w:rsidR="00250939" w:rsidRDefault="00A843C1">
                          <w:pPr>
                            <w:pStyle w:val="Huisstijl-Referentiegegevens"/>
                          </w:pPr>
                          <w:proofErr w:type="spellStart"/>
                          <w:r>
                            <w:t>KenmerkAfzender</w:t>
                          </w:r>
                          <w:proofErr w:type="spellEnd"/>
                        </w:p>
                        <w:p w14:paraId="70FE3690" w14:textId="77777777" w:rsidR="00250939" w:rsidRDefault="00A843C1">
                          <w:pPr>
                            <w:pStyle w:val="Huisstijl-ReferentiegegevenskopW1"/>
                          </w:pPr>
                          <w:r>
                            <w:t>Exemplaarnummer</w:t>
                          </w:r>
                        </w:p>
                        <w:p w14:paraId="638038F5" w14:textId="77777777" w:rsidR="00250939" w:rsidRDefault="00A843C1">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CDFB5"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67103AF1" w14:textId="77777777" w:rsidR="00250939" w:rsidRDefault="00A843C1">
                    <w:pPr>
                      <w:pStyle w:val="Huisstijl-Afzendgegevenskop"/>
                    </w:pPr>
                    <w:r w:rsidRPr="006C7A9D">
                      <w:t xml:space="preserve">Secretaris Generaal / </w:t>
                    </w:r>
                    <w:proofErr w:type="spellStart"/>
                    <w:r w:rsidRPr="006C7A9D">
                      <w:t>plv</w:t>
                    </w:r>
                    <w:proofErr w:type="spellEnd"/>
                    <w:r w:rsidRPr="006C7A9D">
                      <w:t>. Secretaris Generaal</w:t>
                    </w:r>
                  </w:p>
                  <w:p w14:paraId="74B22C27" w14:textId="77777777" w:rsidR="00250939" w:rsidRDefault="00A843C1">
                    <w:pPr>
                      <w:pStyle w:val="Huisstijl-Afzendgegevens"/>
                    </w:pPr>
                    <w:r w:rsidRPr="006C7A9D">
                      <w:t>Afdeling Uitvoering</w:t>
                    </w:r>
                  </w:p>
                  <w:p w14:paraId="7254D6FD" w14:textId="77777777" w:rsidR="00250939" w:rsidRDefault="00A843C1">
                    <w:pPr>
                      <w:pStyle w:val="Huisstijl-AfzendgegevensW1"/>
                    </w:pPr>
                    <w:r w:rsidRPr="006C7A9D">
                      <w:t>Bezoekadres:</w:t>
                    </w:r>
                  </w:p>
                  <w:p w14:paraId="3BC8ADCF" w14:textId="77777777" w:rsidR="00250939" w:rsidRDefault="00A843C1">
                    <w:pPr>
                      <w:pStyle w:val="Huisstijl-Afzendgegevens"/>
                    </w:pPr>
                    <w:r w:rsidRPr="006C7A9D">
                      <w:t>Rijnstraat 50</w:t>
                    </w:r>
                  </w:p>
                  <w:p w14:paraId="1CC0A875" w14:textId="77777777" w:rsidR="00250939" w:rsidRDefault="00A843C1">
                    <w:pPr>
                      <w:pStyle w:val="Huisstijl-Afzendgegevens"/>
                    </w:pPr>
                    <w:r w:rsidRPr="006C7A9D">
                      <w:t>2515 XP Den Haag</w:t>
                    </w:r>
                  </w:p>
                  <w:p w14:paraId="260B4435" w14:textId="77777777" w:rsidR="00250939" w:rsidRDefault="00A843C1">
                    <w:pPr>
                      <w:pStyle w:val="Huisstijl-Afzendgegevens"/>
                    </w:pPr>
                    <w:r w:rsidRPr="006C7A9D">
                      <w:t>www.rijksoverheid.nl</w:t>
                    </w:r>
                  </w:p>
                  <w:p w14:paraId="19446578" w14:textId="77777777" w:rsidR="00250939" w:rsidRDefault="00A843C1">
                    <w:pPr>
                      <w:pStyle w:val="Huisstijl-AfzendgegevenskopW1"/>
                    </w:pPr>
                    <w:r>
                      <w:t>Contactpersoon</w:t>
                    </w:r>
                  </w:p>
                  <w:p w14:paraId="6FF5799E" w14:textId="77777777" w:rsidR="00250939" w:rsidRDefault="00A843C1">
                    <w:pPr>
                      <w:pStyle w:val="Huisstijl-Afzendgegevens"/>
                    </w:pPr>
                    <w:r w:rsidRPr="006C7A9D">
                      <w:t>ing. J.A. Ramlal</w:t>
                    </w:r>
                  </w:p>
                  <w:p w14:paraId="3747981D" w14:textId="77777777" w:rsidR="00250939" w:rsidRDefault="00A843C1">
                    <w:pPr>
                      <w:pStyle w:val="Huisstijl-AfzendgegevensC"/>
                    </w:pPr>
                    <w:r w:rsidRPr="006C7A9D">
                      <w:t>Adviseur Bedrijfsvoering</w:t>
                    </w:r>
                  </w:p>
                  <w:p w14:paraId="50A351CC" w14:textId="77777777" w:rsidR="00250939" w:rsidRDefault="00A843C1">
                    <w:pPr>
                      <w:pStyle w:val="Huisstijl-Afzendgegevens"/>
                    </w:pPr>
                    <w:r w:rsidRPr="006C7A9D">
                      <w:t>ja.ramlal@minvws.nl</w:t>
                    </w:r>
                  </w:p>
                  <w:p w14:paraId="2485E0F8" w14:textId="77777777" w:rsidR="00250939" w:rsidRDefault="00A843C1">
                    <w:pPr>
                      <w:pStyle w:val="Huisstijl-ReferentiegegevenskopW2"/>
                    </w:pPr>
                    <w:r>
                      <w:t>Ons kenmerk</w:t>
                    </w:r>
                  </w:p>
                  <w:p w14:paraId="3F14461D" w14:textId="77777777" w:rsidR="00250939" w:rsidRDefault="00A843C1">
                    <w:pPr>
                      <w:pStyle w:val="Huisstijl-Referentiegegevens"/>
                    </w:pPr>
                    <w:proofErr w:type="spellStart"/>
                    <w:r>
                      <w:t>KenmerkVWS</w:t>
                    </w:r>
                    <w:proofErr w:type="spellEnd"/>
                  </w:p>
                  <w:p w14:paraId="07D28CF9" w14:textId="77777777" w:rsidR="00250939" w:rsidRDefault="00A843C1">
                    <w:pPr>
                      <w:pStyle w:val="Huisstijl-ReferentiegegevenskopW1"/>
                    </w:pPr>
                    <w:r>
                      <w:t>Uw kenmerk</w:t>
                    </w:r>
                  </w:p>
                  <w:p w14:paraId="3376D60B" w14:textId="77777777" w:rsidR="00250939" w:rsidRDefault="00A843C1">
                    <w:pPr>
                      <w:pStyle w:val="Huisstijl-Referentiegegevens"/>
                    </w:pPr>
                    <w:proofErr w:type="spellStart"/>
                    <w:r>
                      <w:t>KenmerkAfzender</w:t>
                    </w:r>
                    <w:proofErr w:type="spellEnd"/>
                  </w:p>
                  <w:p w14:paraId="70FE3690" w14:textId="77777777" w:rsidR="00250939" w:rsidRDefault="00A843C1">
                    <w:pPr>
                      <w:pStyle w:val="Huisstijl-ReferentiegegevenskopW1"/>
                    </w:pPr>
                    <w:r>
                      <w:t>Exemplaarnummer</w:t>
                    </w:r>
                  </w:p>
                  <w:p w14:paraId="638038F5" w14:textId="77777777" w:rsidR="00250939" w:rsidRDefault="00A843C1">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12FF0510" wp14:editId="342A3B8A">
              <wp:simplePos x="0" y="0"/>
              <wp:positionH relativeFrom="page">
                <wp:posOffset>1008380</wp:posOffset>
              </wp:positionH>
              <wp:positionV relativeFrom="page">
                <wp:posOffset>1942465</wp:posOffset>
              </wp:positionV>
              <wp:extent cx="2988310" cy="1080135"/>
              <wp:effectExtent l="8255" t="8890" r="13335" b="6350"/>
              <wp:wrapNone/>
              <wp:docPr id="419814967"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EE1CFB"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F0510"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6AEE1CFB"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5C71F646" wp14:editId="571D5DC5">
              <wp:simplePos x="0" y="0"/>
              <wp:positionH relativeFrom="page">
                <wp:posOffset>5922645</wp:posOffset>
              </wp:positionH>
              <wp:positionV relativeFrom="page">
                <wp:posOffset>10224770</wp:posOffset>
              </wp:positionV>
              <wp:extent cx="730885" cy="107950"/>
              <wp:effectExtent l="7620" t="13970" r="13970" b="11430"/>
              <wp:wrapNone/>
              <wp:docPr id="75863277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025527A" w14:textId="11D7B7C5" w:rsidR="00250939" w:rsidRDefault="00A843C1">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7F1756">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1F646"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2025527A" w14:textId="11D7B7C5" w:rsidR="00250939" w:rsidRDefault="00A843C1">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7F1756">
                        <w:rPr>
                          <w:noProof/>
                        </w:rPr>
                        <w:t>1</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1B01D5DD" wp14:editId="0166826B">
              <wp:simplePos x="0" y="0"/>
              <wp:positionH relativeFrom="page">
                <wp:posOffset>1008380</wp:posOffset>
              </wp:positionH>
              <wp:positionV relativeFrom="page">
                <wp:posOffset>3384550</wp:posOffset>
              </wp:positionV>
              <wp:extent cx="4104005" cy="179705"/>
              <wp:effectExtent l="8255" t="12700" r="12065" b="7620"/>
              <wp:wrapNone/>
              <wp:docPr id="258901276"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A9C7138"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1D5DD"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0A9C7138"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076517C" wp14:editId="1114A871">
              <wp:simplePos x="0" y="0"/>
              <wp:positionH relativeFrom="page">
                <wp:posOffset>1008380</wp:posOffset>
              </wp:positionH>
              <wp:positionV relativeFrom="page">
                <wp:posOffset>1715135</wp:posOffset>
              </wp:positionV>
              <wp:extent cx="3590925" cy="144145"/>
              <wp:effectExtent l="8255" t="10160" r="10795" b="7620"/>
              <wp:wrapNone/>
              <wp:docPr id="1273889530"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913A059" w14:textId="77777777" w:rsidR="00250939" w:rsidRDefault="00A843C1">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76517C"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3913A059" w14:textId="77777777" w:rsidR="00250939" w:rsidRDefault="00A843C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D0108"/>
    <w:multiLevelType w:val="multilevel"/>
    <w:tmpl w:val="A328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621A2"/>
    <w:multiLevelType w:val="hybridMultilevel"/>
    <w:tmpl w:val="8D009B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D0524F86">
      <w:numFmt w:val="bullet"/>
      <w:lvlText w:val=""/>
      <w:lvlJc w:val="left"/>
      <w:pPr>
        <w:ind w:left="720" w:hanging="360"/>
      </w:pPr>
      <w:rPr>
        <w:rFonts w:ascii="Wingdings" w:eastAsia="DejaVu Sans" w:hAnsi="Wingdings" w:cs="Lohit Hindi" w:hint="default"/>
      </w:rPr>
    </w:lvl>
    <w:lvl w:ilvl="1" w:tplc="39B65A18" w:tentative="1">
      <w:start w:val="1"/>
      <w:numFmt w:val="bullet"/>
      <w:lvlText w:val="o"/>
      <w:lvlJc w:val="left"/>
      <w:pPr>
        <w:ind w:left="1440" w:hanging="360"/>
      </w:pPr>
      <w:rPr>
        <w:rFonts w:ascii="Courier New" w:hAnsi="Courier New" w:cs="Courier New" w:hint="default"/>
      </w:rPr>
    </w:lvl>
    <w:lvl w:ilvl="2" w:tplc="B726C182" w:tentative="1">
      <w:start w:val="1"/>
      <w:numFmt w:val="bullet"/>
      <w:lvlText w:val=""/>
      <w:lvlJc w:val="left"/>
      <w:pPr>
        <w:ind w:left="2160" w:hanging="360"/>
      </w:pPr>
      <w:rPr>
        <w:rFonts w:ascii="Wingdings" w:hAnsi="Wingdings" w:hint="default"/>
      </w:rPr>
    </w:lvl>
    <w:lvl w:ilvl="3" w:tplc="0ACEC45E" w:tentative="1">
      <w:start w:val="1"/>
      <w:numFmt w:val="bullet"/>
      <w:lvlText w:val=""/>
      <w:lvlJc w:val="left"/>
      <w:pPr>
        <w:ind w:left="2880" w:hanging="360"/>
      </w:pPr>
      <w:rPr>
        <w:rFonts w:ascii="Symbol" w:hAnsi="Symbol" w:hint="default"/>
      </w:rPr>
    </w:lvl>
    <w:lvl w:ilvl="4" w:tplc="CD6A0F80" w:tentative="1">
      <w:start w:val="1"/>
      <w:numFmt w:val="bullet"/>
      <w:lvlText w:val="o"/>
      <w:lvlJc w:val="left"/>
      <w:pPr>
        <w:ind w:left="3600" w:hanging="360"/>
      </w:pPr>
      <w:rPr>
        <w:rFonts w:ascii="Courier New" w:hAnsi="Courier New" w:cs="Courier New" w:hint="default"/>
      </w:rPr>
    </w:lvl>
    <w:lvl w:ilvl="5" w:tplc="FDF6743E" w:tentative="1">
      <w:start w:val="1"/>
      <w:numFmt w:val="bullet"/>
      <w:lvlText w:val=""/>
      <w:lvlJc w:val="left"/>
      <w:pPr>
        <w:ind w:left="4320" w:hanging="360"/>
      </w:pPr>
      <w:rPr>
        <w:rFonts w:ascii="Wingdings" w:hAnsi="Wingdings" w:hint="default"/>
      </w:rPr>
    </w:lvl>
    <w:lvl w:ilvl="6" w:tplc="10862A42" w:tentative="1">
      <w:start w:val="1"/>
      <w:numFmt w:val="bullet"/>
      <w:lvlText w:val=""/>
      <w:lvlJc w:val="left"/>
      <w:pPr>
        <w:ind w:left="5040" w:hanging="360"/>
      </w:pPr>
      <w:rPr>
        <w:rFonts w:ascii="Symbol" w:hAnsi="Symbol" w:hint="default"/>
      </w:rPr>
    </w:lvl>
    <w:lvl w:ilvl="7" w:tplc="72943070" w:tentative="1">
      <w:start w:val="1"/>
      <w:numFmt w:val="bullet"/>
      <w:lvlText w:val="o"/>
      <w:lvlJc w:val="left"/>
      <w:pPr>
        <w:ind w:left="5760" w:hanging="360"/>
      </w:pPr>
      <w:rPr>
        <w:rFonts w:ascii="Courier New" w:hAnsi="Courier New" w:cs="Courier New" w:hint="default"/>
      </w:rPr>
    </w:lvl>
    <w:lvl w:ilvl="8" w:tplc="BDB8C4BE" w:tentative="1">
      <w:start w:val="1"/>
      <w:numFmt w:val="bullet"/>
      <w:lvlText w:val=""/>
      <w:lvlJc w:val="left"/>
      <w:pPr>
        <w:ind w:left="6480" w:hanging="360"/>
      </w:pPr>
      <w:rPr>
        <w:rFonts w:ascii="Wingdings" w:hAnsi="Wingdings" w:hint="default"/>
      </w:rPr>
    </w:lvl>
  </w:abstractNum>
  <w:num w:numId="1" w16cid:durableId="1466503180">
    <w:abstractNumId w:val="2"/>
  </w:num>
  <w:num w:numId="2" w16cid:durableId="1008407994">
    <w:abstractNumId w:val="1"/>
  </w:num>
  <w:num w:numId="3" w16cid:durableId="114014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1D11"/>
    <w:rsid w:val="000039F6"/>
    <w:rsid w:val="00013745"/>
    <w:rsid w:val="00021A9A"/>
    <w:rsid w:val="00031EEC"/>
    <w:rsid w:val="00036603"/>
    <w:rsid w:val="000378D7"/>
    <w:rsid w:val="00044BAF"/>
    <w:rsid w:val="00064875"/>
    <w:rsid w:val="00067ED9"/>
    <w:rsid w:val="000806E2"/>
    <w:rsid w:val="000862BC"/>
    <w:rsid w:val="000B3673"/>
    <w:rsid w:val="000B6942"/>
    <w:rsid w:val="000C0874"/>
    <w:rsid w:val="000C1036"/>
    <w:rsid w:val="000C6475"/>
    <w:rsid w:val="000C7DD8"/>
    <w:rsid w:val="000D05BE"/>
    <w:rsid w:val="000D5158"/>
    <w:rsid w:val="000F2BA2"/>
    <w:rsid w:val="000F7ABF"/>
    <w:rsid w:val="00110863"/>
    <w:rsid w:val="001119AE"/>
    <w:rsid w:val="00116E4A"/>
    <w:rsid w:val="001332C0"/>
    <w:rsid w:val="0013482C"/>
    <w:rsid w:val="00147A6C"/>
    <w:rsid w:val="00164906"/>
    <w:rsid w:val="00185F72"/>
    <w:rsid w:val="00190874"/>
    <w:rsid w:val="001A54F0"/>
    <w:rsid w:val="001A6F1D"/>
    <w:rsid w:val="001B5775"/>
    <w:rsid w:val="001B7171"/>
    <w:rsid w:val="001C1A5B"/>
    <w:rsid w:val="001E0867"/>
    <w:rsid w:val="001E48DB"/>
    <w:rsid w:val="001F3763"/>
    <w:rsid w:val="00206399"/>
    <w:rsid w:val="00207DF1"/>
    <w:rsid w:val="002101F9"/>
    <w:rsid w:val="002163C8"/>
    <w:rsid w:val="0022031B"/>
    <w:rsid w:val="00234CDE"/>
    <w:rsid w:val="002476B9"/>
    <w:rsid w:val="002508FA"/>
    <w:rsid w:val="00250939"/>
    <w:rsid w:val="00250FFE"/>
    <w:rsid w:val="00254ADB"/>
    <w:rsid w:val="00271D29"/>
    <w:rsid w:val="0027573A"/>
    <w:rsid w:val="00294AA7"/>
    <w:rsid w:val="00296CDC"/>
    <w:rsid w:val="002C3A0D"/>
    <w:rsid w:val="002C531D"/>
    <w:rsid w:val="002C628A"/>
    <w:rsid w:val="002C728A"/>
    <w:rsid w:val="002F06E2"/>
    <w:rsid w:val="002F2A98"/>
    <w:rsid w:val="00303B73"/>
    <w:rsid w:val="00320EA1"/>
    <w:rsid w:val="00322B4E"/>
    <w:rsid w:val="00323901"/>
    <w:rsid w:val="00330C79"/>
    <w:rsid w:val="00344154"/>
    <w:rsid w:val="003606C7"/>
    <w:rsid w:val="0036150C"/>
    <w:rsid w:val="00361F27"/>
    <w:rsid w:val="003716A1"/>
    <w:rsid w:val="00373F5F"/>
    <w:rsid w:val="00381B2F"/>
    <w:rsid w:val="00382448"/>
    <w:rsid w:val="00387B8E"/>
    <w:rsid w:val="003A0D60"/>
    <w:rsid w:val="003A2F8A"/>
    <w:rsid w:val="003A3918"/>
    <w:rsid w:val="003A6E80"/>
    <w:rsid w:val="003B4E11"/>
    <w:rsid w:val="003C331C"/>
    <w:rsid w:val="003D6D0E"/>
    <w:rsid w:val="003E2604"/>
    <w:rsid w:val="003E2E52"/>
    <w:rsid w:val="003F4F3B"/>
    <w:rsid w:val="003F77A1"/>
    <w:rsid w:val="00404390"/>
    <w:rsid w:val="0040554B"/>
    <w:rsid w:val="00405AD7"/>
    <w:rsid w:val="00405C0F"/>
    <w:rsid w:val="0040758F"/>
    <w:rsid w:val="00410B89"/>
    <w:rsid w:val="00420166"/>
    <w:rsid w:val="004222DF"/>
    <w:rsid w:val="0043046A"/>
    <w:rsid w:val="004313B5"/>
    <w:rsid w:val="00433CED"/>
    <w:rsid w:val="00433E65"/>
    <w:rsid w:val="004355AB"/>
    <w:rsid w:val="004462B1"/>
    <w:rsid w:val="0045080E"/>
    <w:rsid w:val="00450F72"/>
    <w:rsid w:val="00451F74"/>
    <w:rsid w:val="004530D0"/>
    <w:rsid w:val="00455F3F"/>
    <w:rsid w:val="004917AD"/>
    <w:rsid w:val="00497D3D"/>
    <w:rsid w:val="004A440E"/>
    <w:rsid w:val="004A7097"/>
    <w:rsid w:val="004D1C90"/>
    <w:rsid w:val="004D4ED0"/>
    <w:rsid w:val="004D5C07"/>
    <w:rsid w:val="004E27FB"/>
    <w:rsid w:val="004E7F80"/>
    <w:rsid w:val="004F294B"/>
    <w:rsid w:val="00525924"/>
    <w:rsid w:val="00541122"/>
    <w:rsid w:val="005426E2"/>
    <w:rsid w:val="0054449D"/>
    <w:rsid w:val="00544DAE"/>
    <w:rsid w:val="0054743B"/>
    <w:rsid w:val="00552805"/>
    <w:rsid w:val="00552C58"/>
    <w:rsid w:val="005530A0"/>
    <w:rsid w:val="00566AE3"/>
    <w:rsid w:val="005733A3"/>
    <w:rsid w:val="00577E11"/>
    <w:rsid w:val="00581065"/>
    <w:rsid w:val="00583800"/>
    <w:rsid w:val="005867FA"/>
    <w:rsid w:val="0059350A"/>
    <w:rsid w:val="005A0756"/>
    <w:rsid w:val="005A4A0A"/>
    <w:rsid w:val="005B11BF"/>
    <w:rsid w:val="005C370E"/>
    <w:rsid w:val="005D01CB"/>
    <w:rsid w:val="005D0D98"/>
    <w:rsid w:val="005E64A5"/>
    <w:rsid w:val="005F2346"/>
    <w:rsid w:val="006009E7"/>
    <w:rsid w:val="0060157D"/>
    <w:rsid w:val="00605163"/>
    <w:rsid w:val="00620FF3"/>
    <w:rsid w:val="00627103"/>
    <w:rsid w:val="0063115D"/>
    <w:rsid w:val="00656C40"/>
    <w:rsid w:val="006608B9"/>
    <w:rsid w:val="006719C5"/>
    <w:rsid w:val="00676AF7"/>
    <w:rsid w:val="006816C6"/>
    <w:rsid w:val="0068732D"/>
    <w:rsid w:val="0069039D"/>
    <w:rsid w:val="00695022"/>
    <w:rsid w:val="00695C6A"/>
    <w:rsid w:val="00697B95"/>
    <w:rsid w:val="006C7A9D"/>
    <w:rsid w:val="006E7D31"/>
    <w:rsid w:val="007326D5"/>
    <w:rsid w:val="007433D9"/>
    <w:rsid w:val="00760151"/>
    <w:rsid w:val="00773181"/>
    <w:rsid w:val="007736B4"/>
    <w:rsid w:val="007A09C6"/>
    <w:rsid w:val="007A0E08"/>
    <w:rsid w:val="007A4D09"/>
    <w:rsid w:val="007A543E"/>
    <w:rsid w:val="007A7973"/>
    <w:rsid w:val="007B6A41"/>
    <w:rsid w:val="007C1ED4"/>
    <w:rsid w:val="007F1756"/>
    <w:rsid w:val="007F46E6"/>
    <w:rsid w:val="007F6411"/>
    <w:rsid w:val="00800530"/>
    <w:rsid w:val="0081748C"/>
    <w:rsid w:val="00821FFC"/>
    <w:rsid w:val="00827B4C"/>
    <w:rsid w:val="008345D8"/>
    <w:rsid w:val="00843568"/>
    <w:rsid w:val="00844DB4"/>
    <w:rsid w:val="00846245"/>
    <w:rsid w:val="00853153"/>
    <w:rsid w:val="008658B5"/>
    <w:rsid w:val="008713A2"/>
    <w:rsid w:val="00873515"/>
    <w:rsid w:val="00881971"/>
    <w:rsid w:val="008855DC"/>
    <w:rsid w:val="00885755"/>
    <w:rsid w:val="0089493C"/>
    <w:rsid w:val="008C03DC"/>
    <w:rsid w:val="008D422B"/>
    <w:rsid w:val="008D4A19"/>
    <w:rsid w:val="008D5501"/>
    <w:rsid w:val="008D6C31"/>
    <w:rsid w:val="008E5F0C"/>
    <w:rsid w:val="008F0D2F"/>
    <w:rsid w:val="008F469C"/>
    <w:rsid w:val="00901694"/>
    <w:rsid w:val="00903AC2"/>
    <w:rsid w:val="0091713E"/>
    <w:rsid w:val="0092128D"/>
    <w:rsid w:val="00936513"/>
    <w:rsid w:val="0094033A"/>
    <w:rsid w:val="00943AAB"/>
    <w:rsid w:val="00944DF0"/>
    <w:rsid w:val="009454FC"/>
    <w:rsid w:val="0094778B"/>
    <w:rsid w:val="00955A84"/>
    <w:rsid w:val="00957051"/>
    <w:rsid w:val="00963BFE"/>
    <w:rsid w:val="00966EEB"/>
    <w:rsid w:val="009700A4"/>
    <w:rsid w:val="00980677"/>
    <w:rsid w:val="00983987"/>
    <w:rsid w:val="00986747"/>
    <w:rsid w:val="0098677B"/>
    <w:rsid w:val="009954D3"/>
    <w:rsid w:val="009C21C1"/>
    <w:rsid w:val="009D1D68"/>
    <w:rsid w:val="009D23E4"/>
    <w:rsid w:val="009F6220"/>
    <w:rsid w:val="009F656E"/>
    <w:rsid w:val="00A267E8"/>
    <w:rsid w:val="00A32B44"/>
    <w:rsid w:val="00A37841"/>
    <w:rsid w:val="00A45D25"/>
    <w:rsid w:val="00A518A9"/>
    <w:rsid w:val="00A632F7"/>
    <w:rsid w:val="00A7263B"/>
    <w:rsid w:val="00A746F5"/>
    <w:rsid w:val="00A843C1"/>
    <w:rsid w:val="00A851DF"/>
    <w:rsid w:val="00A86302"/>
    <w:rsid w:val="00A8653E"/>
    <w:rsid w:val="00A916B5"/>
    <w:rsid w:val="00A91EA2"/>
    <w:rsid w:val="00A94A94"/>
    <w:rsid w:val="00A94F48"/>
    <w:rsid w:val="00A95322"/>
    <w:rsid w:val="00AA06E7"/>
    <w:rsid w:val="00AA4AE3"/>
    <w:rsid w:val="00AB01BF"/>
    <w:rsid w:val="00AC0EF7"/>
    <w:rsid w:val="00AC342F"/>
    <w:rsid w:val="00AC34C9"/>
    <w:rsid w:val="00AD09C3"/>
    <w:rsid w:val="00AD5A30"/>
    <w:rsid w:val="00AE46FF"/>
    <w:rsid w:val="00AE5E13"/>
    <w:rsid w:val="00AE72AC"/>
    <w:rsid w:val="00AF57D7"/>
    <w:rsid w:val="00AF59C0"/>
    <w:rsid w:val="00AF7506"/>
    <w:rsid w:val="00B0404D"/>
    <w:rsid w:val="00B202D5"/>
    <w:rsid w:val="00B21142"/>
    <w:rsid w:val="00B270EB"/>
    <w:rsid w:val="00B30156"/>
    <w:rsid w:val="00B4299D"/>
    <w:rsid w:val="00B51574"/>
    <w:rsid w:val="00B5387A"/>
    <w:rsid w:val="00B56362"/>
    <w:rsid w:val="00B70D75"/>
    <w:rsid w:val="00B7503F"/>
    <w:rsid w:val="00B855D5"/>
    <w:rsid w:val="00B90EF5"/>
    <w:rsid w:val="00B91932"/>
    <w:rsid w:val="00BA10DB"/>
    <w:rsid w:val="00BC4092"/>
    <w:rsid w:val="00BD0479"/>
    <w:rsid w:val="00BF1DC1"/>
    <w:rsid w:val="00BF75EC"/>
    <w:rsid w:val="00C00EAD"/>
    <w:rsid w:val="00C07D6B"/>
    <w:rsid w:val="00C1025E"/>
    <w:rsid w:val="00C12091"/>
    <w:rsid w:val="00C16107"/>
    <w:rsid w:val="00C21381"/>
    <w:rsid w:val="00C26136"/>
    <w:rsid w:val="00C310E8"/>
    <w:rsid w:val="00C415B2"/>
    <w:rsid w:val="00C41A45"/>
    <w:rsid w:val="00C430AD"/>
    <w:rsid w:val="00C46B8F"/>
    <w:rsid w:val="00C54FAD"/>
    <w:rsid w:val="00C555C4"/>
    <w:rsid w:val="00C615C7"/>
    <w:rsid w:val="00C66D09"/>
    <w:rsid w:val="00C741C8"/>
    <w:rsid w:val="00CA0B68"/>
    <w:rsid w:val="00CA6364"/>
    <w:rsid w:val="00CC6C89"/>
    <w:rsid w:val="00D06FD5"/>
    <w:rsid w:val="00D22300"/>
    <w:rsid w:val="00D242D1"/>
    <w:rsid w:val="00D24636"/>
    <w:rsid w:val="00D248B8"/>
    <w:rsid w:val="00D31B57"/>
    <w:rsid w:val="00D325C8"/>
    <w:rsid w:val="00D41FC1"/>
    <w:rsid w:val="00D50A04"/>
    <w:rsid w:val="00D53323"/>
    <w:rsid w:val="00D53BEA"/>
    <w:rsid w:val="00D60827"/>
    <w:rsid w:val="00D61148"/>
    <w:rsid w:val="00D62F96"/>
    <w:rsid w:val="00D656BF"/>
    <w:rsid w:val="00D70A17"/>
    <w:rsid w:val="00D75A1E"/>
    <w:rsid w:val="00D819A2"/>
    <w:rsid w:val="00D82E77"/>
    <w:rsid w:val="00D83795"/>
    <w:rsid w:val="00D9317D"/>
    <w:rsid w:val="00DA35B2"/>
    <w:rsid w:val="00DA595A"/>
    <w:rsid w:val="00DB43A2"/>
    <w:rsid w:val="00DD6E87"/>
    <w:rsid w:val="00DE4221"/>
    <w:rsid w:val="00DF064A"/>
    <w:rsid w:val="00DF2EB8"/>
    <w:rsid w:val="00E00DD5"/>
    <w:rsid w:val="00E02776"/>
    <w:rsid w:val="00E10C5D"/>
    <w:rsid w:val="00E22B3B"/>
    <w:rsid w:val="00E42B85"/>
    <w:rsid w:val="00E74135"/>
    <w:rsid w:val="00E8755B"/>
    <w:rsid w:val="00E87831"/>
    <w:rsid w:val="00E95EE5"/>
    <w:rsid w:val="00EA0AA1"/>
    <w:rsid w:val="00EB1F43"/>
    <w:rsid w:val="00EB704F"/>
    <w:rsid w:val="00EC141F"/>
    <w:rsid w:val="00EC2312"/>
    <w:rsid w:val="00ED1CAC"/>
    <w:rsid w:val="00ED1D0D"/>
    <w:rsid w:val="00EE1C9F"/>
    <w:rsid w:val="00EF100B"/>
    <w:rsid w:val="00EF55E4"/>
    <w:rsid w:val="00EF7330"/>
    <w:rsid w:val="00F07D48"/>
    <w:rsid w:val="00F12A4A"/>
    <w:rsid w:val="00F15567"/>
    <w:rsid w:val="00F2392D"/>
    <w:rsid w:val="00F31965"/>
    <w:rsid w:val="00F32A52"/>
    <w:rsid w:val="00F50ADA"/>
    <w:rsid w:val="00F524D6"/>
    <w:rsid w:val="00F611AC"/>
    <w:rsid w:val="00F84AD6"/>
    <w:rsid w:val="00F84BAC"/>
    <w:rsid w:val="00F95178"/>
    <w:rsid w:val="00FA0EE2"/>
    <w:rsid w:val="00FA5A5B"/>
    <w:rsid w:val="00FA5C0D"/>
    <w:rsid w:val="00FA7D0F"/>
    <w:rsid w:val="00FB1820"/>
    <w:rsid w:val="00FD0E22"/>
    <w:rsid w:val="00FD3842"/>
    <w:rsid w:val="00FF3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7F1756"/>
    <w:rPr>
      <w:color w:val="0000FF" w:themeColor="hyperlink"/>
      <w:u w:val="single"/>
    </w:rPr>
  </w:style>
  <w:style w:type="character" w:styleId="Voetnootmarkering">
    <w:name w:val="footnote reference"/>
    <w:basedOn w:val="Standaardalinea-lettertype"/>
    <w:uiPriority w:val="99"/>
    <w:unhideWhenUsed/>
    <w:rsid w:val="007F1756"/>
    <w:rPr>
      <w:vertAlign w:val="superscript"/>
    </w:rPr>
  </w:style>
  <w:style w:type="paragraph" w:styleId="Voetnoottekst">
    <w:name w:val="footnote text"/>
    <w:basedOn w:val="Standaard"/>
    <w:link w:val="VoetnoottekstChar"/>
    <w:uiPriority w:val="99"/>
    <w:unhideWhenUsed/>
    <w:rsid w:val="007F1756"/>
    <w:pPr>
      <w:widowControl/>
      <w:suppressAutoHyphens w:val="0"/>
      <w:autoSpaceDN/>
      <w:spacing w:line="240" w:lineRule="auto"/>
      <w:jc w:val="both"/>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7F1756"/>
    <w:rPr>
      <w:rFonts w:asciiTheme="minorHAnsi" w:eastAsiaTheme="minorHAnsi" w:hAnsiTheme="minorHAnsi" w:cstheme="minorBidi"/>
      <w:kern w:val="0"/>
      <w:sz w:val="20"/>
      <w:szCs w:val="20"/>
      <w:lang w:eastAsia="en-US" w:bidi="ar-SA"/>
    </w:rPr>
  </w:style>
  <w:style w:type="character" w:styleId="Verwijzingopmerking">
    <w:name w:val="annotation reference"/>
    <w:basedOn w:val="Standaardalinea-lettertype"/>
    <w:uiPriority w:val="99"/>
    <w:semiHidden/>
    <w:unhideWhenUsed/>
    <w:rsid w:val="007F1756"/>
    <w:rPr>
      <w:sz w:val="16"/>
      <w:szCs w:val="16"/>
    </w:rPr>
  </w:style>
  <w:style w:type="paragraph" w:styleId="Tekstopmerking">
    <w:name w:val="annotation text"/>
    <w:basedOn w:val="Standaard"/>
    <w:link w:val="TekstopmerkingChar"/>
    <w:uiPriority w:val="99"/>
    <w:unhideWhenUsed/>
    <w:rsid w:val="007F1756"/>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7F1756"/>
    <w:rPr>
      <w:rFonts w:ascii="Verdana" w:hAnsi="Verdana"/>
      <w:color w:val="000000"/>
      <w:kern w:val="0"/>
      <w:sz w:val="20"/>
      <w:szCs w:val="20"/>
      <w:lang w:eastAsia="nl-NL" w:bidi="ar-SA"/>
    </w:rPr>
  </w:style>
  <w:style w:type="paragraph" w:styleId="Geenafstand">
    <w:name w:val="No Spacing"/>
    <w:uiPriority w:val="1"/>
    <w:qFormat/>
    <w:rsid w:val="007F1756"/>
    <w:pPr>
      <w:widowControl/>
      <w:suppressAutoHyphens w:val="0"/>
      <w:autoSpaceDN/>
      <w:textAlignment w:val="auto"/>
    </w:pPr>
    <w:rPr>
      <w:rFonts w:ascii="Verdana" w:eastAsiaTheme="minorHAnsi" w:hAnsi="Verdana" w:cstheme="minorBidi"/>
      <w:kern w:val="0"/>
      <w:sz w:val="18"/>
      <w:szCs w:val="22"/>
      <w:lang w:val="en-US" w:eastAsia="en-US" w:bidi="ar-SA"/>
    </w:rPr>
  </w:style>
  <w:style w:type="character" w:styleId="Onopgelostemelding">
    <w:name w:val="Unresolved Mention"/>
    <w:basedOn w:val="Standaardalinea-lettertype"/>
    <w:uiPriority w:val="99"/>
    <w:semiHidden/>
    <w:unhideWhenUsed/>
    <w:rsid w:val="00EA0AA1"/>
    <w:rPr>
      <w:color w:val="605E5C"/>
      <w:shd w:val="clear" w:color="auto" w:fill="E1DFDD"/>
    </w:rPr>
  </w:style>
  <w:style w:type="paragraph" w:styleId="Revisie">
    <w:name w:val="Revision"/>
    <w:hidden/>
    <w:uiPriority w:val="99"/>
    <w:semiHidden/>
    <w:rsid w:val="00620FF3"/>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323901"/>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323901"/>
    <w:rPr>
      <w:rFonts w:ascii="Verdana" w:hAnsi="Verdana" w:cs="Mangal"/>
      <w:b/>
      <w:bCs/>
      <w:color w:val="000000"/>
      <w:kern w:val="0"/>
      <w:sz w:val="20"/>
      <w:szCs w:val="18"/>
      <w:lang w:eastAsia="nl-NL" w:bidi="ar-SA"/>
    </w:rPr>
  </w:style>
  <w:style w:type="paragraph" w:styleId="Lijstalinea">
    <w:name w:val="List Paragraph"/>
    <w:basedOn w:val="Standaard"/>
    <w:uiPriority w:val="34"/>
    <w:qFormat/>
    <w:rsid w:val="00FA7D0F"/>
    <w:pPr>
      <w:ind w:left="720"/>
      <w:contextualSpacing/>
    </w:pPr>
    <w:rPr>
      <w:rFonts w:cs="Mangal"/>
    </w:rPr>
  </w:style>
  <w:style w:type="paragraph" w:styleId="Normaalweb">
    <w:name w:val="Normal (Web)"/>
    <w:basedOn w:val="Standaard"/>
    <w:uiPriority w:val="99"/>
    <w:semiHidden/>
    <w:unhideWhenUsed/>
    <w:rsid w:val="00320EA1"/>
    <w:rPr>
      <w:rFonts w:ascii="Times New Roman" w:hAnsi="Times New Roman" w:cs="Mangal"/>
      <w:sz w:val="24"/>
      <w:szCs w:val="21"/>
    </w:rPr>
  </w:style>
  <w:style w:type="character" w:styleId="Zwaar">
    <w:name w:val="Strong"/>
    <w:basedOn w:val="Standaardalinea-lettertype"/>
    <w:uiPriority w:val="22"/>
    <w:qFormat/>
    <w:rsid w:val="00BC4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9075">
      <w:bodyDiv w:val="1"/>
      <w:marLeft w:val="0"/>
      <w:marRight w:val="0"/>
      <w:marTop w:val="0"/>
      <w:marBottom w:val="0"/>
      <w:divBdr>
        <w:top w:val="none" w:sz="0" w:space="0" w:color="auto"/>
        <w:left w:val="none" w:sz="0" w:space="0" w:color="auto"/>
        <w:bottom w:val="none" w:sz="0" w:space="0" w:color="auto"/>
        <w:right w:val="none" w:sz="0" w:space="0" w:color="auto"/>
      </w:divBdr>
    </w:div>
    <w:div w:id="452209792">
      <w:bodyDiv w:val="1"/>
      <w:marLeft w:val="0"/>
      <w:marRight w:val="0"/>
      <w:marTop w:val="0"/>
      <w:marBottom w:val="0"/>
      <w:divBdr>
        <w:top w:val="none" w:sz="0" w:space="0" w:color="auto"/>
        <w:left w:val="none" w:sz="0" w:space="0" w:color="auto"/>
        <w:bottom w:val="none" w:sz="0" w:space="0" w:color="auto"/>
        <w:right w:val="none" w:sz="0" w:space="0" w:color="auto"/>
      </w:divBdr>
    </w:div>
    <w:div w:id="472790517">
      <w:bodyDiv w:val="1"/>
      <w:marLeft w:val="0"/>
      <w:marRight w:val="0"/>
      <w:marTop w:val="0"/>
      <w:marBottom w:val="0"/>
      <w:divBdr>
        <w:top w:val="none" w:sz="0" w:space="0" w:color="auto"/>
        <w:left w:val="none" w:sz="0" w:space="0" w:color="auto"/>
        <w:bottom w:val="none" w:sz="0" w:space="0" w:color="auto"/>
        <w:right w:val="none" w:sz="0" w:space="0" w:color="auto"/>
      </w:divBdr>
      <w:divsChild>
        <w:div w:id="149443233">
          <w:marLeft w:val="0"/>
          <w:marRight w:val="0"/>
          <w:marTop w:val="0"/>
          <w:marBottom w:val="0"/>
          <w:divBdr>
            <w:top w:val="none" w:sz="0" w:space="0" w:color="auto"/>
            <w:left w:val="none" w:sz="0" w:space="0" w:color="auto"/>
            <w:bottom w:val="none" w:sz="0" w:space="0" w:color="auto"/>
            <w:right w:val="none" w:sz="0" w:space="0" w:color="auto"/>
          </w:divBdr>
        </w:div>
      </w:divsChild>
    </w:div>
    <w:div w:id="596786757">
      <w:bodyDiv w:val="1"/>
      <w:marLeft w:val="0"/>
      <w:marRight w:val="0"/>
      <w:marTop w:val="0"/>
      <w:marBottom w:val="0"/>
      <w:divBdr>
        <w:top w:val="none" w:sz="0" w:space="0" w:color="auto"/>
        <w:left w:val="none" w:sz="0" w:space="0" w:color="auto"/>
        <w:bottom w:val="none" w:sz="0" w:space="0" w:color="auto"/>
        <w:right w:val="none" w:sz="0" w:space="0" w:color="auto"/>
      </w:divBdr>
    </w:div>
    <w:div w:id="802507401">
      <w:bodyDiv w:val="1"/>
      <w:marLeft w:val="0"/>
      <w:marRight w:val="0"/>
      <w:marTop w:val="0"/>
      <w:marBottom w:val="0"/>
      <w:divBdr>
        <w:top w:val="none" w:sz="0" w:space="0" w:color="auto"/>
        <w:left w:val="none" w:sz="0" w:space="0" w:color="auto"/>
        <w:bottom w:val="none" w:sz="0" w:space="0" w:color="auto"/>
        <w:right w:val="none" w:sz="0" w:space="0" w:color="auto"/>
      </w:divBdr>
    </w:div>
    <w:div w:id="894008922">
      <w:bodyDiv w:val="1"/>
      <w:marLeft w:val="0"/>
      <w:marRight w:val="0"/>
      <w:marTop w:val="0"/>
      <w:marBottom w:val="0"/>
      <w:divBdr>
        <w:top w:val="none" w:sz="0" w:space="0" w:color="auto"/>
        <w:left w:val="none" w:sz="0" w:space="0" w:color="auto"/>
        <w:bottom w:val="none" w:sz="0" w:space="0" w:color="auto"/>
        <w:right w:val="none" w:sz="0" w:space="0" w:color="auto"/>
      </w:divBdr>
    </w:div>
    <w:div w:id="1030300641">
      <w:bodyDiv w:val="1"/>
      <w:marLeft w:val="0"/>
      <w:marRight w:val="0"/>
      <w:marTop w:val="0"/>
      <w:marBottom w:val="0"/>
      <w:divBdr>
        <w:top w:val="none" w:sz="0" w:space="0" w:color="auto"/>
        <w:left w:val="none" w:sz="0" w:space="0" w:color="auto"/>
        <w:bottom w:val="none" w:sz="0" w:space="0" w:color="auto"/>
        <w:right w:val="none" w:sz="0" w:space="0" w:color="auto"/>
      </w:divBdr>
      <w:divsChild>
        <w:div w:id="1171524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60071">
      <w:bodyDiv w:val="1"/>
      <w:marLeft w:val="0"/>
      <w:marRight w:val="0"/>
      <w:marTop w:val="0"/>
      <w:marBottom w:val="0"/>
      <w:divBdr>
        <w:top w:val="none" w:sz="0" w:space="0" w:color="auto"/>
        <w:left w:val="none" w:sz="0" w:space="0" w:color="auto"/>
        <w:bottom w:val="none" w:sz="0" w:space="0" w:color="auto"/>
        <w:right w:val="none" w:sz="0" w:space="0" w:color="auto"/>
      </w:divBdr>
    </w:div>
    <w:div w:id="1497065027">
      <w:bodyDiv w:val="1"/>
      <w:marLeft w:val="0"/>
      <w:marRight w:val="0"/>
      <w:marTop w:val="0"/>
      <w:marBottom w:val="0"/>
      <w:divBdr>
        <w:top w:val="none" w:sz="0" w:space="0" w:color="auto"/>
        <w:left w:val="none" w:sz="0" w:space="0" w:color="auto"/>
        <w:bottom w:val="none" w:sz="0" w:space="0" w:color="auto"/>
        <w:right w:val="none" w:sz="0" w:space="0" w:color="auto"/>
      </w:divBdr>
      <w:divsChild>
        <w:div w:id="1400009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724312">
      <w:bodyDiv w:val="1"/>
      <w:marLeft w:val="0"/>
      <w:marRight w:val="0"/>
      <w:marTop w:val="0"/>
      <w:marBottom w:val="0"/>
      <w:divBdr>
        <w:top w:val="none" w:sz="0" w:space="0" w:color="auto"/>
        <w:left w:val="none" w:sz="0" w:space="0" w:color="auto"/>
        <w:bottom w:val="none" w:sz="0" w:space="0" w:color="auto"/>
        <w:right w:val="none" w:sz="0" w:space="0" w:color="auto"/>
      </w:divBdr>
      <w:divsChild>
        <w:div w:id="435563963">
          <w:marLeft w:val="0"/>
          <w:marRight w:val="0"/>
          <w:marTop w:val="0"/>
          <w:marBottom w:val="0"/>
          <w:divBdr>
            <w:top w:val="none" w:sz="0" w:space="0" w:color="auto"/>
            <w:left w:val="none" w:sz="0" w:space="0" w:color="auto"/>
            <w:bottom w:val="none" w:sz="0" w:space="0" w:color="auto"/>
            <w:right w:val="none" w:sz="0" w:space="0" w:color="auto"/>
          </w:divBdr>
        </w:div>
      </w:divsChild>
    </w:div>
    <w:div w:id="1882866138">
      <w:bodyDiv w:val="1"/>
      <w:marLeft w:val="0"/>
      <w:marRight w:val="0"/>
      <w:marTop w:val="0"/>
      <w:marBottom w:val="0"/>
      <w:divBdr>
        <w:top w:val="none" w:sz="0" w:space="0" w:color="auto"/>
        <w:left w:val="none" w:sz="0" w:space="0" w:color="auto"/>
        <w:bottom w:val="none" w:sz="0" w:space="0" w:color="auto"/>
        <w:right w:val="none" w:sz="0" w:space="0" w:color="auto"/>
      </w:divBdr>
    </w:div>
    <w:div w:id="190240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vm.nl/nieuws/twee-op-vijf-vermindert-gebruik-e-sigaretten-na-invoering-smaakjesverbod?utm_source=chatgpt.com" TargetMode="External"/><Relationship Id="rId3" Type="http://schemas.openxmlformats.org/officeDocument/2006/relationships/hyperlink" Target="https://nos.nl/artikel/2506971-jongeren-komen-ook-na-verbod-makkelijk-aan-smaakjesvapes" TargetMode="External"/><Relationship Id="rId7" Type="http://schemas.openxmlformats.org/officeDocument/2006/relationships/hyperlink" Target="https://www.rijksoverheid.nl/documenten/rapporten/2024/06/05/tk-bijlage-landelijk-kwaliteitskader" TargetMode="External"/><Relationship Id="rId2" Type="http://schemas.openxmlformats.org/officeDocument/2006/relationships/hyperlink" Target="https://www.trimbos.nl/actueel/nieuws/jongeren-die-vapen-onderschatten-het-risico-op-verslaving/" TargetMode="External"/><Relationship Id="rId1" Type="http://schemas.openxmlformats.org/officeDocument/2006/relationships/hyperlink" Target="https://cijfers.trimbos.nl/scholierenmonitor/vape-snus-en-waterpijp/vape-esigaret" TargetMode="External"/><Relationship Id="rId6" Type="http://schemas.openxmlformats.org/officeDocument/2006/relationships/hyperlink" Target="https://www.rijksoverheid.nl/documenten/rapporten/2025/06/17/richtlijn-gezond-schermgebruik-2025" TargetMode="External"/><Relationship Id="rId5" Type="http://schemas.openxmlformats.org/officeDocument/2006/relationships/hyperlink" Target="https://www.rijksoverheid.nl/documenten/rapporten/2021/04/22/tk-bijlage-effecten-van-preventie?utm_source=chatgpt.com" TargetMode="External"/><Relationship Id="rId4" Type="http://schemas.openxmlformats.org/officeDocument/2006/relationships/hyperlink" Target="https://www.rijksoverheid.nl/documenten/rapporten/2021/04/22/tk-bijlage-effecten-van-preven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4794</ap:Words>
  <ap:Characters>26369</ap:Characters>
  <ap:DocSecurity>0</ap:DocSecurity>
  <ap:Lines>219</ap:Lines>
  <ap:Paragraphs>62</ap:Paragraphs>
  <ap:ScaleCrop>false</ap:ScaleCrop>
  <ap:LinksUpToDate>false</ap:LinksUpToDate>
  <ap:CharactersWithSpaces>31101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2026-04-10T11:15:00.0000000Z</dcterms:created>
  <dcterms:modified xsi:type="dcterms:W3CDTF">2026-04-10T11:15:00.0000000Z</dcterms:modified>
  <dc:description>------------------------</dc:description>
  <dc:subject/>
  <keywords/>
  <version/>
  <category/>
</coreProperties>
</file>