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C5CB9" w:rsidP="007C5CB9" w14:paraId="08720459" w14:textId="77777777"/>
    <w:p w:rsidR="007C5CB9" w:rsidP="007C5CB9" w14:paraId="191D6EC0" w14:textId="77777777">
      <w:r>
        <w:t xml:space="preserve">Hierbij bied ik u de antwoorden aan op de schriftelijke vragen die zijn gesteld door de leden </w:t>
      </w:r>
      <w:r>
        <w:t>Mooiman</w:t>
      </w:r>
      <w:r>
        <w:t xml:space="preserve"> en Kops (beiden PVV) over ‘negatieve gevolgen van extra provinciale regels </w:t>
      </w:r>
      <w:r>
        <w:t>inzake</w:t>
      </w:r>
      <w:r>
        <w:t xml:space="preserve"> netcongestie voor woningbouw’. Deze vragen werden ingezonden op 5 februari 2026, met kenmerk </w:t>
      </w:r>
      <w:r w:rsidRPr="00CE1944">
        <w:t>2026Z02493</w:t>
      </w:r>
      <w:r>
        <w:t xml:space="preserve">. </w:t>
      </w:r>
    </w:p>
    <w:p w:rsidR="007C5CB9" w:rsidP="007C5CB9" w14:paraId="192E79DE" w14:textId="77777777"/>
    <w:p w:rsidR="007C5CB9" w:rsidP="007C5CB9" w14:paraId="27060361" w14:textId="77777777"/>
    <w:p w:rsidR="007C5CB9" w:rsidP="007C5CB9" w14:paraId="2CBC6FE3" w14:textId="77777777">
      <w:r>
        <w:t xml:space="preserve">De minister van Volkshuisvesting en Ruimtelijke Ordening </w:t>
      </w:r>
    </w:p>
    <w:p w:rsidR="007C5CB9" w:rsidP="007C5CB9" w14:paraId="541D3486" w14:textId="77777777"/>
    <w:p w:rsidR="007C5CB9" w:rsidP="007C5CB9" w14:paraId="7F74E971" w14:textId="77777777"/>
    <w:p w:rsidR="00E639C7" w:rsidP="00E639C7" w14:paraId="432CA26A" w14:textId="77777777">
      <w:pPr>
        <w:pStyle w:val="WitregelW1bodytekst"/>
      </w:pPr>
      <w:r w:rsidRPr="00D61F0A">
        <w:t>Elanor</w:t>
      </w:r>
      <w:r w:rsidRPr="00D61F0A">
        <w:t xml:space="preserve"> Boekholt-O’Sullivan</w:t>
      </w:r>
    </w:p>
    <w:p w:rsidR="00596B17" w14:paraId="225F9AD8" w14:textId="77777777"/>
    <w:p w:rsidR="00596B17" w14:paraId="48C41E3E" w14:textId="77777777"/>
    <w:p w:rsidR="00596B17" w14:paraId="26C91F32" w14:textId="77777777"/>
    <w:p w:rsidR="00596B17" w14:paraId="0CBE7F82" w14:textId="77777777"/>
    <w:p w:rsidR="00596B17" w14:paraId="032E5680" w14:textId="77777777"/>
    <w:p w:rsidR="00596B17" w14:paraId="23B92FCA" w14:textId="77777777"/>
    <w:p w:rsidR="00596B17" w14:paraId="126B1036" w14:textId="77777777"/>
    <w:p w:rsidR="00596B17" w14:paraId="30599819" w14:textId="77777777"/>
    <w:p w:rsidR="007C5CB9" w14:paraId="782CBE8F" w14:textId="77777777"/>
    <w:p w:rsidR="007C5CB9" w14:paraId="67977F17" w14:textId="77777777"/>
    <w:p w:rsidR="007C5CB9" w14:paraId="39F37B09" w14:textId="77777777"/>
    <w:p w:rsidR="007C5CB9" w14:paraId="4CC3CE67" w14:textId="77777777"/>
    <w:p w:rsidR="007C5CB9" w14:paraId="0ED21FDC" w14:textId="77777777"/>
    <w:p w:rsidR="007C5CB9" w14:paraId="2E1CF79D" w14:textId="77777777"/>
    <w:p w:rsidR="007C5CB9" w14:paraId="285420D2" w14:textId="77777777"/>
    <w:p w:rsidR="007C5CB9" w14:paraId="3E7BE983" w14:textId="77777777"/>
    <w:p w:rsidR="007C5CB9" w14:paraId="32BA1C89" w14:textId="77777777"/>
    <w:p w:rsidR="007C5CB9" w14:paraId="28E5745C" w14:textId="77777777"/>
    <w:p w:rsidR="007C5CB9" w14:paraId="05ADB6EE" w14:textId="77777777"/>
    <w:p w:rsidR="007C5CB9" w14:paraId="744F8334" w14:textId="77777777"/>
    <w:p w:rsidR="007C5CB9" w14:paraId="29694B51" w14:textId="77777777"/>
    <w:p w:rsidR="007C5CB9" w14:paraId="477B2BC8" w14:textId="77777777"/>
    <w:p w:rsidR="007C5CB9" w14:paraId="5B4B6AD3" w14:textId="77777777"/>
    <w:p w:rsidR="007C5CB9" w14:paraId="774E1251" w14:textId="77777777"/>
    <w:p w:rsidR="007C5CB9" w14:paraId="09219C53" w14:textId="77777777"/>
    <w:p w:rsidR="007C5CB9" w14:paraId="6976C908" w14:textId="77777777"/>
    <w:p w:rsidR="007C5CB9" w14:paraId="0D0B308B" w14:textId="77777777"/>
    <w:p w:rsidR="007C5CB9" w14:paraId="015208E9" w14:textId="77777777"/>
    <w:p w:rsidRPr="00CE1944" w:rsidR="007C5CB9" w:rsidP="007C5CB9" w14:paraId="432C7FE7" w14:textId="77777777">
      <w:pPr>
        <w:rPr>
          <w:b/>
          <w:bCs/>
        </w:rPr>
      </w:pPr>
      <w:r w:rsidRPr="00CE1944">
        <w:rPr>
          <w:b/>
          <w:bCs/>
        </w:rPr>
        <w:t>2026Z02493</w:t>
      </w:r>
    </w:p>
    <w:p w:rsidR="007C5CB9" w:rsidP="007C5CB9" w14:paraId="1D338FAC" w14:textId="77777777">
      <w:r>
        <w:t xml:space="preserve">Beantwoording Kamervragen van de leden </w:t>
      </w:r>
      <w:r>
        <w:t>Mooiman</w:t>
      </w:r>
      <w:r>
        <w:t xml:space="preserve"> en Kops (beiden PVV) over ‘negatieve gevolgen van extra provinciale regels </w:t>
      </w:r>
      <w:r>
        <w:t>inzake</w:t>
      </w:r>
      <w:r>
        <w:t xml:space="preserve"> netcongestie voor woningbouw met kenmerk</w:t>
      </w:r>
      <w:r w:rsidRPr="00CE1944">
        <w:t xml:space="preserve"> 2026Z02493</w:t>
      </w:r>
      <w:r>
        <w:t xml:space="preserve"> (ingezonden 5 februari 2026)</w:t>
      </w:r>
    </w:p>
    <w:p w:rsidR="007C5CB9" w:rsidP="007C5CB9" w14:paraId="5E1B74C0" w14:textId="77777777"/>
    <w:p w:rsidR="007C5CB9" w:rsidP="007C5CB9" w14:paraId="5E5ADD96" w14:textId="77777777">
      <w:pPr>
        <w:rPr>
          <w:b/>
          <w:bCs/>
        </w:rPr>
      </w:pPr>
      <w:r>
        <w:rPr>
          <w:b/>
          <w:bCs/>
        </w:rPr>
        <w:t>Vraag 1</w:t>
      </w:r>
    </w:p>
    <w:p w:rsidRPr="00CE1944" w:rsidR="007C5CB9" w:rsidP="007C5CB9" w14:paraId="5EF3BCA6" w14:textId="77777777">
      <w:r w:rsidRPr="00CE1944">
        <w:t>Bent u bekend met het artikel van de Telegraaf waarin staat dat nieuwe woningen in Utrecht, Flevoland en Gelderland opnieuw 10.000 tot 15.000 euro duurder dreigen te worden, omdat provincies eisen dat ontwikkelaars en bouwers «netbewust bouwen»</w:t>
      </w:r>
      <w:r>
        <w:t>?</w:t>
      </w:r>
      <w:r>
        <w:rPr>
          <w:rStyle w:val="FootnoteReference"/>
        </w:rPr>
        <w:footnoteReference w:id="2"/>
      </w:r>
    </w:p>
    <w:p w:rsidR="007C5CB9" w:rsidP="007C5CB9" w14:paraId="4799217E" w14:textId="77777777">
      <w:pPr>
        <w:rPr>
          <w:b/>
          <w:bCs/>
        </w:rPr>
      </w:pPr>
    </w:p>
    <w:p w:rsidR="007C5CB9" w:rsidP="007C5CB9" w14:paraId="58A6BBE8" w14:textId="77777777">
      <w:pPr>
        <w:rPr>
          <w:b/>
          <w:bCs/>
        </w:rPr>
      </w:pPr>
      <w:r w:rsidRPr="00CE1944">
        <w:rPr>
          <w:b/>
          <w:bCs/>
        </w:rPr>
        <w:t>Antwoord</w:t>
      </w:r>
      <w:r w:rsidR="00B14EA9">
        <w:rPr>
          <w:b/>
          <w:bCs/>
        </w:rPr>
        <w:t xml:space="preserve"> 1</w:t>
      </w:r>
    </w:p>
    <w:p w:rsidRPr="00F230AF" w:rsidR="007C5CB9" w:rsidP="007C5CB9" w14:paraId="0F83AB05" w14:textId="77777777">
      <w:r w:rsidRPr="00F230AF">
        <w:t>Ja.</w:t>
      </w:r>
    </w:p>
    <w:p w:rsidR="007C5CB9" w:rsidP="007C5CB9" w14:paraId="49449C55" w14:textId="77777777">
      <w:pPr>
        <w:rPr>
          <w:b/>
          <w:bCs/>
        </w:rPr>
      </w:pPr>
    </w:p>
    <w:p w:rsidR="007C5CB9" w:rsidP="007C5CB9" w14:paraId="682E4796" w14:textId="77777777">
      <w:pPr>
        <w:rPr>
          <w:b/>
          <w:bCs/>
        </w:rPr>
      </w:pPr>
      <w:r>
        <w:rPr>
          <w:b/>
          <w:bCs/>
        </w:rPr>
        <w:t xml:space="preserve">Vraag 2 </w:t>
      </w:r>
    </w:p>
    <w:p w:rsidR="007C5CB9" w:rsidP="007C5CB9" w14:paraId="527D361C" w14:textId="77777777">
      <w:r w:rsidRPr="00823E12">
        <w:t>Klopt het dat onbekend is hoeveel bouwplannen nooit verder komen dan papier vanwege netcongestie? Zo ja, bent u bereid dit met relevante partners elk half jaar in kaart te brengen?</w:t>
      </w:r>
    </w:p>
    <w:p w:rsidR="007C5CB9" w:rsidP="007C5CB9" w14:paraId="2891AA3D" w14:textId="77777777"/>
    <w:p w:rsidR="00F230AF" w:rsidP="007C5CB9" w14:paraId="773CA65F" w14:textId="77777777">
      <w:pPr>
        <w:rPr>
          <w:b/>
          <w:bCs/>
        </w:rPr>
      </w:pPr>
      <w:r>
        <w:rPr>
          <w:b/>
          <w:bCs/>
        </w:rPr>
        <w:t xml:space="preserve">Antwoord </w:t>
      </w:r>
      <w:r w:rsidR="00B14EA9">
        <w:rPr>
          <w:b/>
          <w:bCs/>
        </w:rPr>
        <w:t>2</w:t>
      </w:r>
    </w:p>
    <w:p w:rsidRPr="00F230AF" w:rsidR="00F230AF" w:rsidP="007C5CB9" w14:paraId="6CC77DE6" w14:textId="77777777">
      <w:r>
        <w:t>Er is geen</w:t>
      </w:r>
      <w:r w:rsidR="002B70DD">
        <w:t xml:space="preserve"> totaaloverzicht hoeveel bouwplannen nooit verder komen dan papier vanwege netcongestie. </w:t>
      </w:r>
      <w:r w:rsidR="00B14EA9">
        <w:t>Via verschillende wegen hou</w:t>
      </w:r>
      <w:r w:rsidR="0091021F">
        <w:t>d</w:t>
      </w:r>
      <w:r w:rsidR="00B14EA9">
        <w:t xml:space="preserve"> ik zicht op de woningbouwplannen en de voortgang hiervan. Dit doe ik onder andere via de Landelijke Monitor Voortgang Woningbouw (LMVW), de </w:t>
      </w:r>
      <w:r w:rsidR="00ED4E4E">
        <w:t xml:space="preserve">bestuurlijke overleggen woondeals </w:t>
      </w:r>
      <w:r w:rsidR="00B14EA9">
        <w:t xml:space="preserve">en via de versnellingstafels. </w:t>
      </w:r>
      <w:r w:rsidR="00ED4E4E">
        <w:t xml:space="preserve">Aan </w:t>
      </w:r>
      <w:r w:rsidR="00B14EA9">
        <w:t xml:space="preserve">de versnellingstafels </w:t>
      </w:r>
      <w:r w:rsidR="00ED4E4E">
        <w:t xml:space="preserve">bespreken de gemeenten, corporaties en marktpartijen </w:t>
      </w:r>
      <w:r w:rsidR="00B14EA9">
        <w:t xml:space="preserve">vastlopende projecten om tot doorbraken te komen. </w:t>
      </w:r>
      <w:r w:rsidR="00ED4E4E">
        <w:t xml:space="preserve">Daarbij wordt gebruik gemaakt van de publiek-private monitor waarmee alle informatie en knelpunten per project gebundeld wordt. </w:t>
      </w:r>
      <w:r w:rsidR="00B14EA9">
        <w:t xml:space="preserve">Vertraging in een woningbouwproject is </w:t>
      </w:r>
      <w:r w:rsidR="00ED4E4E">
        <w:t xml:space="preserve">overigens </w:t>
      </w:r>
      <w:r w:rsidR="00B14EA9">
        <w:t>vaak niet aan één specifieke oorzaak te wijten. De genoemde monitoringsinstrumenten geven voldoende richting om te kunnen sturen op de woningopgave</w:t>
      </w:r>
      <w:r w:rsidR="00D07CDB">
        <w:t>.</w:t>
      </w:r>
    </w:p>
    <w:p w:rsidR="00F230AF" w:rsidP="007C5CB9" w14:paraId="3C35D645" w14:textId="77777777"/>
    <w:p w:rsidR="007C5CB9" w:rsidP="007C5CB9" w14:paraId="7869D653" w14:textId="77777777">
      <w:pPr>
        <w:rPr>
          <w:b/>
          <w:bCs/>
        </w:rPr>
      </w:pPr>
      <w:bookmarkStart w:name="_Hlk224225297" w:id="0"/>
      <w:r>
        <w:rPr>
          <w:b/>
          <w:bCs/>
        </w:rPr>
        <w:t xml:space="preserve">Vraag 3 </w:t>
      </w:r>
    </w:p>
    <w:p w:rsidR="007C5CB9" w:rsidP="007C5CB9" w14:paraId="0F503660" w14:textId="77777777">
      <w:r w:rsidRPr="00823E12">
        <w:t>Kunt u nader toelichten waarom na 1 juli 2026 netbeheerders geen ruimte meer mogen reserveren voor woningbouw en de prioriteit naar congestieverzachters verschuift?</w:t>
      </w:r>
    </w:p>
    <w:p w:rsidR="00B14EA9" w:rsidP="007C5CB9" w14:paraId="1342BD0C" w14:textId="77777777"/>
    <w:p w:rsidR="00B14EA9" w:rsidP="007C5CB9" w14:paraId="025B235F" w14:textId="77777777">
      <w:pPr>
        <w:rPr>
          <w:b/>
          <w:bCs/>
        </w:rPr>
      </w:pPr>
      <w:r>
        <w:rPr>
          <w:b/>
          <w:bCs/>
        </w:rPr>
        <w:t>Antwoord 3</w:t>
      </w:r>
    </w:p>
    <w:p w:rsidR="00B14EA9" w:rsidP="007C5CB9" w14:paraId="7D6894DA" w14:textId="77777777">
      <w:r>
        <w:t xml:space="preserve">Op 1 januari 2026 is het prioriteringskader voor transportverzoeken in werking getreden. </w:t>
      </w:r>
      <w:r w:rsidR="00ED4E4E">
        <w:t xml:space="preserve">De bevoegdheid voor het opstellen van dit prioriteringskader ligt bij de Autoriteit Consument en Markt (ACM). </w:t>
      </w:r>
      <w:r>
        <w:t xml:space="preserve">In de oude werkwijze </w:t>
      </w:r>
      <w:r w:rsidRPr="002C7699">
        <w:t>reserve</w:t>
      </w:r>
      <w:r>
        <w:t>erde</w:t>
      </w:r>
      <w:r w:rsidRPr="002C7699">
        <w:t>n de netbeheerders capaciteit voor het aansluiten van alle (toekomstige) kleinverbruikers, zodat elke kleinverbruiker transportcapaciteit</w:t>
      </w:r>
      <w:r w:rsidR="0046409E">
        <w:t xml:space="preserve"> kreeg zolang er capaciteit beschikbaar was.</w:t>
      </w:r>
      <w:r w:rsidRPr="002C7699">
        <w:t xml:space="preserve"> Grootverbruikers </w:t>
      </w:r>
      <w:r w:rsidR="0091021F">
        <w:t xml:space="preserve">(ook </w:t>
      </w:r>
      <w:r w:rsidRPr="002C7699">
        <w:t xml:space="preserve">met </w:t>
      </w:r>
      <w:r w:rsidR="001A7F44">
        <w:t xml:space="preserve">maatschappelijke </w:t>
      </w:r>
      <w:r w:rsidRPr="002C7699">
        <w:t>prioriteit, zoals ziekenhuizen en defensie</w:t>
      </w:r>
      <w:r w:rsidR="0091021F">
        <w:t>)</w:t>
      </w:r>
      <w:r w:rsidRPr="002C7699">
        <w:t xml:space="preserve">, </w:t>
      </w:r>
      <w:r>
        <w:t>kwamen</w:t>
      </w:r>
      <w:r w:rsidRPr="002C7699">
        <w:t xml:space="preserve"> ondertussen op </w:t>
      </w:r>
      <w:r>
        <w:t>een</w:t>
      </w:r>
      <w:r w:rsidRPr="002C7699">
        <w:t xml:space="preserve"> wacht</w:t>
      </w:r>
      <w:r>
        <w:t>lijst</w:t>
      </w:r>
      <w:r w:rsidRPr="002C7699">
        <w:t>. Deze werkwijze doet geen recht aan de volgorde van het prioriteringskader en moet daarom veranderen</w:t>
      </w:r>
      <w:r>
        <w:t xml:space="preserve">. </w:t>
      </w:r>
      <w:r w:rsidRPr="002C7699">
        <w:t xml:space="preserve">Netbeheerders hebben aangegeven tot 1 juli 2026 nodig te hebben om het nieuwe prioriteringskader voor kleinverbruikers te implementeren. Voor kleinverbruikers hebben netbeheerders tijd nodig voor het duiden van de impact van het nieuwe kader, het tijdig informeren van klanten en het aanpassen </w:t>
      </w:r>
      <w:r w:rsidRPr="002C7699">
        <w:t xml:space="preserve">van bedrijfsprocessen. Tot 1 juli 2026 blijft de </w:t>
      </w:r>
      <w:r w:rsidR="001A7F44">
        <w:t>oude</w:t>
      </w:r>
      <w:r w:rsidRPr="002C7699" w:rsidR="001A7F44">
        <w:t xml:space="preserve"> </w:t>
      </w:r>
      <w:r w:rsidRPr="002C7699">
        <w:t xml:space="preserve">werkwijze daarom gelden </w:t>
      </w:r>
      <w:r w:rsidR="001A7F44">
        <w:t xml:space="preserve">voor kleinverbruikers </w:t>
      </w:r>
      <w:r w:rsidRPr="002C7699">
        <w:t>en kan dus ook woningbouw, zolang daar capaciteit voor is, op de bestaande wijze worden aangesloten</w:t>
      </w:r>
      <w:r>
        <w:t xml:space="preserve">. </w:t>
      </w:r>
    </w:p>
    <w:p w:rsidR="002C7699" w:rsidP="007C5CB9" w14:paraId="302368E2" w14:textId="77777777"/>
    <w:p w:rsidRPr="002C7699" w:rsidR="002C7699" w:rsidP="007C5CB9" w14:paraId="597B700E" w14:textId="77777777">
      <w:r>
        <w:t xml:space="preserve">In het nieuwe prioriteringskader </w:t>
      </w:r>
      <w:r w:rsidR="006077E8">
        <w:t xml:space="preserve">zijn drie categorieën opgenomen. </w:t>
      </w:r>
      <w:r>
        <w:t xml:space="preserve"> </w:t>
      </w:r>
      <w:r w:rsidR="006077E8">
        <w:t>C</w:t>
      </w:r>
      <w:r>
        <w:t xml:space="preserve">ongestieverzachters </w:t>
      </w:r>
      <w:r w:rsidR="006077E8">
        <w:t xml:space="preserve">staan </w:t>
      </w:r>
      <w:r>
        <w:t xml:space="preserve">in de hoogste categorie. Congestieverzachters zorgen voor een afname van netcongestie. </w:t>
      </w:r>
      <w:r w:rsidR="0046409E">
        <w:t xml:space="preserve">In categorie twee </w:t>
      </w:r>
      <w:r w:rsidR="00D07CDB">
        <w:t>vallen functies die essentieel zijn voor de nationale veiligheid</w:t>
      </w:r>
      <w:r w:rsidR="002C7F1C">
        <w:t xml:space="preserve"> zoals </w:t>
      </w:r>
      <w:r w:rsidR="00ED4E4E">
        <w:t xml:space="preserve">ziekenhuizen. </w:t>
      </w:r>
      <w:r w:rsidR="002C7F1C">
        <w:t>In</w:t>
      </w:r>
      <w:r w:rsidR="00D07CDB">
        <w:t xml:space="preserve"> categorie 3 </w:t>
      </w:r>
      <w:r w:rsidR="002C7F1C">
        <w:t xml:space="preserve">zitten </w:t>
      </w:r>
      <w:r w:rsidR="00D07CDB">
        <w:t>functies gericht op maatschappelijke basisbehoeften, waaronder woningbouw.</w:t>
      </w:r>
      <w:r w:rsidR="0046409E">
        <w:t xml:space="preserve"> Woningbouw heeft daarmee </w:t>
      </w:r>
      <w:r w:rsidR="00D07CDB">
        <w:t>ook in het nieuwe prioriteringskader prioriteit ten opzichte van</w:t>
      </w:r>
      <w:r w:rsidR="006077E8">
        <w:t xml:space="preserve"> een groot aantal</w:t>
      </w:r>
      <w:r w:rsidR="00D07CDB">
        <w:t xml:space="preserve"> functies die niet in het kader zijn opgenomen. </w:t>
      </w:r>
    </w:p>
    <w:bookmarkEnd w:id="0"/>
    <w:p w:rsidR="007C5CB9" w:rsidP="007C5CB9" w14:paraId="6F86ADA3" w14:textId="77777777"/>
    <w:p w:rsidR="007C5CB9" w:rsidP="007C5CB9" w14:paraId="1CC03D47" w14:textId="77777777">
      <w:pPr>
        <w:rPr>
          <w:b/>
          <w:bCs/>
        </w:rPr>
      </w:pPr>
      <w:r>
        <w:rPr>
          <w:b/>
          <w:bCs/>
        </w:rPr>
        <w:t>Vraag 4</w:t>
      </w:r>
    </w:p>
    <w:p w:rsidR="007C5CB9" w:rsidP="007C5CB9" w14:paraId="15FB9866" w14:textId="77777777">
      <w:r w:rsidRPr="00823E12">
        <w:t xml:space="preserve">Deelt u de mening dat het, gelet op de huidige woningnood, een slechte zaak is dat </w:t>
      </w:r>
      <w:r w:rsidR="00DF0010">
        <w:t>circa</w:t>
      </w:r>
      <w:r w:rsidRPr="00823E12" w:rsidR="00DF0010">
        <w:t xml:space="preserve"> </w:t>
      </w:r>
      <w:r w:rsidRPr="00823E12">
        <w:t>10.000 gebouwde woningen in Nederland niet bewoond kunnen worden, omdat er geen stroomaansluitingen beschikbaar zijn?</w:t>
      </w:r>
    </w:p>
    <w:p w:rsidR="002C7699" w:rsidP="007C5CB9" w14:paraId="70123F18" w14:textId="77777777"/>
    <w:p w:rsidR="002C7699" w:rsidP="007C5CB9" w14:paraId="070B64D9" w14:textId="77777777">
      <w:pPr>
        <w:rPr>
          <w:b/>
          <w:bCs/>
        </w:rPr>
      </w:pPr>
      <w:r>
        <w:rPr>
          <w:b/>
          <w:bCs/>
        </w:rPr>
        <w:t xml:space="preserve">Antwoord </w:t>
      </w:r>
      <w:r w:rsidR="00E678F3">
        <w:rPr>
          <w:b/>
          <w:bCs/>
        </w:rPr>
        <w:t>4</w:t>
      </w:r>
    </w:p>
    <w:p w:rsidRPr="002C7699" w:rsidR="002C7699" w:rsidP="007C5CB9" w14:paraId="5B288650" w14:textId="77777777">
      <w:r>
        <w:t xml:space="preserve">Dat er </w:t>
      </w:r>
      <w:r w:rsidR="002B30B8">
        <w:t>ongeveer</w:t>
      </w:r>
      <w:r>
        <w:t xml:space="preserve"> 10.000 gebouwde woningen in Nederland niet bewoond kunnen worden omdat er geen stroomaansluitingen beschikbaar zijn</w:t>
      </w:r>
      <w:r w:rsidR="00AC29C0">
        <w:t>,</w:t>
      </w:r>
      <w:r>
        <w:t xml:space="preserve"> herken ik niet. </w:t>
      </w:r>
      <w:r w:rsidR="0002024A">
        <w:t xml:space="preserve">Bij het ministerie zijn enkele projecten bekend waar deze situatie zich voordoet of dreigt. </w:t>
      </w:r>
      <w:r>
        <w:t>Maar elke woning die niet bewoond kan worden is er één te</w:t>
      </w:r>
      <w:r w:rsidR="002B30B8">
        <w:t xml:space="preserve"> </w:t>
      </w:r>
      <w:r>
        <w:t>veel. Daarom zet het kabinet vol in op het verhelpen van netcongestie, onder andere met het Landelijke Actieprogramma Netcongestie (LAN)</w:t>
      </w:r>
      <w:r w:rsidR="00D07CDB">
        <w:t xml:space="preserve"> </w:t>
      </w:r>
      <w:r w:rsidRPr="00ED4E4E" w:rsidR="00D07CDB">
        <w:t xml:space="preserve">en de crisisaanpak in de </w:t>
      </w:r>
      <w:r w:rsidRPr="00ED4E4E" w:rsidR="00D372FD">
        <w:t>Flevopolder</w:t>
      </w:r>
      <w:r w:rsidRPr="00ED4E4E" w:rsidR="00D07CDB">
        <w:t>, Gelderland en Utrecht (FGU)</w:t>
      </w:r>
      <w:r w:rsidRPr="00ED4E4E">
        <w:t>.</w:t>
      </w:r>
      <w:r w:rsidR="00ED4E4E">
        <w:t xml:space="preserve"> Op </w:t>
      </w:r>
      <w:r w:rsidR="00E639C7">
        <w:t xml:space="preserve">12 maart </w:t>
      </w:r>
      <w:r w:rsidR="00ED4E4E">
        <w:t>is uw kamer door de staatssecretaris van Klimaat en Groene Groei geïnformeerd over de crisisaanpak voor de FGU-regio</w:t>
      </w:r>
      <w:r w:rsidR="00E639C7">
        <w:t xml:space="preserve"> </w:t>
      </w:r>
      <w:r>
        <w:rPr>
          <w:rStyle w:val="FootnoteReference"/>
        </w:rPr>
        <w:footnoteReference w:id="3"/>
      </w:r>
      <w:r w:rsidR="00ED4E4E">
        <w:t>.</w:t>
      </w:r>
    </w:p>
    <w:p w:rsidR="007C5CB9" w:rsidP="007C5CB9" w14:paraId="3CB58EB8" w14:textId="77777777"/>
    <w:p w:rsidR="007C5CB9" w:rsidP="007C5CB9" w14:paraId="1C30F2A7" w14:textId="77777777">
      <w:pPr>
        <w:rPr>
          <w:b/>
          <w:bCs/>
        </w:rPr>
      </w:pPr>
      <w:r>
        <w:rPr>
          <w:b/>
          <w:bCs/>
        </w:rPr>
        <w:t>Vraag 5</w:t>
      </w:r>
    </w:p>
    <w:p w:rsidR="007C5CB9" w:rsidP="007C5CB9" w14:paraId="1CD9A0ED" w14:textId="77777777">
      <w:r w:rsidRPr="00823E12">
        <w:t>Deelt u de mening dat het niet bevorderlijk is voor het behalen van de eisen van betaalbare nieuwbouw, als ontwikkelaars moeten investeren door aanvullende provinciale eisen wat de realisatie van nieuwbouwwoningen duurder maakt, terwijl er bovendien geen garantie is dat er een aansluiting volgt? Graag uw visie.</w:t>
      </w:r>
    </w:p>
    <w:p w:rsidR="007C5CB9" w:rsidP="007C5CB9" w14:paraId="63FF56AC" w14:textId="77777777"/>
    <w:p w:rsidRPr="00E678F3" w:rsidR="00E678F3" w:rsidP="007C5CB9" w14:paraId="55ACF5A0" w14:textId="77777777">
      <w:pPr>
        <w:rPr>
          <w:b/>
          <w:bCs/>
        </w:rPr>
      </w:pPr>
      <w:r>
        <w:rPr>
          <w:b/>
          <w:bCs/>
        </w:rPr>
        <w:t>Antwoord 5</w:t>
      </w:r>
    </w:p>
    <w:p w:rsidR="00D839FE" w:rsidP="00007123" w14:paraId="6757DF9A" w14:textId="77777777">
      <w:r>
        <w:t xml:space="preserve">In algemene zin zet dit kabinet </w:t>
      </w:r>
      <w:r>
        <w:t>er op in</w:t>
      </w:r>
      <w:r>
        <w:t xml:space="preserve"> om kostenverhogende regels te voorkomen. Maar gezien de schaarste op het elektriciteitsnet kijk ik naar alle mogelijkheden waarmee de woningbouw wél kan doorgaan. Het ‘netbewust’ bouwen van huizen is een belangrijke maatregel om de bestaande netcapaciteit zo goed mogelijk te benutten, en daarmee dus zoveel mogelijk woningen te realiseren met de beperkte netcapaciteit die er is. Samen met de sector werk ik aan beter zicht op de kosten en opbrengsten van netbewuste nieuwbouw. </w:t>
      </w:r>
      <w:r w:rsidR="00E678F3">
        <w:t xml:space="preserve">Het is van belang dat een goede afweging wordt gemaakt tussen de extra kosten die dit mogelijk met zich meebrengt en de netcapaciteit die hiermee wordt bespaard. </w:t>
      </w:r>
      <w:r w:rsidR="00302907">
        <w:t>Maatschappelijke baten en mogelijke energiebesparing voor de toekomstige bewoners worden hier ook bij betrokken.</w:t>
      </w:r>
    </w:p>
    <w:p w:rsidR="00E17DEC" w:rsidP="007C5CB9" w14:paraId="312A070A" w14:textId="77777777"/>
    <w:p w:rsidR="007C5CB9" w:rsidP="007C5CB9" w14:paraId="345CDA48" w14:textId="77777777">
      <w:pPr>
        <w:rPr>
          <w:b/>
          <w:bCs/>
        </w:rPr>
      </w:pPr>
      <w:r>
        <w:rPr>
          <w:b/>
          <w:bCs/>
        </w:rPr>
        <w:t>Vraag 6</w:t>
      </w:r>
    </w:p>
    <w:p w:rsidR="007C5CB9" w:rsidP="007C5CB9" w14:paraId="692ED937" w14:textId="77777777">
      <w:r w:rsidRPr="00823E12">
        <w:t>Deelt u de mening dat het tegengaan van netcongestie belangrijk is, maar niet zou moeten betekenen dat broodnodige woningbouw wordt gehinderd? Graag uw visie.</w:t>
      </w:r>
    </w:p>
    <w:p w:rsidR="007C5CB9" w:rsidP="007C5CB9" w14:paraId="455003BF" w14:textId="77777777"/>
    <w:p w:rsidR="005C3289" w:rsidP="007C5CB9" w14:paraId="29AC9E64" w14:textId="77777777"/>
    <w:p w:rsidR="00E678F3" w:rsidP="007C5CB9" w14:paraId="5E451A4C" w14:textId="77777777">
      <w:pPr>
        <w:rPr>
          <w:b/>
          <w:bCs/>
        </w:rPr>
      </w:pPr>
      <w:r>
        <w:rPr>
          <w:b/>
          <w:bCs/>
        </w:rPr>
        <w:t>Antwoord 6</w:t>
      </w:r>
    </w:p>
    <w:p w:rsidRPr="00E678F3" w:rsidR="00E678F3" w:rsidP="007C5CB9" w14:paraId="1C0EC9C0" w14:textId="77777777">
      <w:r>
        <w:t xml:space="preserve">Netcongestie is een realiteit waar het hele land mee te maken heeft. </w:t>
      </w:r>
      <w:r w:rsidR="00A04E47">
        <w:t xml:space="preserve">Door </w:t>
      </w:r>
      <w:r>
        <w:t xml:space="preserve">de schaarste aan transportcapaciteit wordt </w:t>
      </w:r>
      <w:r w:rsidR="00AC29C0">
        <w:t xml:space="preserve">juist </w:t>
      </w:r>
      <w:r>
        <w:t>ook de woningbouw</w:t>
      </w:r>
      <w:r w:rsidR="00A04E47">
        <w:t xml:space="preserve"> in toenemende mate</w:t>
      </w:r>
      <w:r>
        <w:t xml:space="preserve"> geraakt. </w:t>
      </w:r>
      <w:r w:rsidR="0046409E">
        <w:t xml:space="preserve">Het </w:t>
      </w:r>
      <w:r>
        <w:t xml:space="preserve">is van groot belang dat alle opties die </w:t>
      </w:r>
      <w:r w:rsidR="002C7F1C">
        <w:t xml:space="preserve">voorkomen dat woningbouw door netcongestie wordt gehinderd </w:t>
      </w:r>
      <w:r>
        <w:t xml:space="preserve">serieus worden </w:t>
      </w:r>
      <w:r w:rsidR="002C7F1C">
        <w:t>opgepakt</w:t>
      </w:r>
      <w:r>
        <w:t xml:space="preserve">. </w:t>
      </w:r>
    </w:p>
    <w:p w:rsidR="00E678F3" w:rsidP="007C5CB9" w14:paraId="7E5E930D" w14:textId="77777777"/>
    <w:p w:rsidR="007C5CB9" w:rsidP="007C5CB9" w14:paraId="0D3C64CB" w14:textId="77777777">
      <w:pPr>
        <w:rPr>
          <w:b/>
          <w:bCs/>
        </w:rPr>
      </w:pPr>
      <w:r>
        <w:rPr>
          <w:b/>
          <w:bCs/>
        </w:rPr>
        <w:t>Vraag 7</w:t>
      </w:r>
    </w:p>
    <w:p w:rsidR="007C5CB9" w:rsidP="007C5CB9" w14:paraId="60F37804" w14:textId="77777777">
      <w:r w:rsidRPr="00823E12">
        <w:t>Wat bent u bereid op korte termijn te ondernemen om provincies en gemeenten te stimuleren dat zij niet zomaar aanvullende eisen boven op het Besluit bouwwerken leefomgeving kunnen instellen en gebruiken om vergunningen te weigeren?</w:t>
      </w:r>
    </w:p>
    <w:p w:rsidR="007C5CB9" w:rsidP="007C5CB9" w14:paraId="77501B19" w14:textId="77777777"/>
    <w:p w:rsidRPr="00823E12" w:rsidR="007C5CB9" w:rsidP="007C5CB9" w14:paraId="572C92A1" w14:textId="77777777">
      <w:pPr>
        <w:rPr>
          <w:b/>
          <w:bCs/>
        </w:rPr>
      </w:pPr>
      <w:r w:rsidRPr="00823E12">
        <w:rPr>
          <w:b/>
          <w:bCs/>
        </w:rPr>
        <w:t>Vraag 8</w:t>
      </w:r>
    </w:p>
    <w:p w:rsidR="007C5CB9" w:rsidP="007C5CB9" w14:paraId="640210C3" w14:textId="77777777">
      <w:r w:rsidRPr="00823E12">
        <w:t xml:space="preserve">Kunt u aangeven, in het kader van tegengaan van bovenwettelijke eisen, wat u tot nu toe heeft ondernomen én van plan bent te gaan ondernemen om gemeenten op te roepen geen bovenwettelijke eisen op te leggen aan nieuwbouwwoningen en toezicht te houden op de naleving hiervan (bijvoorbeeld via bestuurlijk overleg, versnellingstafels of woonafspraken), zoals de aangenomen motie </w:t>
      </w:r>
      <w:r w:rsidRPr="00823E12">
        <w:t>Mooiman</w:t>
      </w:r>
      <w:r w:rsidRPr="00823E12">
        <w:t xml:space="preserve"> (Kamerstuk 36600-XXII nr. 25) heeft verzocht.</w:t>
      </w:r>
    </w:p>
    <w:p w:rsidR="007C5CB9" w:rsidP="007C5CB9" w14:paraId="3E4A06B8" w14:textId="77777777"/>
    <w:p w:rsidRPr="00CC1892" w:rsidR="00CC1892" w:rsidP="007C5CB9" w14:paraId="38F0A0AE" w14:textId="77777777">
      <w:pPr>
        <w:rPr>
          <w:b/>
          <w:bCs/>
        </w:rPr>
      </w:pPr>
      <w:r>
        <w:rPr>
          <w:b/>
          <w:bCs/>
        </w:rPr>
        <w:t>Antwoord 7 en 8</w:t>
      </w:r>
    </w:p>
    <w:p w:rsidR="00CC1892" w:rsidP="00723A66" w14:paraId="0250F2E7" w14:textId="77777777">
      <w:r>
        <w:t xml:space="preserve">In het coalitieakkoord is opgenomen dat (duurzaamheids-)normen worden gestandaardiseerd en dat </w:t>
      </w:r>
      <w:r>
        <w:t>er op</w:t>
      </w:r>
      <w:r>
        <w:t xml:space="preserve"> toe gezien wordt dat alle gemeenten alle bovenwettelijke eisen aan de bouw schrappen, zodat overal hetzelfde geldt. </w:t>
      </w:r>
      <w:r w:rsidR="00CD3D99">
        <w:t>Het Besluit bouwwerken leefomgeving (</w:t>
      </w:r>
      <w:r w:rsidR="00CD3D99">
        <w:t>Bbl</w:t>
      </w:r>
      <w:r w:rsidR="00CD3D99">
        <w:t xml:space="preserve">) regelt landelijk uniform dat bouwwerken veilig, gezond, bruikbaar en duurzaam zijn. Strengere of aanvullende lokale regels voor bouwwerken vanuit die oogpunten van het </w:t>
      </w:r>
      <w:r w:rsidR="00CD3D99">
        <w:t>Bbl</w:t>
      </w:r>
      <w:r w:rsidR="00CD3D99">
        <w:t xml:space="preserve"> zijn niet toegestaan. Op de Woontop 2024 is dit ook herbevestigd met de sector.</w:t>
      </w:r>
      <w:r w:rsidR="00723A66">
        <w:t xml:space="preserve"> Om hier meer duidelijkheid over te bieden werk ik aan een wetsuitleg over de verdeling van publiekrechtelijke bevoegdheden over de 3 overheidslagen als het over de regels van het </w:t>
      </w:r>
      <w:r w:rsidR="00723A66">
        <w:t>Bbl</w:t>
      </w:r>
      <w:r w:rsidR="00723A66">
        <w:t xml:space="preserve"> gaat en een</w:t>
      </w:r>
      <w:r w:rsidR="00C912AF">
        <w:t xml:space="preserve"> </w:t>
      </w:r>
      <w:r w:rsidR="00723A66">
        <w:t>wetsuitleg over de ruimte die de wet medeoverheden geeft om privaatrechtelijke rechtshandelingen te verrichten ten aanzien van bouwtechnische aspecten voor woningen waar ze geen eigenaar van zijn/worden (in combinatie met uitleg artikel 23.7 Ow).</w:t>
      </w:r>
      <w:r w:rsidR="002B30B8">
        <w:t xml:space="preserve"> Ik zal deze wetsuitleg op korte termijn met de Woontoppartners delen.</w:t>
      </w:r>
    </w:p>
    <w:p w:rsidR="00CC1892" w:rsidP="007C5CB9" w14:paraId="76834A87" w14:textId="77777777"/>
    <w:p w:rsidR="00D07CDB" w:rsidP="007C5CB9" w14:paraId="25CF093E" w14:textId="77777777">
      <w:r>
        <w:t xml:space="preserve">In uitvoering van het programma Schrappen Tegenstrijdige en Overbodige Eisen in Regelgeving (STOER) worden via </w:t>
      </w:r>
      <w:r w:rsidR="00C912AF">
        <w:t xml:space="preserve">de regionale versnellingstafels </w:t>
      </w:r>
      <w:r>
        <w:t xml:space="preserve">de Landelijke Versnellingstafel Woningbouw signalen </w:t>
      </w:r>
      <w:r w:rsidR="00E40367">
        <w:t xml:space="preserve">behandeld </w:t>
      </w:r>
      <w:r>
        <w:t xml:space="preserve">in geval er aanvullende eisen gesteld worden waardoor er knelpunten ontstaan in nieuwbouwplannen. </w:t>
      </w:r>
    </w:p>
    <w:p w:rsidR="00D07CDB" w:rsidP="007C5CB9" w14:paraId="12A2652B" w14:textId="77777777"/>
    <w:p w:rsidR="00D07CDB" w:rsidP="007C5CB9" w14:paraId="7B0FEDB2" w14:textId="77777777"/>
    <w:p w:rsidR="007C5CB9" w:rsidP="007C5CB9" w14:paraId="2D1EC605" w14:textId="77777777">
      <w:pPr>
        <w:rPr>
          <w:b/>
          <w:bCs/>
        </w:rPr>
      </w:pPr>
      <w:r>
        <w:rPr>
          <w:b/>
          <w:bCs/>
        </w:rPr>
        <w:t>Vraag 9</w:t>
      </w:r>
    </w:p>
    <w:p w:rsidRPr="00823E12" w:rsidR="007C5CB9" w:rsidP="007C5CB9" w14:paraId="109F6724" w14:textId="77777777">
      <w:r w:rsidRPr="00823E12">
        <w:t>Wat heeft u ondernomen en wat gaat u ondernemen om het belang van woningbouw zo zwaar mogelijk te laten meewegen bij de vormgeving van beleid om netcongestie tegen te gaan?</w:t>
      </w:r>
    </w:p>
    <w:p w:rsidR="00BB781D" w14:paraId="4E4481D4" w14:textId="77777777"/>
    <w:p w:rsidR="00CC1892" w14:paraId="3535933C" w14:textId="77777777">
      <w:pPr>
        <w:rPr>
          <w:b/>
          <w:bCs/>
        </w:rPr>
      </w:pPr>
      <w:r>
        <w:rPr>
          <w:b/>
          <w:bCs/>
        </w:rPr>
        <w:t>Antwoord 9</w:t>
      </w:r>
    </w:p>
    <w:p w:rsidRPr="00CC1892" w:rsidR="00CC1892" w14:paraId="635E29E1" w14:textId="77777777">
      <w:r>
        <w:t>Het terugdringen van het woningtekort is topprioriteit van dit kabinet en n</w:t>
      </w:r>
      <w:r w:rsidR="00237FBE">
        <w:t xml:space="preserve">etcongestie is </w:t>
      </w:r>
      <w:r w:rsidR="00C912AF">
        <w:t>een grote</w:t>
      </w:r>
      <w:r w:rsidR="00237FBE">
        <w:t xml:space="preserve"> uitdaging </w:t>
      </w:r>
      <w:r w:rsidR="00C912AF">
        <w:t>in het realiseren van de woningbouwopgave</w:t>
      </w:r>
      <w:r w:rsidR="00237FBE">
        <w:t>.</w:t>
      </w:r>
      <w:r>
        <w:t xml:space="preserve"> Het tegengaan van netcongestie is voor het kabinet om die reden onlosmakelijk verbonden met het belang van woningbouw.</w:t>
      </w:r>
      <w:r w:rsidR="00237FBE">
        <w:t xml:space="preserve"> </w:t>
      </w:r>
      <w:r w:rsidR="00BB781D">
        <w:t xml:space="preserve">Netcongestie is dan ook een belangrijk onderdeel uit de opdracht aan de Ministeriële Taskforce Versnelling Woningbouw. Er worden concrete voorstellen uitgewerkt om te voorkomen dat woningbouw door netcongestie tot stilstand komt. </w:t>
      </w:r>
      <w:r w:rsidR="00506A0D">
        <w:t xml:space="preserve">Ook werkt </w:t>
      </w:r>
      <w:r w:rsidR="00A04E47">
        <w:t xml:space="preserve">mijn </w:t>
      </w:r>
      <w:r w:rsidR="00C912AF">
        <w:t xml:space="preserve">ministerie </w:t>
      </w:r>
      <w:r w:rsidR="00506A0D">
        <w:t>nauw</w:t>
      </w:r>
      <w:r>
        <w:t xml:space="preserve"> samen met KGG, de VNG, IPO, de ACM en regionale netbeheerders aan de werkwijze voor het aanvragen van transportcapaciteit voor woningbouw onder het nieuwe prioriteringskader. </w:t>
      </w:r>
    </w:p>
    <w:sectPr w:rsidSect="0030290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59C" w14:paraId="2D2BAE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B17" w14:paraId="08B0A9A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59C" w14:paraId="71A926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5770" w14:paraId="24AC2931" w14:textId="77777777">
      <w:pPr>
        <w:spacing w:line="240" w:lineRule="auto"/>
      </w:pPr>
      <w:r>
        <w:separator/>
      </w:r>
    </w:p>
  </w:footnote>
  <w:footnote w:type="continuationSeparator" w:id="1">
    <w:p w:rsidR="00A05770" w14:paraId="6C7A6B86" w14:textId="77777777">
      <w:pPr>
        <w:spacing w:line="240" w:lineRule="auto"/>
      </w:pPr>
      <w:r>
        <w:continuationSeparator/>
      </w:r>
    </w:p>
  </w:footnote>
  <w:footnote w:id="2">
    <w:p w:rsidR="007C5CB9" w:rsidP="007C5CB9" w14:paraId="6DC0DB67" w14:textId="77777777">
      <w:pPr>
        <w:pStyle w:val="FootnoteText"/>
      </w:pPr>
      <w:r>
        <w:rPr>
          <w:rStyle w:val="FootnoteReference"/>
        </w:rPr>
        <w:footnoteRef/>
      </w:r>
      <w:r>
        <w:t xml:space="preserve"> </w:t>
      </w:r>
      <w:hyperlink r:id="rId1" w:history="1">
        <w:r w:rsidRPr="00CE1944">
          <w:rPr>
            <w:rStyle w:val="Hyperlink"/>
            <w:sz w:val="14"/>
            <w:szCs w:val="14"/>
          </w:rPr>
          <w:t>https://www.telegraaf.nl/financieel/nieuwbouwhuizen-weer-15.000-euro-duurder-door-extra-eisen-provincies-bouwen-wordt-onhaalbaar-zo/127335463.html</w:t>
        </w:r>
      </w:hyperlink>
    </w:p>
  </w:footnote>
  <w:footnote w:id="3">
    <w:p w:rsidR="00E639C7" w14:paraId="1AADE449" w14:textId="77777777">
      <w:pPr>
        <w:pStyle w:val="FootnoteText"/>
      </w:pPr>
      <w:r>
        <w:rPr>
          <w:rStyle w:val="FootnoteReference"/>
        </w:rPr>
        <w:footnoteRef/>
      </w:r>
      <w:r>
        <w:t xml:space="preserve"> </w:t>
      </w:r>
      <w:hyperlink r:id="rId2" w:history="1">
        <w:r w:rsidRPr="00E639C7">
          <w:rPr>
            <w:rStyle w:val="Hyperlink"/>
            <w:sz w:val="15"/>
            <w:szCs w:val="15"/>
          </w:rPr>
          <w:t>https://www.tweedekamer.nl/kamerstukken/brieven_regering/detail?id=2026Z05035&amp;did=2026D11458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59C" w14:paraId="2A9634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B17" w14:paraId="7990F15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96B17" w14:textId="77777777">
                          <w:pPr>
                            <w:pStyle w:val="Referentiegegevensbold"/>
                          </w:pPr>
                          <w:r>
                            <w:t>Datum</w:t>
                          </w:r>
                        </w:p>
                        <w:p w:rsidR="00596B17" w14:textId="26F21447">
                          <w:pPr>
                            <w:pStyle w:val="Referentiegegevens"/>
                          </w:pPr>
                        </w:p>
                        <w:p w:rsidR="00596B17" w14:textId="77777777">
                          <w:pPr>
                            <w:pStyle w:val="WitregelW1"/>
                          </w:pPr>
                        </w:p>
                        <w:p w:rsidR="00596B17" w14:textId="77777777">
                          <w:pPr>
                            <w:pStyle w:val="Referentiegegevensbold"/>
                          </w:pPr>
                          <w:r>
                            <w:t>Onze referentie</w:t>
                          </w:r>
                        </w:p>
                        <w:p w:rsidR="0041464E" w14:textId="77777777">
                          <w:pPr>
                            <w:pStyle w:val="Referentiegegevens"/>
                          </w:pPr>
                          <w:r>
                            <w:fldChar w:fldCharType="begin"/>
                          </w:r>
                          <w:r>
                            <w:instrText xml:space="preserve"> DOCPROPERTY  "Kenmerk"  \* MERGEFORMAT </w:instrText>
                          </w:r>
                          <w:r>
                            <w:fldChar w:fldCharType="separate"/>
                          </w:r>
                          <w:r w:rsidR="00BA459C">
                            <w:t>2026-0000138561</w:t>
                          </w:r>
                          <w:r w:rsidR="00BA459C">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96B17" w14:paraId="6760E614" w14:textId="77777777">
                    <w:pPr>
                      <w:pStyle w:val="Referentiegegevensbold"/>
                    </w:pPr>
                    <w:r>
                      <w:t>Datum</w:t>
                    </w:r>
                  </w:p>
                  <w:p w:rsidR="00596B17" w14:paraId="0B678262" w14:textId="26F21447">
                    <w:pPr>
                      <w:pStyle w:val="Referentiegegevens"/>
                    </w:pPr>
                  </w:p>
                  <w:p w:rsidR="00596B17" w14:paraId="1D019969" w14:textId="77777777">
                    <w:pPr>
                      <w:pStyle w:val="WitregelW1"/>
                    </w:pPr>
                  </w:p>
                  <w:p w:rsidR="00596B17" w14:paraId="61670046" w14:textId="77777777">
                    <w:pPr>
                      <w:pStyle w:val="Referentiegegevensbold"/>
                    </w:pPr>
                    <w:r>
                      <w:t>Onze referentie</w:t>
                    </w:r>
                  </w:p>
                  <w:p w:rsidR="0041464E" w14:paraId="478260EF" w14:textId="77777777">
                    <w:pPr>
                      <w:pStyle w:val="Referentiegegevens"/>
                    </w:pPr>
                    <w:r>
                      <w:fldChar w:fldCharType="begin"/>
                    </w:r>
                    <w:r>
                      <w:instrText xml:space="preserve"> DOCPROPERTY  "Kenmerk"  \* MERGEFORMAT </w:instrText>
                    </w:r>
                    <w:r>
                      <w:fldChar w:fldCharType="separate"/>
                    </w:r>
                    <w:r w:rsidR="00BA459C">
                      <w:t>2026-0000138561</w:t>
                    </w:r>
                    <w:r w:rsidR="00BA459C">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C772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C772E" w14:paraId="3C8F5EF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571B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571BB" w14:paraId="4D0C975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B17" w14:paraId="50BB2A8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C5CB9" w:rsidP="007C5CB9" w14:textId="77777777">
                          <w:r>
                            <w:t>Aan de Voorzitter van de Tweede Kamer</w:t>
                          </w:r>
                          <w:r w:rsidR="00EF176B">
                            <w:t xml:space="preserve"> </w:t>
                          </w:r>
                          <w:r>
                            <w:t>der Staten-Generaal</w:t>
                          </w:r>
                          <w:r>
                            <w:br/>
                            <w:t>Postbus 20018</w:t>
                          </w:r>
                          <w:r>
                            <w:br/>
                            <w:t>2500 EA DEN HAAG</w:t>
                          </w:r>
                        </w:p>
                        <w:p w:rsidR="009C772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C5CB9" w:rsidP="007C5CB9" w14:paraId="6D5C1250" w14:textId="77777777">
                    <w:r>
                      <w:t>Aan de Voorzitter van de Tweede Kamer</w:t>
                    </w:r>
                    <w:r w:rsidR="00EF176B">
                      <w:t xml:space="preserve"> </w:t>
                    </w:r>
                    <w:r>
                      <w:t>der Staten-Generaal</w:t>
                    </w:r>
                    <w:r>
                      <w:br/>
                      <w:t>Postbus 20018</w:t>
                    </w:r>
                    <w:r>
                      <w:br/>
                      <w:t>2500 EA DEN HAAG</w:t>
                    </w:r>
                  </w:p>
                  <w:p w:rsidR="009C772E" w14:paraId="003772E3"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3085465</wp:posOffset>
              </wp:positionV>
              <wp:extent cx="4787900" cy="9239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23925"/>
                      </a:xfrm>
                      <a:prstGeom prst="rect">
                        <a:avLst/>
                      </a:prstGeom>
                      <a:noFill/>
                    </wps:spPr>
                    <wps:txbx>
                      <w:txbxContent>
                        <w:tbl>
                          <w:tblPr>
                            <w:tblW w:w="0" w:type="auto"/>
                            <w:tblInd w:w="-120" w:type="dxa"/>
                            <w:tblLayout w:type="fixed"/>
                            <w:tblLook w:val="07E0"/>
                          </w:tblPr>
                          <w:tblGrid>
                            <w:gridCol w:w="1140"/>
                            <w:gridCol w:w="5918"/>
                          </w:tblGrid>
                          <w:tr w14:paraId="0A257C3A" w14:textId="77777777">
                            <w:tblPrEx>
                              <w:tblW w:w="0" w:type="auto"/>
                              <w:tblInd w:w="-120" w:type="dxa"/>
                              <w:tblLayout w:type="fixed"/>
                              <w:tblLook w:val="07E0"/>
                            </w:tblPrEx>
                            <w:trPr>
                              <w:trHeight w:val="240"/>
                            </w:trPr>
                            <w:tc>
                              <w:tcPr>
                                <w:tcW w:w="1140" w:type="dxa"/>
                              </w:tcPr>
                              <w:p w:rsidR="00596B17" w14:textId="77777777">
                                <w:r>
                                  <w:t>Datum</w:t>
                                </w:r>
                              </w:p>
                            </w:tc>
                            <w:tc>
                              <w:tcPr>
                                <w:tcW w:w="5918" w:type="dxa"/>
                              </w:tcPr>
                              <w:p w:rsidR="00596B17" w14:textId="1F25BCB5">
                                <w:r>
                                  <w:t>10 april 2026</w:t>
                                </w:r>
                              </w:p>
                            </w:tc>
                          </w:tr>
                          <w:tr w14:paraId="3A4ACDE8" w14:textId="77777777">
                            <w:tblPrEx>
                              <w:tblW w:w="0" w:type="auto"/>
                              <w:tblInd w:w="-120" w:type="dxa"/>
                              <w:tblLayout w:type="fixed"/>
                              <w:tblLook w:val="07E0"/>
                            </w:tblPrEx>
                            <w:trPr>
                              <w:trHeight w:val="240"/>
                            </w:trPr>
                            <w:tc>
                              <w:tcPr>
                                <w:tcW w:w="1140" w:type="dxa"/>
                              </w:tcPr>
                              <w:p w:rsidR="00596B17" w14:textId="77777777">
                                <w:r>
                                  <w:t>Betreft</w:t>
                                </w:r>
                              </w:p>
                            </w:tc>
                            <w:tc>
                              <w:tcPr>
                                <w:tcW w:w="5918" w:type="dxa"/>
                              </w:tcPr>
                              <w:p w:rsidR="00596B17" w14:textId="77777777">
                                <w:bookmarkStart w:id="1" w:name="_Hlk226716421"/>
                                <w:r>
                                  <w:t xml:space="preserve">Beantwoording Kamervragen van de leden </w:t>
                                </w:r>
                                <w:r>
                                  <w:t>Mooiman</w:t>
                                </w:r>
                                <w:r>
                                  <w:t xml:space="preserve"> en Kops (beiden PVV) over ‘negatieve gevolgen van extra provinciale regels </w:t>
                                </w:r>
                                <w:r>
                                  <w:t>inzake</w:t>
                                </w:r>
                                <w:r>
                                  <w:t xml:space="preserve"> netcongestie voor woningbouw met kenmerk</w:t>
                                </w:r>
                                <w:r w:rsidRPr="00CE1944">
                                  <w:t xml:space="preserve"> 2026Z02493</w:t>
                                </w:r>
                                <w:r>
                                  <w:t xml:space="preserve"> (ingezonden 5 februari 2026)</w:t>
                                </w:r>
                                <w:bookmarkEnd w:id="1"/>
                              </w:p>
                            </w:tc>
                          </w:tr>
                        </w:tbl>
                        <w:p w:rsidR="009C772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72.75pt;margin-top:242.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A257C39" w14:textId="77777777">
                      <w:tblPrEx>
                        <w:tblW w:w="0" w:type="auto"/>
                        <w:tblInd w:w="-120" w:type="dxa"/>
                        <w:tblLayout w:type="fixed"/>
                        <w:tblLook w:val="07E0"/>
                      </w:tblPrEx>
                      <w:trPr>
                        <w:trHeight w:val="240"/>
                      </w:trPr>
                      <w:tc>
                        <w:tcPr>
                          <w:tcW w:w="1140" w:type="dxa"/>
                        </w:tcPr>
                        <w:p w:rsidR="00596B17" w14:paraId="153952E1" w14:textId="77777777">
                          <w:r>
                            <w:t>Datum</w:t>
                          </w:r>
                        </w:p>
                      </w:tc>
                      <w:tc>
                        <w:tcPr>
                          <w:tcW w:w="5918" w:type="dxa"/>
                        </w:tcPr>
                        <w:p w:rsidR="00596B17" w14:paraId="532D410D" w14:textId="1F25BCB5">
                          <w:r>
                            <w:t>10 april 2026</w:t>
                          </w:r>
                        </w:p>
                      </w:tc>
                    </w:tr>
                    <w:tr w14:paraId="3A4ACDE7" w14:textId="77777777">
                      <w:tblPrEx>
                        <w:tblW w:w="0" w:type="auto"/>
                        <w:tblInd w:w="-120" w:type="dxa"/>
                        <w:tblLayout w:type="fixed"/>
                        <w:tblLook w:val="07E0"/>
                      </w:tblPrEx>
                      <w:trPr>
                        <w:trHeight w:val="240"/>
                      </w:trPr>
                      <w:tc>
                        <w:tcPr>
                          <w:tcW w:w="1140" w:type="dxa"/>
                        </w:tcPr>
                        <w:p w:rsidR="00596B17" w14:paraId="5B1B4AC8" w14:textId="77777777">
                          <w:r>
                            <w:t>Betreft</w:t>
                          </w:r>
                        </w:p>
                      </w:tc>
                      <w:tc>
                        <w:tcPr>
                          <w:tcW w:w="5918" w:type="dxa"/>
                        </w:tcPr>
                        <w:p w:rsidR="00596B17" w14:paraId="4110BDB6" w14:textId="77777777">
                          <w:bookmarkStart w:id="1" w:name="_Hlk226716421"/>
                          <w:r>
                            <w:t xml:space="preserve">Beantwoording Kamervragen van de leden </w:t>
                          </w:r>
                          <w:r>
                            <w:t>Mooiman</w:t>
                          </w:r>
                          <w:r>
                            <w:t xml:space="preserve"> en Kops (beiden PVV) over ‘negatieve gevolgen van extra provinciale regels </w:t>
                          </w:r>
                          <w:r>
                            <w:t>inzake</w:t>
                          </w:r>
                          <w:r>
                            <w:t xml:space="preserve"> netcongestie voor woningbouw met kenmerk</w:t>
                          </w:r>
                          <w:r w:rsidRPr="00CE1944">
                            <w:t xml:space="preserve"> 2026Z02493</w:t>
                          </w:r>
                          <w:r>
                            <w:t xml:space="preserve"> (ingezonden 5 februari 2026)</w:t>
                          </w:r>
                          <w:bookmarkEnd w:id="1"/>
                        </w:p>
                      </w:tc>
                    </w:tr>
                  </w:tbl>
                  <w:p w:rsidR="009C772E" w14:paraId="62C9E82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96B17" w:rsidRPr="001A41E1" w14:textId="77777777">
                          <w:pPr>
                            <w:pStyle w:val="Referentiegegevens"/>
                            <w:rPr>
                              <w:lang w:val="de-DE"/>
                            </w:rPr>
                          </w:pPr>
                          <w:r w:rsidRPr="001A41E1">
                            <w:rPr>
                              <w:lang w:val="de-DE"/>
                            </w:rPr>
                            <w:t>Turfmarkt 147</w:t>
                          </w:r>
                        </w:p>
                        <w:p w:rsidR="00596B17" w:rsidRPr="001A41E1" w14:textId="77777777">
                          <w:pPr>
                            <w:pStyle w:val="Referentiegegevens"/>
                            <w:rPr>
                              <w:lang w:val="de-DE"/>
                            </w:rPr>
                          </w:pPr>
                          <w:r w:rsidRPr="001A41E1">
                            <w:rPr>
                              <w:lang w:val="de-DE"/>
                            </w:rPr>
                            <w:t>2511 DP Den Haag</w:t>
                          </w:r>
                        </w:p>
                        <w:p w:rsidR="00596B17" w:rsidRPr="001A41E1" w14:textId="77777777">
                          <w:pPr>
                            <w:pStyle w:val="Referentiegegevens"/>
                            <w:rPr>
                              <w:lang w:val="de-DE"/>
                            </w:rPr>
                          </w:pPr>
                          <w:r w:rsidRPr="001A41E1">
                            <w:rPr>
                              <w:lang w:val="de-DE"/>
                            </w:rPr>
                            <w:t>Postbus 20011</w:t>
                          </w:r>
                        </w:p>
                        <w:p w:rsidR="00596B17" w14:textId="77777777">
                          <w:pPr>
                            <w:pStyle w:val="Referentiegegevens"/>
                          </w:pPr>
                          <w:r>
                            <w:t>2500 EA  Den Haag</w:t>
                          </w:r>
                        </w:p>
                        <w:p w:rsidR="00596B17" w14:textId="77777777">
                          <w:pPr>
                            <w:pStyle w:val="WitregelW2"/>
                          </w:pPr>
                        </w:p>
                        <w:p w:rsidR="00596B17" w14:textId="77777777">
                          <w:pPr>
                            <w:pStyle w:val="Referentiegegevensbold"/>
                          </w:pPr>
                          <w:r>
                            <w:t>Onze referentie</w:t>
                          </w:r>
                        </w:p>
                        <w:bookmarkStart w:id="2" w:name="_Hlk226716429"/>
                        <w:p w:rsidR="0041464E" w14:textId="77777777">
                          <w:pPr>
                            <w:pStyle w:val="Referentiegegevens"/>
                          </w:pPr>
                          <w:r>
                            <w:fldChar w:fldCharType="begin"/>
                          </w:r>
                          <w:r>
                            <w:instrText xml:space="preserve"> DOCPROPERTY  "Kenmerk"  \* MERGEFORMAT </w:instrText>
                          </w:r>
                          <w:r>
                            <w:fldChar w:fldCharType="separate"/>
                          </w:r>
                          <w:r w:rsidR="00BA459C">
                            <w:t>2026-0000138561</w:t>
                          </w:r>
                          <w:r>
                            <w:fldChar w:fldCharType="end"/>
                          </w:r>
                        </w:p>
                        <w:bookmarkEnd w:id="2"/>
                        <w:p w:rsidR="00596B17" w14:textId="77777777">
                          <w:pPr>
                            <w:pStyle w:val="WitregelW1"/>
                          </w:pPr>
                        </w:p>
                        <w:p w:rsidR="00596B17" w14:textId="77777777">
                          <w:pPr>
                            <w:pStyle w:val="Referentiegegevensbold"/>
                          </w:pPr>
                          <w:r>
                            <w:t>Bijlage(n)</w:t>
                          </w:r>
                        </w:p>
                        <w:p w:rsidR="00596B17" w14:textId="77777777">
                          <w:pPr>
                            <w:pStyle w:val="Referentiegegevens"/>
                          </w:pPr>
                          <w:r>
                            <w:t>0</w:t>
                          </w:r>
                        </w:p>
                        <w:p w:rsidR="00596B17" w14:textId="77777777">
                          <w:pPr>
                            <w:pStyle w:val="WitregelW2"/>
                          </w:pPr>
                        </w:p>
                        <w:p w:rsidR="00596B1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96B17" w:rsidRPr="001A41E1" w14:paraId="5E3E3DC4" w14:textId="77777777">
                    <w:pPr>
                      <w:pStyle w:val="Referentiegegevens"/>
                      <w:rPr>
                        <w:lang w:val="de-DE"/>
                      </w:rPr>
                    </w:pPr>
                    <w:r w:rsidRPr="001A41E1">
                      <w:rPr>
                        <w:lang w:val="de-DE"/>
                      </w:rPr>
                      <w:t>Turfmarkt 147</w:t>
                    </w:r>
                  </w:p>
                  <w:p w:rsidR="00596B17" w:rsidRPr="001A41E1" w14:paraId="14D47839" w14:textId="77777777">
                    <w:pPr>
                      <w:pStyle w:val="Referentiegegevens"/>
                      <w:rPr>
                        <w:lang w:val="de-DE"/>
                      </w:rPr>
                    </w:pPr>
                    <w:r w:rsidRPr="001A41E1">
                      <w:rPr>
                        <w:lang w:val="de-DE"/>
                      </w:rPr>
                      <w:t>2511 DP Den Haag</w:t>
                    </w:r>
                  </w:p>
                  <w:p w:rsidR="00596B17" w:rsidRPr="001A41E1" w14:paraId="3614EB63" w14:textId="77777777">
                    <w:pPr>
                      <w:pStyle w:val="Referentiegegevens"/>
                      <w:rPr>
                        <w:lang w:val="de-DE"/>
                      </w:rPr>
                    </w:pPr>
                    <w:r w:rsidRPr="001A41E1">
                      <w:rPr>
                        <w:lang w:val="de-DE"/>
                      </w:rPr>
                      <w:t>Postbus 20011</w:t>
                    </w:r>
                  </w:p>
                  <w:p w:rsidR="00596B17" w14:paraId="5B971625" w14:textId="77777777">
                    <w:pPr>
                      <w:pStyle w:val="Referentiegegevens"/>
                    </w:pPr>
                    <w:r>
                      <w:t>2500 EA  Den Haag</w:t>
                    </w:r>
                  </w:p>
                  <w:p w:rsidR="00596B17" w14:paraId="4E3979D5" w14:textId="77777777">
                    <w:pPr>
                      <w:pStyle w:val="WitregelW2"/>
                    </w:pPr>
                  </w:p>
                  <w:p w:rsidR="00596B17" w14:paraId="0E03CBE8" w14:textId="77777777">
                    <w:pPr>
                      <w:pStyle w:val="Referentiegegevensbold"/>
                    </w:pPr>
                    <w:r>
                      <w:t>Onze referentie</w:t>
                    </w:r>
                  </w:p>
                  <w:bookmarkStart w:id="2" w:name="_Hlk226716429"/>
                  <w:p w:rsidR="0041464E" w14:paraId="42B2297F" w14:textId="77777777">
                    <w:pPr>
                      <w:pStyle w:val="Referentiegegevens"/>
                    </w:pPr>
                    <w:r>
                      <w:fldChar w:fldCharType="begin"/>
                    </w:r>
                    <w:r>
                      <w:instrText xml:space="preserve"> DOCPROPERTY  "Kenmerk"  \* MERGEFORMAT </w:instrText>
                    </w:r>
                    <w:r>
                      <w:fldChar w:fldCharType="separate"/>
                    </w:r>
                    <w:r w:rsidR="00BA459C">
                      <w:t>2026-0000138561</w:t>
                    </w:r>
                    <w:r>
                      <w:fldChar w:fldCharType="end"/>
                    </w:r>
                  </w:p>
                  <w:bookmarkEnd w:id="2"/>
                  <w:p w:rsidR="00596B17" w14:paraId="47EEB90A" w14:textId="77777777">
                    <w:pPr>
                      <w:pStyle w:val="WitregelW1"/>
                    </w:pPr>
                  </w:p>
                  <w:p w:rsidR="00596B17" w14:paraId="2C3D8E8C" w14:textId="77777777">
                    <w:pPr>
                      <w:pStyle w:val="Referentiegegevensbold"/>
                    </w:pPr>
                    <w:r>
                      <w:t>Bijlage(n)</w:t>
                    </w:r>
                  </w:p>
                  <w:p w:rsidR="00596B17" w14:paraId="50926980" w14:textId="77777777">
                    <w:pPr>
                      <w:pStyle w:val="Referentiegegevens"/>
                    </w:pPr>
                    <w:r>
                      <w:t>0</w:t>
                    </w:r>
                  </w:p>
                  <w:p w:rsidR="00596B17" w14:paraId="1BE628C5" w14:textId="77777777">
                    <w:pPr>
                      <w:pStyle w:val="WitregelW2"/>
                    </w:pPr>
                  </w:p>
                  <w:p w:rsidR="00596B17" w14:paraId="67B6DC2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C772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C772E" w14:paraId="5E9DF9E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571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571BB" w14:paraId="6286C12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96B17" w14:textId="77777777">
                          <w:pPr>
                            <w:spacing w:line="240" w:lineRule="auto"/>
                          </w:pPr>
                          <w:r>
                            <w:rPr>
                              <w:noProof/>
                            </w:rPr>
                            <w:drawing>
                              <wp:inline distT="0" distB="0" distL="0" distR="0">
                                <wp:extent cx="467995" cy="1583865"/>
                                <wp:effectExtent l="0" t="0" r="0" b="0"/>
                                <wp:docPr id="129732115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9732115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96B17" w14:paraId="66E59A2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96B17" w14:textId="688726F8">
                          <w:pPr>
                            <w:spacing w:line="240" w:lineRule="auto"/>
                          </w:pPr>
                          <w:r w:rsidRPr="00BA459C">
                            <w:drawing>
                              <wp:inline distT="0" distB="0" distL="0" distR="0">
                                <wp:extent cx="2337435" cy="1583690"/>
                                <wp:effectExtent l="0" t="0" r="5715" b="0"/>
                                <wp:docPr id="2301204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20447"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7435" cy="158369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96B17" w14:paraId="0F0A4A79" w14:textId="688726F8">
                    <w:pPr>
                      <w:spacing w:line="240" w:lineRule="auto"/>
                    </w:pPr>
                    <w:drawing>
                      <wp:inline distT="0" distB="0" distL="0" distR="0">
                        <wp:extent cx="2337435" cy="1583690"/>
                        <wp:effectExtent l="0" t="0" r="5715" b="0"/>
                        <wp:docPr id="13436114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11403"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7435" cy="1583690"/>
                                </a:xfrm>
                                <a:prstGeom prst="rect">
                                  <a:avLst/>
                                </a:prstGeom>
                                <a:noFill/>
                                <a:ln>
                                  <a:noFill/>
                                </a:ln>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96B1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96B17" w14:paraId="25D5F84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F62B4A3"/>
    <w:multiLevelType w:val="multilevel"/>
    <w:tmpl w:val="1B4A6CD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D05AEB0"/>
    <w:multiLevelType w:val="multilevel"/>
    <w:tmpl w:val="95F8814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BF9E50A"/>
    <w:multiLevelType w:val="multilevel"/>
    <w:tmpl w:val="213A264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E95909A"/>
    <w:multiLevelType w:val="multilevel"/>
    <w:tmpl w:val="A17F5BD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24144675">
    <w:abstractNumId w:val="1"/>
  </w:num>
  <w:num w:numId="2" w16cid:durableId="196433142">
    <w:abstractNumId w:val="3"/>
  </w:num>
  <w:num w:numId="3" w16cid:durableId="1237129833">
    <w:abstractNumId w:val="0"/>
  </w:num>
  <w:num w:numId="4" w16cid:durableId="7178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E1"/>
    <w:rsid w:val="00007123"/>
    <w:rsid w:val="00016704"/>
    <w:rsid w:val="0002024A"/>
    <w:rsid w:val="00020F2E"/>
    <w:rsid w:val="00042172"/>
    <w:rsid w:val="000646A1"/>
    <w:rsid w:val="000B57C3"/>
    <w:rsid w:val="001253FC"/>
    <w:rsid w:val="00126EB6"/>
    <w:rsid w:val="00143724"/>
    <w:rsid w:val="00145CA1"/>
    <w:rsid w:val="00152416"/>
    <w:rsid w:val="00183F70"/>
    <w:rsid w:val="001A41E1"/>
    <w:rsid w:val="001A7F44"/>
    <w:rsid w:val="001C7B8C"/>
    <w:rsid w:val="001E29B3"/>
    <w:rsid w:val="00237FBE"/>
    <w:rsid w:val="002939BF"/>
    <w:rsid w:val="002B30B8"/>
    <w:rsid w:val="002B70DD"/>
    <w:rsid w:val="002C7699"/>
    <w:rsid w:val="002C7F1C"/>
    <w:rsid w:val="002E2CED"/>
    <w:rsid w:val="00302907"/>
    <w:rsid w:val="00327075"/>
    <w:rsid w:val="0037267F"/>
    <w:rsid w:val="003D2692"/>
    <w:rsid w:val="003E4226"/>
    <w:rsid w:val="003E4865"/>
    <w:rsid w:val="0041464E"/>
    <w:rsid w:val="0046409E"/>
    <w:rsid w:val="00482640"/>
    <w:rsid w:val="004911F8"/>
    <w:rsid w:val="004C1807"/>
    <w:rsid w:val="004E5459"/>
    <w:rsid w:val="00506A0D"/>
    <w:rsid w:val="005203F3"/>
    <w:rsid w:val="00540086"/>
    <w:rsid w:val="00562A5F"/>
    <w:rsid w:val="0059024E"/>
    <w:rsid w:val="00596B17"/>
    <w:rsid w:val="005A7303"/>
    <w:rsid w:val="005C3289"/>
    <w:rsid w:val="005C6D31"/>
    <w:rsid w:val="005D2E4E"/>
    <w:rsid w:val="005E2987"/>
    <w:rsid w:val="006077E8"/>
    <w:rsid w:val="006319CE"/>
    <w:rsid w:val="006A0F41"/>
    <w:rsid w:val="006C60C3"/>
    <w:rsid w:val="006E6C30"/>
    <w:rsid w:val="00715CBD"/>
    <w:rsid w:val="00723A66"/>
    <w:rsid w:val="0075299C"/>
    <w:rsid w:val="00773DC7"/>
    <w:rsid w:val="007C1D22"/>
    <w:rsid w:val="007C5CB9"/>
    <w:rsid w:val="007D5BED"/>
    <w:rsid w:val="007E1E71"/>
    <w:rsid w:val="007E6DAD"/>
    <w:rsid w:val="008179CC"/>
    <w:rsid w:val="00823E12"/>
    <w:rsid w:val="0082738E"/>
    <w:rsid w:val="008279C7"/>
    <w:rsid w:val="00854858"/>
    <w:rsid w:val="00876E01"/>
    <w:rsid w:val="00882605"/>
    <w:rsid w:val="00883A75"/>
    <w:rsid w:val="00884CE0"/>
    <w:rsid w:val="008968B3"/>
    <w:rsid w:val="008D07CA"/>
    <w:rsid w:val="008D1ED3"/>
    <w:rsid w:val="008F366B"/>
    <w:rsid w:val="00906304"/>
    <w:rsid w:val="0091021F"/>
    <w:rsid w:val="00950FB2"/>
    <w:rsid w:val="009926D9"/>
    <w:rsid w:val="009C772E"/>
    <w:rsid w:val="009D0884"/>
    <w:rsid w:val="00A04E47"/>
    <w:rsid w:val="00A05770"/>
    <w:rsid w:val="00AA1DA2"/>
    <w:rsid w:val="00AC29C0"/>
    <w:rsid w:val="00B14EA9"/>
    <w:rsid w:val="00B35A8B"/>
    <w:rsid w:val="00B571BB"/>
    <w:rsid w:val="00BA459C"/>
    <w:rsid w:val="00BB781D"/>
    <w:rsid w:val="00BC08CA"/>
    <w:rsid w:val="00BC0D11"/>
    <w:rsid w:val="00BD0166"/>
    <w:rsid w:val="00BD1EAC"/>
    <w:rsid w:val="00BD7732"/>
    <w:rsid w:val="00BF12E2"/>
    <w:rsid w:val="00C1790A"/>
    <w:rsid w:val="00C66158"/>
    <w:rsid w:val="00C75798"/>
    <w:rsid w:val="00C912AF"/>
    <w:rsid w:val="00CA5200"/>
    <w:rsid w:val="00CB2190"/>
    <w:rsid w:val="00CC1892"/>
    <w:rsid w:val="00CC2A07"/>
    <w:rsid w:val="00CC7962"/>
    <w:rsid w:val="00CD35CB"/>
    <w:rsid w:val="00CD3D99"/>
    <w:rsid w:val="00CE1944"/>
    <w:rsid w:val="00D07CDB"/>
    <w:rsid w:val="00D372FD"/>
    <w:rsid w:val="00D61F0A"/>
    <w:rsid w:val="00D75719"/>
    <w:rsid w:val="00D839FE"/>
    <w:rsid w:val="00D91C13"/>
    <w:rsid w:val="00DF0010"/>
    <w:rsid w:val="00DF104F"/>
    <w:rsid w:val="00E17DEC"/>
    <w:rsid w:val="00E40367"/>
    <w:rsid w:val="00E43F51"/>
    <w:rsid w:val="00E639C7"/>
    <w:rsid w:val="00E678F3"/>
    <w:rsid w:val="00E7114C"/>
    <w:rsid w:val="00ED4DC9"/>
    <w:rsid w:val="00ED4E4E"/>
    <w:rsid w:val="00EE7833"/>
    <w:rsid w:val="00EF13E2"/>
    <w:rsid w:val="00EF176B"/>
    <w:rsid w:val="00F230AF"/>
    <w:rsid w:val="00F43CB0"/>
    <w:rsid w:val="00F929A1"/>
    <w:rsid w:val="00FB333F"/>
    <w:rsid w:val="00FC00BA"/>
    <w:rsid w:val="00FD29DC"/>
    <w:rsid w:val="44214D5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E6AA837"/>
  <w15:docId w15:val="{1BFE3A04-4113-41FC-837F-E824D147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CB9"/>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C5CB9"/>
    <w:pPr>
      <w:tabs>
        <w:tab w:val="center" w:pos="4536"/>
        <w:tab w:val="right" w:pos="9072"/>
      </w:tabs>
      <w:spacing w:line="240" w:lineRule="auto"/>
    </w:pPr>
  </w:style>
  <w:style w:type="character" w:customStyle="1" w:styleId="KoptekstChar">
    <w:name w:val="Koptekst Char"/>
    <w:basedOn w:val="DefaultParagraphFont"/>
    <w:link w:val="Header"/>
    <w:uiPriority w:val="99"/>
    <w:rsid w:val="007C5CB9"/>
    <w:rPr>
      <w:rFonts w:ascii="Verdana" w:hAnsi="Verdana"/>
      <w:color w:val="000000"/>
      <w:sz w:val="18"/>
      <w:szCs w:val="18"/>
    </w:rPr>
  </w:style>
  <w:style w:type="paragraph" w:styleId="Footer">
    <w:name w:val="footer"/>
    <w:basedOn w:val="Normal"/>
    <w:link w:val="VoettekstChar"/>
    <w:uiPriority w:val="99"/>
    <w:unhideWhenUsed/>
    <w:rsid w:val="007C5CB9"/>
    <w:pPr>
      <w:tabs>
        <w:tab w:val="center" w:pos="4536"/>
        <w:tab w:val="right" w:pos="9072"/>
      </w:tabs>
      <w:spacing w:line="240" w:lineRule="auto"/>
    </w:pPr>
  </w:style>
  <w:style w:type="character" w:customStyle="1" w:styleId="VoettekstChar">
    <w:name w:val="Voettekst Char"/>
    <w:basedOn w:val="DefaultParagraphFont"/>
    <w:link w:val="Footer"/>
    <w:uiPriority w:val="99"/>
    <w:rsid w:val="007C5CB9"/>
    <w:rPr>
      <w:rFonts w:ascii="Verdana" w:hAnsi="Verdana"/>
      <w:color w:val="000000"/>
      <w:sz w:val="18"/>
      <w:szCs w:val="18"/>
    </w:rPr>
  </w:style>
  <w:style w:type="paragraph" w:styleId="FootnoteText">
    <w:name w:val="footnote text"/>
    <w:basedOn w:val="Normal"/>
    <w:link w:val="VoetnoottekstChar"/>
    <w:uiPriority w:val="99"/>
    <w:semiHidden/>
    <w:unhideWhenUsed/>
    <w:rsid w:val="007C5CB9"/>
    <w:pPr>
      <w:spacing w:line="240" w:lineRule="auto"/>
    </w:pPr>
    <w:rPr>
      <w:sz w:val="20"/>
      <w:szCs w:val="20"/>
    </w:rPr>
  </w:style>
  <w:style w:type="character" w:customStyle="1" w:styleId="VoetnoottekstChar">
    <w:name w:val="Voetnoottekst Char"/>
    <w:basedOn w:val="DefaultParagraphFont"/>
    <w:link w:val="FootnoteText"/>
    <w:uiPriority w:val="99"/>
    <w:semiHidden/>
    <w:rsid w:val="007C5CB9"/>
    <w:rPr>
      <w:rFonts w:ascii="Verdana" w:hAnsi="Verdana"/>
      <w:color w:val="000000"/>
    </w:rPr>
  </w:style>
  <w:style w:type="character" w:styleId="FootnoteReference">
    <w:name w:val="footnote reference"/>
    <w:basedOn w:val="DefaultParagraphFont"/>
    <w:uiPriority w:val="99"/>
    <w:semiHidden/>
    <w:unhideWhenUsed/>
    <w:rsid w:val="007C5CB9"/>
    <w:rPr>
      <w:vertAlign w:val="superscript"/>
    </w:rPr>
  </w:style>
  <w:style w:type="character" w:styleId="CommentReference">
    <w:name w:val="annotation reference"/>
    <w:basedOn w:val="DefaultParagraphFont"/>
    <w:uiPriority w:val="99"/>
    <w:semiHidden/>
    <w:unhideWhenUsed/>
    <w:rsid w:val="007C5CB9"/>
    <w:rPr>
      <w:sz w:val="16"/>
      <w:szCs w:val="16"/>
    </w:rPr>
  </w:style>
  <w:style w:type="paragraph" w:styleId="CommentText">
    <w:name w:val="annotation text"/>
    <w:basedOn w:val="Normal"/>
    <w:link w:val="TekstopmerkingChar"/>
    <w:uiPriority w:val="99"/>
    <w:unhideWhenUsed/>
    <w:rsid w:val="007C5CB9"/>
    <w:pPr>
      <w:spacing w:line="240" w:lineRule="auto"/>
    </w:pPr>
    <w:rPr>
      <w:sz w:val="20"/>
      <w:szCs w:val="20"/>
    </w:rPr>
  </w:style>
  <w:style w:type="character" w:customStyle="1" w:styleId="TekstopmerkingChar">
    <w:name w:val="Tekst opmerking Char"/>
    <w:basedOn w:val="DefaultParagraphFont"/>
    <w:link w:val="CommentText"/>
    <w:uiPriority w:val="99"/>
    <w:rsid w:val="007C5CB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678F3"/>
    <w:rPr>
      <w:b/>
      <w:bCs/>
    </w:rPr>
  </w:style>
  <w:style w:type="character" w:customStyle="1" w:styleId="OnderwerpvanopmerkingChar">
    <w:name w:val="Onderwerp van opmerking Char"/>
    <w:basedOn w:val="TekstopmerkingChar"/>
    <w:link w:val="CommentSubject"/>
    <w:uiPriority w:val="99"/>
    <w:semiHidden/>
    <w:rsid w:val="00E678F3"/>
    <w:rPr>
      <w:rFonts w:ascii="Verdana" w:hAnsi="Verdana"/>
      <w:b/>
      <w:bCs/>
      <w:color w:val="000000"/>
    </w:rPr>
  </w:style>
  <w:style w:type="character" w:styleId="UnresolvedMention">
    <w:name w:val="Unresolved Mention"/>
    <w:basedOn w:val="DefaultParagraphFont"/>
    <w:uiPriority w:val="99"/>
    <w:semiHidden/>
    <w:unhideWhenUsed/>
    <w:rsid w:val="00E678F3"/>
    <w:rPr>
      <w:color w:val="605E5C"/>
      <w:shd w:val="clear" w:color="auto" w:fill="E1DFDD"/>
    </w:rPr>
  </w:style>
  <w:style w:type="paragraph" w:styleId="Revision">
    <w:name w:val="Revision"/>
    <w:hidden/>
    <w:uiPriority w:val="99"/>
    <w:semiHidden/>
    <w:rsid w:val="0046409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elegraaf.nl/financieel/nieuwbouwhuizen-weer-15.000-euro-duurder-door-extra-eisen-provincies-bouwen-wordt-onhaalbaar-zo/127335463.html" TargetMode="External" /><Relationship Id="rId2" Type="http://schemas.openxmlformats.org/officeDocument/2006/relationships/hyperlink" Target="https://www.tweedekamer.nl/kamerstukken/brieven_regering/detail?id=2026Z05035&amp;did=2026D11458"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wmf"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1408</ap:Words>
  <ap:Characters>7744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aan Parlement - t</vt:lpstr>
    </vt:vector>
  </ap:TitlesOfParts>
  <ap:LinksUpToDate>false</ap:LinksUpToDate>
  <ap:CharactersWithSpaces>9134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2026-04-10T10:28:00.0000000Z</dcterms:created>
  <dcterms:modified xsi:type="dcterms:W3CDTF">2026-04-10T10:28:00.0000000Z</dcterms:modified>
  <dc:creator/>
  <lastModifiedBy/>
  <dc:description>------------------------</dc:description>
  <dc:subject/>
  <keywords/>
  <version/>
  <category/>
</coreProperties>
</file>