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B49" w:rsidR="00444C70" w:rsidP="00444C70" w:rsidRDefault="0064006A" w14:paraId="4212FDA8" w14:textId="30A017F3">
      <w:pPr>
        <w:pStyle w:val="Heading1"/>
        <w:numPr>
          <w:ilvl w:val="0"/>
          <w:numId w:val="0"/>
        </w:numPr>
        <w:spacing w:after="0" w:line="360" w:lineRule="auto"/>
        <w:rPr>
          <w:rFonts w:ascii="Verdana" w:hAnsi="Verdana"/>
          <w:b/>
          <w:bCs/>
          <w:sz w:val="18"/>
          <w:szCs w:val="18"/>
          <w:lang w:val="nl-NL"/>
        </w:rPr>
      </w:pPr>
      <w:r w:rsidRPr="000D16C9">
        <w:rPr>
          <w:rFonts w:ascii="Verdana" w:hAnsi="Verdana"/>
          <w:b/>
          <w:bCs/>
          <w:sz w:val="18"/>
          <w:szCs w:val="18"/>
          <w:lang w:val="nl-NL"/>
        </w:rPr>
        <w:t>F</w:t>
      </w:r>
      <w:r w:rsidRPr="000D16C9" w:rsidR="00F54AFF">
        <w:rPr>
          <w:rFonts w:ascii="Verdana" w:hAnsi="Verdana"/>
          <w:b/>
          <w:bCs/>
          <w:sz w:val="18"/>
          <w:szCs w:val="18"/>
          <w:lang w:val="nl-NL"/>
        </w:rPr>
        <w:t>iche</w:t>
      </w:r>
      <w:r w:rsidRPr="000D16C9">
        <w:rPr>
          <w:rFonts w:ascii="Verdana" w:hAnsi="Verdana"/>
          <w:b/>
          <w:bCs/>
          <w:sz w:val="18"/>
          <w:szCs w:val="18"/>
          <w:lang w:val="nl-NL"/>
        </w:rPr>
        <w:t xml:space="preserve"> </w:t>
      </w:r>
      <w:r w:rsidR="00C80690">
        <w:rPr>
          <w:rFonts w:ascii="Verdana" w:hAnsi="Verdana"/>
          <w:b/>
          <w:bCs/>
          <w:sz w:val="18"/>
          <w:szCs w:val="18"/>
          <w:lang w:val="nl-NL"/>
        </w:rPr>
        <w:t>2</w:t>
      </w:r>
      <w:r w:rsidRPr="000D16C9">
        <w:rPr>
          <w:rFonts w:ascii="Verdana" w:hAnsi="Verdana"/>
          <w:b/>
          <w:bCs/>
          <w:sz w:val="18"/>
          <w:szCs w:val="18"/>
          <w:lang w:val="nl-NL"/>
        </w:rPr>
        <w:t>:</w:t>
      </w:r>
      <w:r w:rsidRPr="000D16C9" w:rsidR="00444C70">
        <w:rPr>
          <w:rFonts w:ascii="Verdana" w:hAnsi="Verdana"/>
          <w:b/>
          <w:bCs/>
          <w:sz w:val="18"/>
          <w:szCs w:val="18"/>
          <w:lang w:val="nl-NL"/>
        </w:rPr>
        <w:t xml:space="preserve"> Mededeling</w:t>
      </w:r>
      <w:r w:rsidRPr="00223B49" w:rsidR="008E6783">
        <w:rPr>
          <w:rFonts w:ascii="Verdana" w:hAnsi="Verdana"/>
          <w:sz w:val="18"/>
          <w:szCs w:val="18"/>
          <w:lang w:val="nl-NL"/>
        </w:rPr>
        <w:t xml:space="preserve"> </w:t>
      </w:r>
      <w:r w:rsidRPr="000D16C9" w:rsidR="008218EA">
        <w:rPr>
          <w:rFonts w:ascii="Verdana" w:hAnsi="Verdana"/>
          <w:b/>
          <w:bCs/>
          <w:sz w:val="18"/>
          <w:szCs w:val="18"/>
          <w:lang w:val="nl-NL"/>
        </w:rPr>
        <w:t xml:space="preserve">Europese </w:t>
      </w:r>
      <w:r w:rsidRPr="00D61385" w:rsidR="008218EA">
        <w:rPr>
          <w:rFonts w:ascii="Verdana" w:hAnsi="Verdana"/>
          <w:b/>
          <w:bCs/>
          <w:sz w:val="18"/>
          <w:szCs w:val="18"/>
          <w:lang w:val="nl-NL"/>
        </w:rPr>
        <w:t xml:space="preserve">Industriële Maritieme Strategie </w:t>
      </w:r>
      <w:r w:rsidR="008218EA">
        <w:rPr>
          <w:rFonts w:ascii="Verdana" w:hAnsi="Verdana"/>
          <w:b/>
          <w:bCs/>
          <w:sz w:val="18"/>
          <w:szCs w:val="18"/>
          <w:lang w:val="nl-NL"/>
        </w:rPr>
        <w:t>(EIMS)</w:t>
      </w:r>
    </w:p>
    <w:p w:rsidRPr="00223B49" w:rsidR="00444C70" w:rsidP="00444C70" w:rsidRDefault="00444C70" w14:paraId="46322892" w14:textId="77777777">
      <w:pPr>
        <w:rPr>
          <w:lang w:val="nl-NL"/>
        </w:rPr>
      </w:pPr>
    </w:p>
    <w:p w:rsidRPr="00D61385" w:rsidR="000D01B7" w:rsidP="00D61385" w:rsidRDefault="00F54AFF" w14:paraId="0D4B4607" w14:textId="77777777">
      <w:pPr>
        <w:numPr>
          <w:ilvl w:val="0"/>
          <w:numId w:val="15"/>
        </w:numPr>
        <w:spacing w:line="360" w:lineRule="auto"/>
        <w:rPr>
          <w:rFonts w:ascii="Verdana" w:hAnsi="Verdana"/>
          <w:b/>
          <w:bCs/>
          <w:sz w:val="18"/>
          <w:szCs w:val="18"/>
        </w:rPr>
      </w:pPr>
      <w:proofErr w:type="spellStart"/>
      <w:r w:rsidRPr="000D16C9">
        <w:rPr>
          <w:rFonts w:ascii="Verdana" w:hAnsi="Verdana"/>
          <w:b/>
          <w:bCs/>
          <w:sz w:val="18"/>
          <w:szCs w:val="18"/>
        </w:rPr>
        <w:t>Algemene</w:t>
      </w:r>
      <w:proofErr w:type="spellEnd"/>
      <w:r w:rsidRPr="000D16C9">
        <w:rPr>
          <w:rFonts w:ascii="Verdana" w:hAnsi="Verdana"/>
          <w:b/>
          <w:bCs/>
          <w:sz w:val="18"/>
          <w:szCs w:val="18"/>
        </w:rPr>
        <w:t xml:space="preserve"> </w:t>
      </w:r>
      <w:proofErr w:type="spellStart"/>
      <w:r w:rsidRPr="000D16C9">
        <w:rPr>
          <w:rFonts w:ascii="Verdana" w:hAnsi="Verdana"/>
          <w:b/>
          <w:bCs/>
          <w:sz w:val="18"/>
          <w:szCs w:val="18"/>
        </w:rPr>
        <w:t>gegevens</w:t>
      </w:r>
      <w:proofErr w:type="spellEnd"/>
    </w:p>
    <w:p w:rsidRPr="00D61385" w:rsidR="008E6783" w:rsidP="1D2CB3EE" w:rsidRDefault="00F54AFF" w14:paraId="5EFC109C" w14:textId="09EBCEA9">
      <w:pPr>
        <w:numPr>
          <w:ilvl w:val="0"/>
          <w:numId w:val="19"/>
        </w:numPr>
        <w:spacing w:line="360" w:lineRule="auto"/>
        <w:rPr>
          <w:rFonts w:ascii="Verdana" w:hAnsi="Verdana"/>
          <w:i/>
          <w:iCs/>
          <w:sz w:val="18"/>
          <w:szCs w:val="18"/>
        </w:rPr>
      </w:pPr>
      <w:r w:rsidRPr="1D2CB3EE">
        <w:rPr>
          <w:rFonts w:ascii="Verdana" w:hAnsi="Verdana"/>
          <w:i/>
          <w:iCs/>
          <w:sz w:val="18"/>
          <w:szCs w:val="18"/>
        </w:rPr>
        <w:t xml:space="preserve">Titel </w:t>
      </w:r>
      <w:proofErr w:type="spellStart"/>
      <w:r w:rsidRPr="1D2CB3EE">
        <w:rPr>
          <w:rFonts w:ascii="Verdana" w:hAnsi="Verdana"/>
          <w:i/>
          <w:iCs/>
          <w:sz w:val="18"/>
          <w:szCs w:val="18"/>
        </w:rPr>
        <w:t>voorstel</w:t>
      </w:r>
      <w:proofErr w:type="spellEnd"/>
    </w:p>
    <w:p w:rsidR="00444C70" w:rsidP="00444C70" w:rsidRDefault="006A1D83" w14:paraId="1ADD7A83" w14:textId="7E182964">
      <w:pPr>
        <w:spacing w:line="360" w:lineRule="auto"/>
        <w:rPr>
          <w:rFonts w:ascii="Verdana" w:hAnsi="Verdana"/>
          <w:sz w:val="18"/>
          <w:szCs w:val="18"/>
          <w:lang w:val="nl-NL"/>
        </w:rPr>
      </w:pPr>
      <w:r w:rsidRPr="006A1D83">
        <w:rPr>
          <w:rFonts w:ascii="Verdana" w:hAnsi="Verdana"/>
          <w:sz w:val="18"/>
          <w:szCs w:val="18"/>
          <w:lang w:val="nl-NL"/>
        </w:rPr>
        <w:t>Mededeling van de Commissie aan het Europees Parlement, de Raad, het Europees Economisch en Sociaal Comité en het Comité van de Regio’s over de</w:t>
      </w:r>
      <w:r>
        <w:rPr>
          <w:rFonts w:ascii="Verdana" w:hAnsi="Verdana"/>
          <w:sz w:val="18"/>
          <w:szCs w:val="18"/>
          <w:lang w:val="nl-NL"/>
        </w:rPr>
        <w:t xml:space="preserve"> </w:t>
      </w:r>
      <w:r w:rsidRPr="00D61385" w:rsidR="00231D00">
        <w:rPr>
          <w:rFonts w:ascii="Verdana" w:hAnsi="Verdana"/>
          <w:sz w:val="18"/>
          <w:szCs w:val="18"/>
          <w:lang w:val="nl-NL"/>
        </w:rPr>
        <w:t xml:space="preserve">Europese Industriële Maritieme Strategie </w:t>
      </w:r>
    </w:p>
    <w:p w:rsidRPr="006A1D83" w:rsidR="00D61385" w:rsidP="00444C70" w:rsidRDefault="00D61385" w14:paraId="17696D0E" w14:textId="77777777">
      <w:pPr>
        <w:spacing w:line="360" w:lineRule="auto"/>
        <w:rPr>
          <w:rFonts w:ascii="Verdana" w:hAnsi="Verdana"/>
          <w:sz w:val="18"/>
          <w:szCs w:val="18"/>
          <w:lang w:val="nl-NL"/>
        </w:rPr>
      </w:pPr>
    </w:p>
    <w:p w:rsidRPr="00D61385" w:rsidR="00444C70" w:rsidP="1D2CB3EE" w:rsidRDefault="00F54AFF" w14:paraId="3DB1C4E3" w14:textId="77777777">
      <w:pPr>
        <w:numPr>
          <w:ilvl w:val="0"/>
          <w:numId w:val="19"/>
        </w:numPr>
        <w:spacing w:line="360" w:lineRule="auto"/>
        <w:rPr>
          <w:rFonts w:ascii="Verdana" w:hAnsi="Verdana"/>
          <w:i/>
          <w:iCs/>
          <w:sz w:val="18"/>
          <w:szCs w:val="18"/>
        </w:rPr>
      </w:pPr>
      <w:r w:rsidRPr="1D2CB3EE">
        <w:rPr>
          <w:rFonts w:ascii="Verdana" w:hAnsi="Verdana"/>
          <w:i/>
          <w:iCs/>
          <w:sz w:val="18"/>
          <w:szCs w:val="18"/>
        </w:rPr>
        <w:t xml:space="preserve">Datum </w:t>
      </w:r>
      <w:proofErr w:type="spellStart"/>
      <w:r w:rsidRPr="1D2CB3EE" w:rsidR="00513C1E">
        <w:rPr>
          <w:rFonts w:ascii="Verdana" w:hAnsi="Verdana"/>
          <w:i/>
          <w:iCs/>
          <w:sz w:val="18"/>
          <w:szCs w:val="18"/>
        </w:rPr>
        <w:t>ontvangst</w:t>
      </w:r>
      <w:proofErr w:type="spellEnd"/>
      <w:r w:rsidRPr="1D2CB3EE" w:rsidR="00513C1E">
        <w:rPr>
          <w:rFonts w:ascii="Verdana" w:hAnsi="Verdana"/>
          <w:i/>
          <w:iCs/>
          <w:sz w:val="18"/>
          <w:szCs w:val="18"/>
        </w:rPr>
        <w:t xml:space="preserve"> </w:t>
      </w:r>
      <w:proofErr w:type="spellStart"/>
      <w:r w:rsidRPr="1D2CB3EE">
        <w:rPr>
          <w:rFonts w:ascii="Verdana" w:hAnsi="Verdana"/>
          <w:i/>
          <w:iCs/>
          <w:sz w:val="18"/>
          <w:szCs w:val="18"/>
        </w:rPr>
        <w:t>Commissiedocument</w:t>
      </w:r>
      <w:proofErr w:type="spellEnd"/>
    </w:p>
    <w:p w:rsidRPr="008E6783" w:rsidR="008E6783" w:rsidP="008E6783" w:rsidRDefault="008E6783" w14:paraId="6365DE50" w14:textId="02377292">
      <w:pPr>
        <w:spacing w:line="360" w:lineRule="auto"/>
        <w:rPr>
          <w:rFonts w:ascii="Verdana" w:hAnsi="Verdana"/>
          <w:sz w:val="18"/>
          <w:szCs w:val="18"/>
        </w:rPr>
      </w:pPr>
      <w:r w:rsidRPr="008E6783">
        <w:rPr>
          <w:rFonts w:ascii="Verdana" w:hAnsi="Verdana"/>
          <w:sz w:val="18"/>
          <w:szCs w:val="18"/>
        </w:rPr>
        <w:t xml:space="preserve">4 </w:t>
      </w:r>
      <w:proofErr w:type="spellStart"/>
      <w:r w:rsidRPr="008E6783">
        <w:rPr>
          <w:rFonts w:ascii="Verdana" w:hAnsi="Verdana"/>
          <w:sz w:val="18"/>
          <w:szCs w:val="18"/>
        </w:rPr>
        <w:t>maart</w:t>
      </w:r>
      <w:proofErr w:type="spellEnd"/>
      <w:r w:rsidRPr="008E6783">
        <w:rPr>
          <w:rFonts w:ascii="Verdana" w:hAnsi="Verdana"/>
          <w:sz w:val="18"/>
          <w:szCs w:val="18"/>
        </w:rPr>
        <w:t xml:space="preserve"> 2026</w:t>
      </w:r>
    </w:p>
    <w:p w:rsidRPr="00444C70" w:rsidR="00C02B61" w:rsidP="00444C70" w:rsidRDefault="00C02B61" w14:paraId="32A63D5F" w14:textId="77777777">
      <w:pPr>
        <w:spacing w:line="360" w:lineRule="auto"/>
        <w:rPr>
          <w:rFonts w:ascii="Verdana" w:hAnsi="Verdana"/>
          <w:sz w:val="18"/>
          <w:szCs w:val="18"/>
        </w:rPr>
      </w:pPr>
    </w:p>
    <w:p w:rsidRPr="00D61385" w:rsidR="0059235B" w:rsidP="1D2CB3EE" w:rsidRDefault="00F54AFF" w14:paraId="74D277A1" w14:textId="77777777">
      <w:pPr>
        <w:numPr>
          <w:ilvl w:val="0"/>
          <w:numId w:val="19"/>
        </w:numPr>
        <w:spacing w:line="360" w:lineRule="auto"/>
        <w:rPr>
          <w:rFonts w:ascii="Verdana" w:hAnsi="Verdana"/>
          <w:i/>
          <w:iCs/>
          <w:sz w:val="18"/>
          <w:szCs w:val="18"/>
        </w:rPr>
      </w:pPr>
      <w:r w:rsidRPr="1D2CB3EE">
        <w:rPr>
          <w:rFonts w:ascii="Verdana" w:hAnsi="Verdana"/>
          <w:i/>
          <w:iCs/>
          <w:sz w:val="18"/>
          <w:szCs w:val="18"/>
        </w:rPr>
        <w:t xml:space="preserve">Nr. </w:t>
      </w:r>
      <w:proofErr w:type="spellStart"/>
      <w:r w:rsidRPr="1D2CB3EE">
        <w:rPr>
          <w:rFonts w:ascii="Verdana" w:hAnsi="Verdana"/>
          <w:i/>
          <w:iCs/>
          <w:sz w:val="18"/>
          <w:szCs w:val="18"/>
        </w:rPr>
        <w:t>Commissiedocument</w:t>
      </w:r>
      <w:proofErr w:type="spellEnd"/>
    </w:p>
    <w:p w:rsidRPr="006A1D83" w:rsidR="008E6783" w:rsidP="7A3EEDED" w:rsidRDefault="008E6783" w14:paraId="247A6E2B" w14:textId="1478702F">
      <w:pPr>
        <w:spacing w:line="360" w:lineRule="auto"/>
        <w:rPr>
          <w:rFonts w:ascii="Verdana" w:hAnsi="Verdana"/>
          <w:sz w:val="18"/>
          <w:szCs w:val="18"/>
        </w:rPr>
      </w:pPr>
      <w:r w:rsidRPr="006A1D83">
        <w:rPr>
          <w:rFonts w:ascii="Verdana" w:hAnsi="Verdana"/>
          <w:sz w:val="18"/>
          <w:szCs w:val="18"/>
        </w:rPr>
        <w:t>COM(2026) 111</w:t>
      </w:r>
    </w:p>
    <w:p w:rsidRPr="0059235B" w:rsidR="0059235B" w:rsidP="0059235B" w:rsidRDefault="0059235B" w14:paraId="5F0E2094" w14:textId="77777777">
      <w:pPr>
        <w:spacing w:line="360" w:lineRule="auto"/>
        <w:rPr>
          <w:rFonts w:ascii="Verdana" w:hAnsi="Verdana"/>
          <w:sz w:val="18"/>
          <w:szCs w:val="18"/>
        </w:rPr>
      </w:pPr>
    </w:p>
    <w:p w:rsidRPr="009743F2" w:rsidR="00231D00" w:rsidP="7A3EEDED" w:rsidRDefault="001D558D" w14:paraId="261604E6" w14:textId="77777777">
      <w:pPr>
        <w:numPr>
          <w:ilvl w:val="0"/>
          <w:numId w:val="19"/>
        </w:numPr>
        <w:spacing w:line="360" w:lineRule="auto"/>
        <w:rPr>
          <w:rFonts w:ascii="Verdana" w:hAnsi="Verdana"/>
          <w:i/>
          <w:iCs/>
          <w:sz w:val="18"/>
          <w:szCs w:val="18"/>
        </w:rPr>
      </w:pPr>
      <w:r w:rsidRPr="009743F2">
        <w:rPr>
          <w:rFonts w:ascii="Verdana" w:hAnsi="Verdana"/>
          <w:i/>
          <w:iCs/>
          <w:sz w:val="18"/>
          <w:szCs w:val="18"/>
        </w:rPr>
        <w:t>EUR</w:t>
      </w:r>
      <w:r w:rsidRPr="009743F2" w:rsidR="00F54AFF">
        <w:rPr>
          <w:rFonts w:ascii="Verdana" w:hAnsi="Verdana"/>
          <w:i/>
          <w:iCs/>
          <w:sz w:val="18"/>
          <w:szCs w:val="18"/>
        </w:rPr>
        <w:t>-</w:t>
      </w:r>
      <w:r w:rsidRPr="009743F2">
        <w:rPr>
          <w:rFonts w:ascii="Verdana" w:hAnsi="Verdana"/>
          <w:i/>
          <w:iCs/>
          <w:sz w:val="18"/>
          <w:szCs w:val="18"/>
        </w:rPr>
        <w:t>L</w:t>
      </w:r>
      <w:r w:rsidRPr="009743F2" w:rsidR="00F54AFF">
        <w:rPr>
          <w:rFonts w:ascii="Verdana" w:hAnsi="Verdana"/>
          <w:i/>
          <w:iCs/>
          <w:sz w:val="18"/>
          <w:szCs w:val="18"/>
        </w:rPr>
        <w:t>ex</w:t>
      </w:r>
    </w:p>
    <w:p w:rsidRPr="009743F2" w:rsidR="00873176" w:rsidP="000D4EB7" w:rsidRDefault="000D4EB7" w14:paraId="2B3380D4" w14:textId="0F33C0F9">
      <w:pPr>
        <w:spacing w:line="360" w:lineRule="auto"/>
        <w:rPr>
          <w:rFonts w:ascii="Verdana" w:hAnsi="Verdana"/>
          <w:i/>
          <w:iCs/>
          <w:sz w:val="18"/>
          <w:szCs w:val="18"/>
        </w:rPr>
      </w:pPr>
      <w:hyperlink w:history="1" r:id="rId13">
        <w:r w:rsidRPr="009C5F15">
          <w:rPr>
            <w:rStyle w:val="Hyperlink"/>
            <w:rFonts w:ascii="Verdana" w:hAnsi="Verdana"/>
            <w:sz w:val="18"/>
            <w:szCs w:val="18"/>
          </w:rPr>
          <w:t>https://eur-lex.europa.eu/legal-content/NL/TXT/?uri=CELEX%3A52026DC0111&amp;qid=1774021342484</w:t>
        </w:r>
      </w:hyperlink>
      <w:r>
        <w:rPr>
          <w:rFonts w:ascii="Verdana" w:hAnsi="Verdana"/>
          <w:sz w:val="18"/>
          <w:szCs w:val="18"/>
        </w:rPr>
        <w:t xml:space="preserve"> </w:t>
      </w:r>
    </w:p>
    <w:p w:rsidRPr="009148A4" w:rsidR="00A86B09" w:rsidP="0059235B" w:rsidRDefault="00A86B09" w14:paraId="7AAE3EC1" w14:textId="77777777">
      <w:pPr>
        <w:spacing w:line="360" w:lineRule="auto"/>
        <w:rPr>
          <w:rFonts w:ascii="Verdana" w:hAnsi="Verdana"/>
          <w:color w:val="FF0000"/>
          <w:sz w:val="18"/>
          <w:szCs w:val="18"/>
        </w:rPr>
      </w:pPr>
    </w:p>
    <w:p w:rsidRPr="00D61385" w:rsidR="00EA4C91" w:rsidP="1D2CB3EE" w:rsidRDefault="00F54AFF" w14:paraId="52E2BC8F" w14:textId="77777777">
      <w:pPr>
        <w:numPr>
          <w:ilvl w:val="0"/>
          <w:numId w:val="19"/>
        </w:numPr>
        <w:spacing w:line="360" w:lineRule="auto"/>
        <w:rPr>
          <w:rFonts w:ascii="Verdana" w:hAnsi="Verdana"/>
          <w:i/>
          <w:iCs/>
          <w:sz w:val="18"/>
          <w:szCs w:val="18"/>
          <w:lang w:val="fr-FR"/>
        </w:rPr>
      </w:pPr>
      <w:r w:rsidRPr="1D2CB3EE">
        <w:rPr>
          <w:rFonts w:ascii="Verdana" w:hAnsi="Verdana"/>
          <w:i/>
          <w:iCs/>
          <w:sz w:val="18"/>
          <w:szCs w:val="18"/>
          <w:lang w:val="fr-FR"/>
        </w:rPr>
        <w:t xml:space="preserve">Nr. impact </w:t>
      </w:r>
      <w:proofErr w:type="spellStart"/>
      <w:r w:rsidRPr="1D2CB3EE">
        <w:rPr>
          <w:rFonts w:ascii="Verdana" w:hAnsi="Verdana"/>
          <w:i/>
          <w:iCs/>
          <w:sz w:val="18"/>
          <w:szCs w:val="18"/>
          <w:lang w:val="fr-FR"/>
        </w:rPr>
        <w:t>assessment</w:t>
      </w:r>
      <w:proofErr w:type="spellEnd"/>
      <w:r w:rsidRPr="1D2CB3EE">
        <w:rPr>
          <w:rFonts w:ascii="Verdana" w:hAnsi="Verdana"/>
          <w:i/>
          <w:iCs/>
          <w:sz w:val="18"/>
          <w:szCs w:val="18"/>
          <w:lang w:val="fr-FR"/>
        </w:rPr>
        <w:t xml:space="preserve"> Commissie en </w:t>
      </w:r>
      <w:proofErr w:type="spellStart"/>
      <w:r w:rsidRPr="1D2CB3EE">
        <w:rPr>
          <w:rFonts w:ascii="Verdana" w:hAnsi="Verdana"/>
          <w:i/>
          <w:iCs/>
          <w:sz w:val="18"/>
          <w:szCs w:val="18"/>
          <w:lang w:val="fr-FR"/>
        </w:rPr>
        <w:t>Opinie</w:t>
      </w:r>
      <w:proofErr w:type="spellEnd"/>
      <w:r w:rsidRPr="1D2CB3EE" w:rsidR="00FE7565">
        <w:rPr>
          <w:rFonts w:ascii="Verdana" w:hAnsi="Verdana"/>
          <w:i/>
          <w:iCs/>
          <w:sz w:val="18"/>
          <w:szCs w:val="18"/>
          <w:lang w:val="fr-FR"/>
        </w:rPr>
        <w:t xml:space="preserve"> </w:t>
      </w:r>
    </w:p>
    <w:p w:rsidRPr="00137899" w:rsidR="00292A51" w:rsidP="00292A51" w:rsidRDefault="000D4EB7" w14:paraId="5F689729" w14:textId="4C0D268F">
      <w:pPr>
        <w:spacing w:line="360" w:lineRule="auto"/>
        <w:rPr>
          <w:rFonts w:ascii="Verdana" w:hAnsi="Verdana"/>
          <w:sz w:val="18"/>
          <w:szCs w:val="18"/>
          <w:lang w:val="nl-NL"/>
        </w:rPr>
      </w:pPr>
      <w:r>
        <w:rPr>
          <w:rFonts w:ascii="Verdana" w:hAnsi="Verdana"/>
          <w:sz w:val="18"/>
          <w:szCs w:val="18"/>
          <w:lang w:val="nl-NL"/>
        </w:rPr>
        <w:t>N</w:t>
      </w:r>
      <w:r w:rsidRPr="00137899" w:rsidR="00137899">
        <w:rPr>
          <w:rFonts w:ascii="Verdana" w:hAnsi="Verdana"/>
          <w:sz w:val="18"/>
          <w:szCs w:val="18"/>
          <w:lang w:val="nl-NL"/>
        </w:rPr>
        <w:t>.v.t.</w:t>
      </w:r>
    </w:p>
    <w:p w:rsidRPr="00223B49" w:rsidR="00292A51" w:rsidP="00292A51" w:rsidRDefault="00292A51" w14:paraId="4A7BD83C" w14:textId="77777777">
      <w:pPr>
        <w:spacing w:line="360" w:lineRule="auto"/>
        <w:rPr>
          <w:rFonts w:ascii="Verdana" w:hAnsi="Verdana"/>
          <w:i/>
          <w:iCs/>
          <w:sz w:val="18"/>
          <w:szCs w:val="18"/>
          <w:lang w:val="nl-NL"/>
        </w:rPr>
      </w:pPr>
    </w:p>
    <w:p w:rsidRPr="00D61385" w:rsidR="00F54AFF" w:rsidP="1D2CB3EE" w:rsidRDefault="00F54AFF" w14:paraId="0C23558F" w14:textId="77777777">
      <w:pPr>
        <w:numPr>
          <w:ilvl w:val="0"/>
          <w:numId w:val="19"/>
        </w:numPr>
        <w:spacing w:line="360" w:lineRule="auto"/>
        <w:rPr>
          <w:rFonts w:ascii="Verdana" w:hAnsi="Verdana"/>
          <w:i/>
          <w:iCs/>
          <w:sz w:val="18"/>
          <w:szCs w:val="18"/>
        </w:rPr>
      </w:pPr>
      <w:proofErr w:type="spellStart"/>
      <w:r w:rsidRPr="1D2CB3EE">
        <w:rPr>
          <w:rFonts w:ascii="Verdana" w:hAnsi="Verdana"/>
          <w:i/>
          <w:iCs/>
          <w:sz w:val="18"/>
          <w:szCs w:val="18"/>
        </w:rPr>
        <w:t>Behandelingstraject</w:t>
      </w:r>
      <w:proofErr w:type="spellEnd"/>
      <w:r w:rsidRPr="1D2CB3EE">
        <w:rPr>
          <w:rFonts w:ascii="Verdana" w:hAnsi="Verdana"/>
          <w:i/>
          <w:iCs/>
          <w:sz w:val="18"/>
          <w:szCs w:val="18"/>
        </w:rPr>
        <w:t xml:space="preserve"> Raad</w:t>
      </w:r>
    </w:p>
    <w:p w:rsidRPr="004F4B4E" w:rsidR="00DE2960" w:rsidP="004F4B4E" w:rsidRDefault="00DE2960" w14:paraId="45E0AF16" w14:textId="77777777">
      <w:pPr>
        <w:spacing w:line="360" w:lineRule="auto"/>
        <w:rPr>
          <w:rFonts w:ascii="Verdana" w:hAnsi="Verdana"/>
          <w:sz w:val="18"/>
          <w:szCs w:val="18"/>
          <w:lang w:val="nl-NL"/>
        </w:rPr>
      </w:pPr>
      <w:r w:rsidRPr="000D16C9">
        <w:rPr>
          <w:rFonts w:ascii="Verdana" w:hAnsi="Verdana"/>
          <w:sz w:val="18"/>
          <w:szCs w:val="18"/>
          <w:lang w:val="nl-NL"/>
        </w:rPr>
        <w:t>Transport, Energie en Telecomraad (Transportraad)</w:t>
      </w:r>
    </w:p>
    <w:p w:rsidRPr="00223B49" w:rsidR="00292A51" w:rsidP="00292A51" w:rsidRDefault="00292A51" w14:paraId="10B11838" w14:textId="77777777">
      <w:pPr>
        <w:spacing w:line="360" w:lineRule="auto"/>
        <w:rPr>
          <w:rFonts w:ascii="Verdana" w:hAnsi="Verdana"/>
          <w:i/>
          <w:iCs/>
          <w:color w:val="FF0000"/>
          <w:sz w:val="18"/>
          <w:szCs w:val="18"/>
          <w:lang w:val="nl-NL"/>
        </w:rPr>
      </w:pPr>
    </w:p>
    <w:p w:rsidRPr="00D61385" w:rsidR="000D01B7" w:rsidP="00D61385" w:rsidRDefault="000D01B7" w14:paraId="74FAE1CD" w14:textId="77777777">
      <w:pPr>
        <w:numPr>
          <w:ilvl w:val="0"/>
          <w:numId w:val="19"/>
        </w:numPr>
        <w:spacing w:line="360" w:lineRule="auto"/>
        <w:rPr>
          <w:rFonts w:ascii="Verdana" w:hAnsi="Verdana"/>
          <w:i/>
          <w:iCs/>
          <w:sz w:val="18"/>
          <w:szCs w:val="18"/>
        </w:rPr>
      </w:pPr>
      <w:proofErr w:type="spellStart"/>
      <w:r w:rsidRPr="000D16C9">
        <w:rPr>
          <w:rFonts w:ascii="Verdana" w:hAnsi="Verdana"/>
          <w:i/>
          <w:iCs/>
          <w:sz w:val="18"/>
          <w:szCs w:val="18"/>
        </w:rPr>
        <w:t>Eerstverantwoordelijk</w:t>
      </w:r>
      <w:proofErr w:type="spellEnd"/>
      <w:r w:rsidRPr="000D16C9">
        <w:rPr>
          <w:rFonts w:ascii="Verdana" w:hAnsi="Verdana"/>
          <w:i/>
          <w:iCs/>
          <w:sz w:val="18"/>
          <w:szCs w:val="18"/>
        </w:rPr>
        <w:t xml:space="preserve"> </w:t>
      </w:r>
      <w:proofErr w:type="spellStart"/>
      <w:r w:rsidRPr="000D16C9">
        <w:rPr>
          <w:rFonts w:ascii="Verdana" w:hAnsi="Verdana"/>
          <w:i/>
          <w:iCs/>
          <w:sz w:val="18"/>
          <w:szCs w:val="18"/>
        </w:rPr>
        <w:t>ministerie</w:t>
      </w:r>
      <w:proofErr w:type="spellEnd"/>
    </w:p>
    <w:p w:rsidRPr="006A1D83" w:rsidR="008E6783" w:rsidP="00D61385" w:rsidRDefault="008E6783" w14:paraId="2CC89A78" w14:textId="310183C7">
      <w:pPr>
        <w:spacing w:line="360" w:lineRule="auto"/>
        <w:rPr>
          <w:rFonts w:ascii="Verdana" w:hAnsi="Verdana"/>
          <w:sz w:val="18"/>
          <w:szCs w:val="18"/>
          <w:lang w:val="nl-NL"/>
        </w:rPr>
      </w:pPr>
      <w:r w:rsidRPr="006A1D83">
        <w:rPr>
          <w:rFonts w:ascii="Verdana" w:hAnsi="Verdana"/>
          <w:sz w:val="18"/>
          <w:szCs w:val="18"/>
          <w:lang w:val="nl-NL"/>
        </w:rPr>
        <w:t>Ministerie van Economische Zaken</w:t>
      </w:r>
      <w:r w:rsidRPr="006A1D83" w:rsidR="00E42F09">
        <w:rPr>
          <w:rFonts w:ascii="Verdana" w:hAnsi="Verdana"/>
          <w:sz w:val="18"/>
          <w:szCs w:val="18"/>
          <w:lang w:val="nl-NL"/>
        </w:rPr>
        <w:t xml:space="preserve"> en Klimaat</w:t>
      </w:r>
      <w:r w:rsidRPr="006A1D83">
        <w:rPr>
          <w:rFonts w:ascii="Verdana" w:hAnsi="Verdana"/>
          <w:sz w:val="18"/>
          <w:szCs w:val="18"/>
          <w:lang w:val="nl-NL"/>
        </w:rPr>
        <w:t xml:space="preserve"> in nauwe samenwerking met het </w:t>
      </w:r>
      <w:r w:rsidRPr="006A1D83" w:rsidR="00E42F09">
        <w:rPr>
          <w:rFonts w:ascii="Verdana" w:hAnsi="Verdana"/>
          <w:sz w:val="18"/>
          <w:szCs w:val="18"/>
          <w:lang w:val="nl-NL"/>
        </w:rPr>
        <w:t>Ministerie van Infrastructuur en Waterstaat</w:t>
      </w:r>
    </w:p>
    <w:p w:rsidRPr="00223B49" w:rsidR="00066C36" w:rsidP="00071F9B" w:rsidRDefault="00066C36" w14:paraId="63E108AA" w14:textId="77777777">
      <w:pPr>
        <w:spacing w:line="360" w:lineRule="auto"/>
        <w:rPr>
          <w:rFonts w:ascii="Verdana" w:hAnsi="Verdana"/>
          <w:sz w:val="18"/>
          <w:szCs w:val="18"/>
          <w:lang w:val="nl-NL"/>
        </w:rPr>
      </w:pPr>
    </w:p>
    <w:p w:rsidRPr="00D61385" w:rsidR="00F54AFF" w:rsidP="00D61385" w:rsidRDefault="008528D9" w14:paraId="4B164B1B" w14:textId="77777777">
      <w:pPr>
        <w:numPr>
          <w:ilvl w:val="0"/>
          <w:numId w:val="15"/>
        </w:numPr>
        <w:spacing w:line="360" w:lineRule="auto"/>
        <w:rPr>
          <w:rFonts w:ascii="Verdana" w:hAnsi="Verdana"/>
          <w:b/>
          <w:bCs/>
          <w:sz w:val="18"/>
          <w:szCs w:val="18"/>
        </w:rPr>
      </w:pPr>
      <w:proofErr w:type="spellStart"/>
      <w:r w:rsidRPr="000D16C9">
        <w:rPr>
          <w:rFonts w:ascii="Verdana" w:hAnsi="Verdana"/>
          <w:b/>
          <w:bCs/>
          <w:sz w:val="18"/>
          <w:szCs w:val="18"/>
        </w:rPr>
        <w:t>Essentie</w:t>
      </w:r>
      <w:proofErr w:type="spellEnd"/>
      <w:r w:rsidRPr="000D16C9" w:rsidR="000D01B7">
        <w:rPr>
          <w:rFonts w:ascii="Verdana" w:hAnsi="Verdana"/>
          <w:b/>
          <w:bCs/>
          <w:sz w:val="18"/>
          <w:szCs w:val="18"/>
        </w:rPr>
        <w:t xml:space="preserve"> </w:t>
      </w:r>
      <w:proofErr w:type="spellStart"/>
      <w:r w:rsidRPr="000D16C9" w:rsidR="000D01B7">
        <w:rPr>
          <w:rFonts w:ascii="Verdana" w:hAnsi="Verdana"/>
          <w:b/>
          <w:bCs/>
          <w:sz w:val="18"/>
          <w:szCs w:val="18"/>
        </w:rPr>
        <w:t>voorstel</w:t>
      </w:r>
      <w:proofErr w:type="spellEnd"/>
    </w:p>
    <w:p w:rsidRPr="00D61385" w:rsidR="00C26C50" w:rsidP="00D61385" w:rsidRDefault="006851B3" w14:paraId="7FF012F2" w14:textId="19A2BA2E">
      <w:pPr>
        <w:spacing w:line="360" w:lineRule="auto"/>
        <w:rPr>
          <w:rFonts w:ascii="Verdana" w:hAnsi="Verdana"/>
          <w:sz w:val="18"/>
          <w:szCs w:val="18"/>
          <w:lang w:val="nl-NL"/>
        </w:rPr>
      </w:pPr>
      <w:r w:rsidRPr="000D16C9">
        <w:rPr>
          <w:rFonts w:ascii="Verdana" w:hAnsi="Verdana"/>
          <w:sz w:val="18"/>
          <w:szCs w:val="18"/>
          <w:lang w:val="nl-NL"/>
        </w:rPr>
        <w:t xml:space="preserve">Op 4 maart 2026 presenteerde de Europese Commissie (hierna: de Commissie) haar </w:t>
      </w:r>
      <w:r w:rsidRPr="00D61385" w:rsidR="00C36FAB">
        <w:rPr>
          <w:rFonts w:ascii="Verdana" w:hAnsi="Verdana"/>
          <w:sz w:val="18"/>
          <w:szCs w:val="18"/>
          <w:lang w:val="nl-NL"/>
        </w:rPr>
        <w:t>Europese Industriële Maritieme Strategie (EIMS</w:t>
      </w:r>
      <w:r w:rsidR="0014599C">
        <w:rPr>
          <w:rFonts w:ascii="Verdana" w:hAnsi="Verdana"/>
          <w:sz w:val="18"/>
          <w:szCs w:val="18"/>
          <w:lang w:val="nl-NL"/>
        </w:rPr>
        <w:t>, hierna: de strategie</w:t>
      </w:r>
      <w:r w:rsidRPr="00D61385" w:rsidR="00C36FAB">
        <w:rPr>
          <w:rFonts w:ascii="Verdana" w:hAnsi="Verdana"/>
          <w:sz w:val="18"/>
          <w:szCs w:val="18"/>
          <w:lang w:val="nl-NL"/>
        </w:rPr>
        <w:t>)</w:t>
      </w:r>
      <w:r w:rsidRPr="000D16C9">
        <w:rPr>
          <w:rFonts w:ascii="Verdana" w:hAnsi="Verdana"/>
          <w:sz w:val="18"/>
          <w:szCs w:val="18"/>
          <w:lang w:val="nl-NL"/>
        </w:rPr>
        <w:t xml:space="preserve">. </w:t>
      </w:r>
      <w:r w:rsidRPr="000D16C9" w:rsidR="00DE2960">
        <w:rPr>
          <w:rFonts w:ascii="Verdana" w:hAnsi="Verdana"/>
          <w:sz w:val="18"/>
          <w:szCs w:val="18"/>
          <w:lang w:val="nl-NL"/>
        </w:rPr>
        <w:t xml:space="preserve">Aanleiding van de strategie </w:t>
      </w:r>
      <w:r w:rsidR="00BE74AE">
        <w:rPr>
          <w:rFonts w:ascii="Verdana" w:hAnsi="Verdana"/>
          <w:sz w:val="18"/>
          <w:szCs w:val="18"/>
          <w:lang w:val="nl-NL"/>
        </w:rPr>
        <w:t>zijn</w:t>
      </w:r>
      <w:r w:rsidRPr="000D16C9" w:rsidR="00DE2960">
        <w:rPr>
          <w:rFonts w:ascii="Verdana" w:hAnsi="Verdana"/>
          <w:sz w:val="18"/>
          <w:szCs w:val="18"/>
          <w:lang w:val="nl-NL"/>
        </w:rPr>
        <w:t xml:space="preserve"> </w:t>
      </w:r>
      <w:r w:rsidRPr="000D16C9" w:rsidR="009E2126">
        <w:rPr>
          <w:rFonts w:ascii="Verdana" w:hAnsi="Verdana"/>
          <w:sz w:val="18"/>
          <w:szCs w:val="18"/>
          <w:lang w:val="nl-NL"/>
        </w:rPr>
        <w:t>de analyse</w:t>
      </w:r>
      <w:r w:rsidRPr="000D16C9" w:rsidR="00DE2960">
        <w:rPr>
          <w:rFonts w:ascii="Verdana" w:hAnsi="Verdana"/>
          <w:sz w:val="18"/>
          <w:szCs w:val="18"/>
          <w:lang w:val="nl-NL"/>
        </w:rPr>
        <w:t>s</w:t>
      </w:r>
      <w:r w:rsidRPr="000D16C9" w:rsidR="009E2126">
        <w:rPr>
          <w:rFonts w:ascii="Verdana" w:hAnsi="Verdana"/>
          <w:sz w:val="18"/>
          <w:szCs w:val="18"/>
          <w:lang w:val="nl-NL"/>
        </w:rPr>
        <w:t xml:space="preserve"> in </w:t>
      </w:r>
      <w:r w:rsidRPr="000D16C9" w:rsidR="00DE2960">
        <w:rPr>
          <w:rFonts w:ascii="Verdana" w:hAnsi="Verdana"/>
          <w:sz w:val="18"/>
          <w:szCs w:val="18"/>
          <w:lang w:val="nl-NL"/>
        </w:rPr>
        <w:t xml:space="preserve">de </w:t>
      </w:r>
      <w:r w:rsidRPr="000D16C9" w:rsidR="005668F8">
        <w:rPr>
          <w:rFonts w:ascii="Verdana" w:hAnsi="Verdana"/>
          <w:sz w:val="18"/>
          <w:szCs w:val="18"/>
          <w:lang w:val="nl-NL"/>
        </w:rPr>
        <w:t>Draghi</w:t>
      </w:r>
      <w:r w:rsidRPr="000D16C9" w:rsidR="005668F8">
        <w:rPr>
          <w:rStyle w:val="FootnoteReference"/>
          <w:rFonts w:ascii="Verdana" w:hAnsi="Verdana"/>
          <w:sz w:val="18"/>
          <w:szCs w:val="18"/>
          <w:lang w:val="nl-NL"/>
        </w:rPr>
        <w:footnoteReference w:id="2"/>
      </w:r>
      <w:r w:rsidRPr="000D16C9" w:rsidR="005668F8">
        <w:rPr>
          <w:rFonts w:ascii="Verdana" w:hAnsi="Verdana"/>
          <w:sz w:val="18"/>
          <w:szCs w:val="18"/>
          <w:lang w:val="nl-NL"/>
        </w:rPr>
        <w:t>- en Niinistö</w:t>
      </w:r>
      <w:r w:rsidRPr="000D16C9" w:rsidR="005668F8">
        <w:rPr>
          <w:rStyle w:val="FootnoteReference"/>
          <w:rFonts w:ascii="Verdana" w:hAnsi="Verdana"/>
          <w:sz w:val="18"/>
          <w:szCs w:val="18"/>
          <w:lang w:val="nl-NL"/>
        </w:rPr>
        <w:footnoteReference w:id="3"/>
      </w:r>
      <w:r w:rsidRPr="000D16C9" w:rsidR="005668F8">
        <w:rPr>
          <w:rFonts w:ascii="Verdana" w:hAnsi="Verdana"/>
          <w:sz w:val="18"/>
          <w:szCs w:val="18"/>
          <w:lang w:val="nl-NL"/>
        </w:rPr>
        <w:t>-rapport</w:t>
      </w:r>
      <w:r w:rsidRPr="000D16C9" w:rsidR="00DE2960">
        <w:rPr>
          <w:rFonts w:ascii="Verdana" w:hAnsi="Verdana"/>
          <w:sz w:val="18"/>
          <w:szCs w:val="18"/>
          <w:lang w:val="nl-NL"/>
        </w:rPr>
        <w:t>en</w:t>
      </w:r>
      <w:r w:rsidRPr="000D16C9" w:rsidR="005668F8">
        <w:rPr>
          <w:rFonts w:ascii="Verdana" w:hAnsi="Verdana"/>
          <w:sz w:val="18"/>
          <w:szCs w:val="18"/>
          <w:lang w:val="nl-NL"/>
        </w:rPr>
        <w:t>, waarin wordt gewezen op de sterke</w:t>
      </w:r>
      <w:r w:rsidRPr="000D16C9" w:rsidR="00C36FAB">
        <w:rPr>
          <w:rFonts w:ascii="Verdana" w:hAnsi="Verdana"/>
          <w:sz w:val="18"/>
          <w:szCs w:val="18"/>
          <w:lang w:val="nl-NL"/>
        </w:rPr>
        <w:t xml:space="preserve"> </w:t>
      </w:r>
      <w:r w:rsidRPr="000D16C9" w:rsidR="00B40751">
        <w:rPr>
          <w:rFonts w:ascii="Verdana" w:hAnsi="Verdana"/>
          <w:sz w:val="18"/>
          <w:szCs w:val="18"/>
          <w:lang w:val="nl-NL"/>
        </w:rPr>
        <w:t>(</w:t>
      </w:r>
      <w:r w:rsidRPr="000D16C9" w:rsidR="00C36FAB">
        <w:rPr>
          <w:rFonts w:ascii="Verdana" w:hAnsi="Verdana"/>
          <w:sz w:val="18"/>
          <w:szCs w:val="18"/>
          <w:lang w:val="nl-NL"/>
        </w:rPr>
        <w:t xml:space="preserve">en </w:t>
      </w:r>
      <w:r w:rsidR="00BE74AE">
        <w:rPr>
          <w:rFonts w:ascii="Verdana" w:hAnsi="Verdana"/>
          <w:sz w:val="18"/>
          <w:szCs w:val="18"/>
          <w:lang w:val="nl-NL"/>
        </w:rPr>
        <w:t xml:space="preserve">soms </w:t>
      </w:r>
      <w:r w:rsidRPr="000D16C9" w:rsidR="00C36FAB">
        <w:rPr>
          <w:rFonts w:ascii="Verdana" w:hAnsi="Verdana"/>
          <w:sz w:val="18"/>
          <w:szCs w:val="18"/>
          <w:lang w:val="nl-NL"/>
        </w:rPr>
        <w:t>oneerlijke</w:t>
      </w:r>
      <w:r w:rsidRPr="000D16C9" w:rsidR="00B40751">
        <w:rPr>
          <w:rFonts w:ascii="Verdana" w:hAnsi="Verdana"/>
          <w:sz w:val="18"/>
          <w:szCs w:val="18"/>
          <w:lang w:val="nl-NL"/>
        </w:rPr>
        <w:t>)</w:t>
      </w:r>
      <w:r w:rsidRPr="000D16C9" w:rsidR="005668F8">
        <w:rPr>
          <w:rFonts w:ascii="Verdana" w:hAnsi="Verdana"/>
          <w:sz w:val="18"/>
          <w:szCs w:val="18"/>
          <w:lang w:val="nl-NL"/>
        </w:rPr>
        <w:t xml:space="preserve"> mondiale concurrentie</w:t>
      </w:r>
      <w:r w:rsidRPr="000D16C9" w:rsidR="009E2126">
        <w:rPr>
          <w:rFonts w:ascii="Verdana" w:hAnsi="Verdana"/>
          <w:sz w:val="18"/>
          <w:szCs w:val="18"/>
          <w:lang w:val="nl-NL"/>
        </w:rPr>
        <w:t xml:space="preserve">, </w:t>
      </w:r>
      <w:r w:rsidRPr="000D16C9" w:rsidR="005668F8">
        <w:rPr>
          <w:rFonts w:ascii="Verdana" w:hAnsi="Verdana"/>
          <w:sz w:val="18"/>
          <w:szCs w:val="18"/>
          <w:lang w:val="nl-NL"/>
        </w:rPr>
        <w:t>de toenemende afhankelijkheid van</w:t>
      </w:r>
      <w:r w:rsidRPr="000D16C9" w:rsidR="00C36FAB">
        <w:rPr>
          <w:rFonts w:ascii="Verdana" w:hAnsi="Verdana"/>
          <w:sz w:val="18"/>
          <w:szCs w:val="18"/>
          <w:lang w:val="nl-NL"/>
        </w:rPr>
        <w:t xml:space="preserve"> bepaalde</w:t>
      </w:r>
      <w:r w:rsidRPr="000D16C9" w:rsidR="005668F8">
        <w:rPr>
          <w:rFonts w:ascii="Verdana" w:hAnsi="Verdana"/>
          <w:sz w:val="18"/>
          <w:szCs w:val="18"/>
          <w:lang w:val="nl-NL"/>
        </w:rPr>
        <w:t xml:space="preserve"> scheepsproductie en -financiering uit derde landen, </w:t>
      </w:r>
      <w:r w:rsidRPr="000D16C9" w:rsidR="00DE2960">
        <w:rPr>
          <w:rFonts w:ascii="Verdana" w:hAnsi="Verdana"/>
          <w:sz w:val="18"/>
          <w:szCs w:val="18"/>
          <w:lang w:val="nl-NL"/>
        </w:rPr>
        <w:t xml:space="preserve">het </w:t>
      </w:r>
      <w:r w:rsidRPr="000D16C9" w:rsidR="009E2126">
        <w:rPr>
          <w:rFonts w:ascii="Verdana" w:hAnsi="Verdana"/>
          <w:sz w:val="18"/>
          <w:szCs w:val="18"/>
          <w:lang w:val="nl-NL"/>
        </w:rPr>
        <w:t>strategisch inzetten van de maritieme sector</w:t>
      </w:r>
      <w:r w:rsidRPr="009E2126" w:rsidR="009E2126">
        <w:rPr>
          <w:lang w:val="nl-NL"/>
        </w:rPr>
        <w:t xml:space="preserve"> </w:t>
      </w:r>
      <w:r w:rsidRPr="000D16C9" w:rsidR="009E2126">
        <w:rPr>
          <w:rFonts w:ascii="Verdana" w:hAnsi="Verdana"/>
          <w:sz w:val="18"/>
          <w:szCs w:val="18"/>
          <w:lang w:val="nl-NL"/>
        </w:rPr>
        <w:t xml:space="preserve">door derde landen voor geopolitieke doeleinden, </w:t>
      </w:r>
      <w:r w:rsidRPr="000D16C9" w:rsidR="005668F8">
        <w:rPr>
          <w:rFonts w:ascii="Verdana" w:hAnsi="Verdana"/>
          <w:sz w:val="18"/>
          <w:szCs w:val="18"/>
          <w:lang w:val="nl-NL"/>
        </w:rPr>
        <w:t xml:space="preserve">de uitdagingen rond decarbonisatie en een </w:t>
      </w:r>
      <w:r w:rsidRPr="000D16C9" w:rsidR="00C36FAB">
        <w:rPr>
          <w:rFonts w:ascii="Verdana" w:hAnsi="Verdana"/>
          <w:sz w:val="18"/>
          <w:szCs w:val="18"/>
          <w:lang w:val="nl-NL"/>
        </w:rPr>
        <w:t>(</w:t>
      </w:r>
      <w:r w:rsidRPr="000D16C9" w:rsidR="005668F8">
        <w:rPr>
          <w:rFonts w:ascii="Verdana" w:hAnsi="Verdana"/>
          <w:sz w:val="18"/>
          <w:szCs w:val="18"/>
          <w:lang w:val="nl-NL"/>
        </w:rPr>
        <w:t>vergrijzende</w:t>
      </w:r>
      <w:r w:rsidRPr="000D16C9" w:rsidR="00C36FAB">
        <w:rPr>
          <w:rFonts w:ascii="Verdana" w:hAnsi="Verdana"/>
          <w:sz w:val="18"/>
          <w:szCs w:val="18"/>
          <w:lang w:val="nl-NL"/>
        </w:rPr>
        <w:t>)</w:t>
      </w:r>
      <w:r w:rsidRPr="000D16C9" w:rsidR="005668F8">
        <w:rPr>
          <w:rFonts w:ascii="Verdana" w:hAnsi="Verdana"/>
          <w:sz w:val="18"/>
          <w:szCs w:val="18"/>
          <w:lang w:val="nl-NL"/>
        </w:rPr>
        <w:t xml:space="preserve"> beroepsbevolking die bij- en omscholing vereist. </w:t>
      </w:r>
      <w:r w:rsidRPr="000D16C9" w:rsidR="00054373">
        <w:rPr>
          <w:rFonts w:ascii="Verdana" w:hAnsi="Verdana"/>
          <w:sz w:val="18"/>
          <w:szCs w:val="18"/>
          <w:lang w:val="nl-NL"/>
        </w:rPr>
        <w:t>De strategie beoogt de concurrentiekracht van de sector te</w:t>
      </w:r>
      <w:r w:rsidRPr="000D16C9" w:rsidR="00C36FAB">
        <w:rPr>
          <w:rFonts w:ascii="Verdana" w:hAnsi="Verdana"/>
          <w:sz w:val="18"/>
          <w:szCs w:val="18"/>
          <w:lang w:val="nl-NL"/>
        </w:rPr>
        <w:t xml:space="preserve"> consolideren en te</w:t>
      </w:r>
      <w:r w:rsidRPr="000D16C9" w:rsidR="00054373">
        <w:rPr>
          <w:rFonts w:ascii="Verdana" w:hAnsi="Verdana"/>
          <w:sz w:val="18"/>
          <w:szCs w:val="18"/>
          <w:lang w:val="nl-NL"/>
        </w:rPr>
        <w:t xml:space="preserve"> versterken, met name in hoogwaardige marktsegmenten waar Europa momenteel een technologische voorsprong heeft.</w:t>
      </w:r>
      <w:r w:rsidRPr="00223B49" w:rsidR="00054373">
        <w:rPr>
          <w:rFonts w:ascii="Verdana" w:hAnsi="Verdana"/>
          <w:sz w:val="18"/>
          <w:szCs w:val="18"/>
          <w:lang w:val="nl-NL"/>
        </w:rPr>
        <w:t xml:space="preserve"> </w:t>
      </w:r>
      <w:r w:rsidRPr="000D16C9" w:rsidR="000206E1">
        <w:rPr>
          <w:rFonts w:ascii="Verdana" w:hAnsi="Verdana"/>
          <w:sz w:val="18"/>
          <w:szCs w:val="18"/>
          <w:lang w:val="nl-NL"/>
        </w:rPr>
        <w:t xml:space="preserve">Ook focust </w:t>
      </w:r>
      <w:r w:rsidR="00BE74AE">
        <w:rPr>
          <w:rFonts w:ascii="Verdana" w:hAnsi="Verdana"/>
          <w:sz w:val="18"/>
          <w:szCs w:val="18"/>
          <w:lang w:val="nl-NL"/>
        </w:rPr>
        <w:t>de strategie</w:t>
      </w:r>
      <w:r w:rsidRPr="000D16C9" w:rsidR="000206E1">
        <w:rPr>
          <w:rFonts w:ascii="Verdana" w:hAnsi="Verdana"/>
          <w:sz w:val="18"/>
          <w:szCs w:val="18"/>
          <w:lang w:val="nl-NL"/>
        </w:rPr>
        <w:t xml:space="preserve"> op groeimarkten, zoals onderwaterdrones en robotisering.</w:t>
      </w:r>
      <w:r w:rsidRPr="00223B49" w:rsidR="000206E1">
        <w:rPr>
          <w:rFonts w:ascii="Verdana" w:hAnsi="Verdana"/>
          <w:sz w:val="18"/>
          <w:szCs w:val="18"/>
          <w:lang w:val="nl-NL"/>
        </w:rPr>
        <w:t xml:space="preserve"> </w:t>
      </w:r>
      <w:r w:rsidRPr="009E2126" w:rsidR="00054373">
        <w:rPr>
          <w:rFonts w:ascii="Verdana" w:hAnsi="Verdana"/>
          <w:sz w:val="18"/>
          <w:szCs w:val="18"/>
          <w:lang w:val="nl-NL"/>
        </w:rPr>
        <w:t>Daarnaast richt zij zich op het behouden en versterken</w:t>
      </w:r>
      <w:r w:rsidRPr="00223B49" w:rsidR="00054373">
        <w:rPr>
          <w:rFonts w:ascii="Verdana" w:hAnsi="Verdana"/>
          <w:sz w:val="18"/>
          <w:szCs w:val="18"/>
          <w:lang w:val="nl-NL"/>
        </w:rPr>
        <w:t xml:space="preserve"> van een </w:t>
      </w:r>
      <w:r w:rsidR="004F4B4E">
        <w:rPr>
          <w:rFonts w:ascii="Verdana" w:hAnsi="Verdana"/>
          <w:sz w:val="18"/>
          <w:szCs w:val="18"/>
          <w:lang w:val="nl-NL"/>
        </w:rPr>
        <w:t>strategische</w:t>
      </w:r>
      <w:r w:rsidRPr="00223B49" w:rsidR="004F4B4E">
        <w:rPr>
          <w:rFonts w:ascii="Verdana" w:hAnsi="Verdana"/>
          <w:sz w:val="18"/>
          <w:szCs w:val="18"/>
          <w:lang w:val="nl-NL"/>
        </w:rPr>
        <w:t xml:space="preserve"> </w:t>
      </w:r>
      <w:r w:rsidRPr="00223B49" w:rsidR="00054373">
        <w:rPr>
          <w:rFonts w:ascii="Verdana" w:hAnsi="Verdana"/>
          <w:sz w:val="18"/>
          <w:szCs w:val="18"/>
          <w:lang w:val="nl-NL"/>
        </w:rPr>
        <w:t xml:space="preserve">capaciteit in Europa, gezien het </w:t>
      </w:r>
      <w:r w:rsidRPr="000D16C9" w:rsidR="00054373">
        <w:rPr>
          <w:rFonts w:ascii="Verdana" w:hAnsi="Verdana"/>
          <w:sz w:val="18"/>
          <w:szCs w:val="18"/>
          <w:lang w:val="nl-NL"/>
        </w:rPr>
        <w:t xml:space="preserve">strategische </w:t>
      </w:r>
      <w:r w:rsidRPr="00223B49" w:rsidR="00054373">
        <w:rPr>
          <w:rFonts w:ascii="Verdana" w:hAnsi="Verdana"/>
          <w:sz w:val="18"/>
          <w:szCs w:val="18"/>
          <w:lang w:val="nl-NL"/>
        </w:rPr>
        <w:t xml:space="preserve">belang van de sector </w:t>
      </w:r>
      <w:r w:rsidRPr="000D16C9" w:rsidR="00054373">
        <w:rPr>
          <w:rFonts w:ascii="Verdana" w:hAnsi="Verdana"/>
          <w:sz w:val="18"/>
          <w:szCs w:val="18"/>
          <w:lang w:val="nl-NL"/>
        </w:rPr>
        <w:t>voor de Europese (economische) veiligheid,</w:t>
      </w:r>
      <w:r w:rsidRPr="00223B49" w:rsidR="00054373">
        <w:rPr>
          <w:lang w:val="nl-NL"/>
        </w:rPr>
        <w:t xml:space="preserve"> </w:t>
      </w:r>
      <w:r w:rsidRPr="000D16C9" w:rsidR="00054373">
        <w:rPr>
          <w:rFonts w:ascii="Verdana" w:hAnsi="Verdana"/>
          <w:sz w:val="18"/>
          <w:szCs w:val="18"/>
          <w:lang w:val="nl-NL"/>
        </w:rPr>
        <w:t xml:space="preserve">bescherming van kritieke energie- en digitale infrastructuur op zee, </w:t>
      </w:r>
      <w:r w:rsidRPr="000D16C9" w:rsidR="00054373">
        <w:rPr>
          <w:rFonts w:ascii="Verdana" w:hAnsi="Verdana"/>
          <w:sz w:val="18"/>
          <w:szCs w:val="18"/>
          <w:lang w:val="nl-NL"/>
        </w:rPr>
        <w:lastRenderedPageBreak/>
        <w:t xml:space="preserve">autonomie, weerbaarheid, verdienvermogen en decarbonisatie. </w:t>
      </w:r>
      <w:r w:rsidRPr="000D16C9" w:rsidR="009E2126">
        <w:rPr>
          <w:rFonts w:ascii="Verdana" w:hAnsi="Verdana"/>
          <w:sz w:val="18"/>
          <w:szCs w:val="18"/>
          <w:lang w:val="nl-NL"/>
        </w:rPr>
        <w:t>De strategie is opgebouwd rond zes pijlers</w:t>
      </w:r>
      <w:r w:rsidRPr="000D16C9" w:rsidR="002B1860">
        <w:rPr>
          <w:rFonts w:ascii="Verdana" w:hAnsi="Verdana"/>
          <w:sz w:val="18"/>
          <w:szCs w:val="18"/>
          <w:lang w:val="nl-NL"/>
        </w:rPr>
        <w:t>: drie thematische pijlers (industrie, transport en veiligheid) en drie horizontale pijlers (innovatie, financiering en vaardigheden).</w:t>
      </w:r>
      <w:r w:rsidRPr="000D16C9" w:rsidR="00C26C50">
        <w:rPr>
          <w:rFonts w:ascii="Verdana" w:hAnsi="Verdana"/>
          <w:sz w:val="18"/>
          <w:szCs w:val="18"/>
          <w:lang w:val="nl-NL"/>
        </w:rPr>
        <w:t xml:space="preserve"> Naast de </w:t>
      </w:r>
      <w:r w:rsidRPr="00073774" w:rsidR="00C36FAB">
        <w:rPr>
          <w:rFonts w:ascii="Verdana" w:hAnsi="Verdana"/>
          <w:sz w:val="18"/>
          <w:szCs w:val="18"/>
          <w:lang w:val="nl-NL"/>
        </w:rPr>
        <w:t>EIMS</w:t>
      </w:r>
      <w:r w:rsidRPr="000D16C9" w:rsidDel="00C36FAB" w:rsidR="00C36FAB">
        <w:rPr>
          <w:rFonts w:ascii="Verdana" w:hAnsi="Verdana"/>
          <w:sz w:val="18"/>
          <w:szCs w:val="18"/>
          <w:lang w:val="nl-NL"/>
        </w:rPr>
        <w:t xml:space="preserve"> </w:t>
      </w:r>
      <w:r w:rsidRPr="000D16C9" w:rsidR="00C26C50">
        <w:rPr>
          <w:rFonts w:ascii="Verdana" w:hAnsi="Verdana"/>
          <w:sz w:val="18"/>
          <w:szCs w:val="18"/>
          <w:lang w:val="nl-NL"/>
        </w:rPr>
        <w:t xml:space="preserve">heeft de Commissie ook een </w:t>
      </w:r>
      <w:r w:rsidR="00BE74AE">
        <w:rPr>
          <w:rFonts w:ascii="Verdana" w:hAnsi="Verdana"/>
          <w:sz w:val="18"/>
          <w:szCs w:val="18"/>
          <w:lang w:val="nl-NL"/>
        </w:rPr>
        <w:t>EU-H</w:t>
      </w:r>
      <w:r w:rsidRPr="000D16C9" w:rsidR="00C26C50">
        <w:rPr>
          <w:rFonts w:ascii="Verdana" w:hAnsi="Verdana"/>
          <w:sz w:val="18"/>
          <w:szCs w:val="18"/>
          <w:lang w:val="nl-NL"/>
        </w:rPr>
        <w:t xml:space="preserve">avenstrategie gepubliceerd, </w:t>
      </w:r>
      <w:r w:rsidRPr="000D16C9" w:rsidR="00DE2960">
        <w:rPr>
          <w:rFonts w:ascii="Verdana" w:hAnsi="Verdana"/>
          <w:sz w:val="18"/>
          <w:szCs w:val="18"/>
          <w:lang w:val="nl-NL"/>
        </w:rPr>
        <w:t xml:space="preserve">waarvoor een </w:t>
      </w:r>
      <w:r w:rsidRPr="000D16C9" w:rsidR="00C26C50">
        <w:rPr>
          <w:rFonts w:ascii="Verdana" w:hAnsi="Verdana"/>
          <w:sz w:val="18"/>
          <w:szCs w:val="18"/>
          <w:lang w:val="nl-NL"/>
        </w:rPr>
        <w:t>separaat</w:t>
      </w:r>
      <w:r w:rsidRPr="000D16C9" w:rsidR="00DE2960">
        <w:rPr>
          <w:rFonts w:ascii="Verdana" w:hAnsi="Verdana"/>
          <w:sz w:val="18"/>
          <w:szCs w:val="18"/>
          <w:lang w:val="nl-NL"/>
        </w:rPr>
        <w:t xml:space="preserve"> BNC-fiche</w:t>
      </w:r>
      <w:r w:rsidRPr="000D16C9" w:rsidR="00C26C50">
        <w:rPr>
          <w:rFonts w:ascii="Verdana" w:hAnsi="Verdana"/>
          <w:sz w:val="18"/>
          <w:szCs w:val="18"/>
          <w:lang w:val="nl-NL"/>
        </w:rPr>
        <w:t xml:space="preserve"> </w:t>
      </w:r>
      <w:r w:rsidR="009220A9">
        <w:rPr>
          <w:rFonts w:ascii="Verdana" w:hAnsi="Verdana"/>
          <w:sz w:val="18"/>
          <w:szCs w:val="18"/>
          <w:lang w:val="nl-NL"/>
        </w:rPr>
        <w:t>is</w:t>
      </w:r>
      <w:r w:rsidRPr="000D16C9" w:rsidR="009220A9">
        <w:rPr>
          <w:rFonts w:ascii="Verdana" w:hAnsi="Verdana"/>
          <w:sz w:val="18"/>
          <w:szCs w:val="18"/>
          <w:lang w:val="nl-NL"/>
        </w:rPr>
        <w:t xml:space="preserve"> </w:t>
      </w:r>
      <w:r w:rsidRPr="000D16C9" w:rsidR="00DE2960">
        <w:rPr>
          <w:rFonts w:ascii="Verdana" w:hAnsi="Verdana"/>
          <w:sz w:val="18"/>
          <w:szCs w:val="18"/>
          <w:lang w:val="nl-NL"/>
        </w:rPr>
        <w:t>opgesteld</w:t>
      </w:r>
      <w:r w:rsidRPr="000D16C9" w:rsidR="00C26C50">
        <w:rPr>
          <w:rFonts w:ascii="Verdana" w:hAnsi="Verdana"/>
          <w:sz w:val="18"/>
          <w:szCs w:val="18"/>
          <w:lang w:val="nl-NL"/>
        </w:rPr>
        <w:t>, en richt zij een overlegorgaan voor maritieme industrie en havens op om de uitvoering van beide strategieën te bespreken en marktontwikkelingen te monitoren.</w:t>
      </w:r>
    </w:p>
    <w:p w:rsidR="00054373" w:rsidP="002C1506" w:rsidRDefault="00054373" w14:paraId="73AA3CA2" w14:textId="77777777">
      <w:pPr>
        <w:spacing w:line="360" w:lineRule="auto"/>
        <w:rPr>
          <w:rFonts w:ascii="Verdana" w:hAnsi="Verdana"/>
          <w:iCs/>
          <w:sz w:val="18"/>
          <w:szCs w:val="18"/>
          <w:lang w:val="nl-NL"/>
        </w:rPr>
      </w:pPr>
    </w:p>
    <w:p w:rsidRPr="00384F20" w:rsidR="00137899" w:rsidP="00137899" w:rsidRDefault="006F6E5F" w14:paraId="1E84F3BB" w14:textId="578C0D73">
      <w:pPr>
        <w:spacing w:line="360" w:lineRule="auto"/>
        <w:rPr>
          <w:rFonts w:ascii="Verdana" w:hAnsi="Verdana"/>
          <w:sz w:val="18"/>
          <w:szCs w:val="18"/>
          <w:lang w:val="nl-NL"/>
        </w:rPr>
      </w:pPr>
      <w:r w:rsidRPr="000D16C9">
        <w:rPr>
          <w:rFonts w:ascii="Verdana" w:hAnsi="Verdana"/>
          <w:sz w:val="18"/>
          <w:szCs w:val="18"/>
          <w:lang w:val="nl-NL"/>
        </w:rPr>
        <w:t xml:space="preserve">Pijler één, </w:t>
      </w:r>
      <w:proofErr w:type="spellStart"/>
      <w:r w:rsidRPr="000D16C9">
        <w:rPr>
          <w:rFonts w:ascii="Verdana" w:hAnsi="Verdana"/>
          <w:i/>
          <w:iCs/>
          <w:sz w:val="18"/>
          <w:szCs w:val="18"/>
          <w:lang w:val="nl-NL"/>
        </w:rPr>
        <w:t>Build</w:t>
      </w:r>
      <w:proofErr w:type="spellEnd"/>
      <w:r w:rsidRPr="000D16C9">
        <w:rPr>
          <w:rFonts w:ascii="Verdana" w:hAnsi="Verdana"/>
          <w:i/>
          <w:iCs/>
          <w:sz w:val="18"/>
          <w:szCs w:val="18"/>
          <w:lang w:val="nl-NL"/>
        </w:rPr>
        <w:t xml:space="preserve">, </w:t>
      </w:r>
      <w:proofErr w:type="spellStart"/>
      <w:r w:rsidRPr="000D16C9">
        <w:rPr>
          <w:rFonts w:ascii="Verdana" w:hAnsi="Verdana"/>
          <w:i/>
          <w:iCs/>
          <w:sz w:val="18"/>
          <w:szCs w:val="18"/>
          <w:lang w:val="nl-NL"/>
        </w:rPr>
        <w:t>Equip</w:t>
      </w:r>
      <w:proofErr w:type="spellEnd"/>
      <w:r w:rsidRPr="000D16C9">
        <w:rPr>
          <w:rFonts w:ascii="Verdana" w:hAnsi="Verdana"/>
          <w:i/>
          <w:iCs/>
          <w:sz w:val="18"/>
          <w:szCs w:val="18"/>
          <w:lang w:val="nl-NL"/>
        </w:rPr>
        <w:t xml:space="preserve"> &amp; </w:t>
      </w:r>
      <w:proofErr w:type="spellStart"/>
      <w:r w:rsidRPr="000D16C9">
        <w:rPr>
          <w:rFonts w:ascii="Verdana" w:hAnsi="Verdana"/>
          <w:i/>
          <w:iCs/>
          <w:sz w:val="18"/>
          <w:szCs w:val="18"/>
          <w:lang w:val="nl-NL"/>
        </w:rPr>
        <w:t>Repair</w:t>
      </w:r>
      <w:proofErr w:type="spellEnd"/>
      <w:r w:rsidRPr="000D16C9">
        <w:rPr>
          <w:rFonts w:ascii="Verdana" w:hAnsi="Verdana"/>
          <w:sz w:val="18"/>
          <w:szCs w:val="18"/>
          <w:lang w:val="nl-NL"/>
        </w:rPr>
        <w:t xml:space="preserve">, ziet toe op het versterken van </w:t>
      </w:r>
      <w:r w:rsidR="009220A9">
        <w:rPr>
          <w:rFonts w:ascii="Verdana" w:hAnsi="Verdana"/>
          <w:sz w:val="18"/>
          <w:szCs w:val="18"/>
          <w:lang w:val="nl-NL"/>
        </w:rPr>
        <w:t>de Europese</w:t>
      </w:r>
      <w:r w:rsidRPr="000D16C9" w:rsidR="009220A9">
        <w:rPr>
          <w:rFonts w:ascii="Verdana" w:hAnsi="Verdana"/>
          <w:sz w:val="18"/>
          <w:szCs w:val="18"/>
          <w:lang w:val="nl-NL"/>
        </w:rPr>
        <w:t xml:space="preserve"> </w:t>
      </w:r>
      <w:r w:rsidRPr="000D16C9">
        <w:rPr>
          <w:rFonts w:ascii="Verdana" w:hAnsi="Verdana"/>
          <w:sz w:val="18"/>
          <w:szCs w:val="18"/>
          <w:lang w:val="nl-NL"/>
        </w:rPr>
        <w:t>scheepsbouw- en maritieme technologiesector</w:t>
      </w:r>
      <w:r w:rsidRPr="000D16C9" w:rsidR="00743988">
        <w:rPr>
          <w:rFonts w:ascii="Verdana" w:hAnsi="Verdana"/>
          <w:sz w:val="18"/>
          <w:szCs w:val="18"/>
          <w:lang w:val="nl-NL"/>
        </w:rPr>
        <w:t>.</w:t>
      </w:r>
      <w:r w:rsidRPr="00223B49" w:rsidR="002C1506">
        <w:rPr>
          <w:lang w:val="nl-NL"/>
        </w:rPr>
        <w:t xml:space="preserve"> </w:t>
      </w:r>
      <w:r w:rsidRPr="000D16C9" w:rsidR="002C1506">
        <w:rPr>
          <w:rFonts w:ascii="Verdana" w:hAnsi="Verdana"/>
          <w:sz w:val="18"/>
          <w:szCs w:val="18"/>
          <w:lang w:val="nl-NL"/>
        </w:rPr>
        <w:t xml:space="preserve">De Commissie benadrukt het belang van het behoud van een kritische industriële capaciteit in Europa voor scheepsbouw, maritieme technologie en onderhoud, mede vanwege de verwevenheid tussen civiele en militaire toepassingen en de rol in de bescherming van kritieke infrastructuur. Daartoe stelt de Commissie onder meer voor een </w:t>
      </w:r>
      <w:r w:rsidRPr="000D16C9" w:rsidR="002C1506">
        <w:rPr>
          <w:rFonts w:ascii="Verdana" w:hAnsi="Verdana"/>
          <w:i/>
          <w:iCs/>
          <w:sz w:val="18"/>
          <w:szCs w:val="18"/>
          <w:lang w:val="nl-NL"/>
        </w:rPr>
        <w:t xml:space="preserve">EU Industrial Maritime Value </w:t>
      </w:r>
      <w:proofErr w:type="spellStart"/>
      <w:r w:rsidRPr="000D16C9" w:rsidR="002C1506">
        <w:rPr>
          <w:rFonts w:ascii="Verdana" w:hAnsi="Verdana"/>
          <w:i/>
          <w:iCs/>
          <w:sz w:val="18"/>
          <w:szCs w:val="18"/>
          <w:lang w:val="nl-NL"/>
        </w:rPr>
        <w:t>Chains</w:t>
      </w:r>
      <w:proofErr w:type="spellEnd"/>
      <w:r w:rsidRPr="000D16C9" w:rsidR="002C1506">
        <w:rPr>
          <w:rFonts w:ascii="Verdana" w:hAnsi="Verdana"/>
          <w:i/>
          <w:iCs/>
          <w:sz w:val="18"/>
          <w:szCs w:val="18"/>
          <w:lang w:val="nl-NL"/>
        </w:rPr>
        <w:t xml:space="preserve"> Alliance</w:t>
      </w:r>
      <w:r w:rsidRPr="000D16C9" w:rsidR="002C1506">
        <w:rPr>
          <w:rFonts w:ascii="Verdana" w:hAnsi="Verdana"/>
          <w:sz w:val="18"/>
          <w:szCs w:val="18"/>
          <w:lang w:val="nl-NL"/>
        </w:rPr>
        <w:t xml:space="preserve"> op te richten om samenwerking</w:t>
      </w:r>
      <w:r w:rsidRPr="000D16C9" w:rsidR="00527E35">
        <w:rPr>
          <w:rFonts w:ascii="Verdana" w:hAnsi="Verdana"/>
          <w:sz w:val="18"/>
          <w:szCs w:val="18"/>
          <w:lang w:val="nl-NL"/>
        </w:rPr>
        <w:t xml:space="preserve"> van belanghebbenden</w:t>
      </w:r>
      <w:r w:rsidRPr="000D16C9" w:rsidR="002C1506">
        <w:rPr>
          <w:rFonts w:ascii="Verdana" w:hAnsi="Verdana"/>
          <w:sz w:val="18"/>
          <w:szCs w:val="18"/>
          <w:lang w:val="nl-NL"/>
        </w:rPr>
        <w:t xml:space="preserve"> in de waardeketen te versterken</w:t>
      </w:r>
      <w:r w:rsidRPr="000D16C9" w:rsidR="000206E1">
        <w:rPr>
          <w:rFonts w:ascii="Verdana" w:hAnsi="Verdana"/>
          <w:sz w:val="18"/>
          <w:szCs w:val="18"/>
          <w:lang w:val="nl-NL"/>
        </w:rPr>
        <w:t xml:space="preserve"> via prioritaire markten</w:t>
      </w:r>
      <w:r w:rsidRPr="000D16C9" w:rsidR="00527E35">
        <w:rPr>
          <w:rFonts w:ascii="Verdana" w:hAnsi="Verdana"/>
          <w:sz w:val="18"/>
          <w:szCs w:val="18"/>
          <w:lang w:val="nl-NL"/>
        </w:rPr>
        <w:t xml:space="preserve">, </w:t>
      </w:r>
      <w:r w:rsidRPr="000D16C9" w:rsidR="00527E35">
        <w:rPr>
          <w:rFonts w:ascii="Verdana" w:hAnsi="Verdana"/>
          <w:i/>
          <w:iCs/>
          <w:sz w:val="18"/>
          <w:szCs w:val="18"/>
          <w:lang w:val="nl-NL"/>
        </w:rPr>
        <w:t>businesscases</w:t>
      </w:r>
      <w:r w:rsidRPr="000D16C9" w:rsidR="00527E35">
        <w:rPr>
          <w:rFonts w:ascii="Verdana" w:hAnsi="Verdana"/>
          <w:sz w:val="18"/>
          <w:szCs w:val="18"/>
          <w:lang w:val="nl-NL"/>
        </w:rPr>
        <w:t xml:space="preserve"> te identificeren, informatie te delen, prioriteiten voor </w:t>
      </w:r>
      <w:r w:rsidRPr="000D16C9" w:rsidR="002C1506">
        <w:rPr>
          <w:rFonts w:ascii="Verdana" w:hAnsi="Verdana"/>
          <w:sz w:val="18"/>
          <w:szCs w:val="18"/>
          <w:lang w:val="nl-NL"/>
        </w:rPr>
        <w:t xml:space="preserve">investeringen </w:t>
      </w:r>
      <w:r w:rsidRPr="000D16C9" w:rsidR="00527E35">
        <w:rPr>
          <w:rFonts w:ascii="Verdana" w:hAnsi="Verdana"/>
          <w:sz w:val="18"/>
          <w:szCs w:val="18"/>
          <w:lang w:val="nl-NL"/>
        </w:rPr>
        <w:t xml:space="preserve">voor te stellen </w:t>
      </w:r>
      <w:r w:rsidRPr="000D16C9" w:rsidR="002C1506">
        <w:rPr>
          <w:rFonts w:ascii="Verdana" w:hAnsi="Verdana"/>
          <w:sz w:val="18"/>
          <w:szCs w:val="18"/>
          <w:lang w:val="nl-NL"/>
        </w:rPr>
        <w:t>en innovatie te stimuleren.</w:t>
      </w:r>
      <w:r w:rsidRPr="000D16C9" w:rsidR="00137899">
        <w:rPr>
          <w:rFonts w:ascii="Verdana" w:hAnsi="Verdana"/>
          <w:sz w:val="18"/>
          <w:szCs w:val="18"/>
          <w:lang w:val="nl-NL"/>
        </w:rPr>
        <w:t xml:space="preserve"> </w:t>
      </w:r>
      <w:r w:rsidRPr="000D16C9" w:rsidR="003A3EB4">
        <w:rPr>
          <w:rFonts w:ascii="Verdana" w:hAnsi="Verdana"/>
          <w:sz w:val="18"/>
          <w:szCs w:val="18"/>
          <w:lang w:val="nl-NL"/>
        </w:rPr>
        <w:t>P</w:t>
      </w:r>
      <w:r w:rsidRPr="000D16C9" w:rsidR="00D07A42">
        <w:rPr>
          <w:rFonts w:ascii="Verdana" w:hAnsi="Verdana"/>
          <w:sz w:val="18"/>
          <w:szCs w:val="18"/>
          <w:lang w:val="nl-NL"/>
        </w:rPr>
        <w:t xml:space="preserve">ublieke aanbestedingen en EU-financiering </w:t>
      </w:r>
      <w:r w:rsidR="009220A9">
        <w:rPr>
          <w:rFonts w:ascii="Verdana" w:hAnsi="Verdana"/>
          <w:sz w:val="18"/>
          <w:szCs w:val="18"/>
          <w:lang w:val="nl-NL"/>
        </w:rPr>
        <w:t>z</w:t>
      </w:r>
      <w:r w:rsidR="00086885">
        <w:rPr>
          <w:rFonts w:ascii="Verdana" w:hAnsi="Verdana"/>
          <w:sz w:val="18"/>
          <w:szCs w:val="18"/>
          <w:lang w:val="nl-NL"/>
        </w:rPr>
        <w:t>ullen</w:t>
      </w:r>
      <w:r w:rsidRPr="000D16C9" w:rsidR="009220A9">
        <w:rPr>
          <w:rFonts w:ascii="Verdana" w:hAnsi="Verdana"/>
          <w:sz w:val="18"/>
          <w:szCs w:val="18"/>
          <w:lang w:val="nl-NL"/>
        </w:rPr>
        <w:t xml:space="preserve"> </w:t>
      </w:r>
      <w:r w:rsidRPr="000D16C9" w:rsidR="00D07A42">
        <w:rPr>
          <w:rFonts w:ascii="Verdana" w:hAnsi="Verdana"/>
          <w:sz w:val="18"/>
          <w:szCs w:val="18"/>
          <w:lang w:val="nl-NL"/>
        </w:rPr>
        <w:t xml:space="preserve">strategisch </w:t>
      </w:r>
      <w:r w:rsidRPr="000D16C9" w:rsidR="003A3EB4">
        <w:rPr>
          <w:rFonts w:ascii="Verdana" w:hAnsi="Verdana"/>
          <w:sz w:val="18"/>
          <w:szCs w:val="18"/>
          <w:lang w:val="nl-NL"/>
        </w:rPr>
        <w:t>ingezet worden</w:t>
      </w:r>
      <w:r w:rsidRPr="000D16C9" w:rsidR="00D07A42">
        <w:rPr>
          <w:rFonts w:ascii="Verdana" w:hAnsi="Verdana"/>
          <w:sz w:val="18"/>
          <w:szCs w:val="18"/>
          <w:lang w:val="nl-NL"/>
        </w:rPr>
        <w:t xml:space="preserve"> om </w:t>
      </w:r>
      <w:r w:rsidRPr="000D16C9" w:rsidR="00E13320">
        <w:rPr>
          <w:rFonts w:ascii="Verdana" w:hAnsi="Verdana"/>
          <w:sz w:val="18"/>
          <w:szCs w:val="18"/>
          <w:lang w:val="nl-NL"/>
        </w:rPr>
        <w:t xml:space="preserve">de </w:t>
      </w:r>
      <w:r w:rsidRPr="000D16C9" w:rsidR="00D07A42">
        <w:rPr>
          <w:rFonts w:ascii="Verdana" w:hAnsi="Verdana"/>
          <w:sz w:val="18"/>
          <w:szCs w:val="18"/>
          <w:lang w:val="nl-NL"/>
        </w:rPr>
        <w:t>vraag naar Europese maritieme producten te stimuleren, onder meer via een gecoördineerde pijplijn van publieke aanbestedingen</w:t>
      </w:r>
      <w:r w:rsidRPr="000D16C9" w:rsidR="007F74E2">
        <w:rPr>
          <w:rFonts w:ascii="Verdana" w:hAnsi="Verdana"/>
          <w:sz w:val="18"/>
          <w:szCs w:val="18"/>
          <w:lang w:val="nl-NL"/>
        </w:rPr>
        <w:t xml:space="preserve">. Ook </w:t>
      </w:r>
      <w:r w:rsidR="009177D0">
        <w:rPr>
          <w:rFonts w:ascii="Verdana" w:hAnsi="Verdana"/>
          <w:sz w:val="18"/>
          <w:szCs w:val="18"/>
          <w:lang w:val="nl-NL"/>
        </w:rPr>
        <w:t>kondigt</w:t>
      </w:r>
      <w:r w:rsidRPr="000D16C9" w:rsidR="007F74E2">
        <w:rPr>
          <w:rFonts w:ascii="Verdana" w:hAnsi="Verdana"/>
          <w:sz w:val="18"/>
          <w:szCs w:val="18"/>
          <w:lang w:val="nl-NL"/>
        </w:rPr>
        <w:t xml:space="preserve"> de Commissie aan </w:t>
      </w:r>
      <w:r w:rsidRPr="000D16C9" w:rsidR="00DE2960">
        <w:rPr>
          <w:rFonts w:ascii="Verdana" w:hAnsi="Verdana"/>
          <w:sz w:val="18"/>
          <w:szCs w:val="18"/>
          <w:lang w:val="nl-NL"/>
        </w:rPr>
        <w:t>de EU-</w:t>
      </w:r>
      <w:r w:rsidRPr="000D16C9" w:rsidR="007F74E2">
        <w:rPr>
          <w:rFonts w:ascii="Verdana" w:hAnsi="Verdana"/>
          <w:sz w:val="18"/>
          <w:szCs w:val="18"/>
          <w:lang w:val="nl-NL"/>
        </w:rPr>
        <w:t xml:space="preserve">aanbestedingsrichtlijn te </w:t>
      </w:r>
      <w:r w:rsidR="009177D0">
        <w:rPr>
          <w:rFonts w:ascii="Verdana" w:hAnsi="Verdana"/>
          <w:sz w:val="18"/>
          <w:szCs w:val="18"/>
          <w:lang w:val="nl-NL"/>
        </w:rPr>
        <w:t>zullen</w:t>
      </w:r>
      <w:r w:rsidRPr="000D16C9" w:rsidR="007F74E2">
        <w:rPr>
          <w:rFonts w:ascii="Verdana" w:hAnsi="Verdana"/>
          <w:sz w:val="18"/>
          <w:szCs w:val="18"/>
          <w:lang w:val="nl-NL"/>
        </w:rPr>
        <w:t xml:space="preserve"> </w:t>
      </w:r>
      <w:r w:rsidR="009177D0">
        <w:rPr>
          <w:rFonts w:ascii="Verdana" w:hAnsi="Verdana"/>
          <w:sz w:val="18"/>
          <w:szCs w:val="18"/>
          <w:lang w:val="nl-NL"/>
        </w:rPr>
        <w:t>aan</w:t>
      </w:r>
      <w:r w:rsidRPr="000D16C9" w:rsidR="007F74E2">
        <w:rPr>
          <w:rFonts w:ascii="Verdana" w:hAnsi="Verdana"/>
          <w:sz w:val="18"/>
          <w:szCs w:val="18"/>
          <w:lang w:val="nl-NL"/>
        </w:rPr>
        <w:t xml:space="preserve">passen en hierin </w:t>
      </w:r>
      <w:r w:rsidRPr="000D16C9" w:rsidR="00D07A42">
        <w:rPr>
          <w:rFonts w:ascii="Verdana" w:hAnsi="Verdana"/>
          <w:sz w:val="18"/>
          <w:szCs w:val="18"/>
          <w:lang w:val="nl-NL"/>
        </w:rPr>
        <w:t>niet-</w:t>
      </w:r>
      <w:proofErr w:type="spellStart"/>
      <w:r w:rsidRPr="000D16C9" w:rsidR="009E2126">
        <w:rPr>
          <w:rFonts w:ascii="Verdana" w:hAnsi="Verdana"/>
          <w:sz w:val="18"/>
          <w:szCs w:val="18"/>
          <w:lang w:val="nl-NL"/>
        </w:rPr>
        <w:t>prijsgerelateerde</w:t>
      </w:r>
      <w:proofErr w:type="spellEnd"/>
      <w:r w:rsidRPr="000D16C9" w:rsidR="00D07A42">
        <w:rPr>
          <w:rFonts w:ascii="Verdana" w:hAnsi="Verdana"/>
          <w:sz w:val="18"/>
          <w:szCs w:val="18"/>
          <w:lang w:val="nl-NL"/>
        </w:rPr>
        <w:t xml:space="preserve"> criteria </w:t>
      </w:r>
      <w:r w:rsidRPr="000D16C9" w:rsidR="007F74E2">
        <w:rPr>
          <w:rFonts w:ascii="Verdana" w:hAnsi="Verdana"/>
          <w:sz w:val="18"/>
          <w:szCs w:val="18"/>
          <w:lang w:val="nl-NL"/>
        </w:rPr>
        <w:t>op</w:t>
      </w:r>
      <w:r w:rsidRPr="000D16C9" w:rsidR="00D23765">
        <w:rPr>
          <w:rFonts w:ascii="Verdana" w:hAnsi="Verdana"/>
          <w:sz w:val="18"/>
          <w:szCs w:val="18"/>
          <w:lang w:val="nl-NL"/>
        </w:rPr>
        <w:t xml:space="preserve"> te </w:t>
      </w:r>
      <w:r w:rsidRPr="000D16C9" w:rsidR="007F74E2">
        <w:rPr>
          <w:rFonts w:ascii="Verdana" w:hAnsi="Verdana"/>
          <w:sz w:val="18"/>
          <w:szCs w:val="18"/>
          <w:lang w:val="nl-NL"/>
        </w:rPr>
        <w:t>nemen</w:t>
      </w:r>
      <w:r w:rsidRPr="000D16C9" w:rsidR="00D07A42">
        <w:rPr>
          <w:rFonts w:ascii="Verdana" w:hAnsi="Verdana"/>
          <w:sz w:val="18"/>
          <w:szCs w:val="18"/>
          <w:lang w:val="nl-NL"/>
        </w:rPr>
        <w:t xml:space="preserve"> voor strategische projecten</w:t>
      </w:r>
      <w:r w:rsidRPr="000D16C9" w:rsidR="007F74E2">
        <w:rPr>
          <w:rFonts w:ascii="Verdana" w:hAnsi="Verdana"/>
          <w:sz w:val="18"/>
          <w:szCs w:val="18"/>
          <w:lang w:val="nl-NL"/>
        </w:rPr>
        <w:t xml:space="preserve">, </w:t>
      </w:r>
      <w:r w:rsidR="009177D0">
        <w:rPr>
          <w:rFonts w:ascii="Verdana" w:hAnsi="Verdana"/>
          <w:sz w:val="18"/>
          <w:szCs w:val="18"/>
          <w:lang w:val="nl-NL"/>
        </w:rPr>
        <w:t>hoewel</w:t>
      </w:r>
      <w:r w:rsidRPr="000D16C9" w:rsidR="007F74E2">
        <w:rPr>
          <w:rFonts w:ascii="Verdana" w:hAnsi="Verdana"/>
          <w:sz w:val="18"/>
          <w:szCs w:val="18"/>
          <w:lang w:val="nl-NL"/>
        </w:rPr>
        <w:t xml:space="preserve"> niet expliciet </w:t>
      </w:r>
      <w:r w:rsidR="009177D0">
        <w:rPr>
          <w:rFonts w:ascii="Verdana" w:hAnsi="Verdana"/>
          <w:sz w:val="18"/>
          <w:szCs w:val="18"/>
          <w:lang w:val="nl-NL"/>
        </w:rPr>
        <w:t xml:space="preserve">wordt </w:t>
      </w:r>
      <w:r w:rsidRPr="000D16C9" w:rsidR="007F74E2">
        <w:rPr>
          <w:rFonts w:ascii="Verdana" w:hAnsi="Verdana"/>
          <w:sz w:val="18"/>
          <w:szCs w:val="18"/>
          <w:lang w:val="nl-NL"/>
        </w:rPr>
        <w:t xml:space="preserve">vermeld </w:t>
      </w:r>
      <w:r w:rsidR="009177D0">
        <w:rPr>
          <w:rFonts w:ascii="Verdana" w:hAnsi="Verdana"/>
          <w:sz w:val="18"/>
          <w:szCs w:val="18"/>
          <w:lang w:val="nl-NL"/>
        </w:rPr>
        <w:t>of</w:t>
      </w:r>
      <w:r w:rsidRPr="000D16C9" w:rsidR="007F74E2">
        <w:rPr>
          <w:rFonts w:ascii="Verdana" w:hAnsi="Verdana"/>
          <w:sz w:val="18"/>
          <w:szCs w:val="18"/>
          <w:lang w:val="nl-NL"/>
        </w:rPr>
        <w:t xml:space="preserve"> dit ook voor de maritieme maakindustrie zal gebeuren</w:t>
      </w:r>
      <w:r w:rsidRPr="000D16C9" w:rsidR="00D07A42">
        <w:rPr>
          <w:rFonts w:ascii="Verdana" w:hAnsi="Verdana"/>
          <w:sz w:val="18"/>
          <w:szCs w:val="18"/>
          <w:lang w:val="nl-NL"/>
        </w:rPr>
        <w:t>.</w:t>
      </w:r>
      <w:r w:rsidRPr="000D16C9" w:rsidR="003A3EB4">
        <w:rPr>
          <w:rFonts w:ascii="Verdana" w:hAnsi="Verdana"/>
          <w:sz w:val="18"/>
          <w:szCs w:val="18"/>
          <w:lang w:val="nl-NL"/>
        </w:rPr>
        <w:t xml:space="preserve"> </w:t>
      </w:r>
      <w:r w:rsidRPr="000D16C9" w:rsidR="000206E1">
        <w:rPr>
          <w:rFonts w:ascii="Verdana" w:hAnsi="Verdana"/>
          <w:sz w:val="18"/>
          <w:szCs w:val="18"/>
          <w:lang w:val="nl-NL"/>
        </w:rPr>
        <w:t>Wel stelt de Commissie bij het ontwerp van veilingvoorwaarden voor strategische maritieme, hernieuwbare-energie- of onderwaterprojecten</w:t>
      </w:r>
      <w:r w:rsidR="005A7F25">
        <w:rPr>
          <w:rFonts w:ascii="Verdana" w:hAnsi="Verdana"/>
          <w:sz w:val="18"/>
          <w:szCs w:val="18"/>
          <w:lang w:val="nl-NL"/>
        </w:rPr>
        <w:t xml:space="preserve"> te</w:t>
      </w:r>
      <w:r w:rsidRPr="000D16C9" w:rsidR="000206E1">
        <w:rPr>
          <w:rFonts w:ascii="Verdana" w:hAnsi="Verdana"/>
          <w:sz w:val="18"/>
          <w:szCs w:val="18"/>
          <w:lang w:val="nl-NL"/>
        </w:rPr>
        <w:t xml:space="preserve"> wil</w:t>
      </w:r>
      <w:r w:rsidR="005A7F25">
        <w:rPr>
          <w:rFonts w:ascii="Verdana" w:hAnsi="Verdana"/>
          <w:sz w:val="18"/>
          <w:szCs w:val="18"/>
          <w:lang w:val="nl-NL"/>
        </w:rPr>
        <w:t>len</w:t>
      </w:r>
      <w:r w:rsidRPr="000D16C9" w:rsidR="000206E1">
        <w:rPr>
          <w:rFonts w:ascii="Verdana" w:hAnsi="Verdana"/>
          <w:sz w:val="18"/>
          <w:szCs w:val="18"/>
          <w:lang w:val="nl-NL"/>
        </w:rPr>
        <w:t xml:space="preserve"> beoordelen welke externe afhankelijkheden bestaan en in hoeverre er behoefte is aan niet</w:t>
      </w:r>
      <w:r w:rsidR="009177D0">
        <w:rPr>
          <w:rFonts w:ascii="Verdana" w:hAnsi="Verdana"/>
          <w:sz w:val="18"/>
          <w:szCs w:val="18"/>
          <w:lang w:val="nl-NL"/>
        </w:rPr>
        <w:t>-</w:t>
      </w:r>
      <w:r w:rsidRPr="000D16C9" w:rsidR="000206E1">
        <w:rPr>
          <w:rFonts w:ascii="Verdana" w:hAnsi="Verdana"/>
          <w:sz w:val="18"/>
          <w:szCs w:val="18"/>
          <w:lang w:val="nl-NL"/>
        </w:rPr>
        <w:t xml:space="preserve">prijscriteria voor de aanbesteding van gespecialiseerde vaartuigen. </w:t>
      </w:r>
      <w:r w:rsidRPr="000D16C9" w:rsidR="003A3EB4">
        <w:rPr>
          <w:rFonts w:ascii="Verdana" w:hAnsi="Verdana"/>
          <w:sz w:val="18"/>
          <w:szCs w:val="18"/>
          <w:lang w:val="nl-NL"/>
        </w:rPr>
        <w:t xml:space="preserve">De Commissie </w:t>
      </w:r>
      <w:r w:rsidRPr="000D16C9" w:rsidR="007F74E2">
        <w:rPr>
          <w:rFonts w:ascii="Verdana" w:hAnsi="Verdana"/>
          <w:sz w:val="18"/>
          <w:szCs w:val="18"/>
          <w:lang w:val="nl-NL"/>
        </w:rPr>
        <w:t>kondigt ook aan</w:t>
      </w:r>
      <w:r w:rsidRPr="000D16C9" w:rsidR="003A3EB4">
        <w:rPr>
          <w:rFonts w:ascii="Verdana" w:hAnsi="Verdana"/>
          <w:sz w:val="18"/>
          <w:szCs w:val="18"/>
          <w:lang w:val="nl-NL"/>
        </w:rPr>
        <w:t xml:space="preserve"> opties </w:t>
      </w:r>
      <w:r w:rsidRPr="000D16C9" w:rsidR="007F74E2">
        <w:rPr>
          <w:rFonts w:ascii="Verdana" w:hAnsi="Verdana"/>
          <w:sz w:val="18"/>
          <w:szCs w:val="18"/>
          <w:lang w:val="nl-NL"/>
        </w:rPr>
        <w:t xml:space="preserve">te </w:t>
      </w:r>
      <w:r w:rsidRPr="000D16C9" w:rsidR="003A3EB4">
        <w:rPr>
          <w:rFonts w:ascii="Verdana" w:hAnsi="Verdana"/>
          <w:sz w:val="18"/>
          <w:szCs w:val="18"/>
          <w:lang w:val="nl-NL"/>
        </w:rPr>
        <w:t xml:space="preserve">onderzoeken voor een nieuw sectorspecifiek handelsinstrument, dan wel gerichte aanpassingen van het bestaande </w:t>
      </w:r>
      <w:r w:rsidRPr="000D16C9" w:rsidR="00693A0B">
        <w:rPr>
          <w:rFonts w:ascii="Verdana" w:hAnsi="Verdana"/>
          <w:sz w:val="18"/>
          <w:szCs w:val="18"/>
          <w:lang w:val="nl-NL"/>
        </w:rPr>
        <w:t>handelsinstrumentarium, ter</w:t>
      </w:r>
      <w:r w:rsidRPr="000D16C9" w:rsidR="003A3EB4">
        <w:rPr>
          <w:rFonts w:ascii="Verdana" w:hAnsi="Verdana"/>
          <w:sz w:val="18"/>
          <w:szCs w:val="18"/>
          <w:lang w:val="nl-NL"/>
        </w:rPr>
        <w:t xml:space="preserve"> bescherming van strategisch relevante scheepsbouwsegmenten waar EU-werven te maken hebben met oneerlijke concurrentie van buiten de EU.</w:t>
      </w:r>
      <w:r w:rsidRPr="000D16C9" w:rsidR="00137899">
        <w:rPr>
          <w:rFonts w:ascii="Verdana" w:hAnsi="Verdana"/>
          <w:sz w:val="18"/>
          <w:szCs w:val="18"/>
          <w:lang w:val="nl-NL"/>
        </w:rPr>
        <w:t xml:space="preserve"> </w:t>
      </w:r>
      <w:r w:rsidRPr="00625358" w:rsidR="00B122D7">
        <w:rPr>
          <w:rFonts w:ascii="Verdana" w:hAnsi="Verdana"/>
          <w:sz w:val="18"/>
          <w:szCs w:val="18"/>
          <w:lang w:val="nl-NL"/>
        </w:rPr>
        <w:t xml:space="preserve">Tot slot </w:t>
      </w:r>
      <w:r w:rsidRPr="00625358" w:rsidR="00633D3B">
        <w:rPr>
          <w:rFonts w:ascii="Verdana" w:hAnsi="Verdana"/>
          <w:sz w:val="18"/>
          <w:szCs w:val="18"/>
          <w:lang w:val="nl-NL"/>
        </w:rPr>
        <w:t xml:space="preserve">wil </w:t>
      </w:r>
      <w:r w:rsidRPr="00625358" w:rsidR="00B122D7">
        <w:rPr>
          <w:rFonts w:ascii="Verdana" w:hAnsi="Verdana"/>
          <w:sz w:val="18"/>
          <w:szCs w:val="18"/>
          <w:lang w:val="nl-NL"/>
        </w:rPr>
        <w:t xml:space="preserve">de Commissie het </w:t>
      </w:r>
      <w:r w:rsidRPr="000D16C9" w:rsidR="00B122D7">
        <w:rPr>
          <w:rFonts w:ascii="Verdana" w:hAnsi="Verdana"/>
          <w:i/>
          <w:iCs/>
          <w:sz w:val="18"/>
          <w:szCs w:val="18"/>
          <w:lang w:val="nl-NL"/>
        </w:rPr>
        <w:t xml:space="preserve">Hong Kong Convention on </w:t>
      </w:r>
      <w:proofErr w:type="spellStart"/>
      <w:r w:rsidRPr="000D16C9" w:rsidR="00B122D7">
        <w:rPr>
          <w:rFonts w:ascii="Verdana" w:hAnsi="Verdana"/>
          <w:i/>
          <w:iCs/>
          <w:sz w:val="18"/>
          <w:szCs w:val="18"/>
          <w:lang w:val="nl-NL"/>
        </w:rPr>
        <w:t>Ship</w:t>
      </w:r>
      <w:proofErr w:type="spellEnd"/>
      <w:r w:rsidRPr="000D16C9" w:rsidR="00B122D7">
        <w:rPr>
          <w:rFonts w:ascii="Verdana" w:hAnsi="Verdana"/>
          <w:i/>
          <w:iCs/>
          <w:sz w:val="18"/>
          <w:szCs w:val="18"/>
          <w:lang w:val="nl-NL"/>
        </w:rPr>
        <w:t xml:space="preserve"> Recycling</w:t>
      </w:r>
      <w:r w:rsidRPr="00625358" w:rsidR="00B122D7">
        <w:rPr>
          <w:rFonts w:ascii="Verdana" w:hAnsi="Verdana"/>
          <w:sz w:val="18"/>
          <w:szCs w:val="18"/>
          <w:lang w:val="nl-NL"/>
        </w:rPr>
        <w:t xml:space="preserve"> </w:t>
      </w:r>
      <w:r w:rsidRPr="00625358" w:rsidR="00633D3B">
        <w:rPr>
          <w:rFonts w:ascii="Verdana" w:hAnsi="Verdana"/>
          <w:sz w:val="18"/>
          <w:szCs w:val="18"/>
          <w:lang w:val="nl-NL"/>
        </w:rPr>
        <w:t>beter</w:t>
      </w:r>
      <w:r w:rsidRPr="00625358" w:rsidR="00B122D7">
        <w:rPr>
          <w:rFonts w:ascii="Verdana" w:hAnsi="Verdana"/>
          <w:sz w:val="18"/>
          <w:szCs w:val="18"/>
          <w:lang w:val="nl-NL"/>
        </w:rPr>
        <w:t xml:space="preserve"> afstemm</w:t>
      </w:r>
      <w:r w:rsidRPr="00625358" w:rsidR="00633D3B">
        <w:rPr>
          <w:rFonts w:ascii="Verdana" w:hAnsi="Verdana"/>
          <w:sz w:val="18"/>
          <w:szCs w:val="18"/>
          <w:lang w:val="nl-NL"/>
        </w:rPr>
        <w:t xml:space="preserve">en op </w:t>
      </w:r>
      <w:r w:rsidRPr="00625358" w:rsidR="00B122D7">
        <w:rPr>
          <w:rFonts w:ascii="Verdana" w:hAnsi="Verdana"/>
          <w:sz w:val="18"/>
          <w:szCs w:val="18"/>
          <w:lang w:val="nl-NL"/>
        </w:rPr>
        <w:t xml:space="preserve">de </w:t>
      </w:r>
      <w:r w:rsidRPr="000D16C9" w:rsidR="00B122D7">
        <w:rPr>
          <w:rFonts w:ascii="Verdana" w:hAnsi="Verdana"/>
          <w:i/>
          <w:iCs/>
          <w:sz w:val="18"/>
          <w:szCs w:val="18"/>
          <w:lang w:val="nl-NL"/>
        </w:rPr>
        <w:t xml:space="preserve">EU </w:t>
      </w:r>
      <w:proofErr w:type="spellStart"/>
      <w:r w:rsidRPr="000D16C9" w:rsidR="00B122D7">
        <w:rPr>
          <w:rFonts w:ascii="Verdana" w:hAnsi="Verdana"/>
          <w:i/>
          <w:iCs/>
          <w:sz w:val="18"/>
          <w:szCs w:val="18"/>
          <w:lang w:val="nl-NL"/>
        </w:rPr>
        <w:t>Ship</w:t>
      </w:r>
      <w:proofErr w:type="spellEnd"/>
      <w:r w:rsidRPr="000D16C9" w:rsidR="00B122D7">
        <w:rPr>
          <w:rFonts w:ascii="Verdana" w:hAnsi="Verdana"/>
          <w:i/>
          <w:iCs/>
          <w:sz w:val="18"/>
          <w:szCs w:val="18"/>
          <w:lang w:val="nl-NL"/>
        </w:rPr>
        <w:t xml:space="preserve"> Recycling Regulation.</w:t>
      </w:r>
      <w:r w:rsidRPr="000D16C9" w:rsidR="00137899">
        <w:rPr>
          <w:rFonts w:ascii="Verdana" w:hAnsi="Verdana"/>
          <w:i/>
          <w:iCs/>
          <w:sz w:val="18"/>
          <w:szCs w:val="18"/>
          <w:lang w:val="nl-NL"/>
        </w:rPr>
        <w:t xml:space="preserve"> </w:t>
      </w:r>
    </w:p>
    <w:p w:rsidRPr="00625358" w:rsidR="00B122D7" w:rsidP="006851B3" w:rsidRDefault="00B122D7" w14:paraId="71D308E3" w14:textId="77777777">
      <w:pPr>
        <w:spacing w:line="360" w:lineRule="auto"/>
        <w:rPr>
          <w:rFonts w:ascii="Verdana" w:hAnsi="Verdana"/>
          <w:sz w:val="18"/>
          <w:szCs w:val="18"/>
          <w:lang w:val="nl-NL"/>
        </w:rPr>
      </w:pPr>
    </w:p>
    <w:p w:rsidRPr="00223B49" w:rsidR="000660CC" w:rsidP="006851B3" w:rsidRDefault="00743988" w14:paraId="52AD9BDB" w14:textId="737DE94A">
      <w:pPr>
        <w:spacing w:line="360" w:lineRule="auto"/>
        <w:rPr>
          <w:rFonts w:ascii="Verdana" w:hAnsi="Verdana"/>
          <w:sz w:val="18"/>
          <w:szCs w:val="18"/>
          <w:lang w:val="nl-NL"/>
        </w:rPr>
      </w:pPr>
      <w:r w:rsidRPr="0009501D">
        <w:rPr>
          <w:rFonts w:ascii="Verdana" w:hAnsi="Verdana"/>
          <w:sz w:val="18"/>
          <w:szCs w:val="18"/>
          <w:lang w:val="nl-NL"/>
        </w:rPr>
        <w:t xml:space="preserve">Pijler twee, </w:t>
      </w:r>
      <w:r w:rsidRPr="000D16C9" w:rsidR="00D07A42">
        <w:rPr>
          <w:rFonts w:ascii="Verdana" w:hAnsi="Verdana"/>
          <w:i/>
          <w:iCs/>
          <w:sz w:val="18"/>
          <w:szCs w:val="18"/>
          <w:lang w:val="nl-NL"/>
        </w:rPr>
        <w:t xml:space="preserve">transport &amp; </w:t>
      </w:r>
      <w:proofErr w:type="spellStart"/>
      <w:r w:rsidRPr="000D16C9" w:rsidR="00D07A42">
        <w:rPr>
          <w:rFonts w:ascii="Verdana" w:hAnsi="Verdana"/>
          <w:i/>
          <w:iCs/>
          <w:sz w:val="18"/>
          <w:szCs w:val="18"/>
          <w:lang w:val="nl-NL"/>
        </w:rPr>
        <w:t>connect</w:t>
      </w:r>
      <w:proofErr w:type="spellEnd"/>
      <w:r w:rsidRPr="000D16C9" w:rsidR="00487C1C">
        <w:rPr>
          <w:rFonts w:ascii="Verdana" w:hAnsi="Verdana"/>
          <w:i/>
          <w:iCs/>
          <w:sz w:val="18"/>
          <w:szCs w:val="18"/>
          <w:lang w:val="nl-NL"/>
        </w:rPr>
        <w:t xml:space="preserve">, </w:t>
      </w:r>
      <w:r w:rsidRPr="0009501D" w:rsidR="00487C1C">
        <w:rPr>
          <w:rFonts w:ascii="Verdana" w:hAnsi="Verdana"/>
          <w:sz w:val="18"/>
          <w:szCs w:val="18"/>
          <w:lang w:val="nl-NL"/>
        </w:rPr>
        <w:t>ziet toe op het versterken van de Europese maritieme transportsector als ruggengraat van handel, energievoorziening en logistieke verbindingen.</w:t>
      </w:r>
      <w:r w:rsidRPr="0009501D" w:rsidR="005C55D8">
        <w:rPr>
          <w:rFonts w:ascii="Verdana" w:hAnsi="Verdana"/>
          <w:sz w:val="18"/>
          <w:szCs w:val="18"/>
          <w:lang w:val="nl-NL"/>
        </w:rPr>
        <w:t xml:space="preserve"> </w:t>
      </w:r>
      <w:r w:rsidR="007F7502">
        <w:rPr>
          <w:rFonts w:ascii="Verdana" w:hAnsi="Verdana"/>
          <w:sz w:val="18"/>
          <w:szCs w:val="18"/>
          <w:lang w:val="nl-NL"/>
        </w:rPr>
        <w:t>De Commissie wil EU-vlaggen aantrekkelijk</w:t>
      </w:r>
      <w:r w:rsidR="004C0820">
        <w:rPr>
          <w:rFonts w:ascii="Verdana" w:hAnsi="Verdana"/>
          <w:sz w:val="18"/>
          <w:szCs w:val="18"/>
          <w:lang w:val="nl-NL"/>
        </w:rPr>
        <w:t>er</w:t>
      </w:r>
      <w:r w:rsidR="007F7502">
        <w:rPr>
          <w:rFonts w:ascii="Verdana" w:hAnsi="Verdana"/>
          <w:sz w:val="18"/>
          <w:szCs w:val="18"/>
          <w:lang w:val="nl-NL"/>
        </w:rPr>
        <w:t xml:space="preserve"> maken door voortzetting van </w:t>
      </w:r>
      <w:r w:rsidRPr="00D61385" w:rsidR="007F7502">
        <w:rPr>
          <w:rFonts w:ascii="Verdana" w:hAnsi="Verdana"/>
          <w:i/>
          <w:iCs/>
          <w:sz w:val="18"/>
          <w:szCs w:val="18"/>
          <w:lang w:val="nl-NL"/>
        </w:rPr>
        <w:t xml:space="preserve">state aid </w:t>
      </w:r>
      <w:proofErr w:type="spellStart"/>
      <w:r w:rsidRPr="00D61385" w:rsidR="007F7502">
        <w:rPr>
          <w:rFonts w:ascii="Verdana" w:hAnsi="Verdana"/>
          <w:i/>
          <w:iCs/>
          <w:sz w:val="18"/>
          <w:szCs w:val="18"/>
          <w:lang w:val="nl-NL"/>
        </w:rPr>
        <w:t>guidelines</w:t>
      </w:r>
      <w:proofErr w:type="spellEnd"/>
      <w:r w:rsidR="007F7502">
        <w:rPr>
          <w:rFonts w:ascii="Verdana" w:hAnsi="Verdana"/>
          <w:sz w:val="18"/>
          <w:szCs w:val="18"/>
          <w:lang w:val="nl-NL"/>
        </w:rPr>
        <w:t xml:space="preserve">. </w:t>
      </w:r>
      <w:r w:rsidR="009C43FF">
        <w:rPr>
          <w:rFonts w:ascii="Verdana" w:hAnsi="Verdana"/>
          <w:sz w:val="18"/>
          <w:szCs w:val="18"/>
          <w:lang w:val="nl-NL"/>
        </w:rPr>
        <w:t xml:space="preserve">Ook zal de Commissie bezien hoe het bestaande </w:t>
      </w:r>
      <w:r w:rsidR="00927F2F">
        <w:rPr>
          <w:rFonts w:ascii="Verdana" w:hAnsi="Verdana"/>
          <w:sz w:val="18"/>
          <w:szCs w:val="18"/>
          <w:lang w:val="nl-NL"/>
        </w:rPr>
        <w:t xml:space="preserve">kader van </w:t>
      </w:r>
      <w:r w:rsidR="009C43FF">
        <w:rPr>
          <w:rFonts w:ascii="Verdana" w:hAnsi="Verdana"/>
          <w:sz w:val="18"/>
          <w:szCs w:val="18"/>
          <w:lang w:val="nl-NL"/>
        </w:rPr>
        <w:t>monitoring, rapportage en verificatie van het Europese emissiehandelssysteem (hierna:</w:t>
      </w:r>
      <w:r w:rsidR="00927F2F">
        <w:rPr>
          <w:rFonts w:ascii="Verdana" w:hAnsi="Verdana"/>
          <w:sz w:val="18"/>
          <w:szCs w:val="18"/>
          <w:lang w:val="nl-NL"/>
        </w:rPr>
        <w:t xml:space="preserve"> </w:t>
      </w:r>
      <w:r w:rsidR="009C43FF">
        <w:rPr>
          <w:rFonts w:ascii="Verdana" w:hAnsi="Verdana"/>
          <w:sz w:val="18"/>
          <w:szCs w:val="18"/>
          <w:lang w:val="nl-NL"/>
        </w:rPr>
        <w:t xml:space="preserve">EU ETS) en </w:t>
      </w:r>
      <w:r w:rsidRPr="00D61385" w:rsidR="009C43FF">
        <w:rPr>
          <w:rFonts w:ascii="Verdana" w:hAnsi="Verdana"/>
          <w:i/>
          <w:iCs/>
          <w:sz w:val="18"/>
          <w:szCs w:val="18"/>
          <w:lang w:val="nl-NL"/>
        </w:rPr>
        <w:t>Fuel EU Maritime</w:t>
      </w:r>
      <w:r w:rsidR="009C43FF">
        <w:rPr>
          <w:rFonts w:ascii="Verdana" w:hAnsi="Verdana"/>
          <w:sz w:val="18"/>
          <w:szCs w:val="18"/>
          <w:lang w:val="nl-NL"/>
        </w:rPr>
        <w:t xml:space="preserve"> kunnen worden gestroomlijnd en versimpeld. </w:t>
      </w:r>
      <w:r w:rsidRPr="00032CBD" w:rsidR="008C3F18">
        <w:rPr>
          <w:rFonts w:ascii="Verdana" w:hAnsi="Verdana"/>
          <w:sz w:val="18"/>
          <w:szCs w:val="18"/>
          <w:lang w:val="nl-NL"/>
        </w:rPr>
        <w:t xml:space="preserve">Eveneens </w:t>
      </w:r>
      <w:r w:rsidRPr="00D61385" w:rsidR="00006C8E">
        <w:rPr>
          <w:rFonts w:ascii="Verdana" w:hAnsi="Verdana"/>
          <w:sz w:val="18"/>
          <w:szCs w:val="18"/>
          <w:lang w:val="nl-NL"/>
        </w:rPr>
        <w:t>wil</w:t>
      </w:r>
      <w:r w:rsidRPr="00032CBD" w:rsidR="00006C8E">
        <w:rPr>
          <w:rFonts w:ascii="Verdana" w:hAnsi="Verdana"/>
          <w:sz w:val="18"/>
          <w:szCs w:val="18"/>
          <w:lang w:val="nl-NL"/>
        </w:rPr>
        <w:t xml:space="preserve"> </w:t>
      </w:r>
      <w:r w:rsidRPr="00032CBD" w:rsidR="008C3F18">
        <w:rPr>
          <w:rFonts w:ascii="Verdana" w:hAnsi="Verdana"/>
          <w:sz w:val="18"/>
          <w:szCs w:val="18"/>
          <w:lang w:val="nl-NL"/>
        </w:rPr>
        <w:t>d</w:t>
      </w:r>
      <w:r w:rsidRPr="00032CBD" w:rsidR="009A4450">
        <w:rPr>
          <w:rFonts w:ascii="Verdana" w:hAnsi="Verdana"/>
          <w:sz w:val="18"/>
          <w:szCs w:val="18"/>
          <w:lang w:val="nl-NL"/>
        </w:rPr>
        <w:t xml:space="preserve">e Commissie </w:t>
      </w:r>
      <w:r w:rsidRPr="00D61385" w:rsidR="00006C8E">
        <w:rPr>
          <w:rFonts w:ascii="Verdana" w:hAnsi="Verdana"/>
          <w:sz w:val="18"/>
          <w:szCs w:val="18"/>
          <w:lang w:val="nl-NL"/>
        </w:rPr>
        <w:t>de</w:t>
      </w:r>
      <w:r w:rsidRPr="00032CBD" w:rsidR="00B97AF6">
        <w:rPr>
          <w:rFonts w:ascii="Verdana" w:hAnsi="Verdana"/>
          <w:sz w:val="18"/>
          <w:szCs w:val="18"/>
          <w:lang w:val="nl-NL"/>
        </w:rPr>
        <w:t xml:space="preserve"> invloed </w:t>
      </w:r>
      <w:r w:rsidRPr="00D61385" w:rsidR="00006C8E">
        <w:rPr>
          <w:rFonts w:ascii="Verdana" w:hAnsi="Verdana"/>
          <w:sz w:val="18"/>
          <w:szCs w:val="18"/>
          <w:lang w:val="nl-NL"/>
        </w:rPr>
        <w:t>van de EU als geheel</w:t>
      </w:r>
      <w:r w:rsidRPr="00032CBD" w:rsidR="009A4450">
        <w:rPr>
          <w:rFonts w:ascii="Verdana" w:hAnsi="Verdana"/>
          <w:sz w:val="18"/>
          <w:szCs w:val="18"/>
          <w:lang w:val="nl-NL"/>
        </w:rPr>
        <w:t xml:space="preserve"> in de </w:t>
      </w:r>
      <w:r w:rsidRPr="00032CBD" w:rsidR="00001E8B">
        <w:rPr>
          <w:rFonts w:ascii="Verdana" w:hAnsi="Verdana"/>
          <w:sz w:val="18"/>
          <w:szCs w:val="18"/>
          <w:lang w:val="nl-NL"/>
        </w:rPr>
        <w:t>Internationale Maritieme Organisatie (</w:t>
      </w:r>
      <w:r w:rsidRPr="00032CBD" w:rsidR="009A4450">
        <w:rPr>
          <w:rFonts w:ascii="Verdana" w:hAnsi="Verdana"/>
          <w:sz w:val="18"/>
          <w:szCs w:val="18"/>
          <w:lang w:val="nl-NL"/>
        </w:rPr>
        <w:t>IMO</w:t>
      </w:r>
      <w:r w:rsidRPr="00032CBD" w:rsidR="00001E8B">
        <w:rPr>
          <w:rFonts w:ascii="Verdana" w:hAnsi="Verdana"/>
          <w:sz w:val="18"/>
          <w:szCs w:val="18"/>
          <w:lang w:val="nl-NL"/>
        </w:rPr>
        <w:t>)</w:t>
      </w:r>
      <w:r w:rsidRPr="00032CBD" w:rsidR="009A4450">
        <w:rPr>
          <w:rFonts w:ascii="Verdana" w:hAnsi="Verdana"/>
          <w:sz w:val="18"/>
          <w:szCs w:val="18"/>
          <w:lang w:val="nl-NL"/>
        </w:rPr>
        <w:t xml:space="preserve"> intensiveren en maximaliseren door bredere allianties met internationale partners aan te gaan</w:t>
      </w:r>
      <w:r w:rsidRPr="00001E8B" w:rsidR="009A4450">
        <w:rPr>
          <w:rFonts w:ascii="Verdana" w:hAnsi="Verdana"/>
          <w:sz w:val="18"/>
          <w:szCs w:val="18"/>
          <w:lang w:val="nl-NL"/>
        </w:rPr>
        <w:t xml:space="preserve">. </w:t>
      </w:r>
      <w:r w:rsidRPr="00223B49" w:rsidR="00B97AF6">
        <w:rPr>
          <w:rFonts w:ascii="Verdana" w:hAnsi="Verdana"/>
          <w:sz w:val="18"/>
          <w:szCs w:val="18"/>
          <w:lang w:val="nl-NL"/>
        </w:rPr>
        <w:t xml:space="preserve">Hierbij stelt de Commissie nieuwe wetgeving voor omtrent bilaterale </w:t>
      </w:r>
      <w:r w:rsidR="00C1104F">
        <w:rPr>
          <w:rFonts w:ascii="Verdana" w:hAnsi="Verdana"/>
          <w:sz w:val="18"/>
          <w:szCs w:val="18"/>
          <w:lang w:val="nl-NL"/>
        </w:rPr>
        <w:t>maritieme handels</w:t>
      </w:r>
      <w:r w:rsidRPr="00223B49" w:rsidR="00B97AF6">
        <w:rPr>
          <w:rFonts w:ascii="Verdana" w:hAnsi="Verdana"/>
          <w:sz w:val="18"/>
          <w:szCs w:val="18"/>
          <w:lang w:val="nl-NL"/>
        </w:rPr>
        <w:t>overeenkomsten</w:t>
      </w:r>
      <w:r w:rsidRPr="00223B49" w:rsidR="003A78EC">
        <w:rPr>
          <w:rFonts w:ascii="Verdana" w:hAnsi="Verdana"/>
          <w:sz w:val="18"/>
          <w:szCs w:val="18"/>
          <w:lang w:val="nl-NL"/>
        </w:rPr>
        <w:t xml:space="preserve">. </w:t>
      </w:r>
      <w:r w:rsidRPr="00223B49" w:rsidR="009A4450">
        <w:rPr>
          <w:rFonts w:ascii="Verdana" w:hAnsi="Verdana"/>
          <w:sz w:val="18"/>
          <w:szCs w:val="18"/>
          <w:lang w:val="nl-NL"/>
        </w:rPr>
        <w:t>Tot slot wil de Commissie binnenvaart verder ontwikkelen</w:t>
      </w:r>
      <w:r w:rsidR="008C4BC3">
        <w:rPr>
          <w:rFonts w:ascii="Verdana" w:hAnsi="Verdana"/>
          <w:sz w:val="18"/>
          <w:szCs w:val="18"/>
          <w:lang w:val="nl-NL"/>
        </w:rPr>
        <w:t xml:space="preserve"> door een vervolg op het </w:t>
      </w:r>
      <w:r w:rsidRPr="000D16C9" w:rsidR="008C4BC3">
        <w:rPr>
          <w:rFonts w:ascii="Verdana" w:hAnsi="Verdana"/>
          <w:sz w:val="18"/>
          <w:szCs w:val="18"/>
          <w:lang w:val="nl-NL"/>
        </w:rPr>
        <w:t>NAIADES III-actieplan</w:t>
      </w:r>
      <w:r w:rsidRPr="000D16C9" w:rsidR="00C43E6B">
        <w:rPr>
          <w:rFonts w:ascii="Verdana" w:hAnsi="Verdana"/>
          <w:sz w:val="18"/>
          <w:szCs w:val="18"/>
          <w:lang w:val="nl-NL"/>
        </w:rPr>
        <w:t xml:space="preserve"> voor te stellen</w:t>
      </w:r>
      <w:r w:rsidRPr="00223B49" w:rsidR="009A4450">
        <w:rPr>
          <w:rFonts w:ascii="Verdana" w:hAnsi="Verdana"/>
          <w:sz w:val="18"/>
          <w:szCs w:val="18"/>
          <w:lang w:val="nl-NL"/>
        </w:rPr>
        <w:t xml:space="preserve">. </w:t>
      </w:r>
    </w:p>
    <w:p w:rsidRPr="00D61385" w:rsidR="005575F3" w:rsidP="00D61385" w:rsidRDefault="005575F3" w14:paraId="5569A88C" w14:textId="77777777">
      <w:pPr>
        <w:spacing w:line="360" w:lineRule="auto"/>
        <w:rPr>
          <w:rFonts w:ascii="Verdana" w:hAnsi="Verdana"/>
          <w:sz w:val="18"/>
          <w:szCs w:val="18"/>
          <w:lang w:val="nl-NL"/>
        </w:rPr>
      </w:pPr>
    </w:p>
    <w:p w:rsidRPr="00D61385" w:rsidR="118A31D4" w:rsidP="00D61385" w:rsidRDefault="7A3EEDED" w14:paraId="434DEFBC" w14:textId="57C812D9">
      <w:pPr>
        <w:spacing w:line="360" w:lineRule="auto"/>
        <w:rPr>
          <w:rFonts w:ascii="Verdana" w:hAnsi="Verdana"/>
          <w:sz w:val="18"/>
          <w:szCs w:val="18"/>
          <w:lang w:val="nl-NL"/>
        </w:rPr>
      </w:pPr>
      <w:r w:rsidRPr="00D61385">
        <w:rPr>
          <w:rFonts w:ascii="Verdana" w:hAnsi="Verdana" w:eastAsia="Verdana" w:cs="Verdana"/>
          <w:sz w:val="18"/>
          <w:szCs w:val="18"/>
          <w:lang w:val="nl-NL"/>
        </w:rPr>
        <w:t xml:space="preserve">Pijler drie, </w:t>
      </w:r>
      <w:r w:rsidRPr="00D61385">
        <w:rPr>
          <w:rFonts w:ascii="Verdana" w:hAnsi="Verdana" w:eastAsia="Verdana" w:cs="Verdana"/>
          <w:i/>
          <w:iCs/>
          <w:sz w:val="18"/>
          <w:szCs w:val="18"/>
          <w:lang w:val="nl-NL"/>
        </w:rPr>
        <w:t>Secure &amp; Protect</w:t>
      </w:r>
      <w:r w:rsidRPr="00D61385">
        <w:rPr>
          <w:rFonts w:ascii="Verdana" w:hAnsi="Verdana" w:eastAsia="Verdana" w:cs="Verdana"/>
          <w:sz w:val="18"/>
          <w:szCs w:val="18"/>
          <w:lang w:val="nl-NL"/>
        </w:rPr>
        <w:t xml:space="preserve">, ziet toe op het versterken van de Europese maritieme maakindustrie door in te zetten op dual-use schepen, platformen en technologieën, gelet op de groeiende </w:t>
      </w:r>
      <w:r w:rsidRPr="00D61385">
        <w:rPr>
          <w:rFonts w:ascii="Verdana" w:hAnsi="Verdana" w:eastAsia="Verdana" w:cs="Verdana"/>
          <w:sz w:val="18"/>
          <w:szCs w:val="18"/>
          <w:lang w:val="nl-NL"/>
        </w:rPr>
        <w:lastRenderedPageBreak/>
        <w:t>Europese defensie- en veiligheidsbehoeftes in het maritieme domein.</w:t>
      </w:r>
      <w:r w:rsidR="006005ED">
        <w:rPr>
          <w:rFonts w:ascii="Verdana" w:hAnsi="Verdana" w:eastAsia="Verdana" w:cs="Verdana"/>
          <w:sz w:val="18"/>
          <w:szCs w:val="18"/>
          <w:lang w:val="nl-NL"/>
        </w:rPr>
        <w:t xml:space="preserve"> </w:t>
      </w:r>
      <w:r w:rsidRPr="00D61385">
        <w:rPr>
          <w:rFonts w:ascii="Verdana" w:hAnsi="Verdana" w:eastAsia="Verdana" w:cs="Verdana"/>
          <w:sz w:val="18"/>
          <w:szCs w:val="18"/>
          <w:lang w:val="nl-NL"/>
        </w:rPr>
        <w:t xml:space="preserve">De Commissie roept op de verschillende mogelijkheden onder het </w:t>
      </w:r>
      <w:proofErr w:type="spellStart"/>
      <w:r w:rsidRPr="00D61385">
        <w:rPr>
          <w:rFonts w:ascii="Verdana" w:hAnsi="Verdana" w:eastAsia="Verdana" w:cs="Verdana"/>
          <w:i/>
          <w:iCs/>
          <w:sz w:val="18"/>
          <w:szCs w:val="18"/>
          <w:lang w:val="nl-NL"/>
        </w:rPr>
        <w:t>ReArm</w:t>
      </w:r>
      <w:proofErr w:type="spellEnd"/>
      <w:r w:rsidRPr="00D61385">
        <w:rPr>
          <w:rFonts w:ascii="Verdana" w:hAnsi="Verdana" w:eastAsia="Verdana" w:cs="Verdana"/>
          <w:i/>
          <w:iCs/>
          <w:sz w:val="18"/>
          <w:szCs w:val="18"/>
          <w:lang w:val="nl-NL"/>
        </w:rPr>
        <w:t xml:space="preserve"> Europe Plan</w:t>
      </w:r>
      <w:r w:rsidRPr="00D61385">
        <w:rPr>
          <w:rFonts w:ascii="Verdana" w:hAnsi="Verdana" w:eastAsia="Verdana" w:cs="Verdana"/>
          <w:sz w:val="18"/>
          <w:szCs w:val="18"/>
          <w:lang w:val="nl-NL"/>
        </w:rPr>
        <w:t xml:space="preserve"> te verkennen ten behoeve van het opschalen van de marinebouw en technologische </w:t>
      </w:r>
      <w:proofErr w:type="spellStart"/>
      <w:r w:rsidRPr="00D61385">
        <w:rPr>
          <w:rFonts w:ascii="Verdana" w:hAnsi="Verdana" w:eastAsia="Verdana" w:cs="Verdana"/>
          <w:i/>
          <w:iCs/>
          <w:sz w:val="18"/>
          <w:szCs w:val="18"/>
          <w:lang w:val="nl-NL"/>
        </w:rPr>
        <w:t>capabilities</w:t>
      </w:r>
      <w:proofErr w:type="spellEnd"/>
      <w:r w:rsidRPr="00D61385">
        <w:rPr>
          <w:rFonts w:ascii="Verdana" w:hAnsi="Verdana" w:eastAsia="Verdana" w:cs="Verdana"/>
          <w:sz w:val="18"/>
          <w:szCs w:val="18"/>
          <w:lang w:val="nl-NL"/>
        </w:rPr>
        <w:t>.</w:t>
      </w:r>
      <w:r w:rsidR="004008ED">
        <w:rPr>
          <w:rFonts w:ascii="Verdana" w:hAnsi="Verdana" w:eastAsia="Verdana" w:cs="Verdana"/>
          <w:sz w:val="18"/>
          <w:szCs w:val="18"/>
          <w:lang w:val="nl-NL"/>
        </w:rPr>
        <w:t xml:space="preserve"> </w:t>
      </w:r>
      <w:r w:rsidRPr="00D61385">
        <w:rPr>
          <w:rFonts w:ascii="Verdana" w:hAnsi="Verdana" w:eastAsia="Verdana" w:cs="Verdana"/>
          <w:sz w:val="18"/>
          <w:szCs w:val="18"/>
          <w:lang w:val="nl-NL"/>
        </w:rPr>
        <w:t xml:space="preserve">De Commissie benoemt de bescherming van maritieme infrastructuur als aandachtspunt en roept op om gebruik te maken van </w:t>
      </w:r>
      <w:r w:rsidRPr="00D61385">
        <w:rPr>
          <w:rFonts w:ascii="Verdana" w:hAnsi="Verdana" w:eastAsia="Verdana" w:cs="Verdana"/>
          <w:i/>
          <w:iCs/>
          <w:sz w:val="18"/>
          <w:szCs w:val="18"/>
          <w:lang w:val="nl-NL"/>
        </w:rPr>
        <w:t>European Defence Industry Programme</w:t>
      </w:r>
      <w:r w:rsidRPr="00D61385">
        <w:rPr>
          <w:rFonts w:ascii="Verdana" w:hAnsi="Verdana" w:eastAsia="Verdana" w:cs="Verdana"/>
          <w:sz w:val="18"/>
          <w:szCs w:val="18"/>
          <w:lang w:val="nl-NL"/>
        </w:rPr>
        <w:t xml:space="preserve"> (EDIP) mogelijkheden rondom </w:t>
      </w:r>
      <w:proofErr w:type="spellStart"/>
      <w:r w:rsidRPr="00D61385">
        <w:rPr>
          <w:rFonts w:ascii="Verdana" w:hAnsi="Verdana" w:eastAsia="Verdana" w:cs="Verdana"/>
          <w:i/>
          <w:iCs/>
          <w:sz w:val="18"/>
          <w:szCs w:val="18"/>
          <w:lang w:val="nl-NL"/>
        </w:rPr>
        <w:t>maritime</w:t>
      </w:r>
      <w:proofErr w:type="spellEnd"/>
      <w:r w:rsidRPr="00D61385">
        <w:rPr>
          <w:rFonts w:ascii="Verdana" w:hAnsi="Verdana" w:eastAsia="Verdana" w:cs="Verdana"/>
          <w:i/>
          <w:iCs/>
          <w:sz w:val="18"/>
          <w:szCs w:val="18"/>
          <w:lang w:val="nl-NL"/>
        </w:rPr>
        <w:t xml:space="preserve"> domain awareness</w:t>
      </w:r>
      <w:r w:rsidRPr="00D61385">
        <w:rPr>
          <w:rFonts w:ascii="Verdana" w:hAnsi="Verdana" w:eastAsia="Verdana" w:cs="Verdana"/>
          <w:sz w:val="18"/>
          <w:szCs w:val="18"/>
          <w:lang w:val="nl-NL"/>
        </w:rPr>
        <w:t xml:space="preserve">. De Commissie benadrukt het belang van militaire mobiliteit, inclusief de rol van dual-use transportmogelijkheden. Hierbij wordt een </w:t>
      </w:r>
      <w:r w:rsidRPr="00D61385">
        <w:rPr>
          <w:rFonts w:ascii="Verdana" w:hAnsi="Verdana" w:eastAsia="Verdana" w:cs="Verdana"/>
          <w:i/>
          <w:iCs/>
          <w:sz w:val="18"/>
          <w:szCs w:val="18"/>
          <w:lang w:val="nl-NL"/>
        </w:rPr>
        <w:t xml:space="preserve">dual-use ferry </w:t>
      </w:r>
      <w:proofErr w:type="spellStart"/>
      <w:r w:rsidRPr="00D61385">
        <w:rPr>
          <w:rFonts w:ascii="Verdana" w:hAnsi="Verdana" w:eastAsia="Verdana" w:cs="Verdana"/>
          <w:i/>
          <w:iCs/>
          <w:sz w:val="18"/>
          <w:szCs w:val="18"/>
          <w:lang w:val="nl-NL"/>
        </w:rPr>
        <w:t>construction</w:t>
      </w:r>
      <w:proofErr w:type="spellEnd"/>
      <w:r w:rsidRPr="00D61385">
        <w:rPr>
          <w:rFonts w:ascii="Verdana" w:hAnsi="Verdana" w:eastAsia="Verdana" w:cs="Verdana"/>
          <w:i/>
          <w:iCs/>
          <w:sz w:val="18"/>
          <w:szCs w:val="18"/>
          <w:lang w:val="nl-NL"/>
        </w:rPr>
        <w:t xml:space="preserve"> support </w:t>
      </w:r>
      <w:proofErr w:type="spellStart"/>
      <w:r w:rsidRPr="00D61385">
        <w:rPr>
          <w:rFonts w:ascii="Verdana" w:hAnsi="Verdana" w:eastAsia="Verdana" w:cs="Verdana"/>
          <w:i/>
          <w:iCs/>
          <w:sz w:val="18"/>
          <w:szCs w:val="18"/>
          <w:lang w:val="nl-NL"/>
        </w:rPr>
        <w:t>mechanism</w:t>
      </w:r>
      <w:proofErr w:type="spellEnd"/>
      <w:r w:rsidRPr="00D61385">
        <w:rPr>
          <w:rFonts w:ascii="Verdana" w:hAnsi="Verdana" w:eastAsia="Verdana" w:cs="Verdana"/>
          <w:sz w:val="18"/>
          <w:szCs w:val="18"/>
          <w:lang w:val="nl-NL"/>
        </w:rPr>
        <w:t xml:space="preserve"> voorgesteld om financiële middelen in te zetten voor investeringen die gekoppeld zijn aan militaire specificaties voor dual-use veerboten die ingezet kunnen worden op strategisch belangrijke routes. De Commissie zal daarbij samenwerken met het Europees Defensieagentschap en de EU militaire staf om standaarden te ontwikkelen voor maritieme dual-use transportmiddelen.  </w:t>
      </w:r>
    </w:p>
    <w:p w:rsidR="00CE6C5E" w:rsidP="00223B49" w:rsidRDefault="55A90A61" w14:paraId="5D915603" w14:textId="6DD8093B">
      <w:pPr>
        <w:spacing w:line="360" w:lineRule="auto"/>
        <w:rPr>
          <w:rFonts w:ascii="Verdana" w:hAnsi="Verdana"/>
          <w:sz w:val="18"/>
          <w:szCs w:val="18"/>
          <w:lang w:val="nl-NL"/>
        </w:rPr>
      </w:pPr>
      <w:r w:rsidRPr="00D61385">
        <w:rPr>
          <w:lang w:val="nl-NL"/>
        </w:rPr>
        <w:br/>
      </w:r>
      <w:r w:rsidR="000660CC">
        <w:rPr>
          <w:rFonts w:ascii="Verdana" w:hAnsi="Verdana"/>
          <w:sz w:val="18"/>
          <w:szCs w:val="18"/>
          <w:lang w:val="nl-NL"/>
        </w:rPr>
        <w:t>Pijler vier,</w:t>
      </w:r>
      <w:r w:rsidRPr="00223B49" w:rsidR="000660CC">
        <w:rPr>
          <w:rFonts w:ascii="Verdana" w:hAnsi="Verdana"/>
          <w:sz w:val="18"/>
          <w:szCs w:val="18"/>
          <w:lang w:val="nl-NL"/>
        </w:rPr>
        <w:t xml:space="preserve"> </w:t>
      </w:r>
      <w:r w:rsidRPr="007119EA" w:rsidR="000660CC">
        <w:rPr>
          <w:rFonts w:ascii="Verdana" w:hAnsi="Verdana"/>
          <w:i/>
          <w:iCs/>
          <w:sz w:val="18"/>
          <w:szCs w:val="18"/>
          <w:lang w:val="nl-NL"/>
        </w:rPr>
        <w:t xml:space="preserve">access to </w:t>
      </w:r>
      <w:proofErr w:type="spellStart"/>
      <w:r w:rsidRPr="007119EA" w:rsidR="000660CC">
        <w:rPr>
          <w:rFonts w:ascii="Verdana" w:hAnsi="Verdana"/>
          <w:i/>
          <w:iCs/>
          <w:sz w:val="18"/>
          <w:szCs w:val="18"/>
          <w:lang w:val="nl-NL"/>
        </w:rPr>
        <w:t>innovation</w:t>
      </w:r>
      <w:proofErr w:type="spellEnd"/>
      <w:r w:rsidRPr="118A31D4" w:rsidR="000660CC">
        <w:rPr>
          <w:rFonts w:ascii="Verdana" w:hAnsi="Verdana"/>
          <w:sz w:val="18"/>
          <w:szCs w:val="18"/>
          <w:lang w:val="nl-NL"/>
        </w:rPr>
        <w:t>,</w:t>
      </w:r>
      <w:r w:rsidRPr="00223B49" w:rsidR="00223B49">
        <w:rPr>
          <w:rFonts w:ascii="Verdana" w:hAnsi="Verdana"/>
          <w:sz w:val="18"/>
          <w:szCs w:val="18"/>
          <w:lang w:val="nl-NL"/>
        </w:rPr>
        <w:t xml:space="preserve"> richt zich op het versterken van het innovatievermogen van de Europese maritieme sector. Concreet zet de Commissie in op het verfijnen van de methodologie voor het berekenen van windenergie voor voortstuwing en het aanpakken van lacunes in de regelgeving op EU- en IMO-niveau en werkt de Commissie aan een robuust beleidskader dat het gebruik van nucleaire </w:t>
      </w:r>
      <w:r w:rsidR="00772071">
        <w:rPr>
          <w:rFonts w:ascii="Verdana" w:hAnsi="Verdana"/>
          <w:sz w:val="18"/>
          <w:szCs w:val="18"/>
          <w:lang w:val="nl-NL"/>
        </w:rPr>
        <w:t xml:space="preserve">energie als </w:t>
      </w:r>
      <w:r w:rsidRPr="00223B49" w:rsidR="00223B49">
        <w:rPr>
          <w:rFonts w:ascii="Verdana" w:hAnsi="Verdana"/>
          <w:sz w:val="18"/>
          <w:szCs w:val="18"/>
          <w:lang w:val="nl-NL"/>
        </w:rPr>
        <w:t xml:space="preserve">voortstuwing in de commerciële scheepvaart mogelijk moet maken. De Commissie zal waar nodig het EU-kader voor de interne markt actualiseren om innovatie en de toepassing van schone technologie in specifieke segmenten van de maritieme industrie te ondersteunen. Daartoe zal de Commissie een gerichte wijziging van de verordening inzake emissies van niet voor de weg bestemde mobiele machines (NRMM) voorstellen, zodat waterstof als referentiebrandstof voor motoren van </w:t>
      </w:r>
      <w:r w:rsidR="00B122D7">
        <w:rPr>
          <w:rFonts w:ascii="Verdana" w:hAnsi="Verdana"/>
          <w:sz w:val="18"/>
          <w:szCs w:val="18"/>
          <w:lang w:val="nl-NL"/>
        </w:rPr>
        <w:t>deze</w:t>
      </w:r>
      <w:r w:rsidRPr="00223B49" w:rsidR="00223B49">
        <w:rPr>
          <w:rFonts w:ascii="Verdana" w:hAnsi="Verdana"/>
          <w:sz w:val="18"/>
          <w:szCs w:val="18"/>
          <w:lang w:val="nl-NL"/>
        </w:rPr>
        <w:t xml:space="preserve"> machines in binnenschepen kan worden gebruikt. </w:t>
      </w:r>
    </w:p>
    <w:p w:rsidRPr="00223B49" w:rsidR="00A56343" w:rsidP="00223B49" w:rsidRDefault="00A56343" w14:paraId="2D5D8AED" w14:textId="77777777">
      <w:pPr>
        <w:spacing w:line="360" w:lineRule="auto"/>
        <w:rPr>
          <w:rFonts w:ascii="Verdana" w:hAnsi="Verdana"/>
          <w:sz w:val="18"/>
          <w:szCs w:val="18"/>
          <w:lang w:val="nl-NL"/>
        </w:rPr>
      </w:pPr>
    </w:p>
    <w:p w:rsidRPr="0015661E" w:rsidR="0015661E" w:rsidP="007119EA" w:rsidRDefault="00223B49" w14:paraId="52705121" w14:textId="4D3AFE6B">
      <w:pPr>
        <w:spacing w:line="360" w:lineRule="auto"/>
        <w:rPr>
          <w:rFonts w:ascii="Verdana" w:hAnsi="Verdana"/>
          <w:sz w:val="18"/>
          <w:szCs w:val="18"/>
          <w:lang w:val="nl-NL"/>
        </w:rPr>
      </w:pPr>
      <w:r w:rsidRPr="00223B49">
        <w:rPr>
          <w:rFonts w:ascii="Verdana" w:hAnsi="Verdana"/>
          <w:sz w:val="18"/>
          <w:szCs w:val="18"/>
          <w:lang w:val="nl-NL"/>
        </w:rPr>
        <w:t>Om de veilige inzet van autonome schepen te bevorderen, zal de Commissie zowel op IMO- als op EU-niveau streven naar een regelgevend en technisch kader voor onbemande scheepvaartoplossingen.</w:t>
      </w:r>
      <w:r w:rsidR="004A30DD">
        <w:rPr>
          <w:rFonts w:ascii="Verdana" w:hAnsi="Verdana"/>
          <w:sz w:val="18"/>
          <w:szCs w:val="18"/>
          <w:lang w:val="nl-NL"/>
        </w:rPr>
        <w:t xml:space="preserve"> </w:t>
      </w:r>
      <w:r w:rsidRPr="004A30DD" w:rsidR="004A30DD">
        <w:rPr>
          <w:rFonts w:ascii="Verdana" w:hAnsi="Verdana"/>
          <w:sz w:val="18"/>
          <w:szCs w:val="18"/>
          <w:lang w:val="nl-NL"/>
        </w:rPr>
        <w:t xml:space="preserve">Vooruitlopend op de grootschalige inzet van autonome schepen zal de Commissie, ondersteund door EMSA, EU-richtlijnen en </w:t>
      </w:r>
      <w:r w:rsidRPr="007119EA" w:rsidR="004A30DD">
        <w:rPr>
          <w:rFonts w:ascii="Verdana" w:hAnsi="Verdana"/>
          <w:i/>
          <w:iCs/>
          <w:sz w:val="18"/>
          <w:szCs w:val="18"/>
          <w:lang w:val="nl-NL"/>
        </w:rPr>
        <w:t>best practices</w:t>
      </w:r>
      <w:r w:rsidRPr="004A30DD" w:rsidR="004A30DD">
        <w:rPr>
          <w:rFonts w:ascii="Verdana" w:hAnsi="Verdana"/>
          <w:sz w:val="18"/>
          <w:szCs w:val="18"/>
          <w:lang w:val="nl-NL"/>
        </w:rPr>
        <w:t xml:space="preserve"> voor aangewezen tests en proefvaarten op zee uitvaardigen, evenals risicobeoordelingen om de implementatie in de lidstaten te ondersteunen en bij te dragen aan de technologische leiderschapspositie van de EU.</w:t>
      </w:r>
      <w:r w:rsidRPr="00223B49">
        <w:rPr>
          <w:rFonts w:ascii="Verdana" w:hAnsi="Verdana"/>
          <w:sz w:val="18"/>
          <w:szCs w:val="18"/>
          <w:lang w:val="nl-NL"/>
        </w:rPr>
        <w:t xml:space="preserve"> Tevens streeft de Commissie naar het versterken van publiek-private samenwerking in het kader van het Horizon Europ</w:t>
      </w:r>
      <w:r w:rsidR="00AA5332">
        <w:rPr>
          <w:rFonts w:ascii="Verdana" w:hAnsi="Verdana"/>
          <w:sz w:val="18"/>
          <w:szCs w:val="18"/>
          <w:lang w:val="nl-NL"/>
        </w:rPr>
        <w:t>e</w:t>
      </w:r>
      <w:r w:rsidRPr="00223B49">
        <w:rPr>
          <w:rFonts w:ascii="Verdana" w:hAnsi="Verdana"/>
          <w:sz w:val="18"/>
          <w:szCs w:val="18"/>
          <w:lang w:val="nl-NL"/>
        </w:rPr>
        <w:t xml:space="preserve"> kaderprogramma 2028-2034, waarbij voor vervoer over water wordt voortgebouwd op de resultaten van </w:t>
      </w:r>
      <w:r w:rsidRPr="1D2CB3EE">
        <w:rPr>
          <w:rFonts w:ascii="Verdana" w:hAnsi="Verdana"/>
          <w:i/>
          <w:iCs/>
          <w:sz w:val="18"/>
          <w:szCs w:val="18"/>
          <w:lang w:val="nl-NL"/>
        </w:rPr>
        <w:t xml:space="preserve">Zero Emission </w:t>
      </w:r>
      <w:proofErr w:type="spellStart"/>
      <w:r w:rsidRPr="1D2CB3EE">
        <w:rPr>
          <w:rFonts w:ascii="Verdana" w:hAnsi="Verdana"/>
          <w:i/>
          <w:iCs/>
          <w:sz w:val="18"/>
          <w:szCs w:val="18"/>
          <w:lang w:val="nl-NL"/>
        </w:rPr>
        <w:t>Waterborne</w:t>
      </w:r>
      <w:proofErr w:type="spellEnd"/>
      <w:r w:rsidRPr="1D2CB3EE">
        <w:rPr>
          <w:rFonts w:ascii="Verdana" w:hAnsi="Verdana"/>
          <w:i/>
          <w:iCs/>
          <w:sz w:val="18"/>
          <w:szCs w:val="18"/>
          <w:lang w:val="nl-NL"/>
        </w:rPr>
        <w:t xml:space="preserve"> Transport Partnership (ZEWTP)</w:t>
      </w:r>
      <w:r w:rsidRPr="00223B49">
        <w:rPr>
          <w:rFonts w:ascii="Verdana" w:hAnsi="Verdana"/>
          <w:sz w:val="18"/>
          <w:szCs w:val="18"/>
          <w:lang w:val="nl-NL"/>
        </w:rPr>
        <w:t>. De Commissie gaat voor vervoer over water de onderzoeks- en technologie</w:t>
      </w:r>
      <w:r w:rsidR="00A56343">
        <w:rPr>
          <w:rFonts w:ascii="Verdana" w:hAnsi="Verdana"/>
          <w:sz w:val="18"/>
          <w:szCs w:val="18"/>
          <w:lang w:val="nl-NL"/>
        </w:rPr>
        <w:t>-</w:t>
      </w:r>
      <w:r w:rsidRPr="00223B49">
        <w:rPr>
          <w:rFonts w:ascii="Verdana" w:hAnsi="Verdana"/>
          <w:sz w:val="18"/>
          <w:szCs w:val="18"/>
          <w:lang w:val="nl-NL"/>
        </w:rPr>
        <w:t xml:space="preserve">infrastructuur in kaart brengen en beoordelen. </w:t>
      </w:r>
      <w:r w:rsidRPr="0015661E" w:rsidR="0015661E">
        <w:rPr>
          <w:rFonts w:ascii="Verdana" w:hAnsi="Verdana"/>
          <w:sz w:val="18"/>
          <w:szCs w:val="18"/>
          <w:lang w:val="nl-NL"/>
        </w:rPr>
        <w:t xml:space="preserve">Tot slot is de Commissie voornemens het Europese initiatief voor oceaanobservatie </w:t>
      </w:r>
      <w:proofErr w:type="spellStart"/>
      <w:r w:rsidRPr="1D2CB3EE" w:rsidR="0015661E">
        <w:rPr>
          <w:rFonts w:ascii="Verdana" w:hAnsi="Verdana"/>
          <w:i/>
          <w:iCs/>
          <w:sz w:val="18"/>
          <w:szCs w:val="18"/>
          <w:lang w:val="nl-NL"/>
        </w:rPr>
        <w:t>OceanEye</w:t>
      </w:r>
      <w:proofErr w:type="spellEnd"/>
      <w:r w:rsidRPr="0015661E" w:rsidR="0015661E">
        <w:rPr>
          <w:rFonts w:ascii="Verdana" w:hAnsi="Verdana"/>
          <w:sz w:val="18"/>
          <w:szCs w:val="18"/>
          <w:lang w:val="nl-NL"/>
        </w:rPr>
        <w:t xml:space="preserve"> </w:t>
      </w:r>
      <w:r w:rsidR="0015661E">
        <w:rPr>
          <w:rFonts w:ascii="Verdana" w:hAnsi="Verdana"/>
          <w:sz w:val="18"/>
          <w:szCs w:val="18"/>
          <w:lang w:val="nl-NL"/>
        </w:rPr>
        <w:t xml:space="preserve">te </w:t>
      </w:r>
      <w:r w:rsidRPr="0015661E" w:rsidR="0015661E">
        <w:rPr>
          <w:rFonts w:ascii="Verdana" w:hAnsi="Verdana"/>
          <w:sz w:val="18"/>
          <w:szCs w:val="18"/>
          <w:lang w:val="nl-NL"/>
        </w:rPr>
        <w:t>lanceren</w:t>
      </w:r>
      <w:r w:rsidR="0015661E">
        <w:rPr>
          <w:rFonts w:ascii="Verdana" w:hAnsi="Verdana"/>
          <w:sz w:val="18"/>
          <w:szCs w:val="18"/>
          <w:lang w:val="nl-NL"/>
        </w:rPr>
        <w:t xml:space="preserve">. </w:t>
      </w:r>
    </w:p>
    <w:p w:rsidRPr="002B1860" w:rsidR="000660CC" w:rsidP="006851B3" w:rsidRDefault="000660CC" w14:paraId="2819AF39" w14:textId="77777777">
      <w:pPr>
        <w:spacing w:line="360" w:lineRule="auto"/>
        <w:rPr>
          <w:rFonts w:ascii="Verdana" w:hAnsi="Verdana"/>
          <w:sz w:val="18"/>
          <w:szCs w:val="18"/>
          <w:lang w:val="nl-NL"/>
        </w:rPr>
      </w:pPr>
    </w:p>
    <w:p w:rsidRPr="006A6FF8" w:rsidR="006A6FF8" w:rsidP="006A6FF8" w:rsidRDefault="000660CC" w14:paraId="5F22D8DD" w14:textId="39C0E438">
      <w:pPr>
        <w:spacing w:line="360" w:lineRule="auto"/>
        <w:rPr>
          <w:rFonts w:ascii="Verdana" w:hAnsi="Verdana"/>
          <w:sz w:val="18"/>
          <w:szCs w:val="18"/>
          <w:lang w:val="nl-NL"/>
        </w:rPr>
      </w:pPr>
      <w:r w:rsidRPr="003427C0">
        <w:rPr>
          <w:rFonts w:ascii="Verdana" w:hAnsi="Verdana"/>
          <w:sz w:val="18"/>
          <w:szCs w:val="18"/>
          <w:lang w:val="nl-NL"/>
        </w:rPr>
        <w:t xml:space="preserve">Pijler vijf, </w:t>
      </w:r>
      <w:r w:rsidRPr="007119EA">
        <w:rPr>
          <w:rFonts w:ascii="Verdana" w:hAnsi="Verdana"/>
          <w:i/>
          <w:iCs/>
          <w:sz w:val="18"/>
          <w:szCs w:val="18"/>
          <w:lang w:val="nl-NL"/>
        </w:rPr>
        <w:t>access to finance &amp; investment</w:t>
      </w:r>
      <w:r w:rsidRPr="003427C0">
        <w:rPr>
          <w:rFonts w:ascii="Verdana" w:hAnsi="Verdana"/>
          <w:sz w:val="18"/>
          <w:szCs w:val="18"/>
          <w:lang w:val="nl-NL"/>
        </w:rPr>
        <w:t>,</w:t>
      </w:r>
      <w:r w:rsidRPr="003427C0" w:rsidR="003427C0">
        <w:rPr>
          <w:rFonts w:ascii="Verdana" w:hAnsi="Verdana"/>
          <w:sz w:val="18"/>
          <w:szCs w:val="18"/>
          <w:lang w:val="nl-NL"/>
        </w:rPr>
        <w:t xml:space="preserve"> ziet toe op h</w:t>
      </w:r>
      <w:r w:rsidR="003427C0">
        <w:rPr>
          <w:rFonts w:ascii="Verdana" w:hAnsi="Verdana"/>
          <w:sz w:val="18"/>
          <w:szCs w:val="18"/>
          <w:lang w:val="nl-NL"/>
        </w:rPr>
        <w:t>et</w:t>
      </w:r>
      <w:r w:rsidR="008C081B">
        <w:rPr>
          <w:rFonts w:ascii="Verdana" w:hAnsi="Verdana"/>
          <w:sz w:val="18"/>
          <w:szCs w:val="18"/>
          <w:lang w:val="nl-NL"/>
        </w:rPr>
        <w:t xml:space="preserve"> versterken van de steun voor watergebonden projecten. </w:t>
      </w:r>
      <w:r w:rsidRPr="000104FE" w:rsidR="000104FE">
        <w:rPr>
          <w:rFonts w:ascii="Verdana" w:hAnsi="Verdana"/>
          <w:sz w:val="18"/>
          <w:szCs w:val="18"/>
          <w:lang w:val="nl-NL"/>
        </w:rPr>
        <w:t>In dit verband zal de Commissie de vernieuwing en decarbonisatie</w:t>
      </w:r>
      <w:r w:rsidR="000104FE">
        <w:rPr>
          <w:rFonts w:ascii="Verdana" w:hAnsi="Verdana"/>
          <w:sz w:val="18"/>
          <w:szCs w:val="18"/>
          <w:lang w:val="nl-NL"/>
        </w:rPr>
        <w:t xml:space="preserve"> </w:t>
      </w:r>
      <w:r w:rsidRPr="000104FE" w:rsidR="000104FE">
        <w:rPr>
          <w:rFonts w:ascii="Verdana" w:hAnsi="Verdana"/>
          <w:sz w:val="18"/>
          <w:szCs w:val="18"/>
          <w:lang w:val="nl-NL"/>
        </w:rPr>
        <w:t xml:space="preserve">ondersteunen, met bijzondere aandacht voor veerboten en kustvaartuigen, in het kader van de </w:t>
      </w:r>
      <w:proofErr w:type="spellStart"/>
      <w:r w:rsidRPr="007119EA" w:rsidR="000104FE">
        <w:rPr>
          <w:rFonts w:ascii="Verdana" w:hAnsi="Verdana"/>
          <w:i/>
          <w:iCs/>
          <w:sz w:val="18"/>
          <w:szCs w:val="18"/>
          <w:lang w:val="nl-NL"/>
        </w:rPr>
        <w:t>Connecting</w:t>
      </w:r>
      <w:proofErr w:type="spellEnd"/>
      <w:r w:rsidRPr="007119EA" w:rsidR="000104FE">
        <w:rPr>
          <w:rFonts w:ascii="Verdana" w:hAnsi="Verdana"/>
          <w:i/>
          <w:iCs/>
          <w:sz w:val="18"/>
          <w:szCs w:val="18"/>
          <w:lang w:val="nl-NL"/>
        </w:rPr>
        <w:t xml:space="preserve"> Europe Facility</w:t>
      </w:r>
      <w:r w:rsidRPr="000104FE" w:rsidR="000104FE">
        <w:rPr>
          <w:rFonts w:ascii="Verdana" w:hAnsi="Verdana"/>
          <w:sz w:val="18"/>
          <w:szCs w:val="18"/>
          <w:lang w:val="nl-NL"/>
        </w:rPr>
        <w:t xml:space="preserve"> (CEF</w:t>
      </w:r>
      <w:r w:rsidR="00F76221">
        <w:rPr>
          <w:rFonts w:ascii="Verdana" w:hAnsi="Verdana"/>
          <w:sz w:val="18"/>
          <w:szCs w:val="18"/>
          <w:lang w:val="nl-NL"/>
        </w:rPr>
        <w:t xml:space="preserve">). </w:t>
      </w:r>
      <w:r w:rsidRPr="00B25628" w:rsidR="00B25628">
        <w:rPr>
          <w:rFonts w:ascii="Verdana" w:hAnsi="Verdana"/>
          <w:sz w:val="18"/>
          <w:szCs w:val="18"/>
          <w:lang w:val="nl-NL"/>
        </w:rPr>
        <w:t>De Commissie kondigt aan in 2027 een specifieke maritieme subsidieronde te openen</w:t>
      </w:r>
      <w:r w:rsidR="00255E14">
        <w:rPr>
          <w:rFonts w:ascii="Verdana" w:hAnsi="Verdana"/>
          <w:sz w:val="18"/>
          <w:szCs w:val="18"/>
          <w:lang w:val="nl-NL"/>
        </w:rPr>
        <w:t xml:space="preserve"> onder het </w:t>
      </w:r>
      <w:r w:rsidRPr="007119EA" w:rsidR="00255E14">
        <w:rPr>
          <w:rFonts w:ascii="Verdana" w:hAnsi="Verdana"/>
          <w:i/>
          <w:iCs/>
          <w:sz w:val="18"/>
          <w:szCs w:val="18"/>
          <w:lang w:val="nl-NL"/>
        </w:rPr>
        <w:t>Innovation Fund</w:t>
      </w:r>
      <w:r w:rsidRPr="00B25628" w:rsidR="00B25628">
        <w:rPr>
          <w:rFonts w:ascii="Verdana" w:hAnsi="Verdana"/>
          <w:sz w:val="18"/>
          <w:szCs w:val="18"/>
          <w:lang w:val="nl-NL"/>
        </w:rPr>
        <w:t xml:space="preserve">; het budget en de reikwijdte daarvan worden </w:t>
      </w:r>
      <w:r w:rsidRPr="00B25628" w:rsidR="00B25628">
        <w:rPr>
          <w:rFonts w:ascii="Verdana" w:hAnsi="Verdana"/>
          <w:sz w:val="18"/>
          <w:szCs w:val="18"/>
          <w:lang w:val="nl-NL"/>
        </w:rPr>
        <w:lastRenderedPageBreak/>
        <w:t>nog bepaald</w:t>
      </w:r>
      <w:r w:rsidR="00255E14">
        <w:rPr>
          <w:rFonts w:ascii="Verdana" w:hAnsi="Verdana"/>
          <w:sz w:val="18"/>
          <w:szCs w:val="18"/>
          <w:lang w:val="nl-NL"/>
        </w:rPr>
        <w:t xml:space="preserve"> door de Commissie</w:t>
      </w:r>
      <w:r w:rsidRPr="00B25628" w:rsidR="00B25628">
        <w:rPr>
          <w:rFonts w:ascii="Verdana" w:hAnsi="Verdana"/>
          <w:sz w:val="18"/>
          <w:szCs w:val="18"/>
          <w:lang w:val="nl-NL"/>
        </w:rPr>
        <w:t xml:space="preserve"> op basis van het resterende fondsbudget en de ETS-prijs</w:t>
      </w:r>
      <w:r w:rsidR="00B25628">
        <w:rPr>
          <w:rFonts w:ascii="Verdana" w:hAnsi="Verdana"/>
          <w:sz w:val="18"/>
          <w:szCs w:val="18"/>
          <w:lang w:val="nl-NL"/>
        </w:rPr>
        <w:t xml:space="preserve">. </w:t>
      </w:r>
      <w:r w:rsidR="000667CF">
        <w:rPr>
          <w:rFonts w:ascii="Verdana" w:hAnsi="Verdana"/>
          <w:sz w:val="18"/>
          <w:szCs w:val="18"/>
          <w:lang w:val="nl-NL"/>
        </w:rPr>
        <w:t xml:space="preserve">Tevens </w:t>
      </w:r>
      <w:r w:rsidR="00E13320">
        <w:rPr>
          <w:rFonts w:ascii="Verdana" w:hAnsi="Verdana"/>
          <w:sz w:val="18"/>
          <w:szCs w:val="18"/>
          <w:lang w:val="nl-NL"/>
        </w:rPr>
        <w:t>overweegt</w:t>
      </w:r>
      <w:r w:rsidRPr="000667CF" w:rsidR="000667CF">
        <w:rPr>
          <w:rFonts w:ascii="Verdana" w:hAnsi="Verdana"/>
          <w:sz w:val="18"/>
          <w:szCs w:val="18"/>
          <w:lang w:val="nl-NL"/>
        </w:rPr>
        <w:t xml:space="preserve"> de Commissie in het kader van de komende herziening van het ETS een specifiek EU-mechanisme om scheepvaartmaatschappijen rechtstreeks te ondersteunen met ETS-emissierechten voor het gebruik van duurzame brandstoffen en schone </w:t>
      </w:r>
      <w:r w:rsidR="000667CF">
        <w:rPr>
          <w:rFonts w:ascii="Verdana" w:hAnsi="Verdana"/>
          <w:sz w:val="18"/>
          <w:szCs w:val="18"/>
          <w:lang w:val="nl-NL"/>
        </w:rPr>
        <w:t>v</w:t>
      </w:r>
      <w:r w:rsidRPr="000667CF" w:rsidR="000667CF">
        <w:rPr>
          <w:rFonts w:ascii="Verdana" w:hAnsi="Verdana"/>
          <w:sz w:val="18"/>
          <w:szCs w:val="18"/>
          <w:lang w:val="nl-NL"/>
        </w:rPr>
        <w:t>oortstuwingstechnologieën</w:t>
      </w:r>
      <w:r w:rsidR="000667CF">
        <w:rPr>
          <w:rFonts w:ascii="Verdana" w:hAnsi="Verdana"/>
          <w:sz w:val="18"/>
          <w:szCs w:val="18"/>
          <w:lang w:val="nl-NL"/>
        </w:rPr>
        <w:t>.</w:t>
      </w:r>
      <w:r w:rsidR="003A5277">
        <w:rPr>
          <w:rFonts w:ascii="Verdana" w:hAnsi="Verdana"/>
          <w:sz w:val="18"/>
          <w:szCs w:val="18"/>
          <w:lang w:val="nl-NL"/>
        </w:rPr>
        <w:t xml:space="preserve"> </w:t>
      </w:r>
      <w:r w:rsidR="006A6FF8">
        <w:rPr>
          <w:rFonts w:ascii="Verdana" w:hAnsi="Verdana"/>
          <w:sz w:val="18"/>
          <w:szCs w:val="18"/>
          <w:lang w:val="nl-NL"/>
        </w:rPr>
        <w:t>Tot slot wil d</w:t>
      </w:r>
      <w:r w:rsidRPr="006A6FF8" w:rsidR="006A6FF8">
        <w:rPr>
          <w:rFonts w:ascii="Verdana" w:hAnsi="Verdana"/>
          <w:sz w:val="18"/>
          <w:szCs w:val="18"/>
          <w:lang w:val="nl-NL"/>
        </w:rPr>
        <w:t>e Commissie de criteria van de EU-taxonomie voor duurzame financiering</w:t>
      </w:r>
      <w:r w:rsidR="006A6FF8">
        <w:rPr>
          <w:rFonts w:ascii="Verdana" w:hAnsi="Verdana"/>
          <w:sz w:val="18"/>
          <w:szCs w:val="18"/>
          <w:lang w:val="nl-NL"/>
        </w:rPr>
        <w:t xml:space="preserve"> herzien</w:t>
      </w:r>
      <w:r w:rsidRPr="006A6FF8" w:rsidR="006A6FF8">
        <w:rPr>
          <w:rFonts w:ascii="Verdana" w:hAnsi="Verdana"/>
          <w:sz w:val="18"/>
          <w:szCs w:val="18"/>
          <w:lang w:val="nl-NL"/>
        </w:rPr>
        <w:t xml:space="preserve"> om beter aan te sluiten bij de specifieke behoeften, technologische realiteit en klimaattransitie van de sector. </w:t>
      </w:r>
    </w:p>
    <w:p w:rsidRPr="00137899" w:rsidR="00DA5FC2" w:rsidP="006851B3" w:rsidRDefault="00DA5FC2" w14:paraId="128550DC" w14:textId="77777777">
      <w:pPr>
        <w:spacing w:line="360" w:lineRule="auto"/>
        <w:rPr>
          <w:rFonts w:ascii="Verdana" w:hAnsi="Verdana"/>
          <w:sz w:val="18"/>
          <w:szCs w:val="18"/>
          <w:lang w:val="nl-NL"/>
        </w:rPr>
      </w:pPr>
    </w:p>
    <w:p w:rsidRPr="00D61385" w:rsidR="00B122D7" w:rsidP="00D61385" w:rsidRDefault="00487C1C" w14:paraId="5CD560A0" w14:textId="547F7710">
      <w:pPr>
        <w:spacing w:line="360" w:lineRule="auto"/>
        <w:rPr>
          <w:rFonts w:ascii="Verdana" w:hAnsi="Verdana"/>
          <w:sz w:val="18"/>
          <w:szCs w:val="18"/>
          <w:lang w:val="nl-NL"/>
        </w:rPr>
      </w:pPr>
      <w:r w:rsidRPr="000D16C9">
        <w:rPr>
          <w:rFonts w:ascii="Verdana" w:hAnsi="Verdana"/>
          <w:sz w:val="18"/>
          <w:szCs w:val="18"/>
          <w:lang w:val="nl-NL"/>
        </w:rPr>
        <w:t xml:space="preserve">Pijler zes, </w:t>
      </w:r>
      <w:r w:rsidRPr="000D16C9" w:rsidR="00CB28C0">
        <w:rPr>
          <w:rFonts w:ascii="Verdana" w:hAnsi="Verdana"/>
          <w:sz w:val="18"/>
          <w:szCs w:val="18"/>
          <w:lang w:val="nl-NL"/>
        </w:rPr>
        <w:t>a</w:t>
      </w:r>
      <w:r w:rsidRPr="000D16C9" w:rsidR="00DA5FC2">
        <w:rPr>
          <w:rFonts w:ascii="Verdana" w:hAnsi="Verdana"/>
          <w:i/>
          <w:iCs/>
          <w:sz w:val="18"/>
          <w:szCs w:val="18"/>
          <w:lang w:val="nl-NL"/>
        </w:rPr>
        <w:t xml:space="preserve">ccess to skills and </w:t>
      </w:r>
      <w:proofErr w:type="spellStart"/>
      <w:r w:rsidRPr="000D16C9" w:rsidR="00DA5FC2">
        <w:rPr>
          <w:rFonts w:ascii="Verdana" w:hAnsi="Verdana"/>
          <w:i/>
          <w:iCs/>
          <w:sz w:val="18"/>
          <w:szCs w:val="18"/>
          <w:lang w:val="nl-NL"/>
        </w:rPr>
        <w:t>quality</w:t>
      </w:r>
      <w:proofErr w:type="spellEnd"/>
      <w:r w:rsidRPr="000D16C9" w:rsidR="00DA5FC2">
        <w:rPr>
          <w:rFonts w:ascii="Verdana" w:hAnsi="Verdana"/>
          <w:i/>
          <w:iCs/>
          <w:sz w:val="18"/>
          <w:szCs w:val="18"/>
          <w:lang w:val="nl-NL"/>
        </w:rPr>
        <w:t xml:space="preserve"> jobs</w:t>
      </w:r>
      <w:r w:rsidRPr="000D16C9">
        <w:rPr>
          <w:rFonts w:ascii="Verdana" w:hAnsi="Verdana"/>
          <w:sz w:val="18"/>
          <w:szCs w:val="18"/>
          <w:lang w:val="nl-NL"/>
        </w:rPr>
        <w:t>,</w:t>
      </w:r>
      <w:r w:rsidRPr="000D16C9" w:rsidR="00031D4B">
        <w:rPr>
          <w:rFonts w:ascii="Verdana" w:hAnsi="Verdana"/>
          <w:sz w:val="18"/>
          <w:szCs w:val="18"/>
          <w:lang w:val="nl-NL"/>
        </w:rPr>
        <w:t xml:space="preserve"> </w:t>
      </w:r>
      <w:r w:rsidRPr="000D16C9" w:rsidR="00DA5FC2">
        <w:rPr>
          <w:rFonts w:ascii="Verdana" w:hAnsi="Verdana"/>
          <w:sz w:val="18"/>
          <w:szCs w:val="18"/>
          <w:lang w:val="nl-NL"/>
        </w:rPr>
        <w:t xml:space="preserve">ziet toe op het </w:t>
      </w:r>
      <w:r w:rsidRPr="000D16C9" w:rsidR="00583BF1">
        <w:rPr>
          <w:rFonts w:ascii="Verdana" w:hAnsi="Verdana"/>
          <w:sz w:val="18"/>
          <w:szCs w:val="18"/>
          <w:lang w:val="nl-NL"/>
        </w:rPr>
        <w:t>versterken van het menselijk kapitaal in de Europese maritieme sector.</w:t>
      </w:r>
      <w:r w:rsidRPr="000D16C9" w:rsidR="003B4D20">
        <w:rPr>
          <w:rFonts w:ascii="Verdana" w:hAnsi="Verdana"/>
          <w:sz w:val="18"/>
          <w:szCs w:val="18"/>
          <w:lang w:val="nl-NL"/>
        </w:rPr>
        <w:t xml:space="preserve"> De Commissie </w:t>
      </w:r>
      <w:r w:rsidRPr="000D16C9" w:rsidR="000217B5">
        <w:rPr>
          <w:rFonts w:ascii="Verdana" w:hAnsi="Verdana"/>
          <w:sz w:val="18"/>
          <w:szCs w:val="18"/>
          <w:lang w:val="nl-NL"/>
        </w:rPr>
        <w:t>zal onderwijsinstellingen en sociale partners ondersteunen bij het in kaart brengen van</w:t>
      </w:r>
      <w:r w:rsidRPr="000D16C9" w:rsidR="00EF2FF8">
        <w:rPr>
          <w:rFonts w:ascii="Verdana" w:hAnsi="Verdana"/>
          <w:sz w:val="18"/>
          <w:szCs w:val="18"/>
          <w:lang w:val="nl-NL"/>
        </w:rPr>
        <w:t xml:space="preserve"> maritieme opleidingen,</w:t>
      </w:r>
      <w:r w:rsidRPr="000D16C9" w:rsidR="000217B5">
        <w:rPr>
          <w:rFonts w:ascii="Verdana" w:hAnsi="Verdana"/>
          <w:sz w:val="18"/>
          <w:szCs w:val="18"/>
          <w:lang w:val="nl-NL"/>
        </w:rPr>
        <w:t xml:space="preserve"> huidige en toekomstige vaardigheidstekorten en bij het ontwikkelen van omscholings- en bijscholingsprogramma's</w:t>
      </w:r>
      <w:r w:rsidRPr="000D16C9" w:rsidR="00EF2FF8">
        <w:rPr>
          <w:rFonts w:ascii="Verdana" w:hAnsi="Verdana"/>
          <w:sz w:val="18"/>
          <w:szCs w:val="18"/>
          <w:lang w:val="nl-NL"/>
        </w:rPr>
        <w:t>.</w:t>
      </w:r>
      <w:r w:rsidRPr="000D16C9" w:rsidR="000217B5">
        <w:rPr>
          <w:rFonts w:ascii="Verdana" w:hAnsi="Verdana"/>
          <w:sz w:val="18"/>
          <w:szCs w:val="18"/>
          <w:lang w:val="nl-NL"/>
        </w:rPr>
        <w:t xml:space="preserve"> </w:t>
      </w:r>
    </w:p>
    <w:p w:rsidRPr="00384F20" w:rsidR="00066C36" w:rsidP="0064352A" w:rsidRDefault="00066C36" w14:paraId="5323AAFD" w14:textId="77777777">
      <w:pPr>
        <w:tabs>
          <w:tab w:val="left" w:pos="360"/>
          <w:tab w:val="left" w:pos="4500"/>
          <w:tab w:val="left" w:pos="5580"/>
        </w:tabs>
        <w:spacing w:line="360" w:lineRule="auto"/>
        <w:rPr>
          <w:rFonts w:ascii="Verdana" w:hAnsi="Verdana"/>
          <w:sz w:val="18"/>
          <w:szCs w:val="18"/>
          <w:lang w:val="nl-NL"/>
        </w:rPr>
      </w:pPr>
    </w:p>
    <w:p w:rsidRPr="00D61385" w:rsidR="008528D9" w:rsidP="00D61385" w:rsidRDefault="008528D9" w14:paraId="1A639749" w14:textId="77777777">
      <w:pPr>
        <w:numPr>
          <w:ilvl w:val="0"/>
          <w:numId w:val="15"/>
        </w:numPr>
        <w:tabs>
          <w:tab w:val="left" w:pos="360"/>
        </w:tabs>
        <w:spacing w:line="360" w:lineRule="auto"/>
        <w:rPr>
          <w:rFonts w:ascii="Verdana" w:hAnsi="Verdana"/>
          <w:b/>
          <w:bCs/>
          <w:sz w:val="18"/>
          <w:szCs w:val="18"/>
          <w:lang w:val="nl-NL"/>
        </w:rPr>
      </w:pPr>
      <w:r w:rsidRPr="000D16C9">
        <w:rPr>
          <w:rFonts w:ascii="Verdana" w:hAnsi="Verdana"/>
          <w:b/>
          <w:bCs/>
          <w:sz w:val="18"/>
          <w:szCs w:val="18"/>
          <w:lang w:val="nl-NL"/>
        </w:rPr>
        <w:t>Nederlandse positie ten aanzien van het voorstel</w:t>
      </w:r>
    </w:p>
    <w:p w:rsidRPr="00D61385" w:rsidR="00292A51" w:rsidP="00D61385" w:rsidRDefault="00FD0CBD" w14:paraId="79AF8A28" w14:textId="77777777">
      <w:pPr>
        <w:numPr>
          <w:ilvl w:val="0"/>
          <w:numId w:val="21"/>
        </w:numPr>
        <w:spacing w:line="360" w:lineRule="auto"/>
        <w:rPr>
          <w:rFonts w:ascii="Verdana" w:hAnsi="Verdana"/>
          <w:i/>
          <w:iCs/>
          <w:sz w:val="18"/>
          <w:szCs w:val="18"/>
          <w:lang w:val="nl-NL"/>
        </w:rPr>
      </w:pPr>
      <w:r w:rsidRPr="000D16C9">
        <w:rPr>
          <w:rFonts w:ascii="Verdana" w:hAnsi="Verdana"/>
          <w:i/>
          <w:iCs/>
          <w:sz w:val="18"/>
          <w:szCs w:val="18"/>
          <w:lang w:val="nl-NL"/>
        </w:rPr>
        <w:t>Essentie Nederlands beleid op dit terrein</w:t>
      </w:r>
    </w:p>
    <w:p w:rsidR="00E471CA" w:rsidP="00E471CA" w:rsidRDefault="008C4D14" w14:paraId="6574A2C8" w14:textId="03EDE557">
      <w:pPr>
        <w:spacing w:line="360" w:lineRule="auto"/>
        <w:rPr>
          <w:rFonts w:ascii="Verdana" w:hAnsi="Verdana"/>
          <w:sz w:val="18"/>
          <w:szCs w:val="18"/>
          <w:lang w:val="nl-NL"/>
        </w:rPr>
      </w:pPr>
      <w:r w:rsidRPr="008C4D14">
        <w:rPr>
          <w:rFonts w:ascii="Verdana" w:hAnsi="Verdana"/>
          <w:sz w:val="18"/>
          <w:szCs w:val="18"/>
          <w:lang w:val="nl-NL"/>
        </w:rPr>
        <w:t>Ongeveer 90% van de goederen en grondstoffen die Nederland nodig heeft, bereikt ons land via zee</w:t>
      </w:r>
      <w:r w:rsidR="00A965E3">
        <w:rPr>
          <w:rFonts w:ascii="Verdana" w:hAnsi="Verdana"/>
          <w:sz w:val="18"/>
          <w:szCs w:val="18"/>
          <w:lang w:val="nl-NL"/>
        </w:rPr>
        <w:t xml:space="preserve">. Daarnaast spelen </w:t>
      </w:r>
      <w:r w:rsidRPr="008C4D14">
        <w:rPr>
          <w:rFonts w:ascii="Verdana" w:hAnsi="Verdana"/>
          <w:sz w:val="18"/>
          <w:szCs w:val="18"/>
          <w:lang w:val="nl-NL"/>
        </w:rPr>
        <w:t>onze waterwegen ook een cruciale rol in de export van Nederland als handelsland.</w:t>
      </w:r>
      <w:r>
        <w:rPr>
          <w:rFonts w:ascii="Verdana" w:hAnsi="Verdana"/>
          <w:sz w:val="18"/>
          <w:szCs w:val="18"/>
          <w:lang w:val="nl-NL"/>
        </w:rPr>
        <w:t xml:space="preserve"> De maritieme </w:t>
      </w:r>
      <w:r w:rsidR="00344797">
        <w:rPr>
          <w:rFonts w:ascii="Verdana" w:hAnsi="Verdana"/>
          <w:sz w:val="18"/>
          <w:szCs w:val="18"/>
          <w:lang w:val="nl-NL"/>
        </w:rPr>
        <w:t xml:space="preserve">sector </w:t>
      </w:r>
      <w:r>
        <w:rPr>
          <w:rFonts w:ascii="Verdana" w:hAnsi="Verdana"/>
          <w:sz w:val="18"/>
          <w:szCs w:val="18"/>
          <w:lang w:val="nl-NL"/>
        </w:rPr>
        <w:t xml:space="preserve">is </w:t>
      </w:r>
      <w:r w:rsidR="00E22C42">
        <w:rPr>
          <w:rFonts w:ascii="Verdana" w:hAnsi="Verdana"/>
          <w:sz w:val="18"/>
          <w:szCs w:val="18"/>
          <w:lang w:val="nl-NL"/>
        </w:rPr>
        <w:t xml:space="preserve">daarmee </w:t>
      </w:r>
      <w:r>
        <w:rPr>
          <w:rFonts w:ascii="Verdana" w:hAnsi="Verdana"/>
          <w:sz w:val="18"/>
          <w:szCs w:val="18"/>
          <w:lang w:val="nl-NL"/>
        </w:rPr>
        <w:t>ook een strategische sector voor Nederland die een belangrijke bijdrage levert aan de zes nationale vitale veiligheidsbelangen</w:t>
      </w:r>
      <w:r w:rsidR="00A965E3">
        <w:rPr>
          <w:rFonts w:ascii="Verdana" w:hAnsi="Verdana"/>
          <w:sz w:val="18"/>
          <w:szCs w:val="18"/>
          <w:lang w:val="nl-NL"/>
        </w:rPr>
        <w:t>.</w:t>
      </w:r>
      <w:r>
        <w:rPr>
          <w:rStyle w:val="FootnoteReference"/>
          <w:rFonts w:ascii="Verdana" w:hAnsi="Verdana"/>
          <w:sz w:val="18"/>
          <w:szCs w:val="18"/>
          <w:lang w:val="nl-NL"/>
        </w:rPr>
        <w:footnoteReference w:id="4"/>
      </w:r>
      <w:r w:rsidR="008D5BD7">
        <w:rPr>
          <w:rFonts w:ascii="Verdana" w:hAnsi="Verdana"/>
          <w:sz w:val="18"/>
          <w:szCs w:val="18"/>
          <w:lang w:val="nl-NL"/>
        </w:rPr>
        <w:t xml:space="preserve"> </w:t>
      </w:r>
      <w:r w:rsidRPr="00E86525" w:rsidR="00E86525">
        <w:rPr>
          <w:rFonts w:ascii="Verdana" w:hAnsi="Verdana"/>
          <w:sz w:val="18"/>
          <w:szCs w:val="18"/>
          <w:lang w:val="nl-NL"/>
        </w:rPr>
        <w:t xml:space="preserve">Nederland onderscheidt zich in Europa door een compact en </w:t>
      </w:r>
      <w:r w:rsidR="00E86525">
        <w:rPr>
          <w:rFonts w:ascii="Verdana" w:hAnsi="Verdana"/>
          <w:sz w:val="18"/>
          <w:szCs w:val="18"/>
          <w:lang w:val="nl-NL"/>
        </w:rPr>
        <w:t>hightech</w:t>
      </w:r>
      <w:r w:rsidRPr="00E86525" w:rsidR="00E86525">
        <w:rPr>
          <w:rFonts w:ascii="Verdana" w:hAnsi="Verdana"/>
          <w:sz w:val="18"/>
          <w:szCs w:val="18"/>
          <w:lang w:val="nl-NL"/>
        </w:rPr>
        <w:t xml:space="preserve"> maritiem ecosysteem, dat zich kenmerkt door sterke systeemintegratie en hoogwaardige kennis. Deze wordt toegepast in segmenten zoals veerponten, </w:t>
      </w:r>
      <w:proofErr w:type="spellStart"/>
      <w:r w:rsidRPr="00E86525" w:rsidR="00E86525">
        <w:rPr>
          <w:rFonts w:ascii="Verdana" w:hAnsi="Verdana"/>
          <w:sz w:val="18"/>
          <w:szCs w:val="18"/>
          <w:lang w:val="nl-NL"/>
        </w:rPr>
        <w:t>onderzoeksvaartuigen</w:t>
      </w:r>
      <w:proofErr w:type="spellEnd"/>
      <w:r w:rsidRPr="00E86525" w:rsidR="00E86525">
        <w:rPr>
          <w:rFonts w:ascii="Verdana" w:hAnsi="Verdana"/>
          <w:sz w:val="18"/>
          <w:szCs w:val="18"/>
          <w:lang w:val="nl-NL"/>
        </w:rPr>
        <w:t>, offshore, binnenvaart, jachtbouw, marine en SMRC-activiteiten (onderhoud, reparatie, retrofit en conversie), waarbij de volledige maritieme waardeketen is vertegenwoordigd</w:t>
      </w:r>
      <w:r w:rsidR="00CD423B">
        <w:rPr>
          <w:rFonts w:ascii="Verdana" w:hAnsi="Verdana"/>
          <w:sz w:val="18"/>
          <w:szCs w:val="18"/>
          <w:lang w:val="nl-NL"/>
        </w:rPr>
        <w:t>.</w:t>
      </w:r>
      <w:r w:rsidR="00E86525">
        <w:rPr>
          <w:rStyle w:val="FootnoteReference"/>
          <w:rFonts w:ascii="Verdana" w:hAnsi="Verdana"/>
          <w:sz w:val="18"/>
          <w:szCs w:val="18"/>
          <w:lang w:val="nl-NL"/>
        </w:rPr>
        <w:footnoteReference w:id="5"/>
      </w:r>
      <w:r w:rsidRPr="00E86525" w:rsidR="00E86525">
        <w:rPr>
          <w:rFonts w:ascii="Verdana" w:hAnsi="Verdana"/>
          <w:sz w:val="18"/>
          <w:szCs w:val="18"/>
          <w:lang w:val="nl-NL"/>
        </w:rPr>
        <w:t xml:space="preserve"> </w:t>
      </w:r>
      <w:r w:rsidRPr="008D5BD7" w:rsidR="008D5BD7">
        <w:rPr>
          <w:rFonts w:ascii="Verdana" w:hAnsi="Verdana"/>
          <w:sz w:val="18"/>
          <w:szCs w:val="18"/>
          <w:lang w:val="nl-NL"/>
        </w:rPr>
        <w:t>Het kabinetsbeleid is gericht op het versterken van een concurrerende, innovatieve en duurzame maritieme maakindustrie, waarbij de gehele maritieme waardeketen wordt betrokken.</w:t>
      </w:r>
      <w:r w:rsidR="008D5BD7">
        <w:rPr>
          <w:rFonts w:ascii="Verdana" w:hAnsi="Verdana"/>
          <w:sz w:val="18"/>
          <w:szCs w:val="18"/>
          <w:lang w:val="nl-NL"/>
        </w:rPr>
        <w:t xml:space="preserve"> </w:t>
      </w:r>
      <w:r w:rsidRPr="008D5BD7" w:rsidR="008D5BD7">
        <w:rPr>
          <w:rFonts w:ascii="Verdana" w:hAnsi="Verdana"/>
          <w:sz w:val="18"/>
          <w:szCs w:val="18"/>
          <w:lang w:val="nl-NL"/>
        </w:rPr>
        <w:t xml:space="preserve">Het kabinet zet daarbij in op strategische autonomie en de verdere ontwikkeling van een technologisch hoogwaardige maritieme industrie in Europa, vanwege het belang voor </w:t>
      </w:r>
      <w:r w:rsidRPr="008D5BD7" w:rsidR="15435901">
        <w:rPr>
          <w:rFonts w:ascii="Verdana" w:hAnsi="Verdana"/>
          <w:sz w:val="18"/>
          <w:szCs w:val="18"/>
          <w:lang w:val="nl-NL"/>
        </w:rPr>
        <w:t>(</w:t>
      </w:r>
      <w:r w:rsidRPr="008D5BD7" w:rsidR="008D5BD7">
        <w:rPr>
          <w:rFonts w:ascii="Verdana" w:hAnsi="Verdana"/>
          <w:sz w:val="18"/>
          <w:szCs w:val="18"/>
          <w:lang w:val="nl-NL"/>
        </w:rPr>
        <w:t>economische</w:t>
      </w:r>
      <w:r w:rsidR="00CA687A">
        <w:rPr>
          <w:rFonts w:ascii="Verdana" w:hAnsi="Verdana"/>
          <w:sz w:val="18"/>
          <w:szCs w:val="18"/>
          <w:lang w:val="nl-NL"/>
        </w:rPr>
        <w:t>)</w:t>
      </w:r>
      <w:r w:rsidRPr="008D5BD7" w:rsidR="008D5BD7">
        <w:rPr>
          <w:rFonts w:ascii="Verdana" w:hAnsi="Verdana"/>
          <w:sz w:val="18"/>
          <w:szCs w:val="18"/>
          <w:lang w:val="nl-NL"/>
        </w:rPr>
        <w:t xml:space="preserve"> weerbaarheid, de energie- en klimaattransitie en maritieme veiligheid.</w:t>
      </w:r>
      <w:r w:rsidR="008D5BD7">
        <w:rPr>
          <w:rFonts w:ascii="Verdana" w:hAnsi="Verdana"/>
          <w:sz w:val="18"/>
          <w:szCs w:val="18"/>
          <w:lang w:val="nl-NL"/>
        </w:rPr>
        <w:t xml:space="preserve"> </w:t>
      </w:r>
      <w:r w:rsidRPr="00E16013" w:rsidR="008D5BD7">
        <w:rPr>
          <w:rFonts w:ascii="Verdana" w:hAnsi="Verdana"/>
          <w:sz w:val="18"/>
          <w:szCs w:val="18"/>
          <w:lang w:val="nl-NL"/>
        </w:rPr>
        <w:t xml:space="preserve">Dit </w:t>
      </w:r>
      <w:r w:rsidR="00930922">
        <w:rPr>
          <w:rFonts w:ascii="Verdana" w:hAnsi="Verdana"/>
          <w:sz w:val="18"/>
          <w:szCs w:val="18"/>
          <w:lang w:val="nl-NL"/>
        </w:rPr>
        <w:t>nationaal integraal maritiem industrie</w:t>
      </w:r>
      <w:r w:rsidRPr="00E16013" w:rsidR="008D5BD7">
        <w:rPr>
          <w:rFonts w:ascii="Verdana" w:hAnsi="Verdana"/>
          <w:sz w:val="18"/>
          <w:szCs w:val="18"/>
          <w:lang w:val="nl-NL"/>
        </w:rPr>
        <w:t>beleid is vastgelegd in de Sectoragenda Maritieme Maakindustrie</w:t>
      </w:r>
      <w:r w:rsidR="00930922">
        <w:rPr>
          <w:rFonts w:ascii="Verdana" w:hAnsi="Verdana"/>
          <w:sz w:val="18"/>
          <w:szCs w:val="18"/>
          <w:lang w:val="nl-NL"/>
        </w:rPr>
        <w:t xml:space="preserve">: </w:t>
      </w:r>
      <w:r w:rsidRPr="7FA8C268" w:rsidR="00930922">
        <w:rPr>
          <w:rFonts w:ascii="Verdana" w:hAnsi="Verdana"/>
          <w:i/>
          <w:iCs/>
          <w:sz w:val="18"/>
          <w:szCs w:val="18"/>
          <w:lang w:val="nl-NL"/>
        </w:rPr>
        <w:t>No guts, no Hollands glorie!</w:t>
      </w:r>
      <w:r w:rsidR="00953D43">
        <w:rPr>
          <w:rFonts w:ascii="Verdana" w:hAnsi="Verdana"/>
          <w:i/>
          <w:iCs/>
          <w:sz w:val="18"/>
          <w:szCs w:val="18"/>
          <w:lang w:val="nl-NL"/>
        </w:rPr>
        <w:t>.</w:t>
      </w:r>
      <w:r w:rsidR="008D5BD7">
        <w:rPr>
          <w:rStyle w:val="FootnoteReference"/>
          <w:rFonts w:ascii="Verdana" w:hAnsi="Verdana"/>
          <w:sz w:val="18"/>
          <w:szCs w:val="18"/>
          <w:lang w:val="nl-NL"/>
        </w:rPr>
        <w:footnoteReference w:id="6"/>
      </w:r>
      <w:r w:rsidR="00844599">
        <w:rPr>
          <w:rFonts w:ascii="Verdana" w:hAnsi="Verdana"/>
          <w:sz w:val="18"/>
          <w:szCs w:val="18"/>
          <w:lang w:val="nl-NL"/>
        </w:rPr>
        <w:t xml:space="preserve"> De sectoragenda</w:t>
      </w:r>
      <w:r w:rsidRPr="00844599" w:rsidR="00844599">
        <w:rPr>
          <w:rFonts w:ascii="Verdana" w:hAnsi="Verdana"/>
          <w:sz w:val="18"/>
          <w:szCs w:val="18"/>
          <w:lang w:val="nl-NL"/>
        </w:rPr>
        <w:t xml:space="preserve"> loopt in het najaar van 2026 af, terwijl de EIMS opnieuw het strategische belang van de maritieme sector benadrukt en laat zien dat voortzetting van de nationale inzet nodig is om de Nederlandse maakindustrie en daarmee Europa te versterken</w:t>
      </w:r>
      <w:r w:rsidR="00844599">
        <w:rPr>
          <w:rFonts w:ascii="Verdana" w:hAnsi="Verdana"/>
          <w:sz w:val="18"/>
          <w:szCs w:val="18"/>
          <w:lang w:val="nl-NL"/>
        </w:rPr>
        <w:t>.</w:t>
      </w:r>
    </w:p>
    <w:p w:rsidR="005A6F77" w:rsidP="00E471CA" w:rsidRDefault="005A6F77" w14:paraId="0BAAD5F4" w14:textId="77777777">
      <w:pPr>
        <w:spacing w:line="360" w:lineRule="auto"/>
        <w:rPr>
          <w:rFonts w:ascii="Verdana" w:hAnsi="Verdana"/>
          <w:sz w:val="18"/>
          <w:szCs w:val="18"/>
          <w:lang w:val="nl-NL"/>
        </w:rPr>
      </w:pPr>
    </w:p>
    <w:p w:rsidRPr="00D23765" w:rsidR="008D5BD7" w:rsidP="007119EA" w:rsidRDefault="00AF1969" w14:paraId="05E8B075" w14:textId="5883FF17">
      <w:pPr>
        <w:spacing w:line="360" w:lineRule="auto"/>
        <w:rPr>
          <w:rFonts w:ascii="Verdana" w:hAnsi="Verdana"/>
          <w:sz w:val="18"/>
          <w:szCs w:val="18"/>
          <w:lang w:val="nl-NL"/>
        </w:rPr>
      </w:pPr>
      <w:r w:rsidRPr="00AF1969">
        <w:rPr>
          <w:rFonts w:ascii="Verdana" w:hAnsi="Verdana"/>
          <w:sz w:val="18"/>
          <w:szCs w:val="18"/>
          <w:lang w:val="nl-NL"/>
        </w:rPr>
        <w:t xml:space="preserve">In EU-verband </w:t>
      </w:r>
      <w:r w:rsidR="008C4D14">
        <w:rPr>
          <w:rFonts w:ascii="Verdana" w:hAnsi="Verdana"/>
          <w:sz w:val="18"/>
          <w:szCs w:val="18"/>
          <w:lang w:val="nl-NL"/>
        </w:rPr>
        <w:t>heeft Nederland samen met Duitsland gepleit voor de totstandkoming van een Europese maritieme industriestrategie</w:t>
      </w:r>
      <w:r w:rsidRPr="00AF1969">
        <w:rPr>
          <w:rFonts w:ascii="Verdana" w:hAnsi="Verdana"/>
          <w:sz w:val="18"/>
          <w:szCs w:val="18"/>
          <w:lang w:val="nl-NL"/>
        </w:rPr>
        <w:t xml:space="preserve"> </w:t>
      </w:r>
      <w:r w:rsidR="00930922">
        <w:rPr>
          <w:rFonts w:ascii="Verdana" w:hAnsi="Verdana"/>
          <w:sz w:val="18"/>
          <w:szCs w:val="18"/>
          <w:lang w:val="nl-NL"/>
        </w:rPr>
        <w:t xml:space="preserve">waarin het strategisch belang van de deze sector wordt </w:t>
      </w:r>
      <w:r w:rsidR="00930922">
        <w:rPr>
          <w:rFonts w:ascii="Verdana" w:hAnsi="Verdana"/>
          <w:sz w:val="18"/>
          <w:szCs w:val="18"/>
          <w:lang w:val="nl-NL"/>
        </w:rPr>
        <w:lastRenderedPageBreak/>
        <w:t xml:space="preserve">onderbouwd, </w:t>
      </w:r>
      <w:r w:rsidRPr="00AF1969">
        <w:rPr>
          <w:rFonts w:ascii="Verdana" w:hAnsi="Verdana"/>
          <w:sz w:val="18"/>
          <w:szCs w:val="18"/>
          <w:lang w:val="nl-NL"/>
        </w:rPr>
        <w:t>d</w:t>
      </w:r>
      <w:r w:rsidR="007B7F0B">
        <w:rPr>
          <w:rFonts w:ascii="Verdana" w:hAnsi="Verdana"/>
          <w:sz w:val="18"/>
          <w:szCs w:val="18"/>
          <w:lang w:val="nl-NL"/>
        </w:rPr>
        <w:t>ie</w:t>
      </w:r>
      <w:r w:rsidRPr="00AF1969">
        <w:rPr>
          <w:rFonts w:ascii="Verdana" w:hAnsi="Verdana"/>
          <w:sz w:val="18"/>
          <w:szCs w:val="18"/>
          <w:lang w:val="nl-NL"/>
        </w:rPr>
        <w:t xml:space="preserve"> innovatie, digitalisering en verduurzaming van de maritieme sector ondersteunt, en d</w:t>
      </w:r>
      <w:r w:rsidR="007B7F0B">
        <w:rPr>
          <w:rFonts w:ascii="Verdana" w:hAnsi="Verdana"/>
          <w:sz w:val="18"/>
          <w:szCs w:val="18"/>
          <w:lang w:val="nl-NL"/>
        </w:rPr>
        <w:t>ie</w:t>
      </w:r>
      <w:r w:rsidRPr="00AF1969">
        <w:rPr>
          <w:rFonts w:ascii="Verdana" w:hAnsi="Verdana"/>
          <w:sz w:val="18"/>
          <w:szCs w:val="18"/>
          <w:lang w:val="nl-NL"/>
        </w:rPr>
        <w:t xml:space="preserve"> bijdraagt aan een gelijk speelveld voor Europese bedrijven</w:t>
      </w:r>
      <w:r w:rsidR="00844599">
        <w:rPr>
          <w:rFonts w:ascii="Verdana" w:hAnsi="Verdana"/>
          <w:sz w:val="18"/>
          <w:szCs w:val="18"/>
          <w:lang w:val="nl-NL"/>
        </w:rPr>
        <w:t xml:space="preserve"> en daarmee onze strategische autonomie</w:t>
      </w:r>
      <w:r w:rsidR="007B7F0B">
        <w:rPr>
          <w:rFonts w:ascii="Verdana" w:hAnsi="Verdana"/>
          <w:sz w:val="18"/>
          <w:szCs w:val="18"/>
          <w:lang w:val="nl-NL"/>
        </w:rPr>
        <w:t xml:space="preserve"> vergroot</w:t>
      </w:r>
      <w:r w:rsidR="00844599">
        <w:rPr>
          <w:rFonts w:ascii="Verdana" w:hAnsi="Verdana"/>
          <w:sz w:val="18"/>
          <w:szCs w:val="18"/>
          <w:lang w:val="nl-NL"/>
        </w:rPr>
        <w:t xml:space="preserve">. </w:t>
      </w:r>
      <w:r w:rsidRPr="00AF1969">
        <w:rPr>
          <w:rFonts w:ascii="Verdana" w:hAnsi="Verdana"/>
          <w:sz w:val="18"/>
          <w:szCs w:val="18"/>
          <w:lang w:val="nl-NL"/>
        </w:rPr>
        <w:t>Nederland benadrukt daarbij het belang van samenwerking binnen de Europese maritieme waardeketen, toegang tot financiering voor innovatie en vergroening van de sector, en voldoende gekwalificeerd personeel voor de digitale en groene transitie</w:t>
      </w:r>
      <w:r>
        <w:rPr>
          <w:rFonts w:ascii="Verdana" w:hAnsi="Verdana"/>
          <w:sz w:val="18"/>
          <w:szCs w:val="18"/>
          <w:lang w:val="nl-NL"/>
        </w:rPr>
        <w:t xml:space="preserve"> in de sector</w:t>
      </w:r>
      <w:r w:rsidRPr="00AF1969">
        <w:rPr>
          <w:rFonts w:ascii="Verdana" w:hAnsi="Verdana"/>
          <w:sz w:val="18"/>
          <w:szCs w:val="18"/>
          <w:lang w:val="nl-NL"/>
        </w:rPr>
        <w:t>. Deze inzet komt onder meer tot uitdrukking in het non-paper</w:t>
      </w:r>
      <w:r w:rsidR="008C4D14">
        <w:rPr>
          <w:rStyle w:val="FootnoteReference"/>
          <w:rFonts w:ascii="Verdana" w:hAnsi="Verdana"/>
          <w:sz w:val="18"/>
          <w:szCs w:val="18"/>
          <w:lang w:val="nl-NL"/>
        </w:rPr>
        <w:footnoteReference w:id="7"/>
      </w:r>
      <w:r w:rsidRPr="00AF1969">
        <w:rPr>
          <w:rFonts w:ascii="Verdana" w:hAnsi="Verdana"/>
          <w:sz w:val="18"/>
          <w:szCs w:val="18"/>
          <w:lang w:val="nl-NL"/>
        </w:rPr>
        <w:t xml:space="preserve"> dat Nederland samen met </w:t>
      </w:r>
      <w:r w:rsidR="008D5BD7">
        <w:rPr>
          <w:rFonts w:ascii="Verdana" w:hAnsi="Verdana"/>
          <w:sz w:val="18"/>
          <w:szCs w:val="18"/>
          <w:lang w:val="nl-NL"/>
        </w:rPr>
        <w:t>Duitsland</w:t>
      </w:r>
      <w:r w:rsidRPr="00AF1969">
        <w:rPr>
          <w:rFonts w:ascii="Verdana" w:hAnsi="Verdana"/>
          <w:sz w:val="18"/>
          <w:szCs w:val="18"/>
          <w:lang w:val="nl-NL"/>
        </w:rPr>
        <w:t xml:space="preserve"> heeft opgesteld met het oog op de ontwikkeling van </w:t>
      </w:r>
      <w:r w:rsidR="008D5BD7">
        <w:rPr>
          <w:rFonts w:ascii="Verdana" w:hAnsi="Verdana"/>
          <w:sz w:val="18"/>
          <w:szCs w:val="18"/>
          <w:lang w:val="nl-NL"/>
        </w:rPr>
        <w:t xml:space="preserve">de strategie en </w:t>
      </w:r>
      <w:r w:rsidR="00C960CD">
        <w:rPr>
          <w:rFonts w:ascii="Verdana" w:hAnsi="Verdana"/>
          <w:sz w:val="18"/>
          <w:szCs w:val="18"/>
          <w:lang w:val="nl-NL"/>
        </w:rPr>
        <w:t xml:space="preserve">welke </w:t>
      </w:r>
      <w:r w:rsidR="008D5BD7">
        <w:rPr>
          <w:rFonts w:ascii="Verdana" w:hAnsi="Verdana"/>
          <w:sz w:val="18"/>
          <w:szCs w:val="18"/>
          <w:lang w:val="nl-NL"/>
        </w:rPr>
        <w:t>gesteund werd door zeven andere lidstaten</w:t>
      </w:r>
      <w:r w:rsidRPr="00AF1969">
        <w:rPr>
          <w:rFonts w:ascii="Verdana" w:hAnsi="Verdana"/>
          <w:sz w:val="18"/>
          <w:szCs w:val="18"/>
          <w:lang w:val="nl-NL"/>
        </w:rPr>
        <w:t>.</w:t>
      </w:r>
    </w:p>
    <w:p w:rsidRPr="00D61385" w:rsidR="003C6403" w:rsidP="008D5BD7" w:rsidRDefault="003C6403" w14:paraId="7D554D87" w14:textId="77777777">
      <w:pPr>
        <w:spacing w:line="360" w:lineRule="auto"/>
        <w:rPr>
          <w:rFonts w:ascii="Verdana" w:hAnsi="Verdana"/>
          <w:sz w:val="18"/>
          <w:szCs w:val="18"/>
          <w:lang w:val="nl-NL"/>
        </w:rPr>
      </w:pPr>
    </w:p>
    <w:p w:rsidRPr="00D61385" w:rsidR="003C6403" w:rsidP="00D61385" w:rsidRDefault="00FD0CBD" w14:paraId="7EAF3BCD" w14:textId="2FAFD9C2">
      <w:pPr>
        <w:numPr>
          <w:ilvl w:val="0"/>
          <w:numId w:val="21"/>
        </w:numPr>
        <w:spacing w:line="360" w:lineRule="auto"/>
        <w:rPr>
          <w:rFonts w:ascii="Verdana" w:hAnsi="Verdana"/>
          <w:i/>
          <w:iCs/>
          <w:sz w:val="18"/>
          <w:szCs w:val="18"/>
          <w:lang w:val="nl-NL"/>
        </w:rPr>
      </w:pPr>
      <w:r w:rsidRPr="000D16C9">
        <w:rPr>
          <w:rFonts w:ascii="Verdana" w:hAnsi="Verdana"/>
          <w:i/>
          <w:iCs/>
          <w:sz w:val="18"/>
          <w:szCs w:val="18"/>
          <w:lang w:val="nl-NL"/>
        </w:rPr>
        <w:t>Beoordeling + inzet ten aanzien van dit voorstel</w:t>
      </w:r>
    </w:p>
    <w:p w:rsidRPr="00D61385" w:rsidR="00583BF1" w:rsidP="00D61385" w:rsidRDefault="00137899" w14:paraId="5479BE2B" w14:textId="1275BB5C">
      <w:pPr>
        <w:spacing w:line="360" w:lineRule="auto"/>
        <w:rPr>
          <w:rFonts w:ascii="Verdana" w:hAnsi="Verdana"/>
          <w:sz w:val="18"/>
          <w:szCs w:val="18"/>
          <w:lang w:val="nl-NL"/>
        </w:rPr>
      </w:pPr>
      <w:r w:rsidRPr="000D16C9">
        <w:rPr>
          <w:rFonts w:ascii="Verdana" w:hAnsi="Verdana"/>
          <w:sz w:val="18"/>
          <w:szCs w:val="18"/>
          <w:lang w:val="nl-NL"/>
        </w:rPr>
        <w:t xml:space="preserve">Het kabinet </w:t>
      </w:r>
      <w:r w:rsidRPr="000D16C9" w:rsidR="00B21D48">
        <w:rPr>
          <w:rFonts w:ascii="Verdana" w:hAnsi="Verdana"/>
          <w:sz w:val="18"/>
          <w:szCs w:val="18"/>
          <w:lang w:val="nl-NL"/>
        </w:rPr>
        <w:t xml:space="preserve">is positief over </w:t>
      </w:r>
      <w:r w:rsidRPr="000D16C9" w:rsidR="004E4240">
        <w:rPr>
          <w:rFonts w:ascii="Verdana" w:hAnsi="Verdana"/>
          <w:sz w:val="18"/>
          <w:szCs w:val="18"/>
          <w:lang w:val="nl-NL"/>
        </w:rPr>
        <w:t>het voorstel</w:t>
      </w:r>
      <w:r w:rsidR="00844C27">
        <w:rPr>
          <w:rFonts w:ascii="Verdana" w:hAnsi="Verdana"/>
          <w:sz w:val="18"/>
          <w:szCs w:val="18"/>
          <w:lang w:val="nl-NL"/>
        </w:rPr>
        <w:t>,</w:t>
      </w:r>
      <w:r w:rsidRPr="000D16C9" w:rsidR="00B21D48">
        <w:rPr>
          <w:rFonts w:ascii="Verdana" w:hAnsi="Verdana"/>
          <w:sz w:val="18"/>
          <w:szCs w:val="18"/>
          <w:lang w:val="nl-NL"/>
        </w:rPr>
        <w:t xml:space="preserve"> </w:t>
      </w:r>
      <w:r w:rsidRPr="000D16C9" w:rsidR="004E4240">
        <w:rPr>
          <w:rFonts w:ascii="Verdana" w:hAnsi="Verdana"/>
          <w:sz w:val="18"/>
          <w:szCs w:val="18"/>
          <w:lang w:val="nl-NL"/>
        </w:rPr>
        <w:t>dat</w:t>
      </w:r>
      <w:r w:rsidRPr="000D16C9" w:rsidR="00B21D48">
        <w:rPr>
          <w:rFonts w:ascii="Verdana" w:hAnsi="Verdana"/>
          <w:sz w:val="18"/>
          <w:szCs w:val="18"/>
          <w:lang w:val="nl-NL"/>
        </w:rPr>
        <w:t xml:space="preserve"> in het algemeen goed aansluit bij de </w:t>
      </w:r>
      <w:r w:rsidR="00F76221">
        <w:rPr>
          <w:rFonts w:ascii="Verdana" w:hAnsi="Verdana"/>
          <w:sz w:val="18"/>
          <w:szCs w:val="18"/>
          <w:lang w:val="nl-NL"/>
        </w:rPr>
        <w:t>kabinets</w:t>
      </w:r>
      <w:r w:rsidRPr="000D16C9" w:rsidR="00B21D48">
        <w:rPr>
          <w:rFonts w:ascii="Verdana" w:hAnsi="Verdana"/>
          <w:sz w:val="18"/>
          <w:szCs w:val="18"/>
          <w:lang w:val="nl-NL"/>
        </w:rPr>
        <w:t>inzet.</w:t>
      </w:r>
      <w:r w:rsidRPr="000D16C9" w:rsidR="00844599">
        <w:rPr>
          <w:rFonts w:ascii="Verdana" w:hAnsi="Verdana"/>
          <w:sz w:val="18"/>
          <w:szCs w:val="18"/>
          <w:lang w:val="nl-NL"/>
        </w:rPr>
        <w:t xml:space="preserve"> De borging van strategische maritieme waardeketens, het behoud van het ecosysteem én van kritische technologieën en knowhow zijn essentieel voor </w:t>
      </w:r>
      <w:r w:rsidR="00844C27">
        <w:rPr>
          <w:rFonts w:ascii="Verdana" w:hAnsi="Verdana"/>
          <w:sz w:val="18"/>
          <w:szCs w:val="18"/>
          <w:lang w:val="nl-NL"/>
        </w:rPr>
        <w:t xml:space="preserve">de </w:t>
      </w:r>
      <w:r w:rsidRPr="000D16C9" w:rsidR="00844599">
        <w:rPr>
          <w:rFonts w:ascii="Verdana" w:hAnsi="Verdana"/>
          <w:sz w:val="18"/>
          <w:szCs w:val="18"/>
          <w:lang w:val="nl-NL"/>
        </w:rPr>
        <w:t xml:space="preserve">Europese strategische autonomie, </w:t>
      </w:r>
      <w:r w:rsidR="00737294">
        <w:rPr>
          <w:rFonts w:ascii="Verdana" w:hAnsi="Verdana"/>
          <w:sz w:val="18"/>
          <w:szCs w:val="18"/>
          <w:lang w:val="nl-NL"/>
        </w:rPr>
        <w:t>(</w:t>
      </w:r>
      <w:r w:rsidRPr="000D16C9" w:rsidR="00844599">
        <w:rPr>
          <w:rFonts w:ascii="Verdana" w:hAnsi="Verdana"/>
          <w:sz w:val="18"/>
          <w:szCs w:val="18"/>
          <w:lang w:val="nl-NL"/>
        </w:rPr>
        <w:t>economische</w:t>
      </w:r>
      <w:r w:rsidR="00737294">
        <w:rPr>
          <w:rFonts w:ascii="Verdana" w:hAnsi="Verdana"/>
          <w:sz w:val="18"/>
          <w:szCs w:val="18"/>
          <w:lang w:val="nl-NL"/>
        </w:rPr>
        <w:t>)</w:t>
      </w:r>
      <w:r w:rsidRPr="000D16C9" w:rsidR="00844599">
        <w:rPr>
          <w:rFonts w:ascii="Verdana" w:hAnsi="Verdana"/>
          <w:sz w:val="18"/>
          <w:szCs w:val="18"/>
          <w:lang w:val="nl-NL"/>
        </w:rPr>
        <w:t xml:space="preserve"> veiligheid en geopolitieke slagkracht en worden goed ondergebracht in het voorstel.</w:t>
      </w:r>
      <w:r w:rsidRPr="000D16C9">
        <w:rPr>
          <w:rFonts w:ascii="Verdana" w:hAnsi="Verdana"/>
          <w:sz w:val="18"/>
          <w:szCs w:val="18"/>
          <w:lang w:val="nl-NL"/>
        </w:rPr>
        <w:t xml:space="preserve"> </w:t>
      </w:r>
      <w:r w:rsidRPr="000D16C9" w:rsidR="009F0356">
        <w:rPr>
          <w:rFonts w:ascii="Verdana" w:hAnsi="Verdana"/>
          <w:sz w:val="18"/>
          <w:szCs w:val="18"/>
          <w:lang w:val="nl-NL"/>
        </w:rPr>
        <w:t>In den brede constateert het kabinet dat de strategie</w:t>
      </w:r>
      <w:r w:rsidRPr="000D16C9" w:rsidR="00043C0C">
        <w:rPr>
          <w:rFonts w:ascii="Verdana" w:hAnsi="Verdana"/>
          <w:sz w:val="18"/>
          <w:szCs w:val="18"/>
          <w:lang w:val="nl-NL"/>
        </w:rPr>
        <w:t xml:space="preserve"> </w:t>
      </w:r>
      <w:r w:rsidRPr="000D16C9" w:rsidR="009F0356">
        <w:rPr>
          <w:rFonts w:ascii="Verdana" w:hAnsi="Verdana"/>
          <w:sz w:val="18"/>
          <w:szCs w:val="18"/>
          <w:lang w:val="nl-NL"/>
        </w:rPr>
        <w:t xml:space="preserve">een </w:t>
      </w:r>
      <w:r w:rsidRPr="000D16C9" w:rsidR="004F4B4E">
        <w:rPr>
          <w:rFonts w:ascii="Verdana" w:hAnsi="Verdana"/>
          <w:sz w:val="18"/>
          <w:szCs w:val="18"/>
          <w:lang w:val="nl-NL"/>
        </w:rPr>
        <w:t xml:space="preserve">sterke </w:t>
      </w:r>
      <w:r w:rsidRPr="000D16C9" w:rsidR="009F0356">
        <w:rPr>
          <w:rFonts w:ascii="Verdana" w:hAnsi="Verdana"/>
          <w:sz w:val="18"/>
          <w:szCs w:val="18"/>
          <w:lang w:val="nl-NL"/>
        </w:rPr>
        <w:t>analyse</w:t>
      </w:r>
      <w:r w:rsidRPr="000D16C9" w:rsidR="004F4B4E">
        <w:rPr>
          <w:rFonts w:ascii="Verdana" w:hAnsi="Verdana"/>
          <w:sz w:val="18"/>
          <w:szCs w:val="18"/>
          <w:lang w:val="nl-NL"/>
        </w:rPr>
        <w:t xml:space="preserve"> geeft</w:t>
      </w:r>
      <w:r w:rsidRPr="000D16C9" w:rsidR="009F0356">
        <w:rPr>
          <w:rFonts w:ascii="Verdana" w:hAnsi="Verdana"/>
          <w:sz w:val="18"/>
          <w:szCs w:val="18"/>
          <w:lang w:val="nl-NL"/>
        </w:rPr>
        <w:t xml:space="preserve"> van het strategische belang van de Europese maritieme </w:t>
      </w:r>
      <w:r w:rsidRPr="000D16C9" w:rsidR="00043C0C">
        <w:rPr>
          <w:rFonts w:ascii="Verdana" w:hAnsi="Verdana"/>
          <w:sz w:val="18"/>
          <w:szCs w:val="18"/>
          <w:lang w:val="nl-NL"/>
        </w:rPr>
        <w:t xml:space="preserve">sector </w:t>
      </w:r>
      <w:r w:rsidRPr="000D16C9" w:rsidR="009F0356">
        <w:rPr>
          <w:rFonts w:ascii="Verdana" w:hAnsi="Verdana"/>
          <w:sz w:val="18"/>
          <w:szCs w:val="18"/>
          <w:lang w:val="nl-NL"/>
        </w:rPr>
        <w:t xml:space="preserve">voor het waarborgen van vitale Europese belangen, </w:t>
      </w:r>
      <w:r w:rsidR="00E52AD9">
        <w:rPr>
          <w:rFonts w:ascii="Verdana" w:hAnsi="Verdana"/>
          <w:sz w:val="18"/>
          <w:szCs w:val="18"/>
          <w:lang w:val="nl-NL"/>
        </w:rPr>
        <w:t>waarbij</w:t>
      </w:r>
      <w:r w:rsidRPr="000D16C9" w:rsidR="009F0356">
        <w:rPr>
          <w:rFonts w:ascii="Verdana" w:hAnsi="Verdana"/>
          <w:sz w:val="18"/>
          <w:szCs w:val="18"/>
          <w:lang w:val="nl-NL"/>
        </w:rPr>
        <w:t xml:space="preserve"> de maritieme </w:t>
      </w:r>
      <w:r w:rsidRPr="000D16C9" w:rsidR="00043C0C">
        <w:rPr>
          <w:rFonts w:ascii="Verdana" w:hAnsi="Verdana"/>
          <w:sz w:val="18"/>
          <w:szCs w:val="18"/>
          <w:lang w:val="nl-NL"/>
        </w:rPr>
        <w:t xml:space="preserve">sector </w:t>
      </w:r>
      <w:r w:rsidRPr="000D16C9" w:rsidR="009F0356">
        <w:rPr>
          <w:rFonts w:ascii="Verdana" w:hAnsi="Verdana"/>
          <w:sz w:val="18"/>
          <w:szCs w:val="18"/>
          <w:lang w:val="nl-NL"/>
        </w:rPr>
        <w:t xml:space="preserve">tevens </w:t>
      </w:r>
      <w:r w:rsidR="00E52AD9">
        <w:rPr>
          <w:rFonts w:ascii="Verdana" w:hAnsi="Verdana"/>
          <w:sz w:val="18"/>
          <w:szCs w:val="18"/>
          <w:lang w:val="nl-NL"/>
        </w:rPr>
        <w:t>wordt</w:t>
      </w:r>
      <w:r w:rsidRPr="000D16C9" w:rsidR="009F0356">
        <w:rPr>
          <w:rFonts w:ascii="Verdana" w:hAnsi="Verdana"/>
          <w:sz w:val="18"/>
          <w:szCs w:val="18"/>
          <w:lang w:val="nl-NL"/>
        </w:rPr>
        <w:t xml:space="preserve"> beschouw</w:t>
      </w:r>
      <w:r w:rsidR="00E52AD9">
        <w:rPr>
          <w:rFonts w:ascii="Verdana" w:hAnsi="Verdana"/>
          <w:sz w:val="18"/>
          <w:szCs w:val="18"/>
          <w:lang w:val="nl-NL"/>
        </w:rPr>
        <w:t>d</w:t>
      </w:r>
      <w:r w:rsidRPr="000D16C9" w:rsidR="009F0356">
        <w:rPr>
          <w:rFonts w:ascii="Verdana" w:hAnsi="Verdana"/>
          <w:sz w:val="18"/>
          <w:szCs w:val="18"/>
          <w:lang w:val="nl-NL"/>
        </w:rPr>
        <w:t xml:space="preserve"> als een belangrijke </w:t>
      </w:r>
      <w:r w:rsidRPr="000D16C9" w:rsidR="00043C0C">
        <w:rPr>
          <w:rFonts w:ascii="Verdana" w:hAnsi="Verdana"/>
          <w:sz w:val="18"/>
          <w:szCs w:val="18"/>
          <w:lang w:val="nl-NL"/>
        </w:rPr>
        <w:t xml:space="preserve">pilaar </w:t>
      </w:r>
      <w:r w:rsidRPr="000D16C9" w:rsidR="009F0356">
        <w:rPr>
          <w:rFonts w:ascii="Verdana" w:hAnsi="Verdana"/>
          <w:sz w:val="18"/>
          <w:szCs w:val="18"/>
          <w:lang w:val="nl-NL"/>
        </w:rPr>
        <w:t xml:space="preserve">binnen het veiligheids- en defensiebeleid. </w:t>
      </w:r>
      <w:r w:rsidRPr="000D16C9" w:rsidR="00A600D8">
        <w:rPr>
          <w:rFonts w:ascii="Verdana" w:hAnsi="Verdana"/>
          <w:sz w:val="18"/>
          <w:szCs w:val="18"/>
          <w:lang w:val="nl-NL"/>
        </w:rPr>
        <w:t>Tevens heeft het kabinet nog enkele vragen en punten waarop het meer ambitie wenst te zien</w:t>
      </w:r>
      <w:r w:rsidR="00A600D8">
        <w:rPr>
          <w:rFonts w:ascii="Verdana" w:hAnsi="Verdana"/>
          <w:sz w:val="18"/>
          <w:szCs w:val="18"/>
          <w:lang w:val="nl-NL"/>
        </w:rPr>
        <w:t>.</w:t>
      </w:r>
      <w:r w:rsidRPr="000D16C9" w:rsidR="00A600D8">
        <w:rPr>
          <w:rFonts w:ascii="Verdana" w:hAnsi="Verdana"/>
          <w:sz w:val="18"/>
          <w:szCs w:val="18"/>
          <w:lang w:val="nl-NL"/>
        </w:rPr>
        <w:t xml:space="preserve"> </w:t>
      </w:r>
    </w:p>
    <w:p w:rsidR="00583BF1" w:rsidP="00583BF1" w:rsidRDefault="00583BF1" w14:paraId="4D22883F" w14:textId="77777777">
      <w:pPr>
        <w:spacing w:line="360" w:lineRule="auto"/>
        <w:rPr>
          <w:rFonts w:ascii="Verdana" w:hAnsi="Verdana"/>
          <w:iCs/>
          <w:sz w:val="18"/>
          <w:szCs w:val="18"/>
          <w:lang w:val="nl-NL"/>
        </w:rPr>
      </w:pPr>
    </w:p>
    <w:p w:rsidRPr="00D61385" w:rsidR="00583BF1" w:rsidP="00D61385" w:rsidRDefault="00137899" w14:paraId="5C79FF6B" w14:textId="7F735CD8">
      <w:pPr>
        <w:spacing w:line="360" w:lineRule="auto"/>
        <w:rPr>
          <w:rFonts w:ascii="Verdana" w:hAnsi="Verdana"/>
          <w:sz w:val="18"/>
          <w:szCs w:val="18"/>
          <w:lang w:val="nl-NL"/>
        </w:rPr>
      </w:pPr>
      <w:r w:rsidRPr="000D16C9">
        <w:rPr>
          <w:rFonts w:ascii="Verdana" w:hAnsi="Verdana"/>
          <w:sz w:val="18"/>
          <w:szCs w:val="18"/>
          <w:lang w:val="nl-NL"/>
        </w:rPr>
        <w:t xml:space="preserve">Met betrekking tot de eerste pijler, </w:t>
      </w:r>
      <w:bookmarkStart w:name="_Hlk223945417" w:id="0"/>
      <w:proofErr w:type="spellStart"/>
      <w:r w:rsidRPr="000D16C9" w:rsidR="004E4240">
        <w:rPr>
          <w:rFonts w:ascii="Verdana" w:hAnsi="Verdana"/>
          <w:i/>
          <w:iCs/>
          <w:sz w:val="18"/>
          <w:szCs w:val="18"/>
          <w:lang w:val="nl-NL"/>
        </w:rPr>
        <w:t>B</w:t>
      </w:r>
      <w:r w:rsidRPr="000D16C9" w:rsidR="00583BF1">
        <w:rPr>
          <w:rFonts w:ascii="Verdana" w:hAnsi="Verdana"/>
          <w:i/>
          <w:iCs/>
          <w:sz w:val="18"/>
          <w:szCs w:val="18"/>
          <w:lang w:val="nl-NL"/>
        </w:rPr>
        <w:t>uild</w:t>
      </w:r>
      <w:proofErr w:type="spellEnd"/>
      <w:r w:rsidRPr="000D16C9" w:rsidR="00583BF1">
        <w:rPr>
          <w:rFonts w:ascii="Verdana" w:hAnsi="Verdana"/>
          <w:i/>
          <w:iCs/>
          <w:sz w:val="18"/>
          <w:szCs w:val="18"/>
          <w:lang w:val="nl-NL"/>
        </w:rPr>
        <w:t xml:space="preserve">, </w:t>
      </w:r>
      <w:proofErr w:type="spellStart"/>
      <w:r w:rsidRPr="000D16C9" w:rsidR="004E4240">
        <w:rPr>
          <w:rFonts w:ascii="Verdana" w:hAnsi="Verdana"/>
          <w:i/>
          <w:iCs/>
          <w:sz w:val="18"/>
          <w:szCs w:val="18"/>
          <w:lang w:val="nl-NL"/>
        </w:rPr>
        <w:t>E</w:t>
      </w:r>
      <w:r w:rsidRPr="000D16C9" w:rsidR="00583BF1">
        <w:rPr>
          <w:rFonts w:ascii="Verdana" w:hAnsi="Verdana"/>
          <w:i/>
          <w:iCs/>
          <w:sz w:val="18"/>
          <w:szCs w:val="18"/>
          <w:lang w:val="nl-NL"/>
        </w:rPr>
        <w:t>quip</w:t>
      </w:r>
      <w:proofErr w:type="spellEnd"/>
      <w:r w:rsidRPr="000D16C9" w:rsidR="00583BF1">
        <w:rPr>
          <w:rFonts w:ascii="Verdana" w:hAnsi="Verdana"/>
          <w:i/>
          <w:iCs/>
          <w:sz w:val="18"/>
          <w:szCs w:val="18"/>
          <w:lang w:val="nl-NL"/>
        </w:rPr>
        <w:t xml:space="preserve"> &amp; </w:t>
      </w:r>
      <w:proofErr w:type="spellStart"/>
      <w:r w:rsidRPr="000D16C9" w:rsidR="004E4240">
        <w:rPr>
          <w:rFonts w:ascii="Verdana" w:hAnsi="Verdana"/>
          <w:i/>
          <w:iCs/>
          <w:sz w:val="18"/>
          <w:szCs w:val="18"/>
          <w:lang w:val="nl-NL"/>
        </w:rPr>
        <w:t>R</w:t>
      </w:r>
      <w:r w:rsidRPr="000D16C9" w:rsidR="00583BF1">
        <w:rPr>
          <w:rFonts w:ascii="Verdana" w:hAnsi="Verdana"/>
          <w:i/>
          <w:iCs/>
          <w:sz w:val="18"/>
          <w:szCs w:val="18"/>
          <w:lang w:val="nl-NL"/>
        </w:rPr>
        <w:t>epair</w:t>
      </w:r>
      <w:proofErr w:type="spellEnd"/>
      <w:r w:rsidRPr="000D16C9">
        <w:rPr>
          <w:rFonts w:ascii="Verdana" w:hAnsi="Verdana"/>
          <w:i/>
          <w:iCs/>
          <w:sz w:val="18"/>
          <w:szCs w:val="18"/>
          <w:lang w:val="nl-NL"/>
        </w:rPr>
        <w:t>,</w:t>
      </w:r>
      <w:r w:rsidRPr="000D16C9">
        <w:rPr>
          <w:rFonts w:ascii="Verdana" w:hAnsi="Verdana"/>
          <w:sz w:val="18"/>
          <w:szCs w:val="18"/>
          <w:lang w:val="nl-NL"/>
        </w:rPr>
        <w:t xml:space="preserve"> verwelkomt </w:t>
      </w:r>
      <w:r w:rsidRPr="000D16C9" w:rsidR="009F0356">
        <w:rPr>
          <w:rFonts w:ascii="Verdana" w:hAnsi="Verdana"/>
          <w:sz w:val="18"/>
          <w:szCs w:val="18"/>
          <w:lang w:val="nl-NL"/>
        </w:rPr>
        <w:t>het kabinet</w:t>
      </w:r>
      <w:r w:rsidR="00844C27">
        <w:rPr>
          <w:rFonts w:ascii="Verdana" w:hAnsi="Verdana"/>
          <w:sz w:val="18"/>
          <w:szCs w:val="18"/>
          <w:lang w:val="nl-NL"/>
        </w:rPr>
        <w:t xml:space="preserve"> de oprichting van</w:t>
      </w:r>
      <w:r w:rsidRPr="000D16C9" w:rsidR="009F0356">
        <w:rPr>
          <w:rFonts w:ascii="Verdana" w:hAnsi="Verdana"/>
          <w:sz w:val="18"/>
          <w:szCs w:val="18"/>
          <w:lang w:val="nl-NL"/>
        </w:rPr>
        <w:t xml:space="preserve"> de </w:t>
      </w:r>
      <w:r w:rsidRPr="000D16C9" w:rsidR="009F0356">
        <w:rPr>
          <w:rFonts w:ascii="Verdana" w:hAnsi="Verdana"/>
          <w:i/>
          <w:iCs/>
          <w:sz w:val="18"/>
          <w:szCs w:val="18"/>
          <w:lang w:val="nl-NL"/>
        </w:rPr>
        <w:t xml:space="preserve">EU Industrial Maritime Value </w:t>
      </w:r>
      <w:proofErr w:type="spellStart"/>
      <w:r w:rsidRPr="000D16C9" w:rsidR="009F0356">
        <w:rPr>
          <w:rFonts w:ascii="Verdana" w:hAnsi="Verdana"/>
          <w:i/>
          <w:iCs/>
          <w:sz w:val="18"/>
          <w:szCs w:val="18"/>
          <w:lang w:val="nl-NL"/>
        </w:rPr>
        <w:t>Chains</w:t>
      </w:r>
      <w:proofErr w:type="spellEnd"/>
      <w:r w:rsidRPr="000D16C9" w:rsidR="009F0356">
        <w:rPr>
          <w:rFonts w:ascii="Verdana" w:hAnsi="Verdana"/>
          <w:i/>
          <w:iCs/>
          <w:sz w:val="18"/>
          <w:szCs w:val="18"/>
          <w:lang w:val="nl-NL"/>
        </w:rPr>
        <w:t xml:space="preserve"> Alliance</w:t>
      </w:r>
      <w:r w:rsidRPr="000D16C9" w:rsidR="00043C0C">
        <w:rPr>
          <w:rFonts w:ascii="Verdana" w:hAnsi="Verdana"/>
          <w:sz w:val="18"/>
          <w:szCs w:val="18"/>
          <w:lang w:val="nl-NL"/>
        </w:rPr>
        <w:t xml:space="preserve">. </w:t>
      </w:r>
      <w:r w:rsidRPr="000D16C9" w:rsidR="00844599">
        <w:rPr>
          <w:rFonts w:ascii="Verdana" w:hAnsi="Verdana"/>
          <w:sz w:val="18"/>
          <w:szCs w:val="18"/>
          <w:lang w:val="nl-NL"/>
        </w:rPr>
        <w:t xml:space="preserve">Met de nationale Sectoragenda in de hand heeft </w:t>
      </w:r>
      <w:r w:rsidR="00F76221">
        <w:rPr>
          <w:rFonts w:ascii="Verdana" w:hAnsi="Verdana"/>
          <w:sz w:val="18"/>
          <w:szCs w:val="18"/>
          <w:lang w:val="nl-NL"/>
        </w:rPr>
        <w:t>het kabinet</w:t>
      </w:r>
      <w:r w:rsidRPr="000D16C9" w:rsidR="00844599">
        <w:rPr>
          <w:rFonts w:ascii="Verdana" w:hAnsi="Verdana"/>
          <w:sz w:val="18"/>
          <w:szCs w:val="18"/>
          <w:lang w:val="nl-NL"/>
        </w:rPr>
        <w:t xml:space="preserve"> de mogelijkheid en uitgelezen positie om hier een voortrekkersrol te pakken. Bovendien </w:t>
      </w:r>
      <w:r w:rsidRPr="000D16C9" w:rsidR="00043C0C">
        <w:rPr>
          <w:rFonts w:ascii="Verdana" w:hAnsi="Verdana"/>
          <w:sz w:val="18"/>
          <w:szCs w:val="18"/>
          <w:lang w:val="nl-NL"/>
        </w:rPr>
        <w:t xml:space="preserve">sluit </w:t>
      </w:r>
      <w:r w:rsidRPr="000D16C9" w:rsidR="00844599">
        <w:rPr>
          <w:rFonts w:ascii="Verdana" w:hAnsi="Verdana"/>
          <w:sz w:val="18"/>
          <w:szCs w:val="18"/>
          <w:lang w:val="nl-NL"/>
        </w:rPr>
        <w:t xml:space="preserve">dit </w:t>
      </w:r>
      <w:r w:rsidRPr="000D16C9" w:rsidR="00043C0C">
        <w:rPr>
          <w:rFonts w:ascii="Verdana" w:hAnsi="Verdana"/>
          <w:sz w:val="18"/>
          <w:szCs w:val="18"/>
          <w:lang w:val="nl-NL"/>
        </w:rPr>
        <w:t>goed aan</w:t>
      </w:r>
      <w:r w:rsidRPr="000D16C9" w:rsidR="00A05CEA">
        <w:rPr>
          <w:rFonts w:ascii="Verdana" w:hAnsi="Verdana"/>
          <w:sz w:val="18"/>
          <w:szCs w:val="18"/>
          <w:lang w:val="nl-NL"/>
        </w:rPr>
        <w:t xml:space="preserve"> </w:t>
      </w:r>
      <w:r w:rsidRPr="000D16C9" w:rsidR="009F0356">
        <w:rPr>
          <w:rFonts w:ascii="Verdana" w:hAnsi="Verdana"/>
          <w:sz w:val="18"/>
          <w:szCs w:val="18"/>
          <w:lang w:val="nl-NL"/>
        </w:rPr>
        <w:t xml:space="preserve">bij de Nederlandse oproep in haar </w:t>
      </w:r>
      <w:r w:rsidRPr="000D16C9" w:rsidR="00D41BE7">
        <w:rPr>
          <w:rFonts w:ascii="Verdana" w:hAnsi="Verdana"/>
          <w:sz w:val="18"/>
          <w:szCs w:val="18"/>
          <w:lang w:val="nl-NL"/>
        </w:rPr>
        <w:t>non-</w:t>
      </w:r>
      <w:r w:rsidRPr="000D16C9" w:rsidR="009F0356">
        <w:rPr>
          <w:rFonts w:ascii="Verdana" w:hAnsi="Verdana"/>
          <w:sz w:val="18"/>
          <w:szCs w:val="18"/>
          <w:lang w:val="nl-NL"/>
        </w:rPr>
        <w:t>paper om de</w:t>
      </w:r>
      <w:r w:rsidRPr="000D16C9" w:rsidR="002438A9">
        <w:rPr>
          <w:rFonts w:ascii="Verdana" w:hAnsi="Verdana"/>
          <w:sz w:val="18"/>
          <w:szCs w:val="18"/>
          <w:lang w:val="nl-NL"/>
        </w:rPr>
        <w:t xml:space="preserve"> gehele waardeketen te betrekken bij de</w:t>
      </w:r>
      <w:r w:rsidRPr="000D16C9" w:rsidR="009F0356">
        <w:rPr>
          <w:rFonts w:ascii="Verdana" w:hAnsi="Verdana"/>
          <w:sz w:val="18"/>
          <w:szCs w:val="18"/>
          <w:lang w:val="nl-NL"/>
        </w:rPr>
        <w:t xml:space="preserve"> (uitvoering van) de strategie</w:t>
      </w:r>
      <w:r w:rsidRPr="000D16C9" w:rsidR="002438A9">
        <w:rPr>
          <w:rFonts w:ascii="Verdana" w:hAnsi="Verdana"/>
          <w:sz w:val="18"/>
          <w:szCs w:val="18"/>
          <w:lang w:val="nl-NL"/>
        </w:rPr>
        <w:t xml:space="preserve">. Het kabinet denkt graag actief mee </w:t>
      </w:r>
      <w:r w:rsidR="00844C27">
        <w:rPr>
          <w:rFonts w:ascii="Verdana" w:hAnsi="Verdana"/>
          <w:sz w:val="18"/>
          <w:szCs w:val="18"/>
          <w:lang w:val="nl-NL"/>
        </w:rPr>
        <w:t>met</w:t>
      </w:r>
      <w:r w:rsidRPr="000D16C9" w:rsidR="00844C27">
        <w:rPr>
          <w:rFonts w:ascii="Verdana" w:hAnsi="Verdana"/>
          <w:sz w:val="18"/>
          <w:szCs w:val="18"/>
          <w:lang w:val="nl-NL"/>
        </w:rPr>
        <w:t xml:space="preserve"> </w:t>
      </w:r>
      <w:r w:rsidRPr="000D16C9" w:rsidR="002438A9">
        <w:rPr>
          <w:rFonts w:ascii="Verdana" w:hAnsi="Verdana"/>
          <w:sz w:val="18"/>
          <w:szCs w:val="18"/>
          <w:lang w:val="nl-NL"/>
        </w:rPr>
        <w:t>de uitwerking van de alliantie en heeft nog enkele vragen over de verhouding tussen deze alliantie en andere initiatieven, de rol van lidstaten in de alliantie en de bevoegdheden van de alliantie.</w:t>
      </w:r>
      <w:r w:rsidRPr="000D16C9" w:rsidR="00D41BE7">
        <w:rPr>
          <w:rFonts w:ascii="Verdana" w:hAnsi="Verdana"/>
          <w:sz w:val="18"/>
          <w:szCs w:val="18"/>
          <w:lang w:val="nl-NL"/>
        </w:rPr>
        <w:t xml:space="preserve"> Door de strategie heen worden veerboten vaak genoemd als strategisch</w:t>
      </w:r>
      <w:r w:rsidRPr="000D16C9" w:rsidR="00600EEB">
        <w:rPr>
          <w:rFonts w:ascii="Verdana" w:hAnsi="Verdana"/>
          <w:sz w:val="18"/>
          <w:szCs w:val="18"/>
          <w:lang w:val="nl-NL"/>
        </w:rPr>
        <w:t>e</w:t>
      </w:r>
      <w:r w:rsidRPr="000D16C9" w:rsidR="00D41BE7">
        <w:rPr>
          <w:rFonts w:ascii="Verdana" w:hAnsi="Verdana"/>
          <w:sz w:val="18"/>
          <w:szCs w:val="18"/>
          <w:lang w:val="nl-NL"/>
        </w:rPr>
        <w:t xml:space="preserve"> schepen, het kabinet vraagt zich daarbij af waarom veerboten wel genoemd worden maar </w:t>
      </w:r>
      <w:r w:rsidRPr="000D16C9" w:rsidR="00C53970">
        <w:rPr>
          <w:rFonts w:ascii="Verdana" w:hAnsi="Verdana"/>
          <w:sz w:val="18"/>
          <w:szCs w:val="18"/>
          <w:lang w:val="nl-NL"/>
        </w:rPr>
        <w:t xml:space="preserve">bijvoorbeeld </w:t>
      </w:r>
      <w:r w:rsidRPr="000D16C9" w:rsidR="00D41BE7">
        <w:rPr>
          <w:rFonts w:ascii="Verdana" w:hAnsi="Verdana"/>
          <w:sz w:val="18"/>
          <w:szCs w:val="18"/>
          <w:lang w:val="nl-NL"/>
        </w:rPr>
        <w:t>baggerschepen niet.</w:t>
      </w:r>
    </w:p>
    <w:p w:rsidR="00827B77" w:rsidP="00827B77" w:rsidRDefault="00827B77" w14:paraId="25774803" w14:textId="77777777">
      <w:pPr>
        <w:spacing w:line="360" w:lineRule="auto"/>
        <w:rPr>
          <w:rFonts w:ascii="Verdana" w:hAnsi="Verdana"/>
          <w:sz w:val="18"/>
          <w:szCs w:val="18"/>
          <w:lang w:val="nl-NL"/>
        </w:rPr>
      </w:pPr>
    </w:p>
    <w:p w:rsidRPr="00D61385" w:rsidR="00231D00" w:rsidP="007119EA" w:rsidRDefault="005D6486" w14:paraId="06526F42" w14:textId="1CD0352C">
      <w:pPr>
        <w:spacing w:line="360" w:lineRule="auto"/>
        <w:rPr>
          <w:rFonts w:ascii="Verdana" w:hAnsi="Verdana"/>
          <w:sz w:val="18"/>
          <w:szCs w:val="18"/>
          <w:lang w:val="nl-NL"/>
        </w:rPr>
      </w:pPr>
      <w:r>
        <w:rPr>
          <w:rFonts w:ascii="Verdana" w:hAnsi="Verdana"/>
          <w:sz w:val="18"/>
          <w:szCs w:val="18"/>
          <w:lang w:val="nl-NL"/>
        </w:rPr>
        <w:t>Het kabinet staat in het algemeen positief tegenover</w:t>
      </w:r>
      <w:r w:rsidRPr="000D16C9" w:rsidR="00D23765">
        <w:rPr>
          <w:rFonts w:ascii="Verdana" w:hAnsi="Verdana"/>
          <w:sz w:val="18"/>
          <w:szCs w:val="18"/>
          <w:lang w:val="nl-NL"/>
        </w:rPr>
        <w:t xml:space="preserve"> </w:t>
      </w:r>
      <w:r w:rsidRPr="000D16C9" w:rsidR="004E4240">
        <w:rPr>
          <w:rFonts w:ascii="Verdana" w:hAnsi="Verdana"/>
          <w:sz w:val="18"/>
          <w:szCs w:val="18"/>
          <w:lang w:val="nl-NL"/>
        </w:rPr>
        <w:t xml:space="preserve">het voornemen van de Commissie </w:t>
      </w:r>
      <w:r w:rsidRPr="000D16C9" w:rsidR="00D23765">
        <w:rPr>
          <w:rFonts w:ascii="Verdana" w:hAnsi="Verdana"/>
          <w:sz w:val="18"/>
          <w:szCs w:val="18"/>
          <w:lang w:val="nl-NL"/>
        </w:rPr>
        <w:t>om ook niet-</w:t>
      </w:r>
      <w:proofErr w:type="spellStart"/>
      <w:r w:rsidRPr="000D16C9" w:rsidR="00D23765">
        <w:rPr>
          <w:rFonts w:ascii="Verdana" w:hAnsi="Verdana"/>
          <w:sz w:val="18"/>
          <w:szCs w:val="18"/>
          <w:lang w:val="nl-NL"/>
        </w:rPr>
        <w:t>prijsgerelateerde</w:t>
      </w:r>
      <w:proofErr w:type="spellEnd"/>
      <w:r w:rsidRPr="000D16C9" w:rsidR="00D23765">
        <w:rPr>
          <w:rFonts w:ascii="Verdana" w:hAnsi="Verdana"/>
          <w:sz w:val="18"/>
          <w:szCs w:val="18"/>
          <w:lang w:val="nl-NL"/>
        </w:rPr>
        <w:t xml:space="preserve"> criteria op te nemen in de aanbestedingsrichtlijn.</w:t>
      </w:r>
      <w:r w:rsidRPr="000D16C9" w:rsidR="00043C0C">
        <w:rPr>
          <w:rFonts w:ascii="Verdana" w:hAnsi="Verdana"/>
          <w:sz w:val="18"/>
          <w:szCs w:val="18"/>
          <w:lang w:val="nl-NL"/>
        </w:rPr>
        <w:t xml:space="preserve"> Dit sluit aan bij de in de eigen sectoragenda opgenomen actielijn ten aanzien van het nadrukkelijker meenemen</w:t>
      </w:r>
      <w:r w:rsidRPr="000D16C9" w:rsidR="00314071">
        <w:rPr>
          <w:rFonts w:ascii="Verdana" w:hAnsi="Verdana"/>
          <w:sz w:val="18"/>
          <w:szCs w:val="18"/>
          <w:lang w:val="nl-NL"/>
        </w:rPr>
        <w:t xml:space="preserve"> van het strategisch belang van de maritieme sector</w:t>
      </w:r>
      <w:r w:rsidRPr="000D16C9" w:rsidR="00043C0C">
        <w:rPr>
          <w:rFonts w:ascii="Verdana" w:hAnsi="Verdana"/>
          <w:sz w:val="18"/>
          <w:szCs w:val="18"/>
          <w:lang w:val="nl-NL"/>
        </w:rPr>
        <w:t xml:space="preserve"> binnen het inkoopbeleid van de overheid.</w:t>
      </w:r>
      <w:r w:rsidRPr="000D16C9" w:rsidR="00231D00">
        <w:rPr>
          <w:rFonts w:ascii="Verdana" w:hAnsi="Verdana"/>
          <w:sz w:val="18"/>
          <w:szCs w:val="18"/>
          <w:lang w:val="nl-NL"/>
        </w:rPr>
        <w:t xml:space="preserve"> Ook verwelkomt het kabinet het werken aan</w:t>
      </w:r>
      <w:r w:rsidRPr="000D16C9" w:rsidR="004E4240">
        <w:rPr>
          <w:rFonts w:ascii="Verdana" w:hAnsi="Verdana"/>
          <w:sz w:val="18"/>
          <w:szCs w:val="18"/>
          <w:lang w:val="nl-NL"/>
        </w:rPr>
        <w:t xml:space="preserve"> </w:t>
      </w:r>
      <w:r w:rsidRPr="000D16C9" w:rsidR="00231D00">
        <w:rPr>
          <w:rFonts w:ascii="Verdana" w:hAnsi="Verdana"/>
          <w:sz w:val="18"/>
          <w:szCs w:val="18"/>
          <w:lang w:val="nl-NL"/>
        </w:rPr>
        <w:t>een gecoördineerde pijplijn van publieke aanbestedingen</w:t>
      </w:r>
      <w:r w:rsidR="00F76221">
        <w:rPr>
          <w:rFonts w:ascii="Verdana" w:hAnsi="Verdana"/>
          <w:sz w:val="18"/>
          <w:szCs w:val="18"/>
          <w:lang w:val="nl-NL"/>
        </w:rPr>
        <w:t>,</w:t>
      </w:r>
      <w:r w:rsidRPr="000D16C9" w:rsidR="00231D00">
        <w:rPr>
          <w:rFonts w:ascii="Verdana" w:hAnsi="Verdana"/>
          <w:sz w:val="18"/>
          <w:szCs w:val="18"/>
          <w:lang w:val="nl-NL"/>
        </w:rPr>
        <w:t xml:space="preserve"> zodat efficiënter kan worden opgetrokken in de creatie van vraag (mits het voldoende ruimte laat voor nationale strategische keuzes in lijn met de aanbestedingsrichtlijn).  </w:t>
      </w:r>
    </w:p>
    <w:p w:rsidR="000D4EB7" w:rsidP="007119EA" w:rsidRDefault="000D4EB7" w14:paraId="58B477B7" w14:textId="77777777">
      <w:pPr>
        <w:spacing w:line="360" w:lineRule="auto"/>
        <w:rPr>
          <w:rFonts w:ascii="Verdana" w:hAnsi="Verdana"/>
          <w:sz w:val="18"/>
          <w:szCs w:val="18"/>
          <w:lang w:val="nl-NL"/>
        </w:rPr>
      </w:pPr>
    </w:p>
    <w:p w:rsidRPr="00D61385" w:rsidR="00C74F1A" w:rsidP="007119EA" w:rsidRDefault="00C74F1A" w14:paraId="38BF2FAD" w14:textId="4792758D">
      <w:pPr>
        <w:spacing w:line="360" w:lineRule="auto"/>
        <w:rPr>
          <w:rFonts w:ascii="Verdana" w:hAnsi="Verdana"/>
          <w:sz w:val="18"/>
          <w:szCs w:val="18"/>
          <w:lang w:val="nl-NL"/>
        </w:rPr>
      </w:pPr>
      <w:r w:rsidRPr="000D16C9">
        <w:rPr>
          <w:rFonts w:ascii="Verdana" w:hAnsi="Verdana"/>
          <w:sz w:val="18"/>
          <w:szCs w:val="18"/>
          <w:lang w:val="nl-NL"/>
        </w:rPr>
        <w:lastRenderedPageBreak/>
        <w:t xml:space="preserve">Het kabinet onderkent het strategisch belang van een sterke en technologisch leidende Europese scheepsbouwsector, mede in het licht van de huidige geopolitieke ontwikkelingen. Tegen deze achtergrond kijkt het kabinet in beginsel positief naar het voornemen van de Commissie om </w:t>
      </w:r>
      <w:r w:rsidRPr="000D16C9" w:rsidR="00600EEB">
        <w:rPr>
          <w:rFonts w:ascii="Verdana" w:hAnsi="Verdana"/>
          <w:sz w:val="18"/>
          <w:szCs w:val="18"/>
          <w:lang w:val="nl-NL"/>
        </w:rPr>
        <w:t xml:space="preserve">de noodzaak en mogelijke </w:t>
      </w:r>
      <w:r w:rsidRPr="000D16C9">
        <w:rPr>
          <w:rFonts w:ascii="Verdana" w:hAnsi="Verdana"/>
          <w:sz w:val="18"/>
          <w:szCs w:val="18"/>
          <w:lang w:val="nl-NL"/>
        </w:rPr>
        <w:t xml:space="preserve">opties voor een sectorspecifiek handelsinstrument te onderzoeken. </w:t>
      </w:r>
      <w:r w:rsidRPr="000D16C9" w:rsidR="00600EEB">
        <w:rPr>
          <w:rFonts w:ascii="Verdana" w:hAnsi="Verdana"/>
          <w:sz w:val="18"/>
          <w:szCs w:val="18"/>
          <w:lang w:val="nl-NL"/>
        </w:rPr>
        <w:t>Daarbij is</w:t>
      </w:r>
      <w:r w:rsidRPr="000D16C9">
        <w:rPr>
          <w:rFonts w:ascii="Verdana" w:hAnsi="Verdana"/>
          <w:sz w:val="18"/>
          <w:szCs w:val="18"/>
          <w:lang w:val="nl-NL"/>
        </w:rPr>
        <w:t xml:space="preserve"> een zorgvuldig onderzoek en onderbouwing</w:t>
      </w:r>
      <w:r w:rsidRPr="000D16C9" w:rsidR="000678EE">
        <w:rPr>
          <w:rFonts w:ascii="Verdana" w:hAnsi="Verdana"/>
          <w:sz w:val="18"/>
          <w:szCs w:val="18"/>
          <w:lang w:val="nl-NL"/>
        </w:rPr>
        <w:t xml:space="preserve"> noodzakelijk en dienen de opties in lijn te zijn met internationale </w:t>
      </w:r>
      <w:r w:rsidRPr="000D16C9" w:rsidR="00600EEB">
        <w:rPr>
          <w:rFonts w:ascii="Verdana" w:hAnsi="Verdana"/>
          <w:sz w:val="18"/>
          <w:szCs w:val="18"/>
          <w:lang w:val="nl-NL"/>
        </w:rPr>
        <w:t>verplichtingen, waaronder die onder WTO en bestaande EU-handelsakkoorden.</w:t>
      </w:r>
      <w:r w:rsidRPr="000D16C9">
        <w:rPr>
          <w:rFonts w:ascii="Verdana" w:hAnsi="Verdana"/>
          <w:sz w:val="18"/>
          <w:szCs w:val="18"/>
          <w:lang w:val="nl-NL"/>
        </w:rPr>
        <w:t xml:space="preserve"> Daarbij dient in het bijzonder aandacht te worden besteed aan de effecten op de gehele maritieme waardeketen en op Europese bedrijven die opereren in </w:t>
      </w:r>
      <w:r w:rsidRPr="000D16C9" w:rsidR="00314071">
        <w:rPr>
          <w:rFonts w:ascii="Verdana" w:hAnsi="Verdana"/>
          <w:sz w:val="18"/>
          <w:szCs w:val="18"/>
          <w:lang w:val="nl-NL"/>
        </w:rPr>
        <w:t xml:space="preserve">mondiale </w:t>
      </w:r>
      <w:r w:rsidRPr="000D16C9">
        <w:rPr>
          <w:rFonts w:ascii="Verdana" w:hAnsi="Verdana"/>
          <w:sz w:val="18"/>
          <w:szCs w:val="18"/>
          <w:lang w:val="nl-NL"/>
        </w:rPr>
        <w:t>toeleveringsketens. Gezien de specifieke kenmerken van de scheepsbouwmarkt - waaronder lange doorlooptijden, maatwerkprojecten en complexe internationale ketens - is het van belang dat eventuele maatregelen proportioneel en doelgericht zijn</w:t>
      </w:r>
      <w:r w:rsidRPr="000D16C9" w:rsidR="00600EEB">
        <w:rPr>
          <w:rFonts w:ascii="Verdana" w:hAnsi="Verdana"/>
          <w:sz w:val="18"/>
          <w:szCs w:val="18"/>
          <w:lang w:val="nl-NL"/>
        </w:rPr>
        <w:t>, en van tijdelijke aard</w:t>
      </w:r>
      <w:r w:rsidRPr="000D16C9">
        <w:rPr>
          <w:rFonts w:ascii="Verdana" w:hAnsi="Verdana"/>
          <w:sz w:val="18"/>
          <w:szCs w:val="18"/>
          <w:lang w:val="nl-NL"/>
        </w:rPr>
        <w:t>.</w:t>
      </w:r>
      <w:r w:rsidRPr="000D16C9" w:rsidR="00CB5178">
        <w:rPr>
          <w:rFonts w:ascii="Verdana" w:hAnsi="Verdana"/>
          <w:sz w:val="18"/>
          <w:szCs w:val="18"/>
          <w:lang w:val="nl-NL"/>
        </w:rPr>
        <w:t xml:space="preserve"> Deze maatregelen zouden ook vooral een </w:t>
      </w:r>
      <w:r w:rsidRPr="000D16C9" w:rsidR="00D41BE7">
        <w:rPr>
          <w:rFonts w:ascii="Verdana" w:hAnsi="Verdana"/>
          <w:sz w:val="18"/>
          <w:szCs w:val="18"/>
          <w:lang w:val="nl-NL"/>
        </w:rPr>
        <w:t>stimulerend</w:t>
      </w:r>
      <w:r w:rsidRPr="000D16C9" w:rsidR="00CB5178">
        <w:rPr>
          <w:rFonts w:ascii="Verdana" w:hAnsi="Verdana"/>
          <w:sz w:val="18"/>
          <w:szCs w:val="18"/>
          <w:lang w:val="nl-NL"/>
        </w:rPr>
        <w:t xml:space="preserve"> karakter moeten hebben in plaats van een gebiedend karakter.</w:t>
      </w:r>
      <w:r w:rsidRPr="000D16C9" w:rsidR="00890080">
        <w:rPr>
          <w:rFonts w:ascii="Verdana" w:hAnsi="Verdana"/>
          <w:sz w:val="18"/>
          <w:szCs w:val="18"/>
          <w:lang w:val="nl-NL"/>
        </w:rPr>
        <w:t xml:space="preserve"> </w:t>
      </w:r>
      <w:r w:rsidRPr="000D16C9">
        <w:rPr>
          <w:rFonts w:ascii="Verdana" w:hAnsi="Verdana"/>
          <w:sz w:val="18"/>
          <w:szCs w:val="18"/>
          <w:lang w:val="nl-NL"/>
        </w:rPr>
        <w:t>Parallel hieraan acht het kabinet het versterken van het Europese vestigingsklimaat</w:t>
      </w:r>
      <w:r w:rsidR="00F76221">
        <w:rPr>
          <w:rFonts w:ascii="Verdana" w:hAnsi="Verdana"/>
          <w:sz w:val="18"/>
          <w:szCs w:val="18"/>
          <w:lang w:val="nl-NL"/>
        </w:rPr>
        <w:t xml:space="preserve"> en interne markt</w:t>
      </w:r>
      <w:r w:rsidRPr="000D16C9">
        <w:rPr>
          <w:rFonts w:ascii="Verdana" w:hAnsi="Verdana"/>
          <w:sz w:val="18"/>
          <w:szCs w:val="18"/>
          <w:lang w:val="nl-NL"/>
        </w:rPr>
        <w:t xml:space="preserve">, </w:t>
      </w:r>
      <w:r w:rsidRPr="000D16C9" w:rsidR="00314071">
        <w:rPr>
          <w:rFonts w:ascii="Verdana" w:hAnsi="Verdana"/>
          <w:sz w:val="18"/>
          <w:szCs w:val="18"/>
          <w:lang w:val="nl-NL"/>
        </w:rPr>
        <w:t xml:space="preserve">de innovatiekracht van de sector </w:t>
      </w:r>
      <w:r w:rsidRPr="000D16C9">
        <w:rPr>
          <w:rFonts w:ascii="Verdana" w:hAnsi="Verdana"/>
          <w:sz w:val="18"/>
          <w:szCs w:val="18"/>
          <w:lang w:val="nl-NL"/>
        </w:rPr>
        <w:t xml:space="preserve">en de ontwikkeling van de werf van de toekomst essentieel voor het </w:t>
      </w:r>
      <w:r w:rsidRPr="000D16C9" w:rsidR="00314071">
        <w:rPr>
          <w:rFonts w:ascii="Verdana" w:hAnsi="Verdana"/>
          <w:sz w:val="18"/>
          <w:szCs w:val="18"/>
          <w:lang w:val="nl-NL"/>
        </w:rPr>
        <w:t>sneller, goedkoper, slimmer, duurzamer met minder mensen en minder afhankelijkheden bouwen van strategische schepen in</w:t>
      </w:r>
      <w:r w:rsidRPr="000D16C9">
        <w:rPr>
          <w:rFonts w:ascii="Verdana" w:hAnsi="Verdana"/>
          <w:sz w:val="18"/>
          <w:szCs w:val="18"/>
          <w:lang w:val="nl-NL"/>
        </w:rPr>
        <w:t xml:space="preserve"> Europ</w:t>
      </w:r>
      <w:r w:rsidRPr="000D16C9" w:rsidR="00314071">
        <w:rPr>
          <w:rFonts w:ascii="Verdana" w:hAnsi="Verdana"/>
          <w:sz w:val="18"/>
          <w:szCs w:val="18"/>
          <w:lang w:val="nl-NL"/>
        </w:rPr>
        <w:t>a</w:t>
      </w:r>
      <w:r w:rsidRPr="000D16C9">
        <w:rPr>
          <w:rFonts w:ascii="Verdana" w:hAnsi="Verdana"/>
          <w:sz w:val="18"/>
          <w:szCs w:val="18"/>
          <w:lang w:val="nl-NL"/>
        </w:rPr>
        <w:t>.</w:t>
      </w:r>
      <w:r w:rsidRPr="000D16C9" w:rsidR="00CB5178">
        <w:rPr>
          <w:rFonts w:ascii="Verdana" w:hAnsi="Verdana"/>
          <w:sz w:val="18"/>
          <w:szCs w:val="18"/>
          <w:lang w:val="nl-NL"/>
        </w:rPr>
        <w:t xml:space="preserve"> Daarom omarm</w:t>
      </w:r>
      <w:r w:rsidRPr="000D16C9" w:rsidR="00B20E56">
        <w:rPr>
          <w:rFonts w:ascii="Verdana" w:hAnsi="Verdana"/>
          <w:sz w:val="18"/>
          <w:szCs w:val="18"/>
          <w:lang w:val="nl-NL"/>
        </w:rPr>
        <w:t>t</w:t>
      </w:r>
      <w:r w:rsidRPr="000D16C9" w:rsidR="00CB5178">
        <w:rPr>
          <w:rFonts w:ascii="Verdana" w:hAnsi="Verdana"/>
          <w:sz w:val="18"/>
          <w:szCs w:val="18"/>
          <w:lang w:val="nl-NL"/>
        </w:rPr>
        <w:t xml:space="preserve"> het kabinet het aangekondigde </w:t>
      </w:r>
      <w:r w:rsidRPr="000D16C9" w:rsidR="00D41BE7">
        <w:rPr>
          <w:rFonts w:ascii="Verdana" w:hAnsi="Verdana"/>
          <w:sz w:val="18"/>
          <w:szCs w:val="18"/>
          <w:lang w:val="nl-NL"/>
        </w:rPr>
        <w:t xml:space="preserve">koploperproject </w:t>
      </w:r>
      <w:proofErr w:type="spellStart"/>
      <w:r w:rsidRPr="000D16C9" w:rsidR="00CB5178">
        <w:rPr>
          <w:rFonts w:ascii="Verdana" w:hAnsi="Verdana"/>
          <w:i/>
          <w:iCs/>
          <w:sz w:val="18"/>
          <w:szCs w:val="18"/>
          <w:lang w:val="nl-NL"/>
        </w:rPr>
        <w:t>Shipyard</w:t>
      </w:r>
      <w:proofErr w:type="spellEnd"/>
      <w:r w:rsidRPr="000D16C9" w:rsidR="00CB5178">
        <w:rPr>
          <w:rFonts w:ascii="Verdana" w:hAnsi="Verdana"/>
          <w:i/>
          <w:iCs/>
          <w:sz w:val="18"/>
          <w:szCs w:val="18"/>
          <w:lang w:val="nl-NL"/>
        </w:rPr>
        <w:t xml:space="preserve"> of the </w:t>
      </w:r>
      <w:proofErr w:type="spellStart"/>
      <w:r w:rsidRPr="000D16C9" w:rsidR="00CB5178">
        <w:rPr>
          <w:rFonts w:ascii="Verdana" w:hAnsi="Verdana"/>
          <w:i/>
          <w:iCs/>
          <w:sz w:val="18"/>
          <w:szCs w:val="18"/>
          <w:lang w:val="nl-NL"/>
        </w:rPr>
        <w:t>future</w:t>
      </w:r>
      <w:proofErr w:type="spellEnd"/>
      <w:r w:rsidRPr="000D16C9" w:rsidR="00CB5178">
        <w:rPr>
          <w:rFonts w:ascii="Verdana" w:hAnsi="Verdana"/>
          <w:sz w:val="18"/>
          <w:szCs w:val="18"/>
          <w:lang w:val="nl-NL"/>
        </w:rPr>
        <w:t xml:space="preserve"> waar </w:t>
      </w:r>
      <w:r w:rsidRPr="000D16C9" w:rsidR="00D41BE7">
        <w:rPr>
          <w:rFonts w:ascii="Verdana" w:hAnsi="Verdana"/>
          <w:sz w:val="18"/>
          <w:szCs w:val="18"/>
          <w:lang w:val="nl-NL"/>
        </w:rPr>
        <w:t>het kabinet haar</w:t>
      </w:r>
      <w:r w:rsidRPr="000D16C9" w:rsidR="00CB5178">
        <w:rPr>
          <w:rFonts w:ascii="Verdana" w:hAnsi="Verdana"/>
          <w:sz w:val="18"/>
          <w:szCs w:val="18"/>
          <w:lang w:val="nl-NL"/>
        </w:rPr>
        <w:t xml:space="preserve"> nationale koploperproject op wil laten aansluiten</w:t>
      </w:r>
      <w:r w:rsidRPr="000D16C9" w:rsidR="00D41BE7">
        <w:rPr>
          <w:rFonts w:ascii="Verdana" w:hAnsi="Verdana"/>
          <w:sz w:val="18"/>
          <w:szCs w:val="18"/>
          <w:lang w:val="nl-NL"/>
        </w:rPr>
        <w:t>.</w:t>
      </w:r>
    </w:p>
    <w:p w:rsidR="00854D17" w:rsidP="00854D17" w:rsidRDefault="00854D17" w14:paraId="17034EA0" w14:textId="77777777">
      <w:pPr>
        <w:spacing w:line="360" w:lineRule="auto"/>
        <w:rPr>
          <w:rFonts w:ascii="Verdana" w:hAnsi="Verdana"/>
          <w:sz w:val="18"/>
          <w:szCs w:val="18"/>
          <w:lang w:val="nl-NL"/>
        </w:rPr>
      </w:pPr>
    </w:p>
    <w:p w:rsidRPr="00D61385" w:rsidR="00D41BE7" w:rsidP="007119EA" w:rsidRDefault="00D41BE7" w14:paraId="6CDB0172" w14:textId="20EBF42E">
      <w:pPr>
        <w:spacing w:line="360" w:lineRule="auto"/>
        <w:rPr>
          <w:rFonts w:ascii="Verdana" w:hAnsi="Verdana"/>
          <w:sz w:val="18"/>
          <w:szCs w:val="18"/>
          <w:lang w:val="nl-NL"/>
        </w:rPr>
      </w:pPr>
      <w:r w:rsidRPr="000D16C9">
        <w:rPr>
          <w:rFonts w:ascii="Verdana" w:hAnsi="Verdana"/>
          <w:sz w:val="18"/>
          <w:szCs w:val="18"/>
          <w:lang w:val="nl-NL"/>
        </w:rPr>
        <w:t xml:space="preserve">Verder vraagt het kabinet zich af wat de Commissie gaat doen om het </w:t>
      </w:r>
      <w:r w:rsidRPr="000D16C9" w:rsidR="00CA2C91">
        <w:rPr>
          <w:rFonts w:ascii="Verdana" w:hAnsi="Verdana"/>
          <w:sz w:val="18"/>
          <w:szCs w:val="18"/>
          <w:lang w:val="nl-NL"/>
        </w:rPr>
        <w:t>speelveld</w:t>
      </w:r>
      <w:r w:rsidRPr="000D16C9">
        <w:rPr>
          <w:rFonts w:ascii="Verdana" w:hAnsi="Verdana"/>
          <w:sz w:val="18"/>
          <w:szCs w:val="18"/>
          <w:lang w:val="nl-NL"/>
        </w:rPr>
        <w:t xml:space="preserve"> binnen Europa te versterken</w:t>
      </w:r>
      <w:r w:rsidR="006E31A7">
        <w:rPr>
          <w:rFonts w:ascii="Verdana" w:hAnsi="Verdana"/>
          <w:sz w:val="18"/>
          <w:szCs w:val="18"/>
          <w:lang w:val="nl-NL"/>
        </w:rPr>
        <w:t>,</w:t>
      </w:r>
      <w:r w:rsidRPr="000D16C9">
        <w:rPr>
          <w:rFonts w:ascii="Verdana" w:hAnsi="Verdana"/>
          <w:sz w:val="18"/>
          <w:szCs w:val="18"/>
          <w:lang w:val="nl-NL"/>
        </w:rPr>
        <w:t xml:space="preserve"> waarbij nadrukkelijk rekening wordt gehouden met de belangen van de kleinere lidstaten. Het kabinet zal ook vragen of de Commissie een rol kan spelen om lidstaten te faciliteren in het benutten van de ruimte binnen de Europese regelgeving.</w:t>
      </w:r>
    </w:p>
    <w:p w:rsidR="00854D17" w:rsidP="00854D17" w:rsidRDefault="00854D17" w14:paraId="4503D7AB" w14:textId="77777777">
      <w:pPr>
        <w:spacing w:line="360" w:lineRule="auto"/>
        <w:rPr>
          <w:rFonts w:ascii="Verdana" w:hAnsi="Verdana"/>
          <w:sz w:val="18"/>
          <w:szCs w:val="18"/>
          <w:lang w:val="nl-NL"/>
        </w:rPr>
      </w:pPr>
    </w:p>
    <w:p w:rsidRPr="00D61385" w:rsidR="00583BF1" w:rsidP="007119EA" w:rsidRDefault="007331E9" w14:paraId="464F8BED" w14:textId="09647A88">
      <w:pPr>
        <w:spacing w:line="360" w:lineRule="auto"/>
        <w:rPr>
          <w:rFonts w:ascii="Verdana" w:hAnsi="Verdana"/>
          <w:sz w:val="18"/>
          <w:szCs w:val="18"/>
          <w:lang w:val="nl-NL"/>
        </w:rPr>
      </w:pPr>
      <w:r w:rsidRPr="000D16C9">
        <w:rPr>
          <w:rFonts w:ascii="Verdana" w:hAnsi="Verdana"/>
          <w:sz w:val="18"/>
          <w:szCs w:val="18"/>
          <w:lang w:val="nl-NL"/>
        </w:rPr>
        <w:t>Het kabinet verwelkomt</w:t>
      </w:r>
      <w:r w:rsidRPr="000D16C9" w:rsidR="00CB5178">
        <w:rPr>
          <w:rFonts w:ascii="Verdana" w:hAnsi="Verdana"/>
          <w:sz w:val="18"/>
          <w:szCs w:val="18"/>
          <w:lang w:val="nl-NL"/>
        </w:rPr>
        <w:t xml:space="preserve"> daarnaast</w:t>
      </w:r>
      <w:r w:rsidRPr="000D16C9">
        <w:rPr>
          <w:rFonts w:ascii="Verdana" w:hAnsi="Verdana"/>
          <w:sz w:val="18"/>
          <w:szCs w:val="18"/>
          <w:lang w:val="nl-NL"/>
        </w:rPr>
        <w:t xml:space="preserve"> de ambitie van de Commissie om het Verdrag van Hong Kong beter </w:t>
      </w:r>
      <w:r w:rsidRPr="000D16C9" w:rsidR="00E563C2">
        <w:rPr>
          <w:rFonts w:ascii="Verdana" w:hAnsi="Verdana"/>
          <w:sz w:val="18"/>
          <w:szCs w:val="18"/>
          <w:lang w:val="nl-NL"/>
        </w:rPr>
        <w:t>te harmoniseren</w:t>
      </w:r>
      <w:r w:rsidRPr="000D16C9">
        <w:rPr>
          <w:rFonts w:ascii="Verdana" w:hAnsi="Verdana"/>
          <w:sz w:val="18"/>
          <w:szCs w:val="18"/>
          <w:lang w:val="nl-NL"/>
        </w:rPr>
        <w:t xml:space="preserve"> </w:t>
      </w:r>
      <w:r w:rsidRPr="000D16C9" w:rsidR="00E563C2">
        <w:rPr>
          <w:rFonts w:ascii="Verdana" w:hAnsi="Verdana"/>
          <w:sz w:val="18"/>
          <w:szCs w:val="18"/>
          <w:lang w:val="nl-NL"/>
        </w:rPr>
        <w:t xml:space="preserve">met </w:t>
      </w:r>
      <w:r w:rsidRPr="000D16C9">
        <w:rPr>
          <w:rFonts w:ascii="Verdana" w:hAnsi="Verdana"/>
          <w:sz w:val="18"/>
          <w:szCs w:val="18"/>
          <w:lang w:val="nl-NL"/>
        </w:rPr>
        <w:t>de Scheepsrecy</w:t>
      </w:r>
      <w:r w:rsidR="00693A0B">
        <w:rPr>
          <w:rFonts w:ascii="Verdana" w:hAnsi="Verdana"/>
          <w:sz w:val="18"/>
          <w:szCs w:val="18"/>
          <w:lang w:val="nl-NL"/>
        </w:rPr>
        <w:t>c</w:t>
      </w:r>
      <w:r w:rsidRPr="000D16C9">
        <w:rPr>
          <w:rFonts w:ascii="Verdana" w:hAnsi="Verdana"/>
          <w:sz w:val="18"/>
          <w:szCs w:val="18"/>
          <w:lang w:val="nl-NL"/>
        </w:rPr>
        <w:t>ling</w:t>
      </w:r>
      <w:r w:rsidR="005A77E9">
        <w:rPr>
          <w:rFonts w:ascii="Verdana" w:hAnsi="Verdana"/>
          <w:sz w:val="18"/>
          <w:szCs w:val="18"/>
          <w:lang w:val="nl-NL"/>
        </w:rPr>
        <w:t>v</w:t>
      </w:r>
      <w:r w:rsidRPr="000D16C9">
        <w:rPr>
          <w:rFonts w:ascii="Verdana" w:hAnsi="Verdana"/>
          <w:sz w:val="18"/>
          <w:szCs w:val="18"/>
          <w:lang w:val="nl-NL"/>
        </w:rPr>
        <w:t>erordening</w:t>
      </w:r>
      <w:r w:rsidRPr="000D16C9" w:rsidR="00E563C2">
        <w:rPr>
          <w:rFonts w:ascii="Verdana" w:hAnsi="Verdana"/>
          <w:sz w:val="18"/>
          <w:szCs w:val="18"/>
          <w:lang w:val="nl-NL"/>
        </w:rPr>
        <w:t xml:space="preserve">. Daarbij is de verwachting dat </w:t>
      </w:r>
      <w:r w:rsidRPr="00D035C2" w:rsidR="00E563C2">
        <w:rPr>
          <w:rFonts w:ascii="Verdana" w:hAnsi="Verdana"/>
          <w:sz w:val="18"/>
          <w:szCs w:val="18"/>
          <w:lang w:val="nl-NL"/>
        </w:rPr>
        <w:t xml:space="preserve">de Commissie </w:t>
      </w:r>
      <w:r w:rsidRPr="000D16C9" w:rsidR="00D035C2">
        <w:rPr>
          <w:rFonts w:ascii="Verdana" w:hAnsi="Verdana"/>
          <w:sz w:val="18"/>
          <w:szCs w:val="18"/>
          <w:lang w:val="nl-NL"/>
        </w:rPr>
        <w:t>vasthoudt aan de pragmatische invulling zoals die in</w:t>
      </w:r>
      <w:r w:rsidRPr="00D035C2" w:rsidR="00E563C2">
        <w:rPr>
          <w:rFonts w:ascii="Verdana" w:hAnsi="Verdana"/>
          <w:sz w:val="18"/>
          <w:szCs w:val="18"/>
          <w:lang w:val="nl-NL"/>
        </w:rPr>
        <w:t xml:space="preserve"> de </w:t>
      </w:r>
      <w:r w:rsidR="003D29E2">
        <w:rPr>
          <w:rFonts w:ascii="Verdana" w:hAnsi="Verdana"/>
          <w:sz w:val="18"/>
          <w:szCs w:val="18"/>
          <w:lang w:val="nl-NL"/>
        </w:rPr>
        <w:t>EU</w:t>
      </w:r>
      <w:r w:rsidRPr="000D16C9" w:rsidR="00D035C2">
        <w:rPr>
          <w:rFonts w:ascii="Verdana" w:hAnsi="Verdana"/>
          <w:sz w:val="18"/>
          <w:szCs w:val="18"/>
          <w:lang w:val="nl-NL"/>
        </w:rPr>
        <w:t xml:space="preserve"> is vastgelegd in de Scheepsrecycling</w:t>
      </w:r>
      <w:r w:rsidR="00F76221">
        <w:rPr>
          <w:rFonts w:ascii="Verdana" w:hAnsi="Verdana"/>
          <w:sz w:val="18"/>
          <w:szCs w:val="18"/>
          <w:lang w:val="nl-NL"/>
        </w:rPr>
        <w:t>v</w:t>
      </w:r>
      <w:r w:rsidRPr="00D035C2" w:rsidR="00E563C2">
        <w:rPr>
          <w:rFonts w:ascii="Verdana" w:hAnsi="Verdana"/>
          <w:sz w:val="18"/>
          <w:szCs w:val="18"/>
          <w:lang w:val="nl-NL"/>
        </w:rPr>
        <w:t xml:space="preserve">erordening </w:t>
      </w:r>
      <w:r w:rsidRPr="000D16C9" w:rsidR="00D035C2">
        <w:rPr>
          <w:rFonts w:ascii="Verdana" w:hAnsi="Verdana"/>
          <w:sz w:val="18"/>
          <w:szCs w:val="18"/>
          <w:lang w:val="nl-NL"/>
        </w:rPr>
        <w:t>in samenhang met de Verordening Overbrenging van Afvalstoffen.</w:t>
      </w:r>
      <w:r w:rsidR="00E563C2">
        <w:rPr>
          <w:rFonts w:ascii="Verdana" w:hAnsi="Verdana"/>
          <w:sz w:val="18"/>
          <w:szCs w:val="18"/>
          <w:lang w:val="nl-NL"/>
        </w:rPr>
        <w:t xml:space="preserve"> </w:t>
      </w:r>
      <w:r w:rsidRPr="000D16C9" w:rsidR="00CB5178">
        <w:rPr>
          <w:rFonts w:ascii="Verdana" w:hAnsi="Verdana"/>
          <w:sz w:val="18"/>
          <w:szCs w:val="18"/>
          <w:lang w:val="nl-NL"/>
        </w:rPr>
        <w:t xml:space="preserve">Tot slot is het kabinet benieuwd op welke wijze de Commissie zich gaat inzetten voor het behoud van strategische dokcapaciteit in Europa. Hieraan wordt weinig aandacht besteed in de strategie, maar </w:t>
      </w:r>
      <w:r w:rsidR="006E31A7">
        <w:rPr>
          <w:rFonts w:ascii="Verdana" w:hAnsi="Verdana"/>
          <w:sz w:val="18"/>
          <w:szCs w:val="18"/>
          <w:lang w:val="nl-NL"/>
        </w:rPr>
        <w:t xml:space="preserve">dit </w:t>
      </w:r>
      <w:r w:rsidRPr="000D16C9" w:rsidR="00CB5178">
        <w:rPr>
          <w:rFonts w:ascii="Verdana" w:hAnsi="Verdana"/>
          <w:sz w:val="18"/>
          <w:szCs w:val="18"/>
          <w:lang w:val="nl-NL"/>
        </w:rPr>
        <w:t>is wel essentieel voor verduurzaming en de gegarandeerde inzet van strategische schepen.</w:t>
      </w:r>
      <w:r w:rsidRPr="000D16C9">
        <w:rPr>
          <w:rFonts w:ascii="Verdana" w:hAnsi="Verdana"/>
          <w:sz w:val="18"/>
          <w:szCs w:val="18"/>
          <w:lang w:val="nl-NL"/>
        </w:rPr>
        <w:t xml:space="preserve"> </w:t>
      </w:r>
    </w:p>
    <w:p w:rsidRPr="00223B49" w:rsidR="007331E9" w:rsidP="00583BF1" w:rsidRDefault="007331E9" w14:paraId="6A9E8A47" w14:textId="77777777">
      <w:pPr>
        <w:spacing w:line="360" w:lineRule="auto"/>
        <w:rPr>
          <w:rFonts w:ascii="Verdana" w:hAnsi="Verdana"/>
          <w:b/>
          <w:bCs/>
          <w:iCs/>
          <w:sz w:val="18"/>
          <w:szCs w:val="18"/>
          <w:lang w:val="nl-NL"/>
        </w:rPr>
      </w:pPr>
    </w:p>
    <w:p w:rsidR="009148A4" w:rsidP="00D61385" w:rsidRDefault="002D1CA2" w14:paraId="5EB13781" w14:textId="77777777">
      <w:pPr>
        <w:spacing w:line="360" w:lineRule="auto"/>
        <w:rPr>
          <w:rFonts w:ascii="Verdana" w:hAnsi="Verdana"/>
          <w:sz w:val="18"/>
          <w:szCs w:val="18"/>
          <w:lang w:val="nl-NL"/>
        </w:rPr>
      </w:pPr>
      <w:bookmarkStart w:name="_Hlk223981529" w:id="1"/>
      <w:r w:rsidRPr="000D16C9">
        <w:rPr>
          <w:rFonts w:ascii="Verdana" w:hAnsi="Verdana"/>
          <w:sz w:val="18"/>
          <w:szCs w:val="18"/>
          <w:lang w:val="nl-NL"/>
        </w:rPr>
        <w:t>H</w:t>
      </w:r>
      <w:r w:rsidRPr="000D16C9" w:rsidR="004E4240">
        <w:rPr>
          <w:rFonts w:ascii="Verdana" w:hAnsi="Verdana"/>
          <w:sz w:val="18"/>
          <w:szCs w:val="18"/>
          <w:lang w:val="nl-NL"/>
        </w:rPr>
        <w:t xml:space="preserve">et kabinet </w:t>
      </w:r>
      <w:r w:rsidRPr="000D16C9">
        <w:rPr>
          <w:rFonts w:ascii="Verdana" w:hAnsi="Verdana"/>
          <w:sz w:val="18"/>
          <w:szCs w:val="18"/>
          <w:lang w:val="nl-NL"/>
        </w:rPr>
        <w:t>is</w:t>
      </w:r>
      <w:r w:rsidRPr="000D16C9" w:rsidR="004E4240">
        <w:rPr>
          <w:rFonts w:ascii="Verdana" w:hAnsi="Verdana"/>
          <w:sz w:val="18"/>
          <w:szCs w:val="18"/>
          <w:lang w:val="nl-NL"/>
        </w:rPr>
        <w:t xml:space="preserve"> positief over </w:t>
      </w:r>
      <w:r w:rsidRPr="000D16C9" w:rsidR="00A130C5">
        <w:rPr>
          <w:rFonts w:ascii="Verdana" w:hAnsi="Verdana"/>
          <w:sz w:val="18"/>
          <w:szCs w:val="18"/>
          <w:lang w:val="nl-NL"/>
        </w:rPr>
        <w:t xml:space="preserve">het </w:t>
      </w:r>
      <w:r w:rsidRPr="000D16C9" w:rsidR="0051263A">
        <w:rPr>
          <w:rFonts w:ascii="Verdana" w:hAnsi="Verdana"/>
          <w:sz w:val="18"/>
          <w:szCs w:val="18"/>
          <w:lang w:val="nl-NL"/>
        </w:rPr>
        <w:t xml:space="preserve">voortzetten van de </w:t>
      </w:r>
      <w:r w:rsidRPr="00D61385" w:rsidR="0051263A">
        <w:rPr>
          <w:rFonts w:ascii="Verdana" w:hAnsi="Verdana"/>
          <w:i/>
          <w:iCs/>
          <w:sz w:val="18"/>
          <w:szCs w:val="18"/>
          <w:lang w:val="nl-NL"/>
        </w:rPr>
        <w:t xml:space="preserve">state aid </w:t>
      </w:r>
      <w:proofErr w:type="spellStart"/>
      <w:r w:rsidRPr="00D61385" w:rsidR="0051263A">
        <w:rPr>
          <w:rFonts w:ascii="Verdana" w:hAnsi="Verdana"/>
          <w:i/>
          <w:iCs/>
          <w:sz w:val="18"/>
          <w:szCs w:val="18"/>
          <w:lang w:val="nl-NL"/>
        </w:rPr>
        <w:t>guidelines</w:t>
      </w:r>
      <w:proofErr w:type="spellEnd"/>
      <w:r w:rsidRPr="000D16C9" w:rsidR="0051263A">
        <w:rPr>
          <w:rFonts w:ascii="Verdana" w:hAnsi="Verdana"/>
          <w:sz w:val="18"/>
          <w:szCs w:val="18"/>
          <w:lang w:val="nl-NL"/>
        </w:rPr>
        <w:t xml:space="preserve"> om EU-vlaggen aantrekkelijker te maken. </w:t>
      </w:r>
      <w:r w:rsidRPr="000D16C9" w:rsidR="009C43FF">
        <w:rPr>
          <w:rFonts w:ascii="Verdana" w:hAnsi="Verdana"/>
          <w:sz w:val="18"/>
          <w:szCs w:val="18"/>
          <w:lang w:val="nl-NL"/>
        </w:rPr>
        <w:t xml:space="preserve">Daarnaast steunt het kabinet dat de Commissie zal bezien hoe de monitoring, rapportage en verificatie onder het EU ETS en </w:t>
      </w:r>
      <w:proofErr w:type="spellStart"/>
      <w:r w:rsidRPr="00D61385" w:rsidR="009C43FF">
        <w:rPr>
          <w:rFonts w:ascii="Verdana" w:hAnsi="Verdana"/>
          <w:i/>
          <w:iCs/>
          <w:sz w:val="18"/>
          <w:szCs w:val="18"/>
          <w:lang w:val="nl-NL"/>
        </w:rPr>
        <w:t>FuelEU</w:t>
      </w:r>
      <w:proofErr w:type="spellEnd"/>
      <w:r w:rsidRPr="00D61385" w:rsidR="009C43FF">
        <w:rPr>
          <w:rFonts w:ascii="Verdana" w:hAnsi="Verdana"/>
          <w:i/>
          <w:iCs/>
          <w:sz w:val="18"/>
          <w:szCs w:val="18"/>
          <w:lang w:val="nl-NL"/>
        </w:rPr>
        <w:t xml:space="preserve"> Maritime</w:t>
      </w:r>
      <w:r w:rsidRPr="000D16C9" w:rsidR="009C43FF">
        <w:rPr>
          <w:rFonts w:ascii="Verdana" w:hAnsi="Verdana"/>
          <w:sz w:val="18"/>
          <w:szCs w:val="18"/>
          <w:lang w:val="nl-NL"/>
        </w:rPr>
        <w:t xml:space="preserve"> waar mogelijk kunnen </w:t>
      </w:r>
      <w:r w:rsidR="005A77E9">
        <w:rPr>
          <w:rFonts w:ascii="Verdana" w:hAnsi="Verdana"/>
          <w:sz w:val="18"/>
          <w:szCs w:val="18"/>
          <w:lang w:val="nl-NL"/>
        </w:rPr>
        <w:t xml:space="preserve">worden </w:t>
      </w:r>
      <w:r w:rsidRPr="000D16C9" w:rsidR="00F76221">
        <w:rPr>
          <w:rFonts w:ascii="Verdana" w:hAnsi="Verdana"/>
          <w:sz w:val="18"/>
          <w:szCs w:val="18"/>
          <w:lang w:val="nl-NL"/>
        </w:rPr>
        <w:t>ver</w:t>
      </w:r>
      <w:r w:rsidR="00F76221">
        <w:rPr>
          <w:rFonts w:ascii="Verdana" w:hAnsi="Verdana"/>
          <w:sz w:val="18"/>
          <w:szCs w:val="18"/>
          <w:lang w:val="nl-NL"/>
        </w:rPr>
        <w:t>eenvoudigd</w:t>
      </w:r>
      <w:r w:rsidRPr="000D16C9" w:rsidR="009C43FF">
        <w:rPr>
          <w:rFonts w:ascii="Verdana" w:hAnsi="Verdana"/>
          <w:sz w:val="18"/>
          <w:szCs w:val="18"/>
          <w:lang w:val="nl-NL"/>
        </w:rPr>
        <w:t xml:space="preserve">. </w:t>
      </w:r>
      <w:r w:rsidRPr="002E48DA" w:rsidR="002E48DA">
        <w:rPr>
          <w:rFonts w:ascii="Verdana" w:hAnsi="Verdana"/>
          <w:sz w:val="18"/>
          <w:szCs w:val="18"/>
          <w:lang w:val="nl-NL"/>
        </w:rPr>
        <w:t xml:space="preserve">Het kabinet ondersteunt het doel van effectieve mondiale klimaatmaatregelen via IMO en de expliciete steun voor het aannemen van het IMO Net Zero Framework. </w:t>
      </w:r>
      <w:r w:rsidRPr="000D16C9" w:rsidR="00EC40E3">
        <w:rPr>
          <w:rFonts w:ascii="Verdana" w:hAnsi="Verdana"/>
          <w:sz w:val="18"/>
          <w:szCs w:val="18"/>
          <w:lang w:val="nl-NL"/>
        </w:rPr>
        <w:t xml:space="preserve">Het kabinet onderschrijft </w:t>
      </w:r>
      <w:r w:rsidRPr="000D16C9" w:rsidR="00775A6D">
        <w:rPr>
          <w:rFonts w:ascii="Verdana" w:hAnsi="Verdana"/>
          <w:sz w:val="18"/>
          <w:szCs w:val="18"/>
          <w:lang w:val="nl-NL"/>
        </w:rPr>
        <w:t>dat</w:t>
      </w:r>
      <w:r w:rsidRPr="000D16C9" w:rsidR="0046166B">
        <w:rPr>
          <w:rFonts w:ascii="Verdana" w:hAnsi="Verdana"/>
          <w:sz w:val="18"/>
          <w:szCs w:val="18"/>
          <w:lang w:val="nl-NL"/>
        </w:rPr>
        <w:t xml:space="preserve"> d</w:t>
      </w:r>
      <w:r w:rsidRPr="00223B49" w:rsidR="0046166B">
        <w:rPr>
          <w:rFonts w:ascii="Verdana" w:hAnsi="Verdana"/>
          <w:sz w:val="18"/>
          <w:szCs w:val="18"/>
          <w:lang w:val="nl-NL"/>
        </w:rPr>
        <w:t xml:space="preserve">e </w:t>
      </w:r>
      <w:r>
        <w:rPr>
          <w:rFonts w:ascii="Verdana" w:hAnsi="Verdana"/>
          <w:sz w:val="18"/>
          <w:szCs w:val="18"/>
          <w:lang w:val="nl-NL"/>
        </w:rPr>
        <w:t xml:space="preserve">invloed van de EU als geheel geïntensiveerd moet worden binnen de IMO. </w:t>
      </w:r>
      <w:r w:rsidRPr="00223B49" w:rsidR="007E7D6A">
        <w:rPr>
          <w:rFonts w:ascii="Verdana" w:hAnsi="Verdana"/>
          <w:sz w:val="18"/>
          <w:szCs w:val="18"/>
          <w:lang w:val="nl-NL"/>
        </w:rPr>
        <w:t>Hoe</w:t>
      </w:r>
      <w:r w:rsidR="008C4BC3">
        <w:rPr>
          <w:rFonts w:ascii="Verdana" w:hAnsi="Verdana"/>
          <w:sz w:val="18"/>
          <w:szCs w:val="18"/>
          <w:lang w:val="nl-NL"/>
        </w:rPr>
        <w:t xml:space="preserve"> wetgeving over bilaterale</w:t>
      </w:r>
      <w:r>
        <w:rPr>
          <w:rFonts w:ascii="Verdana" w:hAnsi="Verdana"/>
          <w:sz w:val="18"/>
          <w:szCs w:val="18"/>
          <w:lang w:val="nl-NL"/>
        </w:rPr>
        <w:t xml:space="preserve"> maritieme handels</w:t>
      </w:r>
      <w:r w:rsidR="008C4BC3">
        <w:rPr>
          <w:rFonts w:ascii="Verdana" w:hAnsi="Verdana"/>
          <w:sz w:val="18"/>
          <w:szCs w:val="18"/>
          <w:lang w:val="nl-NL"/>
        </w:rPr>
        <w:t>overeenkomsten</w:t>
      </w:r>
      <w:r w:rsidR="001E6F44">
        <w:rPr>
          <w:rFonts w:ascii="Verdana" w:hAnsi="Verdana"/>
          <w:sz w:val="18"/>
          <w:szCs w:val="18"/>
          <w:lang w:val="nl-NL"/>
        </w:rPr>
        <w:t xml:space="preserve"> hierbij</w:t>
      </w:r>
      <w:r w:rsidRPr="00223B49" w:rsidR="007E7D6A">
        <w:rPr>
          <w:rFonts w:ascii="Verdana" w:hAnsi="Verdana"/>
          <w:sz w:val="18"/>
          <w:szCs w:val="18"/>
          <w:lang w:val="nl-NL"/>
        </w:rPr>
        <w:t xml:space="preserve"> tot uitdrukking zal komen, zal </w:t>
      </w:r>
      <w:r w:rsidRPr="000D16C9" w:rsidR="009D28C7">
        <w:rPr>
          <w:rFonts w:ascii="Verdana" w:hAnsi="Verdana"/>
          <w:sz w:val="18"/>
          <w:szCs w:val="18"/>
          <w:lang w:val="nl-NL"/>
        </w:rPr>
        <w:t xml:space="preserve">het kabinet </w:t>
      </w:r>
      <w:r w:rsidRPr="000D16C9" w:rsidR="007E7D6A">
        <w:rPr>
          <w:rFonts w:ascii="Verdana" w:hAnsi="Verdana"/>
          <w:sz w:val="18"/>
          <w:szCs w:val="18"/>
          <w:lang w:val="nl-NL"/>
        </w:rPr>
        <w:t xml:space="preserve">aan de Commissie vragen. </w:t>
      </w:r>
      <w:bookmarkEnd w:id="1"/>
    </w:p>
    <w:p w:rsidRPr="00D61385" w:rsidR="004A427F" w:rsidP="00D61385" w:rsidRDefault="00DF1086" w14:paraId="52B4A01F" w14:textId="1DDDBD3B">
      <w:pPr>
        <w:spacing w:line="360" w:lineRule="auto"/>
        <w:rPr>
          <w:rFonts w:ascii="Verdana" w:hAnsi="Verdana"/>
          <w:sz w:val="18"/>
          <w:szCs w:val="18"/>
          <w:lang w:val="nl-NL"/>
        </w:rPr>
      </w:pPr>
      <w:r w:rsidRPr="000D16C9">
        <w:rPr>
          <w:rFonts w:ascii="Verdana" w:hAnsi="Verdana"/>
          <w:sz w:val="18"/>
          <w:szCs w:val="18"/>
          <w:lang w:val="nl-NL"/>
        </w:rPr>
        <w:lastRenderedPageBreak/>
        <w:t>Tot slot v</w:t>
      </w:r>
      <w:r w:rsidRPr="000D16C9" w:rsidR="004A427F">
        <w:rPr>
          <w:rFonts w:ascii="Verdana" w:hAnsi="Verdana"/>
          <w:sz w:val="18"/>
          <w:szCs w:val="18"/>
          <w:lang w:val="nl-NL"/>
        </w:rPr>
        <w:t xml:space="preserve">erwelkomt </w:t>
      </w:r>
      <w:r w:rsidRPr="000D16C9">
        <w:rPr>
          <w:rFonts w:ascii="Verdana" w:hAnsi="Verdana"/>
          <w:sz w:val="18"/>
          <w:szCs w:val="18"/>
          <w:lang w:val="nl-NL"/>
        </w:rPr>
        <w:t xml:space="preserve">het kabinet </w:t>
      </w:r>
      <w:r w:rsidRPr="000D16C9" w:rsidR="004A427F">
        <w:rPr>
          <w:rFonts w:ascii="Verdana" w:hAnsi="Verdana"/>
          <w:sz w:val="18"/>
          <w:szCs w:val="18"/>
          <w:lang w:val="nl-NL"/>
        </w:rPr>
        <w:t xml:space="preserve">een nieuw actieplan voor de binnenvaart als vervolg op het NAIADES III-actieplan, mits gebaseerd op een grondige evaluatie van de resultaten van het huidige actieplan. </w:t>
      </w:r>
    </w:p>
    <w:p w:rsidRPr="00223B49" w:rsidR="00583BF1" w:rsidP="00583BF1" w:rsidRDefault="00583BF1" w14:paraId="4BC09F13" w14:textId="77777777">
      <w:pPr>
        <w:spacing w:line="360" w:lineRule="auto"/>
        <w:rPr>
          <w:rFonts w:ascii="Verdana" w:hAnsi="Verdana"/>
          <w:b/>
          <w:bCs/>
          <w:iCs/>
          <w:sz w:val="18"/>
          <w:szCs w:val="18"/>
          <w:lang w:val="nl-NL"/>
        </w:rPr>
      </w:pPr>
    </w:p>
    <w:p w:rsidRPr="00D61385" w:rsidR="7FA8C268" w:rsidP="00D61385" w:rsidRDefault="004E4240" w14:paraId="5D854E5F" w14:textId="4C9D805A">
      <w:pPr>
        <w:spacing w:line="360" w:lineRule="auto"/>
        <w:rPr>
          <w:rFonts w:ascii="Verdana" w:hAnsi="Verdana" w:eastAsia="Verdana" w:cs="Verdana"/>
          <w:sz w:val="18"/>
          <w:szCs w:val="18"/>
          <w:lang w:val="nl-NL"/>
        </w:rPr>
      </w:pPr>
      <w:r>
        <w:rPr>
          <w:rFonts w:ascii="Verdana" w:hAnsi="Verdana" w:eastAsia="Verdana" w:cs="Verdana"/>
          <w:sz w:val="18"/>
          <w:szCs w:val="18"/>
          <w:lang w:val="nl-NL"/>
        </w:rPr>
        <w:t xml:space="preserve">Met betrekking tot pijler drie, </w:t>
      </w:r>
      <w:r w:rsidRPr="2130A8CC">
        <w:rPr>
          <w:rFonts w:ascii="Verdana" w:hAnsi="Verdana" w:eastAsia="Verdana" w:cs="Verdana"/>
          <w:i/>
          <w:iCs/>
          <w:sz w:val="18"/>
          <w:szCs w:val="18"/>
          <w:lang w:val="nl-NL"/>
        </w:rPr>
        <w:t>Secure and Protect</w:t>
      </w:r>
      <w:r>
        <w:rPr>
          <w:rFonts w:ascii="Verdana" w:hAnsi="Verdana" w:eastAsia="Verdana" w:cs="Verdana"/>
          <w:sz w:val="18"/>
          <w:szCs w:val="18"/>
          <w:lang w:val="nl-NL"/>
        </w:rPr>
        <w:t>, staat h</w:t>
      </w:r>
      <w:r w:rsidRPr="55A90A61" w:rsidR="55A90A61">
        <w:rPr>
          <w:rFonts w:ascii="Verdana" w:hAnsi="Verdana" w:eastAsia="Verdana" w:cs="Verdana"/>
          <w:sz w:val="18"/>
          <w:szCs w:val="18"/>
          <w:lang w:val="nl-NL"/>
        </w:rPr>
        <w:t>et kabinet positief tegenover de oproep tot het versterken van Europese marinebouwcapaciteiten. Nederland heeft een sterke maritieme maakindustrie, inclusief marinebouw</w:t>
      </w:r>
      <w:r w:rsidRPr="55A90A61" w:rsidR="1D2CB3EE">
        <w:rPr>
          <w:rFonts w:ascii="Verdana" w:hAnsi="Verdana" w:eastAsia="Verdana" w:cs="Verdana"/>
          <w:sz w:val="18"/>
          <w:szCs w:val="18"/>
          <w:lang w:val="nl-NL"/>
        </w:rPr>
        <w:t xml:space="preserve"> en</w:t>
      </w:r>
      <w:r w:rsidR="0012667F">
        <w:rPr>
          <w:rFonts w:ascii="Verdana" w:hAnsi="Verdana" w:eastAsia="Verdana" w:cs="Verdana"/>
          <w:sz w:val="18"/>
          <w:szCs w:val="18"/>
          <w:lang w:val="nl-NL"/>
        </w:rPr>
        <w:t xml:space="preserve"> onbemenste systeme</w:t>
      </w:r>
      <w:r w:rsidRPr="55A90A61" w:rsidR="55A90A61">
        <w:rPr>
          <w:rFonts w:ascii="Verdana" w:hAnsi="Verdana" w:eastAsia="Verdana" w:cs="Verdana"/>
          <w:sz w:val="18"/>
          <w:szCs w:val="18"/>
          <w:lang w:val="nl-NL"/>
        </w:rPr>
        <w:t>n, en zal zich inzetten om deze goed te positioneren binnen de genoemde EU</w:t>
      </w:r>
      <w:r w:rsidR="00F76221">
        <w:rPr>
          <w:rFonts w:ascii="Verdana" w:hAnsi="Verdana" w:eastAsia="Verdana" w:cs="Verdana"/>
          <w:sz w:val="18"/>
          <w:szCs w:val="18"/>
          <w:lang w:val="nl-NL"/>
        </w:rPr>
        <w:t>-</w:t>
      </w:r>
      <w:r w:rsidRPr="55A90A61" w:rsidR="55A90A61">
        <w:rPr>
          <w:rFonts w:ascii="Verdana" w:hAnsi="Verdana" w:eastAsia="Verdana" w:cs="Verdana"/>
          <w:sz w:val="18"/>
          <w:szCs w:val="18"/>
          <w:lang w:val="nl-NL"/>
        </w:rPr>
        <w:t>initiatieven.</w:t>
      </w:r>
      <w:r w:rsidR="00CC0BA7">
        <w:rPr>
          <w:rFonts w:ascii="Verdana" w:hAnsi="Verdana" w:eastAsia="Verdana" w:cs="Verdana"/>
          <w:sz w:val="18"/>
          <w:szCs w:val="18"/>
          <w:lang w:val="nl-NL"/>
        </w:rPr>
        <w:t xml:space="preserve"> </w:t>
      </w:r>
      <w:r w:rsidRPr="55A90A61" w:rsidR="55A90A61">
        <w:rPr>
          <w:rFonts w:ascii="Verdana" w:hAnsi="Verdana" w:eastAsia="Verdana" w:cs="Verdana"/>
          <w:sz w:val="18"/>
          <w:szCs w:val="18"/>
          <w:lang w:val="nl-NL"/>
        </w:rPr>
        <w:t>Het kabinet onderschrijft de inzet</w:t>
      </w:r>
      <w:r w:rsidRPr="55A90A61" w:rsidR="2619E84D">
        <w:rPr>
          <w:rFonts w:ascii="Verdana" w:hAnsi="Verdana" w:eastAsia="Verdana" w:cs="Verdana"/>
          <w:sz w:val="18"/>
          <w:szCs w:val="18"/>
          <w:lang w:val="nl-NL"/>
        </w:rPr>
        <w:t xml:space="preserve"> </w:t>
      </w:r>
      <w:r w:rsidRPr="55A90A61" w:rsidR="55A90A61">
        <w:rPr>
          <w:rFonts w:ascii="Verdana" w:hAnsi="Verdana" w:eastAsia="Verdana" w:cs="Verdana"/>
          <w:sz w:val="18"/>
          <w:szCs w:val="18"/>
          <w:lang w:val="nl-NL"/>
        </w:rPr>
        <w:t>op de bescherming van kritieke infrastructuur op zee</w:t>
      </w:r>
      <w:r w:rsidRPr="55A90A61" w:rsidR="1D0AEF1E">
        <w:rPr>
          <w:rFonts w:ascii="Verdana" w:hAnsi="Verdana" w:eastAsia="Verdana" w:cs="Verdana"/>
          <w:sz w:val="18"/>
          <w:szCs w:val="18"/>
          <w:lang w:val="nl-NL"/>
        </w:rPr>
        <w:t>, ook gelet op initiatieven als Programma Bescherming Noordzee Infrastr</w:t>
      </w:r>
      <w:r w:rsidRPr="55A90A61" w:rsidR="2F90A5E3">
        <w:rPr>
          <w:rFonts w:ascii="Verdana" w:hAnsi="Verdana" w:eastAsia="Verdana" w:cs="Verdana"/>
          <w:sz w:val="18"/>
          <w:szCs w:val="18"/>
          <w:lang w:val="nl-NL"/>
        </w:rPr>
        <w:t>uctuur</w:t>
      </w:r>
      <w:r w:rsidRPr="55A90A61" w:rsidR="1D2CB3EE">
        <w:rPr>
          <w:rFonts w:ascii="Verdana" w:hAnsi="Verdana" w:eastAsia="Verdana" w:cs="Verdana"/>
          <w:sz w:val="18"/>
          <w:szCs w:val="18"/>
          <w:lang w:val="nl-NL"/>
        </w:rPr>
        <w:t>. Het kabinet</w:t>
      </w:r>
      <w:r w:rsidRPr="55A90A61" w:rsidR="55A90A61">
        <w:rPr>
          <w:rFonts w:ascii="Verdana" w:hAnsi="Verdana" w:eastAsia="Verdana" w:cs="Verdana"/>
          <w:sz w:val="18"/>
          <w:szCs w:val="18"/>
          <w:lang w:val="nl-NL"/>
        </w:rPr>
        <w:t xml:space="preserve"> kijkt met interesse naar de oproep om gebruik te maken van EDIP-mechanismes</w:t>
      </w:r>
      <w:r w:rsidRPr="55A90A61" w:rsidR="2EC5FEC4">
        <w:rPr>
          <w:rFonts w:ascii="Verdana" w:hAnsi="Verdana" w:eastAsia="Verdana" w:cs="Verdana"/>
          <w:sz w:val="18"/>
          <w:szCs w:val="18"/>
          <w:lang w:val="nl-NL"/>
        </w:rPr>
        <w:t xml:space="preserve"> en</w:t>
      </w:r>
      <w:r w:rsidRPr="00693A0B" w:rsidR="2EC5FEC4">
        <w:rPr>
          <w:rFonts w:ascii="Verdana" w:hAnsi="Verdana" w:eastAsia="Verdana" w:cs="Verdana"/>
          <w:sz w:val="18"/>
          <w:szCs w:val="18"/>
          <w:lang w:val="nl-NL"/>
        </w:rPr>
        <w:t xml:space="preserve"> is</w:t>
      </w:r>
      <w:r w:rsidRPr="007119EA" w:rsidR="2EC5FEC4">
        <w:rPr>
          <w:rFonts w:ascii="Verdana" w:hAnsi="Verdana" w:eastAsia="Verdana" w:cs="Verdana"/>
          <w:sz w:val="18"/>
          <w:szCs w:val="18"/>
          <w:lang w:val="nl-NL"/>
        </w:rPr>
        <w:t xml:space="preserve"> geïnteresseerd in het onderzoeken van opties om een EDPCI op te zetten gericht op </w:t>
      </w:r>
      <w:r w:rsidRPr="007119EA" w:rsidR="2EC5FEC4">
        <w:rPr>
          <w:rFonts w:ascii="Verdana" w:hAnsi="Verdana" w:eastAsia="Verdana" w:cs="Verdana"/>
          <w:i/>
          <w:iCs/>
          <w:sz w:val="18"/>
          <w:szCs w:val="18"/>
          <w:lang w:val="nl-NL"/>
        </w:rPr>
        <w:t>Maritime Domain Awareness.</w:t>
      </w:r>
      <w:r w:rsidRPr="007119EA" w:rsidR="00CC0BA7">
        <w:rPr>
          <w:rFonts w:ascii="Verdana" w:hAnsi="Verdana" w:eastAsia="Verdana" w:cs="Verdana"/>
          <w:sz w:val="18"/>
          <w:szCs w:val="18"/>
          <w:lang w:val="nl-NL"/>
        </w:rPr>
        <w:t xml:space="preserve"> </w:t>
      </w:r>
      <w:r w:rsidRPr="007119EA" w:rsidR="7FA8C268">
        <w:rPr>
          <w:rFonts w:ascii="Verdana" w:hAnsi="Verdana" w:eastAsia="Verdana" w:cs="Verdana"/>
          <w:sz w:val="18"/>
          <w:szCs w:val="18"/>
          <w:lang w:val="nl-NL"/>
        </w:rPr>
        <w:t xml:space="preserve">Het kabinet steunt de link naar het militaire mobiliteitspakket en onderstreept de noodzaak om </w:t>
      </w:r>
      <w:proofErr w:type="spellStart"/>
      <w:r w:rsidRPr="007119EA" w:rsidR="7FA8C268">
        <w:rPr>
          <w:rFonts w:ascii="Verdana" w:hAnsi="Verdana" w:eastAsia="Verdana" w:cs="Verdana"/>
          <w:i/>
          <w:iCs/>
          <w:sz w:val="18"/>
          <w:szCs w:val="18"/>
          <w:lang w:val="nl-NL"/>
        </w:rPr>
        <w:t>capabilities</w:t>
      </w:r>
      <w:proofErr w:type="spellEnd"/>
      <w:r w:rsidRPr="007119EA" w:rsidR="7FA8C268">
        <w:rPr>
          <w:rFonts w:ascii="Verdana" w:hAnsi="Verdana" w:eastAsia="Verdana" w:cs="Verdana"/>
          <w:sz w:val="18"/>
          <w:szCs w:val="18"/>
          <w:lang w:val="nl-NL"/>
        </w:rPr>
        <w:t>, waaronder (maritiem) dual-use transport</w:t>
      </w:r>
      <w:r w:rsidRPr="007119EA" w:rsidR="00CC0BA7">
        <w:rPr>
          <w:rFonts w:ascii="Verdana" w:hAnsi="Verdana" w:eastAsia="Verdana" w:cs="Verdana"/>
          <w:sz w:val="18"/>
          <w:szCs w:val="18"/>
          <w:lang w:val="nl-NL"/>
        </w:rPr>
        <w:t>,</w:t>
      </w:r>
      <w:r w:rsidRPr="007119EA" w:rsidR="7FA8C268">
        <w:rPr>
          <w:rFonts w:ascii="Verdana" w:hAnsi="Verdana" w:eastAsia="Verdana" w:cs="Verdana"/>
          <w:sz w:val="18"/>
          <w:szCs w:val="18"/>
          <w:lang w:val="nl-NL"/>
        </w:rPr>
        <w:t xml:space="preserve"> te stimuleren. </w:t>
      </w:r>
      <w:r w:rsidRPr="00D61385" w:rsidR="7FA8C268">
        <w:rPr>
          <w:rFonts w:ascii="Verdana" w:hAnsi="Verdana" w:eastAsia="Verdana" w:cs="Verdana"/>
          <w:sz w:val="18"/>
          <w:szCs w:val="18"/>
          <w:lang w:val="nl-NL"/>
        </w:rPr>
        <w:t xml:space="preserve">Het kabinet verwelkomt het voorstel voor een </w:t>
      </w:r>
      <w:r w:rsidRPr="00D61385" w:rsidR="7FA8C268">
        <w:rPr>
          <w:rFonts w:ascii="Verdana" w:hAnsi="Verdana" w:eastAsia="Verdana" w:cs="Verdana"/>
          <w:i/>
          <w:iCs/>
          <w:sz w:val="18"/>
          <w:szCs w:val="18"/>
          <w:lang w:val="nl-NL"/>
        </w:rPr>
        <w:t xml:space="preserve">dual-use ferry </w:t>
      </w:r>
      <w:proofErr w:type="spellStart"/>
      <w:r w:rsidRPr="00D61385" w:rsidR="7FA8C268">
        <w:rPr>
          <w:rFonts w:ascii="Verdana" w:hAnsi="Verdana" w:eastAsia="Verdana" w:cs="Verdana"/>
          <w:i/>
          <w:iCs/>
          <w:sz w:val="18"/>
          <w:szCs w:val="18"/>
          <w:lang w:val="nl-NL"/>
        </w:rPr>
        <w:t>construction</w:t>
      </w:r>
      <w:proofErr w:type="spellEnd"/>
      <w:r w:rsidRPr="00D61385" w:rsidR="7FA8C268">
        <w:rPr>
          <w:rFonts w:ascii="Verdana" w:hAnsi="Verdana" w:eastAsia="Verdana" w:cs="Verdana"/>
          <w:i/>
          <w:iCs/>
          <w:sz w:val="18"/>
          <w:szCs w:val="18"/>
          <w:lang w:val="nl-NL"/>
        </w:rPr>
        <w:t xml:space="preserve"> support </w:t>
      </w:r>
      <w:proofErr w:type="spellStart"/>
      <w:r w:rsidRPr="00D61385" w:rsidR="7FA8C268">
        <w:rPr>
          <w:rFonts w:ascii="Verdana" w:hAnsi="Verdana" w:eastAsia="Verdana" w:cs="Verdana"/>
          <w:i/>
          <w:iCs/>
          <w:sz w:val="18"/>
          <w:szCs w:val="18"/>
          <w:lang w:val="nl-NL"/>
        </w:rPr>
        <w:t>mechanism</w:t>
      </w:r>
      <w:proofErr w:type="spellEnd"/>
      <w:r w:rsidRPr="00D61385" w:rsidR="7FA8C268">
        <w:rPr>
          <w:rFonts w:ascii="Verdana" w:hAnsi="Verdana" w:eastAsia="Verdana" w:cs="Verdana"/>
          <w:i/>
          <w:iCs/>
          <w:sz w:val="18"/>
          <w:szCs w:val="18"/>
          <w:lang w:val="nl-NL"/>
        </w:rPr>
        <w:t xml:space="preserve">. </w:t>
      </w:r>
      <w:r w:rsidRPr="00D61385" w:rsidR="7FA8C268">
        <w:rPr>
          <w:rFonts w:ascii="Verdana" w:hAnsi="Verdana" w:eastAsia="Verdana" w:cs="Verdana"/>
          <w:sz w:val="18"/>
          <w:szCs w:val="18"/>
          <w:lang w:val="nl-NL"/>
        </w:rPr>
        <w:t xml:space="preserve">Nederland kan met een sterke maritieme maakindustrie profiteren van het aanjagen van investeringen in de ontwikkeling van dual-use veerboten.  </w:t>
      </w:r>
    </w:p>
    <w:p w:rsidRPr="00D61385" w:rsidR="004E4240" w:rsidP="00D61385" w:rsidRDefault="004E4240" w14:paraId="5D47908E" w14:textId="77777777">
      <w:pPr>
        <w:spacing w:line="360" w:lineRule="auto"/>
        <w:rPr>
          <w:rFonts w:ascii="Verdana" w:hAnsi="Verdana"/>
          <w:b/>
          <w:bCs/>
          <w:sz w:val="18"/>
          <w:szCs w:val="18"/>
          <w:lang w:val="nl-NL"/>
        </w:rPr>
      </w:pPr>
    </w:p>
    <w:p w:rsidRPr="00772071" w:rsidR="00C93E1C" w:rsidP="00D61385" w:rsidRDefault="004E4240" w14:paraId="2BE5549D" w14:textId="643B810E">
      <w:pPr>
        <w:spacing w:line="360" w:lineRule="auto"/>
        <w:rPr>
          <w:rFonts w:ascii="Verdana" w:hAnsi="Verdana"/>
          <w:sz w:val="18"/>
          <w:szCs w:val="18"/>
          <w:lang w:val="nl-NL"/>
        </w:rPr>
      </w:pPr>
      <w:bookmarkStart w:name="_Hlk225330033" w:id="2"/>
      <w:r w:rsidRPr="00D61385">
        <w:rPr>
          <w:rFonts w:ascii="Verdana" w:hAnsi="Verdana" w:eastAsia="Verdana" w:cs="Verdana"/>
          <w:sz w:val="18"/>
          <w:szCs w:val="18"/>
          <w:lang w:val="nl-NL"/>
        </w:rPr>
        <w:t xml:space="preserve">Met betrekking tot pijler vier, </w:t>
      </w:r>
      <w:r w:rsidRPr="00D61385">
        <w:rPr>
          <w:rFonts w:ascii="Verdana" w:hAnsi="Verdana" w:eastAsia="Verdana" w:cs="Verdana"/>
          <w:i/>
          <w:iCs/>
          <w:sz w:val="18"/>
          <w:szCs w:val="18"/>
          <w:lang w:val="nl-NL"/>
        </w:rPr>
        <w:t>Access to Innovation</w:t>
      </w:r>
      <w:r w:rsidRPr="00D61385">
        <w:rPr>
          <w:rFonts w:ascii="Verdana" w:hAnsi="Verdana" w:eastAsia="Verdana" w:cs="Verdana"/>
          <w:sz w:val="18"/>
          <w:szCs w:val="18"/>
          <w:lang w:val="nl-NL"/>
        </w:rPr>
        <w:t>, onderschrijft h</w:t>
      </w:r>
      <w:r w:rsidRPr="00D61385" w:rsidR="00C93E1C">
        <w:rPr>
          <w:rFonts w:ascii="Verdana" w:hAnsi="Verdana"/>
          <w:sz w:val="18"/>
          <w:szCs w:val="18"/>
          <w:lang w:val="nl-NL"/>
        </w:rPr>
        <w:t xml:space="preserve">et kabinet de doelstelling van de Commissie om het innovatievermogen van de Europese maritieme sector te vergroten. Het verfijnen van de methodologie van het </w:t>
      </w:r>
      <w:r w:rsidRPr="00D61385" w:rsidR="0012667F">
        <w:rPr>
          <w:rFonts w:ascii="Verdana" w:hAnsi="Verdana"/>
          <w:sz w:val="18"/>
          <w:szCs w:val="18"/>
          <w:lang w:val="nl-NL"/>
        </w:rPr>
        <w:t xml:space="preserve">benutten </w:t>
      </w:r>
      <w:r w:rsidRPr="00D61385" w:rsidR="00C93E1C">
        <w:rPr>
          <w:rFonts w:ascii="Verdana" w:hAnsi="Verdana"/>
          <w:sz w:val="18"/>
          <w:szCs w:val="18"/>
          <w:lang w:val="nl-NL"/>
        </w:rPr>
        <w:t>van windenergie voor voortstuwing en het aanpakken van lacunes in de regelgeving op EU- en IMO-niveau krijg</w:t>
      </w:r>
      <w:r w:rsidR="00844C27">
        <w:rPr>
          <w:rFonts w:ascii="Verdana" w:hAnsi="Verdana"/>
          <w:sz w:val="18"/>
          <w:szCs w:val="18"/>
          <w:lang w:val="nl-NL"/>
        </w:rPr>
        <w:t>en</w:t>
      </w:r>
      <w:r w:rsidRPr="00D61385" w:rsidR="00C93E1C">
        <w:rPr>
          <w:rFonts w:ascii="Verdana" w:hAnsi="Verdana"/>
          <w:sz w:val="18"/>
          <w:szCs w:val="18"/>
          <w:lang w:val="nl-NL"/>
        </w:rPr>
        <w:t xml:space="preserve"> steun van het kabinet, evenals de inzet voor een robuust beleidskader ten aanzien van </w:t>
      </w:r>
      <w:r w:rsidR="00772071">
        <w:rPr>
          <w:rFonts w:ascii="Verdana" w:hAnsi="Verdana"/>
          <w:sz w:val="18"/>
          <w:szCs w:val="18"/>
          <w:lang w:val="nl-NL"/>
        </w:rPr>
        <w:t xml:space="preserve">maritieme </w:t>
      </w:r>
      <w:r w:rsidRPr="00D61385" w:rsidR="00C93E1C">
        <w:rPr>
          <w:rFonts w:ascii="Verdana" w:hAnsi="Verdana"/>
          <w:sz w:val="18"/>
          <w:szCs w:val="18"/>
          <w:lang w:val="nl-NL"/>
        </w:rPr>
        <w:t xml:space="preserve">nucleaire </w:t>
      </w:r>
      <w:r w:rsidR="00772071">
        <w:rPr>
          <w:rFonts w:ascii="Verdana" w:hAnsi="Verdana"/>
          <w:sz w:val="18"/>
          <w:szCs w:val="18"/>
          <w:lang w:val="nl-NL"/>
        </w:rPr>
        <w:t>toepassingen (nucleaire schepen en het gebruik van nucleaire energie op schepen zonder voortstuwing)</w:t>
      </w:r>
      <w:r w:rsidR="00CF222A">
        <w:rPr>
          <w:rFonts w:ascii="Verdana" w:hAnsi="Verdana"/>
          <w:sz w:val="18"/>
          <w:szCs w:val="18"/>
          <w:lang w:val="nl-NL"/>
        </w:rPr>
        <w:t xml:space="preserve">, </w:t>
      </w:r>
      <w:r w:rsidRPr="00CF222A" w:rsidR="00CF222A">
        <w:rPr>
          <w:rFonts w:ascii="Verdana" w:hAnsi="Verdana"/>
          <w:sz w:val="18"/>
          <w:szCs w:val="18"/>
          <w:lang w:val="nl-NL"/>
        </w:rPr>
        <w:t>mits er geen lacunes ontstaan tussen de EU-regelgeving en de IMO- en IAEA-regelgeving die momenteel in ontwikkeling is.</w:t>
      </w:r>
      <w:r w:rsidR="00CF222A">
        <w:rPr>
          <w:rFonts w:ascii="Verdana" w:hAnsi="Verdana"/>
          <w:sz w:val="18"/>
          <w:szCs w:val="18"/>
          <w:lang w:val="nl-NL"/>
        </w:rPr>
        <w:t xml:space="preserve"> De EU</w:t>
      </w:r>
      <w:r w:rsidR="000059B7">
        <w:rPr>
          <w:rFonts w:ascii="Verdana" w:hAnsi="Verdana"/>
          <w:sz w:val="18"/>
          <w:szCs w:val="18"/>
          <w:lang w:val="nl-NL"/>
        </w:rPr>
        <w:t>-</w:t>
      </w:r>
      <w:r w:rsidR="00CF222A">
        <w:rPr>
          <w:rFonts w:ascii="Verdana" w:hAnsi="Verdana"/>
          <w:sz w:val="18"/>
          <w:szCs w:val="18"/>
          <w:lang w:val="nl-NL"/>
        </w:rPr>
        <w:t>regelgeving moet ingaan op de wederzijdse acceptatie van in de EU vergunde reactoren door de EU, nucleaire corridors binnen de EU en de mogelijkheid om op basis daarvan afspraken te maken met derde landen</w:t>
      </w:r>
      <w:r w:rsidR="000059B7">
        <w:rPr>
          <w:rFonts w:ascii="Verdana" w:hAnsi="Verdana"/>
          <w:sz w:val="18"/>
          <w:szCs w:val="18"/>
          <w:lang w:val="nl-NL"/>
        </w:rPr>
        <w:t>,</w:t>
      </w:r>
      <w:r w:rsidR="00CF222A">
        <w:rPr>
          <w:rFonts w:ascii="Verdana" w:hAnsi="Verdana"/>
          <w:sz w:val="18"/>
          <w:szCs w:val="18"/>
          <w:lang w:val="nl-NL"/>
        </w:rPr>
        <w:t xml:space="preserve"> zodat</w:t>
      </w:r>
      <w:r w:rsidR="00D7776E">
        <w:rPr>
          <w:rFonts w:ascii="Verdana" w:hAnsi="Verdana"/>
          <w:sz w:val="18"/>
          <w:szCs w:val="18"/>
          <w:lang w:val="nl-NL"/>
        </w:rPr>
        <w:t xml:space="preserve"> EU</w:t>
      </w:r>
      <w:r w:rsidR="000059B7">
        <w:rPr>
          <w:rFonts w:ascii="Verdana" w:hAnsi="Verdana"/>
          <w:sz w:val="18"/>
          <w:szCs w:val="18"/>
          <w:lang w:val="nl-NL"/>
        </w:rPr>
        <w:t>-</w:t>
      </w:r>
      <w:r w:rsidR="00D7776E">
        <w:rPr>
          <w:rFonts w:ascii="Verdana" w:hAnsi="Verdana"/>
          <w:sz w:val="18"/>
          <w:szCs w:val="18"/>
          <w:lang w:val="nl-NL"/>
        </w:rPr>
        <w:t>gevlagde</w:t>
      </w:r>
      <w:r w:rsidR="00CF222A">
        <w:rPr>
          <w:rFonts w:ascii="Verdana" w:hAnsi="Verdana"/>
          <w:sz w:val="18"/>
          <w:szCs w:val="18"/>
          <w:lang w:val="nl-NL"/>
        </w:rPr>
        <w:t xml:space="preserve"> nucleaire schepen hun havens mogen aandoen</w:t>
      </w:r>
      <w:r w:rsidR="000E3654">
        <w:rPr>
          <w:rFonts w:ascii="Verdana" w:hAnsi="Verdana"/>
          <w:sz w:val="18"/>
          <w:szCs w:val="18"/>
          <w:lang w:val="nl-NL"/>
        </w:rPr>
        <w:t xml:space="preserve"> en</w:t>
      </w:r>
      <w:r w:rsidR="000059B7">
        <w:rPr>
          <w:rFonts w:ascii="Verdana" w:hAnsi="Verdana"/>
          <w:sz w:val="18"/>
          <w:szCs w:val="18"/>
          <w:lang w:val="nl-NL"/>
        </w:rPr>
        <w:t>,</w:t>
      </w:r>
      <w:r w:rsidR="000E3654">
        <w:rPr>
          <w:rFonts w:ascii="Verdana" w:hAnsi="Verdana"/>
          <w:sz w:val="18"/>
          <w:szCs w:val="18"/>
          <w:lang w:val="nl-NL"/>
        </w:rPr>
        <w:t xml:space="preserve"> tot slot</w:t>
      </w:r>
      <w:r w:rsidR="000059B7">
        <w:rPr>
          <w:rFonts w:ascii="Verdana" w:hAnsi="Verdana"/>
          <w:sz w:val="18"/>
          <w:szCs w:val="18"/>
          <w:lang w:val="nl-NL"/>
        </w:rPr>
        <w:t>,</w:t>
      </w:r>
      <w:r w:rsidR="000E3654">
        <w:rPr>
          <w:rFonts w:ascii="Verdana" w:hAnsi="Verdana"/>
          <w:sz w:val="18"/>
          <w:szCs w:val="18"/>
          <w:lang w:val="nl-NL"/>
        </w:rPr>
        <w:t xml:space="preserve"> d</w:t>
      </w:r>
      <w:r w:rsidRPr="000E3654" w:rsidR="000E3654">
        <w:rPr>
          <w:rFonts w:ascii="Verdana" w:hAnsi="Verdana"/>
          <w:sz w:val="18"/>
          <w:szCs w:val="18"/>
          <w:lang w:val="nl-NL"/>
        </w:rPr>
        <w:t>rijvende kerncentrale</w:t>
      </w:r>
      <w:r w:rsidR="000059B7">
        <w:rPr>
          <w:rFonts w:ascii="Verdana" w:hAnsi="Verdana"/>
          <w:sz w:val="18"/>
          <w:szCs w:val="18"/>
          <w:lang w:val="nl-NL"/>
        </w:rPr>
        <w:t>s</w:t>
      </w:r>
      <w:r w:rsidRPr="000E3654" w:rsidR="000E3654">
        <w:rPr>
          <w:rFonts w:ascii="Verdana" w:hAnsi="Verdana"/>
          <w:sz w:val="18"/>
          <w:szCs w:val="18"/>
          <w:lang w:val="nl-NL"/>
        </w:rPr>
        <w:t xml:space="preserve"> (zonder voortstuwing) (FNPP) die eventueel binnen de </w:t>
      </w:r>
      <w:r w:rsidR="000059B7">
        <w:rPr>
          <w:rFonts w:ascii="Verdana" w:hAnsi="Verdana"/>
          <w:sz w:val="18"/>
          <w:szCs w:val="18"/>
          <w:lang w:val="nl-NL"/>
        </w:rPr>
        <w:t>U</w:t>
      </w:r>
      <w:r w:rsidRPr="000E3654" w:rsidR="000E3654">
        <w:rPr>
          <w:rFonts w:ascii="Verdana" w:hAnsi="Verdana"/>
          <w:sz w:val="18"/>
          <w:szCs w:val="18"/>
          <w:lang w:val="nl-NL"/>
        </w:rPr>
        <w:t>nie gesleept k</w:t>
      </w:r>
      <w:r w:rsidR="000059B7">
        <w:rPr>
          <w:rFonts w:ascii="Verdana" w:hAnsi="Verdana"/>
          <w:sz w:val="18"/>
          <w:szCs w:val="18"/>
          <w:lang w:val="nl-NL"/>
        </w:rPr>
        <w:t>unnen</w:t>
      </w:r>
      <w:r w:rsidRPr="000E3654" w:rsidR="000E3654">
        <w:rPr>
          <w:rFonts w:ascii="Verdana" w:hAnsi="Verdana"/>
          <w:sz w:val="18"/>
          <w:szCs w:val="18"/>
          <w:lang w:val="nl-NL"/>
        </w:rPr>
        <w:t xml:space="preserve"> worden</w:t>
      </w:r>
      <w:r w:rsidR="000059B7">
        <w:rPr>
          <w:rFonts w:ascii="Verdana" w:hAnsi="Verdana"/>
          <w:sz w:val="18"/>
          <w:szCs w:val="18"/>
          <w:lang w:val="nl-NL"/>
        </w:rPr>
        <w:t>,</w:t>
      </w:r>
      <w:r w:rsidRPr="000E3654" w:rsidR="000E3654">
        <w:rPr>
          <w:rFonts w:ascii="Verdana" w:hAnsi="Verdana"/>
          <w:sz w:val="18"/>
          <w:szCs w:val="18"/>
          <w:lang w:val="nl-NL"/>
        </w:rPr>
        <w:t xml:space="preserve"> naar analogie met drijvende productie- en opslag-</w:t>
      </w:r>
      <w:r w:rsidR="000059B7">
        <w:rPr>
          <w:rFonts w:ascii="Verdana" w:hAnsi="Verdana"/>
          <w:sz w:val="18"/>
          <w:szCs w:val="18"/>
          <w:lang w:val="nl-NL"/>
        </w:rPr>
        <w:t xml:space="preserve"> </w:t>
      </w:r>
      <w:r w:rsidRPr="000E3654" w:rsidR="000E3654">
        <w:rPr>
          <w:rFonts w:ascii="Verdana" w:hAnsi="Verdana"/>
          <w:sz w:val="18"/>
          <w:szCs w:val="18"/>
          <w:lang w:val="nl-NL"/>
        </w:rPr>
        <w:t>en overslaginstallatie voor olie (</w:t>
      </w:r>
      <w:proofErr w:type="spellStart"/>
      <w:r w:rsidRPr="000E3654" w:rsidR="000E3654">
        <w:rPr>
          <w:rFonts w:ascii="Verdana" w:hAnsi="Verdana"/>
          <w:sz w:val="18"/>
          <w:szCs w:val="18"/>
          <w:lang w:val="nl-NL"/>
        </w:rPr>
        <w:t>FPSO’s</w:t>
      </w:r>
      <w:proofErr w:type="spellEnd"/>
      <w:r w:rsidRPr="000E3654" w:rsidR="000E3654">
        <w:rPr>
          <w:rFonts w:ascii="Verdana" w:hAnsi="Verdana"/>
          <w:sz w:val="18"/>
          <w:szCs w:val="18"/>
          <w:lang w:val="nl-NL"/>
        </w:rPr>
        <w:t>).</w:t>
      </w:r>
      <w:r w:rsidR="00942084">
        <w:rPr>
          <w:rFonts w:ascii="Verdana" w:hAnsi="Verdana"/>
          <w:sz w:val="18"/>
          <w:szCs w:val="18"/>
          <w:lang w:val="nl-NL"/>
        </w:rPr>
        <w:t xml:space="preserve"> </w:t>
      </w:r>
      <w:bookmarkEnd w:id="2"/>
      <w:r w:rsidRPr="00D61385" w:rsidR="00C93E1C">
        <w:rPr>
          <w:rFonts w:ascii="Verdana" w:hAnsi="Verdana"/>
          <w:sz w:val="18"/>
          <w:szCs w:val="18"/>
          <w:lang w:val="nl-NL"/>
        </w:rPr>
        <w:t>Hierbij moet worden ingezet op mondiale regelgeving in de IMO</w:t>
      </w:r>
      <w:r w:rsidR="00772071">
        <w:rPr>
          <w:rFonts w:ascii="Verdana" w:hAnsi="Verdana"/>
          <w:sz w:val="18"/>
          <w:szCs w:val="18"/>
          <w:lang w:val="nl-NL"/>
        </w:rPr>
        <w:t xml:space="preserve"> en de IAEA</w:t>
      </w:r>
      <w:r w:rsidRPr="00D61385" w:rsidR="00C93E1C">
        <w:rPr>
          <w:rFonts w:ascii="Verdana" w:hAnsi="Verdana"/>
          <w:sz w:val="18"/>
          <w:szCs w:val="18"/>
          <w:lang w:val="nl-NL"/>
        </w:rPr>
        <w:t>.</w:t>
      </w:r>
      <w:r w:rsidRPr="00D61385" w:rsidR="0012667F">
        <w:rPr>
          <w:rFonts w:ascii="Verdana" w:hAnsi="Verdana"/>
          <w:sz w:val="18"/>
          <w:szCs w:val="18"/>
          <w:lang w:val="nl-NL"/>
        </w:rPr>
        <w:t xml:space="preserve"> Dit sluit naadloos aan bij de koploperprojecten Nucleaire voortstuwing en robotisering wind op zee uit de nationale sectoragenda.</w:t>
      </w:r>
      <w:r w:rsidRPr="00D61385" w:rsidR="00C93E1C">
        <w:rPr>
          <w:rFonts w:ascii="Verdana" w:hAnsi="Verdana"/>
          <w:sz w:val="18"/>
          <w:szCs w:val="18"/>
          <w:lang w:val="nl-NL"/>
        </w:rPr>
        <w:t xml:space="preserve"> </w:t>
      </w:r>
    </w:p>
    <w:p w:rsidR="00942084" w:rsidP="00942084" w:rsidRDefault="00942084" w14:paraId="1DA1DEFE" w14:textId="77777777">
      <w:pPr>
        <w:spacing w:line="360" w:lineRule="auto"/>
        <w:rPr>
          <w:rFonts w:ascii="Verdana" w:hAnsi="Verdana"/>
          <w:sz w:val="18"/>
          <w:szCs w:val="18"/>
          <w:lang w:val="nl-NL"/>
        </w:rPr>
      </w:pPr>
    </w:p>
    <w:p w:rsidR="00EC4125" w:rsidP="00EC4125" w:rsidRDefault="00C93E1C" w14:paraId="30170002" w14:textId="4A0670FC">
      <w:pPr>
        <w:spacing w:line="360" w:lineRule="auto"/>
        <w:rPr>
          <w:rFonts w:ascii="Verdana" w:hAnsi="Verdana"/>
          <w:sz w:val="18"/>
          <w:szCs w:val="18"/>
          <w:lang w:val="nl-NL"/>
        </w:rPr>
      </w:pPr>
      <w:r w:rsidRPr="00D61385">
        <w:rPr>
          <w:rFonts w:ascii="Verdana" w:hAnsi="Verdana"/>
          <w:sz w:val="18"/>
          <w:szCs w:val="18"/>
          <w:lang w:val="nl-NL"/>
        </w:rPr>
        <w:t>Het kabinet is het eens met de gerichte wijziging van de NRMM-verordening inzake emissiegrenswaarden voor onder meer binnen</w:t>
      </w:r>
      <w:r w:rsidR="00F36CAB">
        <w:rPr>
          <w:rFonts w:ascii="Verdana" w:hAnsi="Verdana"/>
          <w:sz w:val="18"/>
          <w:szCs w:val="18"/>
          <w:lang w:val="nl-NL"/>
        </w:rPr>
        <w:t>vaart</w:t>
      </w:r>
      <w:r w:rsidRPr="00D61385">
        <w:rPr>
          <w:rFonts w:ascii="Verdana" w:hAnsi="Verdana"/>
          <w:sz w:val="18"/>
          <w:szCs w:val="18"/>
          <w:lang w:val="nl-NL"/>
        </w:rPr>
        <w:t xml:space="preserve">schepen, om waterstof toe te staan als referentiebrandstof voor motoren. </w:t>
      </w:r>
      <w:r w:rsidR="00F76221">
        <w:rPr>
          <w:rFonts w:ascii="Verdana" w:hAnsi="Verdana"/>
          <w:sz w:val="18"/>
          <w:szCs w:val="18"/>
          <w:lang w:val="nl-NL"/>
        </w:rPr>
        <w:t>Het kabinet</w:t>
      </w:r>
      <w:r w:rsidRPr="00D61385">
        <w:rPr>
          <w:rFonts w:ascii="Verdana" w:hAnsi="Verdana"/>
          <w:sz w:val="18"/>
          <w:szCs w:val="18"/>
          <w:lang w:val="nl-NL"/>
        </w:rPr>
        <w:t xml:space="preserve"> ziet hierbij ook graag een wijziging om tevens methanol als referentiebrandstof toe te staan. Het voorstel van de Commissie om op EU-niveau te streven naar een regelgevend en technisch kader voor onbemande scheepvaartoplossingen krijgt geen steun van het kabinet. Wel is er steun voor </w:t>
      </w:r>
      <w:r w:rsidRPr="00D61385" w:rsidR="00693A0B">
        <w:rPr>
          <w:rFonts w:ascii="Verdana" w:hAnsi="Verdana"/>
          <w:sz w:val="18"/>
          <w:szCs w:val="18"/>
          <w:lang w:val="nl-NL"/>
        </w:rPr>
        <w:t>EU-richtsnoeren</w:t>
      </w:r>
      <w:r w:rsidRPr="00D61385">
        <w:rPr>
          <w:rFonts w:ascii="Verdana" w:hAnsi="Verdana"/>
          <w:sz w:val="18"/>
          <w:szCs w:val="18"/>
          <w:lang w:val="nl-NL"/>
        </w:rPr>
        <w:t xml:space="preserve"> en beste praktijken voor aangewezen tests en proeven op zee</w:t>
      </w:r>
      <w:r w:rsidR="004A30DD">
        <w:rPr>
          <w:rFonts w:ascii="Verdana" w:hAnsi="Verdana"/>
          <w:sz w:val="18"/>
          <w:szCs w:val="18"/>
          <w:lang w:val="nl-NL"/>
        </w:rPr>
        <w:t xml:space="preserve"> </w:t>
      </w:r>
      <w:r w:rsidRPr="007119EA" w:rsidR="004A30DD">
        <w:rPr>
          <w:rFonts w:ascii="Verdana" w:hAnsi="Verdana"/>
          <w:sz w:val="18"/>
          <w:szCs w:val="18"/>
          <w:lang w:val="nl-NL"/>
        </w:rPr>
        <w:t>zolang er geen dwingende regelgeving komt</w:t>
      </w:r>
      <w:r w:rsidRPr="007119EA">
        <w:rPr>
          <w:rFonts w:ascii="Verdana" w:hAnsi="Verdana"/>
          <w:sz w:val="18"/>
          <w:szCs w:val="18"/>
          <w:lang w:val="nl-NL"/>
        </w:rPr>
        <w:t>.</w:t>
      </w:r>
      <w:r w:rsidR="002E48DA">
        <w:rPr>
          <w:rFonts w:ascii="Verdana" w:hAnsi="Verdana"/>
          <w:sz w:val="18"/>
          <w:szCs w:val="18"/>
          <w:lang w:val="nl-NL"/>
        </w:rPr>
        <w:t xml:space="preserve"> </w:t>
      </w:r>
      <w:r w:rsidRPr="004A30DD" w:rsidR="004A30DD">
        <w:rPr>
          <w:rFonts w:ascii="Verdana" w:hAnsi="Verdana"/>
          <w:sz w:val="18"/>
          <w:szCs w:val="18"/>
          <w:lang w:val="nl-NL"/>
        </w:rPr>
        <w:t xml:space="preserve">Het regelgevende en technische kader </w:t>
      </w:r>
      <w:r w:rsidR="002E48DA">
        <w:rPr>
          <w:rFonts w:ascii="Verdana" w:hAnsi="Verdana"/>
          <w:sz w:val="18"/>
          <w:szCs w:val="18"/>
          <w:lang w:val="nl-NL"/>
        </w:rPr>
        <w:t xml:space="preserve">voor </w:t>
      </w:r>
      <w:r w:rsidRPr="000D4EB7" w:rsidR="002E48DA">
        <w:rPr>
          <w:rFonts w:ascii="Verdana" w:hAnsi="Verdana"/>
          <w:i/>
          <w:iCs/>
          <w:sz w:val="18"/>
          <w:szCs w:val="18"/>
          <w:lang w:val="nl-NL"/>
        </w:rPr>
        <w:t xml:space="preserve">Maritime Autonomous Surface </w:t>
      </w:r>
      <w:proofErr w:type="spellStart"/>
      <w:r w:rsidRPr="000D4EB7" w:rsidR="002E48DA">
        <w:rPr>
          <w:rFonts w:ascii="Verdana" w:hAnsi="Verdana"/>
          <w:i/>
          <w:iCs/>
          <w:sz w:val="18"/>
          <w:szCs w:val="18"/>
          <w:lang w:val="nl-NL"/>
        </w:rPr>
        <w:t>Ships</w:t>
      </w:r>
      <w:proofErr w:type="spellEnd"/>
      <w:r w:rsidRPr="002E48DA" w:rsidR="002E48DA">
        <w:rPr>
          <w:rFonts w:ascii="Verdana" w:hAnsi="Verdana"/>
          <w:sz w:val="18"/>
          <w:szCs w:val="18"/>
          <w:lang w:val="nl-NL"/>
        </w:rPr>
        <w:t xml:space="preserve"> </w:t>
      </w:r>
      <w:r w:rsidRPr="00D61385" w:rsidR="002E48DA">
        <w:rPr>
          <w:rFonts w:ascii="Verdana" w:hAnsi="Verdana"/>
          <w:sz w:val="18"/>
          <w:szCs w:val="18"/>
          <w:lang w:val="nl-NL"/>
        </w:rPr>
        <w:t xml:space="preserve">(MASS) </w:t>
      </w:r>
      <w:r w:rsidRPr="004A30DD" w:rsidR="004A30DD">
        <w:rPr>
          <w:rFonts w:ascii="Verdana" w:hAnsi="Verdana"/>
          <w:sz w:val="18"/>
          <w:szCs w:val="18"/>
          <w:lang w:val="nl-NL"/>
        </w:rPr>
        <w:t>zoals deze is ontwikkeld door IMO wordt als afdoende gezien.</w:t>
      </w:r>
      <w:r w:rsidR="004A30DD">
        <w:rPr>
          <w:rFonts w:ascii="Verdana" w:hAnsi="Verdana"/>
          <w:sz w:val="18"/>
          <w:szCs w:val="18"/>
          <w:lang w:val="nl-NL"/>
        </w:rPr>
        <w:t xml:space="preserve"> Hiermee wordt het gelijke speelveld geborgd. </w:t>
      </w:r>
    </w:p>
    <w:p w:rsidRPr="00D61385" w:rsidR="0015661E" w:rsidP="007119EA" w:rsidRDefault="00C93E1C" w14:paraId="3785F697" w14:textId="54187CC0">
      <w:pPr>
        <w:spacing w:line="360" w:lineRule="auto"/>
        <w:rPr>
          <w:rFonts w:ascii="Verdana" w:hAnsi="Verdana"/>
          <w:sz w:val="18"/>
          <w:szCs w:val="18"/>
          <w:lang w:val="nl-NL"/>
        </w:rPr>
      </w:pPr>
      <w:r w:rsidRPr="00D61385">
        <w:rPr>
          <w:rFonts w:ascii="Verdana" w:hAnsi="Verdana"/>
          <w:sz w:val="18"/>
          <w:szCs w:val="18"/>
          <w:lang w:val="nl-NL"/>
        </w:rPr>
        <w:lastRenderedPageBreak/>
        <w:t xml:space="preserve">Het kabinet spreekt steun uit voor de </w:t>
      </w:r>
      <w:r w:rsidR="00FA40C4">
        <w:rPr>
          <w:rFonts w:ascii="Verdana" w:hAnsi="Verdana"/>
          <w:sz w:val="18"/>
          <w:szCs w:val="18"/>
          <w:lang w:val="nl-NL"/>
        </w:rPr>
        <w:t>voorziene inzet onder</w:t>
      </w:r>
      <w:r w:rsidRPr="00D61385">
        <w:rPr>
          <w:rFonts w:ascii="Verdana" w:hAnsi="Verdana"/>
          <w:sz w:val="18"/>
          <w:szCs w:val="18"/>
          <w:lang w:val="nl-NL"/>
        </w:rPr>
        <w:t xml:space="preserve"> het Horizon Europe programma </w:t>
      </w:r>
      <w:r w:rsidR="00FA40C4">
        <w:rPr>
          <w:rFonts w:ascii="Verdana" w:hAnsi="Verdana"/>
          <w:sz w:val="18"/>
          <w:szCs w:val="18"/>
          <w:lang w:val="nl-NL"/>
        </w:rPr>
        <w:t xml:space="preserve">waarin wordt voortgebouwd op </w:t>
      </w:r>
      <w:r w:rsidRPr="00D61385">
        <w:rPr>
          <w:rFonts w:ascii="Verdana" w:hAnsi="Verdana"/>
          <w:sz w:val="18"/>
          <w:szCs w:val="18"/>
          <w:lang w:val="nl-NL"/>
        </w:rPr>
        <w:t xml:space="preserve">het </w:t>
      </w:r>
      <w:r w:rsidRPr="00D61385" w:rsidR="00693A0B">
        <w:rPr>
          <w:rFonts w:ascii="Verdana" w:hAnsi="Verdana"/>
          <w:sz w:val="18"/>
          <w:szCs w:val="18"/>
          <w:lang w:val="nl-NL"/>
        </w:rPr>
        <w:t>ZEWT-partnerschap</w:t>
      </w:r>
      <w:r w:rsidRPr="00D61385">
        <w:rPr>
          <w:rFonts w:ascii="Verdana" w:hAnsi="Verdana"/>
          <w:sz w:val="18"/>
          <w:szCs w:val="18"/>
          <w:lang w:val="nl-NL"/>
        </w:rPr>
        <w:t xml:space="preserve">. Het kabinet verwelkomt de </w:t>
      </w:r>
      <w:r w:rsidRPr="00D61385">
        <w:rPr>
          <w:rFonts w:ascii="Verdana" w:hAnsi="Verdana"/>
          <w:i/>
          <w:iCs/>
          <w:sz w:val="18"/>
          <w:szCs w:val="18"/>
          <w:lang w:val="nl-NL"/>
        </w:rPr>
        <w:t>EU Ocean R&amp;I Strategy</w:t>
      </w:r>
      <w:r w:rsidRPr="00D61385">
        <w:rPr>
          <w:rFonts w:ascii="Verdana" w:hAnsi="Verdana"/>
          <w:sz w:val="18"/>
          <w:szCs w:val="18"/>
          <w:lang w:val="nl-NL"/>
        </w:rPr>
        <w:t xml:space="preserve"> en </w:t>
      </w:r>
      <w:r w:rsidRPr="00D61385">
        <w:rPr>
          <w:rFonts w:ascii="Verdana" w:hAnsi="Verdana"/>
          <w:i/>
          <w:iCs/>
          <w:sz w:val="18"/>
          <w:szCs w:val="18"/>
          <w:lang w:val="nl-NL"/>
        </w:rPr>
        <w:t xml:space="preserve">European Strategy on Research and Technology </w:t>
      </w:r>
      <w:proofErr w:type="spellStart"/>
      <w:r w:rsidRPr="00D61385">
        <w:rPr>
          <w:rFonts w:ascii="Verdana" w:hAnsi="Verdana"/>
          <w:i/>
          <w:iCs/>
          <w:sz w:val="18"/>
          <w:szCs w:val="18"/>
          <w:lang w:val="nl-NL"/>
        </w:rPr>
        <w:t>Infrastructures</w:t>
      </w:r>
      <w:proofErr w:type="spellEnd"/>
      <w:r w:rsidRPr="00D61385">
        <w:rPr>
          <w:rFonts w:ascii="Verdana" w:hAnsi="Verdana"/>
          <w:sz w:val="18"/>
          <w:szCs w:val="18"/>
          <w:lang w:val="nl-NL"/>
        </w:rPr>
        <w:t xml:space="preserve">. Een aandachtspunt hierbij is of er ook financiële middelen voor worden vrijgemaakt. </w:t>
      </w:r>
      <w:bookmarkStart w:name="_Hlk224143592" w:id="3"/>
      <w:r w:rsidRPr="00D61385" w:rsidR="001F7313">
        <w:rPr>
          <w:rFonts w:ascii="Verdana" w:hAnsi="Verdana"/>
          <w:sz w:val="18"/>
          <w:szCs w:val="18"/>
          <w:lang w:val="nl-NL"/>
        </w:rPr>
        <w:t>Tot slot</w:t>
      </w:r>
      <w:r w:rsidRPr="00D61385" w:rsidR="0015661E">
        <w:rPr>
          <w:rFonts w:ascii="Verdana" w:hAnsi="Verdana"/>
          <w:sz w:val="18"/>
          <w:szCs w:val="18"/>
          <w:lang w:val="nl-NL"/>
        </w:rPr>
        <w:t xml:space="preserve"> ver</w:t>
      </w:r>
      <w:r w:rsidRPr="00D61385" w:rsidR="0010091D">
        <w:rPr>
          <w:rFonts w:ascii="Verdana" w:hAnsi="Verdana"/>
          <w:sz w:val="18"/>
          <w:szCs w:val="18"/>
          <w:lang w:val="nl-NL"/>
        </w:rPr>
        <w:t>wel</w:t>
      </w:r>
      <w:r w:rsidRPr="00D61385" w:rsidR="0015661E">
        <w:rPr>
          <w:rFonts w:ascii="Verdana" w:hAnsi="Verdana"/>
          <w:sz w:val="18"/>
          <w:szCs w:val="18"/>
          <w:lang w:val="nl-NL"/>
        </w:rPr>
        <w:t xml:space="preserve">komt het kabinet het Europese initiatief voor oceaanobservatie </w:t>
      </w:r>
      <w:proofErr w:type="spellStart"/>
      <w:r w:rsidRPr="00D61385" w:rsidR="0015661E">
        <w:rPr>
          <w:rFonts w:ascii="Verdana" w:hAnsi="Verdana"/>
          <w:i/>
          <w:iCs/>
          <w:sz w:val="18"/>
          <w:szCs w:val="18"/>
          <w:lang w:val="nl-NL"/>
        </w:rPr>
        <w:t>OceanEye</w:t>
      </w:r>
      <w:proofErr w:type="spellEnd"/>
      <w:r w:rsidRPr="00D61385" w:rsidR="0015661E">
        <w:rPr>
          <w:rFonts w:ascii="Verdana" w:hAnsi="Verdana"/>
          <w:sz w:val="18"/>
          <w:szCs w:val="18"/>
          <w:lang w:val="nl-NL"/>
        </w:rPr>
        <w:t>, maa</w:t>
      </w:r>
      <w:r w:rsidR="00EC4125">
        <w:rPr>
          <w:rFonts w:ascii="Verdana" w:hAnsi="Verdana"/>
          <w:sz w:val="18"/>
          <w:szCs w:val="18"/>
          <w:lang w:val="nl-NL"/>
        </w:rPr>
        <w:t>r</w:t>
      </w:r>
      <w:r w:rsidRPr="00D61385" w:rsidR="00487467">
        <w:rPr>
          <w:rFonts w:ascii="Verdana" w:hAnsi="Verdana"/>
          <w:sz w:val="18"/>
          <w:szCs w:val="18"/>
          <w:lang w:val="nl-NL"/>
        </w:rPr>
        <w:t xml:space="preserve"> het definitieve oordeel </w:t>
      </w:r>
      <w:r w:rsidR="00EC4125">
        <w:rPr>
          <w:rFonts w:ascii="Verdana" w:hAnsi="Verdana"/>
          <w:sz w:val="18"/>
          <w:szCs w:val="18"/>
          <w:lang w:val="nl-NL"/>
        </w:rPr>
        <w:t xml:space="preserve">hangt </w:t>
      </w:r>
      <w:r w:rsidRPr="00D61385" w:rsidR="00487467">
        <w:rPr>
          <w:rFonts w:ascii="Verdana" w:hAnsi="Verdana"/>
          <w:sz w:val="18"/>
          <w:szCs w:val="18"/>
          <w:lang w:val="nl-NL"/>
        </w:rPr>
        <w:t>af</w:t>
      </w:r>
      <w:r w:rsidR="00FA40C4">
        <w:rPr>
          <w:rFonts w:ascii="Verdana" w:hAnsi="Verdana"/>
          <w:sz w:val="18"/>
          <w:szCs w:val="18"/>
          <w:lang w:val="nl-NL"/>
        </w:rPr>
        <w:t xml:space="preserve"> </w:t>
      </w:r>
      <w:r w:rsidRPr="00D61385" w:rsidR="00487467">
        <w:rPr>
          <w:rFonts w:ascii="Verdana" w:hAnsi="Verdana"/>
          <w:sz w:val="18"/>
          <w:szCs w:val="18"/>
          <w:lang w:val="nl-NL"/>
        </w:rPr>
        <w:t>van de invulling van dit initiatief</w:t>
      </w:r>
      <w:r w:rsidR="00EC4125">
        <w:rPr>
          <w:rFonts w:ascii="Verdana" w:hAnsi="Verdana"/>
          <w:sz w:val="18"/>
          <w:szCs w:val="18"/>
          <w:lang w:val="nl-NL"/>
        </w:rPr>
        <w:t>,</w:t>
      </w:r>
      <w:r w:rsidRPr="00D61385" w:rsidR="00487467">
        <w:rPr>
          <w:rFonts w:ascii="Verdana" w:hAnsi="Verdana"/>
          <w:sz w:val="18"/>
          <w:szCs w:val="18"/>
          <w:lang w:val="nl-NL"/>
        </w:rPr>
        <w:t xml:space="preserve"> d</w:t>
      </w:r>
      <w:r w:rsidR="00EC4125">
        <w:rPr>
          <w:rFonts w:ascii="Verdana" w:hAnsi="Verdana"/>
          <w:sz w:val="18"/>
          <w:szCs w:val="18"/>
          <w:lang w:val="nl-NL"/>
        </w:rPr>
        <w:t>ie</w:t>
      </w:r>
      <w:r w:rsidRPr="00D61385" w:rsidR="00487467">
        <w:rPr>
          <w:rFonts w:ascii="Verdana" w:hAnsi="Verdana"/>
          <w:sz w:val="18"/>
          <w:szCs w:val="18"/>
          <w:lang w:val="nl-NL"/>
        </w:rPr>
        <w:t xml:space="preserve"> op dit moment nog onbekend is</w:t>
      </w:r>
      <w:bookmarkEnd w:id="3"/>
      <w:r w:rsidRPr="00D61385" w:rsidR="00487467">
        <w:rPr>
          <w:rFonts w:ascii="Verdana" w:hAnsi="Verdana"/>
          <w:sz w:val="18"/>
          <w:szCs w:val="18"/>
          <w:lang w:val="nl-NL"/>
        </w:rPr>
        <w:t>.</w:t>
      </w:r>
      <w:r w:rsidR="00487467">
        <w:rPr>
          <w:rFonts w:ascii="Verdana" w:hAnsi="Verdana"/>
          <w:sz w:val="18"/>
          <w:szCs w:val="18"/>
          <w:lang w:val="nl-NL"/>
        </w:rPr>
        <w:t xml:space="preserve"> </w:t>
      </w:r>
      <w:r w:rsidR="0010091D">
        <w:rPr>
          <w:rFonts w:ascii="Verdana" w:hAnsi="Verdana"/>
          <w:sz w:val="18"/>
          <w:szCs w:val="18"/>
          <w:lang w:val="nl-NL"/>
        </w:rPr>
        <w:t xml:space="preserve"> </w:t>
      </w:r>
    </w:p>
    <w:p w:rsidRPr="00384F20" w:rsidR="004E4240" w:rsidP="002753DA" w:rsidRDefault="004E4240" w14:paraId="496D8BF3" w14:textId="77777777">
      <w:pPr>
        <w:spacing w:line="360" w:lineRule="auto"/>
        <w:rPr>
          <w:rFonts w:ascii="Verdana" w:hAnsi="Verdana"/>
          <w:b/>
          <w:sz w:val="18"/>
          <w:szCs w:val="18"/>
          <w:lang w:val="nl-NL"/>
        </w:rPr>
      </w:pPr>
    </w:p>
    <w:p w:rsidRPr="00D61385" w:rsidR="009222CF" w:rsidP="00D61385" w:rsidRDefault="004E4240" w14:paraId="518E715A" w14:textId="4FA31765">
      <w:pPr>
        <w:spacing w:line="360" w:lineRule="auto"/>
        <w:rPr>
          <w:rFonts w:ascii="Verdana" w:hAnsi="Verdana"/>
          <w:sz w:val="18"/>
          <w:szCs w:val="18"/>
          <w:lang w:val="nl-NL"/>
        </w:rPr>
      </w:pPr>
      <w:r>
        <w:rPr>
          <w:rFonts w:ascii="Verdana" w:hAnsi="Verdana" w:eastAsia="Verdana" w:cs="Verdana"/>
          <w:sz w:val="18"/>
          <w:szCs w:val="18"/>
          <w:lang w:val="nl-NL"/>
        </w:rPr>
        <w:t xml:space="preserve">Met betrekking tot pijler vijf, </w:t>
      </w:r>
      <w:r w:rsidRPr="1D2CB3EE">
        <w:rPr>
          <w:rFonts w:ascii="Verdana" w:hAnsi="Verdana" w:eastAsia="Verdana" w:cs="Verdana"/>
          <w:i/>
          <w:iCs/>
          <w:sz w:val="18"/>
          <w:szCs w:val="18"/>
          <w:lang w:val="nl-NL"/>
        </w:rPr>
        <w:t>access to finance and investment</w:t>
      </w:r>
      <w:r>
        <w:rPr>
          <w:rFonts w:ascii="Verdana" w:hAnsi="Verdana" w:eastAsia="Verdana" w:cs="Verdana"/>
          <w:sz w:val="18"/>
          <w:szCs w:val="18"/>
          <w:lang w:val="nl-NL"/>
        </w:rPr>
        <w:t xml:space="preserve">, </w:t>
      </w:r>
      <w:r w:rsidRPr="000D16C9" w:rsidR="00C43E6B">
        <w:rPr>
          <w:rFonts w:ascii="Verdana" w:hAnsi="Verdana"/>
          <w:sz w:val="18"/>
          <w:szCs w:val="18"/>
          <w:lang w:val="nl-NL"/>
        </w:rPr>
        <w:t xml:space="preserve">verwelkomt </w:t>
      </w:r>
      <w:r w:rsidRPr="000D16C9">
        <w:rPr>
          <w:rFonts w:ascii="Verdana" w:hAnsi="Verdana"/>
          <w:sz w:val="18"/>
          <w:szCs w:val="18"/>
          <w:lang w:val="nl-NL"/>
        </w:rPr>
        <w:t xml:space="preserve">het kabinet </w:t>
      </w:r>
      <w:r w:rsidRPr="000D16C9" w:rsidR="00C43E6B">
        <w:rPr>
          <w:rFonts w:ascii="Verdana" w:hAnsi="Verdana"/>
          <w:sz w:val="18"/>
          <w:szCs w:val="18"/>
          <w:lang w:val="nl-NL"/>
        </w:rPr>
        <w:t xml:space="preserve">de door de Commissie aangekondigde steun voor vernieuwing en decarbonisatie in de maritieme sector via het </w:t>
      </w:r>
      <w:r w:rsidRPr="000D16C9" w:rsidR="00693A0B">
        <w:rPr>
          <w:rFonts w:ascii="Verdana" w:hAnsi="Verdana"/>
          <w:sz w:val="18"/>
          <w:szCs w:val="18"/>
          <w:lang w:val="nl-NL"/>
        </w:rPr>
        <w:t>EU-financieringsinstrument</w:t>
      </w:r>
      <w:r w:rsidRPr="000D16C9" w:rsidR="005A585C">
        <w:rPr>
          <w:rFonts w:ascii="Verdana" w:hAnsi="Verdana"/>
          <w:sz w:val="18"/>
          <w:szCs w:val="18"/>
          <w:lang w:val="nl-NL"/>
        </w:rPr>
        <w:t xml:space="preserve"> CEF.</w:t>
      </w:r>
      <w:r w:rsidR="007119EA">
        <w:rPr>
          <w:rFonts w:ascii="Verdana" w:hAnsi="Verdana"/>
          <w:sz w:val="18"/>
          <w:szCs w:val="18"/>
          <w:lang w:val="nl-NL"/>
        </w:rPr>
        <w:t xml:space="preserve"> </w:t>
      </w:r>
      <w:r w:rsidRPr="00D61385" w:rsidR="00940DA1">
        <w:rPr>
          <w:rFonts w:ascii="Verdana" w:hAnsi="Verdana"/>
          <w:sz w:val="18"/>
          <w:szCs w:val="18"/>
          <w:lang w:val="nl-NL"/>
        </w:rPr>
        <w:t>De inzet van het kabinet is gericht op internationale afspraken over maatregelen voor normeren en beprijzen. Aanvullend zijn en worden er nationaal instrumenten ontwikkeld om de zeevaart- en binnenvaartsector te ondersteunen bij de energietransitie. Zo heeft Nederland vanuit het Klimaatfonds en het Nationaal Groeifonds middelen beschikbaar gesteld voor de ontwikkeling, demonstratie en opschaling van duurzame, alternatieve aandrijflijnen aan boord van schepen. Deze ondersteuning heeft een aanjagende werking voor de opschaling van duurzame energiedragers</w:t>
      </w:r>
      <w:r w:rsidR="00940DA1">
        <w:rPr>
          <w:rFonts w:ascii="Verdana" w:hAnsi="Verdana"/>
          <w:sz w:val="18"/>
          <w:szCs w:val="18"/>
          <w:lang w:val="nl-NL"/>
        </w:rPr>
        <w:t xml:space="preserve">. </w:t>
      </w:r>
      <w:r w:rsidRPr="000D16C9" w:rsidR="002753DA">
        <w:rPr>
          <w:rFonts w:ascii="Verdana" w:hAnsi="Verdana"/>
          <w:sz w:val="18"/>
          <w:szCs w:val="18"/>
          <w:lang w:val="nl-NL"/>
        </w:rPr>
        <w:t xml:space="preserve"> </w:t>
      </w:r>
    </w:p>
    <w:p w:rsidR="008307BD" w:rsidP="008307BD" w:rsidRDefault="008307BD" w14:paraId="2D4EDF0E" w14:textId="77777777">
      <w:pPr>
        <w:spacing w:line="360" w:lineRule="auto"/>
        <w:rPr>
          <w:rFonts w:ascii="Verdana" w:hAnsi="Verdana"/>
          <w:sz w:val="18"/>
          <w:szCs w:val="18"/>
          <w:lang w:val="nl-NL"/>
        </w:rPr>
      </w:pPr>
    </w:p>
    <w:p w:rsidRPr="00D61385" w:rsidR="006A6FF8" w:rsidP="007119EA" w:rsidRDefault="006A6FF8" w14:paraId="303F028C" w14:textId="2A45E5E1">
      <w:pPr>
        <w:spacing w:line="360" w:lineRule="auto"/>
        <w:rPr>
          <w:rFonts w:ascii="Verdana" w:hAnsi="Verdana" w:eastAsia="Verdana" w:cs="Verdana"/>
          <w:sz w:val="18"/>
          <w:szCs w:val="18"/>
          <w:lang w:val="nl-NL"/>
        </w:rPr>
      </w:pPr>
      <w:r w:rsidRPr="000D16C9">
        <w:rPr>
          <w:rFonts w:ascii="Verdana" w:hAnsi="Verdana"/>
          <w:sz w:val="18"/>
          <w:szCs w:val="18"/>
          <w:lang w:val="nl-NL"/>
        </w:rPr>
        <w:t>Het kabinet</w:t>
      </w:r>
      <w:r w:rsidRPr="000D16C9" w:rsidR="00417ABD">
        <w:rPr>
          <w:rFonts w:ascii="Verdana" w:hAnsi="Verdana"/>
          <w:sz w:val="18"/>
          <w:szCs w:val="18"/>
          <w:lang w:val="nl-NL"/>
        </w:rPr>
        <w:t xml:space="preserve"> zal het voorstel voor een EU-mechanisme om </w:t>
      </w:r>
      <w:r w:rsidRPr="000D16C9" w:rsidR="009C57E8">
        <w:rPr>
          <w:rFonts w:ascii="Verdana" w:hAnsi="Verdana"/>
          <w:sz w:val="18"/>
          <w:szCs w:val="18"/>
          <w:lang w:val="nl-NL"/>
        </w:rPr>
        <w:t>reders</w:t>
      </w:r>
      <w:r w:rsidRPr="000D16C9" w:rsidR="00417ABD">
        <w:rPr>
          <w:rFonts w:ascii="Verdana" w:hAnsi="Verdana"/>
          <w:sz w:val="18"/>
          <w:szCs w:val="18"/>
          <w:lang w:val="nl-NL"/>
        </w:rPr>
        <w:t xml:space="preserve"> te ondersteunen middels ETS</w:t>
      </w:r>
      <w:r w:rsidR="00F76221">
        <w:rPr>
          <w:rFonts w:ascii="Verdana" w:hAnsi="Verdana"/>
          <w:sz w:val="18"/>
          <w:szCs w:val="18"/>
          <w:lang w:val="nl-NL"/>
        </w:rPr>
        <w:t>-</w:t>
      </w:r>
      <w:r w:rsidRPr="000D16C9" w:rsidR="00417ABD">
        <w:rPr>
          <w:rFonts w:ascii="Verdana" w:hAnsi="Verdana"/>
          <w:sz w:val="18"/>
          <w:szCs w:val="18"/>
          <w:lang w:val="nl-NL"/>
        </w:rPr>
        <w:t>rechten beoordelen in het kader van de herziening van de ETS</w:t>
      </w:r>
      <w:r w:rsidR="00F76221">
        <w:rPr>
          <w:rFonts w:ascii="Verdana" w:hAnsi="Verdana"/>
          <w:sz w:val="18"/>
          <w:szCs w:val="18"/>
          <w:lang w:val="nl-NL"/>
        </w:rPr>
        <w:t>-</w:t>
      </w:r>
      <w:r w:rsidRPr="000D16C9" w:rsidR="00417ABD">
        <w:rPr>
          <w:rFonts w:ascii="Verdana" w:hAnsi="Verdana"/>
          <w:sz w:val="18"/>
          <w:szCs w:val="18"/>
          <w:lang w:val="nl-NL"/>
        </w:rPr>
        <w:t>richtlijn die later dit jaar volgt</w:t>
      </w:r>
      <w:r w:rsidR="006F37EE">
        <w:rPr>
          <w:rFonts w:ascii="Verdana" w:hAnsi="Verdana"/>
          <w:sz w:val="18"/>
          <w:szCs w:val="18"/>
          <w:lang w:val="nl-NL"/>
        </w:rPr>
        <w:t>.</w:t>
      </w:r>
      <w:r w:rsidR="009222CF">
        <w:rPr>
          <w:rFonts w:ascii="Verdana" w:hAnsi="Verdana"/>
          <w:sz w:val="18"/>
          <w:szCs w:val="18"/>
          <w:lang w:val="nl-NL"/>
        </w:rPr>
        <w:t xml:space="preserve"> </w:t>
      </w:r>
      <w:r w:rsidR="00384F20">
        <w:rPr>
          <w:rFonts w:ascii="Verdana" w:hAnsi="Verdana"/>
          <w:sz w:val="18"/>
          <w:szCs w:val="18"/>
          <w:lang w:val="nl-NL"/>
        </w:rPr>
        <w:t>H</w:t>
      </w:r>
      <w:r>
        <w:rPr>
          <w:rFonts w:ascii="Verdana" w:hAnsi="Verdana"/>
          <w:sz w:val="18"/>
          <w:szCs w:val="18"/>
          <w:lang w:val="nl-NL"/>
        </w:rPr>
        <w:t xml:space="preserve">et kabinet </w:t>
      </w:r>
      <w:r w:rsidR="00384F20">
        <w:rPr>
          <w:rFonts w:ascii="Verdana" w:hAnsi="Verdana"/>
          <w:sz w:val="18"/>
          <w:szCs w:val="18"/>
          <w:lang w:val="nl-NL"/>
        </w:rPr>
        <w:t xml:space="preserve">steunt </w:t>
      </w:r>
      <w:r>
        <w:rPr>
          <w:rFonts w:ascii="Verdana" w:hAnsi="Verdana"/>
          <w:sz w:val="18"/>
          <w:szCs w:val="18"/>
          <w:lang w:val="nl-NL"/>
        </w:rPr>
        <w:t>de herziening van</w:t>
      </w:r>
      <w:r w:rsidRPr="006A6FF8">
        <w:rPr>
          <w:rFonts w:ascii="Verdana" w:hAnsi="Verdana"/>
          <w:sz w:val="18"/>
          <w:szCs w:val="18"/>
          <w:lang w:val="nl-NL"/>
        </w:rPr>
        <w:t xml:space="preserve"> de criteria van de EU-taxonomie voor duurzame financiering</w:t>
      </w:r>
      <w:r>
        <w:rPr>
          <w:rFonts w:ascii="Verdana" w:hAnsi="Verdana"/>
          <w:sz w:val="18"/>
          <w:szCs w:val="18"/>
          <w:lang w:val="nl-NL"/>
        </w:rPr>
        <w:t xml:space="preserve"> </w:t>
      </w:r>
      <w:r w:rsidRPr="006A6FF8">
        <w:rPr>
          <w:rFonts w:ascii="Verdana" w:hAnsi="Verdana"/>
          <w:sz w:val="18"/>
          <w:szCs w:val="18"/>
          <w:lang w:val="nl-NL"/>
        </w:rPr>
        <w:t>om beter aan te sluiten bij de specifieke behoeften, technologische realiteit en klimaattransitie van de sector.</w:t>
      </w:r>
      <w:r w:rsidR="0012667F">
        <w:rPr>
          <w:rFonts w:ascii="Verdana" w:hAnsi="Verdana"/>
          <w:sz w:val="18"/>
          <w:szCs w:val="18"/>
          <w:lang w:val="nl-NL"/>
        </w:rPr>
        <w:t xml:space="preserve"> </w:t>
      </w:r>
      <w:r w:rsidRPr="00384F20" w:rsidR="00384F20">
        <w:rPr>
          <w:rFonts w:ascii="Verdana" w:hAnsi="Verdana"/>
          <w:sz w:val="18"/>
          <w:szCs w:val="18"/>
          <w:lang w:val="nl-NL"/>
        </w:rPr>
        <w:t>Tot slot is nog onduidelijk welke rol de Commissie wil spelen bij het toegankelijker maken van financiering voor reders en scheepsbouwers, met name ten aanzien van werkkapitaal en garantielijnen.</w:t>
      </w:r>
    </w:p>
    <w:p w:rsidRPr="00384F20" w:rsidR="004E4240" w:rsidP="00583BF1" w:rsidRDefault="004E4240" w14:paraId="42EB52AC" w14:textId="77777777">
      <w:pPr>
        <w:spacing w:line="360" w:lineRule="auto"/>
        <w:rPr>
          <w:rFonts w:ascii="Verdana" w:hAnsi="Verdana"/>
          <w:b/>
          <w:sz w:val="18"/>
          <w:szCs w:val="18"/>
          <w:lang w:val="nl-NL"/>
        </w:rPr>
      </w:pPr>
    </w:p>
    <w:bookmarkEnd w:id="0"/>
    <w:p w:rsidRPr="00D61385" w:rsidR="002C369F" w:rsidP="00D61385" w:rsidRDefault="004E4240" w14:paraId="1573F3C0" w14:textId="77716EDC">
      <w:pPr>
        <w:spacing w:line="360" w:lineRule="auto"/>
        <w:rPr>
          <w:rFonts w:ascii="Verdana" w:hAnsi="Verdana"/>
          <w:i/>
          <w:iCs/>
          <w:sz w:val="18"/>
          <w:szCs w:val="18"/>
          <w:lang w:val="nl-NL"/>
        </w:rPr>
      </w:pPr>
      <w:r w:rsidRPr="004E4240">
        <w:rPr>
          <w:rFonts w:ascii="Verdana" w:hAnsi="Verdana"/>
          <w:sz w:val="18"/>
          <w:szCs w:val="18"/>
          <w:lang w:val="nl-NL"/>
        </w:rPr>
        <w:t xml:space="preserve">Tot slot, met betrekking tot pijler zes, </w:t>
      </w:r>
      <w:r w:rsidRPr="000D16C9">
        <w:rPr>
          <w:rFonts w:ascii="Verdana" w:hAnsi="Verdana"/>
          <w:i/>
          <w:iCs/>
          <w:sz w:val="18"/>
          <w:szCs w:val="18"/>
          <w:lang w:val="nl-NL"/>
        </w:rPr>
        <w:t xml:space="preserve">Access to skills and </w:t>
      </w:r>
      <w:proofErr w:type="spellStart"/>
      <w:r w:rsidRPr="000D16C9">
        <w:rPr>
          <w:rFonts w:ascii="Verdana" w:hAnsi="Verdana"/>
          <w:i/>
          <w:iCs/>
          <w:sz w:val="18"/>
          <w:szCs w:val="18"/>
          <w:lang w:val="nl-NL"/>
        </w:rPr>
        <w:t>quality</w:t>
      </w:r>
      <w:proofErr w:type="spellEnd"/>
      <w:r w:rsidRPr="000D16C9">
        <w:rPr>
          <w:rFonts w:ascii="Verdana" w:hAnsi="Verdana"/>
          <w:i/>
          <w:iCs/>
          <w:sz w:val="18"/>
          <w:szCs w:val="18"/>
          <w:lang w:val="nl-NL"/>
        </w:rPr>
        <w:t xml:space="preserve"> jobs</w:t>
      </w:r>
      <w:r w:rsidRPr="004E4240">
        <w:rPr>
          <w:rFonts w:ascii="Verdana" w:hAnsi="Verdana"/>
          <w:sz w:val="18"/>
          <w:szCs w:val="18"/>
          <w:lang w:val="nl-NL"/>
        </w:rPr>
        <w:t xml:space="preserve">, </w:t>
      </w:r>
      <w:r>
        <w:rPr>
          <w:rFonts w:ascii="Verdana" w:hAnsi="Verdana"/>
          <w:sz w:val="18"/>
          <w:szCs w:val="18"/>
          <w:lang w:val="nl-NL"/>
        </w:rPr>
        <w:t>verwelkomt het</w:t>
      </w:r>
      <w:r w:rsidRPr="004E4240" w:rsidR="003C4D48">
        <w:rPr>
          <w:rFonts w:ascii="Verdana" w:hAnsi="Verdana"/>
          <w:sz w:val="18"/>
          <w:szCs w:val="18"/>
          <w:lang w:val="nl-NL"/>
        </w:rPr>
        <w:t xml:space="preserve"> kabinet </w:t>
      </w:r>
      <w:r w:rsidRPr="004E4240" w:rsidR="00E44617">
        <w:rPr>
          <w:rFonts w:ascii="Verdana" w:hAnsi="Verdana"/>
          <w:sz w:val="18"/>
          <w:szCs w:val="18"/>
          <w:lang w:val="nl-NL"/>
        </w:rPr>
        <w:t>de steun van de Commissie voor</w:t>
      </w:r>
      <w:r w:rsidRPr="004E4240" w:rsidR="002C369F">
        <w:rPr>
          <w:rFonts w:ascii="Verdana" w:hAnsi="Verdana"/>
          <w:sz w:val="18"/>
          <w:szCs w:val="18"/>
          <w:lang w:val="nl-NL"/>
        </w:rPr>
        <w:t xml:space="preserve"> het in kaart brengen van vaardigheidstekorten en </w:t>
      </w:r>
      <w:r w:rsidRPr="004E4240" w:rsidR="00EF2FF8">
        <w:rPr>
          <w:rFonts w:ascii="Verdana" w:hAnsi="Verdana"/>
          <w:sz w:val="18"/>
          <w:szCs w:val="18"/>
          <w:lang w:val="nl-NL"/>
        </w:rPr>
        <w:t>totstandkoming</w:t>
      </w:r>
      <w:r w:rsidRPr="004E4240" w:rsidR="002C369F">
        <w:rPr>
          <w:rFonts w:ascii="Verdana" w:hAnsi="Verdana"/>
          <w:sz w:val="18"/>
          <w:szCs w:val="18"/>
          <w:lang w:val="nl-NL"/>
        </w:rPr>
        <w:t xml:space="preserve"> van omscholings- en bijscholingsprogramma's. Het kabinet </w:t>
      </w:r>
      <w:r w:rsidRPr="004E4240" w:rsidR="003C4D48">
        <w:rPr>
          <w:rFonts w:ascii="Verdana" w:hAnsi="Verdana"/>
          <w:sz w:val="18"/>
          <w:szCs w:val="18"/>
          <w:lang w:val="nl-NL"/>
        </w:rPr>
        <w:t xml:space="preserve">zet zich </w:t>
      </w:r>
      <w:r w:rsidRPr="004E4240" w:rsidR="002C369F">
        <w:rPr>
          <w:rFonts w:ascii="Verdana" w:hAnsi="Verdana"/>
          <w:sz w:val="18"/>
          <w:szCs w:val="18"/>
          <w:lang w:val="nl-NL"/>
        </w:rPr>
        <w:t xml:space="preserve">actief </w:t>
      </w:r>
      <w:r w:rsidRPr="004E4240" w:rsidR="003C4D48">
        <w:rPr>
          <w:rFonts w:ascii="Verdana" w:hAnsi="Verdana"/>
          <w:sz w:val="18"/>
          <w:szCs w:val="18"/>
          <w:lang w:val="nl-NL"/>
        </w:rPr>
        <w:t xml:space="preserve">in om de ontwikkeling van zeevarenden aan te laten sluiten bij de technologische veranderingen in de sector, zoals digitalisering, automatisering en gebruik van alternatieve brandstoffen. </w:t>
      </w:r>
      <w:r w:rsidRPr="004E4240" w:rsidR="002C369F">
        <w:rPr>
          <w:rFonts w:ascii="Verdana" w:hAnsi="Verdana"/>
          <w:sz w:val="18"/>
          <w:szCs w:val="18"/>
          <w:lang w:val="nl-NL"/>
        </w:rPr>
        <w:t>Om maritieme loopbanen aantrekkelijk te maken</w:t>
      </w:r>
      <w:r w:rsidRPr="004E4240" w:rsidR="2103F57C">
        <w:rPr>
          <w:rFonts w:ascii="Verdana" w:hAnsi="Verdana"/>
          <w:sz w:val="18"/>
          <w:szCs w:val="18"/>
          <w:lang w:val="nl-NL"/>
        </w:rPr>
        <w:t xml:space="preserve"> en mobiliteit in de sector te vergroten</w:t>
      </w:r>
      <w:r w:rsidRPr="004E4240" w:rsidR="002C369F">
        <w:rPr>
          <w:rFonts w:ascii="Verdana" w:hAnsi="Verdana"/>
          <w:sz w:val="18"/>
          <w:szCs w:val="18"/>
          <w:lang w:val="nl-NL"/>
        </w:rPr>
        <w:t xml:space="preserve">, </w:t>
      </w:r>
      <w:r w:rsidRPr="004E4240" w:rsidR="00EF2FF8">
        <w:rPr>
          <w:rFonts w:ascii="Verdana" w:hAnsi="Verdana"/>
          <w:sz w:val="18"/>
          <w:szCs w:val="18"/>
          <w:lang w:val="nl-NL"/>
        </w:rPr>
        <w:t>verwelkomt</w:t>
      </w:r>
      <w:r w:rsidRPr="004E4240" w:rsidR="002C369F">
        <w:rPr>
          <w:rFonts w:ascii="Verdana" w:hAnsi="Verdana"/>
          <w:sz w:val="18"/>
          <w:szCs w:val="18"/>
          <w:lang w:val="nl-NL"/>
        </w:rPr>
        <w:t xml:space="preserve"> het kabinet d</w:t>
      </w:r>
      <w:r w:rsidRPr="004E4240" w:rsidR="00EF2FF8">
        <w:rPr>
          <w:rFonts w:ascii="Verdana" w:hAnsi="Verdana"/>
          <w:sz w:val="18"/>
          <w:szCs w:val="18"/>
          <w:lang w:val="nl-NL"/>
        </w:rPr>
        <w:t>at de Commissie maritieme opleidingen in de EU in kaart zal brengen.</w:t>
      </w:r>
      <w:r w:rsidR="00A977F9">
        <w:rPr>
          <w:rFonts w:ascii="Verdana" w:hAnsi="Verdana"/>
          <w:sz w:val="18"/>
          <w:szCs w:val="18"/>
          <w:lang w:val="nl-NL"/>
        </w:rPr>
        <w:t xml:space="preserve"> </w:t>
      </w:r>
    </w:p>
    <w:p w:rsidR="00583BF1" w:rsidP="00583BF1" w:rsidRDefault="00583BF1" w14:paraId="06353F77" w14:textId="77777777">
      <w:pPr>
        <w:spacing w:line="360" w:lineRule="auto"/>
        <w:rPr>
          <w:rFonts w:ascii="Verdana" w:hAnsi="Verdana"/>
          <w:i/>
          <w:sz w:val="18"/>
          <w:szCs w:val="18"/>
          <w:lang w:val="nl-NL"/>
        </w:rPr>
      </w:pPr>
    </w:p>
    <w:p w:rsidRPr="00223B49" w:rsidR="00D313F9" w:rsidP="007119EA" w:rsidRDefault="00166804" w14:paraId="77F59221" w14:textId="19210A13">
      <w:pPr>
        <w:spacing w:line="360" w:lineRule="auto"/>
        <w:rPr>
          <w:rFonts w:ascii="Verdana" w:hAnsi="Verdana"/>
          <w:color w:val="FF0000"/>
          <w:sz w:val="18"/>
          <w:szCs w:val="18"/>
          <w:u w:val="single"/>
          <w:lang w:val="nl-NL"/>
        </w:rPr>
      </w:pPr>
      <w:r w:rsidRPr="000D16C9">
        <w:rPr>
          <w:rFonts w:ascii="Verdana" w:hAnsi="Verdana"/>
          <w:sz w:val="18"/>
          <w:szCs w:val="18"/>
          <w:lang w:val="nl-NL"/>
        </w:rPr>
        <w:t xml:space="preserve">Ten aanzien van de governance steunt het kabinet de oprichting van een </w:t>
      </w:r>
      <w:r w:rsidRPr="007119EA">
        <w:rPr>
          <w:rFonts w:ascii="Verdana" w:hAnsi="Verdana"/>
          <w:i/>
          <w:iCs/>
          <w:sz w:val="18"/>
          <w:szCs w:val="18"/>
          <w:lang w:val="nl-NL"/>
        </w:rPr>
        <w:t>High-Level Maritime Industry &amp; Ports Board</w:t>
      </w:r>
      <w:r w:rsidRPr="000D16C9">
        <w:rPr>
          <w:rFonts w:ascii="Verdana" w:hAnsi="Verdana"/>
          <w:sz w:val="18"/>
          <w:szCs w:val="18"/>
          <w:lang w:val="nl-NL"/>
        </w:rPr>
        <w:t xml:space="preserve"> en ziet het daarbij ook een rol voor Nederland. Het kabinet denkt graag mee over de nadere uitwerking en acht het van belang dat lidstaten hierbij nauw worden betrokken.</w:t>
      </w:r>
    </w:p>
    <w:p w:rsidRPr="00223B49" w:rsidR="003C6403" w:rsidP="2340420D" w:rsidRDefault="003C6403" w14:paraId="5B087F97" w14:textId="28CF6876">
      <w:pPr>
        <w:spacing w:line="360" w:lineRule="auto"/>
        <w:rPr>
          <w:rFonts w:ascii="Verdana" w:hAnsi="Verdana"/>
          <w:i/>
          <w:iCs/>
          <w:sz w:val="18"/>
          <w:szCs w:val="18"/>
          <w:u w:val="single"/>
          <w:lang w:val="nl-NL"/>
        </w:rPr>
      </w:pPr>
    </w:p>
    <w:p w:rsidRPr="00D61385" w:rsidR="00FD0CBD" w:rsidP="00D61385" w:rsidRDefault="009B3EED" w14:paraId="7013A988" w14:textId="77777777">
      <w:pPr>
        <w:numPr>
          <w:ilvl w:val="0"/>
          <w:numId w:val="21"/>
        </w:numPr>
        <w:spacing w:line="360" w:lineRule="auto"/>
        <w:rPr>
          <w:rFonts w:ascii="Verdana" w:hAnsi="Verdana"/>
          <w:i/>
          <w:iCs/>
          <w:sz w:val="18"/>
          <w:szCs w:val="18"/>
        </w:rPr>
      </w:pPr>
      <w:r w:rsidRPr="000D16C9">
        <w:rPr>
          <w:rFonts w:ascii="Verdana" w:hAnsi="Verdana"/>
          <w:i/>
          <w:iCs/>
          <w:sz w:val="18"/>
          <w:szCs w:val="18"/>
        </w:rPr>
        <w:t xml:space="preserve">Eerste </w:t>
      </w:r>
      <w:proofErr w:type="spellStart"/>
      <w:r w:rsidRPr="000D16C9">
        <w:rPr>
          <w:rFonts w:ascii="Verdana" w:hAnsi="Verdana"/>
          <w:i/>
          <w:iCs/>
          <w:sz w:val="18"/>
          <w:szCs w:val="18"/>
        </w:rPr>
        <w:t>inschatting</w:t>
      </w:r>
      <w:proofErr w:type="spellEnd"/>
      <w:r w:rsidRPr="000D16C9">
        <w:rPr>
          <w:rFonts w:ascii="Verdana" w:hAnsi="Verdana"/>
          <w:i/>
          <w:iCs/>
          <w:sz w:val="18"/>
          <w:szCs w:val="18"/>
        </w:rPr>
        <w:t xml:space="preserve"> van </w:t>
      </w:r>
      <w:proofErr w:type="spellStart"/>
      <w:r w:rsidRPr="000D16C9">
        <w:rPr>
          <w:rFonts w:ascii="Verdana" w:hAnsi="Verdana"/>
          <w:i/>
          <w:iCs/>
          <w:sz w:val="18"/>
          <w:szCs w:val="18"/>
        </w:rPr>
        <w:t>k</w:t>
      </w:r>
      <w:r w:rsidRPr="000D16C9" w:rsidR="00FD0CBD">
        <w:rPr>
          <w:rFonts w:ascii="Verdana" w:hAnsi="Verdana"/>
          <w:i/>
          <w:iCs/>
          <w:sz w:val="18"/>
          <w:szCs w:val="18"/>
        </w:rPr>
        <w:t>rachtenveld</w:t>
      </w:r>
      <w:proofErr w:type="spellEnd"/>
    </w:p>
    <w:p w:rsidRPr="00D61385" w:rsidR="009623D9" w:rsidP="00D61385" w:rsidRDefault="009623D9" w14:paraId="6938B0CD" w14:textId="183D5EA9">
      <w:pPr>
        <w:spacing w:line="360" w:lineRule="auto"/>
        <w:rPr>
          <w:rFonts w:ascii="Verdana" w:hAnsi="Verdana"/>
          <w:sz w:val="18"/>
          <w:szCs w:val="18"/>
          <w:lang w:val="nl-NL"/>
        </w:rPr>
      </w:pPr>
      <w:r w:rsidRPr="000D16C9">
        <w:rPr>
          <w:rFonts w:ascii="Verdana" w:hAnsi="Verdana"/>
          <w:sz w:val="18"/>
          <w:szCs w:val="18"/>
          <w:lang w:val="nl-NL"/>
        </w:rPr>
        <w:t>Op het moment van schrijven hebben lidstaten formeel nog geen posities ingenomen. Wel</w:t>
      </w:r>
      <w:r w:rsidRPr="000D16C9" w:rsidR="00F43747">
        <w:rPr>
          <w:rFonts w:ascii="Verdana" w:hAnsi="Verdana"/>
          <w:sz w:val="18"/>
          <w:szCs w:val="18"/>
          <w:lang w:val="nl-NL"/>
        </w:rPr>
        <w:t xml:space="preserve"> is de meerderheid van lidstaten </w:t>
      </w:r>
      <w:r w:rsidR="0073662C">
        <w:rPr>
          <w:rFonts w:ascii="Verdana" w:hAnsi="Verdana"/>
          <w:sz w:val="18"/>
          <w:szCs w:val="18"/>
          <w:lang w:val="nl-NL"/>
        </w:rPr>
        <w:t xml:space="preserve">vooralsnog </w:t>
      </w:r>
      <w:r w:rsidRPr="000D16C9" w:rsidR="00F43747">
        <w:rPr>
          <w:rFonts w:ascii="Verdana" w:hAnsi="Verdana"/>
          <w:sz w:val="18"/>
          <w:szCs w:val="18"/>
          <w:lang w:val="nl-NL"/>
        </w:rPr>
        <w:t xml:space="preserve">overwegend positief over de strategie. Zij </w:t>
      </w:r>
      <w:r w:rsidRPr="000D16C9">
        <w:rPr>
          <w:rFonts w:ascii="Verdana" w:hAnsi="Verdana"/>
          <w:sz w:val="18"/>
          <w:szCs w:val="18"/>
          <w:lang w:val="nl-NL"/>
        </w:rPr>
        <w:t xml:space="preserve">geven aan de </w:t>
      </w:r>
      <w:r w:rsidRPr="000D16C9" w:rsidR="00007119">
        <w:rPr>
          <w:rFonts w:ascii="Verdana" w:hAnsi="Verdana"/>
          <w:sz w:val="18"/>
          <w:szCs w:val="18"/>
          <w:lang w:val="nl-NL"/>
        </w:rPr>
        <w:t>inspanning</w:t>
      </w:r>
      <w:r w:rsidRPr="000D16C9" w:rsidR="00F43747">
        <w:rPr>
          <w:rFonts w:ascii="Verdana" w:hAnsi="Verdana"/>
          <w:sz w:val="18"/>
          <w:szCs w:val="18"/>
          <w:lang w:val="nl-NL"/>
        </w:rPr>
        <w:t>en</w:t>
      </w:r>
      <w:r w:rsidRPr="000D16C9">
        <w:rPr>
          <w:rFonts w:ascii="Verdana" w:hAnsi="Verdana"/>
          <w:sz w:val="18"/>
          <w:szCs w:val="18"/>
          <w:lang w:val="nl-NL"/>
        </w:rPr>
        <w:t xml:space="preserve"> van de Commissie te verwelkomen o</w:t>
      </w:r>
      <w:r w:rsidRPr="000D16C9" w:rsidR="00AC0980">
        <w:rPr>
          <w:rFonts w:ascii="Verdana" w:hAnsi="Verdana"/>
          <w:sz w:val="18"/>
          <w:szCs w:val="18"/>
          <w:lang w:val="nl-NL"/>
        </w:rPr>
        <w:t>m</w:t>
      </w:r>
      <w:r w:rsidRPr="000D16C9">
        <w:rPr>
          <w:rFonts w:ascii="Verdana" w:hAnsi="Verdana"/>
          <w:sz w:val="18"/>
          <w:szCs w:val="18"/>
          <w:lang w:val="nl-NL"/>
        </w:rPr>
        <w:t xml:space="preserve"> de concurrentiekracht en veerkracht in de </w:t>
      </w:r>
      <w:r w:rsidRPr="000D16C9">
        <w:rPr>
          <w:rFonts w:ascii="Verdana" w:hAnsi="Verdana"/>
          <w:sz w:val="18"/>
          <w:szCs w:val="18"/>
          <w:lang w:val="nl-NL"/>
        </w:rPr>
        <w:lastRenderedPageBreak/>
        <w:t xml:space="preserve">maritieme sector te </w:t>
      </w:r>
      <w:r w:rsidRPr="000D16C9" w:rsidR="00007119">
        <w:rPr>
          <w:rFonts w:ascii="Verdana" w:hAnsi="Verdana"/>
          <w:sz w:val="18"/>
          <w:szCs w:val="18"/>
          <w:lang w:val="nl-NL"/>
        </w:rPr>
        <w:t>versterken</w:t>
      </w:r>
      <w:r w:rsidRPr="000D16C9">
        <w:rPr>
          <w:rFonts w:ascii="Verdana" w:hAnsi="Verdana"/>
          <w:sz w:val="18"/>
          <w:szCs w:val="18"/>
          <w:lang w:val="nl-NL"/>
        </w:rPr>
        <w:t xml:space="preserve">, </w:t>
      </w:r>
      <w:r w:rsidRPr="000D16C9" w:rsidR="00F43747">
        <w:rPr>
          <w:rFonts w:ascii="Verdana" w:hAnsi="Verdana"/>
          <w:sz w:val="18"/>
          <w:szCs w:val="18"/>
          <w:lang w:val="nl-NL"/>
        </w:rPr>
        <w:t xml:space="preserve">onder meer via </w:t>
      </w:r>
      <w:r w:rsidRPr="000D16C9">
        <w:rPr>
          <w:rFonts w:ascii="Verdana" w:hAnsi="Verdana"/>
          <w:sz w:val="18"/>
          <w:szCs w:val="18"/>
          <w:lang w:val="nl-NL"/>
        </w:rPr>
        <w:t xml:space="preserve">vereenvoudiging en harmonisering </w:t>
      </w:r>
      <w:r w:rsidR="0074761F">
        <w:rPr>
          <w:rFonts w:ascii="Verdana" w:hAnsi="Verdana"/>
          <w:sz w:val="18"/>
          <w:szCs w:val="18"/>
          <w:lang w:val="nl-NL"/>
        </w:rPr>
        <w:t xml:space="preserve">van </w:t>
      </w:r>
      <w:r w:rsidRPr="000D16C9">
        <w:rPr>
          <w:rFonts w:ascii="Verdana" w:hAnsi="Verdana"/>
          <w:sz w:val="18"/>
          <w:szCs w:val="18"/>
          <w:lang w:val="nl-NL"/>
        </w:rPr>
        <w:t xml:space="preserve">administratieve lasten, </w:t>
      </w:r>
      <w:r w:rsidR="0074761F">
        <w:rPr>
          <w:rFonts w:ascii="Verdana" w:hAnsi="Verdana"/>
          <w:sz w:val="18"/>
          <w:szCs w:val="18"/>
          <w:lang w:val="nl-NL"/>
        </w:rPr>
        <w:t xml:space="preserve">het aantrekkelijker maken van </w:t>
      </w:r>
      <w:r w:rsidRPr="000D16C9">
        <w:rPr>
          <w:rFonts w:ascii="Verdana" w:hAnsi="Verdana"/>
          <w:sz w:val="18"/>
          <w:szCs w:val="18"/>
          <w:lang w:val="nl-NL"/>
        </w:rPr>
        <w:t>EU-vlaggen,</w:t>
      </w:r>
      <w:r w:rsidRPr="000D16C9" w:rsidR="00AC0980">
        <w:rPr>
          <w:rFonts w:ascii="Verdana" w:hAnsi="Verdana"/>
          <w:sz w:val="18"/>
          <w:szCs w:val="18"/>
          <w:lang w:val="nl-NL"/>
        </w:rPr>
        <w:t xml:space="preserve"> het </w:t>
      </w:r>
      <w:r w:rsidR="0074761F">
        <w:rPr>
          <w:rFonts w:ascii="Verdana" w:hAnsi="Verdana"/>
          <w:sz w:val="18"/>
          <w:szCs w:val="18"/>
          <w:lang w:val="nl-NL"/>
        </w:rPr>
        <w:t xml:space="preserve">verbeteren van het </w:t>
      </w:r>
      <w:r w:rsidRPr="000D16C9" w:rsidR="00AC0980">
        <w:rPr>
          <w:rFonts w:ascii="Verdana" w:hAnsi="Verdana"/>
          <w:sz w:val="18"/>
          <w:szCs w:val="18"/>
          <w:lang w:val="nl-NL"/>
        </w:rPr>
        <w:t xml:space="preserve">veiligheidsniveau van scheepvaart, </w:t>
      </w:r>
      <w:r w:rsidR="0074761F">
        <w:rPr>
          <w:rFonts w:ascii="Verdana" w:hAnsi="Verdana"/>
          <w:sz w:val="18"/>
          <w:szCs w:val="18"/>
          <w:lang w:val="nl-NL"/>
        </w:rPr>
        <w:t xml:space="preserve">het versnellen van </w:t>
      </w:r>
      <w:r w:rsidRPr="000D16C9" w:rsidR="00AC0980">
        <w:rPr>
          <w:rFonts w:ascii="Verdana" w:hAnsi="Verdana"/>
          <w:sz w:val="18"/>
          <w:szCs w:val="18"/>
          <w:lang w:val="nl-NL"/>
        </w:rPr>
        <w:t xml:space="preserve">decarbonisatie, </w:t>
      </w:r>
      <w:r w:rsidR="0074761F">
        <w:rPr>
          <w:rFonts w:ascii="Verdana" w:hAnsi="Verdana"/>
          <w:sz w:val="18"/>
          <w:szCs w:val="18"/>
          <w:lang w:val="nl-NL"/>
        </w:rPr>
        <w:t xml:space="preserve">het bevorderen van </w:t>
      </w:r>
      <w:r w:rsidRPr="000D16C9" w:rsidR="00AC0980">
        <w:rPr>
          <w:rFonts w:ascii="Verdana" w:hAnsi="Verdana"/>
          <w:sz w:val="18"/>
          <w:szCs w:val="18"/>
          <w:lang w:val="nl-NL"/>
        </w:rPr>
        <w:t>scheepsrecycling</w:t>
      </w:r>
      <w:r w:rsidRPr="000D16C9" w:rsidR="00007119">
        <w:rPr>
          <w:rFonts w:ascii="Verdana" w:hAnsi="Verdana"/>
          <w:sz w:val="18"/>
          <w:szCs w:val="18"/>
          <w:lang w:val="nl-NL"/>
        </w:rPr>
        <w:t xml:space="preserve"> en </w:t>
      </w:r>
      <w:r w:rsidR="0074761F">
        <w:rPr>
          <w:rFonts w:ascii="Verdana" w:hAnsi="Verdana"/>
          <w:sz w:val="18"/>
          <w:szCs w:val="18"/>
          <w:lang w:val="nl-NL"/>
        </w:rPr>
        <w:t xml:space="preserve">het laten aansluiten van </w:t>
      </w:r>
      <w:r w:rsidRPr="000D16C9" w:rsidR="00007119">
        <w:rPr>
          <w:rFonts w:ascii="Verdana" w:hAnsi="Verdana"/>
          <w:sz w:val="18"/>
          <w:szCs w:val="18"/>
          <w:lang w:val="nl-NL"/>
        </w:rPr>
        <w:t>vaardigheden op technologische ontwikkelingen.</w:t>
      </w:r>
      <w:r w:rsidRPr="000D16C9" w:rsidR="00F43747">
        <w:rPr>
          <w:rFonts w:ascii="Verdana" w:hAnsi="Verdana"/>
          <w:sz w:val="18"/>
          <w:szCs w:val="18"/>
          <w:lang w:val="nl-NL"/>
        </w:rPr>
        <w:t xml:space="preserve"> Tegelijkertijd vragen meerdere lidstaten aandacht voor de verdere uitwerking </w:t>
      </w:r>
      <w:r w:rsidR="005E4D56">
        <w:rPr>
          <w:rFonts w:ascii="Verdana" w:hAnsi="Verdana"/>
          <w:sz w:val="18"/>
          <w:szCs w:val="18"/>
          <w:lang w:val="nl-NL"/>
        </w:rPr>
        <w:t>van</w:t>
      </w:r>
      <w:r w:rsidRPr="000D16C9" w:rsidR="00F43747">
        <w:rPr>
          <w:rFonts w:ascii="Verdana" w:hAnsi="Verdana"/>
          <w:sz w:val="18"/>
          <w:szCs w:val="18"/>
          <w:lang w:val="nl-NL"/>
        </w:rPr>
        <w:t xml:space="preserve"> een aantal zaken, waaronder dual-use ferry’s, herziening en oormerken van ETS-middelen, benoeming van het </w:t>
      </w:r>
      <w:r w:rsidR="005E4D56">
        <w:rPr>
          <w:rFonts w:ascii="Verdana" w:hAnsi="Verdana"/>
          <w:sz w:val="18"/>
          <w:szCs w:val="18"/>
          <w:lang w:val="nl-NL"/>
        </w:rPr>
        <w:t xml:space="preserve">IMO </w:t>
      </w:r>
      <w:r w:rsidRPr="007119EA" w:rsidR="00F43747">
        <w:rPr>
          <w:rFonts w:ascii="Verdana" w:hAnsi="Verdana"/>
          <w:i/>
          <w:iCs/>
          <w:sz w:val="18"/>
          <w:szCs w:val="18"/>
          <w:lang w:val="nl-NL"/>
        </w:rPr>
        <w:t>Net</w:t>
      </w:r>
      <w:r w:rsidR="005E4D56">
        <w:rPr>
          <w:rFonts w:ascii="Verdana" w:hAnsi="Verdana"/>
          <w:i/>
          <w:iCs/>
          <w:sz w:val="18"/>
          <w:szCs w:val="18"/>
          <w:lang w:val="nl-NL"/>
        </w:rPr>
        <w:t>-</w:t>
      </w:r>
      <w:r w:rsidRPr="007119EA" w:rsidR="00F43747">
        <w:rPr>
          <w:rFonts w:ascii="Verdana" w:hAnsi="Verdana"/>
          <w:i/>
          <w:iCs/>
          <w:sz w:val="18"/>
          <w:szCs w:val="18"/>
          <w:lang w:val="nl-NL"/>
        </w:rPr>
        <w:t>Zero Framework</w:t>
      </w:r>
      <w:r w:rsidRPr="000D16C9" w:rsidR="00F43747">
        <w:rPr>
          <w:rFonts w:ascii="Verdana" w:hAnsi="Verdana"/>
          <w:sz w:val="18"/>
          <w:szCs w:val="18"/>
          <w:lang w:val="nl-NL"/>
        </w:rPr>
        <w:t xml:space="preserve"> (NZF), afstemming tussen EU ETS en </w:t>
      </w:r>
      <w:proofErr w:type="spellStart"/>
      <w:r w:rsidRPr="007119EA" w:rsidR="00F43747">
        <w:rPr>
          <w:rFonts w:ascii="Verdana" w:hAnsi="Verdana"/>
          <w:i/>
          <w:iCs/>
          <w:sz w:val="18"/>
          <w:szCs w:val="18"/>
          <w:lang w:val="nl-NL"/>
        </w:rPr>
        <w:t>FuelEU</w:t>
      </w:r>
      <w:proofErr w:type="spellEnd"/>
      <w:r w:rsidRPr="007119EA" w:rsidR="00F43747">
        <w:rPr>
          <w:rFonts w:ascii="Verdana" w:hAnsi="Verdana"/>
          <w:i/>
          <w:iCs/>
          <w:sz w:val="18"/>
          <w:szCs w:val="18"/>
          <w:lang w:val="nl-NL"/>
        </w:rPr>
        <w:t xml:space="preserve"> Maritime</w:t>
      </w:r>
      <w:r w:rsidRPr="000D16C9" w:rsidR="00F43747">
        <w:rPr>
          <w:rFonts w:ascii="Verdana" w:hAnsi="Verdana"/>
          <w:sz w:val="18"/>
          <w:szCs w:val="18"/>
          <w:lang w:val="nl-NL"/>
        </w:rPr>
        <w:t xml:space="preserve">, het complexe financieringslandschap en het uitstellen van een regelgevend kader voor autonome schepen. </w:t>
      </w:r>
      <w:r w:rsidRPr="00D61385" w:rsidR="007E579B">
        <w:rPr>
          <w:rFonts w:ascii="Verdana" w:hAnsi="Verdana"/>
          <w:sz w:val="18"/>
          <w:szCs w:val="18"/>
          <w:lang w:val="nl-NL"/>
        </w:rPr>
        <w:t xml:space="preserve">Over de algemene positie van het Europees Parlement is nog niets bekend. De fractie van </w:t>
      </w:r>
      <w:proofErr w:type="spellStart"/>
      <w:r w:rsidRPr="00D61385" w:rsidR="007E579B">
        <w:rPr>
          <w:rFonts w:ascii="Verdana" w:hAnsi="Verdana"/>
          <w:sz w:val="18"/>
          <w:szCs w:val="18"/>
          <w:lang w:val="nl-NL"/>
        </w:rPr>
        <w:t>Renew</w:t>
      </w:r>
      <w:proofErr w:type="spellEnd"/>
      <w:r w:rsidRPr="00D61385" w:rsidR="007E579B">
        <w:rPr>
          <w:rFonts w:ascii="Verdana" w:hAnsi="Verdana"/>
          <w:sz w:val="18"/>
          <w:szCs w:val="18"/>
          <w:lang w:val="nl-NL"/>
        </w:rPr>
        <w:t xml:space="preserve"> Europe in het Europees Parlement heeft op 3 maart 2026 een </w:t>
      </w:r>
      <w:proofErr w:type="spellStart"/>
      <w:r w:rsidRPr="007119EA" w:rsidR="007E579B">
        <w:rPr>
          <w:rFonts w:ascii="Verdana" w:hAnsi="Verdana"/>
          <w:i/>
          <w:iCs/>
          <w:sz w:val="18"/>
          <w:szCs w:val="18"/>
          <w:lang w:val="nl-NL"/>
        </w:rPr>
        <w:t>position</w:t>
      </w:r>
      <w:proofErr w:type="spellEnd"/>
      <w:r w:rsidRPr="007119EA" w:rsidR="007E579B">
        <w:rPr>
          <w:rFonts w:ascii="Verdana" w:hAnsi="Verdana"/>
          <w:i/>
          <w:iCs/>
          <w:sz w:val="18"/>
          <w:szCs w:val="18"/>
          <w:lang w:val="nl-NL"/>
        </w:rPr>
        <w:t xml:space="preserve"> paper</w:t>
      </w:r>
      <w:r w:rsidRPr="00D61385" w:rsidR="007E579B">
        <w:rPr>
          <w:rFonts w:ascii="Verdana" w:hAnsi="Verdana"/>
          <w:sz w:val="18"/>
          <w:szCs w:val="18"/>
          <w:lang w:val="nl-NL"/>
        </w:rPr>
        <w:t xml:space="preserve"> uitgebracht over de positie van havens en de maritieme industrie</w:t>
      </w:r>
      <w:r w:rsidR="00AF378B">
        <w:rPr>
          <w:rFonts w:ascii="Verdana" w:hAnsi="Verdana"/>
          <w:sz w:val="18"/>
          <w:szCs w:val="18"/>
          <w:lang w:val="nl-NL"/>
        </w:rPr>
        <w:t>.</w:t>
      </w:r>
      <w:r w:rsidRPr="000D16C9" w:rsidR="007E579B">
        <w:rPr>
          <w:rStyle w:val="FootnoteReference"/>
          <w:rFonts w:ascii="Verdana" w:hAnsi="Verdana"/>
          <w:sz w:val="18"/>
          <w:szCs w:val="18"/>
          <w:lang w:val="nl-NL"/>
        </w:rPr>
        <w:footnoteReference w:id="8"/>
      </w:r>
      <w:r w:rsidRPr="000D16C9" w:rsidR="007E579B">
        <w:rPr>
          <w:rFonts w:ascii="Verdana" w:hAnsi="Verdana"/>
          <w:sz w:val="18"/>
          <w:szCs w:val="18"/>
          <w:lang w:val="nl-NL"/>
        </w:rPr>
        <w:t xml:space="preserve"> </w:t>
      </w:r>
      <w:r w:rsidRPr="00D61385" w:rsidR="00833241">
        <w:rPr>
          <w:rFonts w:ascii="Verdana" w:hAnsi="Verdana"/>
          <w:sz w:val="18"/>
          <w:szCs w:val="18"/>
          <w:lang w:val="nl-NL"/>
        </w:rPr>
        <w:t>Deze positie sluit aan op het standpunt van het kabinet zoals neergelegd in dit BNC-fich</w:t>
      </w:r>
      <w:r w:rsidRPr="000D16C9" w:rsidR="00833241">
        <w:rPr>
          <w:rFonts w:ascii="Verdana" w:hAnsi="Verdana"/>
          <w:sz w:val="18"/>
          <w:szCs w:val="18"/>
          <w:lang w:val="nl-NL"/>
        </w:rPr>
        <w:t xml:space="preserve">e. </w:t>
      </w:r>
      <w:r w:rsidRPr="000D16C9" w:rsidR="00007119">
        <w:rPr>
          <w:rFonts w:ascii="Verdana" w:hAnsi="Verdana"/>
          <w:sz w:val="18"/>
          <w:szCs w:val="18"/>
          <w:lang w:val="nl-NL"/>
        </w:rPr>
        <w:t xml:space="preserve"> </w:t>
      </w:r>
    </w:p>
    <w:p w:rsidRPr="00223B49" w:rsidR="009513C7" w:rsidP="0064352A" w:rsidRDefault="009513C7" w14:paraId="50047DFC" w14:textId="77777777">
      <w:pPr>
        <w:tabs>
          <w:tab w:val="left" w:pos="360"/>
          <w:tab w:val="left" w:pos="4500"/>
          <w:tab w:val="left" w:pos="5580"/>
        </w:tabs>
        <w:spacing w:line="360" w:lineRule="auto"/>
        <w:rPr>
          <w:rFonts w:ascii="Verdana" w:hAnsi="Verdana"/>
          <w:sz w:val="18"/>
          <w:szCs w:val="18"/>
          <w:lang w:val="nl-NL"/>
        </w:rPr>
      </w:pPr>
    </w:p>
    <w:p w:rsidRPr="00D61385" w:rsidR="00F54AFF" w:rsidP="00D61385" w:rsidRDefault="00FD0CBD" w14:paraId="57621A17" w14:textId="77777777">
      <w:pPr>
        <w:numPr>
          <w:ilvl w:val="0"/>
          <w:numId w:val="15"/>
        </w:numPr>
        <w:spacing w:line="360" w:lineRule="auto"/>
        <w:rPr>
          <w:rFonts w:ascii="Verdana" w:hAnsi="Verdana"/>
          <w:b/>
          <w:bCs/>
          <w:sz w:val="18"/>
          <w:szCs w:val="18"/>
          <w:lang w:val="nl-NL"/>
        </w:rPr>
      </w:pPr>
      <w:r w:rsidRPr="000D16C9">
        <w:rPr>
          <w:rFonts w:ascii="Verdana" w:hAnsi="Verdana"/>
          <w:b/>
          <w:bCs/>
          <w:sz w:val="18"/>
          <w:szCs w:val="18"/>
          <w:lang w:val="nl-NL"/>
        </w:rPr>
        <w:t>G</w:t>
      </w:r>
      <w:r w:rsidRPr="000D16C9" w:rsidR="008528D9">
        <w:rPr>
          <w:rFonts w:ascii="Verdana" w:hAnsi="Verdana"/>
          <w:b/>
          <w:bCs/>
          <w:sz w:val="18"/>
          <w:szCs w:val="18"/>
          <w:lang w:val="nl-NL"/>
        </w:rPr>
        <w:t>rondhouding ten aanzien van</w:t>
      </w:r>
      <w:r w:rsidRPr="000D16C9" w:rsidR="00A57FAE">
        <w:rPr>
          <w:rFonts w:ascii="Verdana" w:hAnsi="Verdana"/>
          <w:b/>
          <w:bCs/>
          <w:sz w:val="18"/>
          <w:szCs w:val="18"/>
          <w:lang w:val="nl-NL"/>
        </w:rPr>
        <w:t xml:space="preserve"> bevoegdheid,</w:t>
      </w:r>
      <w:r w:rsidRPr="000D16C9" w:rsidR="008528D9">
        <w:rPr>
          <w:rFonts w:ascii="Verdana" w:hAnsi="Verdana"/>
          <w:b/>
          <w:bCs/>
          <w:sz w:val="18"/>
          <w:szCs w:val="18"/>
          <w:lang w:val="nl-NL"/>
        </w:rPr>
        <w:t xml:space="preserve"> subsidiariteit,</w:t>
      </w:r>
      <w:r w:rsidRPr="000D16C9" w:rsidR="00F54AFF">
        <w:rPr>
          <w:rFonts w:ascii="Verdana" w:hAnsi="Verdana"/>
          <w:b/>
          <w:bCs/>
          <w:sz w:val="18"/>
          <w:szCs w:val="18"/>
          <w:lang w:val="nl-NL"/>
        </w:rPr>
        <w:t xml:space="preserve"> proportionaliteit</w:t>
      </w:r>
      <w:r w:rsidRPr="000D16C9" w:rsidR="008528D9">
        <w:rPr>
          <w:rFonts w:ascii="Verdana" w:hAnsi="Verdana"/>
          <w:b/>
          <w:bCs/>
          <w:sz w:val="18"/>
          <w:szCs w:val="18"/>
          <w:lang w:val="nl-NL"/>
        </w:rPr>
        <w:t>,</w:t>
      </w:r>
      <w:r w:rsidRPr="000D16C9" w:rsidR="00FB216B">
        <w:rPr>
          <w:rFonts w:ascii="Verdana" w:hAnsi="Verdana"/>
          <w:b/>
          <w:bCs/>
          <w:sz w:val="18"/>
          <w:szCs w:val="18"/>
          <w:lang w:val="nl-NL"/>
        </w:rPr>
        <w:t xml:space="preserve"> financiële gevolgen </w:t>
      </w:r>
      <w:r w:rsidRPr="000D16C9" w:rsidR="008528D9">
        <w:rPr>
          <w:rFonts w:ascii="Verdana" w:hAnsi="Verdana"/>
          <w:b/>
          <w:bCs/>
          <w:sz w:val="18"/>
          <w:szCs w:val="18"/>
          <w:lang w:val="nl-NL"/>
        </w:rPr>
        <w:t>en</w:t>
      </w:r>
      <w:r w:rsidRPr="000D16C9" w:rsidR="0020223E">
        <w:rPr>
          <w:rFonts w:ascii="Verdana" w:hAnsi="Verdana"/>
          <w:b/>
          <w:bCs/>
          <w:sz w:val="18"/>
          <w:szCs w:val="18"/>
          <w:lang w:val="nl-NL"/>
        </w:rPr>
        <w:t xml:space="preserve"> gevolgen</w:t>
      </w:r>
      <w:r w:rsidRPr="000D16C9" w:rsidR="00786711">
        <w:rPr>
          <w:rFonts w:ascii="Verdana" w:hAnsi="Verdana"/>
          <w:b/>
          <w:bCs/>
          <w:sz w:val="18"/>
          <w:szCs w:val="18"/>
          <w:lang w:val="nl-NL"/>
        </w:rPr>
        <w:t xml:space="preserve"> </w:t>
      </w:r>
      <w:r w:rsidRPr="000D16C9" w:rsidR="00A21B6F">
        <w:rPr>
          <w:rFonts w:ascii="Verdana" w:hAnsi="Verdana"/>
          <w:b/>
          <w:bCs/>
          <w:sz w:val="18"/>
          <w:szCs w:val="18"/>
          <w:lang w:val="nl-NL"/>
        </w:rPr>
        <w:t xml:space="preserve">voor </w:t>
      </w:r>
      <w:r w:rsidRPr="000D16C9" w:rsidR="003E6E9E">
        <w:rPr>
          <w:rFonts w:ascii="Verdana" w:hAnsi="Verdana"/>
          <w:b/>
          <w:bCs/>
          <w:sz w:val="18"/>
          <w:szCs w:val="18"/>
          <w:lang w:val="nl-NL"/>
        </w:rPr>
        <w:t>regeldruk</w:t>
      </w:r>
      <w:r w:rsidRPr="000D16C9" w:rsidR="00A21B6F">
        <w:rPr>
          <w:rFonts w:ascii="Verdana" w:hAnsi="Verdana"/>
          <w:b/>
          <w:bCs/>
          <w:sz w:val="18"/>
          <w:szCs w:val="18"/>
          <w:lang w:val="nl-NL"/>
        </w:rPr>
        <w:t>, concurrentiekracht en geopolitieke aspecten</w:t>
      </w:r>
      <w:r w:rsidRPr="000D16C9" w:rsidR="00786711">
        <w:rPr>
          <w:rFonts w:ascii="Verdana" w:hAnsi="Verdana"/>
          <w:b/>
          <w:bCs/>
          <w:sz w:val="18"/>
          <w:szCs w:val="18"/>
          <w:lang w:val="nl-NL"/>
        </w:rPr>
        <w:t xml:space="preserve"> </w:t>
      </w:r>
    </w:p>
    <w:p w:rsidRPr="004E02C4" w:rsidR="004E02C4" w:rsidP="007119EA" w:rsidRDefault="00FD0CBD" w14:paraId="6F3845CD" w14:textId="5D51C11E">
      <w:pPr>
        <w:numPr>
          <w:ilvl w:val="0"/>
          <w:numId w:val="22"/>
        </w:numPr>
        <w:spacing w:line="360" w:lineRule="auto"/>
        <w:rPr>
          <w:rFonts w:ascii="Verdana" w:hAnsi="Verdana"/>
          <w:i/>
          <w:sz w:val="18"/>
          <w:szCs w:val="18"/>
        </w:rPr>
      </w:pPr>
      <w:proofErr w:type="spellStart"/>
      <w:r w:rsidRPr="000D16C9">
        <w:rPr>
          <w:rFonts w:ascii="Verdana" w:hAnsi="Verdana"/>
          <w:i/>
          <w:iCs/>
          <w:sz w:val="18"/>
          <w:szCs w:val="18"/>
        </w:rPr>
        <w:t>Bevoegdheid</w:t>
      </w:r>
      <w:proofErr w:type="spellEnd"/>
    </w:p>
    <w:p w:rsidRPr="00D61385" w:rsidR="004E02C4" w:rsidP="00D61385" w:rsidRDefault="004E02C4" w14:paraId="481E9420" w14:textId="7948982B">
      <w:pPr>
        <w:spacing w:line="360" w:lineRule="auto"/>
        <w:rPr>
          <w:rFonts w:ascii="Verdana" w:hAnsi="Verdana"/>
          <w:sz w:val="18"/>
          <w:szCs w:val="18"/>
          <w:lang w:val="nl-NL"/>
        </w:rPr>
      </w:pPr>
      <w:r w:rsidRPr="00D61385">
        <w:rPr>
          <w:rFonts w:ascii="Verdana" w:hAnsi="Verdana"/>
          <w:sz w:val="18"/>
          <w:szCs w:val="18"/>
          <w:lang w:val="nl-NL"/>
        </w:rPr>
        <w:t xml:space="preserve">De grondhouding van het kabinet </w:t>
      </w:r>
      <w:r w:rsidR="00F76221">
        <w:rPr>
          <w:rFonts w:ascii="Verdana" w:hAnsi="Verdana"/>
          <w:sz w:val="18"/>
          <w:szCs w:val="18"/>
          <w:lang w:val="nl-NL"/>
        </w:rPr>
        <w:t>over</w:t>
      </w:r>
      <w:r w:rsidRPr="00D61385">
        <w:rPr>
          <w:rFonts w:ascii="Verdana" w:hAnsi="Verdana"/>
          <w:sz w:val="18"/>
          <w:szCs w:val="18"/>
          <w:lang w:val="nl-NL"/>
        </w:rPr>
        <w:t xml:space="preserve"> de bevoegdheid is positief. De mededeling heeft betrekking op vervoer, interne markt, milieu, veiligheid, energie en industrie. Op het terrein van</w:t>
      </w:r>
      <w:r w:rsidR="006A1D83">
        <w:rPr>
          <w:rFonts w:ascii="Verdana" w:hAnsi="Verdana"/>
          <w:sz w:val="18"/>
          <w:szCs w:val="18"/>
          <w:lang w:val="nl-NL"/>
        </w:rPr>
        <w:t xml:space="preserve"> de interne markt, veiligheid,</w:t>
      </w:r>
      <w:r w:rsidRPr="00D61385">
        <w:rPr>
          <w:rFonts w:ascii="Verdana" w:hAnsi="Verdana"/>
          <w:sz w:val="18"/>
          <w:szCs w:val="18"/>
          <w:lang w:val="nl-NL"/>
        </w:rPr>
        <w:t xml:space="preserve"> milieu, vervoer en energie is sprake van een gedeelde bevoegdheid tussen de EU en de lidstaten (artikel 4, lid 2, sub a, sub e, sub g, sub i en sub j van het VWEU). Op het terrein van industrie is sprake van een ondersteunende</w:t>
      </w:r>
      <w:r w:rsidR="00DD456B">
        <w:rPr>
          <w:rFonts w:ascii="Verdana" w:hAnsi="Verdana"/>
          <w:sz w:val="18"/>
          <w:szCs w:val="18"/>
          <w:lang w:val="nl-NL"/>
        </w:rPr>
        <w:t xml:space="preserve">, coördinerende of </w:t>
      </w:r>
      <w:r w:rsidRPr="00D61385">
        <w:rPr>
          <w:rFonts w:ascii="Verdana" w:hAnsi="Verdana"/>
          <w:sz w:val="18"/>
          <w:szCs w:val="18"/>
          <w:lang w:val="nl-NL"/>
        </w:rPr>
        <w:t>aanvullende bevoegdheid (artikel 6, sub b, VWEU).</w:t>
      </w:r>
    </w:p>
    <w:p w:rsidRPr="00D61385" w:rsidR="00A34501" w:rsidP="005640DB" w:rsidRDefault="00A34501" w14:paraId="7D0A9C91" w14:textId="60AD77D7">
      <w:pPr>
        <w:tabs>
          <w:tab w:val="left" w:pos="340"/>
          <w:tab w:val="left" w:pos="680"/>
          <w:tab w:val="left" w:pos="1021"/>
          <w:tab w:val="left" w:pos="1361"/>
          <w:tab w:val="left" w:pos="1701"/>
          <w:tab w:val="left" w:pos="3402"/>
        </w:tabs>
        <w:spacing w:line="360" w:lineRule="auto"/>
        <w:rPr>
          <w:rFonts w:ascii="Verdana" w:hAnsi="Verdana"/>
          <w:i/>
          <w:sz w:val="18"/>
          <w:szCs w:val="18"/>
          <w:lang w:val="nl-NL"/>
        </w:rPr>
      </w:pPr>
    </w:p>
    <w:p w:rsidRPr="00D61385" w:rsidR="00FD0CBD" w:rsidP="00D61385" w:rsidRDefault="00FD0CBD" w14:paraId="1B254F34" w14:textId="172D89E5">
      <w:pPr>
        <w:numPr>
          <w:ilvl w:val="0"/>
          <w:numId w:val="22"/>
        </w:numPr>
        <w:spacing w:line="360" w:lineRule="auto"/>
        <w:rPr>
          <w:rFonts w:ascii="Verdana" w:hAnsi="Verdana"/>
          <w:i/>
          <w:iCs/>
          <w:sz w:val="18"/>
          <w:szCs w:val="18"/>
        </w:rPr>
      </w:pPr>
      <w:proofErr w:type="spellStart"/>
      <w:r w:rsidRPr="00D61385">
        <w:rPr>
          <w:rFonts w:ascii="Verdana" w:hAnsi="Verdana"/>
          <w:i/>
          <w:iCs/>
          <w:sz w:val="18"/>
          <w:szCs w:val="18"/>
        </w:rPr>
        <w:t>Subsidiar</w:t>
      </w:r>
      <w:r w:rsidRPr="00D61385" w:rsidR="006810FB">
        <w:rPr>
          <w:rFonts w:ascii="Verdana" w:hAnsi="Verdana"/>
          <w:i/>
          <w:iCs/>
          <w:sz w:val="18"/>
          <w:szCs w:val="18"/>
        </w:rPr>
        <w:t>it</w:t>
      </w:r>
      <w:r w:rsidRPr="00D61385">
        <w:rPr>
          <w:rFonts w:ascii="Verdana" w:hAnsi="Verdana"/>
          <w:i/>
          <w:iCs/>
          <w:sz w:val="18"/>
          <w:szCs w:val="18"/>
        </w:rPr>
        <w:t>eit</w:t>
      </w:r>
      <w:proofErr w:type="spellEnd"/>
    </w:p>
    <w:p w:rsidRPr="00593B47" w:rsidR="00593B47" w:rsidP="00593B47" w:rsidRDefault="004E02C4" w14:paraId="62A250D7" w14:textId="08438EF0">
      <w:pPr>
        <w:spacing w:line="360" w:lineRule="auto"/>
        <w:rPr>
          <w:rFonts w:ascii="Verdana" w:hAnsi="Verdana"/>
          <w:sz w:val="18"/>
          <w:szCs w:val="18"/>
          <w:lang w:val="nl-NL"/>
        </w:rPr>
      </w:pPr>
      <w:r w:rsidRPr="00D61385">
        <w:rPr>
          <w:rFonts w:ascii="Verdana" w:hAnsi="Verdana"/>
          <w:sz w:val="18"/>
          <w:szCs w:val="18"/>
          <w:lang w:val="nl-NL"/>
        </w:rPr>
        <w:t xml:space="preserve">De grondhouding van het kabinet </w:t>
      </w:r>
      <w:r w:rsidR="00F76221">
        <w:rPr>
          <w:rFonts w:ascii="Verdana" w:hAnsi="Verdana"/>
          <w:sz w:val="18"/>
          <w:szCs w:val="18"/>
          <w:lang w:val="nl-NL"/>
        </w:rPr>
        <w:t>over</w:t>
      </w:r>
      <w:r w:rsidRPr="00D61385">
        <w:rPr>
          <w:rFonts w:ascii="Verdana" w:hAnsi="Verdana"/>
          <w:sz w:val="18"/>
          <w:szCs w:val="18"/>
          <w:lang w:val="nl-NL"/>
        </w:rPr>
        <w:t xml:space="preserve"> de subsidiariteit is positief</w:t>
      </w:r>
      <w:r w:rsidR="006A1D83">
        <w:rPr>
          <w:rFonts w:ascii="Verdana" w:hAnsi="Verdana"/>
          <w:sz w:val="18"/>
          <w:szCs w:val="18"/>
          <w:lang w:val="nl-NL"/>
        </w:rPr>
        <w:t>, met een kanttekening</w:t>
      </w:r>
      <w:r w:rsidRPr="00D61385">
        <w:rPr>
          <w:rFonts w:ascii="Verdana" w:hAnsi="Verdana"/>
          <w:sz w:val="18"/>
          <w:szCs w:val="18"/>
          <w:lang w:val="nl-NL"/>
        </w:rPr>
        <w:t xml:space="preserve">. </w:t>
      </w:r>
      <w:r w:rsidRPr="00D61385" w:rsidR="00D2362D">
        <w:rPr>
          <w:rFonts w:ascii="Verdana" w:hAnsi="Verdana"/>
          <w:sz w:val="18"/>
          <w:szCs w:val="18"/>
          <w:lang w:val="nl-NL"/>
        </w:rPr>
        <w:t>De mededeling heeft tot doel de concurrentiekracht van de sector te consolideren en te versterken, met name in hoogwaardige marktsegmenten waar Europa momenteel een technologische voorsprong heeft. Daarnaast richt zij zich op het behouden en versterken van een strategische capaciteit in Europa, gezien het strategische belang van de sector voor de Europese (economische) veiligheid,</w:t>
      </w:r>
      <w:r w:rsidRPr="00D61385" w:rsidR="00D2362D">
        <w:rPr>
          <w:lang w:val="nl-NL"/>
        </w:rPr>
        <w:t xml:space="preserve"> </w:t>
      </w:r>
      <w:r w:rsidRPr="00D61385" w:rsidR="00D2362D">
        <w:rPr>
          <w:rFonts w:ascii="Verdana" w:hAnsi="Verdana"/>
          <w:sz w:val="18"/>
          <w:szCs w:val="18"/>
          <w:lang w:val="nl-NL"/>
        </w:rPr>
        <w:t xml:space="preserve">bescherming van kritieke energie- en digitale infrastructuur op zee, autonomie, weerbaarheid, verdienvermogen en decarbonisatie. </w:t>
      </w:r>
      <w:r w:rsidRPr="00D61385">
        <w:rPr>
          <w:rFonts w:ascii="Verdana" w:hAnsi="Verdana"/>
          <w:sz w:val="18"/>
          <w:szCs w:val="18"/>
          <w:lang w:val="nl-NL"/>
        </w:rPr>
        <w:t>Gezien de geopolitieke uitdagingen en het grensoverschrijdende karakter van de maritieme sector kan dit onvoldoende door de lidstaten op centraal, regionaal of lokaal niveau worden verwezenlijkt</w:t>
      </w:r>
      <w:r w:rsidR="00F76221">
        <w:rPr>
          <w:rFonts w:ascii="Verdana" w:hAnsi="Verdana"/>
          <w:sz w:val="18"/>
          <w:szCs w:val="18"/>
          <w:lang w:val="nl-NL"/>
        </w:rPr>
        <w:t>.</w:t>
      </w:r>
      <w:r w:rsidRPr="00D61385">
        <w:rPr>
          <w:rFonts w:ascii="Verdana" w:hAnsi="Verdana"/>
          <w:sz w:val="18"/>
          <w:szCs w:val="18"/>
          <w:lang w:val="nl-NL"/>
        </w:rPr>
        <w:t xml:space="preserve"> </w:t>
      </w:r>
      <w:r w:rsidR="00F76221">
        <w:rPr>
          <w:rFonts w:ascii="Verdana" w:hAnsi="Verdana"/>
          <w:sz w:val="18"/>
          <w:szCs w:val="18"/>
          <w:lang w:val="nl-NL"/>
        </w:rPr>
        <w:t>D</w:t>
      </w:r>
      <w:r w:rsidRPr="00D61385">
        <w:rPr>
          <w:rFonts w:ascii="Verdana" w:hAnsi="Verdana"/>
          <w:sz w:val="18"/>
          <w:szCs w:val="18"/>
          <w:lang w:val="nl-NL"/>
        </w:rPr>
        <w:t xml:space="preserve">aarom is een EU-aanpak nodig. Door de maatregelen op de genoemde onderwerpen op Europees niveau in te richten wordt het gelijk speelveld op het gebied van </w:t>
      </w:r>
      <w:r w:rsidRPr="00D61385" w:rsidR="006C3579">
        <w:rPr>
          <w:rFonts w:ascii="Verdana" w:hAnsi="Verdana"/>
          <w:sz w:val="18"/>
          <w:szCs w:val="18"/>
          <w:lang w:val="nl-NL"/>
        </w:rPr>
        <w:t>de maritieme maakindustrie en scheepvaart</w:t>
      </w:r>
      <w:r w:rsidRPr="00D61385">
        <w:rPr>
          <w:rFonts w:ascii="Verdana" w:hAnsi="Verdana"/>
          <w:sz w:val="18"/>
          <w:szCs w:val="18"/>
          <w:lang w:val="nl-NL"/>
        </w:rPr>
        <w:t xml:space="preserve"> gewaarborgd. Om die reden is optreden op het niveau van de EU gerechtvaardigd.</w:t>
      </w:r>
      <w:r w:rsidR="006A1D83">
        <w:rPr>
          <w:rFonts w:ascii="Verdana" w:hAnsi="Verdana"/>
          <w:sz w:val="18"/>
          <w:szCs w:val="18"/>
          <w:lang w:val="nl-NL"/>
        </w:rPr>
        <w:t xml:space="preserve"> </w:t>
      </w:r>
      <w:r w:rsidRPr="00873176" w:rsidR="00593B47">
        <w:rPr>
          <w:rFonts w:ascii="Verdana" w:hAnsi="Verdana"/>
          <w:sz w:val="18"/>
          <w:szCs w:val="18"/>
          <w:lang w:val="nl-NL"/>
        </w:rPr>
        <w:t xml:space="preserve">De kanttekening betreft het voorstel van de Commissie om op EU niveau te streven naar een regelgevend en technisch kader voor onbemande scheepvaartoplossingen. Het voorstel van de Commissie om op EU-niveau te streven naar een regelgevend en technisch kader voor onbemande scheepvaartoplossingen krijgt geen </w:t>
      </w:r>
      <w:r w:rsidRPr="00873176" w:rsidR="00593B47">
        <w:rPr>
          <w:rFonts w:ascii="Verdana" w:hAnsi="Verdana"/>
          <w:sz w:val="18"/>
          <w:szCs w:val="18"/>
          <w:lang w:val="nl-NL"/>
        </w:rPr>
        <w:lastRenderedPageBreak/>
        <w:t xml:space="preserve">steun van het kabinet. Het regelgevende en technische kader voor </w:t>
      </w:r>
      <w:r w:rsidRPr="000D4EB7" w:rsidR="00593B47">
        <w:rPr>
          <w:rFonts w:ascii="Verdana" w:hAnsi="Verdana"/>
          <w:i/>
          <w:iCs/>
          <w:sz w:val="18"/>
          <w:szCs w:val="18"/>
          <w:lang w:val="nl-NL"/>
        </w:rPr>
        <w:t xml:space="preserve">Maritime Autonomous Surface </w:t>
      </w:r>
      <w:proofErr w:type="spellStart"/>
      <w:r w:rsidRPr="000D4EB7" w:rsidR="00593B47">
        <w:rPr>
          <w:rFonts w:ascii="Verdana" w:hAnsi="Verdana"/>
          <w:i/>
          <w:iCs/>
          <w:sz w:val="18"/>
          <w:szCs w:val="18"/>
          <w:lang w:val="nl-NL"/>
        </w:rPr>
        <w:t>Ships</w:t>
      </w:r>
      <w:proofErr w:type="spellEnd"/>
      <w:r w:rsidRPr="00873176" w:rsidR="00593B47">
        <w:rPr>
          <w:rFonts w:ascii="Verdana" w:hAnsi="Verdana"/>
          <w:sz w:val="18"/>
          <w:szCs w:val="18"/>
          <w:lang w:val="nl-NL"/>
        </w:rPr>
        <w:t xml:space="preserve"> (MASS) zoals deze is ontwikkeld door IMO wordt als afdoende gezien. Daarom is EU optreden t.a.v. dit deel van de mededeling niet gerechtvaardigd. Bij de onderhandelingen over het voorstel en de beoordeling van voortvloeiende handelingen van de Commissie zal het kabinet erop toezien dat de subsidiariteit voldoende gewaarborgd wordt.</w:t>
      </w:r>
    </w:p>
    <w:p w:rsidRPr="00D61385" w:rsidR="006A1D83" w:rsidP="006A1D83" w:rsidRDefault="006A1D83" w14:paraId="717B1845" w14:textId="423A63EE">
      <w:pPr>
        <w:spacing w:line="360" w:lineRule="auto"/>
        <w:rPr>
          <w:rFonts w:ascii="Verdana" w:hAnsi="Verdana"/>
          <w:sz w:val="18"/>
          <w:szCs w:val="18"/>
          <w:lang w:val="nl-NL"/>
        </w:rPr>
      </w:pPr>
    </w:p>
    <w:p w:rsidRPr="00D61385" w:rsidR="00FD0CBD" w:rsidP="00D61385" w:rsidRDefault="00FD0CBD" w14:paraId="2E957C74" w14:textId="77777777">
      <w:pPr>
        <w:numPr>
          <w:ilvl w:val="0"/>
          <w:numId w:val="22"/>
        </w:numPr>
        <w:spacing w:line="360" w:lineRule="auto"/>
        <w:rPr>
          <w:rFonts w:ascii="Verdana" w:hAnsi="Verdana"/>
          <w:i/>
          <w:iCs/>
          <w:sz w:val="18"/>
          <w:szCs w:val="18"/>
        </w:rPr>
      </w:pPr>
      <w:proofErr w:type="spellStart"/>
      <w:r w:rsidRPr="00D61385">
        <w:rPr>
          <w:rFonts w:ascii="Verdana" w:hAnsi="Verdana"/>
          <w:i/>
          <w:iCs/>
          <w:sz w:val="18"/>
          <w:szCs w:val="18"/>
        </w:rPr>
        <w:t>Proportionaliteit</w:t>
      </w:r>
      <w:proofErr w:type="spellEnd"/>
    </w:p>
    <w:p w:rsidRPr="007119EA" w:rsidR="00070E4D" w:rsidP="00D61385" w:rsidRDefault="00070E4D" w14:paraId="2BDFEC91" w14:textId="169BA2F6">
      <w:pPr>
        <w:spacing w:line="360" w:lineRule="auto"/>
        <w:rPr>
          <w:rFonts w:ascii="Verdana" w:hAnsi="Verdana"/>
          <w:sz w:val="18"/>
          <w:szCs w:val="18"/>
          <w:lang w:val="nl-NL"/>
        </w:rPr>
      </w:pPr>
      <w:r w:rsidRPr="00D61385">
        <w:rPr>
          <w:rFonts w:ascii="Verdana" w:hAnsi="Verdana"/>
          <w:sz w:val="18"/>
          <w:szCs w:val="18"/>
          <w:lang w:val="nl-NL"/>
        </w:rPr>
        <w:t>De grondhouding van het kabinet is positief. De mededeling</w:t>
      </w:r>
      <w:r w:rsidRPr="00D61385" w:rsidR="00D2362D">
        <w:rPr>
          <w:rFonts w:ascii="Verdana" w:hAnsi="Verdana"/>
          <w:sz w:val="18"/>
          <w:szCs w:val="18"/>
          <w:lang w:val="nl-NL"/>
        </w:rPr>
        <w:t xml:space="preserve"> </w:t>
      </w:r>
      <w:r w:rsidRPr="00D61385">
        <w:rPr>
          <w:rFonts w:ascii="Verdana" w:hAnsi="Verdana"/>
          <w:sz w:val="18"/>
          <w:szCs w:val="18"/>
          <w:lang w:val="nl-NL"/>
        </w:rPr>
        <w:t xml:space="preserve">heeft tot doel </w:t>
      </w:r>
      <w:r w:rsidRPr="00D61385" w:rsidR="00D2362D">
        <w:rPr>
          <w:rFonts w:ascii="Verdana" w:hAnsi="Verdana"/>
          <w:sz w:val="18"/>
          <w:szCs w:val="18"/>
          <w:lang w:val="nl-NL"/>
        </w:rPr>
        <w:t>de concurrentiekracht van de sector te consolideren en te versterken, met name in hoogwaardige marktsegmenten waar Europa momenteel een technologische voorsprong heeft. Daarnaast richt zij zich op het behouden en versterken van een strategische capaciteit in Europa, gezien het strategische belang van de sector voor de Europese (economische) veiligheid,</w:t>
      </w:r>
      <w:r w:rsidRPr="00D61385" w:rsidR="00D2362D">
        <w:rPr>
          <w:lang w:val="nl-NL"/>
        </w:rPr>
        <w:t xml:space="preserve"> </w:t>
      </w:r>
      <w:r w:rsidRPr="00D61385" w:rsidR="00D2362D">
        <w:rPr>
          <w:rFonts w:ascii="Verdana" w:hAnsi="Verdana"/>
          <w:sz w:val="18"/>
          <w:szCs w:val="18"/>
          <w:lang w:val="nl-NL"/>
        </w:rPr>
        <w:t xml:space="preserve">bescherming van kritieke energie- en digitale infrastructuur op zee, autonomie, weerbaarheid, verdienvermogen en decarbonisatie. </w:t>
      </w:r>
      <w:r w:rsidRPr="007119EA">
        <w:rPr>
          <w:rFonts w:ascii="Verdana" w:hAnsi="Verdana"/>
          <w:sz w:val="18"/>
          <w:szCs w:val="18"/>
          <w:lang w:val="nl-NL"/>
        </w:rPr>
        <w:t xml:space="preserve">Het voorgestelde optreden is geschikt om deze doelstelling te bereiken, omdat </w:t>
      </w:r>
      <w:r w:rsidRPr="007119EA" w:rsidR="00D2362D">
        <w:rPr>
          <w:rFonts w:ascii="Verdana" w:hAnsi="Verdana"/>
          <w:sz w:val="18"/>
          <w:szCs w:val="18"/>
          <w:lang w:val="nl-NL"/>
        </w:rPr>
        <w:t xml:space="preserve">de strategie met voorstellen komt om zowel het concurrentievermogen van de Unie als een strategische capaciteit </w:t>
      </w:r>
      <w:r w:rsidR="00AF378B">
        <w:rPr>
          <w:rFonts w:ascii="Verdana" w:hAnsi="Verdana"/>
          <w:sz w:val="18"/>
          <w:szCs w:val="18"/>
          <w:lang w:val="nl-NL"/>
        </w:rPr>
        <w:t xml:space="preserve">te </w:t>
      </w:r>
      <w:r w:rsidRPr="007119EA" w:rsidR="00D2362D">
        <w:rPr>
          <w:rFonts w:ascii="Verdana" w:hAnsi="Verdana"/>
          <w:sz w:val="18"/>
          <w:szCs w:val="18"/>
          <w:lang w:val="nl-NL"/>
        </w:rPr>
        <w:t xml:space="preserve">versterken </w:t>
      </w:r>
      <w:r w:rsidRPr="007119EA" w:rsidR="00AD4A72">
        <w:rPr>
          <w:rFonts w:ascii="Verdana" w:hAnsi="Verdana"/>
          <w:sz w:val="18"/>
          <w:szCs w:val="18"/>
          <w:lang w:val="nl-NL"/>
        </w:rPr>
        <w:t>bijvoorbeeld door samenwerking in de unie te verbeteren in een alliantie, pijplijn van aanbestedingen, te onderzoeken of niet</w:t>
      </w:r>
      <w:r w:rsidR="00AF378B">
        <w:rPr>
          <w:rFonts w:ascii="Verdana" w:hAnsi="Verdana"/>
          <w:sz w:val="18"/>
          <w:szCs w:val="18"/>
          <w:lang w:val="nl-NL"/>
        </w:rPr>
        <w:t>-</w:t>
      </w:r>
      <w:r w:rsidRPr="007119EA" w:rsidR="00AD4A72">
        <w:rPr>
          <w:rFonts w:ascii="Verdana" w:hAnsi="Verdana"/>
          <w:sz w:val="18"/>
          <w:szCs w:val="18"/>
          <w:lang w:val="nl-NL"/>
        </w:rPr>
        <w:t xml:space="preserve">prijscriteria meegenomen dienen te worden in aanbestedingen en te onderzoeken of er sprake is van marktverstoring vanuit derde landen. </w:t>
      </w:r>
      <w:r w:rsidRPr="007119EA">
        <w:rPr>
          <w:rFonts w:ascii="Verdana" w:hAnsi="Verdana"/>
          <w:sz w:val="18"/>
          <w:szCs w:val="18"/>
          <w:lang w:val="nl-NL"/>
        </w:rPr>
        <w:t>Bovendien gaat het voorgestelde optreden</w:t>
      </w:r>
      <w:r w:rsidRPr="007119EA" w:rsidR="00AD4A72">
        <w:rPr>
          <w:rFonts w:ascii="Verdana" w:hAnsi="Verdana"/>
          <w:sz w:val="18"/>
          <w:szCs w:val="18"/>
          <w:lang w:val="nl-NL"/>
        </w:rPr>
        <w:t xml:space="preserve"> </w:t>
      </w:r>
      <w:r w:rsidRPr="007119EA">
        <w:rPr>
          <w:rFonts w:ascii="Verdana" w:hAnsi="Verdana"/>
          <w:sz w:val="18"/>
          <w:szCs w:val="18"/>
          <w:lang w:val="nl-NL"/>
        </w:rPr>
        <w:t>niet verder dan noodzakelijk, omdat</w:t>
      </w:r>
      <w:r w:rsidRPr="007119EA" w:rsidR="00AD4A72">
        <w:rPr>
          <w:rFonts w:ascii="Verdana" w:hAnsi="Verdana"/>
          <w:sz w:val="18"/>
          <w:szCs w:val="18"/>
          <w:lang w:val="nl-NL"/>
        </w:rPr>
        <w:t xml:space="preserve"> de mededeling voornamelijk richtinggevend van aard is en de concrete uitwerking van maatregelen in latere voorstellen plaatsvindt, waarbij voldoende ruimte blijft voor nationale afwegingen.</w:t>
      </w:r>
    </w:p>
    <w:p w:rsidRPr="00223B49" w:rsidR="00A34501" w:rsidP="00A34501" w:rsidRDefault="00A34501" w14:paraId="411C0C32" w14:textId="77777777">
      <w:pPr>
        <w:spacing w:line="360" w:lineRule="auto"/>
        <w:rPr>
          <w:rFonts w:ascii="Verdana" w:hAnsi="Verdana"/>
          <w:i/>
          <w:sz w:val="18"/>
          <w:szCs w:val="18"/>
          <w:lang w:val="nl-NL"/>
        </w:rPr>
      </w:pPr>
    </w:p>
    <w:p w:rsidRPr="00D61385" w:rsidR="002B6A9E" w:rsidP="00D61385" w:rsidRDefault="00FD0CBD" w14:paraId="098C9E4B" w14:textId="2F9903B0">
      <w:pPr>
        <w:numPr>
          <w:ilvl w:val="0"/>
          <w:numId w:val="22"/>
        </w:numPr>
        <w:spacing w:line="360" w:lineRule="auto"/>
        <w:rPr>
          <w:rFonts w:ascii="Verdana" w:hAnsi="Verdana"/>
          <w:i/>
          <w:iCs/>
          <w:sz w:val="18"/>
          <w:szCs w:val="18"/>
        </w:rPr>
      </w:pPr>
      <w:proofErr w:type="spellStart"/>
      <w:r w:rsidRPr="000D16C9">
        <w:rPr>
          <w:rFonts w:ascii="Verdana" w:hAnsi="Verdana"/>
          <w:i/>
          <w:iCs/>
          <w:sz w:val="18"/>
          <w:szCs w:val="18"/>
        </w:rPr>
        <w:t>Financië</w:t>
      </w:r>
      <w:r w:rsidRPr="000D16C9" w:rsidR="006810FB">
        <w:rPr>
          <w:rFonts w:ascii="Verdana" w:hAnsi="Verdana"/>
          <w:i/>
          <w:iCs/>
          <w:sz w:val="18"/>
          <w:szCs w:val="18"/>
        </w:rPr>
        <w:t>le</w:t>
      </w:r>
      <w:proofErr w:type="spellEnd"/>
      <w:r w:rsidRPr="000D16C9" w:rsidR="006810FB">
        <w:rPr>
          <w:rFonts w:ascii="Verdana" w:hAnsi="Verdana"/>
          <w:i/>
          <w:iCs/>
          <w:sz w:val="18"/>
          <w:szCs w:val="18"/>
        </w:rPr>
        <w:t xml:space="preserve"> </w:t>
      </w:r>
      <w:proofErr w:type="spellStart"/>
      <w:r w:rsidRPr="000D16C9" w:rsidR="006810FB">
        <w:rPr>
          <w:rFonts w:ascii="Verdana" w:hAnsi="Verdana"/>
          <w:i/>
          <w:iCs/>
          <w:sz w:val="18"/>
          <w:szCs w:val="18"/>
        </w:rPr>
        <w:t>gevolgen</w:t>
      </w:r>
      <w:proofErr w:type="spellEnd"/>
    </w:p>
    <w:p w:rsidRPr="00D61385" w:rsidR="00DE2960" w:rsidP="00DE2960" w:rsidRDefault="00DE2960" w14:paraId="3367199A" w14:textId="1E618AFD">
      <w:pPr>
        <w:spacing w:line="360" w:lineRule="auto"/>
        <w:rPr>
          <w:rFonts w:ascii="Verdana" w:hAnsi="Verdana"/>
          <w:sz w:val="18"/>
          <w:szCs w:val="18"/>
          <w:lang w:val="nl-NL"/>
        </w:rPr>
      </w:pPr>
      <w:r w:rsidRPr="00B25628">
        <w:rPr>
          <w:rFonts w:ascii="Verdana" w:hAnsi="Verdana"/>
          <w:sz w:val="18"/>
          <w:szCs w:val="18"/>
          <w:lang w:val="nl-NL"/>
        </w:rPr>
        <w:t xml:space="preserve">Via </w:t>
      </w:r>
      <w:proofErr w:type="spellStart"/>
      <w:r w:rsidRPr="00B25628">
        <w:rPr>
          <w:rFonts w:ascii="Verdana" w:hAnsi="Verdana"/>
          <w:sz w:val="18"/>
          <w:szCs w:val="18"/>
          <w:lang w:val="nl-NL"/>
        </w:rPr>
        <w:t>InvestEU</w:t>
      </w:r>
      <w:proofErr w:type="spellEnd"/>
      <w:r>
        <w:rPr>
          <w:rFonts w:ascii="Verdana" w:hAnsi="Verdana"/>
          <w:sz w:val="18"/>
          <w:szCs w:val="18"/>
          <w:lang w:val="nl-NL"/>
        </w:rPr>
        <w:t xml:space="preserve">, een </w:t>
      </w:r>
      <w:r w:rsidRPr="00920E12">
        <w:rPr>
          <w:rFonts w:ascii="Verdana" w:hAnsi="Verdana"/>
          <w:sz w:val="18"/>
          <w:szCs w:val="18"/>
          <w:lang w:val="nl-NL"/>
        </w:rPr>
        <w:t>investeringsprogramma om publieke middelen te gebruiken als garantie voor risicovollere investeringen</w:t>
      </w:r>
      <w:r>
        <w:rPr>
          <w:rFonts w:ascii="Verdana" w:hAnsi="Verdana"/>
          <w:sz w:val="18"/>
          <w:szCs w:val="18"/>
          <w:lang w:val="nl-NL"/>
        </w:rPr>
        <w:t>,</w:t>
      </w:r>
      <w:r w:rsidRPr="00B25628">
        <w:rPr>
          <w:rFonts w:ascii="Verdana" w:hAnsi="Verdana"/>
          <w:sz w:val="18"/>
          <w:szCs w:val="18"/>
          <w:lang w:val="nl-NL"/>
        </w:rPr>
        <w:t xml:space="preserve"> verwacht de Commissie tegen 2027 circa €1 tot €1,5 miljard aan investeringen in de </w:t>
      </w:r>
      <w:r>
        <w:rPr>
          <w:rFonts w:ascii="Verdana" w:hAnsi="Verdana"/>
          <w:sz w:val="18"/>
          <w:szCs w:val="18"/>
          <w:lang w:val="nl-NL"/>
        </w:rPr>
        <w:t xml:space="preserve">maritieme </w:t>
      </w:r>
      <w:r w:rsidRPr="00B25628">
        <w:rPr>
          <w:rFonts w:ascii="Verdana" w:hAnsi="Verdana"/>
          <w:sz w:val="18"/>
          <w:szCs w:val="18"/>
          <w:lang w:val="nl-NL"/>
        </w:rPr>
        <w:t>sector te mobiliseren. Daarvan zal ongeveer een derde in de periode 2026–2027 tot stand komen, onder meer voor vlootvernieuwing en het retrofitten van schepen in verschillende ontwikkelingsfasen.</w:t>
      </w:r>
      <w:r>
        <w:rPr>
          <w:rFonts w:ascii="Verdana" w:hAnsi="Verdana"/>
          <w:sz w:val="18"/>
          <w:szCs w:val="18"/>
          <w:lang w:val="nl-NL"/>
        </w:rPr>
        <w:t xml:space="preserve"> </w:t>
      </w:r>
      <w:r w:rsidR="00814090">
        <w:rPr>
          <w:rFonts w:ascii="Verdana" w:hAnsi="Verdana"/>
          <w:sz w:val="18"/>
          <w:szCs w:val="18"/>
          <w:lang w:val="nl-NL"/>
        </w:rPr>
        <w:t xml:space="preserve">Onder </w:t>
      </w:r>
      <w:r w:rsidRPr="000D4EB7">
        <w:rPr>
          <w:rFonts w:ascii="Verdana" w:hAnsi="Verdana"/>
          <w:i/>
          <w:iCs/>
          <w:sz w:val="18"/>
          <w:szCs w:val="18"/>
          <w:lang w:val="nl-NL"/>
        </w:rPr>
        <w:t>Horizon Europe</w:t>
      </w:r>
      <w:r>
        <w:rPr>
          <w:rFonts w:ascii="Verdana" w:hAnsi="Verdana"/>
          <w:sz w:val="18"/>
          <w:szCs w:val="18"/>
          <w:lang w:val="nl-NL"/>
        </w:rPr>
        <w:t xml:space="preserve"> </w:t>
      </w:r>
      <w:r w:rsidRPr="00B25628">
        <w:rPr>
          <w:rFonts w:ascii="Verdana" w:hAnsi="Verdana"/>
          <w:sz w:val="18"/>
          <w:szCs w:val="18"/>
          <w:lang w:val="nl-NL"/>
        </w:rPr>
        <w:t xml:space="preserve">zal </w:t>
      </w:r>
      <w:r>
        <w:rPr>
          <w:rFonts w:ascii="Verdana" w:hAnsi="Verdana"/>
          <w:sz w:val="18"/>
          <w:szCs w:val="18"/>
          <w:lang w:val="nl-NL"/>
        </w:rPr>
        <w:t>de Commissie</w:t>
      </w:r>
      <w:r w:rsidRPr="00B25628">
        <w:rPr>
          <w:rFonts w:ascii="Verdana" w:hAnsi="Verdana"/>
          <w:sz w:val="18"/>
          <w:szCs w:val="18"/>
          <w:lang w:val="nl-NL"/>
        </w:rPr>
        <w:t xml:space="preserve"> tot en met 2027 nog €184,5 miljoen toewijzen voor de financiering van onderzoeks- en innovatieactiviteiten op het gebied van </w:t>
      </w:r>
      <w:r>
        <w:rPr>
          <w:rFonts w:ascii="Verdana" w:hAnsi="Verdana"/>
          <w:sz w:val="18"/>
          <w:szCs w:val="18"/>
          <w:lang w:val="nl-NL"/>
        </w:rPr>
        <w:t>maritiem</w:t>
      </w:r>
      <w:r w:rsidRPr="00B25628">
        <w:rPr>
          <w:rFonts w:ascii="Verdana" w:hAnsi="Verdana"/>
          <w:sz w:val="18"/>
          <w:szCs w:val="18"/>
          <w:lang w:val="nl-NL"/>
        </w:rPr>
        <w:t xml:space="preserve"> transport.</w:t>
      </w:r>
      <w:r>
        <w:rPr>
          <w:rFonts w:ascii="Verdana" w:hAnsi="Verdana"/>
          <w:sz w:val="18"/>
          <w:szCs w:val="18"/>
          <w:lang w:val="nl-NL"/>
        </w:rPr>
        <w:t xml:space="preserve"> </w:t>
      </w:r>
      <w:r w:rsidRPr="00B25628">
        <w:rPr>
          <w:rFonts w:ascii="Verdana" w:hAnsi="Verdana"/>
          <w:sz w:val="18"/>
          <w:szCs w:val="18"/>
          <w:lang w:val="nl-NL"/>
        </w:rPr>
        <w:t>Voor maritiem defensieonderzoek en -</w:t>
      </w:r>
      <w:r>
        <w:rPr>
          <w:rFonts w:ascii="Verdana" w:hAnsi="Verdana"/>
          <w:sz w:val="18"/>
          <w:szCs w:val="18"/>
          <w:lang w:val="nl-NL"/>
        </w:rPr>
        <w:t>innovatie</w:t>
      </w:r>
      <w:r w:rsidRPr="00B25628">
        <w:rPr>
          <w:rFonts w:ascii="Verdana" w:hAnsi="Verdana"/>
          <w:sz w:val="18"/>
          <w:szCs w:val="18"/>
          <w:lang w:val="nl-NL"/>
        </w:rPr>
        <w:t xml:space="preserve"> zal €130 miljoen beschikbaar zijn via oproepen binnen het </w:t>
      </w:r>
      <w:r w:rsidRPr="007119EA">
        <w:rPr>
          <w:rFonts w:ascii="Verdana" w:hAnsi="Verdana"/>
          <w:i/>
          <w:iCs/>
          <w:sz w:val="18"/>
          <w:szCs w:val="18"/>
          <w:lang w:val="nl-NL"/>
        </w:rPr>
        <w:t>European Defence Fund</w:t>
      </w:r>
      <w:r w:rsidRPr="00B25628">
        <w:rPr>
          <w:rFonts w:ascii="Verdana" w:hAnsi="Verdana"/>
          <w:sz w:val="18"/>
          <w:szCs w:val="18"/>
          <w:lang w:val="nl-NL"/>
        </w:rPr>
        <w:t xml:space="preserve">, onder meer voor geavanceerde </w:t>
      </w:r>
      <w:proofErr w:type="spellStart"/>
      <w:r w:rsidRPr="00B25628" w:rsidR="005357F8">
        <w:rPr>
          <w:rFonts w:ascii="Verdana" w:hAnsi="Verdana"/>
          <w:sz w:val="18"/>
          <w:szCs w:val="18"/>
          <w:lang w:val="nl-NL"/>
        </w:rPr>
        <w:t>semi</w:t>
      </w:r>
      <w:r w:rsidR="00290142">
        <w:rPr>
          <w:rFonts w:ascii="Verdana" w:hAnsi="Verdana"/>
          <w:sz w:val="18"/>
          <w:szCs w:val="18"/>
          <w:lang w:val="nl-NL"/>
        </w:rPr>
        <w:t>-</w:t>
      </w:r>
      <w:r w:rsidRPr="00B25628" w:rsidR="005357F8">
        <w:rPr>
          <w:rFonts w:ascii="Verdana" w:hAnsi="Verdana"/>
          <w:sz w:val="18"/>
          <w:szCs w:val="18"/>
          <w:lang w:val="nl-NL"/>
        </w:rPr>
        <w:t>autonome</w:t>
      </w:r>
      <w:proofErr w:type="spellEnd"/>
      <w:r w:rsidRPr="00B25628">
        <w:rPr>
          <w:rFonts w:ascii="Verdana" w:hAnsi="Verdana"/>
          <w:sz w:val="18"/>
          <w:szCs w:val="18"/>
          <w:lang w:val="nl-NL"/>
        </w:rPr>
        <w:t xml:space="preserve"> oppervlaktevaartuigen en de bescherming van infrastructuur op de zeebodem.</w:t>
      </w:r>
      <w:r w:rsidR="00F76221">
        <w:rPr>
          <w:rFonts w:ascii="Verdana" w:hAnsi="Verdana"/>
          <w:sz w:val="18"/>
          <w:szCs w:val="18"/>
          <w:lang w:val="nl-NL"/>
        </w:rPr>
        <w:t xml:space="preserve"> </w:t>
      </w:r>
      <w:r>
        <w:rPr>
          <w:rFonts w:ascii="Verdana" w:hAnsi="Verdana"/>
          <w:sz w:val="18"/>
          <w:szCs w:val="18"/>
          <w:lang w:val="nl-NL"/>
        </w:rPr>
        <w:t xml:space="preserve">Om bij te dragen aan decarbonisatie van de maritieme sector, moedigt </w:t>
      </w:r>
      <w:r w:rsidRPr="00A51C89">
        <w:rPr>
          <w:rFonts w:ascii="Verdana" w:hAnsi="Verdana"/>
          <w:sz w:val="18"/>
          <w:szCs w:val="18"/>
          <w:lang w:val="nl-NL"/>
        </w:rPr>
        <w:t xml:space="preserve">de Commissie de lidstaten aan om een deel van de ETS-opbrengsten toe te wijzen aan investeringen in </w:t>
      </w:r>
      <w:r>
        <w:rPr>
          <w:rFonts w:ascii="Verdana" w:hAnsi="Verdana"/>
          <w:sz w:val="18"/>
          <w:szCs w:val="18"/>
          <w:lang w:val="nl-NL"/>
        </w:rPr>
        <w:t xml:space="preserve">klimaatregelingen. </w:t>
      </w:r>
      <w:r w:rsidRPr="00E13320">
        <w:rPr>
          <w:rFonts w:ascii="Verdana" w:hAnsi="Verdana"/>
          <w:sz w:val="18"/>
          <w:szCs w:val="18"/>
          <w:lang w:val="nl-NL"/>
        </w:rPr>
        <w:t xml:space="preserve">De Commissie </w:t>
      </w:r>
      <w:r w:rsidR="00255E14">
        <w:rPr>
          <w:rFonts w:ascii="Verdana" w:hAnsi="Verdana"/>
          <w:sz w:val="18"/>
          <w:szCs w:val="18"/>
          <w:lang w:val="nl-NL"/>
        </w:rPr>
        <w:t>heeft</w:t>
      </w:r>
      <w:r w:rsidRPr="00E13320">
        <w:rPr>
          <w:rFonts w:ascii="Verdana" w:hAnsi="Verdana"/>
          <w:sz w:val="18"/>
          <w:szCs w:val="18"/>
          <w:lang w:val="nl-NL"/>
        </w:rPr>
        <w:t xml:space="preserve"> via het </w:t>
      </w:r>
      <w:r w:rsidRPr="007119EA">
        <w:rPr>
          <w:rFonts w:ascii="Verdana" w:hAnsi="Verdana"/>
          <w:i/>
          <w:iCs/>
          <w:sz w:val="18"/>
          <w:szCs w:val="18"/>
          <w:lang w:val="nl-NL"/>
        </w:rPr>
        <w:t>Innovation Fund</w:t>
      </w:r>
      <w:r>
        <w:rPr>
          <w:rFonts w:ascii="Verdana" w:hAnsi="Verdana"/>
          <w:sz w:val="18"/>
          <w:szCs w:val="18"/>
          <w:lang w:val="nl-NL"/>
        </w:rPr>
        <w:t xml:space="preserve"> </w:t>
      </w:r>
      <w:r w:rsidRPr="00E13320">
        <w:rPr>
          <w:rFonts w:ascii="Verdana" w:hAnsi="Verdana"/>
          <w:sz w:val="18"/>
          <w:szCs w:val="18"/>
          <w:lang w:val="nl-NL"/>
        </w:rPr>
        <w:t xml:space="preserve">tot 2030 circa 20 miljoen ETS-emissierechten (ongeveer €1,5 miljard) </w:t>
      </w:r>
      <w:r w:rsidR="00255E14">
        <w:rPr>
          <w:rFonts w:ascii="Verdana" w:hAnsi="Verdana"/>
          <w:sz w:val="18"/>
          <w:szCs w:val="18"/>
          <w:lang w:val="nl-NL"/>
        </w:rPr>
        <w:t>toegezegd</w:t>
      </w:r>
      <w:r w:rsidRPr="00E13320">
        <w:rPr>
          <w:rFonts w:ascii="Verdana" w:hAnsi="Verdana"/>
          <w:sz w:val="18"/>
          <w:szCs w:val="18"/>
          <w:lang w:val="nl-NL"/>
        </w:rPr>
        <w:t xml:space="preserve"> voor innovatie en emissiereductie in de maritieme sector, waaronder havens en scheepsbouw.</w:t>
      </w:r>
      <w:r>
        <w:rPr>
          <w:rFonts w:ascii="Verdana" w:hAnsi="Verdana"/>
          <w:sz w:val="18"/>
          <w:szCs w:val="18"/>
          <w:lang w:val="nl-NL"/>
        </w:rPr>
        <w:t xml:space="preserve"> </w:t>
      </w:r>
      <w:r w:rsidR="00F76221">
        <w:rPr>
          <w:rFonts w:ascii="Verdana" w:hAnsi="Verdana"/>
          <w:sz w:val="18"/>
          <w:szCs w:val="18"/>
          <w:lang w:val="nl-NL"/>
        </w:rPr>
        <w:t>Het kabinet</w:t>
      </w:r>
      <w:r w:rsidRPr="00D61385">
        <w:rPr>
          <w:rFonts w:ascii="Verdana" w:hAnsi="Verdana"/>
          <w:sz w:val="18"/>
          <w:szCs w:val="18"/>
          <w:lang w:val="nl-NL"/>
        </w:rPr>
        <w:t xml:space="preserve"> is van mening dat de benodigde EU-middelen gevonden dienen te worden binnen de in de Raad afgesproken financiële kaders van de EU-begroting 2021-2027 en dat deze moeten passen bij een prudente ontwikkeling van de jaarbegroting. Het kabinet wil niet </w:t>
      </w:r>
      <w:r w:rsidRPr="00D61385" w:rsidR="00693A0B">
        <w:rPr>
          <w:rFonts w:ascii="Verdana" w:hAnsi="Verdana"/>
          <w:sz w:val="18"/>
          <w:szCs w:val="18"/>
          <w:lang w:val="nl-NL"/>
        </w:rPr>
        <w:t>vooruitlopen</w:t>
      </w:r>
      <w:r w:rsidRPr="00D61385">
        <w:rPr>
          <w:rFonts w:ascii="Verdana" w:hAnsi="Verdana"/>
          <w:sz w:val="18"/>
          <w:szCs w:val="18"/>
          <w:lang w:val="nl-NL"/>
        </w:rPr>
        <w:t xml:space="preserve"> op de integrale afweging van middelen na 2027. Het kabinet zal de Commissie vragen om verduidelijking over de financiële gevolgen van de toekomstige voorstellen.</w:t>
      </w:r>
    </w:p>
    <w:p w:rsidRPr="00223B49" w:rsidR="009B088C" w:rsidP="002B6A9E" w:rsidRDefault="009B088C" w14:paraId="262A89D1" w14:textId="77777777">
      <w:pPr>
        <w:spacing w:line="360" w:lineRule="auto"/>
        <w:rPr>
          <w:rFonts w:ascii="Verdana" w:hAnsi="Verdana"/>
          <w:i/>
          <w:iCs/>
          <w:sz w:val="18"/>
          <w:szCs w:val="18"/>
          <w:lang w:val="nl-NL"/>
        </w:rPr>
      </w:pPr>
    </w:p>
    <w:p w:rsidRPr="00D61385" w:rsidR="006810FB" w:rsidP="00D61385" w:rsidRDefault="006810FB" w14:paraId="3C1AD64A" w14:textId="77777777">
      <w:pPr>
        <w:numPr>
          <w:ilvl w:val="0"/>
          <w:numId w:val="22"/>
        </w:numPr>
        <w:spacing w:line="360" w:lineRule="auto"/>
        <w:rPr>
          <w:rFonts w:ascii="Verdana" w:hAnsi="Verdana"/>
          <w:i/>
          <w:iCs/>
          <w:sz w:val="18"/>
          <w:szCs w:val="18"/>
          <w:lang w:val="nl-NL"/>
        </w:rPr>
      </w:pPr>
      <w:r w:rsidRPr="000D16C9">
        <w:rPr>
          <w:rFonts w:ascii="Verdana" w:hAnsi="Verdana"/>
          <w:i/>
          <w:iCs/>
          <w:sz w:val="18"/>
          <w:szCs w:val="18"/>
          <w:lang w:val="nl-NL"/>
        </w:rPr>
        <w:lastRenderedPageBreak/>
        <w:t>Gevolgen voor regeldruk</w:t>
      </w:r>
      <w:r w:rsidRPr="000D16C9" w:rsidR="00DB2696">
        <w:rPr>
          <w:rFonts w:ascii="Verdana" w:hAnsi="Verdana"/>
          <w:i/>
          <w:iCs/>
          <w:sz w:val="18"/>
          <w:szCs w:val="18"/>
          <w:lang w:val="nl-NL"/>
        </w:rPr>
        <w:t>,</w:t>
      </w:r>
      <w:r w:rsidRPr="000D16C9" w:rsidR="00881F26">
        <w:rPr>
          <w:rFonts w:ascii="Verdana" w:hAnsi="Verdana"/>
          <w:i/>
          <w:iCs/>
          <w:sz w:val="18"/>
          <w:szCs w:val="18"/>
          <w:lang w:val="nl-NL"/>
        </w:rPr>
        <w:t xml:space="preserve"> concurrentiekracht</w:t>
      </w:r>
      <w:r w:rsidRPr="000D16C9" w:rsidR="00A21B6F">
        <w:rPr>
          <w:rFonts w:ascii="Verdana" w:hAnsi="Verdana"/>
          <w:i/>
          <w:iCs/>
          <w:sz w:val="18"/>
          <w:szCs w:val="18"/>
          <w:lang w:val="nl-NL"/>
        </w:rPr>
        <w:t xml:space="preserve"> en geopolitieke aspecten</w:t>
      </w:r>
    </w:p>
    <w:p w:rsidRPr="00D61385" w:rsidR="00EE4373" w:rsidP="002031D9" w:rsidRDefault="00EE4373" w14:paraId="1BD0EFBD" w14:textId="627E51D4">
      <w:pPr>
        <w:spacing w:line="360" w:lineRule="auto"/>
        <w:rPr>
          <w:rFonts w:ascii="Verdana" w:hAnsi="Verdana"/>
          <w:i/>
          <w:sz w:val="18"/>
          <w:szCs w:val="18"/>
          <w:lang w:val="nl-NL"/>
        </w:rPr>
      </w:pPr>
      <w:r w:rsidRPr="00D61385">
        <w:rPr>
          <w:rFonts w:ascii="Verdana" w:hAnsi="Verdana"/>
          <w:sz w:val="18"/>
          <w:szCs w:val="18"/>
          <w:lang w:val="nl-NL"/>
        </w:rPr>
        <w:t xml:space="preserve">Het voorstel zelf legt geen bindende verplichtingen op aan bedrijven en leidt daarom niet onmiddellijk tot additionele administratieve verplichtingen. Tegelijk bevat de strategie duidelijke elementen die juist op vermindering van regeldruk zijn gericht. Dat geldt met name voor het voornemen om het monitoring-, rapportage- en verificatiekader (MRV) van EU ETS en </w:t>
      </w:r>
      <w:proofErr w:type="spellStart"/>
      <w:r w:rsidRPr="007119EA">
        <w:rPr>
          <w:rFonts w:ascii="Verdana" w:hAnsi="Verdana"/>
          <w:i/>
          <w:iCs/>
          <w:sz w:val="18"/>
          <w:szCs w:val="18"/>
          <w:lang w:val="nl-NL"/>
        </w:rPr>
        <w:t>FuelEU</w:t>
      </w:r>
      <w:proofErr w:type="spellEnd"/>
      <w:r w:rsidRPr="007119EA">
        <w:rPr>
          <w:rFonts w:ascii="Verdana" w:hAnsi="Verdana"/>
          <w:i/>
          <w:iCs/>
          <w:sz w:val="18"/>
          <w:szCs w:val="18"/>
          <w:lang w:val="nl-NL"/>
        </w:rPr>
        <w:t xml:space="preserve"> Maritime</w:t>
      </w:r>
      <w:r w:rsidRPr="00D61385">
        <w:rPr>
          <w:rFonts w:ascii="Verdana" w:hAnsi="Verdana"/>
          <w:sz w:val="18"/>
          <w:szCs w:val="18"/>
          <w:lang w:val="nl-NL"/>
        </w:rPr>
        <w:t xml:space="preserve"> te stroomlijnen, en voor het volledig implementeren van de </w:t>
      </w:r>
      <w:r w:rsidRPr="007119EA">
        <w:rPr>
          <w:rFonts w:ascii="Verdana" w:hAnsi="Verdana"/>
          <w:i/>
          <w:iCs/>
          <w:sz w:val="18"/>
          <w:szCs w:val="18"/>
          <w:lang w:val="nl-NL"/>
        </w:rPr>
        <w:t xml:space="preserve">European Maritime Single </w:t>
      </w:r>
      <w:proofErr w:type="spellStart"/>
      <w:r w:rsidRPr="007119EA">
        <w:rPr>
          <w:rFonts w:ascii="Verdana" w:hAnsi="Verdana"/>
          <w:i/>
          <w:iCs/>
          <w:sz w:val="18"/>
          <w:szCs w:val="18"/>
          <w:lang w:val="nl-NL"/>
        </w:rPr>
        <w:t>Window</w:t>
      </w:r>
      <w:proofErr w:type="spellEnd"/>
      <w:r w:rsidRPr="007119EA">
        <w:rPr>
          <w:rFonts w:ascii="Verdana" w:hAnsi="Verdana"/>
          <w:i/>
          <w:iCs/>
          <w:sz w:val="18"/>
          <w:szCs w:val="18"/>
          <w:lang w:val="nl-NL"/>
        </w:rPr>
        <w:t xml:space="preserve"> environment</w:t>
      </w:r>
      <w:r w:rsidRPr="00D61385">
        <w:rPr>
          <w:rFonts w:ascii="Verdana" w:hAnsi="Verdana"/>
          <w:sz w:val="18"/>
          <w:szCs w:val="18"/>
          <w:lang w:val="nl-NL"/>
        </w:rPr>
        <w:t xml:space="preserve"> (</w:t>
      </w:r>
      <w:proofErr w:type="spellStart"/>
      <w:r w:rsidRPr="00D61385">
        <w:rPr>
          <w:rFonts w:ascii="Verdana" w:hAnsi="Verdana"/>
          <w:sz w:val="18"/>
          <w:szCs w:val="18"/>
          <w:lang w:val="nl-NL"/>
        </w:rPr>
        <w:t>EMSWe</w:t>
      </w:r>
      <w:proofErr w:type="spellEnd"/>
      <w:r w:rsidRPr="00D61385">
        <w:rPr>
          <w:rFonts w:ascii="Verdana" w:hAnsi="Verdana"/>
          <w:sz w:val="18"/>
          <w:szCs w:val="18"/>
          <w:lang w:val="nl-NL"/>
        </w:rPr>
        <w:t xml:space="preserve">). Als dit goed wordt vormgegeven, kan dit </w:t>
      </w:r>
      <w:proofErr w:type="spellStart"/>
      <w:r w:rsidRPr="00D61385">
        <w:rPr>
          <w:rFonts w:ascii="Verdana" w:hAnsi="Verdana"/>
          <w:sz w:val="18"/>
          <w:szCs w:val="18"/>
          <w:lang w:val="nl-NL"/>
        </w:rPr>
        <w:t>dubbelingen</w:t>
      </w:r>
      <w:proofErr w:type="spellEnd"/>
      <w:r w:rsidRPr="00D61385">
        <w:rPr>
          <w:rFonts w:ascii="Verdana" w:hAnsi="Verdana"/>
          <w:sz w:val="18"/>
          <w:szCs w:val="18"/>
          <w:lang w:val="nl-NL"/>
        </w:rPr>
        <w:t xml:space="preserve"> in rapportageverplichtingen verminderen, de gegevensaanlevering uniformeren en administratieve handelingen bij havenaanlopen beperken. Ook de aangekondigde inzet op vereenvoudiging van procedures en betere toegang tot EU-financiering kan lasten verlagen, met name voor bedrijven die nu veel uitvoeringslasten ervaren bij subsidie- en financieringsaanvragen.</w:t>
      </w:r>
      <w:r w:rsidRPr="00D61385">
        <w:rPr>
          <w:lang w:val="nl-NL"/>
        </w:rPr>
        <w:t xml:space="preserve"> </w:t>
      </w:r>
      <w:r w:rsidRPr="00D61385">
        <w:rPr>
          <w:rFonts w:ascii="Verdana" w:hAnsi="Verdana"/>
          <w:sz w:val="18"/>
          <w:szCs w:val="18"/>
          <w:lang w:val="nl-NL"/>
        </w:rPr>
        <w:t>Daar staat tegenover dat meerdere aangekondigde maatregelen</w:t>
      </w:r>
      <w:r w:rsidRPr="00D61385" w:rsidR="00040253">
        <w:rPr>
          <w:rFonts w:ascii="Verdana" w:hAnsi="Verdana"/>
          <w:sz w:val="18"/>
          <w:szCs w:val="18"/>
          <w:lang w:val="nl-NL"/>
        </w:rPr>
        <w:t xml:space="preserve"> mogelijk</w:t>
      </w:r>
      <w:r w:rsidRPr="00D61385">
        <w:rPr>
          <w:rFonts w:ascii="Verdana" w:hAnsi="Verdana"/>
          <w:sz w:val="18"/>
          <w:szCs w:val="18"/>
          <w:lang w:val="nl-NL"/>
        </w:rPr>
        <w:t xml:space="preserve"> juist tot extra administratieve lasten voor bedrijven kunnen </w:t>
      </w:r>
      <w:r w:rsidRPr="00D61385" w:rsidR="00040253">
        <w:rPr>
          <w:rFonts w:ascii="Verdana" w:hAnsi="Verdana"/>
          <w:sz w:val="18"/>
          <w:szCs w:val="18"/>
          <w:lang w:val="nl-NL"/>
        </w:rPr>
        <w:t xml:space="preserve">gaan </w:t>
      </w:r>
      <w:r w:rsidRPr="00D61385">
        <w:rPr>
          <w:rFonts w:ascii="Verdana" w:hAnsi="Verdana"/>
          <w:sz w:val="18"/>
          <w:szCs w:val="18"/>
          <w:lang w:val="nl-NL"/>
        </w:rPr>
        <w:t>leiden</w:t>
      </w:r>
      <w:r w:rsidRPr="00D61385" w:rsidR="00040253">
        <w:rPr>
          <w:rFonts w:ascii="Verdana" w:hAnsi="Verdana"/>
          <w:sz w:val="18"/>
          <w:szCs w:val="18"/>
          <w:lang w:val="nl-NL"/>
        </w:rPr>
        <w:t xml:space="preserve"> (bijv. de herziening van de </w:t>
      </w:r>
      <w:r w:rsidRPr="00D61385" w:rsidR="00DE0672">
        <w:rPr>
          <w:rFonts w:ascii="Verdana" w:hAnsi="Verdana"/>
          <w:sz w:val="18"/>
          <w:szCs w:val="18"/>
          <w:lang w:val="nl-NL"/>
        </w:rPr>
        <w:t>aanbestedingsrichtlijn</w:t>
      </w:r>
      <w:r w:rsidRPr="00D61385" w:rsidR="00040253">
        <w:rPr>
          <w:rFonts w:ascii="Verdana" w:hAnsi="Verdana"/>
          <w:sz w:val="18"/>
          <w:szCs w:val="18"/>
          <w:lang w:val="nl-NL"/>
        </w:rPr>
        <w:t xml:space="preserve"> of een mogelijk sectorspecifiek handelsinstrument of aanpassingen van het handelsinstrumentarium)</w:t>
      </w:r>
      <w:r w:rsidRPr="00D61385" w:rsidR="00F7227D">
        <w:rPr>
          <w:rFonts w:ascii="Verdana" w:hAnsi="Verdana"/>
          <w:sz w:val="18"/>
          <w:szCs w:val="18"/>
          <w:lang w:val="nl-NL"/>
        </w:rPr>
        <w:t>.</w:t>
      </w:r>
      <w:r w:rsidRPr="00D61385" w:rsidR="00040253">
        <w:rPr>
          <w:rFonts w:ascii="Verdana" w:hAnsi="Verdana"/>
          <w:sz w:val="18"/>
          <w:szCs w:val="18"/>
          <w:lang w:val="nl-NL"/>
        </w:rPr>
        <w:t xml:space="preserve"> </w:t>
      </w:r>
      <w:r w:rsidRPr="00D61385" w:rsidR="00F7227D">
        <w:rPr>
          <w:rFonts w:ascii="Verdana" w:hAnsi="Verdana"/>
          <w:sz w:val="18"/>
          <w:szCs w:val="18"/>
          <w:lang w:val="nl-NL"/>
        </w:rPr>
        <w:t>Dit zal moeten blijken</w:t>
      </w:r>
      <w:r w:rsidRPr="00D61385" w:rsidR="00040253">
        <w:rPr>
          <w:rFonts w:ascii="Verdana" w:hAnsi="Verdana"/>
          <w:sz w:val="18"/>
          <w:szCs w:val="18"/>
          <w:lang w:val="nl-NL"/>
        </w:rPr>
        <w:t xml:space="preserve"> uit de uiteindelijk</w:t>
      </w:r>
      <w:r w:rsidR="00290142">
        <w:rPr>
          <w:rFonts w:ascii="Verdana" w:hAnsi="Verdana"/>
          <w:sz w:val="18"/>
          <w:szCs w:val="18"/>
          <w:lang w:val="nl-NL"/>
        </w:rPr>
        <w:t>e</w:t>
      </w:r>
      <w:r w:rsidRPr="00D61385" w:rsidR="00040253">
        <w:rPr>
          <w:rFonts w:ascii="Verdana" w:hAnsi="Verdana"/>
          <w:sz w:val="18"/>
          <w:szCs w:val="18"/>
          <w:lang w:val="nl-NL"/>
        </w:rPr>
        <w:t xml:space="preserve"> voorstellen</w:t>
      </w:r>
      <w:r w:rsidRPr="00D61385">
        <w:rPr>
          <w:rFonts w:ascii="Verdana" w:hAnsi="Verdana"/>
          <w:sz w:val="18"/>
          <w:szCs w:val="18"/>
          <w:lang w:val="nl-NL"/>
        </w:rPr>
        <w:t xml:space="preserve">. </w:t>
      </w:r>
    </w:p>
    <w:p w:rsidRPr="00D61385" w:rsidR="008B4140" w:rsidP="6C19B9BD" w:rsidRDefault="008B4140" w14:paraId="1FE5D3DD" w14:textId="0232E0AF">
      <w:pPr>
        <w:spacing w:line="360" w:lineRule="auto"/>
        <w:rPr>
          <w:rFonts w:ascii="Verdana" w:hAnsi="Verdana"/>
          <w:iCs/>
          <w:sz w:val="18"/>
          <w:szCs w:val="18"/>
          <w:lang w:val="nl-NL"/>
        </w:rPr>
      </w:pPr>
    </w:p>
    <w:p w:rsidRPr="00D61385" w:rsidR="00D2362D" w:rsidP="00D61385" w:rsidRDefault="00D2362D" w14:paraId="3652E324" w14:textId="3025ECD2">
      <w:pPr>
        <w:tabs>
          <w:tab w:val="left" w:pos="0"/>
        </w:tabs>
        <w:spacing w:line="360" w:lineRule="auto"/>
        <w:rPr>
          <w:rFonts w:ascii="Verdana" w:hAnsi="Verdana"/>
          <w:sz w:val="18"/>
          <w:szCs w:val="18"/>
          <w:lang w:val="nl-NL"/>
        </w:rPr>
      </w:pPr>
      <w:r w:rsidRPr="00D61385">
        <w:rPr>
          <w:rFonts w:ascii="Verdana" w:hAnsi="Verdana"/>
          <w:sz w:val="18"/>
          <w:szCs w:val="18"/>
          <w:lang w:val="nl-NL"/>
        </w:rPr>
        <w:t>Het voorstel zet in op het versterken van het Europese concurrentievermogen door in te zetten op strategische waardeketens, innovatie, digitalisering, verduurzaming en betere toegang tot financiering. Dit biedt marktkansen voor Europese bedrijven, met name in hoogwaardige maritieme segmenten waarin Europa sterk is, zoals gespecialiseerde scheepsbouw, offshore, onderhoud, dual-use toepassingen en schone voortstuwingstechnologie. Ook kunnen een sterkere publiek-private samenwerking, gerichte EU-financiering en een gecoördineerde aanbestedingspijplijn bijdragen aan meer schaal, investeringszekerheid en een sterker Europees maritiem ecosysteem. Tegelijk hangt het uiteindelijke effect af van de concrete uitwerking van aangekondigde maatregelen, zoals niet-prijscriteria in aanbestedingen en een mogelijk sectorspecifiek handelsinstrument. Het kabinet acht het van belang dat deze maatregelen bijdragen aan een eerlijker internationaal speelveld en het Europese verdienvermogen versterken, zonder onnodige lasten voor bedrijven te veroorzaken.</w:t>
      </w:r>
    </w:p>
    <w:p w:rsidRPr="00D61385" w:rsidR="00632433" w:rsidP="00632433" w:rsidRDefault="00632433" w14:paraId="4B77D9A5" w14:textId="77777777">
      <w:pPr>
        <w:spacing w:line="360" w:lineRule="auto"/>
        <w:rPr>
          <w:rFonts w:ascii="Verdana" w:hAnsi="Verdana"/>
          <w:i/>
          <w:sz w:val="18"/>
          <w:szCs w:val="18"/>
          <w:lang w:val="nl-NL"/>
        </w:rPr>
      </w:pPr>
    </w:p>
    <w:p w:rsidRPr="009E7A53" w:rsidR="00F54AFF" w:rsidP="009743F2" w:rsidRDefault="00D93A2A" w14:paraId="38737594" w14:textId="286B77D9">
      <w:pPr>
        <w:spacing w:line="360" w:lineRule="auto"/>
        <w:rPr>
          <w:rFonts w:ascii="Verdana" w:hAnsi="Verdana"/>
          <w:sz w:val="18"/>
          <w:szCs w:val="18"/>
          <w:lang w:val="nl-NL"/>
        </w:rPr>
      </w:pPr>
      <w:r w:rsidRPr="00D61385">
        <w:rPr>
          <w:rFonts w:ascii="Verdana" w:hAnsi="Verdana"/>
          <w:sz w:val="18"/>
          <w:szCs w:val="18"/>
          <w:lang w:val="nl-NL"/>
        </w:rPr>
        <w:t xml:space="preserve">De mededeling heeft duidelijke geopolitieke relevantie en draagt bij aan het versterken van de open strategische autonomie en weerbaarheid van de Europese Unie en Nederland, onder meer door het verminderen van ongewenste afhankelijkheden van derde landen op het gebied van scheepsbouw, </w:t>
      </w:r>
      <w:r w:rsidRPr="00D61385" w:rsidR="00CC04DF">
        <w:rPr>
          <w:rFonts w:ascii="Verdana" w:hAnsi="Verdana"/>
          <w:sz w:val="18"/>
          <w:szCs w:val="18"/>
          <w:lang w:val="nl-NL"/>
        </w:rPr>
        <w:t xml:space="preserve">militaire mobiliteit, </w:t>
      </w:r>
      <w:r w:rsidRPr="00D61385">
        <w:rPr>
          <w:rFonts w:ascii="Verdana" w:hAnsi="Verdana"/>
          <w:sz w:val="18"/>
          <w:szCs w:val="18"/>
          <w:lang w:val="nl-NL"/>
        </w:rPr>
        <w:t>maritieme technologie en financiering, en door het borgen van kritieke maritieme capaciteit en kennis. Het is nog moeilijk in te schatten of de aangekondigde maatregelen</w:t>
      </w:r>
      <w:r w:rsidRPr="00D61385" w:rsidR="00CC04DF">
        <w:rPr>
          <w:rFonts w:ascii="Verdana" w:hAnsi="Verdana"/>
          <w:sz w:val="18"/>
          <w:szCs w:val="18"/>
          <w:lang w:val="nl-NL"/>
        </w:rPr>
        <w:t xml:space="preserve"> </w:t>
      </w:r>
      <w:r w:rsidRPr="00D61385">
        <w:rPr>
          <w:rFonts w:ascii="Verdana" w:hAnsi="Verdana"/>
          <w:sz w:val="18"/>
          <w:szCs w:val="18"/>
          <w:lang w:val="nl-NL"/>
        </w:rPr>
        <w:t>gevolgen kunnen hebben voor spelers in derde landen</w:t>
      </w:r>
      <w:r w:rsidRPr="00D61385" w:rsidR="00CC04DF">
        <w:rPr>
          <w:rFonts w:ascii="Verdana" w:hAnsi="Verdana"/>
          <w:sz w:val="18"/>
          <w:szCs w:val="18"/>
          <w:lang w:val="nl-NL"/>
        </w:rPr>
        <w:t>. H</w:t>
      </w:r>
      <w:r w:rsidRPr="00D61385">
        <w:rPr>
          <w:rFonts w:ascii="Verdana" w:hAnsi="Verdana"/>
          <w:sz w:val="18"/>
          <w:szCs w:val="18"/>
          <w:lang w:val="nl-NL"/>
        </w:rPr>
        <w:t xml:space="preserve">ierbij </w:t>
      </w:r>
      <w:r w:rsidRPr="00D61385" w:rsidR="00CC04DF">
        <w:rPr>
          <w:rFonts w:ascii="Verdana" w:hAnsi="Verdana"/>
          <w:sz w:val="18"/>
          <w:szCs w:val="18"/>
          <w:lang w:val="nl-NL"/>
        </w:rPr>
        <w:t xml:space="preserve">zal </w:t>
      </w:r>
      <w:r w:rsidR="00F76221">
        <w:rPr>
          <w:rFonts w:ascii="Verdana" w:hAnsi="Verdana"/>
          <w:sz w:val="18"/>
          <w:szCs w:val="18"/>
          <w:lang w:val="nl-NL"/>
        </w:rPr>
        <w:t>het kabinet</w:t>
      </w:r>
      <w:r w:rsidRPr="00D61385" w:rsidR="00CC04DF">
        <w:rPr>
          <w:rFonts w:ascii="Verdana" w:hAnsi="Verdana"/>
          <w:sz w:val="18"/>
          <w:szCs w:val="18"/>
          <w:lang w:val="nl-NL"/>
        </w:rPr>
        <w:t xml:space="preserve"> altijd aangeven dat h</w:t>
      </w:r>
      <w:r w:rsidRPr="00D61385">
        <w:rPr>
          <w:rFonts w:ascii="Verdana" w:hAnsi="Verdana"/>
          <w:sz w:val="18"/>
          <w:szCs w:val="18"/>
          <w:lang w:val="nl-NL"/>
        </w:rPr>
        <w:t xml:space="preserve">et van belang </w:t>
      </w:r>
      <w:r w:rsidRPr="00D61385" w:rsidR="00CC04DF">
        <w:rPr>
          <w:rFonts w:ascii="Verdana" w:hAnsi="Verdana"/>
          <w:sz w:val="18"/>
          <w:szCs w:val="18"/>
          <w:lang w:val="nl-NL"/>
        </w:rPr>
        <w:t xml:space="preserve">is </w:t>
      </w:r>
      <w:r w:rsidRPr="00D61385">
        <w:rPr>
          <w:rFonts w:ascii="Verdana" w:hAnsi="Verdana"/>
          <w:sz w:val="18"/>
          <w:szCs w:val="18"/>
          <w:lang w:val="nl-NL"/>
        </w:rPr>
        <w:t>dat maatregelen proportioneel blijven en in lijn zijn met internationale verplichtingen. Tegelijk versterkt de strategie het mondiale optreden onder meer door een grotere rol in de IMO</w:t>
      </w:r>
      <w:r w:rsidRPr="00D61385" w:rsidR="00CC04DF">
        <w:rPr>
          <w:rFonts w:ascii="Verdana" w:hAnsi="Verdana"/>
          <w:sz w:val="18"/>
          <w:szCs w:val="18"/>
          <w:lang w:val="nl-NL"/>
        </w:rPr>
        <w:t xml:space="preserve"> </w:t>
      </w:r>
      <w:r w:rsidRPr="00D61385">
        <w:rPr>
          <w:rFonts w:ascii="Verdana" w:hAnsi="Verdana"/>
          <w:sz w:val="18"/>
          <w:szCs w:val="18"/>
          <w:lang w:val="nl-NL"/>
        </w:rPr>
        <w:t xml:space="preserve">en het mede vormgeven van mondiale normen op het gebied van veiligheid, verduurzaming en technologie. De strategie raakt daarmee bredere geopolitieke belangen, waaronder </w:t>
      </w:r>
      <w:r w:rsidRPr="00D61385" w:rsidR="00CC04DF">
        <w:rPr>
          <w:rFonts w:ascii="Verdana" w:hAnsi="Verdana"/>
          <w:sz w:val="18"/>
          <w:szCs w:val="18"/>
          <w:lang w:val="nl-NL"/>
        </w:rPr>
        <w:t>duurzaamheid</w:t>
      </w:r>
      <w:r w:rsidR="009A6CA7">
        <w:rPr>
          <w:rFonts w:ascii="Verdana" w:hAnsi="Verdana"/>
          <w:sz w:val="18"/>
          <w:szCs w:val="18"/>
          <w:lang w:val="nl-NL"/>
        </w:rPr>
        <w:t xml:space="preserve"> en</w:t>
      </w:r>
      <w:r w:rsidRPr="00D61385" w:rsidR="00CC04DF">
        <w:rPr>
          <w:rFonts w:ascii="Verdana" w:hAnsi="Verdana"/>
          <w:sz w:val="18"/>
          <w:szCs w:val="18"/>
          <w:lang w:val="nl-NL"/>
        </w:rPr>
        <w:t xml:space="preserve"> </w:t>
      </w:r>
      <w:r w:rsidRPr="00D61385">
        <w:rPr>
          <w:rFonts w:ascii="Verdana" w:hAnsi="Verdana"/>
          <w:sz w:val="18"/>
          <w:szCs w:val="18"/>
          <w:lang w:val="nl-NL"/>
        </w:rPr>
        <w:t xml:space="preserve">economische veiligheid en draagt bij aan het vermogen van de EU om als geopolitieke speler haar publieke belangen te borgen in een </w:t>
      </w:r>
      <w:r w:rsidRPr="00D61385" w:rsidR="00CC04DF">
        <w:rPr>
          <w:rFonts w:ascii="Verdana" w:hAnsi="Verdana"/>
          <w:sz w:val="18"/>
          <w:szCs w:val="18"/>
          <w:lang w:val="nl-NL"/>
        </w:rPr>
        <w:t xml:space="preserve">sterk </w:t>
      </w:r>
      <w:r w:rsidRPr="00D61385">
        <w:rPr>
          <w:rFonts w:ascii="Verdana" w:hAnsi="Verdana"/>
          <w:sz w:val="18"/>
          <w:szCs w:val="18"/>
          <w:lang w:val="nl-NL"/>
        </w:rPr>
        <w:t>concurrerende internationale context.</w:t>
      </w:r>
      <w:r w:rsidR="003C6695">
        <w:rPr>
          <w:rFonts w:ascii="Verdana" w:hAnsi="Verdana"/>
          <w:sz w:val="18"/>
          <w:szCs w:val="18"/>
          <w:lang w:val="nl-NL"/>
        </w:rPr>
        <w:t xml:space="preserve"> </w:t>
      </w:r>
    </w:p>
    <w:sectPr w:rsidRPr="009E7A53" w:rsidR="00F54AFF" w:rsidSect="000D16C9">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DC9D" w14:textId="77777777" w:rsidR="000F5B4E" w:rsidRDefault="000F5B4E">
      <w:r>
        <w:separator/>
      </w:r>
    </w:p>
  </w:endnote>
  <w:endnote w:type="continuationSeparator" w:id="0">
    <w:p w14:paraId="205E3C26" w14:textId="77777777" w:rsidR="000F5B4E" w:rsidRDefault="000F5B4E">
      <w:r>
        <w:continuationSeparator/>
      </w:r>
    </w:p>
  </w:endnote>
  <w:endnote w:type="continuationNotice" w:id="1">
    <w:p w14:paraId="6CF63E5A" w14:textId="77777777" w:rsidR="000F5B4E" w:rsidRDefault="000F5B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2CE6" w14:textId="77777777" w:rsidR="000F5B4E" w:rsidRDefault="000F5B4E">
      <w:r>
        <w:separator/>
      </w:r>
    </w:p>
  </w:footnote>
  <w:footnote w:type="continuationSeparator" w:id="0">
    <w:p w14:paraId="10D6F173" w14:textId="77777777" w:rsidR="000F5B4E" w:rsidRDefault="000F5B4E">
      <w:r>
        <w:continuationSeparator/>
      </w:r>
    </w:p>
  </w:footnote>
  <w:footnote w:type="continuationNotice" w:id="1">
    <w:p w14:paraId="1DE43E01" w14:textId="77777777" w:rsidR="000F5B4E" w:rsidRDefault="000F5B4E">
      <w:pPr>
        <w:spacing w:line="240" w:lineRule="auto"/>
      </w:pPr>
    </w:p>
  </w:footnote>
  <w:footnote w:id="2">
    <w:p w14:paraId="51F8E275" w14:textId="3FCF6E4C" w:rsidR="005668F8" w:rsidRPr="007119EA" w:rsidRDefault="005668F8" w:rsidP="005668F8">
      <w:pPr>
        <w:pStyle w:val="FootnoteText"/>
        <w:rPr>
          <w:rFonts w:ascii="Verdana" w:hAnsi="Verdana"/>
          <w:sz w:val="16"/>
          <w:szCs w:val="16"/>
        </w:rPr>
      </w:pPr>
      <w:r w:rsidRPr="007119EA">
        <w:rPr>
          <w:rStyle w:val="FootnoteReference"/>
          <w:rFonts w:ascii="Verdana" w:hAnsi="Verdana"/>
          <w:sz w:val="16"/>
          <w:szCs w:val="16"/>
        </w:rPr>
        <w:footnoteRef/>
      </w:r>
      <w:r w:rsidRPr="007119EA">
        <w:rPr>
          <w:rFonts w:ascii="Verdana" w:hAnsi="Verdana"/>
          <w:sz w:val="16"/>
          <w:szCs w:val="16"/>
        </w:rPr>
        <w:t xml:space="preserve"> </w:t>
      </w:r>
      <w:r w:rsidRPr="007119EA">
        <w:rPr>
          <w:rFonts w:ascii="Verdana" w:hAnsi="Verdana"/>
          <w:i/>
          <w:iCs/>
          <w:sz w:val="16"/>
          <w:szCs w:val="16"/>
        </w:rPr>
        <w:t>The future of European competitiveness.</w:t>
      </w:r>
      <w:r w:rsidRPr="007119EA">
        <w:rPr>
          <w:rFonts w:ascii="Verdana" w:hAnsi="Verdana"/>
          <w:sz w:val="16"/>
          <w:szCs w:val="16"/>
        </w:rPr>
        <w:t xml:space="preserve"> Mario Draghi (2024)</w:t>
      </w:r>
    </w:p>
  </w:footnote>
  <w:footnote w:id="3">
    <w:p w14:paraId="1F08732F" w14:textId="203BB732" w:rsidR="005668F8" w:rsidRPr="00384F20" w:rsidRDefault="005668F8" w:rsidP="005668F8">
      <w:pPr>
        <w:pStyle w:val="FootnoteText"/>
        <w:rPr>
          <w:lang w:val="nl-NL"/>
        </w:rPr>
      </w:pPr>
      <w:r w:rsidRPr="007119EA">
        <w:rPr>
          <w:rStyle w:val="FootnoteReference"/>
          <w:rFonts w:ascii="Verdana" w:hAnsi="Verdana"/>
          <w:sz w:val="16"/>
          <w:szCs w:val="16"/>
        </w:rPr>
        <w:footnoteRef/>
      </w:r>
      <w:r w:rsidRPr="007119EA">
        <w:rPr>
          <w:rFonts w:ascii="Verdana" w:hAnsi="Verdana"/>
          <w:sz w:val="16"/>
          <w:szCs w:val="16"/>
        </w:rPr>
        <w:t xml:space="preserve"> </w:t>
      </w:r>
      <w:r w:rsidRPr="007119EA">
        <w:rPr>
          <w:rFonts w:ascii="Verdana" w:hAnsi="Verdana"/>
          <w:i/>
          <w:iCs/>
          <w:sz w:val="16"/>
          <w:szCs w:val="16"/>
        </w:rPr>
        <w:t>Strengthening Europe’s civil and military preparedness and readiness</w:t>
      </w:r>
      <w:r w:rsidRPr="007119EA">
        <w:rPr>
          <w:rFonts w:ascii="Verdana" w:hAnsi="Verdana"/>
          <w:sz w:val="16"/>
          <w:szCs w:val="16"/>
        </w:rPr>
        <w:t xml:space="preserve">. </w:t>
      </w:r>
      <w:r w:rsidRPr="007119EA">
        <w:rPr>
          <w:rFonts w:ascii="Verdana" w:hAnsi="Verdana"/>
          <w:sz w:val="16"/>
          <w:szCs w:val="16"/>
          <w:lang w:val="nl-NL"/>
        </w:rPr>
        <w:t>Special Adviser Niinistö (2024)</w:t>
      </w:r>
    </w:p>
  </w:footnote>
  <w:footnote w:id="4">
    <w:p w14:paraId="0E6F1DFD" w14:textId="77777777" w:rsidR="008C4D14" w:rsidRPr="007119EA" w:rsidRDefault="008C4D14" w:rsidP="008C4D14">
      <w:pPr>
        <w:pStyle w:val="FootnoteText"/>
        <w:rPr>
          <w:rFonts w:ascii="Verdana" w:hAnsi="Verdana" w:cstheme="minorHAnsi"/>
          <w:sz w:val="16"/>
          <w:szCs w:val="16"/>
          <w:lang w:val="nl-NL"/>
        </w:rPr>
      </w:pPr>
      <w:r w:rsidRPr="007119EA">
        <w:rPr>
          <w:rStyle w:val="FootnoteReference"/>
          <w:rFonts w:ascii="Verdana" w:hAnsi="Verdana" w:cstheme="minorHAnsi"/>
          <w:sz w:val="16"/>
          <w:szCs w:val="16"/>
        </w:rPr>
        <w:footnoteRef/>
      </w:r>
      <w:r w:rsidRPr="007119EA">
        <w:rPr>
          <w:rFonts w:ascii="Verdana" w:hAnsi="Verdana" w:cstheme="minorHAnsi"/>
          <w:sz w:val="16"/>
          <w:szCs w:val="16"/>
          <w:lang w:val="nl-NL"/>
        </w:rPr>
        <w:t xml:space="preserve"> </w:t>
      </w:r>
      <w:r w:rsidRPr="007119EA">
        <w:rPr>
          <w:rFonts w:ascii="Verdana" w:hAnsi="Verdana" w:cstheme="minorHAnsi"/>
          <w:i/>
          <w:iCs/>
          <w:sz w:val="16"/>
          <w:szCs w:val="16"/>
          <w:lang w:val="nl-NL"/>
        </w:rPr>
        <w:t>De Strategische Belangen van de Nederlandse Maritieme Maakindustrie</w:t>
      </w:r>
      <w:r w:rsidRPr="007119EA">
        <w:rPr>
          <w:rFonts w:ascii="Verdana" w:hAnsi="Verdana" w:cstheme="minorHAnsi"/>
          <w:sz w:val="16"/>
          <w:szCs w:val="16"/>
          <w:lang w:val="nl-NL"/>
        </w:rPr>
        <w:t>. The Hague Center for Strategic Studies (HCSS) (2023).</w:t>
      </w:r>
    </w:p>
  </w:footnote>
  <w:footnote w:id="5">
    <w:p w14:paraId="198EBBA1" w14:textId="3D106EF4" w:rsidR="00E86525" w:rsidRPr="007119EA" w:rsidRDefault="00E86525">
      <w:pPr>
        <w:pStyle w:val="FootnoteText"/>
        <w:rPr>
          <w:rFonts w:ascii="Verdana" w:hAnsi="Verdana" w:cstheme="minorHAnsi"/>
          <w:sz w:val="16"/>
          <w:szCs w:val="16"/>
          <w:lang w:val="nl-NL"/>
        </w:rPr>
      </w:pPr>
      <w:r w:rsidRPr="007119EA">
        <w:rPr>
          <w:rStyle w:val="FootnoteReference"/>
          <w:rFonts w:ascii="Verdana" w:hAnsi="Verdana" w:cstheme="minorHAnsi"/>
          <w:sz w:val="16"/>
          <w:szCs w:val="16"/>
        </w:rPr>
        <w:footnoteRef/>
      </w:r>
      <w:r w:rsidRPr="007119EA">
        <w:rPr>
          <w:rFonts w:ascii="Verdana" w:hAnsi="Verdana" w:cstheme="minorHAnsi"/>
          <w:sz w:val="16"/>
          <w:szCs w:val="16"/>
          <w:lang w:val="nl-NL"/>
        </w:rPr>
        <w:t xml:space="preserve"> Nederlandse werven leverden in 2024 gemiddeld 683 dagen na kiellegging, wat ruim 12% sneller is dan het Europese gemiddelde van 778 dagen.</w:t>
      </w:r>
    </w:p>
  </w:footnote>
  <w:footnote w:id="6">
    <w:p w14:paraId="12E833D1" w14:textId="77777777" w:rsidR="008D5BD7" w:rsidRPr="00D61385" w:rsidRDefault="008D5BD7" w:rsidP="008D5BD7">
      <w:pPr>
        <w:pStyle w:val="FootnoteText"/>
        <w:rPr>
          <w:rFonts w:ascii="Verdana" w:hAnsi="Verdana"/>
          <w:sz w:val="18"/>
          <w:szCs w:val="18"/>
          <w:lang w:val="nl-NL"/>
        </w:rPr>
      </w:pPr>
      <w:r w:rsidRPr="007119EA">
        <w:rPr>
          <w:rStyle w:val="FootnoteReference"/>
          <w:rFonts w:ascii="Verdana" w:hAnsi="Verdana" w:cstheme="minorHAnsi"/>
          <w:sz w:val="16"/>
          <w:szCs w:val="16"/>
        </w:rPr>
        <w:footnoteRef/>
      </w:r>
      <w:r w:rsidRPr="007119EA">
        <w:rPr>
          <w:rFonts w:ascii="Verdana" w:hAnsi="Verdana" w:cstheme="minorHAnsi"/>
          <w:sz w:val="16"/>
          <w:szCs w:val="16"/>
          <w:lang w:val="es-ES"/>
        </w:rPr>
        <w:t xml:space="preserve"> N</w:t>
      </w:r>
      <w:r w:rsidRPr="007119EA">
        <w:rPr>
          <w:rFonts w:ascii="Verdana" w:hAnsi="Verdana" w:cstheme="minorHAnsi"/>
          <w:i/>
          <w:iCs/>
          <w:sz w:val="16"/>
          <w:szCs w:val="16"/>
          <w:lang w:val="es-ES"/>
        </w:rPr>
        <w:t xml:space="preserve">o </w:t>
      </w:r>
      <w:proofErr w:type="spellStart"/>
      <w:r w:rsidRPr="007119EA">
        <w:rPr>
          <w:rFonts w:ascii="Verdana" w:hAnsi="Verdana" w:cstheme="minorHAnsi"/>
          <w:i/>
          <w:iCs/>
          <w:sz w:val="16"/>
          <w:szCs w:val="16"/>
          <w:lang w:val="es-ES"/>
        </w:rPr>
        <w:t>guts</w:t>
      </w:r>
      <w:proofErr w:type="spellEnd"/>
      <w:r w:rsidRPr="007119EA">
        <w:rPr>
          <w:rFonts w:ascii="Verdana" w:hAnsi="Verdana" w:cstheme="minorHAnsi"/>
          <w:i/>
          <w:iCs/>
          <w:sz w:val="16"/>
          <w:szCs w:val="16"/>
          <w:lang w:val="es-ES"/>
        </w:rPr>
        <w:t xml:space="preserve">, no </w:t>
      </w:r>
      <w:proofErr w:type="spellStart"/>
      <w:r w:rsidRPr="007119EA">
        <w:rPr>
          <w:rFonts w:ascii="Verdana" w:hAnsi="Verdana" w:cstheme="minorHAnsi"/>
          <w:i/>
          <w:iCs/>
          <w:sz w:val="16"/>
          <w:szCs w:val="16"/>
          <w:lang w:val="es-ES"/>
        </w:rPr>
        <w:t>Hollands</w:t>
      </w:r>
      <w:proofErr w:type="spellEnd"/>
      <w:r w:rsidRPr="007119EA">
        <w:rPr>
          <w:rFonts w:ascii="Verdana" w:hAnsi="Verdana" w:cstheme="minorHAnsi"/>
          <w:i/>
          <w:iCs/>
          <w:sz w:val="16"/>
          <w:szCs w:val="16"/>
          <w:lang w:val="es-ES"/>
        </w:rPr>
        <w:t xml:space="preserve"> </w:t>
      </w:r>
      <w:proofErr w:type="spellStart"/>
      <w:r w:rsidRPr="007119EA">
        <w:rPr>
          <w:rFonts w:ascii="Verdana" w:hAnsi="Verdana" w:cstheme="minorHAnsi"/>
          <w:i/>
          <w:iCs/>
          <w:sz w:val="16"/>
          <w:szCs w:val="16"/>
          <w:lang w:val="es-ES"/>
        </w:rPr>
        <w:t>Glorie</w:t>
      </w:r>
      <w:proofErr w:type="spellEnd"/>
      <w:r w:rsidRPr="007119EA">
        <w:rPr>
          <w:rFonts w:ascii="Verdana" w:hAnsi="Verdana" w:cstheme="minorHAnsi"/>
          <w:i/>
          <w:iCs/>
          <w:sz w:val="16"/>
          <w:szCs w:val="16"/>
          <w:lang w:val="es-ES"/>
        </w:rPr>
        <w:t xml:space="preserve">! </w:t>
      </w:r>
      <w:r w:rsidRPr="007119EA">
        <w:rPr>
          <w:rFonts w:ascii="Verdana" w:hAnsi="Verdana" w:cstheme="minorHAnsi"/>
          <w:i/>
          <w:iCs/>
          <w:sz w:val="16"/>
          <w:szCs w:val="16"/>
          <w:lang w:val="nl-NL"/>
        </w:rPr>
        <w:t>Sectoragenda maritieme maakindustrie</w:t>
      </w:r>
      <w:r w:rsidRPr="007119EA">
        <w:rPr>
          <w:rFonts w:ascii="Verdana" w:hAnsi="Verdana" w:cstheme="minorHAnsi"/>
          <w:sz w:val="16"/>
          <w:szCs w:val="16"/>
          <w:lang w:val="nl-NL"/>
        </w:rPr>
        <w:t>. Rijksregiebureau Maritieme Maakindustrie (2023).</w:t>
      </w:r>
      <w:r w:rsidRPr="00D61385">
        <w:rPr>
          <w:rFonts w:ascii="Verdana" w:hAnsi="Verdana"/>
          <w:sz w:val="18"/>
          <w:szCs w:val="18"/>
          <w:lang w:val="nl-NL"/>
        </w:rPr>
        <w:t xml:space="preserve"> </w:t>
      </w:r>
    </w:p>
  </w:footnote>
  <w:footnote w:id="7">
    <w:p w14:paraId="2B9C6E55" w14:textId="681AE3B4" w:rsidR="008C4D14" w:rsidRPr="007119EA" w:rsidRDefault="008C4D14">
      <w:pPr>
        <w:pStyle w:val="FootnoteText"/>
        <w:rPr>
          <w:sz w:val="16"/>
          <w:szCs w:val="16"/>
        </w:rPr>
      </w:pPr>
      <w:r w:rsidRPr="007119EA">
        <w:rPr>
          <w:rStyle w:val="FootnoteReference"/>
          <w:rFonts w:ascii="Verdana" w:hAnsi="Verdana"/>
          <w:sz w:val="16"/>
          <w:szCs w:val="16"/>
        </w:rPr>
        <w:footnoteRef/>
      </w:r>
      <w:r w:rsidRPr="007119EA">
        <w:rPr>
          <w:rFonts w:ascii="Verdana" w:hAnsi="Verdana"/>
          <w:sz w:val="16"/>
          <w:szCs w:val="16"/>
        </w:rPr>
        <w:t xml:space="preserve"> </w:t>
      </w:r>
      <w:r w:rsidR="00E22C42" w:rsidRPr="007119EA">
        <w:rPr>
          <w:rFonts w:ascii="Verdana" w:hAnsi="Verdana"/>
          <w:i/>
          <w:iCs/>
          <w:sz w:val="16"/>
          <w:szCs w:val="16"/>
        </w:rPr>
        <w:t>Non-paper Towards a Resilient and Competitive European Maritime Industry.</w:t>
      </w:r>
      <w:r w:rsidR="00E22C42" w:rsidRPr="007119EA">
        <w:rPr>
          <w:i/>
          <w:iCs/>
          <w:sz w:val="16"/>
          <w:szCs w:val="16"/>
        </w:rPr>
        <w:t xml:space="preserve"> </w:t>
      </w:r>
    </w:p>
  </w:footnote>
  <w:footnote w:id="8">
    <w:p w14:paraId="26E0A8CB" w14:textId="18A97FAE" w:rsidR="007E579B" w:rsidRPr="007119EA" w:rsidRDefault="007E579B">
      <w:pPr>
        <w:pStyle w:val="FootnoteText"/>
        <w:rPr>
          <w:rFonts w:ascii="Verdana" w:hAnsi="Verdana"/>
          <w:sz w:val="16"/>
          <w:szCs w:val="16"/>
          <w:lang w:val="nl-NL"/>
        </w:rPr>
      </w:pPr>
      <w:r w:rsidRPr="007119EA">
        <w:rPr>
          <w:rStyle w:val="FootnoteReference"/>
          <w:rFonts w:ascii="Verdana" w:hAnsi="Verdana"/>
          <w:sz w:val="16"/>
          <w:szCs w:val="16"/>
        </w:rPr>
        <w:footnoteRef/>
      </w:r>
      <w:r w:rsidRPr="007119EA">
        <w:rPr>
          <w:rFonts w:ascii="Verdana" w:hAnsi="Verdana"/>
          <w:sz w:val="16"/>
          <w:szCs w:val="16"/>
          <w:lang w:val="nl-NL"/>
        </w:rPr>
        <w:t xml:space="preserve"> </w:t>
      </w:r>
      <w:hyperlink r:id="rId1" w:history="1">
        <w:r w:rsidRPr="007119EA">
          <w:rPr>
            <w:rStyle w:val="Hyperlink"/>
            <w:rFonts w:ascii="Verdana" w:hAnsi="Verdana"/>
            <w:sz w:val="16"/>
            <w:szCs w:val="16"/>
            <w:lang w:val="nl-NL"/>
          </w:rPr>
          <w:t xml:space="preserve">RE </w:t>
        </w:r>
        <w:proofErr w:type="spellStart"/>
        <w:r w:rsidRPr="007119EA">
          <w:rPr>
            <w:rStyle w:val="Hyperlink"/>
            <w:rFonts w:ascii="Verdana" w:hAnsi="Verdana"/>
            <w:sz w:val="16"/>
            <w:szCs w:val="16"/>
            <w:lang w:val="nl-NL"/>
          </w:rPr>
          <w:t>Position</w:t>
        </w:r>
        <w:proofErr w:type="spellEnd"/>
        <w:r w:rsidRPr="007119EA">
          <w:rPr>
            <w:rStyle w:val="Hyperlink"/>
            <w:rFonts w:ascii="Verdana" w:hAnsi="Verdana"/>
            <w:sz w:val="16"/>
            <w:szCs w:val="16"/>
            <w:lang w:val="nl-NL"/>
          </w:rPr>
          <w:t xml:space="preserve"> Paper European Ports.pdf | Ontwikkeld door Box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992896"/>
    <w:multiLevelType w:val="hybridMultilevel"/>
    <w:tmpl w:val="BC4C51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672C3F"/>
    <w:multiLevelType w:val="hybridMultilevel"/>
    <w:tmpl w:val="6CF44126"/>
    <w:lvl w:ilvl="0" w:tplc="B1129EA4">
      <w:start w:val="1"/>
      <w:numFmt w:val="bullet"/>
      <w:lvlText w:val=""/>
      <w:lvlJc w:val="left"/>
      <w:pPr>
        <w:ind w:left="720" w:hanging="360"/>
      </w:pPr>
      <w:rPr>
        <w:rFonts w:ascii="Symbol" w:hAnsi="Symbol"/>
      </w:rPr>
    </w:lvl>
    <w:lvl w:ilvl="1" w:tplc="6EEA6852">
      <w:start w:val="1"/>
      <w:numFmt w:val="bullet"/>
      <w:lvlText w:val=""/>
      <w:lvlJc w:val="left"/>
      <w:pPr>
        <w:ind w:left="720" w:hanging="360"/>
      </w:pPr>
      <w:rPr>
        <w:rFonts w:ascii="Symbol" w:hAnsi="Symbol"/>
      </w:rPr>
    </w:lvl>
    <w:lvl w:ilvl="2" w:tplc="860042E2">
      <w:start w:val="1"/>
      <w:numFmt w:val="bullet"/>
      <w:lvlText w:val=""/>
      <w:lvlJc w:val="left"/>
      <w:pPr>
        <w:ind w:left="720" w:hanging="360"/>
      </w:pPr>
      <w:rPr>
        <w:rFonts w:ascii="Symbol" w:hAnsi="Symbol"/>
      </w:rPr>
    </w:lvl>
    <w:lvl w:ilvl="3" w:tplc="568A458E">
      <w:start w:val="1"/>
      <w:numFmt w:val="bullet"/>
      <w:lvlText w:val=""/>
      <w:lvlJc w:val="left"/>
      <w:pPr>
        <w:ind w:left="720" w:hanging="360"/>
      </w:pPr>
      <w:rPr>
        <w:rFonts w:ascii="Symbol" w:hAnsi="Symbol"/>
      </w:rPr>
    </w:lvl>
    <w:lvl w:ilvl="4" w:tplc="C4963EC6">
      <w:start w:val="1"/>
      <w:numFmt w:val="bullet"/>
      <w:lvlText w:val=""/>
      <w:lvlJc w:val="left"/>
      <w:pPr>
        <w:ind w:left="720" w:hanging="360"/>
      </w:pPr>
      <w:rPr>
        <w:rFonts w:ascii="Symbol" w:hAnsi="Symbol"/>
      </w:rPr>
    </w:lvl>
    <w:lvl w:ilvl="5" w:tplc="93908EFA">
      <w:start w:val="1"/>
      <w:numFmt w:val="bullet"/>
      <w:lvlText w:val=""/>
      <w:lvlJc w:val="left"/>
      <w:pPr>
        <w:ind w:left="720" w:hanging="360"/>
      </w:pPr>
      <w:rPr>
        <w:rFonts w:ascii="Symbol" w:hAnsi="Symbol"/>
      </w:rPr>
    </w:lvl>
    <w:lvl w:ilvl="6" w:tplc="73CE01C8">
      <w:start w:val="1"/>
      <w:numFmt w:val="bullet"/>
      <w:lvlText w:val=""/>
      <w:lvlJc w:val="left"/>
      <w:pPr>
        <w:ind w:left="720" w:hanging="360"/>
      </w:pPr>
      <w:rPr>
        <w:rFonts w:ascii="Symbol" w:hAnsi="Symbol"/>
      </w:rPr>
    </w:lvl>
    <w:lvl w:ilvl="7" w:tplc="A55C68A0">
      <w:start w:val="1"/>
      <w:numFmt w:val="bullet"/>
      <w:lvlText w:val=""/>
      <w:lvlJc w:val="left"/>
      <w:pPr>
        <w:ind w:left="720" w:hanging="360"/>
      </w:pPr>
      <w:rPr>
        <w:rFonts w:ascii="Symbol" w:hAnsi="Symbol"/>
      </w:rPr>
    </w:lvl>
    <w:lvl w:ilvl="8" w:tplc="2DE2A4CA">
      <w:start w:val="1"/>
      <w:numFmt w:val="bullet"/>
      <w:lvlText w:val=""/>
      <w:lvlJc w:val="left"/>
      <w:pPr>
        <w:ind w:left="720" w:hanging="360"/>
      </w:pPr>
      <w:rPr>
        <w:rFonts w:ascii="Symbol" w:hAnsi="Symbol"/>
      </w:r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20D7E9F"/>
    <w:multiLevelType w:val="hybridMultilevel"/>
    <w:tmpl w:val="2FAC47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B4F242F"/>
    <w:multiLevelType w:val="hybridMultilevel"/>
    <w:tmpl w:val="D1A2F0DC"/>
    <w:lvl w:ilvl="0" w:tplc="B4C8132E">
      <w:start w:val="1"/>
      <w:numFmt w:val="bullet"/>
      <w:lvlText w:val=""/>
      <w:lvlJc w:val="left"/>
      <w:pPr>
        <w:ind w:left="720" w:hanging="360"/>
      </w:pPr>
      <w:rPr>
        <w:rFonts w:ascii="Symbol" w:hAnsi="Symbol"/>
      </w:rPr>
    </w:lvl>
    <w:lvl w:ilvl="1" w:tplc="35543744">
      <w:start w:val="1"/>
      <w:numFmt w:val="bullet"/>
      <w:lvlText w:val=""/>
      <w:lvlJc w:val="left"/>
      <w:pPr>
        <w:ind w:left="720" w:hanging="360"/>
      </w:pPr>
      <w:rPr>
        <w:rFonts w:ascii="Symbol" w:hAnsi="Symbol"/>
      </w:rPr>
    </w:lvl>
    <w:lvl w:ilvl="2" w:tplc="B540EAC2">
      <w:start w:val="1"/>
      <w:numFmt w:val="bullet"/>
      <w:lvlText w:val=""/>
      <w:lvlJc w:val="left"/>
      <w:pPr>
        <w:ind w:left="720" w:hanging="360"/>
      </w:pPr>
      <w:rPr>
        <w:rFonts w:ascii="Symbol" w:hAnsi="Symbol"/>
      </w:rPr>
    </w:lvl>
    <w:lvl w:ilvl="3" w:tplc="C1B84E48">
      <w:start w:val="1"/>
      <w:numFmt w:val="bullet"/>
      <w:lvlText w:val=""/>
      <w:lvlJc w:val="left"/>
      <w:pPr>
        <w:ind w:left="720" w:hanging="360"/>
      </w:pPr>
      <w:rPr>
        <w:rFonts w:ascii="Symbol" w:hAnsi="Symbol"/>
      </w:rPr>
    </w:lvl>
    <w:lvl w:ilvl="4" w:tplc="A01CEAC6">
      <w:start w:val="1"/>
      <w:numFmt w:val="bullet"/>
      <w:lvlText w:val=""/>
      <w:lvlJc w:val="left"/>
      <w:pPr>
        <w:ind w:left="720" w:hanging="360"/>
      </w:pPr>
      <w:rPr>
        <w:rFonts w:ascii="Symbol" w:hAnsi="Symbol"/>
      </w:rPr>
    </w:lvl>
    <w:lvl w:ilvl="5" w:tplc="3F30946E">
      <w:start w:val="1"/>
      <w:numFmt w:val="bullet"/>
      <w:lvlText w:val=""/>
      <w:lvlJc w:val="left"/>
      <w:pPr>
        <w:ind w:left="720" w:hanging="360"/>
      </w:pPr>
      <w:rPr>
        <w:rFonts w:ascii="Symbol" w:hAnsi="Symbol"/>
      </w:rPr>
    </w:lvl>
    <w:lvl w:ilvl="6" w:tplc="E266F622">
      <w:start w:val="1"/>
      <w:numFmt w:val="bullet"/>
      <w:lvlText w:val=""/>
      <w:lvlJc w:val="left"/>
      <w:pPr>
        <w:ind w:left="720" w:hanging="360"/>
      </w:pPr>
      <w:rPr>
        <w:rFonts w:ascii="Symbol" w:hAnsi="Symbol"/>
      </w:rPr>
    </w:lvl>
    <w:lvl w:ilvl="7" w:tplc="0DD2959C">
      <w:start w:val="1"/>
      <w:numFmt w:val="bullet"/>
      <w:lvlText w:val=""/>
      <w:lvlJc w:val="left"/>
      <w:pPr>
        <w:ind w:left="720" w:hanging="360"/>
      </w:pPr>
      <w:rPr>
        <w:rFonts w:ascii="Symbol" w:hAnsi="Symbol"/>
      </w:rPr>
    </w:lvl>
    <w:lvl w:ilvl="8" w:tplc="1730FA64">
      <w:start w:val="1"/>
      <w:numFmt w:val="bullet"/>
      <w:lvlText w:val=""/>
      <w:lvlJc w:val="left"/>
      <w:pPr>
        <w:ind w:left="720" w:hanging="360"/>
      </w:pPr>
      <w:rPr>
        <w:rFonts w:ascii="Symbol" w:hAnsi="Symbol"/>
      </w:rPr>
    </w:lvl>
  </w:abstractNum>
  <w:abstractNum w:abstractNumId="26"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9"/>
  </w:num>
  <w:num w:numId="3" w16cid:durableId="1995798554">
    <w:abstractNumId w:val="5"/>
  </w:num>
  <w:num w:numId="4" w16cid:durableId="1453016486">
    <w:abstractNumId w:val="38"/>
  </w:num>
  <w:num w:numId="5" w16cid:durableId="1027828017">
    <w:abstractNumId w:val="30"/>
  </w:num>
  <w:num w:numId="6" w16cid:durableId="1250039345">
    <w:abstractNumId w:val="28"/>
  </w:num>
  <w:num w:numId="7" w16cid:durableId="186456395">
    <w:abstractNumId w:val="14"/>
  </w:num>
  <w:num w:numId="8" w16cid:durableId="252469847">
    <w:abstractNumId w:val="31"/>
  </w:num>
  <w:num w:numId="9" w16cid:durableId="1875847224">
    <w:abstractNumId w:val="16"/>
  </w:num>
  <w:num w:numId="10" w16cid:durableId="385109209">
    <w:abstractNumId w:val="6"/>
  </w:num>
  <w:num w:numId="11" w16cid:durableId="1900247664">
    <w:abstractNumId w:val="12"/>
  </w:num>
  <w:num w:numId="12" w16cid:durableId="1799491775">
    <w:abstractNumId w:val="17"/>
  </w:num>
  <w:num w:numId="13" w16cid:durableId="798955899">
    <w:abstractNumId w:val="35"/>
  </w:num>
  <w:num w:numId="14" w16cid:durableId="707796603">
    <w:abstractNumId w:val="37"/>
  </w:num>
  <w:num w:numId="15" w16cid:durableId="65032477">
    <w:abstractNumId w:val="27"/>
  </w:num>
  <w:num w:numId="16" w16cid:durableId="2112846944">
    <w:abstractNumId w:val="34"/>
  </w:num>
  <w:num w:numId="17" w16cid:durableId="927732689">
    <w:abstractNumId w:val="22"/>
  </w:num>
  <w:num w:numId="18" w16cid:durableId="1731077041">
    <w:abstractNumId w:val="8"/>
  </w:num>
  <w:num w:numId="19" w16cid:durableId="1922136658">
    <w:abstractNumId w:val="36"/>
  </w:num>
  <w:num w:numId="20" w16cid:durableId="1690371593">
    <w:abstractNumId w:val="40"/>
  </w:num>
  <w:num w:numId="21" w16cid:durableId="791631190">
    <w:abstractNumId w:val="29"/>
  </w:num>
  <w:num w:numId="22" w16cid:durableId="2091656024">
    <w:abstractNumId w:val="20"/>
  </w:num>
  <w:num w:numId="23" w16cid:durableId="584843795">
    <w:abstractNumId w:val="11"/>
  </w:num>
  <w:num w:numId="24" w16cid:durableId="1234849174">
    <w:abstractNumId w:val="3"/>
  </w:num>
  <w:num w:numId="25" w16cid:durableId="962612239">
    <w:abstractNumId w:val="23"/>
  </w:num>
  <w:num w:numId="26" w16cid:durableId="849948556">
    <w:abstractNumId w:val="10"/>
  </w:num>
  <w:num w:numId="27" w16cid:durableId="1262029919">
    <w:abstractNumId w:val="15"/>
  </w:num>
  <w:num w:numId="28" w16cid:durableId="1388068133">
    <w:abstractNumId w:val="24"/>
  </w:num>
  <w:num w:numId="29" w16cid:durableId="485633586">
    <w:abstractNumId w:val="2"/>
  </w:num>
  <w:num w:numId="30" w16cid:durableId="1260988695">
    <w:abstractNumId w:val="1"/>
  </w:num>
  <w:num w:numId="31" w16cid:durableId="507257726">
    <w:abstractNumId w:val="39"/>
  </w:num>
  <w:num w:numId="32" w16cid:durableId="1831676505">
    <w:abstractNumId w:val="7"/>
  </w:num>
  <w:num w:numId="33" w16cid:durableId="1621371959">
    <w:abstractNumId w:val="33"/>
  </w:num>
  <w:num w:numId="34" w16cid:durableId="1683972017">
    <w:abstractNumId w:val="9"/>
  </w:num>
  <w:num w:numId="35" w16cid:durableId="943196449">
    <w:abstractNumId w:val="26"/>
  </w:num>
  <w:num w:numId="36" w16cid:durableId="1463961820">
    <w:abstractNumId w:val="32"/>
  </w:num>
  <w:num w:numId="37" w16cid:durableId="1295715304">
    <w:abstractNumId w:val="4"/>
  </w:num>
  <w:num w:numId="38" w16cid:durableId="77026877">
    <w:abstractNumId w:val="21"/>
  </w:num>
  <w:num w:numId="39" w16cid:durableId="964502959">
    <w:abstractNumId w:val="13"/>
  </w:num>
  <w:num w:numId="40" w16cid:durableId="597449249">
    <w:abstractNumId w:val="18"/>
  </w:num>
  <w:num w:numId="41" w16cid:durableId="10993692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E8B"/>
    <w:rsid w:val="000059B7"/>
    <w:rsid w:val="00006C8E"/>
    <w:rsid w:val="00007119"/>
    <w:rsid w:val="000104FE"/>
    <w:rsid w:val="000107F9"/>
    <w:rsid w:val="0001467F"/>
    <w:rsid w:val="00016B4C"/>
    <w:rsid w:val="000206E1"/>
    <w:rsid w:val="000217B5"/>
    <w:rsid w:val="00031D4B"/>
    <w:rsid w:val="00032CBD"/>
    <w:rsid w:val="00033622"/>
    <w:rsid w:val="000341A9"/>
    <w:rsid w:val="00036169"/>
    <w:rsid w:val="00040253"/>
    <w:rsid w:val="00043C0C"/>
    <w:rsid w:val="00043D80"/>
    <w:rsid w:val="00047C63"/>
    <w:rsid w:val="0005378C"/>
    <w:rsid w:val="00054373"/>
    <w:rsid w:val="00054733"/>
    <w:rsid w:val="00057419"/>
    <w:rsid w:val="00065AD4"/>
    <w:rsid w:val="000660CC"/>
    <w:rsid w:val="000667CF"/>
    <w:rsid w:val="00066C36"/>
    <w:rsid w:val="000678EE"/>
    <w:rsid w:val="00070794"/>
    <w:rsid w:val="00070E4D"/>
    <w:rsid w:val="00071C3E"/>
    <w:rsid w:val="00071F9B"/>
    <w:rsid w:val="00077111"/>
    <w:rsid w:val="00077CD7"/>
    <w:rsid w:val="00081162"/>
    <w:rsid w:val="00082322"/>
    <w:rsid w:val="000836CC"/>
    <w:rsid w:val="00086885"/>
    <w:rsid w:val="000868C2"/>
    <w:rsid w:val="000919EA"/>
    <w:rsid w:val="000920C8"/>
    <w:rsid w:val="00092B4F"/>
    <w:rsid w:val="00094E7E"/>
    <w:rsid w:val="0009501D"/>
    <w:rsid w:val="000A114A"/>
    <w:rsid w:val="000A42D6"/>
    <w:rsid w:val="000B34C6"/>
    <w:rsid w:val="000B399C"/>
    <w:rsid w:val="000B653A"/>
    <w:rsid w:val="000D01B7"/>
    <w:rsid w:val="000D105E"/>
    <w:rsid w:val="000D16C9"/>
    <w:rsid w:val="000D30AF"/>
    <w:rsid w:val="000D4EB7"/>
    <w:rsid w:val="000E09CA"/>
    <w:rsid w:val="000E3654"/>
    <w:rsid w:val="000E423A"/>
    <w:rsid w:val="000E7250"/>
    <w:rsid w:val="000F003E"/>
    <w:rsid w:val="000F37BF"/>
    <w:rsid w:val="000F4EE1"/>
    <w:rsid w:val="000F5B4E"/>
    <w:rsid w:val="0010091D"/>
    <w:rsid w:val="0010341C"/>
    <w:rsid w:val="00105334"/>
    <w:rsid w:val="00113A68"/>
    <w:rsid w:val="00113DF4"/>
    <w:rsid w:val="0012667F"/>
    <w:rsid w:val="0012782F"/>
    <w:rsid w:val="00133370"/>
    <w:rsid w:val="0013380D"/>
    <w:rsid w:val="001354A0"/>
    <w:rsid w:val="00137899"/>
    <w:rsid w:val="00142681"/>
    <w:rsid w:val="0014599C"/>
    <w:rsid w:val="001479A7"/>
    <w:rsid w:val="0015661E"/>
    <w:rsid w:val="0015787C"/>
    <w:rsid w:val="00157F50"/>
    <w:rsid w:val="00162601"/>
    <w:rsid w:val="00162D23"/>
    <w:rsid w:val="00164D1E"/>
    <w:rsid w:val="00166804"/>
    <w:rsid w:val="0017031A"/>
    <w:rsid w:val="00171000"/>
    <w:rsid w:val="00174242"/>
    <w:rsid w:val="001761BC"/>
    <w:rsid w:val="00176A68"/>
    <w:rsid w:val="001818B4"/>
    <w:rsid w:val="00181C92"/>
    <w:rsid w:val="001854C5"/>
    <w:rsid w:val="00185CE7"/>
    <w:rsid w:val="00186159"/>
    <w:rsid w:val="00195AF5"/>
    <w:rsid w:val="001A065D"/>
    <w:rsid w:val="001A45AB"/>
    <w:rsid w:val="001A6D9A"/>
    <w:rsid w:val="001B1F91"/>
    <w:rsid w:val="001B3626"/>
    <w:rsid w:val="001C1EF2"/>
    <w:rsid w:val="001C3060"/>
    <w:rsid w:val="001D3E90"/>
    <w:rsid w:val="001D558D"/>
    <w:rsid w:val="001E2D0C"/>
    <w:rsid w:val="001E5826"/>
    <w:rsid w:val="001E6F44"/>
    <w:rsid w:val="001E75A4"/>
    <w:rsid w:val="001F440E"/>
    <w:rsid w:val="001F49A4"/>
    <w:rsid w:val="001F5E61"/>
    <w:rsid w:val="001F7313"/>
    <w:rsid w:val="002012B0"/>
    <w:rsid w:val="0020223E"/>
    <w:rsid w:val="002031D9"/>
    <w:rsid w:val="002054D8"/>
    <w:rsid w:val="002057D6"/>
    <w:rsid w:val="002064BA"/>
    <w:rsid w:val="00210A92"/>
    <w:rsid w:val="002144CA"/>
    <w:rsid w:val="00221229"/>
    <w:rsid w:val="00223B49"/>
    <w:rsid w:val="0022598D"/>
    <w:rsid w:val="00231D00"/>
    <w:rsid w:val="002357C3"/>
    <w:rsid w:val="00235FBB"/>
    <w:rsid w:val="00241278"/>
    <w:rsid w:val="002438A9"/>
    <w:rsid w:val="00246C8B"/>
    <w:rsid w:val="00250B56"/>
    <w:rsid w:val="00251118"/>
    <w:rsid w:val="00253098"/>
    <w:rsid w:val="00255C62"/>
    <w:rsid w:val="00255E14"/>
    <w:rsid w:val="002561A6"/>
    <w:rsid w:val="00257AF6"/>
    <w:rsid w:val="00260C9F"/>
    <w:rsid w:val="00263B88"/>
    <w:rsid w:val="0026655F"/>
    <w:rsid w:val="00266AE9"/>
    <w:rsid w:val="00266CE5"/>
    <w:rsid w:val="002753DA"/>
    <w:rsid w:val="00275415"/>
    <w:rsid w:val="00280B2E"/>
    <w:rsid w:val="00281867"/>
    <w:rsid w:val="00284570"/>
    <w:rsid w:val="00285DF6"/>
    <w:rsid w:val="00290142"/>
    <w:rsid w:val="002901DB"/>
    <w:rsid w:val="00291250"/>
    <w:rsid w:val="002918F8"/>
    <w:rsid w:val="00292A51"/>
    <w:rsid w:val="00293044"/>
    <w:rsid w:val="00294317"/>
    <w:rsid w:val="00295CC5"/>
    <w:rsid w:val="00297DEF"/>
    <w:rsid w:val="002A2C14"/>
    <w:rsid w:val="002A3603"/>
    <w:rsid w:val="002A505F"/>
    <w:rsid w:val="002B1860"/>
    <w:rsid w:val="002B6A9E"/>
    <w:rsid w:val="002C1107"/>
    <w:rsid w:val="002C1506"/>
    <w:rsid w:val="002C369F"/>
    <w:rsid w:val="002C36F8"/>
    <w:rsid w:val="002C7B0E"/>
    <w:rsid w:val="002D0212"/>
    <w:rsid w:val="002D136B"/>
    <w:rsid w:val="002D1CA2"/>
    <w:rsid w:val="002D32A2"/>
    <w:rsid w:val="002D395F"/>
    <w:rsid w:val="002D5D6D"/>
    <w:rsid w:val="002E2021"/>
    <w:rsid w:val="002E48DA"/>
    <w:rsid w:val="002E5200"/>
    <w:rsid w:val="002F628A"/>
    <w:rsid w:val="003003C0"/>
    <w:rsid w:val="0030682D"/>
    <w:rsid w:val="00314071"/>
    <w:rsid w:val="00316CCC"/>
    <w:rsid w:val="003234CC"/>
    <w:rsid w:val="00323E44"/>
    <w:rsid w:val="00325362"/>
    <w:rsid w:val="003330F3"/>
    <w:rsid w:val="00334046"/>
    <w:rsid w:val="003425E0"/>
    <w:rsid w:val="003427C0"/>
    <w:rsid w:val="00344797"/>
    <w:rsid w:val="00345971"/>
    <w:rsid w:val="00346FD0"/>
    <w:rsid w:val="00347E36"/>
    <w:rsid w:val="003535EA"/>
    <w:rsid w:val="00353AB6"/>
    <w:rsid w:val="00353CE2"/>
    <w:rsid w:val="00356C46"/>
    <w:rsid w:val="00363BFF"/>
    <w:rsid w:val="00371E52"/>
    <w:rsid w:val="00373818"/>
    <w:rsid w:val="00374D0A"/>
    <w:rsid w:val="00382B0F"/>
    <w:rsid w:val="0038418E"/>
    <w:rsid w:val="00384F20"/>
    <w:rsid w:val="003859F9"/>
    <w:rsid w:val="00385C19"/>
    <w:rsid w:val="00387966"/>
    <w:rsid w:val="00387DE1"/>
    <w:rsid w:val="003A0D3C"/>
    <w:rsid w:val="003A1BFB"/>
    <w:rsid w:val="003A3EB4"/>
    <w:rsid w:val="003A5277"/>
    <w:rsid w:val="003A740D"/>
    <w:rsid w:val="003A78EC"/>
    <w:rsid w:val="003B0F4F"/>
    <w:rsid w:val="003B4D20"/>
    <w:rsid w:val="003C2713"/>
    <w:rsid w:val="003C3172"/>
    <w:rsid w:val="003C4D48"/>
    <w:rsid w:val="003C4F9C"/>
    <w:rsid w:val="003C6403"/>
    <w:rsid w:val="003C6695"/>
    <w:rsid w:val="003D29E2"/>
    <w:rsid w:val="003D56CF"/>
    <w:rsid w:val="003D7F1A"/>
    <w:rsid w:val="003D7F61"/>
    <w:rsid w:val="003E405E"/>
    <w:rsid w:val="003E4DF6"/>
    <w:rsid w:val="003E6E9E"/>
    <w:rsid w:val="004008ED"/>
    <w:rsid w:val="0040210C"/>
    <w:rsid w:val="00403757"/>
    <w:rsid w:val="00405A89"/>
    <w:rsid w:val="00407E9B"/>
    <w:rsid w:val="004101AE"/>
    <w:rsid w:val="00410666"/>
    <w:rsid w:val="00412CFA"/>
    <w:rsid w:val="004140B4"/>
    <w:rsid w:val="00414445"/>
    <w:rsid w:val="0041593D"/>
    <w:rsid w:val="00416E3A"/>
    <w:rsid w:val="004171F6"/>
    <w:rsid w:val="00417ABD"/>
    <w:rsid w:val="00421376"/>
    <w:rsid w:val="00421FC8"/>
    <w:rsid w:val="00423FD7"/>
    <w:rsid w:val="00444869"/>
    <w:rsid w:val="00444C70"/>
    <w:rsid w:val="00450171"/>
    <w:rsid w:val="00453805"/>
    <w:rsid w:val="00454B5A"/>
    <w:rsid w:val="0046166B"/>
    <w:rsid w:val="004628E1"/>
    <w:rsid w:val="00477EB8"/>
    <w:rsid w:val="00484905"/>
    <w:rsid w:val="00487467"/>
    <w:rsid w:val="00487C1C"/>
    <w:rsid w:val="00492010"/>
    <w:rsid w:val="004957C4"/>
    <w:rsid w:val="00495887"/>
    <w:rsid w:val="004A0F6A"/>
    <w:rsid w:val="004A30DD"/>
    <w:rsid w:val="004A427F"/>
    <w:rsid w:val="004A4E3A"/>
    <w:rsid w:val="004B068C"/>
    <w:rsid w:val="004B22FC"/>
    <w:rsid w:val="004B2B18"/>
    <w:rsid w:val="004C0820"/>
    <w:rsid w:val="004C4F73"/>
    <w:rsid w:val="004D1661"/>
    <w:rsid w:val="004E02C4"/>
    <w:rsid w:val="004E090F"/>
    <w:rsid w:val="004E2DFE"/>
    <w:rsid w:val="004E4240"/>
    <w:rsid w:val="004E737E"/>
    <w:rsid w:val="004F1245"/>
    <w:rsid w:val="004F4B4E"/>
    <w:rsid w:val="004F678F"/>
    <w:rsid w:val="0051263A"/>
    <w:rsid w:val="00513C1E"/>
    <w:rsid w:val="00515961"/>
    <w:rsid w:val="005263B1"/>
    <w:rsid w:val="00527E35"/>
    <w:rsid w:val="00531F8A"/>
    <w:rsid w:val="0053252B"/>
    <w:rsid w:val="005357F8"/>
    <w:rsid w:val="00536EEA"/>
    <w:rsid w:val="00541075"/>
    <w:rsid w:val="005422D1"/>
    <w:rsid w:val="0054365F"/>
    <w:rsid w:val="00546806"/>
    <w:rsid w:val="0054798E"/>
    <w:rsid w:val="00550480"/>
    <w:rsid w:val="00551A9A"/>
    <w:rsid w:val="0055292B"/>
    <w:rsid w:val="00553477"/>
    <w:rsid w:val="00554123"/>
    <w:rsid w:val="0055414E"/>
    <w:rsid w:val="00557499"/>
    <w:rsid w:val="005575F3"/>
    <w:rsid w:val="00563040"/>
    <w:rsid w:val="0056374C"/>
    <w:rsid w:val="005640DB"/>
    <w:rsid w:val="005668F8"/>
    <w:rsid w:val="005705E5"/>
    <w:rsid w:val="00570CF4"/>
    <w:rsid w:val="00571497"/>
    <w:rsid w:val="00580112"/>
    <w:rsid w:val="00580A6D"/>
    <w:rsid w:val="00583BF1"/>
    <w:rsid w:val="00583EDD"/>
    <w:rsid w:val="00585C6A"/>
    <w:rsid w:val="00586529"/>
    <w:rsid w:val="00586660"/>
    <w:rsid w:val="0059235B"/>
    <w:rsid w:val="00593B47"/>
    <w:rsid w:val="0059662A"/>
    <w:rsid w:val="005A0377"/>
    <w:rsid w:val="005A12F2"/>
    <w:rsid w:val="005A199A"/>
    <w:rsid w:val="005A4D45"/>
    <w:rsid w:val="005A585C"/>
    <w:rsid w:val="005A5BD4"/>
    <w:rsid w:val="005A5D70"/>
    <w:rsid w:val="005A6F77"/>
    <w:rsid w:val="005A77E9"/>
    <w:rsid w:val="005A798A"/>
    <w:rsid w:val="005A7F25"/>
    <w:rsid w:val="005B281D"/>
    <w:rsid w:val="005B35A3"/>
    <w:rsid w:val="005B3664"/>
    <w:rsid w:val="005B4204"/>
    <w:rsid w:val="005C0BE7"/>
    <w:rsid w:val="005C0F09"/>
    <w:rsid w:val="005C501C"/>
    <w:rsid w:val="005C55D8"/>
    <w:rsid w:val="005D26EE"/>
    <w:rsid w:val="005D6486"/>
    <w:rsid w:val="005E0A55"/>
    <w:rsid w:val="005E321D"/>
    <w:rsid w:val="005E4D56"/>
    <w:rsid w:val="005F2ED2"/>
    <w:rsid w:val="005F4867"/>
    <w:rsid w:val="006005ED"/>
    <w:rsid w:val="00600EEB"/>
    <w:rsid w:val="006050D5"/>
    <w:rsid w:val="00610FDF"/>
    <w:rsid w:val="00611316"/>
    <w:rsid w:val="006140F3"/>
    <w:rsid w:val="006148EB"/>
    <w:rsid w:val="00623567"/>
    <w:rsid w:val="00625358"/>
    <w:rsid w:val="006259E4"/>
    <w:rsid w:val="00626202"/>
    <w:rsid w:val="00630187"/>
    <w:rsid w:val="00631242"/>
    <w:rsid w:val="00632433"/>
    <w:rsid w:val="00633D3B"/>
    <w:rsid w:val="00634C07"/>
    <w:rsid w:val="00637E01"/>
    <w:rsid w:val="0064006A"/>
    <w:rsid w:val="006416B9"/>
    <w:rsid w:val="0064352A"/>
    <w:rsid w:val="006440A1"/>
    <w:rsid w:val="006477C7"/>
    <w:rsid w:val="00650D30"/>
    <w:rsid w:val="00653903"/>
    <w:rsid w:val="006545D2"/>
    <w:rsid w:val="00657FB3"/>
    <w:rsid w:val="0066216E"/>
    <w:rsid w:val="00663375"/>
    <w:rsid w:val="0066757A"/>
    <w:rsid w:val="006713AB"/>
    <w:rsid w:val="006810FB"/>
    <w:rsid w:val="00683E89"/>
    <w:rsid w:val="0068484A"/>
    <w:rsid w:val="006851B3"/>
    <w:rsid w:val="0069342D"/>
    <w:rsid w:val="00693A0B"/>
    <w:rsid w:val="00694600"/>
    <w:rsid w:val="00694EEE"/>
    <w:rsid w:val="006961AD"/>
    <w:rsid w:val="006A1D83"/>
    <w:rsid w:val="006A326A"/>
    <w:rsid w:val="006A3A0B"/>
    <w:rsid w:val="006A6864"/>
    <w:rsid w:val="006A6FF8"/>
    <w:rsid w:val="006B13DB"/>
    <w:rsid w:val="006C30BA"/>
    <w:rsid w:val="006C3579"/>
    <w:rsid w:val="006C60F2"/>
    <w:rsid w:val="006D149D"/>
    <w:rsid w:val="006D6FD6"/>
    <w:rsid w:val="006E0A69"/>
    <w:rsid w:val="006E1639"/>
    <w:rsid w:val="006E31A7"/>
    <w:rsid w:val="006E6308"/>
    <w:rsid w:val="006E7C5E"/>
    <w:rsid w:val="006F0BFB"/>
    <w:rsid w:val="006F37EE"/>
    <w:rsid w:val="006F39B9"/>
    <w:rsid w:val="006F5D36"/>
    <w:rsid w:val="006F6E5F"/>
    <w:rsid w:val="00701C62"/>
    <w:rsid w:val="007113B6"/>
    <w:rsid w:val="007119EA"/>
    <w:rsid w:val="00726253"/>
    <w:rsid w:val="007331E9"/>
    <w:rsid w:val="0073662C"/>
    <w:rsid w:val="00736A52"/>
    <w:rsid w:val="00737294"/>
    <w:rsid w:val="00740C8F"/>
    <w:rsid w:val="00742156"/>
    <w:rsid w:val="00742D26"/>
    <w:rsid w:val="00743988"/>
    <w:rsid w:val="0074401E"/>
    <w:rsid w:val="0074761F"/>
    <w:rsid w:val="007502F1"/>
    <w:rsid w:val="00757B18"/>
    <w:rsid w:val="00766776"/>
    <w:rsid w:val="00771D33"/>
    <w:rsid w:val="00772071"/>
    <w:rsid w:val="00775A6D"/>
    <w:rsid w:val="00785C9B"/>
    <w:rsid w:val="00786711"/>
    <w:rsid w:val="0078707D"/>
    <w:rsid w:val="00790C27"/>
    <w:rsid w:val="00796CF9"/>
    <w:rsid w:val="007A102B"/>
    <w:rsid w:val="007A526E"/>
    <w:rsid w:val="007B01DB"/>
    <w:rsid w:val="007B666C"/>
    <w:rsid w:val="007B7F0B"/>
    <w:rsid w:val="007C06C2"/>
    <w:rsid w:val="007C1FB4"/>
    <w:rsid w:val="007C545C"/>
    <w:rsid w:val="007D0F0A"/>
    <w:rsid w:val="007D2DC7"/>
    <w:rsid w:val="007D3DE9"/>
    <w:rsid w:val="007D3EF0"/>
    <w:rsid w:val="007D5B29"/>
    <w:rsid w:val="007E090C"/>
    <w:rsid w:val="007E306D"/>
    <w:rsid w:val="007E579B"/>
    <w:rsid w:val="007E57B2"/>
    <w:rsid w:val="007E7D6A"/>
    <w:rsid w:val="007F2E3F"/>
    <w:rsid w:val="007F68DE"/>
    <w:rsid w:val="007F74E2"/>
    <w:rsid w:val="007F7502"/>
    <w:rsid w:val="00811293"/>
    <w:rsid w:val="00812280"/>
    <w:rsid w:val="00814090"/>
    <w:rsid w:val="008141F9"/>
    <w:rsid w:val="008218EA"/>
    <w:rsid w:val="00821B7F"/>
    <w:rsid w:val="00827B77"/>
    <w:rsid w:val="008307BD"/>
    <w:rsid w:val="00833241"/>
    <w:rsid w:val="008424EE"/>
    <w:rsid w:val="00843BD5"/>
    <w:rsid w:val="00844599"/>
    <w:rsid w:val="00844C27"/>
    <w:rsid w:val="00847822"/>
    <w:rsid w:val="00847F60"/>
    <w:rsid w:val="00850D6E"/>
    <w:rsid w:val="008528D9"/>
    <w:rsid w:val="00854D17"/>
    <w:rsid w:val="00855481"/>
    <w:rsid w:val="0086256F"/>
    <w:rsid w:val="00862967"/>
    <w:rsid w:val="008643D9"/>
    <w:rsid w:val="00870A73"/>
    <w:rsid w:val="00873176"/>
    <w:rsid w:val="00876905"/>
    <w:rsid w:val="00881F26"/>
    <w:rsid w:val="00884715"/>
    <w:rsid w:val="00890080"/>
    <w:rsid w:val="008977AA"/>
    <w:rsid w:val="00897BF3"/>
    <w:rsid w:val="00897E40"/>
    <w:rsid w:val="008A2699"/>
    <w:rsid w:val="008A2B8B"/>
    <w:rsid w:val="008A5F46"/>
    <w:rsid w:val="008B0088"/>
    <w:rsid w:val="008B32AA"/>
    <w:rsid w:val="008B4140"/>
    <w:rsid w:val="008B4766"/>
    <w:rsid w:val="008B5289"/>
    <w:rsid w:val="008B6B98"/>
    <w:rsid w:val="008C033A"/>
    <w:rsid w:val="008C081B"/>
    <w:rsid w:val="008C3F18"/>
    <w:rsid w:val="008C4BC3"/>
    <w:rsid w:val="008C4D14"/>
    <w:rsid w:val="008C5C1A"/>
    <w:rsid w:val="008D2D86"/>
    <w:rsid w:val="008D3962"/>
    <w:rsid w:val="008D5BD7"/>
    <w:rsid w:val="008D603D"/>
    <w:rsid w:val="008D6F4B"/>
    <w:rsid w:val="008E409D"/>
    <w:rsid w:val="008E40FE"/>
    <w:rsid w:val="008E6783"/>
    <w:rsid w:val="008E6D0D"/>
    <w:rsid w:val="008F1661"/>
    <w:rsid w:val="008F1A9F"/>
    <w:rsid w:val="008F317E"/>
    <w:rsid w:val="008F7571"/>
    <w:rsid w:val="009015FE"/>
    <w:rsid w:val="00901E66"/>
    <w:rsid w:val="0090316D"/>
    <w:rsid w:val="00904244"/>
    <w:rsid w:val="00904527"/>
    <w:rsid w:val="009054B9"/>
    <w:rsid w:val="009148A4"/>
    <w:rsid w:val="009177D0"/>
    <w:rsid w:val="00920757"/>
    <w:rsid w:val="00920E12"/>
    <w:rsid w:val="00920F9A"/>
    <w:rsid w:val="009220A9"/>
    <w:rsid w:val="009222CF"/>
    <w:rsid w:val="00927F2F"/>
    <w:rsid w:val="00930922"/>
    <w:rsid w:val="009313F2"/>
    <w:rsid w:val="00934A2C"/>
    <w:rsid w:val="00935A26"/>
    <w:rsid w:val="00940D8B"/>
    <w:rsid w:val="00940DA1"/>
    <w:rsid w:val="00942084"/>
    <w:rsid w:val="00944301"/>
    <w:rsid w:val="009469D0"/>
    <w:rsid w:val="00950F6F"/>
    <w:rsid w:val="009513C7"/>
    <w:rsid w:val="00953C27"/>
    <w:rsid w:val="00953D43"/>
    <w:rsid w:val="00954C75"/>
    <w:rsid w:val="009579B7"/>
    <w:rsid w:val="009623D9"/>
    <w:rsid w:val="00962966"/>
    <w:rsid w:val="00965F38"/>
    <w:rsid w:val="00967B98"/>
    <w:rsid w:val="00970CD9"/>
    <w:rsid w:val="0097419A"/>
    <w:rsid w:val="009743F2"/>
    <w:rsid w:val="0097597F"/>
    <w:rsid w:val="00977263"/>
    <w:rsid w:val="00982BA9"/>
    <w:rsid w:val="00986C8F"/>
    <w:rsid w:val="009961FB"/>
    <w:rsid w:val="009A0BB1"/>
    <w:rsid w:val="009A4450"/>
    <w:rsid w:val="009A470E"/>
    <w:rsid w:val="009A5DAC"/>
    <w:rsid w:val="009A5F11"/>
    <w:rsid w:val="009A6CA7"/>
    <w:rsid w:val="009A722E"/>
    <w:rsid w:val="009B020A"/>
    <w:rsid w:val="009B088C"/>
    <w:rsid w:val="009B3EED"/>
    <w:rsid w:val="009C0EA1"/>
    <w:rsid w:val="009C43FF"/>
    <w:rsid w:val="009C4462"/>
    <w:rsid w:val="009C4E06"/>
    <w:rsid w:val="009C4E28"/>
    <w:rsid w:val="009C57E8"/>
    <w:rsid w:val="009D007A"/>
    <w:rsid w:val="009D28C7"/>
    <w:rsid w:val="009D3DC2"/>
    <w:rsid w:val="009D41E6"/>
    <w:rsid w:val="009D6BD5"/>
    <w:rsid w:val="009E2126"/>
    <w:rsid w:val="009E3AE4"/>
    <w:rsid w:val="009E7A53"/>
    <w:rsid w:val="009F0356"/>
    <w:rsid w:val="009F0948"/>
    <w:rsid w:val="009F2C50"/>
    <w:rsid w:val="009F79A7"/>
    <w:rsid w:val="00A02D35"/>
    <w:rsid w:val="00A057E7"/>
    <w:rsid w:val="00A05CEA"/>
    <w:rsid w:val="00A06767"/>
    <w:rsid w:val="00A079CF"/>
    <w:rsid w:val="00A10605"/>
    <w:rsid w:val="00A1096F"/>
    <w:rsid w:val="00A130C5"/>
    <w:rsid w:val="00A21B6F"/>
    <w:rsid w:val="00A23C85"/>
    <w:rsid w:val="00A34501"/>
    <w:rsid w:val="00A34CC1"/>
    <w:rsid w:val="00A40ACB"/>
    <w:rsid w:val="00A4642B"/>
    <w:rsid w:val="00A46C61"/>
    <w:rsid w:val="00A46F74"/>
    <w:rsid w:val="00A47325"/>
    <w:rsid w:val="00A50D9F"/>
    <w:rsid w:val="00A51C89"/>
    <w:rsid w:val="00A5624D"/>
    <w:rsid w:val="00A56343"/>
    <w:rsid w:val="00A569C6"/>
    <w:rsid w:val="00A57FAE"/>
    <w:rsid w:val="00A600D8"/>
    <w:rsid w:val="00A60CC4"/>
    <w:rsid w:val="00A7412A"/>
    <w:rsid w:val="00A744FA"/>
    <w:rsid w:val="00A76194"/>
    <w:rsid w:val="00A823A9"/>
    <w:rsid w:val="00A84056"/>
    <w:rsid w:val="00A86B09"/>
    <w:rsid w:val="00A87930"/>
    <w:rsid w:val="00A9085C"/>
    <w:rsid w:val="00A936B3"/>
    <w:rsid w:val="00A965E3"/>
    <w:rsid w:val="00A977F9"/>
    <w:rsid w:val="00A97DE0"/>
    <w:rsid w:val="00AA14E4"/>
    <w:rsid w:val="00AA333A"/>
    <w:rsid w:val="00AA5332"/>
    <w:rsid w:val="00AB011C"/>
    <w:rsid w:val="00AB118B"/>
    <w:rsid w:val="00AB2ACA"/>
    <w:rsid w:val="00AB4380"/>
    <w:rsid w:val="00AB57B4"/>
    <w:rsid w:val="00AC0980"/>
    <w:rsid w:val="00AC49B7"/>
    <w:rsid w:val="00AC7D53"/>
    <w:rsid w:val="00AD061C"/>
    <w:rsid w:val="00AD24C2"/>
    <w:rsid w:val="00AD3B7C"/>
    <w:rsid w:val="00AD4A72"/>
    <w:rsid w:val="00AD4E3C"/>
    <w:rsid w:val="00AD58B8"/>
    <w:rsid w:val="00AD6255"/>
    <w:rsid w:val="00AD62FA"/>
    <w:rsid w:val="00AE077D"/>
    <w:rsid w:val="00AE0828"/>
    <w:rsid w:val="00AE3246"/>
    <w:rsid w:val="00AE3674"/>
    <w:rsid w:val="00AE3F31"/>
    <w:rsid w:val="00AE53A3"/>
    <w:rsid w:val="00AF1969"/>
    <w:rsid w:val="00AF378B"/>
    <w:rsid w:val="00AF72A3"/>
    <w:rsid w:val="00B0467E"/>
    <w:rsid w:val="00B122D7"/>
    <w:rsid w:val="00B12308"/>
    <w:rsid w:val="00B153E1"/>
    <w:rsid w:val="00B15DBC"/>
    <w:rsid w:val="00B20C34"/>
    <w:rsid w:val="00B20E56"/>
    <w:rsid w:val="00B21AB3"/>
    <w:rsid w:val="00B21D48"/>
    <w:rsid w:val="00B24222"/>
    <w:rsid w:val="00B2519D"/>
    <w:rsid w:val="00B25628"/>
    <w:rsid w:val="00B26DE4"/>
    <w:rsid w:val="00B30DBD"/>
    <w:rsid w:val="00B33319"/>
    <w:rsid w:val="00B40751"/>
    <w:rsid w:val="00B41F0D"/>
    <w:rsid w:val="00B42293"/>
    <w:rsid w:val="00B42862"/>
    <w:rsid w:val="00B45406"/>
    <w:rsid w:val="00B4693A"/>
    <w:rsid w:val="00B51E49"/>
    <w:rsid w:val="00B55AC8"/>
    <w:rsid w:val="00B5611D"/>
    <w:rsid w:val="00B635FA"/>
    <w:rsid w:val="00B64200"/>
    <w:rsid w:val="00B64D42"/>
    <w:rsid w:val="00B7065C"/>
    <w:rsid w:val="00B7300A"/>
    <w:rsid w:val="00B7356E"/>
    <w:rsid w:val="00B75136"/>
    <w:rsid w:val="00B7645F"/>
    <w:rsid w:val="00B81837"/>
    <w:rsid w:val="00B83D72"/>
    <w:rsid w:val="00B8747D"/>
    <w:rsid w:val="00B951D0"/>
    <w:rsid w:val="00B97510"/>
    <w:rsid w:val="00B97AF6"/>
    <w:rsid w:val="00BA138A"/>
    <w:rsid w:val="00BA18FB"/>
    <w:rsid w:val="00BA3791"/>
    <w:rsid w:val="00BA3796"/>
    <w:rsid w:val="00BA3B51"/>
    <w:rsid w:val="00BA652E"/>
    <w:rsid w:val="00BB0207"/>
    <w:rsid w:val="00BB0C32"/>
    <w:rsid w:val="00BB4428"/>
    <w:rsid w:val="00BB5686"/>
    <w:rsid w:val="00BB7861"/>
    <w:rsid w:val="00BB7B92"/>
    <w:rsid w:val="00BC198D"/>
    <w:rsid w:val="00BC4A57"/>
    <w:rsid w:val="00BC664A"/>
    <w:rsid w:val="00BD1692"/>
    <w:rsid w:val="00BD5362"/>
    <w:rsid w:val="00BE085A"/>
    <w:rsid w:val="00BE74AE"/>
    <w:rsid w:val="00BF0041"/>
    <w:rsid w:val="00BF0871"/>
    <w:rsid w:val="00BF7D98"/>
    <w:rsid w:val="00C022D3"/>
    <w:rsid w:val="00C02B61"/>
    <w:rsid w:val="00C04952"/>
    <w:rsid w:val="00C049BA"/>
    <w:rsid w:val="00C05079"/>
    <w:rsid w:val="00C06E80"/>
    <w:rsid w:val="00C07873"/>
    <w:rsid w:val="00C10737"/>
    <w:rsid w:val="00C10B5D"/>
    <w:rsid w:val="00C1104F"/>
    <w:rsid w:val="00C1155D"/>
    <w:rsid w:val="00C11D77"/>
    <w:rsid w:val="00C147A3"/>
    <w:rsid w:val="00C16809"/>
    <w:rsid w:val="00C16EE4"/>
    <w:rsid w:val="00C26C50"/>
    <w:rsid w:val="00C33B8A"/>
    <w:rsid w:val="00C34BE5"/>
    <w:rsid w:val="00C34D67"/>
    <w:rsid w:val="00C36FAB"/>
    <w:rsid w:val="00C37942"/>
    <w:rsid w:val="00C43E6B"/>
    <w:rsid w:val="00C45CEA"/>
    <w:rsid w:val="00C474A1"/>
    <w:rsid w:val="00C53970"/>
    <w:rsid w:val="00C55407"/>
    <w:rsid w:val="00C55F77"/>
    <w:rsid w:val="00C57AF1"/>
    <w:rsid w:val="00C612A9"/>
    <w:rsid w:val="00C62070"/>
    <w:rsid w:val="00C62325"/>
    <w:rsid w:val="00C65B42"/>
    <w:rsid w:val="00C70153"/>
    <w:rsid w:val="00C746F6"/>
    <w:rsid w:val="00C74F1A"/>
    <w:rsid w:val="00C80690"/>
    <w:rsid w:val="00C916A2"/>
    <w:rsid w:val="00C919D4"/>
    <w:rsid w:val="00C91C08"/>
    <w:rsid w:val="00C939D7"/>
    <w:rsid w:val="00C93E1C"/>
    <w:rsid w:val="00C960CD"/>
    <w:rsid w:val="00CA2C91"/>
    <w:rsid w:val="00CA63AF"/>
    <w:rsid w:val="00CA687A"/>
    <w:rsid w:val="00CB28C0"/>
    <w:rsid w:val="00CB35A1"/>
    <w:rsid w:val="00CB4E5F"/>
    <w:rsid w:val="00CB5178"/>
    <w:rsid w:val="00CC04DF"/>
    <w:rsid w:val="00CC0BA7"/>
    <w:rsid w:val="00CD423B"/>
    <w:rsid w:val="00CD5B2E"/>
    <w:rsid w:val="00CD7406"/>
    <w:rsid w:val="00CE167C"/>
    <w:rsid w:val="00CE3349"/>
    <w:rsid w:val="00CE6C5E"/>
    <w:rsid w:val="00CF222A"/>
    <w:rsid w:val="00CF2811"/>
    <w:rsid w:val="00CF332B"/>
    <w:rsid w:val="00CF3C12"/>
    <w:rsid w:val="00D035C2"/>
    <w:rsid w:val="00D04076"/>
    <w:rsid w:val="00D05F0E"/>
    <w:rsid w:val="00D07A42"/>
    <w:rsid w:val="00D1083C"/>
    <w:rsid w:val="00D1113A"/>
    <w:rsid w:val="00D121A5"/>
    <w:rsid w:val="00D15CDE"/>
    <w:rsid w:val="00D16DF6"/>
    <w:rsid w:val="00D22323"/>
    <w:rsid w:val="00D23544"/>
    <w:rsid w:val="00D2362D"/>
    <w:rsid w:val="00D23765"/>
    <w:rsid w:val="00D30BCF"/>
    <w:rsid w:val="00D313F9"/>
    <w:rsid w:val="00D326AA"/>
    <w:rsid w:val="00D3374D"/>
    <w:rsid w:val="00D34211"/>
    <w:rsid w:val="00D41BE7"/>
    <w:rsid w:val="00D45863"/>
    <w:rsid w:val="00D45A05"/>
    <w:rsid w:val="00D53CEF"/>
    <w:rsid w:val="00D570C9"/>
    <w:rsid w:val="00D6059A"/>
    <w:rsid w:val="00D6121F"/>
    <w:rsid w:val="00D61385"/>
    <w:rsid w:val="00D6477F"/>
    <w:rsid w:val="00D71469"/>
    <w:rsid w:val="00D7776E"/>
    <w:rsid w:val="00D83CC2"/>
    <w:rsid w:val="00D85FEA"/>
    <w:rsid w:val="00D86F90"/>
    <w:rsid w:val="00D93A2A"/>
    <w:rsid w:val="00DA5FC2"/>
    <w:rsid w:val="00DB1026"/>
    <w:rsid w:val="00DB2696"/>
    <w:rsid w:val="00DB2C9F"/>
    <w:rsid w:val="00DB3F34"/>
    <w:rsid w:val="00DB666E"/>
    <w:rsid w:val="00DB74BA"/>
    <w:rsid w:val="00DB7AFB"/>
    <w:rsid w:val="00DC59A5"/>
    <w:rsid w:val="00DC60B4"/>
    <w:rsid w:val="00DD012C"/>
    <w:rsid w:val="00DD0C90"/>
    <w:rsid w:val="00DD1AB9"/>
    <w:rsid w:val="00DD2146"/>
    <w:rsid w:val="00DD24BF"/>
    <w:rsid w:val="00DD305B"/>
    <w:rsid w:val="00DD456B"/>
    <w:rsid w:val="00DD5F05"/>
    <w:rsid w:val="00DE0672"/>
    <w:rsid w:val="00DE2960"/>
    <w:rsid w:val="00DE43D4"/>
    <w:rsid w:val="00DE43E4"/>
    <w:rsid w:val="00DE60F7"/>
    <w:rsid w:val="00DF1086"/>
    <w:rsid w:val="00DF17DF"/>
    <w:rsid w:val="00DF2F81"/>
    <w:rsid w:val="00DF3DA1"/>
    <w:rsid w:val="00DF47D6"/>
    <w:rsid w:val="00DF642E"/>
    <w:rsid w:val="00DF673A"/>
    <w:rsid w:val="00DF69EF"/>
    <w:rsid w:val="00E02284"/>
    <w:rsid w:val="00E068E9"/>
    <w:rsid w:val="00E11EBD"/>
    <w:rsid w:val="00E12DCC"/>
    <w:rsid w:val="00E13320"/>
    <w:rsid w:val="00E13963"/>
    <w:rsid w:val="00E14F5E"/>
    <w:rsid w:val="00E16013"/>
    <w:rsid w:val="00E16D7F"/>
    <w:rsid w:val="00E17687"/>
    <w:rsid w:val="00E20464"/>
    <w:rsid w:val="00E22C42"/>
    <w:rsid w:val="00E30377"/>
    <w:rsid w:val="00E333DE"/>
    <w:rsid w:val="00E3461A"/>
    <w:rsid w:val="00E42F09"/>
    <w:rsid w:val="00E44617"/>
    <w:rsid w:val="00E46621"/>
    <w:rsid w:val="00E466F7"/>
    <w:rsid w:val="00E471CA"/>
    <w:rsid w:val="00E52AD9"/>
    <w:rsid w:val="00E52B04"/>
    <w:rsid w:val="00E53A29"/>
    <w:rsid w:val="00E563C2"/>
    <w:rsid w:val="00E60EBD"/>
    <w:rsid w:val="00E622B4"/>
    <w:rsid w:val="00E62B06"/>
    <w:rsid w:val="00E65CB2"/>
    <w:rsid w:val="00E666E8"/>
    <w:rsid w:val="00E86525"/>
    <w:rsid w:val="00E97B22"/>
    <w:rsid w:val="00EA261B"/>
    <w:rsid w:val="00EA3234"/>
    <w:rsid w:val="00EA4C91"/>
    <w:rsid w:val="00EA5D77"/>
    <w:rsid w:val="00EA7E50"/>
    <w:rsid w:val="00EB2465"/>
    <w:rsid w:val="00EC2EF7"/>
    <w:rsid w:val="00EC40E3"/>
    <w:rsid w:val="00EC4125"/>
    <w:rsid w:val="00EC53D2"/>
    <w:rsid w:val="00EE00D6"/>
    <w:rsid w:val="00EE25B1"/>
    <w:rsid w:val="00EE4202"/>
    <w:rsid w:val="00EE4373"/>
    <w:rsid w:val="00EE6746"/>
    <w:rsid w:val="00EF2FF8"/>
    <w:rsid w:val="00EF5C95"/>
    <w:rsid w:val="00F01B1A"/>
    <w:rsid w:val="00F04FA0"/>
    <w:rsid w:val="00F10980"/>
    <w:rsid w:val="00F11F45"/>
    <w:rsid w:val="00F13377"/>
    <w:rsid w:val="00F138E9"/>
    <w:rsid w:val="00F17A2F"/>
    <w:rsid w:val="00F2078A"/>
    <w:rsid w:val="00F260D2"/>
    <w:rsid w:val="00F26B48"/>
    <w:rsid w:val="00F270AF"/>
    <w:rsid w:val="00F3498E"/>
    <w:rsid w:val="00F36CAB"/>
    <w:rsid w:val="00F43747"/>
    <w:rsid w:val="00F44AC8"/>
    <w:rsid w:val="00F46132"/>
    <w:rsid w:val="00F53647"/>
    <w:rsid w:val="00F54AFF"/>
    <w:rsid w:val="00F61C2E"/>
    <w:rsid w:val="00F624FB"/>
    <w:rsid w:val="00F636B2"/>
    <w:rsid w:val="00F640A5"/>
    <w:rsid w:val="00F6463A"/>
    <w:rsid w:val="00F67B88"/>
    <w:rsid w:val="00F7227D"/>
    <w:rsid w:val="00F76221"/>
    <w:rsid w:val="00F811BD"/>
    <w:rsid w:val="00F84697"/>
    <w:rsid w:val="00F84A5C"/>
    <w:rsid w:val="00F8597F"/>
    <w:rsid w:val="00F86253"/>
    <w:rsid w:val="00F905AA"/>
    <w:rsid w:val="00F9109F"/>
    <w:rsid w:val="00F91E50"/>
    <w:rsid w:val="00F92F07"/>
    <w:rsid w:val="00FA013D"/>
    <w:rsid w:val="00FA19CC"/>
    <w:rsid w:val="00FA40C4"/>
    <w:rsid w:val="00FA49BE"/>
    <w:rsid w:val="00FB216B"/>
    <w:rsid w:val="00FC385D"/>
    <w:rsid w:val="00FD0CBD"/>
    <w:rsid w:val="00FD2CC7"/>
    <w:rsid w:val="00FD45A8"/>
    <w:rsid w:val="00FE1754"/>
    <w:rsid w:val="00FE5BE7"/>
    <w:rsid w:val="00FE6E23"/>
    <w:rsid w:val="00FE7565"/>
    <w:rsid w:val="00FF02E9"/>
    <w:rsid w:val="00FF0626"/>
    <w:rsid w:val="0184377C"/>
    <w:rsid w:val="02448A14"/>
    <w:rsid w:val="03242B2A"/>
    <w:rsid w:val="0334B802"/>
    <w:rsid w:val="03DEC95A"/>
    <w:rsid w:val="03EE22B7"/>
    <w:rsid w:val="066C58C4"/>
    <w:rsid w:val="07473CB2"/>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18A31D4"/>
    <w:rsid w:val="14ABD884"/>
    <w:rsid w:val="15435901"/>
    <w:rsid w:val="1545F3DB"/>
    <w:rsid w:val="16E3A786"/>
    <w:rsid w:val="18CB373C"/>
    <w:rsid w:val="19ABAFB1"/>
    <w:rsid w:val="1A945E64"/>
    <w:rsid w:val="1BB2B6E8"/>
    <w:rsid w:val="1C3917F6"/>
    <w:rsid w:val="1CBCDEB6"/>
    <w:rsid w:val="1D0AEF1E"/>
    <w:rsid w:val="1D2CB3EE"/>
    <w:rsid w:val="1D954ADF"/>
    <w:rsid w:val="1DBA6B0A"/>
    <w:rsid w:val="1E86123B"/>
    <w:rsid w:val="1F4CA4DB"/>
    <w:rsid w:val="202080DB"/>
    <w:rsid w:val="20E055E0"/>
    <w:rsid w:val="2103F57C"/>
    <w:rsid w:val="2130A8CC"/>
    <w:rsid w:val="2190A8C5"/>
    <w:rsid w:val="2290F785"/>
    <w:rsid w:val="2340420D"/>
    <w:rsid w:val="2387AFD0"/>
    <w:rsid w:val="25E9AD2F"/>
    <w:rsid w:val="2619E84D"/>
    <w:rsid w:val="2641D360"/>
    <w:rsid w:val="27948E53"/>
    <w:rsid w:val="2885812A"/>
    <w:rsid w:val="28A541E6"/>
    <w:rsid w:val="2973FB54"/>
    <w:rsid w:val="2A0AC679"/>
    <w:rsid w:val="2B52D867"/>
    <w:rsid w:val="2B9E9EA3"/>
    <w:rsid w:val="2C7CF179"/>
    <w:rsid w:val="2C8D0DD0"/>
    <w:rsid w:val="2DCB2629"/>
    <w:rsid w:val="2E7B9277"/>
    <w:rsid w:val="2EA608FB"/>
    <w:rsid w:val="2EC5FEC4"/>
    <w:rsid w:val="2F31A6DB"/>
    <w:rsid w:val="2F90A5E3"/>
    <w:rsid w:val="2F9159BE"/>
    <w:rsid w:val="2FB20C17"/>
    <w:rsid w:val="2FFE204F"/>
    <w:rsid w:val="3113CFEC"/>
    <w:rsid w:val="314FCF98"/>
    <w:rsid w:val="318D2551"/>
    <w:rsid w:val="32602FE0"/>
    <w:rsid w:val="3488666A"/>
    <w:rsid w:val="34FD14AC"/>
    <w:rsid w:val="36596756"/>
    <w:rsid w:val="365BD2E4"/>
    <w:rsid w:val="37B2D179"/>
    <w:rsid w:val="37BAD472"/>
    <w:rsid w:val="37CDC9DB"/>
    <w:rsid w:val="38FBE45C"/>
    <w:rsid w:val="3A9D5BF0"/>
    <w:rsid w:val="3CCB4EFE"/>
    <w:rsid w:val="3DC4BDFA"/>
    <w:rsid w:val="3DD156E4"/>
    <w:rsid w:val="3DE2143C"/>
    <w:rsid w:val="3F0B4289"/>
    <w:rsid w:val="3F39D529"/>
    <w:rsid w:val="3F89E4FC"/>
    <w:rsid w:val="3FDAE8B9"/>
    <w:rsid w:val="4079EE2A"/>
    <w:rsid w:val="41296191"/>
    <w:rsid w:val="417F498D"/>
    <w:rsid w:val="418E1CC2"/>
    <w:rsid w:val="41B39260"/>
    <w:rsid w:val="4329CB52"/>
    <w:rsid w:val="43819D5E"/>
    <w:rsid w:val="443EA817"/>
    <w:rsid w:val="450D172F"/>
    <w:rsid w:val="455B48BB"/>
    <w:rsid w:val="45AA0BE0"/>
    <w:rsid w:val="45E2D2CA"/>
    <w:rsid w:val="48ABAF35"/>
    <w:rsid w:val="491066F3"/>
    <w:rsid w:val="4AF1D870"/>
    <w:rsid w:val="4B339E42"/>
    <w:rsid w:val="4C6A487D"/>
    <w:rsid w:val="4E49D61D"/>
    <w:rsid w:val="4E4EE4E1"/>
    <w:rsid w:val="4EB3E856"/>
    <w:rsid w:val="4EB810B8"/>
    <w:rsid w:val="4F0E766D"/>
    <w:rsid w:val="4F64C226"/>
    <w:rsid w:val="4F7E3A09"/>
    <w:rsid w:val="4F951D80"/>
    <w:rsid w:val="50CDB5FA"/>
    <w:rsid w:val="50F52C44"/>
    <w:rsid w:val="529B9EB4"/>
    <w:rsid w:val="52C12BED"/>
    <w:rsid w:val="535D27E6"/>
    <w:rsid w:val="53AC359B"/>
    <w:rsid w:val="5518D56F"/>
    <w:rsid w:val="55A90A61"/>
    <w:rsid w:val="55C15E7B"/>
    <w:rsid w:val="5609B161"/>
    <w:rsid w:val="569A53DA"/>
    <w:rsid w:val="5791291B"/>
    <w:rsid w:val="58A78ADC"/>
    <w:rsid w:val="592F00FF"/>
    <w:rsid w:val="59898F2C"/>
    <w:rsid w:val="59B6949D"/>
    <w:rsid w:val="59C8CFCE"/>
    <w:rsid w:val="5A81BC4B"/>
    <w:rsid w:val="5AE28778"/>
    <w:rsid w:val="5B506946"/>
    <w:rsid w:val="5D0EBADB"/>
    <w:rsid w:val="5D5DC964"/>
    <w:rsid w:val="5DA26CF3"/>
    <w:rsid w:val="5DE0C6D6"/>
    <w:rsid w:val="5E12BC86"/>
    <w:rsid w:val="61FF4E4E"/>
    <w:rsid w:val="62CC2E69"/>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3195881"/>
    <w:rsid w:val="7355A345"/>
    <w:rsid w:val="75DD6047"/>
    <w:rsid w:val="76514877"/>
    <w:rsid w:val="76897020"/>
    <w:rsid w:val="7728E31D"/>
    <w:rsid w:val="795032F1"/>
    <w:rsid w:val="798BF84B"/>
    <w:rsid w:val="7A3EEDED"/>
    <w:rsid w:val="7A4D635E"/>
    <w:rsid w:val="7ABC2C08"/>
    <w:rsid w:val="7B62FAF5"/>
    <w:rsid w:val="7D12FD1B"/>
    <w:rsid w:val="7D8E3FD8"/>
    <w:rsid w:val="7E282A53"/>
    <w:rsid w:val="7E5B5788"/>
    <w:rsid w:val="7FA8C26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styleId="NormalWeb">
    <w:name w:val="Normal (Web)"/>
    <w:basedOn w:val="Normal"/>
    <w:rsid w:val="002C3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1793">
      <w:bodyDiv w:val="1"/>
      <w:marLeft w:val="0"/>
      <w:marRight w:val="0"/>
      <w:marTop w:val="0"/>
      <w:marBottom w:val="0"/>
      <w:divBdr>
        <w:top w:val="none" w:sz="0" w:space="0" w:color="auto"/>
        <w:left w:val="none" w:sz="0" w:space="0" w:color="auto"/>
        <w:bottom w:val="none" w:sz="0" w:space="0" w:color="auto"/>
        <w:right w:val="none" w:sz="0" w:space="0" w:color="auto"/>
      </w:divBdr>
    </w:div>
    <w:div w:id="206913497">
      <w:bodyDiv w:val="1"/>
      <w:marLeft w:val="0"/>
      <w:marRight w:val="0"/>
      <w:marTop w:val="0"/>
      <w:marBottom w:val="0"/>
      <w:divBdr>
        <w:top w:val="none" w:sz="0" w:space="0" w:color="auto"/>
        <w:left w:val="none" w:sz="0" w:space="0" w:color="auto"/>
        <w:bottom w:val="none" w:sz="0" w:space="0" w:color="auto"/>
        <w:right w:val="none" w:sz="0" w:space="0" w:color="auto"/>
      </w:divBdr>
    </w:div>
    <w:div w:id="646086369">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46757301">
      <w:bodyDiv w:val="1"/>
      <w:marLeft w:val="0"/>
      <w:marRight w:val="0"/>
      <w:marTop w:val="0"/>
      <w:marBottom w:val="0"/>
      <w:divBdr>
        <w:top w:val="none" w:sz="0" w:space="0" w:color="auto"/>
        <w:left w:val="none" w:sz="0" w:space="0" w:color="auto"/>
        <w:bottom w:val="none" w:sz="0" w:space="0" w:color="auto"/>
        <w:right w:val="none" w:sz="0" w:space="0" w:color="auto"/>
      </w:divBdr>
    </w:div>
    <w:div w:id="1316640514">
      <w:bodyDiv w:val="1"/>
      <w:marLeft w:val="0"/>
      <w:marRight w:val="0"/>
      <w:marTop w:val="0"/>
      <w:marBottom w:val="0"/>
      <w:divBdr>
        <w:top w:val="none" w:sz="0" w:space="0" w:color="auto"/>
        <w:left w:val="none" w:sz="0" w:space="0" w:color="auto"/>
        <w:bottom w:val="none" w:sz="0" w:space="0" w:color="auto"/>
        <w:right w:val="none" w:sz="0" w:space="0" w:color="auto"/>
      </w:divBdr>
    </w:div>
    <w:div w:id="1543639472">
      <w:bodyDiv w:val="1"/>
      <w:marLeft w:val="0"/>
      <w:marRight w:val="0"/>
      <w:marTop w:val="0"/>
      <w:marBottom w:val="0"/>
      <w:divBdr>
        <w:top w:val="none" w:sz="0" w:space="0" w:color="auto"/>
        <w:left w:val="none" w:sz="0" w:space="0" w:color="auto"/>
        <w:bottom w:val="none" w:sz="0" w:space="0" w:color="auto"/>
        <w:right w:val="none" w:sz="0" w:space="0" w:color="auto"/>
      </w:divBdr>
    </w:div>
    <w:div w:id="1799375565">
      <w:bodyDiv w:val="1"/>
      <w:marLeft w:val="0"/>
      <w:marRight w:val="0"/>
      <w:marTop w:val="0"/>
      <w:marBottom w:val="0"/>
      <w:divBdr>
        <w:top w:val="none" w:sz="0" w:space="0" w:color="auto"/>
        <w:left w:val="none" w:sz="0" w:space="0" w:color="auto"/>
        <w:bottom w:val="none" w:sz="0" w:space="0" w:color="auto"/>
        <w:right w:val="none" w:sz="0" w:space="0" w:color="auto"/>
      </w:divBdr>
    </w:div>
    <w:div w:id="20743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6DC0111&amp;qid=1774021342484"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neweuropegroup.app.box.com/s/i0sl34j9r7lyb6dmnh1zvzaqxg9bxx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5354</ap:Words>
  <ap:Characters>29448</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34733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2026-04-08T10:57:00.0000000Z</lastPrinted>
  <dcterms:created xsi:type="dcterms:W3CDTF">2026-04-10T08:56:00.0000000Z</dcterms:created>
  <dcterms:modified xsi:type="dcterms:W3CDTF">2026-04-10T08:57:00.0000000Z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0x0101009C7CE436063D44E9BE7DC0259EF7C32F006EB9F9836A634AE58B6169785FD3936F00DEC48CAB00F7FD44B9A931D91B7CF853</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ed2bc149-b8b0-4aa8-9858-8fd864d6f371</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https://247.plaza.buzaservices.nl/subject/PV-RK2026032026/BZ2627003/Fiche%202%20-%20Mededeling%20Europese%20Industriële%20Maritieme%20Strategie%20(EIMS).docx, </vt:lpwstr>
  </property>
  <property fmtid="{D5CDD505-2E9C-101B-9397-08002B2CF9AE}" pid="39" name="BZDossierBudgetManager">
    <vt:lpwstr/>
  </property>
  <property fmtid="{D5CDD505-2E9C-101B-9397-08002B2CF9AE}" pid="40" name="BZDossierSendTo">
    <vt:lpwstr/>
  </property>
</Properties>
</file>