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7EC0" w:rsidR="00172E23" w:rsidP="00172E23" w:rsidRDefault="00172E23" w14:paraId="7D448ED9" w14:textId="77777777">
      <w:pPr>
        <w:spacing w:line="276" w:lineRule="auto"/>
      </w:pPr>
      <w:r w:rsidRPr="00E90504">
        <w:rPr>
          <w:noProof/>
          <w:lang w:eastAsia="nl-NL"/>
        </w:rPr>
        <w:drawing>
          <wp:anchor distT="0" distB="0" distL="114300" distR="114300" simplePos="0" relativeHeight="251658240" behindDoc="1" locked="0" layoutInCell="1" allowOverlap="1" wp14:editId="3A5FD1D1" wp14:anchorId="2AA94243">
            <wp:simplePos x="0" y="0"/>
            <wp:positionH relativeFrom="margin">
              <wp:align>center</wp:align>
            </wp:positionH>
            <wp:positionV relativeFrom="paragraph">
              <wp:posOffset>24</wp:posOffset>
            </wp:positionV>
            <wp:extent cx="466357" cy="1608455"/>
            <wp:effectExtent l="0" t="0" r="0" b="0"/>
            <wp:wrapTight wrapText="bothSides">
              <wp:wrapPolygon edited="0">
                <wp:start x="0" y="0"/>
                <wp:lineTo x="0" y="21233"/>
                <wp:lineTo x="20305" y="21233"/>
                <wp:lineTo x="20305"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66357" cy="1608455"/>
                    </a:xfrm>
                    <a:prstGeom prst="rect">
                      <a:avLst/>
                    </a:prstGeom>
                  </pic:spPr>
                </pic:pic>
              </a:graphicData>
            </a:graphic>
          </wp:anchor>
        </w:drawing>
      </w:r>
    </w:p>
    <w:p w:rsidRPr="00577EC0" w:rsidR="00172E23" w:rsidP="00172E23" w:rsidRDefault="00172E23" w14:paraId="4A2907A1" w14:textId="77777777">
      <w:pPr>
        <w:spacing w:line="276" w:lineRule="auto"/>
      </w:pPr>
    </w:p>
    <w:p w:rsidRPr="00577EC0" w:rsidR="00172E23" w:rsidP="00172E23" w:rsidRDefault="00172E23" w14:paraId="23167B70" w14:textId="77777777">
      <w:pPr>
        <w:spacing w:line="276" w:lineRule="auto"/>
      </w:pPr>
      <w:r>
        <w:br w:type="textWrapping" w:clear="all"/>
      </w:r>
    </w:p>
    <w:p w:rsidRPr="00577EC0" w:rsidR="00172E23" w:rsidP="00172E23" w:rsidRDefault="00172E23" w14:paraId="308A4A42" w14:textId="77777777">
      <w:pPr>
        <w:spacing w:line="276" w:lineRule="auto"/>
      </w:pPr>
    </w:p>
    <w:p w:rsidRPr="00577EC0" w:rsidR="00172E23" w:rsidP="00172E23" w:rsidRDefault="00172E23" w14:paraId="444FA642" w14:textId="77777777">
      <w:pPr>
        <w:spacing w:line="276" w:lineRule="auto"/>
      </w:pPr>
    </w:p>
    <w:p w:rsidRPr="00577EC0" w:rsidR="00172E23" w:rsidP="00172E23" w:rsidRDefault="00172E23" w14:paraId="3EAA1B7A" w14:textId="77777777">
      <w:pPr>
        <w:spacing w:line="276" w:lineRule="auto"/>
      </w:pPr>
    </w:p>
    <w:p w:rsidRPr="00172E23" w:rsidR="00172E23" w:rsidP="00172E23" w:rsidRDefault="00172E23" w14:paraId="47A6869D" w14:textId="0640CEF4">
      <w:pPr>
        <w:pStyle w:val="Ondertitel"/>
        <w:spacing w:line="276" w:lineRule="auto"/>
        <w:rPr>
          <w:spacing w:val="0"/>
          <w:sz w:val="32"/>
        </w:rPr>
      </w:pPr>
      <w:r w:rsidRPr="00172E23">
        <w:rPr>
          <w:spacing w:val="0"/>
          <w:sz w:val="32"/>
        </w:rPr>
        <w:t xml:space="preserve">JAARLIJKSE VOORTGANGSRAPPORTAGE OP HET </w:t>
      </w:r>
    </w:p>
    <w:p w:rsidRPr="00172E23" w:rsidR="00172E23" w:rsidP="00172E23" w:rsidRDefault="00172E23" w14:paraId="5A87177D" w14:textId="77777777">
      <w:pPr>
        <w:pStyle w:val="Ondertitel"/>
        <w:spacing w:line="276" w:lineRule="auto"/>
        <w:rPr>
          <w:spacing w:val="0"/>
          <w:sz w:val="32"/>
        </w:rPr>
      </w:pPr>
      <w:r w:rsidRPr="00172E23">
        <w:rPr>
          <w:spacing w:val="0"/>
          <w:sz w:val="32"/>
        </w:rPr>
        <w:t>BUDGETTAIR-STRUCTUREEL PLAN</w:t>
      </w:r>
    </w:p>
    <w:p w:rsidRPr="004B3C2C" w:rsidR="00172E23" w:rsidP="00172E23" w:rsidRDefault="00172E23" w14:paraId="1EECE792" w14:textId="0B9D0A2E">
      <w:pPr>
        <w:pStyle w:val="Ondertitel"/>
        <w:spacing w:line="276" w:lineRule="auto"/>
        <w:rPr>
          <w:spacing w:val="0"/>
          <w:sz w:val="32"/>
        </w:rPr>
      </w:pPr>
      <w:r w:rsidRPr="00172E23">
        <w:rPr>
          <w:spacing w:val="0"/>
          <w:sz w:val="32"/>
        </w:rPr>
        <w:t>VOOR DE MIDDELLANGE TERMIJN</w:t>
      </w:r>
    </w:p>
    <w:p w:rsidRPr="004B3C2C" w:rsidR="00172E23" w:rsidP="00172E23" w:rsidRDefault="00172E23" w14:paraId="017C9420" w14:textId="77777777">
      <w:pPr>
        <w:pStyle w:val="Titel"/>
        <w:spacing w:line="276" w:lineRule="auto"/>
        <w:rPr>
          <w:spacing w:val="0"/>
          <w:sz w:val="52"/>
        </w:rPr>
      </w:pPr>
      <w:r w:rsidRPr="004B3C2C">
        <w:rPr>
          <w:spacing w:val="0"/>
          <w:sz w:val="52"/>
        </w:rPr>
        <w:t>NEderland</w:t>
      </w:r>
    </w:p>
    <w:p w:rsidRPr="00577EC0" w:rsidR="00172E23" w:rsidP="00172E23" w:rsidRDefault="00172E23" w14:paraId="234B3910" w14:textId="77777777">
      <w:pPr>
        <w:spacing w:line="276" w:lineRule="auto"/>
      </w:pPr>
    </w:p>
    <w:p w:rsidRPr="00577EC0" w:rsidR="00172E23" w:rsidP="00172E23" w:rsidRDefault="00172E23" w14:paraId="17D8DF73" w14:textId="77777777">
      <w:pPr>
        <w:spacing w:line="276" w:lineRule="auto"/>
      </w:pPr>
    </w:p>
    <w:p w:rsidRPr="00577EC0" w:rsidR="00172E23" w:rsidP="00172E23" w:rsidRDefault="00172E23" w14:paraId="76010C70" w14:textId="77777777">
      <w:pPr>
        <w:spacing w:line="276" w:lineRule="auto"/>
      </w:pPr>
    </w:p>
    <w:p w:rsidRPr="00577EC0" w:rsidR="00172E23" w:rsidP="00172E23" w:rsidRDefault="00172E23" w14:paraId="21471C17" w14:textId="77777777">
      <w:pPr>
        <w:spacing w:line="276" w:lineRule="auto"/>
      </w:pPr>
    </w:p>
    <w:p w:rsidRPr="00577EC0" w:rsidR="00172E23" w:rsidP="00172E23" w:rsidRDefault="00172E23" w14:paraId="400D4FBC" w14:textId="77777777">
      <w:pPr>
        <w:spacing w:line="276" w:lineRule="auto"/>
      </w:pPr>
    </w:p>
    <w:p w:rsidRPr="00577EC0" w:rsidR="00172E23" w:rsidP="00172E23" w:rsidRDefault="00172E23" w14:paraId="59B8ADAC" w14:textId="77777777">
      <w:pPr>
        <w:spacing w:line="276" w:lineRule="auto"/>
      </w:pPr>
    </w:p>
    <w:p w:rsidRPr="00577EC0" w:rsidR="00172E23" w:rsidP="00172E23" w:rsidRDefault="00172E23" w14:paraId="1CEB792D" w14:textId="77777777">
      <w:pPr>
        <w:spacing w:line="276" w:lineRule="auto"/>
      </w:pPr>
    </w:p>
    <w:p w:rsidRPr="00D474D5" w:rsidR="00172E23" w:rsidP="00172E23" w:rsidRDefault="0067014D" w14:paraId="10947716" w14:textId="5934D3E5">
      <w:pPr>
        <w:pStyle w:val="Ondertitel"/>
        <w:spacing w:line="276" w:lineRule="auto"/>
        <w:rPr>
          <w:spacing w:val="0"/>
          <w:sz w:val="18"/>
          <w:szCs w:val="18"/>
        </w:rPr>
      </w:pPr>
      <w:r>
        <w:rPr>
          <w:spacing w:val="0"/>
          <w:sz w:val="18"/>
          <w:szCs w:val="18"/>
        </w:rPr>
        <w:t>April</w:t>
      </w:r>
      <w:r w:rsidR="00172E23">
        <w:rPr>
          <w:spacing w:val="0"/>
          <w:sz w:val="18"/>
          <w:szCs w:val="18"/>
        </w:rPr>
        <w:t xml:space="preserve"> </w:t>
      </w:r>
      <w:r w:rsidRPr="00D474D5" w:rsidR="00172E23">
        <w:rPr>
          <w:spacing w:val="0"/>
          <w:sz w:val="18"/>
          <w:szCs w:val="18"/>
        </w:rPr>
        <w:t>202</w:t>
      </w:r>
      <w:r w:rsidR="00172E23">
        <w:rPr>
          <w:spacing w:val="0"/>
          <w:sz w:val="18"/>
          <w:szCs w:val="18"/>
        </w:rPr>
        <w:t>6</w:t>
      </w:r>
    </w:p>
    <w:p w:rsidR="00172E23" w:rsidRDefault="00172E23" w14:paraId="684B2419" w14:textId="77777777">
      <w:pPr>
        <w:rPr>
          <w:rFonts w:ascii="Verdana" w:hAnsi="Verdana" w:eastAsia="Verdana" w:cs="Verdana"/>
          <w:b/>
          <w:bCs/>
          <w:sz w:val="18"/>
          <w:szCs w:val="18"/>
        </w:rPr>
      </w:pPr>
      <w:r>
        <w:rPr>
          <w:rFonts w:ascii="Verdana" w:hAnsi="Verdana" w:eastAsia="Verdana" w:cs="Verdana"/>
          <w:b/>
          <w:bCs/>
          <w:sz w:val="18"/>
          <w:szCs w:val="18"/>
        </w:rPr>
        <w:br w:type="page"/>
      </w:r>
    </w:p>
    <w:sdt>
      <w:sdtPr>
        <w:rPr>
          <w:rFonts w:ascii="Verdana" w:hAnsi="Verdana" w:eastAsiaTheme="minorHAnsi" w:cstheme="minorBidi"/>
          <w:color w:val="auto"/>
          <w:sz w:val="18"/>
          <w:szCs w:val="18"/>
          <w:lang w:eastAsia="en-US"/>
        </w:rPr>
        <w:id w:val="500933397"/>
        <w:docPartObj>
          <w:docPartGallery w:val="Table of Contents"/>
          <w:docPartUnique/>
        </w:docPartObj>
      </w:sdtPr>
      <w:sdtEndPr>
        <w:rPr>
          <w:b/>
        </w:rPr>
      </w:sdtEndPr>
      <w:sdtContent>
        <w:p w:rsidRPr="00F96EAE" w:rsidR="000169EC" w:rsidRDefault="000169EC" w14:paraId="0BB1A656" w14:textId="3DDAD36C">
          <w:pPr>
            <w:pStyle w:val="Kopvaninhoudsopgave"/>
            <w:rPr>
              <w:rFonts w:ascii="Verdana" w:hAnsi="Verdana"/>
              <w:sz w:val="18"/>
              <w:szCs w:val="18"/>
            </w:rPr>
          </w:pPr>
          <w:r w:rsidRPr="00F96EAE">
            <w:rPr>
              <w:rFonts w:ascii="Verdana" w:hAnsi="Verdana"/>
              <w:sz w:val="18"/>
              <w:szCs w:val="18"/>
            </w:rPr>
            <w:t>Inhoud</w:t>
          </w:r>
        </w:p>
        <w:p w:rsidR="006346BD" w:rsidRDefault="000169EC" w14:paraId="65D8A382" w14:textId="4507FF97">
          <w:pPr>
            <w:pStyle w:val="Inhopg1"/>
            <w:tabs>
              <w:tab w:val="right" w:leader="dot" w:pos="9016"/>
            </w:tabs>
            <w:rPr>
              <w:rFonts w:eastAsiaTheme="minorEastAsia"/>
              <w:noProof/>
              <w:kern w:val="2"/>
              <w:sz w:val="24"/>
              <w:szCs w:val="24"/>
              <w:lang w:eastAsia="nl-NL"/>
              <w14:ligatures w14:val="standardContextual"/>
            </w:rPr>
          </w:pPr>
          <w:r w:rsidRPr="00F96EAE">
            <w:rPr>
              <w:rFonts w:ascii="Verdana" w:hAnsi="Verdana"/>
              <w:sz w:val="18"/>
              <w:szCs w:val="18"/>
            </w:rPr>
            <w:fldChar w:fldCharType="begin"/>
          </w:r>
          <w:r w:rsidRPr="00F96EAE">
            <w:rPr>
              <w:rFonts w:ascii="Verdana" w:hAnsi="Verdana"/>
              <w:sz w:val="18"/>
              <w:szCs w:val="18"/>
            </w:rPr>
            <w:instrText xml:space="preserve"> TOC \o "1-3" \h \z \u </w:instrText>
          </w:r>
          <w:r w:rsidRPr="00F96EAE">
            <w:rPr>
              <w:rFonts w:ascii="Verdana" w:hAnsi="Verdana"/>
              <w:sz w:val="18"/>
              <w:szCs w:val="18"/>
            </w:rPr>
            <w:fldChar w:fldCharType="separate"/>
          </w:r>
          <w:hyperlink w:history="1" w:anchor="_Toc225929531">
            <w:r w:rsidRPr="00951821" w:rsidR="006346BD">
              <w:rPr>
                <w:rStyle w:val="Hyperlink"/>
                <w:rFonts w:eastAsia="Verdana"/>
                <w:noProof/>
              </w:rPr>
              <w:t>Inleiding</w:t>
            </w:r>
            <w:r w:rsidR="006346BD">
              <w:rPr>
                <w:noProof/>
                <w:webHidden/>
              </w:rPr>
              <w:tab/>
            </w:r>
            <w:r w:rsidR="006346BD">
              <w:rPr>
                <w:noProof/>
                <w:webHidden/>
              </w:rPr>
              <w:fldChar w:fldCharType="begin"/>
            </w:r>
            <w:r w:rsidR="006346BD">
              <w:rPr>
                <w:noProof/>
                <w:webHidden/>
              </w:rPr>
              <w:instrText xml:space="preserve"> PAGEREF _Toc225929531 \h </w:instrText>
            </w:r>
            <w:r w:rsidR="006346BD">
              <w:rPr>
                <w:noProof/>
                <w:webHidden/>
              </w:rPr>
            </w:r>
            <w:r w:rsidR="006346BD">
              <w:rPr>
                <w:noProof/>
                <w:webHidden/>
              </w:rPr>
              <w:fldChar w:fldCharType="separate"/>
            </w:r>
            <w:r w:rsidR="0053537C">
              <w:rPr>
                <w:noProof/>
                <w:webHidden/>
              </w:rPr>
              <w:t>3</w:t>
            </w:r>
            <w:r w:rsidR="006346BD">
              <w:rPr>
                <w:noProof/>
                <w:webHidden/>
              </w:rPr>
              <w:fldChar w:fldCharType="end"/>
            </w:r>
          </w:hyperlink>
        </w:p>
        <w:p w:rsidR="006346BD" w:rsidRDefault="006346BD" w14:paraId="4305A731" w14:textId="18D48CC7">
          <w:pPr>
            <w:pStyle w:val="Inhopg1"/>
            <w:tabs>
              <w:tab w:val="right" w:leader="dot" w:pos="9016"/>
            </w:tabs>
            <w:rPr>
              <w:rFonts w:eastAsiaTheme="minorEastAsia"/>
              <w:noProof/>
              <w:kern w:val="2"/>
              <w:sz w:val="24"/>
              <w:szCs w:val="24"/>
              <w:lang w:eastAsia="nl-NL"/>
              <w14:ligatures w14:val="standardContextual"/>
            </w:rPr>
          </w:pPr>
          <w:hyperlink w:history="1" w:anchor="_Toc225929532">
            <w:r w:rsidRPr="00951821">
              <w:rPr>
                <w:rStyle w:val="Hyperlink"/>
                <w:rFonts w:eastAsia="Verdana"/>
                <w:noProof/>
              </w:rPr>
              <w:t>Hoofstuk 1: Politieke goedkeuring en consultatieproces</w:t>
            </w:r>
            <w:r>
              <w:rPr>
                <w:noProof/>
                <w:webHidden/>
              </w:rPr>
              <w:tab/>
            </w:r>
            <w:r>
              <w:rPr>
                <w:noProof/>
                <w:webHidden/>
              </w:rPr>
              <w:fldChar w:fldCharType="begin"/>
            </w:r>
            <w:r>
              <w:rPr>
                <w:noProof/>
                <w:webHidden/>
              </w:rPr>
              <w:instrText xml:space="preserve"> PAGEREF _Toc225929532 \h </w:instrText>
            </w:r>
            <w:r>
              <w:rPr>
                <w:noProof/>
                <w:webHidden/>
              </w:rPr>
            </w:r>
            <w:r>
              <w:rPr>
                <w:noProof/>
                <w:webHidden/>
              </w:rPr>
              <w:fldChar w:fldCharType="separate"/>
            </w:r>
            <w:r w:rsidR="0053537C">
              <w:rPr>
                <w:noProof/>
                <w:webHidden/>
              </w:rPr>
              <w:t>4</w:t>
            </w:r>
            <w:r>
              <w:rPr>
                <w:noProof/>
                <w:webHidden/>
              </w:rPr>
              <w:fldChar w:fldCharType="end"/>
            </w:r>
          </w:hyperlink>
        </w:p>
        <w:p w:rsidR="006346BD" w:rsidRDefault="006346BD" w14:paraId="4AEBCB08" w14:textId="29BABBAB">
          <w:pPr>
            <w:pStyle w:val="Inhopg1"/>
            <w:tabs>
              <w:tab w:val="right" w:leader="dot" w:pos="9016"/>
            </w:tabs>
            <w:rPr>
              <w:rFonts w:eastAsiaTheme="minorEastAsia"/>
              <w:noProof/>
              <w:kern w:val="2"/>
              <w:sz w:val="24"/>
              <w:szCs w:val="24"/>
              <w:lang w:eastAsia="nl-NL"/>
              <w14:ligatures w14:val="standardContextual"/>
            </w:rPr>
          </w:pPr>
          <w:hyperlink w:history="1" w:anchor="_Toc225929533">
            <w:r w:rsidRPr="00951821">
              <w:rPr>
                <w:rStyle w:val="Hyperlink"/>
                <w:rFonts w:eastAsia="Verdana"/>
                <w:noProof/>
              </w:rPr>
              <w:t>Hoofdstuk 2: Uitgavenpad en overzicht ontwikkeling economische en budgettaire variabelen</w:t>
            </w:r>
            <w:r>
              <w:rPr>
                <w:noProof/>
                <w:webHidden/>
              </w:rPr>
              <w:tab/>
            </w:r>
            <w:r>
              <w:rPr>
                <w:noProof/>
                <w:webHidden/>
              </w:rPr>
              <w:fldChar w:fldCharType="begin"/>
            </w:r>
            <w:r>
              <w:rPr>
                <w:noProof/>
                <w:webHidden/>
              </w:rPr>
              <w:instrText xml:space="preserve"> PAGEREF _Toc225929533 \h </w:instrText>
            </w:r>
            <w:r>
              <w:rPr>
                <w:noProof/>
                <w:webHidden/>
              </w:rPr>
            </w:r>
            <w:r>
              <w:rPr>
                <w:noProof/>
                <w:webHidden/>
              </w:rPr>
              <w:fldChar w:fldCharType="separate"/>
            </w:r>
            <w:r w:rsidR="0053537C">
              <w:rPr>
                <w:noProof/>
                <w:webHidden/>
              </w:rPr>
              <w:t>5</w:t>
            </w:r>
            <w:r>
              <w:rPr>
                <w:noProof/>
                <w:webHidden/>
              </w:rPr>
              <w:fldChar w:fldCharType="end"/>
            </w:r>
          </w:hyperlink>
        </w:p>
        <w:p w:rsidR="006346BD" w:rsidRDefault="006346BD" w14:paraId="52D8CFA4" w14:textId="506092F9">
          <w:pPr>
            <w:pStyle w:val="Inhopg2"/>
            <w:tabs>
              <w:tab w:val="right" w:leader="dot" w:pos="9016"/>
            </w:tabs>
            <w:rPr>
              <w:rFonts w:eastAsiaTheme="minorEastAsia"/>
              <w:noProof/>
              <w:kern w:val="2"/>
              <w:sz w:val="24"/>
              <w:szCs w:val="24"/>
              <w:lang w:eastAsia="nl-NL"/>
              <w14:ligatures w14:val="standardContextual"/>
            </w:rPr>
          </w:pPr>
          <w:hyperlink w:history="1" w:anchor="_Toc225929534">
            <w:r w:rsidRPr="00951821">
              <w:rPr>
                <w:rStyle w:val="Hyperlink"/>
                <w:rFonts w:eastAsia="Verdana"/>
                <w:noProof/>
              </w:rPr>
              <w:t>2.1: Uitgavenpad</w:t>
            </w:r>
            <w:r>
              <w:rPr>
                <w:noProof/>
                <w:webHidden/>
              </w:rPr>
              <w:tab/>
            </w:r>
            <w:r>
              <w:rPr>
                <w:noProof/>
                <w:webHidden/>
              </w:rPr>
              <w:fldChar w:fldCharType="begin"/>
            </w:r>
            <w:r>
              <w:rPr>
                <w:noProof/>
                <w:webHidden/>
              </w:rPr>
              <w:instrText xml:space="preserve"> PAGEREF _Toc225929534 \h </w:instrText>
            </w:r>
            <w:r>
              <w:rPr>
                <w:noProof/>
                <w:webHidden/>
              </w:rPr>
            </w:r>
            <w:r>
              <w:rPr>
                <w:noProof/>
                <w:webHidden/>
              </w:rPr>
              <w:fldChar w:fldCharType="separate"/>
            </w:r>
            <w:r w:rsidR="0053537C">
              <w:rPr>
                <w:noProof/>
                <w:webHidden/>
              </w:rPr>
              <w:t>5</w:t>
            </w:r>
            <w:r>
              <w:rPr>
                <w:noProof/>
                <w:webHidden/>
              </w:rPr>
              <w:fldChar w:fldCharType="end"/>
            </w:r>
          </w:hyperlink>
        </w:p>
        <w:p w:rsidR="006346BD" w:rsidRDefault="006346BD" w14:paraId="62A2A955" w14:textId="45498C59">
          <w:pPr>
            <w:pStyle w:val="Inhopg2"/>
            <w:tabs>
              <w:tab w:val="right" w:leader="dot" w:pos="9016"/>
            </w:tabs>
            <w:rPr>
              <w:rFonts w:eastAsiaTheme="minorEastAsia"/>
              <w:noProof/>
              <w:kern w:val="2"/>
              <w:sz w:val="24"/>
              <w:szCs w:val="24"/>
              <w:lang w:eastAsia="nl-NL"/>
              <w14:ligatures w14:val="standardContextual"/>
            </w:rPr>
          </w:pPr>
          <w:hyperlink w:history="1" w:anchor="_Toc225929535">
            <w:r w:rsidRPr="00951821">
              <w:rPr>
                <w:rStyle w:val="Hyperlink"/>
                <w:rFonts w:eastAsia="Verdana"/>
                <w:noProof/>
              </w:rPr>
              <w:t>2.2: Samenvatting belangrijkste economische en budgettaire variabelen</w:t>
            </w:r>
            <w:r>
              <w:rPr>
                <w:noProof/>
                <w:webHidden/>
              </w:rPr>
              <w:tab/>
            </w:r>
            <w:r>
              <w:rPr>
                <w:noProof/>
                <w:webHidden/>
              </w:rPr>
              <w:fldChar w:fldCharType="begin"/>
            </w:r>
            <w:r>
              <w:rPr>
                <w:noProof/>
                <w:webHidden/>
              </w:rPr>
              <w:instrText xml:space="preserve"> PAGEREF _Toc225929535 \h </w:instrText>
            </w:r>
            <w:r>
              <w:rPr>
                <w:noProof/>
                <w:webHidden/>
              </w:rPr>
            </w:r>
            <w:r>
              <w:rPr>
                <w:noProof/>
                <w:webHidden/>
              </w:rPr>
              <w:fldChar w:fldCharType="separate"/>
            </w:r>
            <w:r w:rsidR="0053537C">
              <w:rPr>
                <w:noProof/>
                <w:webHidden/>
              </w:rPr>
              <w:t>6</w:t>
            </w:r>
            <w:r>
              <w:rPr>
                <w:noProof/>
                <w:webHidden/>
              </w:rPr>
              <w:fldChar w:fldCharType="end"/>
            </w:r>
          </w:hyperlink>
        </w:p>
        <w:p w:rsidR="006346BD" w:rsidRDefault="006346BD" w14:paraId="15470B28" w14:textId="7F3BF55C">
          <w:pPr>
            <w:pStyle w:val="Inhopg1"/>
            <w:tabs>
              <w:tab w:val="right" w:leader="dot" w:pos="9016"/>
            </w:tabs>
            <w:rPr>
              <w:rFonts w:eastAsiaTheme="minorEastAsia"/>
              <w:noProof/>
              <w:kern w:val="2"/>
              <w:sz w:val="24"/>
              <w:szCs w:val="24"/>
              <w:lang w:eastAsia="nl-NL"/>
              <w14:ligatures w14:val="standardContextual"/>
            </w:rPr>
          </w:pPr>
          <w:hyperlink w:history="1" w:anchor="_Toc225929536">
            <w:r w:rsidRPr="00951821">
              <w:rPr>
                <w:rStyle w:val="Hyperlink"/>
                <w:noProof/>
              </w:rPr>
              <w:t>Hoofdstuk 3: Macro-economische ontwikkelingen</w:t>
            </w:r>
            <w:r>
              <w:rPr>
                <w:noProof/>
                <w:webHidden/>
              </w:rPr>
              <w:tab/>
            </w:r>
            <w:r>
              <w:rPr>
                <w:noProof/>
                <w:webHidden/>
              </w:rPr>
              <w:fldChar w:fldCharType="begin"/>
            </w:r>
            <w:r>
              <w:rPr>
                <w:noProof/>
                <w:webHidden/>
              </w:rPr>
              <w:instrText xml:space="preserve"> PAGEREF _Toc225929536 \h </w:instrText>
            </w:r>
            <w:r>
              <w:rPr>
                <w:noProof/>
                <w:webHidden/>
              </w:rPr>
            </w:r>
            <w:r>
              <w:rPr>
                <w:noProof/>
                <w:webHidden/>
              </w:rPr>
              <w:fldChar w:fldCharType="separate"/>
            </w:r>
            <w:r w:rsidR="0053537C">
              <w:rPr>
                <w:noProof/>
                <w:webHidden/>
              </w:rPr>
              <w:t>7</w:t>
            </w:r>
            <w:r>
              <w:rPr>
                <w:noProof/>
                <w:webHidden/>
              </w:rPr>
              <w:fldChar w:fldCharType="end"/>
            </w:r>
          </w:hyperlink>
        </w:p>
        <w:p w:rsidR="006346BD" w:rsidRDefault="006346BD" w14:paraId="6183B8DF" w14:textId="5F855215">
          <w:pPr>
            <w:pStyle w:val="Inhopg1"/>
            <w:tabs>
              <w:tab w:val="right" w:leader="dot" w:pos="9016"/>
            </w:tabs>
            <w:rPr>
              <w:rFonts w:eastAsiaTheme="minorEastAsia"/>
              <w:noProof/>
              <w:kern w:val="2"/>
              <w:sz w:val="24"/>
              <w:szCs w:val="24"/>
              <w:lang w:eastAsia="nl-NL"/>
              <w14:ligatures w14:val="standardContextual"/>
            </w:rPr>
          </w:pPr>
          <w:hyperlink w:history="1" w:anchor="_Toc225929537">
            <w:r w:rsidRPr="00951821">
              <w:rPr>
                <w:rStyle w:val="Hyperlink"/>
                <w:noProof/>
              </w:rPr>
              <w:t>Hoofdstuk 4: Budgettaire ontwikkelingen</w:t>
            </w:r>
            <w:r>
              <w:rPr>
                <w:noProof/>
                <w:webHidden/>
              </w:rPr>
              <w:tab/>
            </w:r>
            <w:r>
              <w:rPr>
                <w:noProof/>
                <w:webHidden/>
              </w:rPr>
              <w:fldChar w:fldCharType="begin"/>
            </w:r>
            <w:r>
              <w:rPr>
                <w:noProof/>
                <w:webHidden/>
              </w:rPr>
              <w:instrText xml:space="preserve"> PAGEREF _Toc225929537 \h </w:instrText>
            </w:r>
            <w:r>
              <w:rPr>
                <w:noProof/>
                <w:webHidden/>
              </w:rPr>
            </w:r>
            <w:r>
              <w:rPr>
                <w:noProof/>
                <w:webHidden/>
              </w:rPr>
              <w:fldChar w:fldCharType="separate"/>
            </w:r>
            <w:r w:rsidR="0053537C">
              <w:rPr>
                <w:noProof/>
                <w:webHidden/>
              </w:rPr>
              <w:t>10</w:t>
            </w:r>
            <w:r>
              <w:rPr>
                <w:noProof/>
                <w:webHidden/>
              </w:rPr>
              <w:fldChar w:fldCharType="end"/>
            </w:r>
          </w:hyperlink>
        </w:p>
        <w:p w:rsidR="006346BD" w:rsidRDefault="006346BD" w14:paraId="15583DD2" w14:textId="6C6CE1D7">
          <w:pPr>
            <w:pStyle w:val="Inhopg2"/>
            <w:tabs>
              <w:tab w:val="right" w:leader="dot" w:pos="9016"/>
            </w:tabs>
            <w:rPr>
              <w:rFonts w:eastAsiaTheme="minorEastAsia"/>
              <w:noProof/>
              <w:kern w:val="2"/>
              <w:sz w:val="24"/>
              <w:szCs w:val="24"/>
              <w:lang w:eastAsia="nl-NL"/>
              <w14:ligatures w14:val="standardContextual"/>
            </w:rPr>
          </w:pPr>
          <w:hyperlink w:history="1" w:anchor="_Toc225929538">
            <w:r w:rsidRPr="00951821">
              <w:rPr>
                <w:rStyle w:val="Hyperlink"/>
                <w:noProof/>
              </w:rPr>
              <w:t>4.1 Ontwikkeling overheidsfinanciën</w:t>
            </w:r>
            <w:r>
              <w:rPr>
                <w:noProof/>
                <w:webHidden/>
              </w:rPr>
              <w:tab/>
            </w:r>
            <w:r>
              <w:rPr>
                <w:noProof/>
                <w:webHidden/>
              </w:rPr>
              <w:fldChar w:fldCharType="begin"/>
            </w:r>
            <w:r>
              <w:rPr>
                <w:noProof/>
                <w:webHidden/>
              </w:rPr>
              <w:instrText xml:space="preserve"> PAGEREF _Toc225929538 \h </w:instrText>
            </w:r>
            <w:r>
              <w:rPr>
                <w:noProof/>
                <w:webHidden/>
              </w:rPr>
            </w:r>
            <w:r>
              <w:rPr>
                <w:noProof/>
                <w:webHidden/>
              </w:rPr>
              <w:fldChar w:fldCharType="separate"/>
            </w:r>
            <w:r w:rsidR="0053537C">
              <w:rPr>
                <w:noProof/>
                <w:webHidden/>
              </w:rPr>
              <w:t>10</w:t>
            </w:r>
            <w:r>
              <w:rPr>
                <w:noProof/>
                <w:webHidden/>
              </w:rPr>
              <w:fldChar w:fldCharType="end"/>
            </w:r>
          </w:hyperlink>
        </w:p>
        <w:p w:rsidR="006346BD" w:rsidRDefault="006346BD" w14:paraId="75486FF6" w14:textId="0FACB4B3">
          <w:pPr>
            <w:pStyle w:val="Inhopg2"/>
            <w:tabs>
              <w:tab w:val="right" w:leader="dot" w:pos="9016"/>
            </w:tabs>
            <w:rPr>
              <w:rFonts w:eastAsiaTheme="minorEastAsia"/>
              <w:noProof/>
              <w:kern w:val="2"/>
              <w:sz w:val="24"/>
              <w:szCs w:val="24"/>
              <w:lang w:eastAsia="nl-NL"/>
              <w14:ligatures w14:val="standardContextual"/>
            </w:rPr>
          </w:pPr>
          <w:hyperlink w:history="1" w:anchor="_Toc225929539">
            <w:r w:rsidRPr="00951821">
              <w:rPr>
                <w:rStyle w:val="Hyperlink"/>
                <w:noProof/>
              </w:rPr>
              <w:t>4.2: Inkomstenmaatregelen</w:t>
            </w:r>
            <w:r>
              <w:rPr>
                <w:noProof/>
                <w:webHidden/>
              </w:rPr>
              <w:tab/>
            </w:r>
            <w:r>
              <w:rPr>
                <w:noProof/>
                <w:webHidden/>
              </w:rPr>
              <w:fldChar w:fldCharType="begin"/>
            </w:r>
            <w:r>
              <w:rPr>
                <w:noProof/>
                <w:webHidden/>
              </w:rPr>
              <w:instrText xml:space="preserve"> PAGEREF _Toc225929539 \h </w:instrText>
            </w:r>
            <w:r>
              <w:rPr>
                <w:noProof/>
                <w:webHidden/>
              </w:rPr>
            </w:r>
            <w:r>
              <w:rPr>
                <w:noProof/>
                <w:webHidden/>
              </w:rPr>
              <w:fldChar w:fldCharType="separate"/>
            </w:r>
            <w:r w:rsidR="0053537C">
              <w:rPr>
                <w:noProof/>
                <w:webHidden/>
              </w:rPr>
              <w:t>13</w:t>
            </w:r>
            <w:r>
              <w:rPr>
                <w:noProof/>
                <w:webHidden/>
              </w:rPr>
              <w:fldChar w:fldCharType="end"/>
            </w:r>
          </w:hyperlink>
        </w:p>
        <w:p w:rsidR="006346BD" w:rsidRDefault="006346BD" w14:paraId="76FC25ED" w14:textId="71B7CA37">
          <w:pPr>
            <w:pStyle w:val="Inhopg1"/>
            <w:tabs>
              <w:tab w:val="right" w:leader="dot" w:pos="9016"/>
            </w:tabs>
            <w:rPr>
              <w:rFonts w:eastAsiaTheme="minorEastAsia"/>
              <w:noProof/>
              <w:kern w:val="2"/>
              <w:sz w:val="24"/>
              <w:szCs w:val="24"/>
              <w:lang w:eastAsia="nl-NL"/>
              <w14:ligatures w14:val="standardContextual"/>
            </w:rPr>
          </w:pPr>
          <w:hyperlink w:history="1" w:anchor="_Toc225929540">
            <w:r w:rsidRPr="00951821">
              <w:rPr>
                <w:rStyle w:val="Hyperlink"/>
                <w:noProof/>
              </w:rPr>
              <w:t>Hoofdstuk 5: Hervormingen en Investeringen</w:t>
            </w:r>
            <w:r>
              <w:rPr>
                <w:noProof/>
                <w:webHidden/>
              </w:rPr>
              <w:tab/>
            </w:r>
            <w:r>
              <w:rPr>
                <w:noProof/>
                <w:webHidden/>
              </w:rPr>
              <w:fldChar w:fldCharType="begin"/>
            </w:r>
            <w:r>
              <w:rPr>
                <w:noProof/>
                <w:webHidden/>
              </w:rPr>
              <w:instrText xml:space="preserve"> PAGEREF _Toc225929540 \h </w:instrText>
            </w:r>
            <w:r>
              <w:rPr>
                <w:noProof/>
                <w:webHidden/>
              </w:rPr>
            </w:r>
            <w:r>
              <w:rPr>
                <w:noProof/>
                <w:webHidden/>
              </w:rPr>
              <w:fldChar w:fldCharType="separate"/>
            </w:r>
            <w:r w:rsidR="0053537C">
              <w:rPr>
                <w:noProof/>
                <w:webHidden/>
              </w:rPr>
              <w:t>15</w:t>
            </w:r>
            <w:r>
              <w:rPr>
                <w:noProof/>
                <w:webHidden/>
              </w:rPr>
              <w:fldChar w:fldCharType="end"/>
            </w:r>
          </w:hyperlink>
        </w:p>
        <w:p w:rsidR="006346BD" w:rsidRDefault="006346BD" w14:paraId="4247F526" w14:textId="44E8656E">
          <w:pPr>
            <w:pStyle w:val="Inhopg1"/>
            <w:tabs>
              <w:tab w:val="right" w:leader="dot" w:pos="9016"/>
            </w:tabs>
            <w:rPr>
              <w:rFonts w:eastAsiaTheme="minorEastAsia"/>
              <w:noProof/>
              <w:kern w:val="2"/>
              <w:sz w:val="24"/>
              <w:szCs w:val="24"/>
              <w:lang w:eastAsia="nl-NL"/>
              <w14:ligatures w14:val="standardContextual"/>
            </w:rPr>
          </w:pPr>
          <w:hyperlink w:history="1" w:anchor="_Toc225929541">
            <w:r w:rsidRPr="00951821">
              <w:rPr>
                <w:rStyle w:val="Hyperlink"/>
                <w:noProof/>
              </w:rPr>
              <w:t>Hoofdstuk 6: Voorwaardelijke verplichtingen</w:t>
            </w:r>
            <w:r>
              <w:rPr>
                <w:noProof/>
                <w:webHidden/>
              </w:rPr>
              <w:tab/>
            </w:r>
            <w:r>
              <w:rPr>
                <w:noProof/>
                <w:webHidden/>
              </w:rPr>
              <w:fldChar w:fldCharType="begin"/>
            </w:r>
            <w:r>
              <w:rPr>
                <w:noProof/>
                <w:webHidden/>
              </w:rPr>
              <w:instrText xml:space="preserve"> PAGEREF _Toc225929541 \h </w:instrText>
            </w:r>
            <w:r>
              <w:rPr>
                <w:noProof/>
                <w:webHidden/>
              </w:rPr>
            </w:r>
            <w:r>
              <w:rPr>
                <w:noProof/>
                <w:webHidden/>
              </w:rPr>
              <w:fldChar w:fldCharType="separate"/>
            </w:r>
            <w:r w:rsidR="0053537C">
              <w:rPr>
                <w:noProof/>
                <w:webHidden/>
              </w:rPr>
              <w:t>38</w:t>
            </w:r>
            <w:r>
              <w:rPr>
                <w:noProof/>
                <w:webHidden/>
              </w:rPr>
              <w:fldChar w:fldCharType="end"/>
            </w:r>
          </w:hyperlink>
        </w:p>
        <w:p w:rsidR="006346BD" w:rsidRDefault="006346BD" w14:paraId="5D949CFA" w14:textId="56E71EBD">
          <w:pPr>
            <w:pStyle w:val="Inhopg1"/>
            <w:tabs>
              <w:tab w:val="right" w:leader="dot" w:pos="9016"/>
            </w:tabs>
            <w:rPr>
              <w:rFonts w:eastAsiaTheme="minorEastAsia"/>
              <w:noProof/>
              <w:kern w:val="2"/>
              <w:sz w:val="24"/>
              <w:szCs w:val="24"/>
              <w:lang w:eastAsia="nl-NL"/>
              <w14:ligatures w14:val="standardContextual"/>
            </w:rPr>
          </w:pPr>
          <w:hyperlink w:history="1" w:anchor="_Toc225929542">
            <w:r w:rsidRPr="00951821">
              <w:rPr>
                <w:rStyle w:val="Hyperlink"/>
                <w:noProof/>
                <w:lang w:val="en-US"/>
              </w:rPr>
              <w:t>Annex 1: Voortgang European Pillar of Social Rights &amp; Sustainable Development Goals</w:t>
            </w:r>
            <w:r>
              <w:rPr>
                <w:noProof/>
                <w:webHidden/>
              </w:rPr>
              <w:tab/>
            </w:r>
            <w:r>
              <w:rPr>
                <w:noProof/>
                <w:webHidden/>
              </w:rPr>
              <w:fldChar w:fldCharType="begin"/>
            </w:r>
            <w:r>
              <w:rPr>
                <w:noProof/>
                <w:webHidden/>
              </w:rPr>
              <w:instrText xml:space="preserve"> PAGEREF _Toc225929542 \h </w:instrText>
            </w:r>
            <w:r>
              <w:rPr>
                <w:noProof/>
                <w:webHidden/>
              </w:rPr>
            </w:r>
            <w:r>
              <w:rPr>
                <w:noProof/>
                <w:webHidden/>
              </w:rPr>
              <w:fldChar w:fldCharType="separate"/>
            </w:r>
            <w:r w:rsidR="0053537C">
              <w:rPr>
                <w:noProof/>
                <w:webHidden/>
              </w:rPr>
              <w:t>40</w:t>
            </w:r>
            <w:r>
              <w:rPr>
                <w:noProof/>
                <w:webHidden/>
              </w:rPr>
              <w:fldChar w:fldCharType="end"/>
            </w:r>
          </w:hyperlink>
        </w:p>
        <w:p w:rsidRPr="00F96EAE" w:rsidR="000169EC" w:rsidRDefault="000169EC" w14:paraId="3946E2C5" w14:textId="29570B6C">
          <w:pPr>
            <w:rPr>
              <w:rFonts w:ascii="Verdana" w:hAnsi="Verdana"/>
              <w:sz w:val="18"/>
              <w:szCs w:val="18"/>
            </w:rPr>
          </w:pPr>
          <w:r w:rsidRPr="00F96EAE">
            <w:rPr>
              <w:rFonts w:ascii="Verdana" w:hAnsi="Verdana"/>
              <w:b/>
              <w:sz w:val="18"/>
              <w:szCs w:val="18"/>
            </w:rPr>
            <w:fldChar w:fldCharType="end"/>
          </w:r>
        </w:p>
      </w:sdtContent>
    </w:sdt>
    <w:p w:rsidR="00172E23" w:rsidRDefault="00172E23" w14:paraId="71396C03" w14:textId="77777777">
      <w:pPr>
        <w:rPr>
          <w:rFonts w:ascii="Verdana" w:hAnsi="Verdana" w:eastAsia="Verdana" w:cs="Verdana"/>
          <w:b/>
          <w:bCs/>
          <w:sz w:val="18"/>
          <w:szCs w:val="18"/>
        </w:rPr>
      </w:pPr>
      <w:r>
        <w:rPr>
          <w:rFonts w:ascii="Verdana" w:hAnsi="Verdana" w:eastAsia="Verdana" w:cs="Verdana"/>
          <w:b/>
          <w:bCs/>
          <w:sz w:val="18"/>
          <w:szCs w:val="18"/>
        </w:rPr>
        <w:br w:type="page"/>
      </w:r>
    </w:p>
    <w:p w:rsidR="00A02D21" w:rsidP="008F091E" w:rsidRDefault="00172E23" w14:paraId="05C60AC5" w14:textId="4C6A3550">
      <w:pPr>
        <w:pStyle w:val="Kop1"/>
        <w:rPr>
          <w:rFonts w:eastAsia="Verdana"/>
        </w:rPr>
      </w:pPr>
      <w:bookmarkStart w:name="_Toc225929531" w:id="0"/>
      <w:r>
        <w:rPr>
          <w:rFonts w:eastAsia="Verdana"/>
        </w:rPr>
        <w:lastRenderedPageBreak/>
        <w:t>Inleiding</w:t>
      </w:r>
      <w:bookmarkEnd w:id="0"/>
    </w:p>
    <w:p w:rsidR="00941266" w:rsidP="00F96EAE" w:rsidRDefault="00833C47" w14:paraId="7AB2F199" w14:textId="2FBADCDA">
      <w:pPr>
        <w:spacing w:line="276" w:lineRule="auto"/>
        <w:rPr>
          <w:rFonts w:ascii="Verdana" w:hAnsi="Verdana" w:eastAsia="Verdana" w:cs="Verdana"/>
          <w:sz w:val="18"/>
          <w:szCs w:val="18"/>
        </w:rPr>
      </w:pPr>
      <w:r w:rsidRPr="00833C47">
        <w:rPr>
          <w:rFonts w:ascii="Verdana" w:hAnsi="Verdana" w:eastAsia="Verdana" w:cs="Verdana"/>
          <w:b/>
          <w:bCs/>
          <w:sz w:val="18"/>
          <w:szCs w:val="18"/>
        </w:rPr>
        <w:t xml:space="preserve">In de Jaarlijkse </w:t>
      </w:r>
      <w:r w:rsidR="00690542">
        <w:rPr>
          <w:rFonts w:ascii="Verdana" w:hAnsi="Verdana" w:eastAsia="Verdana" w:cs="Verdana"/>
          <w:b/>
          <w:bCs/>
          <w:sz w:val="18"/>
          <w:szCs w:val="18"/>
        </w:rPr>
        <w:t>v</w:t>
      </w:r>
      <w:r w:rsidRPr="00833C47">
        <w:rPr>
          <w:rFonts w:ascii="Verdana" w:hAnsi="Verdana" w:eastAsia="Verdana" w:cs="Verdana"/>
          <w:b/>
          <w:bCs/>
          <w:sz w:val="18"/>
          <w:szCs w:val="18"/>
        </w:rPr>
        <w:t xml:space="preserve">oortgangsrapportage </w:t>
      </w:r>
      <w:r w:rsidR="00690542">
        <w:rPr>
          <w:rFonts w:ascii="Verdana" w:hAnsi="Verdana" w:eastAsia="Verdana" w:cs="Verdana"/>
          <w:b/>
          <w:bCs/>
          <w:sz w:val="18"/>
          <w:szCs w:val="18"/>
        </w:rPr>
        <w:t xml:space="preserve">rapporteren lidstaten </w:t>
      </w:r>
      <w:r w:rsidRPr="00833C47">
        <w:rPr>
          <w:rFonts w:ascii="Verdana" w:hAnsi="Verdana" w:eastAsia="Verdana" w:cs="Verdana"/>
          <w:b/>
          <w:bCs/>
          <w:sz w:val="18"/>
          <w:szCs w:val="18"/>
        </w:rPr>
        <w:t>van de Europese Unie over de voortgang op het budgettair-structureel plan voor de middellange termijn.</w:t>
      </w:r>
      <w:r w:rsidRPr="008F091E">
        <w:rPr>
          <w:rFonts w:ascii="Verdana" w:hAnsi="Verdana" w:eastAsia="Verdana" w:cs="Verdana"/>
          <w:sz w:val="18"/>
          <w:szCs w:val="18"/>
        </w:rPr>
        <w:t xml:space="preserve"> </w:t>
      </w:r>
      <w:r w:rsidRPr="00690542" w:rsidR="00690542">
        <w:rPr>
          <w:rFonts w:ascii="Verdana" w:hAnsi="Verdana" w:eastAsia="Verdana" w:cs="Verdana"/>
          <w:sz w:val="18"/>
          <w:szCs w:val="18"/>
        </w:rPr>
        <w:t>De Jaarlijkse Voortgangsrapportage (</w:t>
      </w:r>
      <w:proofErr w:type="spellStart"/>
      <w:r w:rsidRPr="00F96EAE" w:rsidR="00690542">
        <w:rPr>
          <w:rFonts w:ascii="Verdana" w:hAnsi="Verdana" w:eastAsia="Verdana" w:cs="Verdana"/>
          <w:i/>
          <w:sz w:val="18"/>
          <w:szCs w:val="18"/>
        </w:rPr>
        <w:t>Annual</w:t>
      </w:r>
      <w:proofErr w:type="spellEnd"/>
      <w:r w:rsidRPr="00F96EAE" w:rsidR="00690542">
        <w:rPr>
          <w:rFonts w:ascii="Verdana" w:hAnsi="Verdana" w:eastAsia="Verdana" w:cs="Verdana"/>
          <w:i/>
          <w:sz w:val="18"/>
          <w:szCs w:val="18"/>
        </w:rPr>
        <w:t xml:space="preserve"> </w:t>
      </w:r>
      <w:proofErr w:type="spellStart"/>
      <w:r w:rsidRPr="00F96EAE" w:rsidR="00690542">
        <w:rPr>
          <w:rFonts w:ascii="Verdana" w:hAnsi="Verdana" w:eastAsia="Verdana" w:cs="Verdana"/>
          <w:i/>
          <w:sz w:val="18"/>
          <w:szCs w:val="18"/>
        </w:rPr>
        <w:t>Progress</w:t>
      </w:r>
      <w:proofErr w:type="spellEnd"/>
      <w:r w:rsidRPr="00F96EAE" w:rsidR="00690542">
        <w:rPr>
          <w:rFonts w:ascii="Verdana" w:hAnsi="Verdana" w:eastAsia="Verdana" w:cs="Verdana"/>
          <w:i/>
          <w:sz w:val="18"/>
          <w:szCs w:val="18"/>
        </w:rPr>
        <w:t xml:space="preserve"> Report</w:t>
      </w:r>
      <w:r w:rsidRPr="00690542" w:rsidR="00690542">
        <w:rPr>
          <w:rFonts w:ascii="Verdana" w:hAnsi="Verdana" w:eastAsia="Verdana" w:cs="Verdana"/>
          <w:sz w:val="18"/>
          <w:szCs w:val="18"/>
        </w:rPr>
        <w:t xml:space="preserve">, APR) </w:t>
      </w:r>
      <w:r w:rsidRPr="008F091E">
        <w:rPr>
          <w:rFonts w:ascii="Verdana" w:hAnsi="Verdana" w:eastAsia="Verdana" w:cs="Verdana"/>
          <w:sz w:val="18"/>
          <w:szCs w:val="18"/>
        </w:rPr>
        <w:t xml:space="preserve">bestaat uit de stand van zaken van het meerjarig uitgavenpad, een update van het macro-economisch beeld en de voortgang op de investeringen en hervormingen die het kabinet heeft opgenomen in het budgettair-structureel plan </w:t>
      </w:r>
      <w:r w:rsidR="00690542">
        <w:rPr>
          <w:rFonts w:ascii="Verdana" w:hAnsi="Verdana" w:eastAsia="Verdana" w:cs="Verdana"/>
          <w:sz w:val="18"/>
          <w:szCs w:val="18"/>
        </w:rPr>
        <w:t>voor de middellange termijn (</w:t>
      </w:r>
      <w:r w:rsidRPr="00F96EAE" w:rsidR="00690542">
        <w:rPr>
          <w:rFonts w:ascii="Verdana" w:hAnsi="Verdana" w:eastAsia="Verdana" w:cs="Verdana"/>
          <w:i/>
          <w:sz w:val="18"/>
          <w:szCs w:val="18"/>
        </w:rPr>
        <w:t xml:space="preserve">Medium-Term </w:t>
      </w:r>
      <w:proofErr w:type="spellStart"/>
      <w:r w:rsidRPr="00F96EAE" w:rsidR="00690542">
        <w:rPr>
          <w:rFonts w:ascii="Verdana" w:hAnsi="Verdana" w:eastAsia="Verdana" w:cs="Verdana"/>
          <w:i/>
          <w:sz w:val="18"/>
          <w:szCs w:val="18"/>
        </w:rPr>
        <w:t>Fiscal</w:t>
      </w:r>
      <w:proofErr w:type="spellEnd"/>
      <w:r w:rsidRPr="00F96EAE" w:rsidR="00690542">
        <w:rPr>
          <w:rFonts w:ascii="Verdana" w:hAnsi="Verdana" w:eastAsia="Verdana" w:cs="Verdana"/>
          <w:i/>
          <w:sz w:val="18"/>
          <w:szCs w:val="18"/>
        </w:rPr>
        <w:t xml:space="preserve"> </w:t>
      </w:r>
      <w:proofErr w:type="spellStart"/>
      <w:r w:rsidRPr="00F96EAE" w:rsidR="00690542">
        <w:rPr>
          <w:rFonts w:ascii="Verdana" w:hAnsi="Verdana" w:eastAsia="Verdana" w:cs="Verdana"/>
          <w:i/>
          <w:sz w:val="18"/>
          <w:szCs w:val="18"/>
        </w:rPr>
        <w:t>Structural</w:t>
      </w:r>
      <w:proofErr w:type="spellEnd"/>
      <w:r w:rsidRPr="00F96EAE" w:rsidR="00690542">
        <w:rPr>
          <w:rFonts w:ascii="Verdana" w:hAnsi="Verdana" w:eastAsia="Verdana" w:cs="Verdana"/>
          <w:i/>
          <w:sz w:val="18"/>
          <w:szCs w:val="18"/>
        </w:rPr>
        <w:t xml:space="preserve"> Plan</w:t>
      </w:r>
      <w:r w:rsidR="00690542">
        <w:rPr>
          <w:rFonts w:ascii="Verdana" w:hAnsi="Verdana" w:eastAsia="Verdana" w:cs="Verdana"/>
          <w:sz w:val="18"/>
          <w:szCs w:val="18"/>
        </w:rPr>
        <w:t xml:space="preserve">, FSP) </w:t>
      </w:r>
      <w:r w:rsidRPr="008F091E">
        <w:rPr>
          <w:rFonts w:ascii="Verdana" w:hAnsi="Verdana" w:eastAsia="Verdana" w:cs="Verdana"/>
          <w:sz w:val="18"/>
          <w:szCs w:val="18"/>
        </w:rPr>
        <w:t xml:space="preserve">in het kader van de landspecifieke aanbevelingen en de gemeenschappelijke prioriteiten van de Europese Unie. De cijfers in deze rapportage zijn gebaseerd op de ramingen van het Centraal Planbureau (CPB) en de realisatiecijfers van het Centraal Bureau voor de Statistiek (CBS). </w:t>
      </w:r>
    </w:p>
    <w:p w:rsidR="004D1698" w:rsidP="00F96EAE" w:rsidRDefault="004D1698" w14:paraId="3C167EB4" w14:textId="3B6AFA0C">
      <w:pPr>
        <w:spacing w:line="276" w:lineRule="auto"/>
        <w:rPr>
          <w:rFonts w:ascii="Verdana" w:hAnsi="Verdana" w:eastAsia="Verdana" w:cs="Verdana"/>
          <w:sz w:val="18"/>
          <w:szCs w:val="18"/>
        </w:rPr>
      </w:pPr>
      <w:r w:rsidRPr="008F091E">
        <w:rPr>
          <w:rFonts w:ascii="Verdana" w:hAnsi="Verdana" w:eastAsia="Verdana" w:cs="Verdana"/>
          <w:b/>
          <w:bCs/>
          <w:sz w:val="18"/>
          <w:szCs w:val="18"/>
        </w:rPr>
        <w:t>Dit is het laatste jaar dat het APR terugkijkt op het huidige FSP.</w:t>
      </w:r>
      <w:r w:rsidRPr="004D1698">
        <w:rPr>
          <w:rFonts w:ascii="Verdana" w:hAnsi="Verdana" w:eastAsia="Verdana" w:cs="Verdana"/>
          <w:sz w:val="18"/>
          <w:szCs w:val="18"/>
        </w:rPr>
        <w:t xml:space="preserve"> Het </w:t>
      </w:r>
      <w:r w:rsidR="007B190B">
        <w:rPr>
          <w:rFonts w:ascii="Verdana" w:hAnsi="Verdana" w:eastAsia="Verdana" w:cs="Verdana"/>
          <w:sz w:val="18"/>
          <w:szCs w:val="18"/>
        </w:rPr>
        <w:t xml:space="preserve">nieuwe </w:t>
      </w:r>
      <w:r w:rsidRPr="004D1698">
        <w:rPr>
          <w:rFonts w:ascii="Verdana" w:hAnsi="Verdana" w:eastAsia="Verdana" w:cs="Verdana"/>
          <w:sz w:val="18"/>
          <w:szCs w:val="18"/>
        </w:rPr>
        <w:t>kabinet, dat op 23 februari 2026 is aangetreden, maakt gebruik van de mogelijkheid om een nieuw FSP in te dienen. De budgettaire kaders hiervan zijn vastgesteld in de Voorjaarsnota 2026. Het nieuwe FSP is gelijktijdig met het APR naar de Europese Commissie verzonden en vormt de Europese vertaling van deze Voorjaarsnota.</w:t>
      </w:r>
    </w:p>
    <w:p w:rsidRPr="00690542" w:rsidR="00690542" w:rsidP="00F96EAE" w:rsidRDefault="00690542" w14:paraId="6C4282A6" w14:textId="15AA6EE3">
      <w:pPr>
        <w:spacing w:line="276" w:lineRule="auto"/>
        <w:rPr>
          <w:rFonts w:ascii="Verdana" w:hAnsi="Verdana" w:eastAsia="Verdana" w:cs="Verdana"/>
          <w:sz w:val="18"/>
          <w:szCs w:val="18"/>
        </w:rPr>
      </w:pPr>
      <w:r w:rsidRPr="008F091E">
        <w:rPr>
          <w:rFonts w:ascii="Verdana" w:hAnsi="Verdana" w:eastAsia="Verdana" w:cs="Verdana"/>
          <w:b/>
          <w:bCs/>
          <w:sz w:val="18"/>
          <w:szCs w:val="18"/>
        </w:rPr>
        <w:t xml:space="preserve">Het kabinet </w:t>
      </w:r>
      <w:r w:rsidRPr="008F091E" w:rsidR="00941266">
        <w:rPr>
          <w:rFonts w:ascii="Verdana" w:hAnsi="Verdana" w:eastAsia="Verdana" w:cs="Verdana"/>
          <w:b/>
          <w:bCs/>
          <w:sz w:val="18"/>
          <w:szCs w:val="18"/>
        </w:rPr>
        <w:t xml:space="preserve">houdt met </w:t>
      </w:r>
      <w:r w:rsidRPr="008F091E">
        <w:rPr>
          <w:rFonts w:ascii="Verdana" w:hAnsi="Verdana" w:eastAsia="Verdana" w:cs="Verdana"/>
          <w:b/>
          <w:bCs/>
          <w:sz w:val="18"/>
          <w:szCs w:val="18"/>
        </w:rPr>
        <w:t>het maatregelenpakket uit het coalitieakkoord vast aan trendmatig begroten.</w:t>
      </w:r>
      <w:r>
        <w:rPr>
          <w:rFonts w:ascii="Verdana" w:hAnsi="Verdana" w:eastAsia="Verdana" w:cs="Verdana"/>
          <w:sz w:val="18"/>
          <w:szCs w:val="18"/>
        </w:rPr>
        <w:t xml:space="preserve"> </w:t>
      </w:r>
      <w:r w:rsidRPr="00690542">
        <w:rPr>
          <w:rFonts w:ascii="Verdana" w:hAnsi="Verdana" w:eastAsia="Verdana" w:cs="Verdana"/>
          <w:sz w:val="18"/>
          <w:szCs w:val="18"/>
        </w:rPr>
        <w:t xml:space="preserve">In het coalitieakkoord is vastgelegd dat het kabinet vasthoudt aan de Europese referentiewaarden voor het tekort (3% bbp) en de schuld (60% bbp). Het EMU-saldo en de EMU-schuld vallen gunstiger dan eerder geraamd in </w:t>
      </w:r>
      <w:r w:rsidR="00744D1E">
        <w:rPr>
          <w:rFonts w:ascii="Verdana" w:hAnsi="Verdana" w:eastAsia="Verdana" w:cs="Verdana"/>
          <w:sz w:val="18"/>
          <w:szCs w:val="18"/>
        </w:rPr>
        <w:t>de Ontwerpbegroting (</w:t>
      </w:r>
      <w:r w:rsidRPr="00DF615C" w:rsidR="00744D1E">
        <w:rPr>
          <w:rFonts w:ascii="Verdana" w:hAnsi="Verdana" w:eastAsia="Verdana" w:cs="Verdana"/>
          <w:i/>
          <w:sz w:val="18"/>
          <w:szCs w:val="18"/>
        </w:rPr>
        <w:t xml:space="preserve">Draft </w:t>
      </w:r>
      <w:proofErr w:type="spellStart"/>
      <w:r w:rsidRPr="00DF615C" w:rsidR="00744D1E">
        <w:rPr>
          <w:rFonts w:ascii="Verdana" w:hAnsi="Verdana" w:eastAsia="Verdana" w:cs="Verdana"/>
          <w:i/>
          <w:sz w:val="18"/>
          <w:szCs w:val="18"/>
        </w:rPr>
        <w:t>Budgetary</w:t>
      </w:r>
      <w:proofErr w:type="spellEnd"/>
      <w:r w:rsidRPr="00DF615C" w:rsidR="00744D1E">
        <w:rPr>
          <w:rFonts w:ascii="Verdana" w:hAnsi="Verdana" w:eastAsia="Verdana" w:cs="Verdana"/>
          <w:i/>
          <w:sz w:val="18"/>
          <w:szCs w:val="18"/>
        </w:rPr>
        <w:t xml:space="preserve"> Plan</w:t>
      </w:r>
      <w:r w:rsidR="00744D1E">
        <w:rPr>
          <w:rFonts w:ascii="Verdana" w:hAnsi="Verdana" w:eastAsia="Verdana" w:cs="Verdana"/>
          <w:sz w:val="18"/>
          <w:szCs w:val="18"/>
        </w:rPr>
        <w:t>, DBP)</w:t>
      </w:r>
      <w:r w:rsidR="003D43D8">
        <w:rPr>
          <w:rFonts w:ascii="Verdana" w:hAnsi="Verdana" w:eastAsia="Verdana" w:cs="Verdana"/>
          <w:sz w:val="18"/>
          <w:szCs w:val="18"/>
        </w:rPr>
        <w:t xml:space="preserve">. </w:t>
      </w:r>
      <w:r w:rsidRPr="00690542">
        <w:rPr>
          <w:rFonts w:ascii="Verdana" w:hAnsi="Verdana" w:eastAsia="Verdana" w:cs="Verdana"/>
          <w:sz w:val="18"/>
          <w:szCs w:val="18"/>
        </w:rPr>
        <w:t xml:space="preserve">Het EMU-saldo komt </w:t>
      </w:r>
      <w:r w:rsidR="00F96EAE">
        <w:rPr>
          <w:rFonts w:ascii="Verdana" w:hAnsi="Verdana" w:eastAsia="Verdana" w:cs="Verdana"/>
          <w:sz w:val="18"/>
          <w:szCs w:val="18"/>
        </w:rPr>
        <w:t>volgens het CBS</w:t>
      </w:r>
      <w:r w:rsidRPr="00690542">
        <w:rPr>
          <w:rFonts w:ascii="Verdana" w:hAnsi="Verdana" w:eastAsia="Verdana" w:cs="Verdana"/>
          <w:sz w:val="18"/>
          <w:szCs w:val="18"/>
        </w:rPr>
        <w:t xml:space="preserve"> in 202</w:t>
      </w:r>
      <w:r>
        <w:rPr>
          <w:rFonts w:ascii="Verdana" w:hAnsi="Verdana" w:eastAsia="Verdana" w:cs="Verdana"/>
          <w:sz w:val="18"/>
          <w:szCs w:val="18"/>
        </w:rPr>
        <w:t>5</w:t>
      </w:r>
      <w:r w:rsidRPr="00690542">
        <w:rPr>
          <w:rFonts w:ascii="Verdana" w:hAnsi="Verdana" w:eastAsia="Verdana" w:cs="Verdana"/>
          <w:sz w:val="18"/>
          <w:szCs w:val="18"/>
        </w:rPr>
        <w:t xml:space="preserve"> uit </w:t>
      </w:r>
      <w:r w:rsidRPr="00825E7A">
        <w:rPr>
          <w:rFonts w:ascii="Verdana" w:hAnsi="Verdana" w:eastAsia="Verdana" w:cs="Verdana"/>
          <w:sz w:val="18"/>
          <w:szCs w:val="18"/>
        </w:rPr>
        <w:t xml:space="preserve">op -1,6% van het bbp en de EMU-schuld op </w:t>
      </w:r>
      <w:r w:rsidRPr="00825E7A" w:rsidR="00F96EAE">
        <w:rPr>
          <w:rFonts w:ascii="Verdana" w:hAnsi="Verdana" w:eastAsia="Verdana" w:cs="Verdana"/>
          <w:sz w:val="18"/>
          <w:szCs w:val="18"/>
        </w:rPr>
        <w:t>4</w:t>
      </w:r>
      <w:r w:rsidR="00F96EAE">
        <w:rPr>
          <w:rFonts w:ascii="Verdana" w:hAnsi="Verdana" w:eastAsia="Verdana" w:cs="Verdana"/>
          <w:sz w:val="18"/>
          <w:szCs w:val="18"/>
        </w:rPr>
        <w:t>4</w:t>
      </w:r>
      <w:r w:rsidRPr="00825E7A">
        <w:rPr>
          <w:rFonts w:ascii="Verdana" w:hAnsi="Verdana" w:eastAsia="Verdana" w:cs="Verdana"/>
          <w:sz w:val="18"/>
          <w:szCs w:val="18"/>
        </w:rPr>
        <w:t>,</w:t>
      </w:r>
      <w:r w:rsidR="00F96EAE">
        <w:rPr>
          <w:rFonts w:ascii="Verdana" w:hAnsi="Verdana" w:eastAsia="Verdana" w:cs="Verdana"/>
          <w:sz w:val="18"/>
          <w:szCs w:val="18"/>
        </w:rPr>
        <w:t>4</w:t>
      </w:r>
      <w:r w:rsidRPr="00825E7A">
        <w:rPr>
          <w:rFonts w:ascii="Verdana" w:hAnsi="Verdana" w:eastAsia="Verdana" w:cs="Verdana"/>
          <w:sz w:val="18"/>
          <w:szCs w:val="18"/>
        </w:rPr>
        <w:t>% van het bbp.</w:t>
      </w:r>
      <w:r w:rsidRPr="00690542">
        <w:rPr>
          <w:rFonts w:ascii="Verdana" w:hAnsi="Verdana" w:eastAsia="Verdana" w:cs="Verdana"/>
          <w:sz w:val="18"/>
          <w:szCs w:val="18"/>
        </w:rPr>
        <w:t xml:space="preserve"> </w:t>
      </w:r>
    </w:p>
    <w:p w:rsidRPr="00690542" w:rsidR="00690542" w:rsidP="00F96EAE" w:rsidRDefault="00690542" w14:paraId="4E9AFF15" w14:textId="466CAC38">
      <w:pPr>
        <w:spacing w:line="276" w:lineRule="auto"/>
        <w:rPr>
          <w:rFonts w:ascii="Verdana" w:hAnsi="Verdana" w:eastAsia="Verdana" w:cs="Verdana"/>
          <w:sz w:val="18"/>
          <w:szCs w:val="18"/>
        </w:rPr>
      </w:pPr>
      <w:r w:rsidRPr="008F091E">
        <w:rPr>
          <w:rFonts w:ascii="Verdana" w:hAnsi="Verdana" w:eastAsia="Verdana" w:cs="Verdana"/>
          <w:b/>
          <w:bCs/>
          <w:sz w:val="18"/>
          <w:szCs w:val="18"/>
        </w:rPr>
        <w:t>De</w:t>
      </w:r>
      <w:r w:rsidRPr="008F091E" w:rsidR="00E827A2">
        <w:rPr>
          <w:rFonts w:ascii="Verdana" w:hAnsi="Verdana" w:eastAsia="Verdana" w:cs="Verdana"/>
          <w:b/>
          <w:bCs/>
          <w:sz w:val="18"/>
          <w:szCs w:val="18"/>
        </w:rPr>
        <w:t xml:space="preserve"> groei van de</w:t>
      </w:r>
      <w:r w:rsidRPr="008F091E">
        <w:rPr>
          <w:rFonts w:ascii="Verdana" w:hAnsi="Verdana" w:eastAsia="Verdana" w:cs="Verdana"/>
          <w:b/>
          <w:bCs/>
          <w:sz w:val="18"/>
          <w:szCs w:val="18"/>
        </w:rPr>
        <w:t xml:space="preserve"> netto primaire uitgaven </w:t>
      </w:r>
      <w:r w:rsidRPr="008F091E" w:rsidR="00E827A2">
        <w:rPr>
          <w:rFonts w:ascii="Verdana" w:hAnsi="Verdana" w:eastAsia="Verdana" w:cs="Verdana"/>
          <w:b/>
          <w:bCs/>
          <w:sz w:val="18"/>
          <w:szCs w:val="18"/>
        </w:rPr>
        <w:t xml:space="preserve">viel met 7,2% in 2025 hoger uit dan het aanbevolen uitgavenpad van 3,5%. </w:t>
      </w:r>
      <w:r w:rsidRPr="00E827A2" w:rsidR="00E827A2">
        <w:rPr>
          <w:rFonts w:ascii="Verdana" w:hAnsi="Verdana" w:eastAsia="Verdana" w:cs="Verdana"/>
          <w:sz w:val="18"/>
          <w:szCs w:val="18"/>
        </w:rPr>
        <w:t xml:space="preserve">Ondanks dat de uitgavengroei van Nederland in 2025 meer </w:t>
      </w:r>
      <w:r w:rsidR="00F96EAE">
        <w:rPr>
          <w:rFonts w:ascii="Verdana" w:hAnsi="Verdana" w:eastAsia="Verdana" w:cs="Verdana"/>
          <w:sz w:val="18"/>
          <w:szCs w:val="18"/>
        </w:rPr>
        <w:t>steeg</w:t>
      </w:r>
      <w:r w:rsidRPr="00E827A2" w:rsidR="00F96EAE">
        <w:rPr>
          <w:rFonts w:ascii="Verdana" w:hAnsi="Verdana" w:eastAsia="Verdana" w:cs="Verdana"/>
          <w:sz w:val="18"/>
          <w:szCs w:val="18"/>
        </w:rPr>
        <w:t xml:space="preserve"> </w:t>
      </w:r>
      <w:r w:rsidRPr="00E827A2" w:rsidR="00E827A2">
        <w:rPr>
          <w:rFonts w:ascii="Verdana" w:hAnsi="Verdana" w:eastAsia="Verdana" w:cs="Verdana"/>
          <w:sz w:val="18"/>
          <w:szCs w:val="18"/>
        </w:rPr>
        <w:t>dan de aanbeveling van de Raad, blijven de overheidsfinanciën binnen de Europese referentiewaarden</w:t>
      </w:r>
      <w:r w:rsidR="00826BCF">
        <w:rPr>
          <w:rFonts w:ascii="Verdana" w:hAnsi="Verdana" w:eastAsia="Verdana" w:cs="Verdana"/>
          <w:sz w:val="18"/>
          <w:szCs w:val="18"/>
        </w:rPr>
        <w:t xml:space="preserve"> gedurende de kabinetsperiode</w:t>
      </w:r>
      <w:r w:rsidR="00FB7860">
        <w:rPr>
          <w:rFonts w:ascii="Verdana" w:hAnsi="Verdana" w:eastAsia="Verdana" w:cs="Verdana"/>
          <w:sz w:val="18"/>
          <w:szCs w:val="18"/>
        </w:rPr>
        <w:t xml:space="preserve"> van het kabinet </w:t>
      </w:r>
      <w:proofErr w:type="spellStart"/>
      <w:r w:rsidR="00FB7860">
        <w:rPr>
          <w:rFonts w:ascii="Verdana" w:hAnsi="Verdana" w:eastAsia="Verdana" w:cs="Verdana"/>
          <w:sz w:val="18"/>
          <w:szCs w:val="18"/>
        </w:rPr>
        <w:t>Jetten</w:t>
      </w:r>
      <w:proofErr w:type="spellEnd"/>
      <w:r w:rsidRPr="00E827A2" w:rsidR="00E827A2">
        <w:rPr>
          <w:rFonts w:ascii="Verdana" w:hAnsi="Verdana" w:eastAsia="Verdana" w:cs="Verdana"/>
          <w:sz w:val="18"/>
          <w:szCs w:val="18"/>
        </w:rPr>
        <w:t>.</w:t>
      </w:r>
    </w:p>
    <w:p w:rsidRPr="00BC6838" w:rsidR="00BC6838" w:rsidP="00F96EAE" w:rsidRDefault="00BC6838" w14:paraId="66303D62" w14:textId="5217AB32">
      <w:pPr>
        <w:spacing w:line="276" w:lineRule="auto"/>
      </w:pPr>
      <w:r w:rsidRPr="00BC6838">
        <w:rPr>
          <w:rFonts w:ascii="Verdana" w:hAnsi="Verdana"/>
          <w:b/>
          <w:bCs/>
          <w:sz w:val="18"/>
          <w:szCs w:val="18"/>
        </w:rPr>
        <w:t>In 2025</w:t>
      </w:r>
      <w:r w:rsidRPr="00873D19">
        <w:rPr>
          <w:rFonts w:ascii="Verdana" w:hAnsi="Verdana"/>
          <w:b/>
          <w:bCs/>
          <w:sz w:val="18"/>
          <w:szCs w:val="18"/>
        </w:rPr>
        <w:t xml:space="preserve"> en 2026</w:t>
      </w:r>
      <w:r w:rsidRPr="00BC6838">
        <w:rPr>
          <w:rFonts w:ascii="Verdana" w:hAnsi="Verdana"/>
          <w:b/>
          <w:bCs/>
          <w:sz w:val="18"/>
          <w:szCs w:val="18"/>
        </w:rPr>
        <w:t xml:space="preserve"> zet de groei van de economie verder door</w:t>
      </w:r>
      <w:r w:rsidRPr="00873D19">
        <w:rPr>
          <w:rFonts w:ascii="Verdana" w:hAnsi="Verdana"/>
          <w:b/>
          <w:bCs/>
          <w:sz w:val="18"/>
          <w:szCs w:val="18"/>
        </w:rPr>
        <w:t>, hoewel de economische vooruitzichten onzeker zijn door geopolitieke spanningen</w:t>
      </w:r>
      <w:r w:rsidRPr="00BC6838">
        <w:rPr>
          <w:rFonts w:ascii="Verdana" w:hAnsi="Verdana"/>
          <w:b/>
          <w:bCs/>
          <w:sz w:val="18"/>
          <w:szCs w:val="18"/>
        </w:rPr>
        <w:t>.</w:t>
      </w:r>
      <w:r w:rsidRPr="00873D19">
        <w:rPr>
          <w:rFonts w:ascii="Verdana" w:hAnsi="Verdana"/>
          <w:sz w:val="18"/>
          <w:szCs w:val="18"/>
        </w:rPr>
        <w:t xml:space="preserve"> Naar verwachting zet de economische groei van 2025 (1,9%) door met 1,4% in 2026 en 1,1 % in 2027 en wordt deze </w:t>
      </w:r>
      <w:proofErr w:type="spellStart"/>
      <w:r w:rsidRPr="00873D19">
        <w:rPr>
          <w:rFonts w:ascii="Verdana" w:hAnsi="Verdana"/>
          <w:sz w:val="18"/>
          <w:szCs w:val="18"/>
        </w:rPr>
        <w:t>breedgedragen</w:t>
      </w:r>
      <w:proofErr w:type="spellEnd"/>
      <w:r w:rsidRPr="00873D19">
        <w:rPr>
          <w:rFonts w:ascii="Verdana" w:hAnsi="Verdana"/>
          <w:sz w:val="18"/>
          <w:szCs w:val="18"/>
        </w:rPr>
        <w:t xml:space="preserve"> door consumptie, investeringen en overheidsbestedingen. De inflatie neemt af richting de 2%-doelstelling, maar blijft hoger dan in de rest van de </w:t>
      </w:r>
      <w:r w:rsidR="00A70EDF">
        <w:rPr>
          <w:rFonts w:ascii="Verdana" w:hAnsi="Verdana"/>
          <w:sz w:val="18"/>
          <w:szCs w:val="18"/>
        </w:rPr>
        <w:t>e</w:t>
      </w:r>
      <w:r w:rsidRPr="00873D19">
        <w:rPr>
          <w:rFonts w:ascii="Verdana" w:hAnsi="Verdana"/>
          <w:sz w:val="18"/>
          <w:szCs w:val="18"/>
        </w:rPr>
        <w:t>urozone. De economische vooruitzichten zijn zeer onzeker door geopolitieke spanningen, zoals de oorlog in het Midden-Oosten.</w:t>
      </w:r>
    </w:p>
    <w:p w:rsidRPr="00690542" w:rsidR="00690542" w:rsidP="00F96EAE" w:rsidRDefault="00690542" w14:paraId="7F37A7FA" w14:textId="1CF5107C">
      <w:pPr>
        <w:spacing w:line="276" w:lineRule="auto"/>
        <w:rPr>
          <w:rFonts w:ascii="Verdana" w:hAnsi="Verdana" w:eastAsia="Verdana" w:cs="Verdana"/>
          <w:sz w:val="18"/>
          <w:szCs w:val="18"/>
        </w:rPr>
      </w:pPr>
      <w:r w:rsidRPr="008F091E">
        <w:rPr>
          <w:rFonts w:ascii="Verdana" w:hAnsi="Verdana" w:eastAsia="Verdana" w:cs="Verdana"/>
          <w:b/>
          <w:bCs/>
          <w:sz w:val="18"/>
          <w:szCs w:val="18"/>
        </w:rPr>
        <w:t xml:space="preserve">Het merendeel van de hervormingen en investeringen in het kader van de landspecifieke aanbevelingen, zoals gerapporteerd in het </w:t>
      </w:r>
      <w:r w:rsidR="00825E7A">
        <w:rPr>
          <w:rFonts w:ascii="Verdana" w:hAnsi="Verdana" w:eastAsia="Verdana" w:cs="Verdana"/>
          <w:b/>
          <w:bCs/>
          <w:sz w:val="18"/>
          <w:szCs w:val="18"/>
        </w:rPr>
        <w:t>FSP</w:t>
      </w:r>
      <w:r w:rsidRPr="008F091E">
        <w:rPr>
          <w:rFonts w:ascii="Verdana" w:hAnsi="Verdana" w:eastAsia="Verdana" w:cs="Verdana"/>
          <w:b/>
          <w:bCs/>
          <w:sz w:val="18"/>
          <w:szCs w:val="18"/>
        </w:rPr>
        <w:t xml:space="preserve">, ligt op schema of is </w:t>
      </w:r>
      <w:proofErr w:type="gramStart"/>
      <w:r w:rsidRPr="008F091E">
        <w:rPr>
          <w:rFonts w:ascii="Verdana" w:hAnsi="Verdana" w:eastAsia="Verdana" w:cs="Verdana"/>
          <w:b/>
          <w:bCs/>
          <w:sz w:val="18"/>
          <w:szCs w:val="18"/>
        </w:rPr>
        <w:t>reeds</w:t>
      </w:r>
      <w:proofErr w:type="gramEnd"/>
      <w:r w:rsidRPr="008F091E">
        <w:rPr>
          <w:rFonts w:ascii="Verdana" w:hAnsi="Verdana" w:eastAsia="Verdana" w:cs="Verdana"/>
          <w:b/>
          <w:bCs/>
          <w:sz w:val="18"/>
          <w:szCs w:val="18"/>
        </w:rPr>
        <w:t xml:space="preserve"> voltooid. </w:t>
      </w:r>
      <w:r w:rsidRPr="00690542">
        <w:rPr>
          <w:rFonts w:ascii="Verdana" w:hAnsi="Verdana" w:eastAsia="Verdana" w:cs="Verdana"/>
          <w:sz w:val="18"/>
          <w:szCs w:val="18"/>
        </w:rPr>
        <w:t xml:space="preserve">Daarnaast adresseren de hervormingen en investeringen de Europese waarden die in de </w:t>
      </w:r>
      <w:proofErr w:type="spellStart"/>
      <w:r w:rsidRPr="00690542">
        <w:rPr>
          <w:rFonts w:ascii="Verdana" w:hAnsi="Verdana" w:eastAsia="Verdana" w:cs="Verdana"/>
          <w:sz w:val="18"/>
          <w:szCs w:val="18"/>
        </w:rPr>
        <w:t>Sustainable</w:t>
      </w:r>
      <w:proofErr w:type="spellEnd"/>
      <w:r w:rsidRPr="00690542">
        <w:rPr>
          <w:rFonts w:ascii="Verdana" w:hAnsi="Verdana" w:eastAsia="Verdana" w:cs="Verdana"/>
          <w:sz w:val="18"/>
          <w:szCs w:val="18"/>
        </w:rPr>
        <w:t xml:space="preserve"> Development Goals (</w:t>
      </w:r>
      <w:proofErr w:type="spellStart"/>
      <w:r w:rsidRPr="00690542">
        <w:rPr>
          <w:rFonts w:ascii="Verdana" w:hAnsi="Verdana" w:eastAsia="Verdana" w:cs="Verdana"/>
          <w:sz w:val="18"/>
          <w:szCs w:val="18"/>
        </w:rPr>
        <w:t>SDG’s</w:t>
      </w:r>
      <w:proofErr w:type="spellEnd"/>
      <w:r w:rsidRPr="00690542">
        <w:rPr>
          <w:rFonts w:ascii="Verdana" w:hAnsi="Verdana" w:eastAsia="Verdana" w:cs="Verdana"/>
          <w:sz w:val="18"/>
          <w:szCs w:val="18"/>
        </w:rPr>
        <w:t xml:space="preserve">) en de European </w:t>
      </w:r>
      <w:proofErr w:type="spellStart"/>
      <w:r w:rsidRPr="00690542">
        <w:rPr>
          <w:rFonts w:ascii="Verdana" w:hAnsi="Verdana" w:eastAsia="Verdana" w:cs="Verdana"/>
          <w:sz w:val="18"/>
          <w:szCs w:val="18"/>
        </w:rPr>
        <w:t>Pillars</w:t>
      </w:r>
      <w:proofErr w:type="spellEnd"/>
      <w:r w:rsidRPr="00690542">
        <w:rPr>
          <w:rFonts w:ascii="Verdana" w:hAnsi="Verdana" w:eastAsia="Verdana" w:cs="Verdana"/>
          <w:sz w:val="18"/>
          <w:szCs w:val="18"/>
        </w:rPr>
        <w:t xml:space="preserve"> of </w:t>
      </w:r>
      <w:proofErr w:type="spellStart"/>
      <w:r w:rsidRPr="00690542">
        <w:rPr>
          <w:rFonts w:ascii="Verdana" w:hAnsi="Verdana" w:eastAsia="Verdana" w:cs="Verdana"/>
          <w:sz w:val="18"/>
          <w:szCs w:val="18"/>
        </w:rPr>
        <w:t>Social</w:t>
      </w:r>
      <w:proofErr w:type="spellEnd"/>
      <w:r w:rsidRPr="00690542">
        <w:rPr>
          <w:rFonts w:ascii="Verdana" w:hAnsi="Verdana" w:eastAsia="Verdana" w:cs="Verdana"/>
          <w:sz w:val="18"/>
          <w:szCs w:val="18"/>
        </w:rPr>
        <w:t xml:space="preserve"> </w:t>
      </w:r>
      <w:proofErr w:type="spellStart"/>
      <w:r w:rsidRPr="00690542">
        <w:rPr>
          <w:rFonts w:ascii="Verdana" w:hAnsi="Verdana" w:eastAsia="Verdana" w:cs="Verdana"/>
          <w:sz w:val="18"/>
          <w:szCs w:val="18"/>
        </w:rPr>
        <w:t>Rights</w:t>
      </w:r>
      <w:proofErr w:type="spellEnd"/>
      <w:r w:rsidRPr="00690542">
        <w:rPr>
          <w:rFonts w:ascii="Verdana" w:hAnsi="Verdana" w:eastAsia="Verdana" w:cs="Verdana"/>
          <w:sz w:val="18"/>
          <w:szCs w:val="18"/>
        </w:rPr>
        <w:t xml:space="preserve"> (EPSR) staan beschreven en de gemeenschappelijke prioriteiten van de Unie. </w:t>
      </w:r>
    </w:p>
    <w:p w:rsidRPr="008F091E" w:rsidR="00172E23" w:rsidP="00F96EAE" w:rsidRDefault="00690542" w14:paraId="284F6B3D" w14:textId="427F33BD">
      <w:pPr>
        <w:spacing w:line="276" w:lineRule="auto"/>
        <w:rPr>
          <w:rFonts w:ascii="Verdana" w:hAnsi="Verdana" w:eastAsia="Verdana" w:cs="Verdana"/>
          <w:sz w:val="18"/>
          <w:szCs w:val="18"/>
        </w:rPr>
      </w:pPr>
      <w:r w:rsidRPr="008F091E">
        <w:rPr>
          <w:rFonts w:ascii="Verdana" w:hAnsi="Verdana" w:eastAsia="Verdana" w:cs="Verdana"/>
          <w:b/>
          <w:bCs/>
          <w:sz w:val="18"/>
          <w:szCs w:val="18"/>
        </w:rPr>
        <w:t>De rapportage gaat eerst in op het uitgavenpad en de economische ontwikkelingen.</w:t>
      </w:r>
      <w:r w:rsidRPr="00690542">
        <w:rPr>
          <w:rFonts w:ascii="Verdana" w:hAnsi="Verdana" w:eastAsia="Verdana" w:cs="Verdana"/>
          <w:sz w:val="18"/>
          <w:szCs w:val="18"/>
        </w:rPr>
        <w:t xml:space="preserve"> Vervolgens worden de hervormingen en investeringen toegelicht. Hoofdstuk 1 licht het proces toe dat is gevolgd voor politieke consultatie. Hoofdstuk 2 gaat in op de ontwikkeling van het uitgavenpad, de belangrijkste sturingsvariabele onder het herziene SGP. Hoofdstuk 3 beschrijft de economische ontwikkelingen, die onderliggend zijn aan het uitgavenpad</w:t>
      </w:r>
      <w:r w:rsidR="00FB7860">
        <w:rPr>
          <w:rFonts w:ascii="Verdana" w:hAnsi="Verdana" w:eastAsia="Verdana" w:cs="Verdana"/>
          <w:sz w:val="18"/>
          <w:szCs w:val="18"/>
        </w:rPr>
        <w:t xml:space="preserve">. </w:t>
      </w:r>
      <w:r w:rsidRPr="00690542">
        <w:rPr>
          <w:rFonts w:ascii="Verdana" w:hAnsi="Verdana" w:eastAsia="Verdana" w:cs="Verdana"/>
          <w:sz w:val="18"/>
          <w:szCs w:val="18"/>
        </w:rPr>
        <w:t xml:space="preserve">Hoofdstuk 4 presenteert de budgettaire ontwikkelingen die horen bij het uitgavenpad. Hoofdstuk 5 gaat in op zowel de landspecifieke aanbevelingen en gedeelde prioriteiten van de Commissie als de hervormingen die het kabinet voorstelt om deze te adresseren. Tot slot beschrijft </w:t>
      </w:r>
      <w:r w:rsidR="00FB7860">
        <w:rPr>
          <w:rFonts w:ascii="Verdana" w:hAnsi="Verdana" w:eastAsia="Verdana" w:cs="Verdana"/>
          <w:sz w:val="18"/>
          <w:szCs w:val="18"/>
        </w:rPr>
        <w:t>h</w:t>
      </w:r>
      <w:r w:rsidRPr="00690542">
        <w:rPr>
          <w:rFonts w:ascii="Verdana" w:hAnsi="Verdana" w:eastAsia="Verdana" w:cs="Verdana"/>
          <w:sz w:val="18"/>
          <w:szCs w:val="18"/>
        </w:rPr>
        <w:t xml:space="preserve">oofdstuk 6 de voorwaardelijke financiële verplichtingen en de mogelijke budgettaire gevolgen hiervan. </w:t>
      </w:r>
      <w:r w:rsidRPr="008F091E" w:rsidR="00172E23">
        <w:rPr>
          <w:rFonts w:ascii="Verdana" w:hAnsi="Verdana" w:eastAsia="Verdana" w:cs="Verdana"/>
          <w:sz w:val="18"/>
          <w:szCs w:val="18"/>
        </w:rPr>
        <w:br w:type="page"/>
      </w:r>
    </w:p>
    <w:p w:rsidR="39026553" w:rsidP="008F091E" w:rsidRDefault="00172E23" w14:paraId="6D85D413" w14:textId="4E93A39E">
      <w:pPr>
        <w:pStyle w:val="Kop1"/>
      </w:pPr>
      <w:bookmarkStart w:name="_Toc225929532" w:id="1"/>
      <w:r>
        <w:rPr>
          <w:rFonts w:eastAsia="Verdana"/>
        </w:rPr>
        <w:lastRenderedPageBreak/>
        <w:t>Hoofstuk 1:</w:t>
      </w:r>
      <w:r w:rsidRPr="39026553" w:rsidR="39026553">
        <w:rPr>
          <w:rFonts w:eastAsia="Verdana"/>
        </w:rPr>
        <w:t xml:space="preserve"> Politieke goedkeuring en consultatieproces</w:t>
      </w:r>
      <w:bookmarkEnd w:id="1"/>
      <w:r w:rsidRPr="39026553" w:rsidR="39026553">
        <w:rPr>
          <w:rFonts w:eastAsia="Verdana"/>
        </w:rPr>
        <w:t xml:space="preserve"> </w:t>
      </w:r>
    </w:p>
    <w:p w:rsidR="39026553" w:rsidRDefault="39026553" w14:paraId="6F7DD042" w14:textId="3E002C9E">
      <w:r w:rsidRPr="39026553">
        <w:rPr>
          <w:rFonts w:ascii="Verdana" w:hAnsi="Verdana" w:eastAsia="Verdana" w:cs="Verdana"/>
          <w:i/>
          <w:iCs/>
          <w:sz w:val="18"/>
          <w:szCs w:val="18"/>
        </w:rPr>
        <w:t>Dit hoofdstuk gaat in op het proces waarmee het consultatieproces is vormgegeven.</w:t>
      </w:r>
    </w:p>
    <w:p w:rsidR="00FA6564" w:rsidP="39026553" w:rsidRDefault="00744D1E" w14:paraId="014979EA" w14:textId="194C4C98">
      <w:pPr>
        <w:rPr>
          <w:rFonts w:ascii="Verdana" w:hAnsi="Verdana" w:eastAsia="Verdana" w:cs="Verdana"/>
          <w:sz w:val="18"/>
          <w:szCs w:val="18"/>
        </w:rPr>
      </w:pPr>
      <w:r>
        <w:rPr>
          <w:rFonts w:ascii="Verdana" w:hAnsi="Verdana" w:eastAsia="Verdana" w:cs="Verdana"/>
          <w:b/>
          <w:bCs/>
          <w:sz w:val="18"/>
          <w:szCs w:val="18"/>
        </w:rPr>
        <w:t xml:space="preserve">Het APR </w:t>
      </w:r>
      <w:r w:rsidRPr="00FA6564" w:rsidR="39026553">
        <w:rPr>
          <w:rFonts w:ascii="Verdana" w:hAnsi="Verdana" w:eastAsia="Verdana" w:cs="Verdana"/>
          <w:b/>
          <w:bCs/>
          <w:sz w:val="18"/>
          <w:szCs w:val="18"/>
        </w:rPr>
        <w:t xml:space="preserve">is verzonden aan </w:t>
      </w:r>
      <w:r w:rsidR="00FA6564">
        <w:rPr>
          <w:rFonts w:ascii="Verdana" w:hAnsi="Verdana" w:eastAsia="Verdana" w:cs="Verdana"/>
          <w:b/>
          <w:bCs/>
          <w:sz w:val="18"/>
          <w:szCs w:val="18"/>
        </w:rPr>
        <w:t xml:space="preserve">de Eerste en Tweede Kamer op </w:t>
      </w:r>
      <w:r w:rsidR="004E1096">
        <w:rPr>
          <w:rFonts w:ascii="Verdana" w:hAnsi="Verdana" w:eastAsia="Verdana" w:cs="Verdana"/>
          <w:b/>
          <w:bCs/>
          <w:sz w:val="18"/>
          <w:szCs w:val="18"/>
        </w:rPr>
        <w:t>13 april 2026</w:t>
      </w:r>
      <w:r w:rsidRPr="00FA6564" w:rsidR="39026553">
        <w:rPr>
          <w:rFonts w:ascii="Verdana" w:hAnsi="Verdana" w:eastAsia="Verdana" w:cs="Verdana"/>
          <w:b/>
          <w:bCs/>
          <w:sz w:val="18"/>
          <w:szCs w:val="18"/>
        </w:rPr>
        <w:t>.</w:t>
      </w:r>
      <w:r>
        <w:rPr>
          <w:rFonts w:ascii="Verdana" w:hAnsi="Verdana" w:eastAsia="Verdana" w:cs="Verdana"/>
          <w:b/>
          <w:bCs/>
          <w:sz w:val="18"/>
          <w:szCs w:val="18"/>
        </w:rPr>
        <w:t xml:space="preserve"> </w:t>
      </w:r>
      <w:r w:rsidRPr="008F091E">
        <w:rPr>
          <w:rFonts w:ascii="Verdana" w:hAnsi="Verdana" w:eastAsia="Verdana" w:cs="Verdana"/>
          <w:sz w:val="18"/>
          <w:szCs w:val="18"/>
        </w:rPr>
        <w:t>D</w:t>
      </w:r>
      <w:r w:rsidRPr="008F091E" w:rsidR="00FA6564">
        <w:rPr>
          <w:rFonts w:ascii="Verdana" w:hAnsi="Verdana" w:eastAsia="Verdana" w:cs="Verdana"/>
          <w:sz w:val="18"/>
          <w:szCs w:val="18"/>
        </w:rPr>
        <w:t xml:space="preserve">aarnaast is een concept van het APR voorgelegd aan de Raad van State en het </w:t>
      </w:r>
      <w:r w:rsidR="00825E7A">
        <w:rPr>
          <w:rFonts w:ascii="Verdana" w:hAnsi="Verdana" w:eastAsia="Verdana" w:cs="Verdana"/>
          <w:sz w:val="18"/>
          <w:szCs w:val="18"/>
        </w:rPr>
        <w:t>CPB.</w:t>
      </w:r>
      <w:r w:rsidRPr="00744D1E" w:rsidR="00FA6564">
        <w:rPr>
          <w:rFonts w:ascii="Verdana" w:hAnsi="Verdana" w:eastAsia="Verdana" w:cs="Verdana"/>
          <w:sz w:val="18"/>
          <w:szCs w:val="18"/>
        </w:rPr>
        <w:t xml:space="preserve"> </w:t>
      </w:r>
      <w:r w:rsidRPr="00FA6564" w:rsidR="00FA6564">
        <w:rPr>
          <w:rFonts w:ascii="Verdana" w:hAnsi="Verdana" w:eastAsia="Verdana" w:cs="Verdana"/>
          <w:sz w:val="18"/>
          <w:szCs w:val="18"/>
        </w:rPr>
        <w:t>De Afdeling Advisering van de Raad van State en het CPB zijn de Nederlandse onafhankelijke begrotingsinstellingen die zijn belast met het toezicht op de naleving van de Europese begrotingsregels. Deze rol vloeit voort uit EU Verordening 2024/1263 en Richtlijn 2024/1265 en is vastgelegd in de Wet houdbare overheidsfinanciën (Wet Hof).</w:t>
      </w:r>
    </w:p>
    <w:p w:rsidR="00FA6564" w:rsidP="39026553" w:rsidRDefault="00FA6564" w14:paraId="1CEF60B1" w14:textId="4726F961">
      <w:pPr>
        <w:rPr>
          <w:rFonts w:ascii="Verdana" w:hAnsi="Verdana" w:eastAsia="Verdana" w:cs="Verdana"/>
          <w:sz w:val="18"/>
          <w:szCs w:val="18"/>
        </w:rPr>
      </w:pPr>
      <w:r w:rsidRPr="00FA6564">
        <w:rPr>
          <w:rFonts w:ascii="Verdana" w:hAnsi="Verdana" w:eastAsia="Verdana" w:cs="Verdana"/>
          <w:b/>
          <w:bCs/>
          <w:sz w:val="18"/>
          <w:szCs w:val="18"/>
        </w:rPr>
        <w:t>Het CPB is belast met het opstellen van onafhankelijke ramingen en analyses, terwijl de Afdeling advisering van de Raad van State verantwoordelijk is voor het onafhankelijke begrotingstoezicht.</w:t>
      </w:r>
      <w:r w:rsidRPr="00FA6564">
        <w:rPr>
          <w:rFonts w:ascii="Verdana" w:hAnsi="Verdana" w:eastAsia="Verdana" w:cs="Verdana"/>
          <w:sz w:val="18"/>
          <w:szCs w:val="18"/>
        </w:rPr>
        <w:t xml:space="preserve"> Daarmee is een duidelijke scheiding aangebracht tussen enerzijds de normatieve toetsing en (deels bestuurlijke) weging van de naleving van begrotingsafspraken en anderzijds het onafhankelijk opstellen van prognoses en analyses. De in deze rapportage gebruikte cijfers zijn gebaseerd op de meest recente raming van het CPB. Het macro-economisch beeld en de raming van de overheidsfinanciën zijn op basis van het Centraal Economisch Plan (CEP). Daarnaast zijn realisatiecijfers van het CBS gebruikt. </w:t>
      </w:r>
      <w:r w:rsidRPr="00581A24" w:rsidR="00581A24">
        <w:rPr>
          <w:rFonts w:ascii="Verdana" w:hAnsi="Verdana" w:eastAsia="Verdana" w:cs="Verdana"/>
          <w:sz w:val="18"/>
          <w:szCs w:val="18"/>
        </w:rPr>
        <w:t xml:space="preserve">De reactie van de Raad van State </w:t>
      </w:r>
      <w:r w:rsidR="006346BD">
        <w:rPr>
          <w:rFonts w:ascii="Verdana" w:hAnsi="Verdana" w:eastAsia="Verdana" w:cs="Verdana"/>
          <w:sz w:val="18"/>
          <w:szCs w:val="18"/>
        </w:rPr>
        <w:t>zal</w:t>
      </w:r>
      <w:r w:rsidRPr="00581A24" w:rsidR="00581A24">
        <w:rPr>
          <w:rFonts w:ascii="Verdana" w:hAnsi="Verdana" w:eastAsia="Verdana" w:cs="Verdana"/>
          <w:sz w:val="18"/>
          <w:szCs w:val="18"/>
        </w:rPr>
        <w:t xml:space="preserve"> als </w:t>
      </w:r>
      <w:r w:rsidR="00254939">
        <w:rPr>
          <w:rFonts w:ascii="Verdana" w:hAnsi="Verdana" w:eastAsia="Verdana" w:cs="Verdana"/>
          <w:sz w:val="18"/>
          <w:szCs w:val="18"/>
        </w:rPr>
        <w:t>bijlage</w:t>
      </w:r>
      <w:r w:rsidRPr="00581A24" w:rsidR="00254939">
        <w:rPr>
          <w:rFonts w:ascii="Verdana" w:hAnsi="Verdana" w:eastAsia="Verdana" w:cs="Verdana"/>
          <w:sz w:val="18"/>
          <w:szCs w:val="18"/>
        </w:rPr>
        <w:t xml:space="preserve"> </w:t>
      </w:r>
      <w:r w:rsidR="006346BD">
        <w:rPr>
          <w:rFonts w:ascii="Verdana" w:hAnsi="Verdana" w:eastAsia="Verdana" w:cs="Verdana"/>
          <w:sz w:val="18"/>
          <w:szCs w:val="18"/>
        </w:rPr>
        <w:t xml:space="preserve">worden </w:t>
      </w:r>
      <w:r w:rsidRPr="00581A24" w:rsidR="00581A24">
        <w:rPr>
          <w:rFonts w:ascii="Verdana" w:hAnsi="Verdana" w:eastAsia="Verdana" w:cs="Verdana"/>
          <w:sz w:val="18"/>
          <w:szCs w:val="18"/>
        </w:rPr>
        <w:t xml:space="preserve">toegevoegd aan </w:t>
      </w:r>
      <w:r w:rsidR="00534749">
        <w:rPr>
          <w:rFonts w:ascii="Verdana" w:hAnsi="Verdana" w:eastAsia="Verdana" w:cs="Verdana"/>
          <w:sz w:val="18"/>
          <w:szCs w:val="18"/>
        </w:rPr>
        <w:t>het</w:t>
      </w:r>
      <w:r w:rsidRPr="00581A24" w:rsidR="00581A24">
        <w:rPr>
          <w:rFonts w:ascii="Verdana" w:hAnsi="Verdana" w:eastAsia="Verdana" w:cs="Verdana"/>
          <w:sz w:val="18"/>
          <w:szCs w:val="18"/>
        </w:rPr>
        <w:t xml:space="preserve"> </w:t>
      </w:r>
      <w:r w:rsidR="00534749">
        <w:rPr>
          <w:rFonts w:ascii="Verdana" w:hAnsi="Verdana" w:eastAsia="Verdana" w:cs="Verdana"/>
          <w:sz w:val="18"/>
          <w:szCs w:val="18"/>
        </w:rPr>
        <w:t>FSP</w:t>
      </w:r>
      <w:r w:rsidRPr="00581A24" w:rsidR="00581A24">
        <w:rPr>
          <w:rFonts w:ascii="Verdana" w:hAnsi="Verdana" w:eastAsia="Verdana" w:cs="Verdana"/>
          <w:sz w:val="18"/>
          <w:szCs w:val="18"/>
        </w:rPr>
        <w:t>.</w:t>
      </w:r>
    </w:p>
    <w:p w:rsidR="39026553" w:rsidP="39026553" w:rsidRDefault="00581A24" w14:paraId="68CCF041" w14:textId="7BF8B4A4">
      <w:pPr>
        <w:rPr>
          <w:rFonts w:ascii="Verdana" w:hAnsi="Verdana" w:eastAsia="Verdana" w:cs="Verdana"/>
          <w:sz w:val="18"/>
          <w:szCs w:val="18"/>
        </w:rPr>
      </w:pPr>
      <w:r w:rsidRPr="00581A24">
        <w:rPr>
          <w:rFonts w:ascii="Verdana" w:hAnsi="Verdana" w:eastAsia="Verdana" w:cs="Verdana"/>
          <w:b/>
          <w:bCs/>
          <w:sz w:val="18"/>
          <w:szCs w:val="18"/>
        </w:rPr>
        <w:t>Ook is er een concept van het FSP</w:t>
      </w:r>
      <w:r w:rsidR="00534749">
        <w:rPr>
          <w:rFonts w:ascii="Verdana" w:hAnsi="Verdana" w:eastAsia="Verdana" w:cs="Verdana"/>
          <w:b/>
          <w:bCs/>
          <w:sz w:val="18"/>
          <w:szCs w:val="18"/>
        </w:rPr>
        <w:t xml:space="preserve"> en het APR</w:t>
      </w:r>
      <w:r w:rsidRPr="00581A24">
        <w:rPr>
          <w:rFonts w:ascii="Verdana" w:hAnsi="Verdana" w:eastAsia="Verdana" w:cs="Verdana"/>
          <w:b/>
          <w:bCs/>
          <w:sz w:val="18"/>
          <w:szCs w:val="18"/>
        </w:rPr>
        <w:t xml:space="preserve"> voorgelegd aan de sociale partners via de Sociaal Economische Raad (SER). </w:t>
      </w:r>
      <w:r w:rsidRPr="00581A24">
        <w:rPr>
          <w:rFonts w:ascii="Verdana" w:hAnsi="Verdana" w:eastAsia="Verdana" w:cs="Verdana"/>
          <w:sz w:val="18"/>
          <w:szCs w:val="18"/>
        </w:rPr>
        <w:t xml:space="preserve">Een reactie van de sociale partners op de hervormingen en investeringen in het </w:t>
      </w:r>
      <w:r>
        <w:rPr>
          <w:rFonts w:ascii="Verdana" w:hAnsi="Verdana" w:eastAsia="Verdana" w:cs="Verdana"/>
          <w:sz w:val="18"/>
          <w:szCs w:val="18"/>
        </w:rPr>
        <w:t>APR</w:t>
      </w:r>
      <w:r w:rsidR="00534749">
        <w:rPr>
          <w:rFonts w:ascii="Verdana" w:hAnsi="Verdana" w:eastAsia="Verdana" w:cs="Verdana"/>
          <w:sz w:val="18"/>
          <w:szCs w:val="18"/>
        </w:rPr>
        <w:t xml:space="preserve"> en FSP</w:t>
      </w:r>
      <w:r w:rsidRPr="00581A24">
        <w:rPr>
          <w:rFonts w:ascii="Verdana" w:hAnsi="Verdana" w:eastAsia="Verdana" w:cs="Verdana"/>
          <w:sz w:val="18"/>
          <w:szCs w:val="18"/>
        </w:rPr>
        <w:t xml:space="preserve"> is als </w:t>
      </w:r>
      <w:r w:rsidR="00254939">
        <w:rPr>
          <w:rFonts w:ascii="Verdana" w:hAnsi="Verdana" w:eastAsia="Verdana" w:cs="Verdana"/>
          <w:sz w:val="18"/>
          <w:szCs w:val="18"/>
        </w:rPr>
        <w:t>bijlage</w:t>
      </w:r>
      <w:r w:rsidRPr="00581A24" w:rsidR="00254939">
        <w:rPr>
          <w:rFonts w:ascii="Verdana" w:hAnsi="Verdana" w:eastAsia="Verdana" w:cs="Verdana"/>
          <w:sz w:val="18"/>
          <w:szCs w:val="18"/>
        </w:rPr>
        <w:t xml:space="preserve"> </w:t>
      </w:r>
      <w:r w:rsidRPr="00581A24">
        <w:rPr>
          <w:rFonts w:ascii="Verdana" w:hAnsi="Verdana" w:eastAsia="Verdana" w:cs="Verdana"/>
          <w:sz w:val="18"/>
          <w:szCs w:val="18"/>
        </w:rPr>
        <w:t>toegevoegd</w:t>
      </w:r>
      <w:r w:rsidR="00534749">
        <w:rPr>
          <w:rFonts w:ascii="Verdana" w:hAnsi="Verdana" w:eastAsia="Verdana" w:cs="Verdana"/>
          <w:sz w:val="18"/>
          <w:szCs w:val="18"/>
        </w:rPr>
        <w:t xml:space="preserve"> aan het FSP</w:t>
      </w:r>
      <w:r w:rsidRPr="00581A24">
        <w:rPr>
          <w:rFonts w:ascii="Verdana" w:hAnsi="Verdana" w:eastAsia="Verdana" w:cs="Verdana"/>
          <w:sz w:val="18"/>
          <w:szCs w:val="18"/>
        </w:rPr>
        <w:t xml:space="preserve">. Bij totstandkoming van het beleid dat in dit </w:t>
      </w:r>
      <w:r>
        <w:rPr>
          <w:rFonts w:ascii="Verdana" w:hAnsi="Verdana" w:eastAsia="Verdana" w:cs="Verdana"/>
          <w:sz w:val="18"/>
          <w:szCs w:val="18"/>
        </w:rPr>
        <w:t xml:space="preserve">APR </w:t>
      </w:r>
      <w:r w:rsidRPr="00581A24">
        <w:rPr>
          <w:rFonts w:ascii="Verdana" w:hAnsi="Verdana" w:eastAsia="Verdana" w:cs="Verdana"/>
          <w:sz w:val="18"/>
          <w:szCs w:val="18"/>
        </w:rPr>
        <w:t>wordt beschreven, worden alle relevante stakeholders betrokken via de reguliere wetgevingsprocessen.</w:t>
      </w:r>
    </w:p>
    <w:p w:rsidR="39026553" w:rsidRDefault="39026553" w14:paraId="6AEE2290" w14:textId="545ECF10">
      <w:r>
        <w:br w:type="page"/>
      </w:r>
    </w:p>
    <w:p w:rsidR="39026553" w:rsidP="008F091E" w:rsidRDefault="39026553" w14:paraId="0F5C533A" w14:textId="5451F70C">
      <w:pPr>
        <w:pStyle w:val="Kop1"/>
      </w:pPr>
      <w:bookmarkStart w:name="_Toc225929533" w:id="2"/>
      <w:r w:rsidRPr="39026553">
        <w:rPr>
          <w:rFonts w:eastAsia="Verdana"/>
        </w:rPr>
        <w:lastRenderedPageBreak/>
        <w:t>H</w:t>
      </w:r>
      <w:r w:rsidR="00172E23">
        <w:rPr>
          <w:rFonts w:eastAsia="Verdana"/>
        </w:rPr>
        <w:t>oofdstuk 2</w:t>
      </w:r>
      <w:r w:rsidRPr="39026553">
        <w:rPr>
          <w:rFonts w:eastAsia="Verdana"/>
        </w:rPr>
        <w:t>: Uitgavenpad en overzicht ontwikkeling economische en budgettaire variabelen</w:t>
      </w:r>
      <w:bookmarkEnd w:id="2"/>
      <w:r w:rsidRPr="39026553">
        <w:rPr>
          <w:rFonts w:eastAsia="Verdana"/>
        </w:rPr>
        <w:t xml:space="preserve"> </w:t>
      </w:r>
    </w:p>
    <w:p w:rsidR="39026553" w:rsidP="39026553" w:rsidRDefault="39026553" w14:paraId="152D23F4" w14:textId="24F0BCCB">
      <w:pPr>
        <w:rPr>
          <w:rFonts w:ascii="Verdana" w:hAnsi="Verdana" w:eastAsia="Verdana" w:cs="Verdana"/>
          <w:i/>
          <w:iCs/>
          <w:sz w:val="18"/>
          <w:szCs w:val="18"/>
        </w:rPr>
      </w:pPr>
      <w:r w:rsidRPr="39026553">
        <w:rPr>
          <w:rFonts w:ascii="Verdana" w:hAnsi="Verdana" w:eastAsia="Verdana" w:cs="Verdana"/>
          <w:i/>
          <w:iCs/>
          <w:sz w:val="18"/>
          <w:szCs w:val="18"/>
        </w:rPr>
        <w:t>In dit hoofdstuk wordt de geraamde ontwikkeling van de netto-primaire uitgaven geschetst en vergeleken met het door de Raad voor Nederland vastgestelde uitgavenpad. Daarnaast wordt een overzicht gegeven van de belangrijkste economische en budgettaire variabelen. In de hoofdstukken hierna worden deze variabelen specifiek toegelicht.</w:t>
      </w:r>
    </w:p>
    <w:p w:rsidR="39026553" w:rsidP="008F091E" w:rsidRDefault="39026553" w14:paraId="3EBB07D1" w14:textId="643B7AE0">
      <w:pPr>
        <w:pStyle w:val="Kop2"/>
      </w:pPr>
      <w:bookmarkStart w:name="_Toc225929534" w:id="3"/>
      <w:r w:rsidRPr="39026553">
        <w:rPr>
          <w:rFonts w:eastAsia="Verdana"/>
        </w:rPr>
        <w:t>2.1: Uitgavenpad</w:t>
      </w:r>
      <w:bookmarkEnd w:id="3"/>
    </w:p>
    <w:p w:rsidR="39026553" w:rsidP="39026553" w:rsidRDefault="39026553" w14:paraId="636138FE" w14:textId="5D9F09DC">
      <w:pPr>
        <w:rPr>
          <w:rFonts w:ascii="Verdana" w:hAnsi="Verdana" w:eastAsia="Verdana" w:cs="Verdana"/>
          <w:sz w:val="18"/>
          <w:szCs w:val="18"/>
        </w:rPr>
      </w:pPr>
      <w:r w:rsidRPr="39026553">
        <w:rPr>
          <w:rFonts w:ascii="Verdana" w:hAnsi="Verdana" w:eastAsia="Verdana" w:cs="Verdana"/>
          <w:b/>
          <w:bCs/>
          <w:sz w:val="18"/>
          <w:szCs w:val="18"/>
        </w:rPr>
        <w:t xml:space="preserve">Het uitgavenpad wordt gedefinieerd als </w:t>
      </w:r>
      <w:r w:rsidR="00BE7B13">
        <w:rPr>
          <w:rFonts w:ascii="Verdana" w:hAnsi="Verdana" w:eastAsia="Verdana" w:cs="Verdana"/>
          <w:b/>
          <w:bCs/>
          <w:sz w:val="18"/>
          <w:szCs w:val="18"/>
        </w:rPr>
        <w:t xml:space="preserve">maximaal toegestane </w:t>
      </w:r>
      <w:r w:rsidRPr="39026553">
        <w:rPr>
          <w:rFonts w:ascii="Verdana" w:hAnsi="Verdana" w:eastAsia="Verdana" w:cs="Verdana"/>
          <w:b/>
          <w:bCs/>
          <w:sz w:val="18"/>
          <w:szCs w:val="18"/>
        </w:rPr>
        <w:t>groei van de netto primaire uitgaven</w:t>
      </w:r>
      <w:r w:rsidR="00AF5131">
        <w:rPr>
          <w:rFonts w:ascii="Verdana" w:hAnsi="Verdana" w:eastAsia="Verdana" w:cs="Verdana"/>
          <w:b/>
          <w:bCs/>
          <w:sz w:val="18"/>
          <w:szCs w:val="18"/>
        </w:rPr>
        <w:t xml:space="preserve"> volgens de regels van het Stabiliteits- en Groeipact (SGP)</w:t>
      </w:r>
      <w:r w:rsidRPr="39026553">
        <w:rPr>
          <w:rFonts w:ascii="Verdana" w:hAnsi="Verdana" w:eastAsia="Verdana" w:cs="Verdana"/>
          <w:b/>
          <w:bCs/>
          <w:sz w:val="18"/>
          <w:szCs w:val="18"/>
        </w:rPr>
        <w:t xml:space="preserve">. </w:t>
      </w:r>
      <w:r w:rsidRPr="39026553">
        <w:rPr>
          <w:rFonts w:ascii="Verdana" w:hAnsi="Verdana" w:eastAsia="Verdana" w:cs="Verdana"/>
          <w:sz w:val="18"/>
          <w:szCs w:val="18"/>
        </w:rPr>
        <w:t>Dit betreft de overheidsuitgaven exclusief rentelasten, cyclische werkloosheidsuitgaven, uitgaven die worden gedekt met middelen uit de EU-begroting, cofinanciering van Europese subsidies en tijdelijke en eenmalige uitgaven (‘</w:t>
      </w:r>
      <w:proofErr w:type="spellStart"/>
      <w:r w:rsidRPr="39026553">
        <w:rPr>
          <w:rFonts w:ascii="Verdana" w:hAnsi="Verdana" w:eastAsia="Verdana" w:cs="Verdana"/>
          <w:sz w:val="18"/>
          <w:szCs w:val="18"/>
        </w:rPr>
        <w:t>one-offs</w:t>
      </w:r>
      <w:proofErr w:type="spellEnd"/>
      <w:r w:rsidRPr="39026553">
        <w:rPr>
          <w:rFonts w:ascii="Verdana" w:hAnsi="Verdana" w:eastAsia="Verdana" w:cs="Verdana"/>
          <w:sz w:val="18"/>
          <w:szCs w:val="18"/>
        </w:rPr>
        <w:t>’). Bij het vaststellen van de netto primaire uitgaven wordt daarnaast rekening gehouden met discretionaire inkomstenmaatregelen. Dat wil zeggen dat een beleidsmatige verhoging van de belastingen mag leiden tot hogere uitgavengroei terwijl een beleidsmatige verlaging van de belastingen moet leiden tot lagere uitgavengroei. Hierdoor behouden lidstaten flexibiliteit in de samenstelling van inkomsten en uitgaven.</w:t>
      </w:r>
    </w:p>
    <w:p w:rsidR="39026553" w:rsidP="39026553" w:rsidRDefault="39026553" w14:paraId="75205ACA" w14:textId="356C344D">
      <w:r w:rsidRPr="39026553">
        <w:rPr>
          <w:rFonts w:ascii="Verdana" w:hAnsi="Verdana" w:eastAsia="Verdana" w:cs="Verdana"/>
          <w:b/>
          <w:bCs/>
          <w:sz w:val="18"/>
          <w:szCs w:val="18"/>
        </w:rPr>
        <w:t xml:space="preserve">Het uitgavenpad dient </w:t>
      </w:r>
      <w:r w:rsidR="00AF5131">
        <w:rPr>
          <w:rFonts w:ascii="Verdana" w:hAnsi="Verdana" w:eastAsia="Verdana" w:cs="Verdana"/>
          <w:b/>
          <w:bCs/>
          <w:sz w:val="18"/>
          <w:szCs w:val="18"/>
        </w:rPr>
        <w:t xml:space="preserve">volgens de regels van het SGP </w:t>
      </w:r>
      <w:r w:rsidRPr="39026553">
        <w:rPr>
          <w:rFonts w:ascii="Verdana" w:hAnsi="Verdana" w:eastAsia="Verdana" w:cs="Verdana"/>
          <w:b/>
          <w:bCs/>
          <w:sz w:val="18"/>
          <w:szCs w:val="18"/>
        </w:rPr>
        <w:t xml:space="preserve">aan een aantal eisen te voldoen. </w:t>
      </w:r>
      <w:r w:rsidRPr="39026553">
        <w:rPr>
          <w:rFonts w:ascii="Verdana" w:hAnsi="Verdana" w:eastAsia="Verdana" w:cs="Verdana"/>
          <w:sz w:val="18"/>
          <w:szCs w:val="18"/>
        </w:rPr>
        <w:t xml:space="preserve">Zo moet het uitgavenpad ervoor zorgen dat de </w:t>
      </w:r>
      <w:r w:rsidR="00636736">
        <w:rPr>
          <w:rFonts w:ascii="Verdana" w:hAnsi="Verdana" w:eastAsia="Verdana" w:cs="Verdana"/>
          <w:sz w:val="18"/>
          <w:szCs w:val="18"/>
        </w:rPr>
        <w:t>overheidsschuld</w:t>
      </w:r>
      <w:r w:rsidRPr="39026553">
        <w:rPr>
          <w:rFonts w:ascii="Verdana" w:hAnsi="Verdana" w:eastAsia="Verdana" w:cs="Verdana"/>
          <w:sz w:val="18"/>
          <w:szCs w:val="18"/>
        </w:rPr>
        <w:t xml:space="preserve"> van lidstaten op de middellange termijn (</w:t>
      </w:r>
      <w:r w:rsidR="00A92F18">
        <w:rPr>
          <w:rFonts w:ascii="Verdana" w:hAnsi="Verdana" w:eastAsia="Verdana" w:cs="Verdana"/>
          <w:sz w:val="18"/>
          <w:szCs w:val="18"/>
        </w:rPr>
        <w:t xml:space="preserve">de tien jaar na </w:t>
      </w:r>
      <w:r w:rsidRPr="39026553">
        <w:rPr>
          <w:rFonts w:ascii="Verdana" w:hAnsi="Verdana" w:eastAsia="Verdana" w:cs="Verdana"/>
          <w:sz w:val="18"/>
          <w:szCs w:val="18"/>
        </w:rPr>
        <w:t xml:space="preserve">de aanpassingsperiode) op een prudent niveau blijft onder de 60% bbp, of geloofwaardig daalt </w:t>
      </w:r>
      <w:proofErr w:type="gramStart"/>
      <w:r w:rsidRPr="39026553">
        <w:rPr>
          <w:rFonts w:ascii="Verdana" w:hAnsi="Verdana" w:eastAsia="Verdana" w:cs="Verdana"/>
          <w:sz w:val="18"/>
          <w:szCs w:val="18"/>
        </w:rPr>
        <w:t>indien</w:t>
      </w:r>
      <w:proofErr w:type="gramEnd"/>
      <w:r w:rsidRPr="39026553">
        <w:rPr>
          <w:rFonts w:ascii="Verdana" w:hAnsi="Verdana" w:eastAsia="Verdana" w:cs="Verdana"/>
          <w:sz w:val="18"/>
          <w:szCs w:val="18"/>
        </w:rPr>
        <w:t xml:space="preserve"> de schuld hoger is dan 60% bbp. Ook moet dit uitgavenpad ervoor zorgen dat het tekort onder de 3% bbp blijft op de middellange termijn. Of de schuld geloofwaardig daalt, wordt getoetst met een zogenoemde schuldhoudbaarheidsanalyse.</w:t>
      </w:r>
    </w:p>
    <w:p w:rsidR="39026553" w:rsidP="39026553" w:rsidRDefault="006A7FFC" w14:paraId="6D0F0354" w14:textId="7FB344EF">
      <w:pPr>
        <w:rPr>
          <w:rFonts w:ascii="Verdana" w:hAnsi="Verdana" w:eastAsia="Verdana" w:cs="Verdana"/>
          <w:sz w:val="18"/>
          <w:szCs w:val="18"/>
        </w:rPr>
      </w:pPr>
      <w:r w:rsidRPr="006A7FFC">
        <w:rPr>
          <w:rFonts w:ascii="Verdana" w:hAnsi="Verdana" w:eastAsia="Verdana" w:cs="Verdana"/>
          <w:b/>
          <w:bCs/>
          <w:sz w:val="18"/>
          <w:szCs w:val="18"/>
        </w:rPr>
        <w:t xml:space="preserve">In dit </w:t>
      </w:r>
      <w:r w:rsidR="00E8286D">
        <w:rPr>
          <w:rFonts w:ascii="Verdana" w:hAnsi="Verdana" w:eastAsia="Verdana" w:cs="Verdana"/>
          <w:b/>
          <w:bCs/>
          <w:sz w:val="18"/>
          <w:szCs w:val="18"/>
        </w:rPr>
        <w:t>APR</w:t>
      </w:r>
      <w:r w:rsidRPr="006A7FFC">
        <w:rPr>
          <w:rFonts w:ascii="Verdana" w:hAnsi="Verdana" w:eastAsia="Verdana" w:cs="Verdana"/>
          <w:b/>
          <w:bCs/>
          <w:sz w:val="18"/>
          <w:szCs w:val="18"/>
        </w:rPr>
        <w:t xml:space="preserve"> wordt </w:t>
      </w:r>
      <w:r w:rsidR="00AF5131">
        <w:rPr>
          <w:rFonts w:ascii="Verdana" w:hAnsi="Verdana" w:eastAsia="Verdana" w:cs="Verdana"/>
          <w:b/>
          <w:bCs/>
          <w:sz w:val="18"/>
          <w:szCs w:val="18"/>
        </w:rPr>
        <w:t xml:space="preserve">de ontwikkeling van de netto primaire uitgaven in 2025 </w:t>
      </w:r>
      <w:r w:rsidRPr="006A7FFC">
        <w:rPr>
          <w:rFonts w:ascii="Verdana" w:hAnsi="Verdana" w:eastAsia="Verdana" w:cs="Verdana"/>
          <w:b/>
          <w:bCs/>
          <w:sz w:val="18"/>
          <w:szCs w:val="18"/>
        </w:rPr>
        <w:t>nog getoetst aan het op 21 januari 2025 door de Raad van de Europese Unie aan Nederland aanbevolen uitgavenpad</w:t>
      </w:r>
      <w:r>
        <w:rPr>
          <w:rFonts w:ascii="Verdana" w:hAnsi="Verdana" w:eastAsia="Verdana" w:cs="Verdana"/>
          <w:sz w:val="18"/>
          <w:szCs w:val="18"/>
        </w:rPr>
        <w:t xml:space="preserve">. </w:t>
      </w:r>
      <w:r w:rsidRPr="39026553" w:rsidR="39026553">
        <w:rPr>
          <w:rFonts w:ascii="Verdana" w:hAnsi="Verdana" w:eastAsia="Verdana" w:cs="Verdana"/>
          <w:sz w:val="18"/>
          <w:szCs w:val="18"/>
        </w:rPr>
        <w:t xml:space="preserve">De Raad van de Europese Unie (de Raad) heeft een maximum voor de uitgavengroei voor Nederland voor de periode van 2025 tot 2028 aanbevolen in de raadsaanbeveling van 21 januari 2025. Hiermee volgt de Raad de technische informatie die de Commissie heeft verstrekt voor het </w:t>
      </w:r>
      <w:r w:rsidR="00825E7A">
        <w:rPr>
          <w:rFonts w:ascii="Verdana" w:hAnsi="Verdana" w:eastAsia="Verdana" w:cs="Verdana"/>
          <w:sz w:val="18"/>
          <w:szCs w:val="18"/>
        </w:rPr>
        <w:t>FSP</w:t>
      </w:r>
      <w:r w:rsidRPr="39026553" w:rsidR="39026553">
        <w:rPr>
          <w:rFonts w:ascii="Verdana" w:hAnsi="Verdana" w:eastAsia="Verdana" w:cs="Verdana"/>
          <w:sz w:val="18"/>
          <w:szCs w:val="18"/>
        </w:rPr>
        <w:t xml:space="preserve">, dat in oktober </w:t>
      </w:r>
      <w:r w:rsidR="00825E7A">
        <w:rPr>
          <w:rFonts w:ascii="Verdana" w:hAnsi="Verdana" w:eastAsia="Verdana" w:cs="Verdana"/>
          <w:sz w:val="18"/>
          <w:szCs w:val="18"/>
        </w:rPr>
        <w:t>2024</w:t>
      </w:r>
      <w:r w:rsidRPr="39026553" w:rsidR="39026553">
        <w:rPr>
          <w:rFonts w:ascii="Verdana" w:hAnsi="Verdana" w:eastAsia="Verdana" w:cs="Verdana"/>
          <w:sz w:val="18"/>
          <w:szCs w:val="18"/>
        </w:rPr>
        <w:t xml:space="preserve"> is ingediend. Volgens het</w:t>
      </w:r>
      <w:r w:rsidR="00AF5131">
        <w:rPr>
          <w:rFonts w:ascii="Verdana" w:hAnsi="Verdana" w:eastAsia="Verdana" w:cs="Verdana"/>
          <w:sz w:val="18"/>
          <w:szCs w:val="18"/>
        </w:rPr>
        <w:t xml:space="preserve"> door de Raad</w:t>
      </w:r>
      <w:r w:rsidRPr="39026553" w:rsidR="39026553">
        <w:rPr>
          <w:rFonts w:ascii="Verdana" w:hAnsi="Verdana" w:eastAsia="Verdana" w:cs="Verdana"/>
          <w:sz w:val="18"/>
          <w:szCs w:val="18"/>
        </w:rPr>
        <w:t xml:space="preserve"> aanbevolen uitgavenpad kan Nederland, om te voldoen aan de eisen die worden gesteld aan het uitgavenpad, de netto primaire uitgaven jaarlijks met gemiddeld 3,2% laten groeien in de periode van 2025 tot 2028. Specifiek mogen de uitgaven groeien met ten hoogste 3,5% in 2025, 3,3% in 2026 en 3,0% in zowel 2027 en 2028. 2024 is een overgangsjaar van de oude naar de nieuwe Europese begrotingsregels, waarbij de Commissie de jaarlijkse uitgavengroei toetst aan de landspecifieke aanbeveling van de Raad aan Nederland voor 2024 voor de maximale groei van de netto primaire overheidsuitgaven (3,5%). Ook loopt de uitgavengroei van 2024 mee in de cumulatieve uitgavengroei. De cumulatieve uitgavengroei wordt berekend op basis van het basisjaar 2023, ook in het aanbevolen pad van de Raad. De cumulatieve groeicijfers worden gebruikt bij het toezicht op de naleving van het uitgavenpad in de controlerekening. Daarin wordt de realisatie van de uitgavengroei van 2024 ook meegenomen in de cumulatieve uitgavengroei.</w:t>
      </w:r>
    </w:p>
    <w:p w:rsidR="00036080" w:rsidP="39026553" w:rsidRDefault="008C0C1A" w14:paraId="1E633D3A" w14:textId="0F36EE0B">
      <w:pPr>
        <w:rPr>
          <w:rFonts w:ascii="Verdana" w:hAnsi="Verdana" w:eastAsia="Verdana" w:cs="Verdana"/>
          <w:sz w:val="18"/>
          <w:szCs w:val="18"/>
        </w:rPr>
      </w:pPr>
      <w:r>
        <w:rPr>
          <w:rFonts w:ascii="Verdana" w:hAnsi="Verdana" w:eastAsia="Verdana" w:cs="Verdana"/>
          <w:b/>
          <w:bCs/>
          <w:sz w:val="18"/>
          <w:szCs w:val="18"/>
        </w:rPr>
        <w:t xml:space="preserve">De </w:t>
      </w:r>
      <w:r w:rsidR="00826BCF">
        <w:rPr>
          <w:rFonts w:ascii="Verdana" w:hAnsi="Verdana" w:eastAsia="Verdana" w:cs="Verdana"/>
          <w:b/>
          <w:bCs/>
          <w:sz w:val="18"/>
          <w:szCs w:val="18"/>
        </w:rPr>
        <w:t xml:space="preserve">netto </w:t>
      </w:r>
      <w:r>
        <w:rPr>
          <w:rFonts w:ascii="Verdana" w:hAnsi="Verdana" w:eastAsia="Verdana" w:cs="Verdana"/>
          <w:b/>
          <w:bCs/>
          <w:sz w:val="18"/>
          <w:szCs w:val="18"/>
        </w:rPr>
        <w:t>uitgavengroei kwam in 2024 uit op 5,</w:t>
      </w:r>
      <w:r w:rsidR="00B1413F">
        <w:rPr>
          <w:rFonts w:ascii="Verdana" w:hAnsi="Verdana" w:eastAsia="Verdana" w:cs="Verdana"/>
          <w:b/>
          <w:bCs/>
          <w:sz w:val="18"/>
          <w:szCs w:val="18"/>
        </w:rPr>
        <w:t>9</w:t>
      </w:r>
      <w:r>
        <w:rPr>
          <w:rFonts w:ascii="Verdana" w:hAnsi="Verdana" w:eastAsia="Verdana" w:cs="Verdana"/>
          <w:b/>
          <w:bCs/>
          <w:sz w:val="18"/>
          <w:szCs w:val="18"/>
        </w:rPr>
        <w:t xml:space="preserve">% en in 2025 op </w:t>
      </w:r>
      <w:r w:rsidR="00036080">
        <w:rPr>
          <w:rFonts w:ascii="Verdana" w:hAnsi="Verdana" w:eastAsia="Verdana" w:cs="Verdana"/>
          <w:b/>
          <w:bCs/>
          <w:sz w:val="18"/>
          <w:szCs w:val="18"/>
        </w:rPr>
        <w:t xml:space="preserve">7,2%. </w:t>
      </w:r>
      <w:r>
        <w:rPr>
          <w:rFonts w:ascii="Verdana" w:hAnsi="Verdana" w:eastAsia="Verdana" w:cs="Verdana"/>
          <w:sz w:val="18"/>
          <w:szCs w:val="18"/>
        </w:rPr>
        <w:t>Hiermee voldeed Nederland niet aan de landspecifieke aanbeveling om de overheidsuitgaven in 2024 niet meer te laten groeien dan 3,5%. In 2025 overschreed de uitgavengroei de maximaal toegestane groei</w:t>
      </w:r>
      <w:r w:rsidR="00E8286D">
        <w:rPr>
          <w:rFonts w:ascii="Verdana" w:hAnsi="Verdana" w:eastAsia="Verdana" w:cs="Verdana"/>
          <w:sz w:val="18"/>
          <w:szCs w:val="18"/>
        </w:rPr>
        <w:t xml:space="preserve"> van 3,5% met </w:t>
      </w:r>
      <w:r w:rsidR="00036080">
        <w:rPr>
          <w:rFonts w:ascii="Verdana" w:hAnsi="Verdana" w:eastAsia="Verdana" w:cs="Verdana"/>
          <w:sz w:val="18"/>
          <w:szCs w:val="18"/>
        </w:rPr>
        <w:t>3,7%</w:t>
      </w:r>
      <w:r w:rsidR="00B1413F">
        <w:rPr>
          <w:rFonts w:ascii="Verdana" w:hAnsi="Verdana" w:eastAsia="Verdana" w:cs="Verdana"/>
          <w:sz w:val="18"/>
          <w:szCs w:val="18"/>
        </w:rPr>
        <w:t>-punt</w:t>
      </w:r>
      <w:r>
        <w:rPr>
          <w:rFonts w:ascii="Verdana" w:hAnsi="Verdana" w:eastAsia="Verdana" w:cs="Verdana"/>
          <w:sz w:val="18"/>
          <w:szCs w:val="18"/>
        </w:rPr>
        <w:t xml:space="preserve">. </w:t>
      </w:r>
      <w:r w:rsidR="00E8286D">
        <w:rPr>
          <w:rFonts w:ascii="Verdana" w:hAnsi="Verdana" w:eastAsia="Verdana" w:cs="Verdana"/>
          <w:sz w:val="18"/>
          <w:szCs w:val="18"/>
        </w:rPr>
        <w:t xml:space="preserve">Dit is </w:t>
      </w:r>
      <w:r w:rsidR="00036080">
        <w:rPr>
          <w:rFonts w:ascii="Verdana" w:hAnsi="Verdana" w:eastAsia="Verdana" w:cs="Verdana"/>
          <w:sz w:val="18"/>
          <w:szCs w:val="18"/>
        </w:rPr>
        <w:t xml:space="preserve">een </w:t>
      </w:r>
      <w:r w:rsidR="003C2568">
        <w:rPr>
          <w:rFonts w:ascii="Verdana" w:hAnsi="Verdana" w:eastAsia="Verdana" w:cs="Verdana"/>
          <w:sz w:val="18"/>
          <w:szCs w:val="18"/>
        </w:rPr>
        <w:t>grotere</w:t>
      </w:r>
      <w:r w:rsidR="00036080">
        <w:rPr>
          <w:rFonts w:ascii="Verdana" w:hAnsi="Verdana" w:eastAsia="Verdana" w:cs="Verdana"/>
          <w:sz w:val="18"/>
          <w:szCs w:val="18"/>
        </w:rPr>
        <w:t xml:space="preserve"> overschrijding</w:t>
      </w:r>
      <w:r w:rsidR="00E8286D">
        <w:rPr>
          <w:rFonts w:ascii="Verdana" w:hAnsi="Verdana" w:eastAsia="Verdana" w:cs="Verdana"/>
          <w:sz w:val="18"/>
          <w:szCs w:val="18"/>
        </w:rPr>
        <w:t xml:space="preserve"> dan werd geraamd bij het </w:t>
      </w:r>
      <w:r w:rsidR="00825E7A">
        <w:rPr>
          <w:rFonts w:ascii="Verdana" w:hAnsi="Verdana" w:eastAsia="Verdana" w:cs="Verdana"/>
          <w:sz w:val="18"/>
          <w:szCs w:val="18"/>
        </w:rPr>
        <w:t>DBP</w:t>
      </w:r>
      <w:r w:rsidR="00A92F18">
        <w:rPr>
          <w:rFonts w:ascii="Verdana" w:hAnsi="Verdana" w:eastAsia="Verdana" w:cs="Verdana"/>
          <w:sz w:val="18"/>
          <w:szCs w:val="18"/>
        </w:rPr>
        <w:t>, dat uitging</w:t>
      </w:r>
      <w:r w:rsidR="00036080">
        <w:rPr>
          <w:rFonts w:ascii="Verdana" w:hAnsi="Verdana" w:eastAsia="Verdana" w:cs="Verdana"/>
          <w:sz w:val="18"/>
          <w:szCs w:val="18"/>
        </w:rPr>
        <w:t xml:space="preserve"> van 7,0% uitgavengroei in 2025. </w:t>
      </w:r>
      <w:r w:rsidRPr="00036080" w:rsidR="00036080">
        <w:rPr>
          <w:rFonts w:ascii="Verdana" w:hAnsi="Verdana" w:eastAsia="Verdana" w:cs="Verdana"/>
          <w:sz w:val="18"/>
          <w:szCs w:val="18"/>
        </w:rPr>
        <w:t>De verwachte uitgavengroei voor 2026 is 4,7%</w:t>
      </w:r>
      <w:r w:rsidR="00A92F18">
        <w:rPr>
          <w:rFonts w:ascii="Verdana" w:hAnsi="Verdana" w:eastAsia="Verdana" w:cs="Verdana"/>
          <w:sz w:val="18"/>
          <w:szCs w:val="18"/>
        </w:rPr>
        <w:t>, wat hoger is dan eerder geraamd in de MEV</w:t>
      </w:r>
      <w:r w:rsidR="002C6370">
        <w:rPr>
          <w:rFonts w:ascii="Verdana" w:hAnsi="Verdana" w:eastAsia="Verdana" w:cs="Verdana"/>
          <w:sz w:val="18"/>
          <w:szCs w:val="18"/>
        </w:rPr>
        <w:t xml:space="preserve"> </w:t>
      </w:r>
      <w:r w:rsidR="00254939">
        <w:rPr>
          <w:rFonts w:ascii="Verdana" w:hAnsi="Verdana" w:eastAsia="Verdana" w:cs="Verdana"/>
          <w:sz w:val="18"/>
          <w:szCs w:val="18"/>
        </w:rPr>
        <w:t xml:space="preserve">van het CPB </w:t>
      </w:r>
      <w:r w:rsidR="002C6370">
        <w:rPr>
          <w:rFonts w:ascii="Verdana" w:hAnsi="Verdana" w:eastAsia="Verdana" w:cs="Verdana"/>
          <w:sz w:val="18"/>
          <w:szCs w:val="18"/>
        </w:rPr>
        <w:t>(3,9%)</w:t>
      </w:r>
      <w:r w:rsidRPr="00036080" w:rsidR="00036080">
        <w:rPr>
          <w:rFonts w:ascii="Verdana" w:hAnsi="Verdana" w:eastAsia="Verdana" w:cs="Verdana"/>
          <w:sz w:val="18"/>
          <w:szCs w:val="18"/>
        </w:rPr>
        <w:t>.</w:t>
      </w:r>
      <w:r w:rsidR="00036080">
        <w:rPr>
          <w:rFonts w:ascii="Verdana" w:hAnsi="Verdana" w:eastAsia="Verdana" w:cs="Verdana"/>
          <w:b/>
          <w:bCs/>
          <w:sz w:val="18"/>
          <w:szCs w:val="18"/>
        </w:rPr>
        <w:t xml:space="preserve"> </w:t>
      </w:r>
      <w:r w:rsidR="00036080">
        <w:rPr>
          <w:rFonts w:ascii="Verdana" w:hAnsi="Verdana" w:eastAsia="Verdana" w:cs="Verdana"/>
          <w:sz w:val="18"/>
          <w:szCs w:val="18"/>
        </w:rPr>
        <w:t xml:space="preserve">Dit is hoger dan het aanbevolen pad van de Europese Commissie van 3,3%. </w:t>
      </w:r>
      <w:r w:rsidR="00367636">
        <w:rPr>
          <w:rFonts w:ascii="Verdana" w:hAnsi="Verdana" w:eastAsia="Verdana" w:cs="Verdana"/>
          <w:sz w:val="18"/>
          <w:szCs w:val="18"/>
        </w:rPr>
        <w:t xml:space="preserve">Een deel van hogere uitgavengroei in 2026 dan eerder werd geraamd bij de MEV kan </w:t>
      </w:r>
      <w:r w:rsidR="00B1413F">
        <w:rPr>
          <w:rFonts w:ascii="Verdana" w:hAnsi="Verdana" w:eastAsia="Verdana" w:cs="Verdana"/>
          <w:sz w:val="18"/>
          <w:szCs w:val="18"/>
        </w:rPr>
        <w:t>worden verklaard</w:t>
      </w:r>
      <w:r w:rsidR="00367636">
        <w:rPr>
          <w:rFonts w:ascii="Verdana" w:hAnsi="Verdana" w:eastAsia="Verdana" w:cs="Verdana"/>
          <w:sz w:val="18"/>
          <w:szCs w:val="18"/>
        </w:rPr>
        <w:t xml:space="preserve"> door de lagere groei in 2025. </w:t>
      </w:r>
      <w:r w:rsidR="00ED36B0">
        <w:rPr>
          <w:rFonts w:ascii="Verdana" w:hAnsi="Verdana" w:eastAsia="Verdana" w:cs="Verdana"/>
          <w:sz w:val="18"/>
          <w:szCs w:val="18"/>
        </w:rPr>
        <w:t xml:space="preserve">De geraamde uitgavengroei </w:t>
      </w:r>
      <w:r w:rsidR="00014FC2">
        <w:rPr>
          <w:rFonts w:ascii="Verdana" w:hAnsi="Verdana" w:eastAsia="Verdana" w:cs="Verdana"/>
          <w:sz w:val="18"/>
          <w:szCs w:val="18"/>
        </w:rPr>
        <w:t xml:space="preserve">van 2024 </w:t>
      </w:r>
      <w:r w:rsidR="00A37D15">
        <w:rPr>
          <w:rFonts w:ascii="Verdana" w:hAnsi="Verdana" w:eastAsia="Verdana" w:cs="Verdana"/>
          <w:sz w:val="18"/>
          <w:szCs w:val="18"/>
        </w:rPr>
        <w:t>tot en met</w:t>
      </w:r>
      <w:r w:rsidR="00ED36B0">
        <w:rPr>
          <w:rFonts w:ascii="Verdana" w:hAnsi="Verdana" w:eastAsia="Verdana" w:cs="Verdana"/>
          <w:sz w:val="18"/>
          <w:szCs w:val="18"/>
        </w:rPr>
        <w:t xml:space="preserve"> 2026 (18,9%) overschrijdt de maximaal toegestane cumulatieve uitgavengroei (14,0%). </w:t>
      </w:r>
      <w:r w:rsidR="00B1413F">
        <w:rPr>
          <w:rFonts w:ascii="Verdana" w:hAnsi="Verdana" w:eastAsia="Verdana" w:cs="Verdana"/>
          <w:sz w:val="18"/>
          <w:szCs w:val="18"/>
        </w:rPr>
        <w:t>Een overzicht is weergeven in tabel 1.</w:t>
      </w:r>
    </w:p>
    <w:p w:rsidR="00941266" w:rsidP="39026553" w:rsidRDefault="00941266" w14:paraId="7799076E" w14:textId="77777777">
      <w:pPr>
        <w:rPr>
          <w:rFonts w:ascii="Verdana" w:hAnsi="Verdana" w:eastAsia="Verdana" w:cs="Verdana"/>
          <w:sz w:val="18"/>
          <w:szCs w:val="18"/>
        </w:rPr>
      </w:pPr>
    </w:p>
    <w:p w:rsidR="00941266" w:rsidP="39026553" w:rsidRDefault="00941266" w14:paraId="720E9B8F" w14:textId="77777777">
      <w:pPr>
        <w:rPr>
          <w:rFonts w:ascii="Verdana" w:hAnsi="Verdana" w:eastAsia="Verdana" w:cs="Verdana"/>
          <w:sz w:val="18"/>
          <w:szCs w:val="18"/>
        </w:rPr>
      </w:pPr>
    </w:p>
    <w:p w:rsidRPr="00036080" w:rsidR="00941266" w:rsidP="39026553" w:rsidRDefault="00941266" w14:paraId="16FF52CF" w14:textId="77777777">
      <w:pPr>
        <w:rPr>
          <w:rFonts w:ascii="Verdana" w:hAnsi="Verdana" w:eastAsia="Verdana" w:cs="Verdana"/>
          <w:sz w:val="18"/>
          <w:szCs w:val="18"/>
        </w:rPr>
      </w:pPr>
    </w:p>
    <w:p w:rsidRPr="008F091E" w:rsidR="00B46AAE" w:rsidP="00ED3905" w:rsidRDefault="00B46AAE" w14:paraId="6FE22C6D" w14:textId="31CF214F">
      <w:pPr>
        <w:pStyle w:val="Bijschrift"/>
        <w:keepNext/>
        <w:rPr>
          <w:rFonts w:ascii="Verdana" w:hAnsi="Verdana"/>
          <w:color w:val="CA005D"/>
        </w:rPr>
      </w:pPr>
      <w:r w:rsidRPr="008F091E">
        <w:rPr>
          <w:rFonts w:ascii="Verdana" w:hAnsi="Verdana"/>
          <w:color w:val="CA005D"/>
        </w:rPr>
        <w:lastRenderedPageBreak/>
        <w:t>Tabel 1: jaarlijkse groei van de netto primaire uitgaven. Zowel het aanbevolen pad als de raming van het CPB.</w:t>
      </w:r>
    </w:p>
    <w:tbl>
      <w:tblPr>
        <w:tblStyle w:val="Stijl3"/>
        <w:tblpPr w:leftFromText="141" w:rightFromText="141" w:vertAnchor="text" w:horzAnchor="margin" w:tblpY="9"/>
        <w:tblW w:w="9175" w:type="dxa"/>
        <w:tblLook w:val="04A0" w:firstRow="1" w:lastRow="0" w:firstColumn="1" w:lastColumn="0" w:noHBand="0" w:noVBand="1"/>
      </w:tblPr>
      <w:tblGrid>
        <w:gridCol w:w="6943"/>
        <w:gridCol w:w="744"/>
        <w:gridCol w:w="744"/>
        <w:gridCol w:w="744"/>
      </w:tblGrid>
      <w:tr w:rsidRPr="002E31BB" w:rsidR="00553D92" w:rsidTr="00553D92" w14:paraId="0BF42BC4" w14:textId="77777777">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0" w:type="auto"/>
          </w:tcPr>
          <w:p w:rsidRPr="00C47048" w:rsidR="00036080" w:rsidP="00226DD5" w:rsidRDefault="00036080" w14:paraId="07BD66B3" w14:textId="77777777">
            <w:pPr>
              <w:rPr>
                <w:bCs/>
                <w:szCs w:val="16"/>
              </w:rPr>
            </w:pPr>
            <w:r w:rsidRPr="00C47048">
              <w:rPr>
                <w:szCs w:val="16"/>
              </w:rPr>
              <w:t>Groei in %</w:t>
            </w:r>
          </w:p>
        </w:tc>
        <w:tc>
          <w:tcPr>
            <w:tcW w:w="0" w:type="auto"/>
          </w:tcPr>
          <w:p w:rsidRPr="00717DC4" w:rsidR="00036080" w:rsidP="00226DD5" w:rsidRDefault="00036080" w14:paraId="08199B07" w14:textId="77777777">
            <w:pPr>
              <w:cnfStyle w:val="100000000000" w:firstRow="1" w:lastRow="0" w:firstColumn="0" w:lastColumn="0" w:oddVBand="0" w:evenVBand="0" w:oddHBand="0" w:evenHBand="0" w:firstRowFirstColumn="0" w:firstRowLastColumn="0" w:lastRowFirstColumn="0" w:lastRowLastColumn="0"/>
              <w:rPr>
                <w:b w:val="0"/>
                <w:szCs w:val="16"/>
              </w:rPr>
            </w:pPr>
            <w:r w:rsidRPr="00717DC4">
              <w:rPr>
                <w:szCs w:val="16"/>
              </w:rPr>
              <w:t>2024</w:t>
            </w:r>
          </w:p>
        </w:tc>
        <w:tc>
          <w:tcPr>
            <w:tcW w:w="0" w:type="auto"/>
          </w:tcPr>
          <w:p w:rsidRPr="00717DC4" w:rsidR="00036080" w:rsidP="00226DD5" w:rsidRDefault="00036080" w14:paraId="595CFF48" w14:textId="77777777">
            <w:pPr>
              <w:cnfStyle w:val="100000000000" w:firstRow="1" w:lastRow="0" w:firstColumn="0" w:lastColumn="0" w:oddVBand="0" w:evenVBand="0" w:oddHBand="0" w:evenHBand="0" w:firstRowFirstColumn="0" w:firstRowLastColumn="0" w:lastRowFirstColumn="0" w:lastRowLastColumn="0"/>
              <w:rPr>
                <w:b w:val="0"/>
                <w:szCs w:val="16"/>
              </w:rPr>
            </w:pPr>
            <w:r w:rsidRPr="00717DC4">
              <w:rPr>
                <w:szCs w:val="16"/>
              </w:rPr>
              <w:t>2025</w:t>
            </w:r>
          </w:p>
        </w:tc>
        <w:tc>
          <w:tcPr>
            <w:tcW w:w="0" w:type="auto"/>
          </w:tcPr>
          <w:p w:rsidRPr="00717DC4" w:rsidR="00036080" w:rsidP="00226DD5" w:rsidRDefault="00036080" w14:paraId="5FBA5FA5" w14:textId="77777777">
            <w:pPr>
              <w:cnfStyle w:val="100000000000" w:firstRow="1" w:lastRow="0" w:firstColumn="0" w:lastColumn="0" w:oddVBand="0" w:evenVBand="0" w:oddHBand="0" w:evenHBand="0" w:firstRowFirstColumn="0" w:firstRowLastColumn="0" w:lastRowFirstColumn="0" w:lastRowLastColumn="0"/>
              <w:rPr>
                <w:b w:val="0"/>
                <w:szCs w:val="16"/>
              </w:rPr>
            </w:pPr>
            <w:r w:rsidRPr="00717DC4">
              <w:rPr>
                <w:szCs w:val="16"/>
              </w:rPr>
              <w:t>2026</w:t>
            </w:r>
          </w:p>
        </w:tc>
      </w:tr>
      <w:tr w:rsidRPr="00717DC4" w:rsidR="00D05DAA" w:rsidTr="00553D92" w14:paraId="5449D496" w14:textId="77777777">
        <w:trPr>
          <w:trHeight w:val="247"/>
        </w:trPr>
        <w:tc>
          <w:tcPr>
            <w:cnfStyle w:val="001000000000" w:firstRow="0" w:lastRow="0" w:firstColumn="1" w:lastColumn="0" w:oddVBand="0" w:evenVBand="0" w:oddHBand="0" w:evenHBand="0" w:firstRowFirstColumn="0" w:firstRowLastColumn="0" w:lastRowFirstColumn="0" w:lastRowLastColumn="0"/>
            <w:tcW w:w="0" w:type="auto"/>
          </w:tcPr>
          <w:p w:rsidRPr="00553D92" w:rsidR="00036080" w:rsidP="00036080" w:rsidRDefault="00036080" w14:paraId="7DC5ED05" w14:textId="7FAFDFA6">
            <w:pPr>
              <w:rPr>
                <w:szCs w:val="16"/>
              </w:rPr>
            </w:pPr>
            <w:r w:rsidRPr="00553D92">
              <w:rPr>
                <w:szCs w:val="16"/>
              </w:rPr>
              <w:t>CPB: Groei van de netto primaire uitgaven per jaar – geraamd CEP</w:t>
            </w:r>
          </w:p>
        </w:tc>
        <w:tc>
          <w:tcPr>
            <w:tcW w:w="0" w:type="auto"/>
          </w:tcPr>
          <w:p w:rsidRPr="00036080" w:rsidR="00036080" w:rsidP="00036080" w:rsidRDefault="00036080" w14:paraId="2D22E648" w14:textId="35195A39">
            <w:pPr>
              <w:cnfStyle w:val="000000000000" w:firstRow="0" w:lastRow="0" w:firstColumn="0" w:lastColumn="0" w:oddVBand="0" w:evenVBand="0" w:oddHBand="0" w:evenHBand="0" w:firstRowFirstColumn="0" w:firstRowLastColumn="0" w:lastRowFirstColumn="0" w:lastRowLastColumn="0"/>
              <w:rPr>
                <w:bCs/>
                <w:sz w:val="16"/>
                <w:szCs w:val="16"/>
              </w:rPr>
            </w:pPr>
            <w:r w:rsidRPr="00036080">
              <w:rPr>
                <w:bCs/>
                <w:sz w:val="16"/>
                <w:szCs w:val="16"/>
              </w:rPr>
              <w:t>5,9</w:t>
            </w:r>
          </w:p>
        </w:tc>
        <w:tc>
          <w:tcPr>
            <w:tcW w:w="0" w:type="auto"/>
          </w:tcPr>
          <w:p w:rsidRPr="00036080" w:rsidR="00036080" w:rsidP="00036080" w:rsidRDefault="00036080" w14:paraId="2EE92F99" w14:textId="2E635BA9">
            <w:pPr>
              <w:cnfStyle w:val="000000000000" w:firstRow="0" w:lastRow="0" w:firstColumn="0" w:lastColumn="0" w:oddVBand="0" w:evenVBand="0" w:oddHBand="0" w:evenHBand="0" w:firstRowFirstColumn="0" w:firstRowLastColumn="0" w:lastRowFirstColumn="0" w:lastRowLastColumn="0"/>
              <w:rPr>
                <w:bCs/>
                <w:sz w:val="16"/>
                <w:szCs w:val="16"/>
              </w:rPr>
            </w:pPr>
            <w:r w:rsidRPr="00036080">
              <w:rPr>
                <w:bCs/>
                <w:sz w:val="16"/>
                <w:szCs w:val="16"/>
              </w:rPr>
              <w:t>7,2</w:t>
            </w:r>
          </w:p>
        </w:tc>
        <w:tc>
          <w:tcPr>
            <w:tcW w:w="0" w:type="auto"/>
          </w:tcPr>
          <w:p w:rsidRPr="00036080" w:rsidR="00036080" w:rsidP="00036080" w:rsidRDefault="00036080" w14:paraId="42D3D972" w14:textId="4BBA13A7">
            <w:pPr>
              <w:cnfStyle w:val="000000000000" w:firstRow="0" w:lastRow="0" w:firstColumn="0" w:lastColumn="0" w:oddVBand="0" w:evenVBand="0" w:oddHBand="0" w:evenHBand="0" w:firstRowFirstColumn="0" w:firstRowLastColumn="0" w:lastRowFirstColumn="0" w:lastRowLastColumn="0"/>
              <w:rPr>
                <w:bCs/>
                <w:sz w:val="16"/>
                <w:szCs w:val="16"/>
              </w:rPr>
            </w:pPr>
            <w:r w:rsidRPr="00036080">
              <w:rPr>
                <w:bCs/>
                <w:sz w:val="16"/>
                <w:szCs w:val="16"/>
              </w:rPr>
              <w:t>4,7</w:t>
            </w:r>
          </w:p>
        </w:tc>
      </w:tr>
      <w:tr w:rsidRPr="00717DC4" w:rsidR="00C0756E" w:rsidTr="00553D92" w14:paraId="66700587" w14:textId="77777777">
        <w:trPr>
          <w:trHeight w:val="247"/>
        </w:trPr>
        <w:tc>
          <w:tcPr>
            <w:cnfStyle w:val="001000000000" w:firstRow="0" w:lastRow="0" w:firstColumn="1" w:lastColumn="0" w:oddVBand="0" w:evenVBand="0" w:oddHBand="0" w:evenHBand="0" w:firstRowFirstColumn="0" w:firstRowLastColumn="0" w:lastRowFirstColumn="0" w:lastRowLastColumn="0"/>
            <w:tcW w:w="0" w:type="auto"/>
          </w:tcPr>
          <w:p w:rsidRPr="00553D92" w:rsidR="00C0756E" w:rsidP="00036080" w:rsidRDefault="00C0756E" w14:paraId="035C953E" w14:textId="0935B16F">
            <w:pPr>
              <w:rPr>
                <w:szCs w:val="16"/>
              </w:rPr>
            </w:pPr>
            <w:r w:rsidRPr="00553D92">
              <w:rPr>
                <w:szCs w:val="16"/>
              </w:rPr>
              <w:t xml:space="preserve">CPB: Groei van de netto primaire uitgaven </w:t>
            </w:r>
            <w:r>
              <w:rPr>
                <w:szCs w:val="16"/>
              </w:rPr>
              <w:t>cumulatief</w:t>
            </w:r>
            <w:r w:rsidRPr="00553D92">
              <w:rPr>
                <w:szCs w:val="16"/>
              </w:rPr>
              <w:t xml:space="preserve"> – geraamd CEP</w:t>
            </w:r>
          </w:p>
        </w:tc>
        <w:tc>
          <w:tcPr>
            <w:tcW w:w="0" w:type="auto"/>
          </w:tcPr>
          <w:p w:rsidRPr="00036080" w:rsidR="00C0756E" w:rsidP="00036080" w:rsidRDefault="00D91C20" w14:paraId="11D60CDF" w14:textId="61C89528">
            <w:pPr>
              <w:cnfStyle w:val="000000000000" w:firstRow="0" w:lastRow="0" w:firstColumn="0" w:lastColumn="0" w:oddVBand="0" w:evenVBand="0" w:oddHBand="0" w:evenHBand="0" w:firstRowFirstColumn="0" w:firstRowLastColumn="0" w:lastRowFirstColumn="0" w:lastRowLastColumn="0"/>
              <w:rPr>
                <w:bCs/>
                <w:sz w:val="16"/>
                <w:szCs w:val="16"/>
              </w:rPr>
            </w:pPr>
            <w:r>
              <w:rPr>
                <w:bCs/>
                <w:sz w:val="16"/>
                <w:szCs w:val="16"/>
              </w:rPr>
              <w:t>5,9</w:t>
            </w:r>
          </w:p>
        </w:tc>
        <w:tc>
          <w:tcPr>
            <w:tcW w:w="0" w:type="auto"/>
          </w:tcPr>
          <w:p w:rsidRPr="00036080" w:rsidR="00C0756E" w:rsidP="00036080" w:rsidRDefault="00D91C20" w14:paraId="5BB873F8" w14:textId="2DD36B3D">
            <w:pPr>
              <w:cnfStyle w:val="000000000000" w:firstRow="0" w:lastRow="0" w:firstColumn="0" w:lastColumn="0" w:oddVBand="0" w:evenVBand="0" w:oddHBand="0" w:evenHBand="0" w:firstRowFirstColumn="0" w:firstRowLastColumn="0" w:lastRowFirstColumn="0" w:lastRowLastColumn="0"/>
              <w:rPr>
                <w:bCs/>
                <w:sz w:val="16"/>
                <w:szCs w:val="16"/>
              </w:rPr>
            </w:pPr>
            <w:r>
              <w:rPr>
                <w:bCs/>
                <w:sz w:val="16"/>
                <w:szCs w:val="16"/>
              </w:rPr>
              <w:t>13,5</w:t>
            </w:r>
          </w:p>
        </w:tc>
        <w:tc>
          <w:tcPr>
            <w:tcW w:w="0" w:type="auto"/>
          </w:tcPr>
          <w:p w:rsidRPr="00036080" w:rsidR="00C0756E" w:rsidP="00036080" w:rsidRDefault="00D91C20" w14:paraId="4E45CA55" w14:textId="34DEBF9D">
            <w:pPr>
              <w:cnfStyle w:val="000000000000" w:firstRow="0" w:lastRow="0" w:firstColumn="0" w:lastColumn="0" w:oddVBand="0" w:evenVBand="0" w:oddHBand="0" w:evenHBand="0" w:firstRowFirstColumn="0" w:firstRowLastColumn="0" w:lastRowFirstColumn="0" w:lastRowLastColumn="0"/>
              <w:rPr>
                <w:bCs/>
                <w:sz w:val="16"/>
                <w:szCs w:val="16"/>
              </w:rPr>
            </w:pPr>
            <w:r>
              <w:rPr>
                <w:bCs/>
                <w:sz w:val="16"/>
                <w:szCs w:val="16"/>
              </w:rPr>
              <w:t>18,9</w:t>
            </w:r>
          </w:p>
        </w:tc>
      </w:tr>
      <w:tr w:rsidRPr="002E31BB" w:rsidR="00D05DAA" w:rsidTr="00553D92" w14:paraId="1E095AC9" w14:textId="77777777">
        <w:trPr>
          <w:trHeight w:val="247"/>
        </w:trPr>
        <w:tc>
          <w:tcPr>
            <w:cnfStyle w:val="001000000000" w:firstRow="0" w:lastRow="0" w:firstColumn="1" w:lastColumn="0" w:oddVBand="0" w:evenVBand="0" w:oddHBand="0" w:evenHBand="0" w:firstRowFirstColumn="0" w:firstRowLastColumn="0" w:lastRowFirstColumn="0" w:lastRowLastColumn="0"/>
            <w:tcW w:w="0" w:type="auto"/>
          </w:tcPr>
          <w:p w:rsidRPr="00553D92" w:rsidR="00036080" w:rsidP="00226DD5" w:rsidRDefault="00036080" w14:paraId="2F6D6718" w14:textId="77777777">
            <w:pPr>
              <w:rPr>
                <w:szCs w:val="16"/>
              </w:rPr>
            </w:pPr>
            <w:r w:rsidRPr="00553D92">
              <w:rPr>
                <w:szCs w:val="16"/>
              </w:rPr>
              <w:t>Aanbeveling van de Raad: Groei van de netto primaire uitgaven per jaar</w:t>
            </w:r>
          </w:p>
        </w:tc>
        <w:tc>
          <w:tcPr>
            <w:tcW w:w="0" w:type="auto"/>
          </w:tcPr>
          <w:p w:rsidRPr="00717DC4" w:rsidR="00036080" w:rsidP="00226DD5" w:rsidRDefault="00036080" w14:paraId="1318CD14"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717DC4">
              <w:rPr>
                <w:sz w:val="16"/>
                <w:szCs w:val="16"/>
              </w:rPr>
              <w:t>6,6</w:t>
            </w:r>
            <w:r w:rsidRPr="00717DC4">
              <w:rPr>
                <w:rStyle w:val="Voetnootmarkering"/>
                <w:sz w:val="16"/>
                <w:szCs w:val="16"/>
              </w:rPr>
              <w:footnoteReference w:id="1"/>
            </w:r>
          </w:p>
        </w:tc>
        <w:tc>
          <w:tcPr>
            <w:tcW w:w="0" w:type="auto"/>
          </w:tcPr>
          <w:p w:rsidRPr="00717DC4" w:rsidR="00036080" w:rsidP="00226DD5" w:rsidRDefault="00036080" w14:paraId="39802513"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717DC4">
              <w:rPr>
                <w:sz w:val="16"/>
                <w:szCs w:val="16"/>
              </w:rPr>
              <w:t>3,5</w:t>
            </w:r>
          </w:p>
        </w:tc>
        <w:tc>
          <w:tcPr>
            <w:tcW w:w="0" w:type="auto"/>
          </w:tcPr>
          <w:p w:rsidRPr="00717DC4" w:rsidR="00036080" w:rsidP="00226DD5" w:rsidRDefault="00036080" w14:paraId="041B1536"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717DC4">
              <w:rPr>
                <w:sz w:val="16"/>
                <w:szCs w:val="16"/>
              </w:rPr>
              <w:t>3,3</w:t>
            </w:r>
          </w:p>
        </w:tc>
      </w:tr>
      <w:tr w:rsidRPr="002E31BB" w:rsidR="00C0756E" w:rsidTr="00553D92" w14:paraId="4291325D" w14:textId="77777777">
        <w:trPr>
          <w:trHeight w:val="247"/>
        </w:trPr>
        <w:tc>
          <w:tcPr>
            <w:cnfStyle w:val="001000000000" w:firstRow="0" w:lastRow="0" w:firstColumn="1" w:lastColumn="0" w:oddVBand="0" w:evenVBand="0" w:oddHBand="0" w:evenHBand="0" w:firstRowFirstColumn="0" w:firstRowLastColumn="0" w:lastRowFirstColumn="0" w:lastRowLastColumn="0"/>
            <w:tcW w:w="0" w:type="auto"/>
          </w:tcPr>
          <w:p w:rsidRPr="00553D92" w:rsidR="00C0756E" w:rsidP="00226DD5" w:rsidRDefault="00C0756E" w14:paraId="59E73AEB" w14:textId="5103C25D">
            <w:pPr>
              <w:rPr>
                <w:szCs w:val="16"/>
              </w:rPr>
            </w:pPr>
            <w:r w:rsidRPr="00553D92">
              <w:rPr>
                <w:szCs w:val="16"/>
              </w:rPr>
              <w:t xml:space="preserve">Aanbeveling van de Raad: Groei van de netto primaire uitgaven </w:t>
            </w:r>
            <w:r>
              <w:rPr>
                <w:szCs w:val="16"/>
              </w:rPr>
              <w:t>cumulatief</w:t>
            </w:r>
          </w:p>
        </w:tc>
        <w:tc>
          <w:tcPr>
            <w:tcW w:w="0" w:type="auto"/>
          </w:tcPr>
          <w:p w:rsidRPr="00717DC4" w:rsidR="00C0756E" w:rsidP="00226DD5" w:rsidRDefault="00D91C20" w14:paraId="16CC2B9B" w14:textId="4ABFBDFD">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6,6</w:t>
            </w:r>
          </w:p>
        </w:tc>
        <w:tc>
          <w:tcPr>
            <w:tcW w:w="0" w:type="auto"/>
          </w:tcPr>
          <w:p w:rsidRPr="00717DC4" w:rsidR="00C0756E" w:rsidP="00226DD5" w:rsidRDefault="00D91C20" w14:paraId="31B191CE" w14:textId="4880011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10,3</w:t>
            </w:r>
          </w:p>
        </w:tc>
        <w:tc>
          <w:tcPr>
            <w:tcW w:w="0" w:type="auto"/>
          </w:tcPr>
          <w:p w:rsidRPr="00717DC4" w:rsidR="00C0756E" w:rsidP="00226DD5" w:rsidRDefault="00D91C20" w14:paraId="04336408" w14:textId="38233D6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14,0</w:t>
            </w:r>
          </w:p>
        </w:tc>
      </w:tr>
      <w:tr w:rsidRPr="002E31BB" w:rsidR="00D05DAA" w:rsidTr="00553D92" w14:paraId="538327B5" w14:textId="77777777">
        <w:trPr>
          <w:trHeight w:val="247"/>
        </w:trPr>
        <w:tc>
          <w:tcPr>
            <w:cnfStyle w:val="001000000000" w:firstRow="0" w:lastRow="0" w:firstColumn="1" w:lastColumn="0" w:oddVBand="0" w:evenVBand="0" w:oddHBand="0" w:evenHBand="0" w:firstRowFirstColumn="0" w:firstRowLastColumn="0" w:lastRowFirstColumn="0" w:lastRowLastColumn="0"/>
            <w:tcW w:w="0" w:type="auto"/>
          </w:tcPr>
          <w:p w:rsidRPr="00553D92" w:rsidR="00036080" w:rsidP="00226DD5" w:rsidRDefault="00036080" w14:paraId="67ECA443" w14:textId="77777777">
            <w:pPr>
              <w:rPr>
                <w:szCs w:val="16"/>
              </w:rPr>
            </w:pPr>
            <w:r w:rsidRPr="00553D92">
              <w:rPr>
                <w:szCs w:val="16"/>
              </w:rPr>
              <w:t>Landspecifieke aanbeveling: Groei van de netto primaire uitgaven</w:t>
            </w:r>
          </w:p>
        </w:tc>
        <w:tc>
          <w:tcPr>
            <w:tcW w:w="0" w:type="auto"/>
          </w:tcPr>
          <w:p w:rsidRPr="00717DC4" w:rsidR="00036080" w:rsidP="00226DD5" w:rsidRDefault="00036080" w14:paraId="7C6696F9" w14:textId="777777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3,5</w:t>
            </w:r>
          </w:p>
        </w:tc>
        <w:tc>
          <w:tcPr>
            <w:tcW w:w="0" w:type="auto"/>
          </w:tcPr>
          <w:p w:rsidRPr="00717DC4" w:rsidR="00036080" w:rsidP="00226DD5" w:rsidRDefault="00036080" w14:paraId="06BAB93C"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0" w:type="auto"/>
          </w:tcPr>
          <w:p w:rsidRPr="00717DC4" w:rsidR="00036080" w:rsidP="00226DD5" w:rsidRDefault="00036080" w14:paraId="4460E021" w14:textId="77777777">
            <w:pPr>
              <w:cnfStyle w:val="000000000000" w:firstRow="0" w:lastRow="0" w:firstColumn="0" w:lastColumn="0" w:oddVBand="0" w:evenVBand="0" w:oddHBand="0" w:evenHBand="0" w:firstRowFirstColumn="0" w:firstRowLastColumn="0" w:lastRowFirstColumn="0" w:lastRowLastColumn="0"/>
              <w:rPr>
                <w:sz w:val="16"/>
                <w:szCs w:val="16"/>
              </w:rPr>
            </w:pPr>
          </w:p>
        </w:tc>
      </w:tr>
    </w:tbl>
    <w:p w:rsidR="00B46AAE" w:rsidRDefault="00B46AAE" w14:paraId="16F514E0" w14:textId="77777777">
      <w:pPr>
        <w:rPr>
          <w:rFonts w:ascii="Verdana" w:hAnsi="Verdana" w:eastAsia="Verdana" w:cs="Verdana"/>
          <w:b/>
          <w:bCs/>
          <w:sz w:val="18"/>
          <w:szCs w:val="18"/>
        </w:rPr>
      </w:pPr>
    </w:p>
    <w:p w:rsidR="00B46AAE" w:rsidP="008F091E" w:rsidRDefault="39026553" w14:paraId="7E35430D" w14:textId="6EC6A2E8">
      <w:pPr>
        <w:pStyle w:val="Kop2"/>
        <w:rPr>
          <w:rFonts w:eastAsia="Verdana"/>
        </w:rPr>
      </w:pPr>
      <w:bookmarkStart w:name="_Toc225929535" w:id="4"/>
      <w:r w:rsidRPr="39026553">
        <w:rPr>
          <w:rFonts w:eastAsia="Verdana"/>
        </w:rPr>
        <w:t>2.2: Samenvatting belangrijkste economische en budgettaire variabele</w:t>
      </w:r>
      <w:r w:rsidR="00B46AAE">
        <w:rPr>
          <w:rFonts w:eastAsia="Verdana"/>
        </w:rPr>
        <w:t>n</w:t>
      </w:r>
      <w:bookmarkEnd w:id="4"/>
    </w:p>
    <w:p w:rsidR="003B6A9E" w:rsidRDefault="00B46AAE" w14:paraId="48C13CBE" w14:textId="7F6678D9">
      <w:pPr>
        <w:rPr>
          <w:rFonts w:ascii="Verdana" w:hAnsi="Verdana" w:eastAsia="Verdana" w:cs="Verdana"/>
          <w:sz w:val="18"/>
          <w:szCs w:val="18"/>
        </w:rPr>
      </w:pPr>
      <w:r w:rsidRPr="00E8286D">
        <w:rPr>
          <w:rFonts w:ascii="Verdana" w:hAnsi="Verdana" w:eastAsia="Verdana" w:cs="Verdana"/>
          <w:b/>
          <w:bCs/>
          <w:sz w:val="18"/>
          <w:szCs w:val="18"/>
        </w:rPr>
        <w:t xml:space="preserve">Tabel </w:t>
      </w:r>
      <w:r w:rsidR="000842D2">
        <w:rPr>
          <w:rFonts w:ascii="Verdana" w:hAnsi="Verdana" w:eastAsia="Verdana" w:cs="Verdana"/>
          <w:b/>
          <w:bCs/>
          <w:sz w:val="18"/>
          <w:szCs w:val="18"/>
        </w:rPr>
        <w:t>2</w:t>
      </w:r>
      <w:r w:rsidRPr="00E8286D">
        <w:rPr>
          <w:rFonts w:ascii="Verdana" w:hAnsi="Verdana" w:eastAsia="Verdana" w:cs="Verdana"/>
          <w:b/>
          <w:bCs/>
          <w:sz w:val="18"/>
          <w:szCs w:val="18"/>
        </w:rPr>
        <w:t xml:space="preserve"> presenteert een samenvatting van de belangrijkste budgettaire variabelen.</w:t>
      </w:r>
      <w:r>
        <w:rPr>
          <w:rFonts w:ascii="Verdana" w:hAnsi="Verdana" w:eastAsia="Verdana" w:cs="Verdana"/>
          <w:sz w:val="18"/>
          <w:szCs w:val="18"/>
        </w:rPr>
        <w:t xml:space="preserve"> </w:t>
      </w:r>
      <w:r w:rsidRPr="003B6A9E" w:rsidR="003B6A9E">
        <w:rPr>
          <w:rFonts w:ascii="Verdana" w:hAnsi="Verdana" w:eastAsia="Verdana" w:cs="Verdana"/>
          <w:sz w:val="18"/>
          <w:szCs w:val="18"/>
        </w:rPr>
        <w:t xml:space="preserve">Het structureel saldo </w:t>
      </w:r>
      <w:r w:rsidR="003B6A9E">
        <w:rPr>
          <w:rFonts w:ascii="Verdana" w:hAnsi="Verdana" w:eastAsia="Verdana" w:cs="Verdana"/>
          <w:sz w:val="18"/>
          <w:szCs w:val="18"/>
        </w:rPr>
        <w:t xml:space="preserve">komt </w:t>
      </w:r>
      <w:r w:rsidRPr="003B6A9E" w:rsidR="003B6A9E">
        <w:rPr>
          <w:rFonts w:ascii="Verdana" w:hAnsi="Verdana" w:eastAsia="Verdana" w:cs="Verdana"/>
          <w:sz w:val="18"/>
          <w:szCs w:val="18"/>
        </w:rPr>
        <w:t xml:space="preserve">in 2025 </w:t>
      </w:r>
      <w:r w:rsidR="003B6A9E">
        <w:rPr>
          <w:rFonts w:ascii="Verdana" w:hAnsi="Verdana" w:eastAsia="Verdana" w:cs="Verdana"/>
          <w:sz w:val="18"/>
          <w:szCs w:val="18"/>
        </w:rPr>
        <w:t>uit op</w:t>
      </w:r>
      <w:r w:rsidR="003C2568">
        <w:rPr>
          <w:rFonts w:ascii="Verdana" w:hAnsi="Verdana" w:eastAsia="Verdana" w:cs="Verdana"/>
          <w:sz w:val="18"/>
          <w:szCs w:val="18"/>
        </w:rPr>
        <w:t xml:space="preserve"> </w:t>
      </w:r>
      <w:r w:rsidRPr="003B6A9E" w:rsidR="003B6A9E">
        <w:rPr>
          <w:rFonts w:ascii="Verdana" w:hAnsi="Verdana" w:eastAsia="Verdana" w:cs="Verdana"/>
          <w:sz w:val="18"/>
          <w:szCs w:val="18"/>
        </w:rPr>
        <w:t>-1,</w:t>
      </w:r>
      <w:r w:rsidR="003B6A9E">
        <w:rPr>
          <w:rFonts w:ascii="Verdana" w:hAnsi="Verdana" w:eastAsia="Verdana" w:cs="Verdana"/>
          <w:sz w:val="18"/>
          <w:szCs w:val="18"/>
        </w:rPr>
        <w:t>0</w:t>
      </w:r>
      <w:r w:rsidRPr="003B6A9E" w:rsidR="003B6A9E">
        <w:rPr>
          <w:rFonts w:ascii="Verdana" w:hAnsi="Verdana" w:eastAsia="Verdana" w:cs="Verdana"/>
          <w:sz w:val="18"/>
          <w:szCs w:val="18"/>
        </w:rPr>
        <w:t xml:space="preserve">% bbp. De </w:t>
      </w:r>
      <w:r w:rsidR="00636736">
        <w:rPr>
          <w:rFonts w:ascii="Verdana" w:hAnsi="Verdana" w:eastAsia="Verdana" w:cs="Verdana"/>
          <w:sz w:val="18"/>
          <w:szCs w:val="18"/>
        </w:rPr>
        <w:t>overheidsschuld</w:t>
      </w:r>
      <w:r w:rsidRPr="003B6A9E" w:rsidR="003B6A9E">
        <w:rPr>
          <w:rFonts w:ascii="Verdana" w:hAnsi="Verdana" w:eastAsia="Verdana" w:cs="Verdana"/>
          <w:sz w:val="18"/>
          <w:szCs w:val="18"/>
        </w:rPr>
        <w:t xml:space="preserve"> </w:t>
      </w:r>
      <w:r w:rsidR="003B6A9E">
        <w:rPr>
          <w:rFonts w:ascii="Verdana" w:hAnsi="Verdana" w:eastAsia="Verdana" w:cs="Verdana"/>
          <w:sz w:val="18"/>
          <w:szCs w:val="18"/>
        </w:rPr>
        <w:t>over 2025 komt uit op 4</w:t>
      </w:r>
      <w:r w:rsidR="00B356B4">
        <w:rPr>
          <w:rFonts w:ascii="Verdana" w:hAnsi="Verdana" w:eastAsia="Verdana" w:cs="Verdana"/>
          <w:sz w:val="18"/>
          <w:szCs w:val="18"/>
        </w:rPr>
        <w:t>4,4</w:t>
      </w:r>
      <w:r w:rsidRPr="003B6A9E" w:rsidR="003B6A9E">
        <w:rPr>
          <w:rFonts w:ascii="Verdana" w:hAnsi="Verdana" w:eastAsia="Verdana" w:cs="Verdana"/>
          <w:sz w:val="18"/>
          <w:szCs w:val="18"/>
        </w:rPr>
        <w:t>% bbp</w:t>
      </w:r>
      <w:r w:rsidR="003B6A9E">
        <w:rPr>
          <w:rFonts w:ascii="Verdana" w:hAnsi="Verdana" w:eastAsia="Verdana" w:cs="Verdana"/>
          <w:sz w:val="18"/>
          <w:szCs w:val="18"/>
        </w:rPr>
        <w:t>.</w:t>
      </w:r>
      <w:r w:rsidRPr="003B6A9E" w:rsidR="003B6A9E">
        <w:rPr>
          <w:rFonts w:ascii="Verdana" w:hAnsi="Verdana" w:eastAsia="Verdana" w:cs="Verdana"/>
          <w:sz w:val="18"/>
          <w:szCs w:val="18"/>
        </w:rPr>
        <w:t xml:space="preserve"> </w:t>
      </w:r>
      <w:r w:rsidR="003B6A9E">
        <w:rPr>
          <w:rFonts w:ascii="Verdana" w:hAnsi="Verdana" w:eastAsia="Verdana" w:cs="Verdana"/>
          <w:sz w:val="18"/>
          <w:szCs w:val="18"/>
        </w:rPr>
        <w:t xml:space="preserve">In </w:t>
      </w:r>
      <w:r w:rsidRPr="003B6A9E" w:rsidR="003B6A9E">
        <w:rPr>
          <w:rFonts w:ascii="Verdana" w:hAnsi="Verdana" w:eastAsia="Verdana" w:cs="Verdana"/>
          <w:sz w:val="18"/>
          <w:szCs w:val="18"/>
        </w:rPr>
        <w:t>Hoofdstuk 3 en 4 worden deze variabelen nader toegelicht.</w:t>
      </w:r>
    </w:p>
    <w:tbl>
      <w:tblPr>
        <w:tblStyle w:val="Stijl3"/>
        <w:tblpPr w:leftFromText="141" w:rightFromText="141" w:vertAnchor="text" w:horzAnchor="margin" w:tblpY="288"/>
        <w:tblW w:w="9201" w:type="dxa"/>
        <w:tblLook w:val="04A0" w:firstRow="1" w:lastRow="0" w:firstColumn="1" w:lastColumn="0" w:noHBand="0" w:noVBand="1"/>
      </w:tblPr>
      <w:tblGrid>
        <w:gridCol w:w="4642"/>
        <w:gridCol w:w="1135"/>
        <w:gridCol w:w="1135"/>
        <w:gridCol w:w="1154"/>
        <w:gridCol w:w="1135"/>
      </w:tblGrid>
      <w:tr w:rsidRPr="002E31BB" w:rsidR="000842D2" w:rsidTr="000842D2" w14:paraId="3DEC5BE9" w14:textId="77777777">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tcPr>
          <w:p w:rsidRPr="00C47048" w:rsidR="00B1413F" w:rsidP="00B1413F" w:rsidRDefault="00B1413F" w14:paraId="3852CF62" w14:textId="77777777">
            <w:pPr>
              <w:rPr>
                <w:bCs/>
                <w:szCs w:val="16"/>
              </w:rPr>
            </w:pPr>
            <w:r>
              <w:rPr>
                <w:szCs w:val="16"/>
              </w:rPr>
              <w:t>%bbp</w:t>
            </w:r>
          </w:p>
        </w:tc>
        <w:tc>
          <w:tcPr>
            <w:tcW w:w="0" w:type="auto"/>
          </w:tcPr>
          <w:p w:rsidRPr="00B1413F" w:rsidR="00B1413F" w:rsidP="00B1413F" w:rsidRDefault="00B1413F" w14:paraId="1B1957DA" w14:textId="23991F10">
            <w:pPr>
              <w:cnfStyle w:val="100000000000" w:firstRow="1" w:lastRow="0" w:firstColumn="0" w:lastColumn="0" w:oddVBand="0" w:evenVBand="0" w:oddHBand="0" w:evenHBand="0" w:firstRowFirstColumn="0" w:firstRowLastColumn="0" w:lastRowFirstColumn="0" w:lastRowLastColumn="0"/>
              <w:rPr>
                <w:b w:val="0"/>
                <w:szCs w:val="16"/>
              </w:rPr>
            </w:pPr>
            <w:r>
              <w:rPr>
                <w:szCs w:val="16"/>
              </w:rPr>
              <w:t>2023</w:t>
            </w:r>
          </w:p>
        </w:tc>
        <w:tc>
          <w:tcPr>
            <w:tcW w:w="0" w:type="auto"/>
          </w:tcPr>
          <w:p w:rsidRPr="00717DC4" w:rsidR="00B1413F" w:rsidP="00B1413F" w:rsidRDefault="00B1413F" w14:paraId="5BEAB459" w14:textId="50A312E9">
            <w:pPr>
              <w:cnfStyle w:val="100000000000" w:firstRow="1" w:lastRow="0" w:firstColumn="0" w:lastColumn="0" w:oddVBand="0" w:evenVBand="0" w:oddHBand="0" w:evenHBand="0" w:firstRowFirstColumn="0" w:firstRowLastColumn="0" w:lastRowFirstColumn="0" w:lastRowLastColumn="0"/>
              <w:rPr>
                <w:b w:val="0"/>
                <w:szCs w:val="16"/>
              </w:rPr>
            </w:pPr>
            <w:r w:rsidRPr="00717DC4">
              <w:rPr>
                <w:szCs w:val="16"/>
              </w:rPr>
              <w:t>2024</w:t>
            </w:r>
          </w:p>
        </w:tc>
        <w:tc>
          <w:tcPr>
            <w:tcW w:w="0" w:type="auto"/>
          </w:tcPr>
          <w:p w:rsidRPr="00717DC4" w:rsidR="00B1413F" w:rsidP="00B1413F" w:rsidRDefault="00B1413F" w14:paraId="56159AB0" w14:textId="77777777">
            <w:pPr>
              <w:cnfStyle w:val="100000000000" w:firstRow="1" w:lastRow="0" w:firstColumn="0" w:lastColumn="0" w:oddVBand="0" w:evenVBand="0" w:oddHBand="0" w:evenHBand="0" w:firstRowFirstColumn="0" w:firstRowLastColumn="0" w:lastRowFirstColumn="0" w:lastRowLastColumn="0"/>
              <w:rPr>
                <w:b w:val="0"/>
                <w:szCs w:val="16"/>
              </w:rPr>
            </w:pPr>
            <w:r w:rsidRPr="00717DC4">
              <w:rPr>
                <w:szCs w:val="16"/>
              </w:rPr>
              <w:t>2025</w:t>
            </w:r>
          </w:p>
        </w:tc>
        <w:tc>
          <w:tcPr>
            <w:tcW w:w="0" w:type="auto"/>
          </w:tcPr>
          <w:p w:rsidRPr="00717DC4" w:rsidR="00B1413F" w:rsidP="00B1413F" w:rsidRDefault="00B1413F" w14:paraId="15DC4268" w14:textId="77777777">
            <w:pPr>
              <w:cnfStyle w:val="100000000000" w:firstRow="1" w:lastRow="0" w:firstColumn="0" w:lastColumn="0" w:oddVBand="0" w:evenVBand="0" w:oddHBand="0" w:evenHBand="0" w:firstRowFirstColumn="0" w:firstRowLastColumn="0" w:lastRowFirstColumn="0" w:lastRowLastColumn="0"/>
              <w:rPr>
                <w:b w:val="0"/>
                <w:szCs w:val="16"/>
              </w:rPr>
            </w:pPr>
            <w:r w:rsidRPr="00717DC4">
              <w:rPr>
                <w:szCs w:val="16"/>
              </w:rPr>
              <w:t>2026</w:t>
            </w:r>
          </w:p>
        </w:tc>
      </w:tr>
      <w:tr w:rsidRPr="00717DC4" w:rsidR="00B1413F" w:rsidTr="000842D2" w14:paraId="36C2AD53" w14:textId="77777777">
        <w:trPr>
          <w:trHeight w:val="243"/>
        </w:trPr>
        <w:tc>
          <w:tcPr>
            <w:cnfStyle w:val="001000000000" w:firstRow="0" w:lastRow="0" w:firstColumn="1" w:lastColumn="0" w:oddVBand="0" w:evenVBand="0" w:oddHBand="0" w:evenHBand="0" w:firstRowFirstColumn="0" w:firstRowLastColumn="0" w:lastRowFirstColumn="0" w:lastRowLastColumn="0"/>
            <w:tcW w:w="0" w:type="auto"/>
          </w:tcPr>
          <w:p w:rsidRPr="00553D92" w:rsidR="00B1413F" w:rsidP="00B1413F" w:rsidRDefault="00ED36B0" w14:paraId="2F8EC21A" w14:textId="348BE271">
            <w:pPr>
              <w:rPr>
                <w:szCs w:val="16"/>
              </w:rPr>
            </w:pPr>
            <w:r>
              <w:rPr>
                <w:szCs w:val="16"/>
              </w:rPr>
              <w:t>EMU-saldo</w:t>
            </w:r>
          </w:p>
        </w:tc>
        <w:tc>
          <w:tcPr>
            <w:tcW w:w="0" w:type="auto"/>
          </w:tcPr>
          <w:p w:rsidRPr="00B1413F" w:rsidR="00B1413F" w:rsidP="00B1413F" w:rsidRDefault="00B1413F" w14:paraId="589A6F0E" w14:textId="61F3611A">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-0,4</w:t>
            </w:r>
          </w:p>
        </w:tc>
        <w:tc>
          <w:tcPr>
            <w:tcW w:w="0" w:type="auto"/>
          </w:tcPr>
          <w:p w:rsidRPr="00B1413F" w:rsidR="00B1413F" w:rsidP="00B1413F" w:rsidRDefault="00B1413F" w14:paraId="12B92BBA" w14:textId="0EDFFC6F">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-0,9</w:t>
            </w:r>
          </w:p>
        </w:tc>
        <w:tc>
          <w:tcPr>
            <w:tcW w:w="0" w:type="auto"/>
          </w:tcPr>
          <w:p w:rsidRPr="00B1413F" w:rsidR="00B1413F" w:rsidP="00B1413F" w:rsidRDefault="00B1413F" w14:paraId="64CF2E99" w14:textId="60B02C3E">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-1,6</w:t>
            </w:r>
          </w:p>
        </w:tc>
        <w:tc>
          <w:tcPr>
            <w:tcW w:w="0" w:type="auto"/>
          </w:tcPr>
          <w:p w:rsidRPr="00B1413F" w:rsidR="00B1413F" w:rsidP="00B1413F" w:rsidRDefault="00B1413F" w14:paraId="7B3B8DFA" w14:textId="0E00F6C8">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-2,6</w:t>
            </w:r>
          </w:p>
        </w:tc>
      </w:tr>
      <w:tr w:rsidRPr="00717DC4" w:rsidR="00B1413F" w:rsidTr="000842D2" w14:paraId="0B30CCC4" w14:textId="77777777">
        <w:trPr>
          <w:trHeight w:val="259"/>
        </w:trPr>
        <w:tc>
          <w:tcPr>
            <w:cnfStyle w:val="001000000000" w:firstRow="0" w:lastRow="0" w:firstColumn="1" w:lastColumn="0" w:oddVBand="0" w:evenVBand="0" w:oddHBand="0" w:evenHBand="0" w:firstRowFirstColumn="0" w:firstRowLastColumn="0" w:lastRowFirstColumn="0" w:lastRowLastColumn="0"/>
            <w:tcW w:w="0" w:type="auto"/>
          </w:tcPr>
          <w:p w:rsidRPr="00BA1A55" w:rsidR="00B1413F" w:rsidP="00B1413F" w:rsidRDefault="00B1413F" w14:paraId="65802C95" w14:textId="77777777">
            <w:pPr>
              <w:rPr>
                <w:b/>
                <w:bCs/>
                <w:szCs w:val="16"/>
              </w:rPr>
            </w:pPr>
            <w:r w:rsidRPr="00BA1A55">
              <w:rPr>
                <w:szCs w:val="16"/>
              </w:rPr>
              <w:t>Structureel saldo</w:t>
            </w:r>
          </w:p>
        </w:tc>
        <w:tc>
          <w:tcPr>
            <w:tcW w:w="0" w:type="auto"/>
          </w:tcPr>
          <w:p w:rsidRPr="00B1413F" w:rsidR="00B1413F" w:rsidP="00B1413F" w:rsidRDefault="00B1413F" w14:paraId="05A5F524" w14:textId="68E127A4">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-0,9</w:t>
            </w:r>
          </w:p>
        </w:tc>
        <w:tc>
          <w:tcPr>
            <w:tcW w:w="0" w:type="auto"/>
          </w:tcPr>
          <w:p w:rsidRPr="00B1413F" w:rsidR="00B1413F" w:rsidP="00B1413F" w:rsidRDefault="00B1413F" w14:paraId="013B2B65" w14:textId="1092E855">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-0,4</w:t>
            </w:r>
          </w:p>
        </w:tc>
        <w:tc>
          <w:tcPr>
            <w:tcW w:w="0" w:type="auto"/>
          </w:tcPr>
          <w:p w:rsidRPr="00B1413F" w:rsidR="00B1413F" w:rsidP="00B1413F" w:rsidRDefault="00B1413F" w14:paraId="55FC7E4F" w14:textId="4C8C763A">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-1,0</w:t>
            </w:r>
          </w:p>
        </w:tc>
        <w:tc>
          <w:tcPr>
            <w:tcW w:w="0" w:type="auto"/>
          </w:tcPr>
          <w:p w:rsidRPr="00B1413F" w:rsidR="00B1413F" w:rsidP="00B1413F" w:rsidRDefault="00B1413F" w14:paraId="52867484" w14:textId="7D9A70A8">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-1,4</w:t>
            </w:r>
          </w:p>
        </w:tc>
      </w:tr>
      <w:tr w:rsidRPr="002E31BB" w:rsidR="00B1413F" w:rsidTr="000842D2" w14:paraId="52E4743D" w14:textId="77777777">
        <w:trPr>
          <w:trHeight w:val="243"/>
        </w:trPr>
        <w:tc>
          <w:tcPr>
            <w:cnfStyle w:val="001000000000" w:firstRow="0" w:lastRow="0" w:firstColumn="1" w:lastColumn="0" w:oddVBand="0" w:evenVBand="0" w:oddHBand="0" w:evenHBand="0" w:firstRowFirstColumn="0" w:firstRowLastColumn="0" w:lastRowFirstColumn="0" w:lastRowLastColumn="0"/>
            <w:tcW w:w="0" w:type="auto"/>
          </w:tcPr>
          <w:p w:rsidRPr="00BA1A55" w:rsidR="00B1413F" w:rsidP="00B1413F" w:rsidRDefault="00B1413F" w14:paraId="6A2C2263" w14:textId="77777777">
            <w:pPr>
              <w:rPr>
                <w:b/>
                <w:bCs/>
                <w:szCs w:val="16"/>
              </w:rPr>
            </w:pPr>
            <w:r w:rsidRPr="00BA1A55">
              <w:rPr>
                <w:szCs w:val="16"/>
              </w:rPr>
              <w:t>Structureel primair saldo</w:t>
            </w:r>
          </w:p>
        </w:tc>
        <w:tc>
          <w:tcPr>
            <w:tcW w:w="0" w:type="auto"/>
          </w:tcPr>
          <w:p w:rsidRPr="00B1413F" w:rsidR="00B1413F" w:rsidP="00B1413F" w:rsidRDefault="00B1413F" w14:paraId="4815F929" w14:textId="630AED4D">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-0,2</w:t>
            </w:r>
          </w:p>
        </w:tc>
        <w:tc>
          <w:tcPr>
            <w:tcW w:w="0" w:type="auto"/>
          </w:tcPr>
          <w:p w:rsidRPr="00B1413F" w:rsidR="00B1413F" w:rsidP="00B1413F" w:rsidRDefault="00B1413F" w14:paraId="3A303018" w14:textId="539FEF0C">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0,4</w:t>
            </w:r>
          </w:p>
        </w:tc>
        <w:tc>
          <w:tcPr>
            <w:tcW w:w="0" w:type="auto"/>
          </w:tcPr>
          <w:p w:rsidRPr="00B1413F" w:rsidR="00B1413F" w:rsidP="00B1413F" w:rsidRDefault="00B1413F" w14:paraId="65B1D36C" w14:textId="28445462">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-0,4</w:t>
            </w:r>
          </w:p>
        </w:tc>
        <w:tc>
          <w:tcPr>
            <w:tcW w:w="0" w:type="auto"/>
          </w:tcPr>
          <w:p w:rsidRPr="00B1413F" w:rsidR="00B1413F" w:rsidP="00B1413F" w:rsidRDefault="00B1413F" w14:paraId="7208B3BE" w14:textId="43E83333">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-0,6</w:t>
            </w:r>
          </w:p>
        </w:tc>
      </w:tr>
      <w:tr w:rsidRPr="002E31BB" w:rsidR="00B1413F" w:rsidTr="000842D2" w14:paraId="113728EA" w14:textId="77777777">
        <w:trPr>
          <w:trHeight w:val="259"/>
        </w:trPr>
        <w:tc>
          <w:tcPr>
            <w:cnfStyle w:val="001000000000" w:firstRow="0" w:lastRow="0" w:firstColumn="1" w:lastColumn="0" w:oddVBand="0" w:evenVBand="0" w:oddHBand="0" w:evenHBand="0" w:firstRowFirstColumn="0" w:firstRowLastColumn="0" w:lastRowFirstColumn="0" w:lastRowLastColumn="0"/>
            <w:tcW w:w="0" w:type="auto"/>
          </w:tcPr>
          <w:p w:rsidRPr="00636736" w:rsidR="00B1413F" w:rsidP="00B1413F" w:rsidRDefault="00636736" w14:paraId="214C1783" w14:textId="0FF7160A">
            <w:pPr>
              <w:rPr>
                <w:szCs w:val="16"/>
              </w:rPr>
            </w:pPr>
            <w:r>
              <w:rPr>
                <w:szCs w:val="16"/>
              </w:rPr>
              <w:t>Overheidsschuld</w:t>
            </w:r>
          </w:p>
        </w:tc>
        <w:tc>
          <w:tcPr>
            <w:tcW w:w="0" w:type="auto"/>
          </w:tcPr>
          <w:p w:rsidRPr="00B1413F" w:rsidR="00B1413F" w:rsidP="00B1413F" w:rsidRDefault="00B1413F" w14:paraId="5E4106D3" w14:textId="0A7EB644">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45,2</w:t>
            </w:r>
          </w:p>
        </w:tc>
        <w:tc>
          <w:tcPr>
            <w:tcW w:w="0" w:type="auto"/>
          </w:tcPr>
          <w:p w:rsidRPr="00B1413F" w:rsidR="00B1413F" w:rsidP="00B1413F" w:rsidRDefault="00B1413F" w14:paraId="7F2EBDC6" w14:textId="49150EDD">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43,7</w:t>
            </w:r>
          </w:p>
        </w:tc>
        <w:tc>
          <w:tcPr>
            <w:tcW w:w="0" w:type="auto"/>
          </w:tcPr>
          <w:p w:rsidRPr="00B1413F" w:rsidR="00B1413F" w:rsidP="00B1413F" w:rsidRDefault="0070402A" w14:paraId="3F33562E" w14:textId="4956D637">
            <w:pPr>
              <w:cnfStyle w:val="000000000000" w:firstRow="0" w:lastRow="0" w:firstColumn="0" w:lastColumn="0" w:oddVBand="0" w:evenVBand="0" w:oddHBand="0" w:evenHBand="0" w:firstRowFirstColumn="0" w:firstRowLastColumn="0" w:lastRowFirstColumn="0" w:lastRowLastColumn="0"/>
              <w:rPr>
                <w:bCs/>
                <w:sz w:val="16"/>
                <w:szCs w:val="16"/>
              </w:rPr>
            </w:pPr>
            <w:r>
              <w:rPr>
                <w:bCs/>
                <w:sz w:val="16"/>
                <w:szCs w:val="16"/>
              </w:rPr>
              <w:t>44,4</w:t>
            </w:r>
            <w:r w:rsidR="005073A4">
              <w:rPr>
                <w:bCs/>
                <w:sz w:val="16"/>
                <w:szCs w:val="16"/>
              </w:rPr>
              <w:t>*</w:t>
            </w:r>
          </w:p>
        </w:tc>
        <w:tc>
          <w:tcPr>
            <w:tcW w:w="0" w:type="auto"/>
          </w:tcPr>
          <w:p w:rsidRPr="00B1413F" w:rsidR="00B1413F" w:rsidP="00B1413F" w:rsidRDefault="00B1413F" w14:paraId="2F7E094A" w14:textId="4EE514D3">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45,3</w:t>
            </w:r>
          </w:p>
        </w:tc>
      </w:tr>
      <w:tr w:rsidRPr="002E31BB" w:rsidR="00B1413F" w:rsidTr="000842D2" w14:paraId="795BDC45" w14:textId="77777777">
        <w:trPr>
          <w:trHeight w:val="243"/>
        </w:trPr>
        <w:tc>
          <w:tcPr>
            <w:cnfStyle w:val="001000000000" w:firstRow="0" w:lastRow="0" w:firstColumn="1" w:lastColumn="0" w:oddVBand="0" w:evenVBand="0" w:oddHBand="0" w:evenHBand="0" w:firstRowFirstColumn="0" w:firstRowLastColumn="0" w:lastRowFirstColumn="0" w:lastRowLastColumn="0"/>
            <w:tcW w:w="0" w:type="auto"/>
          </w:tcPr>
          <w:p w:rsidRPr="00BA1A55" w:rsidR="00B1413F" w:rsidP="00B1413F" w:rsidRDefault="00B1413F" w14:paraId="0C2941FF" w14:textId="63372B52">
            <w:pPr>
              <w:rPr>
                <w:b/>
                <w:bCs/>
                <w:szCs w:val="16"/>
              </w:rPr>
            </w:pPr>
            <w:r w:rsidRPr="00BA1A55">
              <w:rPr>
                <w:szCs w:val="16"/>
              </w:rPr>
              <w:t xml:space="preserve">Verandering in </w:t>
            </w:r>
            <w:r w:rsidR="00636736">
              <w:rPr>
                <w:szCs w:val="16"/>
              </w:rPr>
              <w:t>overheidsschuld</w:t>
            </w:r>
          </w:p>
        </w:tc>
        <w:tc>
          <w:tcPr>
            <w:tcW w:w="0" w:type="auto"/>
          </w:tcPr>
          <w:p w:rsidRPr="00B1413F" w:rsidR="00B1413F" w:rsidP="00B1413F" w:rsidRDefault="00B1413F" w14:paraId="7E498830" w14:textId="78932185">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-3,2</w:t>
            </w:r>
          </w:p>
        </w:tc>
        <w:tc>
          <w:tcPr>
            <w:tcW w:w="0" w:type="auto"/>
          </w:tcPr>
          <w:p w:rsidRPr="00B1413F" w:rsidR="00B1413F" w:rsidP="00B1413F" w:rsidRDefault="00B1413F" w14:paraId="25D594D4" w14:textId="1164A333">
            <w:pPr>
              <w:cnfStyle w:val="000000000000" w:firstRow="0" w:lastRow="0" w:firstColumn="0" w:lastColumn="0" w:oddVBand="0" w:evenVBand="0" w:oddHBand="0" w:evenHBand="0" w:firstRowFirstColumn="0" w:firstRowLastColumn="0" w:lastRowFirstColumn="0" w:lastRowLastColumn="0"/>
              <w:rPr>
                <w:bCs/>
                <w:sz w:val="16"/>
                <w:szCs w:val="16"/>
              </w:rPr>
            </w:pPr>
            <w:r w:rsidRPr="00B1413F">
              <w:rPr>
                <w:bCs/>
                <w:sz w:val="16"/>
                <w:szCs w:val="16"/>
              </w:rPr>
              <w:t>-2,1</w:t>
            </w:r>
          </w:p>
        </w:tc>
        <w:tc>
          <w:tcPr>
            <w:tcW w:w="0" w:type="auto"/>
          </w:tcPr>
          <w:p w:rsidRPr="00B1413F" w:rsidR="00B1413F" w:rsidP="00B1413F" w:rsidRDefault="0070402A" w14:paraId="0DBB3D8B" w14:textId="00E43FD5">
            <w:pPr>
              <w:cnfStyle w:val="000000000000" w:firstRow="0" w:lastRow="0" w:firstColumn="0" w:lastColumn="0" w:oddVBand="0" w:evenVBand="0" w:oddHBand="0" w:evenHBand="0" w:firstRowFirstColumn="0" w:firstRowLastColumn="0" w:lastRowFirstColumn="0" w:lastRowLastColumn="0"/>
              <w:rPr>
                <w:bCs/>
                <w:sz w:val="16"/>
                <w:szCs w:val="16"/>
              </w:rPr>
            </w:pPr>
            <w:r>
              <w:rPr>
                <w:bCs/>
                <w:sz w:val="16"/>
                <w:szCs w:val="16"/>
              </w:rPr>
              <w:t>0,</w:t>
            </w:r>
            <w:r w:rsidR="006346BD">
              <w:rPr>
                <w:bCs/>
                <w:sz w:val="16"/>
                <w:szCs w:val="16"/>
              </w:rPr>
              <w:t>7*</w:t>
            </w:r>
          </w:p>
        </w:tc>
        <w:tc>
          <w:tcPr>
            <w:tcW w:w="0" w:type="auto"/>
          </w:tcPr>
          <w:p w:rsidRPr="00B1413F" w:rsidR="00B1413F" w:rsidP="00B1413F" w:rsidRDefault="0070402A" w14:paraId="6334BDA2" w14:textId="6F320209">
            <w:pPr>
              <w:cnfStyle w:val="000000000000" w:firstRow="0" w:lastRow="0" w:firstColumn="0" w:lastColumn="0" w:oddVBand="0" w:evenVBand="0" w:oddHBand="0" w:evenHBand="0" w:firstRowFirstColumn="0" w:firstRowLastColumn="0" w:lastRowFirstColumn="0" w:lastRowLastColumn="0"/>
              <w:rPr>
                <w:bCs/>
                <w:sz w:val="16"/>
                <w:szCs w:val="16"/>
              </w:rPr>
            </w:pPr>
            <w:r>
              <w:rPr>
                <w:bCs/>
                <w:sz w:val="16"/>
                <w:szCs w:val="16"/>
              </w:rPr>
              <w:t>0,9</w:t>
            </w:r>
          </w:p>
        </w:tc>
      </w:tr>
    </w:tbl>
    <w:p w:rsidRPr="008F091E" w:rsidR="00B46AAE" w:rsidP="00ED3905" w:rsidRDefault="00B46AAE" w14:paraId="73EB95B8" w14:textId="6142DF9F">
      <w:pPr>
        <w:pStyle w:val="Bijschrift"/>
        <w:keepNext/>
        <w:rPr>
          <w:rFonts w:ascii="Verdana" w:hAnsi="Verdana"/>
          <w:color w:val="CA005D"/>
        </w:rPr>
      </w:pPr>
      <w:r w:rsidRPr="008F091E">
        <w:rPr>
          <w:rFonts w:ascii="Verdana" w:hAnsi="Verdana"/>
          <w:color w:val="CA005D"/>
        </w:rPr>
        <w:t xml:space="preserve">Tabel </w:t>
      </w:r>
      <w:r w:rsidR="000842D2">
        <w:rPr>
          <w:rFonts w:ascii="Verdana" w:hAnsi="Verdana"/>
          <w:color w:val="CA005D"/>
        </w:rPr>
        <w:t>2</w:t>
      </w:r>
      <w:r w:rsidRPr="008F091E">
        <w:rPr>
          <w:rFonts w:ascii="Verdana" w:hAnsi="Verdana"/>
          <w:color w:val="CA005D"/>
        </w:rPr>
        <w:t xml:space="preserve">: ontwikkeling van de belangrijkste variabelen </w:t>
      </w:r>
    </w:p>
    <w:p w:rsidRPr="005073A4" w:rsidR="00B46AAE" w:rsidP="39026553" w:rsidRDefault="005073A4" w14:paraId="0418AA8F" w14:textId="7EA16229">
      <w:pPr>
        <w:rPr>
          <w:rFonts w:ascii="Verdana" w:hAnsi="Verdana"/>
          <w:i/>
          <w:iCs/>
          <w:sz w:val="12"/>
          <w:szCs w:val="12"/>
        </w:rPr>
      </w:pPr>
      <w:r w:rsidRPr="005073A4">
        <w:rPr>
          <w:rFonts w:ascii="Verdana" w:hAnsi="Verdana"/>
          <w:i/>
          <w:iCs/>
          <w:sz w:val="12"/>
          <w:szCs w:val="12"/>
        </w:rPr>
        <w:t>*2025 is geactualiseerd op basis van realisaties van het CBS</w:t>
      </w:r>
    </w:p>
    <w:p w:rsidR="00B46AAE" w:rsidRDefault="00B46AAE" w14:paraId="51D4B725" w14:textId="77777777">
      <w:r>
        <w:br w:type="page"/>
      </w:r>
    </w:p>
    <w:p w:rsidR="008A3AAA" w:rsidP="008F091E" w:rsidRDefault="008A3AAA" w14:paraId="03E9EA12" w14:textId="70F2397E">
      <w:pPr>
        <w:pStyle w:val="Kop1"/>
      </w:pPr>
      <w:bookmarkStart w:name="_Toc225929536" w:id="5"/>
      <w:r w:rsidRPr="002919B1">
        <w:lastRenderedPageBreak/>
        <w:t>H</w:t>
      </w:r>
      <w:r w:rsidR="00172E23">
        <w:t>oofdstuk 3:</w:t>
      </w:r>
      <w:r w:rsidRPr="002919B1">
        <w:t xml:space="preserve"> </w:t>
      </w:r>
      <w:r w:rsidRPr="008A3AAA">
        <w:t>Macro-economische ontwikkelingen</w:t>
      </w:r>
      <w:bookmarkEnd w:id="5"/>
    </w:p>
    <w:p w:rsidRPr="008A3AAA" w:rsidR="001D3292" w:rsidP="001D3292" w:rsidRDefault="001D3292" w14:paraId="09C28D95" w14:textId="6C972E97">
      <w:pPr>
        <w:rPr>
          <w:rFonts w:ascii="Verdana" w:hAnsi="Verdana"/>
          <w:i/>
          <w:iCs/>
          <w:sz w:val="18"/>
          <w:szCs w:val="18"/>
        </w:rPr>
      </w:pPr>
      <w:bookmarkStart w:name="_Hlk221090696" w:id="6"/>
      <w:r w:rsidRPr="008A3AAA">
        <w:rPr>
          <w:rFonts w:ascii="Verdana" w:hAnsi="Verdana"/>
          <w:i/>
          <w:iCs/>
          <w:sz w:val="18"/>
          <w:szCs w:val="18"/>
        </w:rPr>
        <w:t>In dit hoofdstuk wordt verder ingegaan op de belangrijkste macro-economische ontwikkelingen in 2025</w:t>
      </w:r>
      <w:r>
        <w:rPr>
          <w:rFonts w:ascii="Verdana" w:hAnsi="Verdana"/>
          <w:i/>
          <w:iCs/>
          <w:sz w:val="18"/>
          <w:szCs w:val="18"/>
        </w:rPr>
        <w:t xml:space="preserve"> </w:t>
      </w:r>
      <w:r w:rsidR="00C52FD4">
        <w:rPr>
          <w:rFonts w:ascii="Verdana" w:hAnsi="Verdana"/>
          <w:i/>
          <w:iCs/>
          <w:sz w:val="18"/>
          <w:szCs w:val="18"/>
        </w:rPr>
        <w:t xml:space="preserve">en 2026 </w:t>
      </w:r>
      <w:r>
        <w:rPr>
          <w:rFonts w:ascii="Verdana" w:hAnsi="Verdana"/>
          <w:i/>
          <w:iCs/>
          <w:sz w:val="18"/>
          <w:szCs w:val="18"/>
        </w:rPr>
        <w:t>voor Nederland</w:t>
      </w:r>
      <w:r w:rsidRPr="008A3AAA">
        <w:rPr>
          <w:rFonts w:ascii="Verdana" w:hAnsi="Verdana"/>
          <w:i/>
          <w:iCs/>
          <w:sz w:val="18"/>
          <w:szCs w:val="18"/>
        </w:rPr>
        <w:t xml:space="preserve">. Hierbij is de meest recente macro-economische raming van het CPB gebruikt. </w:t>
      </w:r>
    </w:p>
    <w:p w:rsidRPr="008A3AAA" w:rsidR="001D3292" w:rsidP="001D3292" w:rsidRDefault="001D3292" w14:paraId="07BE49C0" w14:textId="1DF75EB6">
      <w:pPr>
        <w:rPr>
          <w:rFonts w:ascii="Verdana" w:hAnsi="Verdana"/>
          <w:color w:val="FF0000"/>
          <w:sz w:val="18"/>
          <w:szCs w:val="18"/>
        </w:rPr>
      </w:pPr>
      <w:r w:rsidRPr="008A3AAA">
        <w:rPr>
          <w:rFonts w:ascii="Verdana" w:hAnsi="Verdana"/>
          <w:b/>
          <w:bCs/>
          <w:sz w:val="18"/>
          <w:szCs w:val="18"/>
        </w:rPr>
        <w:t xml:space="preserve">In 2025 zette de groei van de economie verder door. </w:t>
      </w:r>
      <w:r w:rsidRPr="008A3AAA">
        <w:rPr>
          <w:rFonts w:ascii="Verdana" w:hAnsi="Verdana"/>
          <w:sz w:val="18"/>
          <w:szCs w:val="18"/>
        </w:rPr>
        <w:t>De bbp-groei was in 2025 1,</w:t>
      </w:r>
      <w:r w:rsidR="005073A4">
        <w:rPr>
          <w:rFonts w:ascii="Verdana" w:hAnsi="Verdana"/>
          <w:sz w:val="18"/>
          <w:szCs w:val="18"/>
        </w:rPr>
        <w:t>8</w:t>
      </w:r>
      <w:r w:rsidRPr="008A3AAA">
        <w:rPr>
          <w:rFonts w:ascii="Verdana" w:hAnsi="Verdana"/>
          <w:sz w:val="18"/>
          <w:szCs w:val="18"/>
        </w:rPr>
        <w:t>%, nadat het bbp</w:t>
      </w:r>
      <w:r w:rsidR="003C2568">
        <w:rPr>
          <w:rFonts w:ascii="Verdana" w:hAnsi="Verdana"/>
          <w:sz w:val="18"/>
          <w:szCs w:val="18"/>
        </w:rPr>
        <w:t xml:space="preserve"> met</w:t>
      </w:r>
      <w:r w:rsidRPr="008A3AAA">
        <w:rPr>
          <w:rFonts w:ascii="Verdana" w:hAnsi="Verdana"/>
          <w:sz w:val="18"/>
          <w:szCs w:val="18"/>
        </w:rPr>
        <w:t xml:space="preserve"> 1,1% toenam in 2024.</w:t>
      </w:r>
      <w:r w:rsidRPr="008A3AAA">
        <w:rPr>
          <w:rStyle w:val="Voetnootmarkering"/>
          <w:rFonts w:ascii="Verdana" w:hAnsi="Verdana"/>
          <w:sz w:val="18"/>
          <w:szCs w:val="18"/>
        </w:rPr>
        <w:footnoteReference w:id="2"/>
      </w:r>
      <w:r w:rsidRPr="008A3AAA">
        <w:rPr>
          <w:rFonts w:ascii="Verdana" w:hAnsi="Verdana"/>
          <w:sz w:val="18"/>
          <w:szCs w:val="18"/>
        </w:rPr>
        <w:t xml:space="preserve"> Inmiddels vonden dus weer twee jaren van groei plaats, nadat deze in 2023 stagneerde. In 2025 werd de economische groei voornamelijk gedreven door consumptie van huishoudens (</w:t>
      </w:r>
      <w:r w:rsidR="0070402A">
        <w:rPr>
          <w:rFonts w:ascii="Verdana" w:hAnsi="Verdana"/>
          <w:sz w:val="18"/>
          <w:szCs w:val="18"/>
        </w:rPr>
        <w:t>+</w:t>
      </w:r>
      <w:r w:rsidRPr="008A3AAA">
        <w:rPr>
          <w:rFonts w:ascii="Verdana" w:hAnsi="Verdana"/>
          <w:sz w:val="18"/>
          <w:szCs w:val="18"/>
        </w:rPr>
        <w:t>1,4%) en de overheid (</w:t>
      </w:r>
      <w:r w:rsidR="0070402A">
        <w:rPr>
          <w:rFonts w:ascii="Verdana" w:hAnsi="Verdana"/>
          <w:sz w:val="18"/>
          <w:szCs w:val="18"/>
        </w:rPr>
        <w:t>+</w:t>
      </w:r>
      <w:r w:rsidRPr="008A3AAA">
        <w:rPr>
          <w:rFonts w:ascii="Verdana" w:hAnsi="Verdana"/>
          <w:sz w:val="18"/>
          <w:szCs w:val="18"/>
        </w:rPr>
        <w:t>2,6%)</w:t>
      </w:r>
      <w:r>
        <w:rPr>
          <w:rFonts w:ascii="Verdana" w:hAnsi="Verdana"/>
          <w:sz w:val="18"/>
          <w:szCs w:val="18"/>
        </w:rPr>
        <w:t>.</w:t>
      </w:r>
      <w:r w:rsidRPr="008A3AAA">
        <w:rPr>
          <w:rFonts w:ascii="Verdana" w:hAnsi="Verdana"/>
          <w:sz w:val="18"/>
          <w:szCs w:val="18"/>
        </w:rPr>
        <w:t xml:space="preserve"> </w:t>
      </w:r>
      <w:r>
        <w:rPr>
          <w:rFonts w:ascii="Verdana" w:hAnsi="Verdana"/>
          <w:sz w:val="18"/>
          <w:szCs w:val="18"/>
        </w:rPr>
        <w:t>Z</w:t>
      </w:r>
      <w:r w:rsidRPr="008A3AAA">
        <w:rPr>
          <w:rFonts w:ascii="Verdana" w:hAnsi="Verdana"/>
          <w:sz w:val="18"/>
          <w:szCs w:val="18"/>
        </w:rPr>
        <w:t>ie figuur 1 voor</w:t>
      </w:r>
      <w:r>
        <w:rPr>
          <w:rFonts w:ascii="Verdana" w:hAnsi="Verdana"/>
          <w:sz w:val="18"/>
          <w:szCs w:val="18"/>
        </w:rPr>
        <w:t xml:space="preserve"> de</w:t>
      </w:r>
      <w:r w:rsidRPr="008A3AAA">
        <w:rPr>
          <w:rFonts w:ascii="Verdana" w:hAnsi="Verdana"/>
          <w:sz w:val="18"/>
          <w:szCs w:val="18"/>
        </w:rPr>
        <w:t xml:space="preserve"> </w:t>
      </w:r>
      <w:r w:rsidR="0070402A">
        <w:rPr>
          <w:rFonts w:ascii="Verdana" w:hAnsi="Verdana"/>
          <w:sz w:val="18"/>
          <w:szCs w:val="18"/>
        </w:rPr>
        <w:t>ontwikkeling van de groeibijdragen</w:t>
      </w:r>
      <w:r w:rsidRPr="008A3AAA">
        <w:rPr>
          <w:rFonts w:ascii="Verdana" w:hAnsi="Verdana"/>
          <w:sz w:val="18"/>
          <w:szCs w:val="18"/>
        </w:rPr>
        <w:t xml:space="preserve">. De investeringen stegen licht met 0,5%, nadat deze in 2024 nog daalden. </w:t>
      </w:r>
      <w:r w:rsidR="00396044">
        <w:rPr>
          <w:rFonts w:ascii="Verdana" w:hAnsi="Verdana"/>
          <w:sz w:val="18"/>
          <w:szCs w:val="18"/>
        </w:rPr>
        <w:t>Omdat de</w:t>
      </w:r>
      <w:r w:rsidRPr="008A3AAA">
        <w:rPr>
          <w:rFonts w:ascii="Verdana" w:hAnsi="Verdana"/>
          <w:sz w:val="18"/>
          <w:szCs w:val="18"/>
        </w:rPr>
        <w:t xml:space="preserve"> uitvoer </w:t>
      </w:r>
      <w:r w:rsidR="00396044">
        <w:rPr>
          <w:rFonts w:ascii="Verdana" w:hAnsi="Verdana"/>
          <w:sz w:val="18"/>
          <w:szCs w:val="18"/>
        </w:rPr>
        <w:t xml:space="preserve">harder </w:t>
      </w:r>
      <w:r w:rsidRPr="008A3AAA">
        <w:rPr>
          <w:rFonts w:ascii="Verdana" w:hAnsi="Verdana"/>
          <w:sz w:val="18"/>
          <w:szCs w:val="18"/>
        </w:rPr>
        <w:t xml:space="preserve">steeg </w:t>
      </w:r>
      <w:r w:rsidR="00396044">
        <w:rPr>
          <w:rFonts w:ascii="Verdana" w:hAnsi="Verdana"/>
          <w:sz w:val="18"/>
          <w:szCs w:val="18"/>
        </w:rPr>
        <w:t>dan</w:t>
      </w:r>
      <w:r w:rsidRPr="008A3AAA">
        <w:rPr>
          <w:rFonts w:ascii="Verdana" w:hAnsi="Verdana"/>
          <w:sz w:val="18"/>
          <w:szCs w:val="18"/>
        </w:rPr>
        <w:t xml:space="preserve"> de invoer, droeg ook het handelssaldo licht bij aan de groei.</w:t>
      </w:r>
    </w:p>
    <w:p w:rsidRPr="008A3AAA" w:rsidR="001D3292" w:rsidP="001D3292" w:rsidRDefault="001D3292" w14:paraId="2A1FFC34" w14:textId="3157BABA">
      <w:pPr>
        <w:rPr>
          <w:rFonts w:ascii="Verdana" w:hAnsi="Verdana"/>
          <w:color w:val="FF0000"/>
          <w:sz w:val="18"/>
          <w:szCs w:val="18"/>
        </w:rPr>
      </w:pPr>
      <w:r w:rsidRPr="00310CEE">
        <w:rPr>
          <w:rFonts w:ascii="Verdana" w:hAnsi="Verdana"/>
          <w:b/>
          <w:bCs/>
          <w:sz w:val="18"/>
          <w:szCs w:val="18"/>
        </w:rPr>
        <w:t xml:space="preserve">Naar verwachting zet de economische groei door </w:t>
      </w:r>
      <w:r w:rsidR="007E367B">
        <w:rPr>
          <w:rFonts w:ascii="Verdana" w:hAnsi="Verdana"/>
          <w:b/>
          <w:bCs/>
          <w:sz w:val="18"/>
          <w:szCs w:val="18"/>
        </w:rPr>
        <w:t xml:space="preserve">met 1,4% </w:t>
      </w:r>
      <w:r w:rsidRPr="00310CEE">
        <w:rPr>
          <w:rFonts w:ascii="Verdana" w:hAnsi="Verdana"/>
          <w:b/>
          <w:bCs/>
          <w:sz w:val="18"/>
          <w:szCs w:val="18"/>
        </w:rPr>
        <w:t>in 2026 en 1,1</w:t>
      </w:r>
      <w:r w:rsidR="007E367B">
        <w:rPr>
          <w:rFonts w:ascii="Verdana" w:hAnsi="Verdana"/>
          <w:b/>
          <w:bCs/>
          <w:sz w:val="18"/>
          <w:szCs w:val="18"/>
        </w:rPr>
        <w:t>% i</w:t>
      </w:r>
      <w:r w:rsidR="006B78EF">
        <w:rPr>
          <w:rFonts w:ascii="Verdana" w:hAnsi="Verdana"/>
          <w:b/>
          <w:bCs/>
          <w:sz w:val="18"/>
          <w:szCs w:val="18"/>
        </w:rPr>
        <w:t xml:space="preserve">n </w:t>
      </w:r>
      <w:r w:rsidRPr="00310CEE">
        <w:rPr>
          <w:rFonts w:ascii="Verdana" w:hAnsi="Verdana"/>
          <w:b/>
          <w:bCs/>
          <w:sz w:val="18"/>
          <w:szCs w:val="18"/>
        </w:rPr>
        <w:t xml:space="preserve">2027 en wordt deze </w:t>
      </w:r>
      <w:proofErr w:type="spellStart"/>
      <w:r w:rsidRPr="00310CEE">
        <w:rPr>
          <w:rFonts w:ascii="Verdana" w:hAnsi="Verdana"/>
          <w:b/>
          <w:bCs/>
          <w:sz w:val="18"/>
          <w:szCs w:val="18"/>
        </w:rPr>
        <w:t>breedgedragen</w:t>
      </w:r>
      <w:proofErr w:type="spellEnd"/>
      <w:r w:rsidRPr="00310CEE">
        <w:rPr>
          <w:rFonts w:ascii="Verdana" w:hAnsi="Verdana"/>
          <w:b/>
          <w:bCs/>
          <w:sz w:val="18"/>
          <w:szCs w:val="18"/>
        </w:rPr>
        <w:t xml:space="preserve"> door consumptie, investeringen en overheidsbestedingen. </w:t>
      </w:r>
      <w:r w:rsidRPr="00310CEE">
        <w:rPr>
          <w:rFonts w:ascii="Verdana" w:hAnsi="Verdana"/>
          <w:sz w:val="18"/>
          <w:szCs w:val="18"/>
        </w:rPr>
        <w:t>Het CPB raamt de economische groei van 1,4% in 2026 en 1,1% in 2027</w:t>
      </w:r>
      <w:r w:rsidRPr="008A3AAA">
        <w:rPr>
          <w:rFonts w:ascii="Verdana" w:hAnsi="Verdana"/>
          <w:sz w:val="18"/>
          <w:szCs w:val="18"/>
        </w:rPr>
        <w:t>.</w:t>
      </w:r>
      <w:r w:rsidRPr="008A3AAA">
        <w:rPr>
          <w:rStyle w:val="Voetnootmarkering"/>
          <w:rFonts w:ascii="Verdana" w:hAnsi="Verdana"/>
          <w:sz w:val="18"/>
          <w:szCs w:val="18"/>
        </w:rPr>
        <w:footnoteReference w:id="3"/>
      </w:r>
      <w:r w:rsidRPr="008A3AAA">
        <w:rPr>
          <w:rFonts w:ascii="Verdana" w:hAnsi="Verdana"/>
          <w:sz w:val="18"/>
          <w:szCs w:val="18"/>
        </w:rPr>
        <w:t xml:space="preserve"> Het CPB verwacht dat de consumptie van huishoudens in 2026 en 2027 door</w:t>
      </w:r>
      <w:r>
        <w:rPr>
          <w:rFonts w:ascii="Verdana" w:hAnsi="Verdana"/>
          <w:sz w:val="18"/>
          <w:szCs w:val="18"/>
        </w:rPr>
        <w:t>groeit</w:t>
      </w:r>
      <w:r w:rsidRPr="008A3AAA">
        <w:rPr>
          <w:rFonts w:ascii="Verdana" w:hAnsi="Verdana"/>
          <w:sz w:val="18"/>
          <w:szCs w:val="18"/>
        </w:rPr>
        <w:t xml:space="preserve"> </w:t>
      </w:r>
      <w:r w:rsidR="0040292F">
        <w:rPr>
          <w:rFonts w:ascii="Verdana" w:hAnsi="Verdana"/>
          <w:sz w:val="18"/>
          <w:szCs w:val="18"/>
        </w:rPr>
        <w:t xml:space="preserve">wegens </w:t>
      </w:r>
      <w:r w:rsidRPr="008A3AAA">
        <w:rPr>
          <w:rFonts w:ascii="Verdana" w:hAnsi="Verdana"/>
          <w:sz w:val="18"/>
          <w:szCs w:val="18"/>
        </w:rPr>
        <w:t>een positieve koopkrachtontwikkeling. De lonen stijgen nog steeds harder dan de inflatie</w:t>
      </w:r>
      <w:r w:rsidRPr="00310CEE">
        <w:rPr>
          <w:rFonts w:ascii="Verdana" w:hAnsi="Verdana"/>
          <w:sz w:val="18"/>
          <w:szCs w:val="18"/>
        </w:rPr>
        <w:t>. Daarnaast blijft de overheidsconsumptie groeien, hoewel in mindere mate, met name door hogere defensie-uitgaven</w:t>
      </w:r>
      <w:r w:rsidRPr="008A3AAA">
        <w:rPr>
          <w:rFonts w:ascii="Verdana" w:hAnsi="Verdana"/>
          <w:sz w:val="18"/>
          <w:szCs w:val="18"/>
        </w:rPr>
        <w:t xml:space="preserve">. Investeringen zullen in 2026 </w:t>
      </w:r>
      <w:r w:rsidRPr="00C77995">
        <w:rPr>
          <w:rFonts w:ascii="Verdana" w:hAnsi="Verdana"/>
          <w:sz w:val="18"/>
          <w:szCs w:val="18"/>
        </w:rPr>
        <w:t>(1,2% groei)</w:t>
      </w:r>
      <w:r w:rsidRPr="008A3AAA">
        <w:rPr>
          <w:rFonts w:ascii="Verdana" w:hAnsi="Verdana"/>
          <w:sz w:val="18"/>
          <w:szCs w:val="18"/>
        </w:rPr>
        <w:t xml:space="preserve"> en 2027 (</w:t>
      </w:r>
      <w:r>
        <w:rPr>
          <w:rFonts w:ascii="Verdana" w:hAnsi="Verdana"/>
          <w:sz w:val="18"/>
          <w:szCs w:val="18"/>
        </w:rPr>
        <w:t>1,5%</w:t>
      </w:r>
      <w:r w:rsidRPr="008A3AAA">
        <w:rPr>
          <w:rFonts w:ascii="Verdana" w:hAnsi="Verdana"/>
          <w:sz w:val="18"/>
          <w:szCs w:val="18"/>
        </w:rPr>
        <w:t xml:space="preserve"> </w:t>
      </w:r>
      <w:r w:rsidRPr="00C77995">
        <w:rPr>
          <w:rFonts w:ascii="Verdana" w:hAnsi="Verdana"/>
          <w:sz w:val="18"/>
          <w:szCs w:val="18"/>
        </w:rPr>
        <w:t>groei) weer een groter deel van het BBP vertegenwoordigen. Dit wordt aangejaagd door de energietransitie.</w:t>
      </w:r>
      <w:r w:rsidRPr="00C77995">
        <w:rPr>
          <w:rStyle w:val="Voetnootmarkering"/>
          <w:rFonts w:ascii="Verdana" w:hAnsi="Verdana"/>
          <w:sz w:val="18"/>
          <w:szCs w:val="18"/>
        </w:rPr>
        <w:footnoteReference w:id="4"/>
      </w:r>
      <w:r w:rsidRPr="00C77995">
        <w:rPr>
          <w:rFonts w:ascii="Verdana" w:hAnsi="Verdana"/>
          <w:sz w:val="18"/>
          <w:szCs w:val="18"/>
        </w:rPr>
        <w:t xml:space="preserve"> Voor het handelssaldo wordt een negatieve impact verwacht op het </w:t>
      </w:r>
      <w:r w:rsidR="0070402A">
        <w:rPr>
          <w:rFonts w:ascii="Verdana" w:hAnsi="Verdana"/>
          <w:sz w:val="18"/>
          <w:szCs w:val="18"/>
        </w:rPr>
        <w:t>bbp</w:t>
      </w:r>
      <w:r w:rsidRPr="00C77995">
        <w:rPr>
          <w:rFonts w:ascii="Verdana" w:hAnsi="Verdana"/>
          <w:sz w:val="18"/>
          <w:szCs w:val="18"/>
        </w:rPr>
        <w:t>.</w:t>
      </w:r>
      <w:r w:rsidRPr="008A3AAA">
        <w:rPr>
          <w:rFonts w:ascii="Verdana" w:hAnsi="Verdana"/>
          <w:b/>
          <w:bCs/>
          <w:sz w:val="18"/>
          <w:szCs w:val="18"/>
        </w:rPr>
        <w:t xml:space="preserve"> </w:t>
      </w:r>
    </w:p>
    <w:p w:rsidR="001D3292" w:rsidP="001D3292" w:rsidRDefault="001D3292" w14:paraId="281B2C3C" w14:textId="4CB06B65">
      <w:pPr>
        <w:rPr>
          <w:rFonts w:ascii="Verdana" w:hAnsi="Verdana"/>
          <w:color w:val="000000" w:themeColor="text1"/>
          <w:sz w:val="18"/>
          <w:szCs w:val="18"/>
        </w:rPr>
      </w:pPr>
      <w:r w:rsidRPr="004B00AB">
        <w:rPr>
          <w:rFonts w:ascii="Verdana" w:hAnsi="Verdana"/>
          <w:b/>
          <w:bCs/>
          <w:color w:val="000000" w:themeColor="text1"/>
          <w:sz w:val="18"/>
          <w:szCs w:val="18"/>
        </w:rPr>
        <w:t xml:space="preserve">Het economisch beeld is verbeterd ten opzichte van de cijfers uit de ontwerpbegroting van 2026. </w:t>
      </w:r>
      <w:r w:rsidRPr="004B00AB">
        <w:rPr>
          <w:rFonts w:ascii="Verdana" w:hAnsi="Verdana"/>
          <w:color w:val="000000" w:themeColor="text1"/>
          <w:sz w:val="18"/>
          <w:szCs w:val="18"/>
        </w:rPr>
        <w:t xml:space="preserve">De bbp-groei kwam in 2025 0,3%-punt hoger uit </w:t>
      </w:r>
      <w:r w:rsidRPr="00645CD0">
        <w:rPr>
          <w:rFonts w:ascii="Verdana" w:hAnsi="Verdana"/>
          <w:color w:val="000000" w:themeColor="text1"/>
          <w:sz w:val="18"/>
          <w:szCs w:val="18"/>
        </w:rPr>
        <w:t xml:space="preserve">dan geraamd in het </w:t>
      </w:r>
      <w:r w:rsidR="00825E7A">
        <w:rPr>
          <w:rFonts w:ascii="Verdana" w:hAnsi="Verdana"/>
          <w:color w:val="000000" w:themeColor="text1"/>
          <w:sz w:val="18"/>
          <w:szCs w:val="18"/>
        </w:rPr>
        <w:t>CEP</w:t>
      </w:r>
      <w:r w:rsidRPr="00645CD0">
        <w:rPr>
          <w:rFonts w:ascii="Verdana" w:hAnsi="Verdana"/>
          <w:color w:val="000000" w:themeColor="text1"/>
          <w:sz w:val="18"/>
          <w:szCs w:val="18"/>
        </w:rPr>
        <w:t>. De raming van de bbp-groei in 2026 is met 1,4% met</w:t>
      </w:r>
      <w:r w:rsidRPr="004B00AB">
        <w:rPr>
          <w:rFonts w:ascii="Verdana" w:hAnsi="Verdana"/>
          <w:color w:val="000000" w:themeColor="text1"/>
          <w:sz w:val="18"/>
          <w:szCs w:val="18"/>
        </w:rPr>
        <w:t xml:space="preserve"> </w:t>
      </w:r>
      <w:proofErr w:type="spellStart"/>
      <w:r w:rsidRPr="004B00AB">
        <w:rPr>
          <w:rFonts w:ascii="Verdana" w:hAnsi="Verdana"/>
          <w:color w:val="000000" w:themeColor="text1"/>
          <w:sz w:val="18"/>
          <w:szCs w:val="18"/>
        </w:rPr>
        <w:t>gelijkgebleven</w:t>
      </w:r>
      <w:proofErr w:type="spellEnd"/>
      <w:r w:rsidRPr="004B00AB">
        <w:rPr>
          <w:rFonts w:ascii="Verdana" w:hAnsi="Verdana"/>
          <w:color w:val="000000" w:themeColor="text1"/>
          <w:sz w:val="18"/>
          <w:szCs w:val="18"/>
        </w:rPr>
        <w:t xml:space="preserve">. Op </w:t>
      </w:r>
      <w:r w:rsidR="003C2568">
        <w:rPr>
          <w:rFonts w:ascii="Verdana" w:hAnsi="Verdana"/>
          <w:color w:val="000000" w:themeColor="text1"/>
          <w:sz w:val="18"/>
          <w:szCs w:val="18"/>
        </w:rPr>
        <w:t xml:space="preserve">de </w:t>
      </w:r>
      <w:r w:rsidRPr="004B00AB">
        <w:rPr>
          <w:rFonts w:ascii="Verdana" w:hAnsi="Verdana"/>
          <w:color w:val="000000" w:themeColor="text1"/>
          <w:sz w:val="18"/>
          <w:szCs w:val="18"/>
        </w:rPr>
        <w:t xml:space="preserve">middellange termijn heeft het CPB de ramingen voor de economische </w:t>
      </w:r>
      <w:r w:rsidRPr="00645CD0">
        <w:rPr>
          <w:rFonts w:ascii="Verdana" w:hAnsi="Verdana"/>
          <w:color w:val="000000" w:themeColor="text1"/>
          <w:sz w:val="18"/>
          <w:szCs w:val="18"/>
        </w:rPr>
        <w:t>groei licht negatief</w:t>
      </w:r>
      <w:r>
        <w:rPr>
          <w:rFonts w:ascii="Verdana" w:hAnsi="Verdana"/>
          <w:color w:val="000000" w:themeColor="text1"/>
          <w:sz w:val="18"/>
          <w:szCs w:val="18"/>
        </w:rPr>
        <w:t xml:space="preserve"> bijgesteld.</w:t>
      </w:r>
    </w:p>
    <w:p w:rsidR="000842D2" w:rsidP="001D3292" w:rsidRDefault="00F2178D" w14:paraId="10FF0ED8" w14:textId="77777777">
      <w:pPr>
        <w:rPr>
          <w:rFonts w:ascii="Verdana" w:hAnsi="Verdana"/>
          <w:b/>
          <w:bCs/>
          <w:sz w:val="18"/>
          <w:szCs w:val="18"/>
        </w:rPr>
      </w:pPr>
      <w:r>
        <w:rPr>
          <w:noProof/>
        </w:rPr>
        <w:drawing>
          <wp:inline distT="0" distB="0" distL="0" distR="0" wp14:anchorId="32715E3F" wp14:editId="66A5BD32">
            <wp:extent cx="5731510" cy="2581275"/>
            <wp:effectExtent l="0" t="0" r="2540" b="9525"/>
            <wp:docPr id="538132076" name="Grafiek 1">
              <a:extLst xmlns:a="http://schemas.openxmlformats.org/drawingml/2006/main">
                <a:ext uri="{FF2B5EF4-FFF2-40B4-BE49-F238E27FC236}">
                  <a16:creationId xmlns:a16="http://schemas.microsoft.com/office/drawing/2014/main" id="{489E0E20-09AD-4412-99EB-199AE4AE0A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842D2" w:rsidP="000842D2" w:rsidRDefault="000842D2" w14:paraId="40E25547" w14:textId="65B3F2E2">
      <w:pPr>
        <w:pStyle w:val="Bijschrift"/>
        <w:keepNext/>
        <w:rPr>
          <w:rFonts w:ascii="Verdana" w:hAnsi="Verdana"/>
          <w:color w:val="CA005D"/>
        </w:rPr>
      </w:pPr>
      <w:r w:rsidRPr="000842D2">
        <w:rPr>
          <w:rFonts w:ascii="Verdana" w:hAnsi="Verdana"/>
          <w:color w:val="CA005D"/>
        </w:rPr>
        <w:t>Figuur 1 Groeibijdragen bestedingen</w:t>
      </w:r>
    </w:p>
    <w:p w:rsidRPr="000842D2" w:rsidR="000842D2" w:rsidP="000842D2" w:rsidRDefault="000842D2" w14:paraId="2E1DD704" w14:textId="77777777"/>
    <w:p w:rsidRPr="008A3AAA" w:rsidR="001D3292" w:rsidP="001D3292" w:rsidRDefault="001D3292" w14:paraId="102C0D43" w14:textId="2714D41D">
      <w:pPr>
        <w:rPr>
          <w:rFonts w:ascii="Verdana" w:hAnsi="Verdana"/>
          <w:b/>
          <w:bCs/>
          <w:sz w:val="18"/>
          <w:szCs w:val="18"/>
        </w:rPr>
      </w:pPr>
      <w:r w:rsidRPr="008A3AAA">
        <w:rPr>
          <w:rFonts w:ascii="Verdana" w:hAnsi="Verdana"/>
          <w:b/>
          <w:bCs/>
          <w:sz w:val="18"/>
          <w:szCs w:val="18"/>
        </w:rPr>
        <w:t xml:space="preserve">De inflatie neemt af richting de 2%-doelstelling, maar blijft hoger dan in de rest van de </w:t>
      </w:r>
      <w:r w:rsidR="00A70EDF">
        <w:rPr>
          <w:rFonts w:ascii="Verdana" w:hAnsi="Verdana"/>
          <w:b/>
          <w:bCs/>
          <w:sz w:val="18"/>
          <w:szCs w:val="18"/>
        </w:rPr>
        <w:t>e</w:t>
      </w:r>
      <w:r w:rsidRPr="008A3AAA">
        <w:rPr>
          <w:rFonts w:ascii="Verdana" w:hAnsi="Verdana"/>
          <w:b/>
          <w:bCs/>
          <w:sz w:val="18"/>
          <w:szCs w:val="18"/>
        </w:rPr>
        <w:t xml:space="preserve">urozone. </w:t>
      </w:r>
      <w:r w:rsidRPr="008A3AAA">
        <w:rPr>
          <w:rFonts w:ascii="Verdana" w:hAnsi="Verdana"/>
          <w:sz w:val="18"/>
          <w:szCs w:val="18"/>
        </w:rPr>
        <w:t xml:space="preserve">De HICP-inflatie in 2025 kwam uit op 3,0%. De daling van de inflatie in 2025 wordt vooral verklaard door afnemende kerninflatie en product gebonden belastingen, waarvan de bijdrage in de afgelopen periode verdween. </w:t>
      </w:r>
      <w:r w:rsidR="00FB7860">
        <w:rPr>
          <w:rFonts w:ascii="Verdana" w:hAnsi="Verdana"/>
          <w:sz w:val="18"/>
          <w:szCs w:val="18"/>
        </w:rPr>
        <w:t>H</w:t>
      </w:r>
      <w:r w:rsidRPr="008A3AAA">
        <w:rPr>
          <w:rFonts w:ascii="Verdana" w:hAnsi="Verdana"/>
          <w:sz w:val="18"/>
          <w:szCs w:val="18"/>
        </w:rPr>
        <w:t>oewel het verschil kleiner wordt, blijft de inflatie daarmee hoger dan het euro</w:t>
      </w:r>
      <w:r w:rsidR="00FB7860">
        <w:rPr>
          <w:rFonts w:ascii="Verdana" w:hAnsi="Verdana"/>
          <w:sz w:val="18"/>
          <w:szCs w:val="18"/>
        </w:rPr>
        <w:t>zone</w:t>
      </w:r>
      <w:r w:rsidRPr="008A3AAA">
        <w:rPr>
          <w:rFonts w:ascii="Verdana" w:hAnsi="Verdana"/>
          <w:sz w:val="18"/>
          <w:szCs w:val="18"/>
        </w:rPr>
        <w:t>-gemiddelde. Dit ligt aan het vraagoverschot in de economie dat zorgt voor opwaartse druk op goederen- en dienstenprijzen.</w:t>
      </w:r>
      <w:r w:rsidRPr="008A3AAA">
        <w:rPr>
          <w:rStyle w:val="Voetnootmarkering"/>
          <w:rFonts w:ascii="Verdana" w:hAnsi="Verdana"/>
          <w:sz w:val="18"/>
          <w:szCs w:val="18"/>
        </w:rPr>
        <w:footnoteReference w:id="5"/>
      </w:r>
      <w:r w:rsidRPr="008A3AAA">
        <w:rPr>
          <w:rFonts w:ascii="Verdana" w:hAnsi="Verdana"/>
          <w:sz w:val="18"/>
          <w:szCs w:val="18"/>
        </w:rPr>
        <w:t xml:space="preserve"> De inflatie neemt in de komende jaren naar verwachting verder af richting de 2%-doelstelling</w:t>
      </w:r>
      <w:r>
        <w:rPr>
          <w:rFonts w:ascii="Verdana" w:hAnsi="Verdana"/>
          <w:sz w:val="18"/>
          <w:szCs w:val="18"/>
        </w:rPr>
        <w:t xml:space="preserve">, al zorgen geopolitieke spanningen </w:t>
      </w:r>
      <w:r>
        <w:rPr>
          <w:rFonts w:ascii="Verdana" w:hAnsi="Verdana"/>
          <w:sz w:val="18"/>
          <w:szCs w:val="18"/>
        </w:rPr>
        <w:lastRenderedPageBreak/>
        <w:t>voor onzekerheid</w:t>
      </w:r>
      <w:r w:rsidRPr="008A3AAA">
        <w:rPr>
          <w:rFonts w:ascii="Verdana" w:hAnsi="Verdana"/>
          <w:sz w:val="18"/>
          <w:szCs w:val="18"/>
        </w:rPr>
        <w:t>. Het CPB raamt de inflatie (</w:t>
      </w:r>
      <w:r w:rsidR="0070402A">
        <w:rPr>
          <w:rFonts w:ascii="Verdana" w:hAnsi="Verdana"/>
          <w:sz w:val="18"/>
          <w:szCs w:val="18"/>
        </w:rPr>
        <w:t>HICP</w:t>
      </w:r>
      <w:r w:rsidRPr="008A3AAA">
        <w:rPr>
          <w:rFonts w:ascii="Verdana" w:hAnsi="Verdana"/>
          <w:sz w:val="18"/>
          <w:szCs w:val="18"/>
        </w:rPr>
        <w:t xml:space="preserve">) </w:t>
      </w:r>
      <w:proofErr w:type="gramStart"/>
      <w:r w:rsidRPr="008A3AAA">
        <w:rPr>
          <w:rFonts w:ascii="Verdana" w:hAnsi="Verdana"/>
          <w:sz w:val="18"/>
          <w:szCs w:val="18"/>
        </w:rPr>
        <w:t>voor  2026</w:t>
      </w:r>
      <w:proofErr w:type="gramEnd"/>
      <w:r w:rsidRPr="008A3AAA">
        <w:rPr>
          <w:rFonts w:ascii="Verdana" w:hAnsi="Verdana"/>
          <w:sz w:val="18"/>
          <w:szCs w:val="18"/>
        </w:rPr>
        <w:t xml:space="preserve"> </w:t>
      </w:r>
      <w:r>
        <w:rPr>
          <w:rFonts w:ascii="Verdana" w:hAnsi="Verdana"/>
          <w:sz w:val="18"/>
          <w:szCs w:val="18"/>
        </w:rPr>
        <w:t xml:space="preserve">op 2,1% en </w:t>
      </w:r>
      <w:r w:rsidRPr="00A8659A">
        <w:rPr>
          <w:rFonts w:ascii="Verdana" w:hAnsi="Verdana"/>
          <w:sz w:val="18"/>
          <w:szCs w:val="18"/>
        </w:rPr>
        <w:t>in 2027 op 1,9%.</w:t>
      </w:r>
      <w:r w:rsidRPr="00A8659A">
        <w:rPr>
          <w:rFonts w:ascii="Verdana" w:hAnsi="Verdana"/>
          <w:b/>
          <w:bCs/>
          <w:sz w:val="18"/>
          <w:szCs w:val="18"/>
        </w:rPr>
        <w:t xml:space="preserve"> </w:t>
      </w:r>
      <w:r w:rsidRPr="00A8659A">
        <w:rPr>
          <w:rFonts w:ascii="Verdana" w:hAnsi="Verdana"/>
          <w:sz w:val="18"/>
          <w:szCs w:val="18"/>
        </w:rPr>
        <w:t>Dat</w:t>
      </w:r>
      <w:r w:rsidRPr="008A3AAA">
        <w:rPr>
          <w:rFonts w:ascii="Verdana" w:hAnsi="Verdana"/>
          <w:sz w:val="18"/>
          <w:szCs w:val="18"/>
        </w:rPr>
        <w:t xml:space="preserve"> de inflatie verder wordt afgeremd voorkomt een verslechtering van de koopkracht en heeft daarmee een positief effect op de economie.</w:t>
      </w:r>
    </w:p>
    <w:p w:rsidRPr="008A3AAA" w:rsidR="001D3292" w:rsidP="00DF615C" w:rsidRDefault="001D3292" w14:paraId="05057B17" w14:textId="651A2EE1">
      <w:pPr>
        <w:spacing w:line="276" w:lineRule="auto"/>
        <w:rPr>
          <w:rFonts w:ascii="Verdana" w:hAnsi="Verdana"/>
          <w:color w:val="FF0000"/>
          <w:sz w:val="18"/>
          <w:szCs w:val="18"/>
        </w:rPr>
      </w:pPr>
      <w:r w:rsidRPr="008A3AAA">
        <w:rPr>
          <w:rFonts w:ascii="Verdana" w:hAnsi="Verdana"/>
          <w:b/>
          <w:bCs/>
          <w:color w:val="000000" w:themeColor="text1"/>
          <w:sz w:val="18"/>
          <w:szCs w:val="18"/>
        </w:rPr>
        <w:t xml:space="preserve">Ondanks een gematigd groeiende economie, neemt de werkloosheid licht toe. </w:t>
      </w:r>
      <w:r w:rsidRPr="008A3AAA">
        <w:rPr>
          <w:rFonts w:ascii="Verdana" w:hAnsi="Verdana"/>
          <w:color w:val="000000" w:themeColor="text1"/>
          <w:sz w:val="18"/>
          <w:szCs w:val="18"/>
        </w:rPr>
        <w:t>De economie groeit al een aantal jaren gestaag. De arbeidsmarkt is nog steeds krap na een aantal jaren van forse krapte, maar sinds de piek</w:t>
      </w:r>
      <w:r>
        <w:rPr>
          <w:rFonts w:ascii="Verdana" w:hAnsi="Verdana"/>
          <w:color w:val="000000" w:themeColor="text1"/>
          <w:sz w:val="18"/>
          <w:szCs w:val="18"/>
        </w:rPr>
        <w:t xml:space="preserve"> van</w:t>
      </w:r>
      <w:r w:rsidRPr="008A3AAA">
        <w:rPr>
          <w:rFonts w:ascii="Verdana" w:hAnsi="Verdana"/>
          <w:color w:val="000000" w:themeColor="text1"/>
          <w:sz w:val="18"/>
          <w:szCs w:val="18"/>
        </w:rPr>
        <w:t xml:space="preserve"> medio 2022 neemt dit wel iets</w:t>
      </w:r>
      <w:r>
        <w:rPr>
          <w:rFonts w:ascii="Verdana" w:hAnsi="Verdana"/>
          <w:color w:val="000000" w:themeColor="text1"/>
          <w:sz w:val="18"/>
          <w:szCs w:val="18"/>
        </w:rPr>
        <w:t xml:space="preserve"> af</w:t>
      </w:r>
      <w:r w:rsidRPr="008A3AAA">
        <w:rPr>
          <w:rFonts w:ascii="Verdana" w:hAnsi="Verdana"/>
          <w:color w:val="000000" w:themeColor="text1"/>
          <w:sz w:val="18"/>
          <w:szCs w:val="18"/>
        </w:rPr>
        <w:t xml:space="preserve">. Eind 2025 waren er voor het eerst in vier jaar meer werklozen dan vacatures met voor elke 100 werklozen 93 vacatures. 73,2% van de beroepsbevolking was aan het werk. Op dit moment </w:t>
      </w:r>
      <w:r w:rsidRPr="00F15264">
        <w:rPr>
          <w:rFonts w:ascii="Verdana" w:hAnsi="Verdana"/>
          <w:color w:val="000000" w:themeColor="text1"/>
          <w:sz w:val="18"/>
          <w:szCs w:val="18"/>
        </w:rPr>
        <w:t xml:space="preserve">is 4,0% </w:t>
      </w:r>
      <w:r w:rsidRPr="008A3AAA">
        <w:rPr>
          <w:rFonts w:ascii="Verdana" w:hAnsi="Verdana"/>
          <w:color w:val="000000" w:themeColor="text1"/>
          <w:sz w:val="18"/>
          <w:szCs w:val="18"/>
        </w:rPr>
        <w:t xml:space="preserve">van de beroepsbevolking werkloos. De lonen stegen in 2025 gestaag verder, met nog steeds gemiddeld 5,0% groei van </w:t>
      </w:r>
      <w:proofErr w:type="spellStart"/>
      <w:r w:rsidRPr="008A3AAA">
        <w:rPr>
          <w:rFonts w:ascii="Verdana" w:hAnsi="Verdana"/>
          <w:color w:val="000000" w:themeColor="text1"/>
          <w:sz w:val="18"/>
          <w:szCs w:val="18"/>
        </w:rPr>
        <w:t>CAO-lonen</w:t>
      </w:r>
      <w:proofErr w:type="spellEnd"/>
      <w:r w:rsidRPr="008A3AAA">
        <w:rPr>
          <w:rFonts w:ascii="Verdana" w:hAnsi="Verdana"/>
          <w:color w:val="000000" w:themeColor="text1"/>
          <w:sz w:val="18"/>
          <w:szCs w:val="18"/>
        </w:rPr>
        <w:t>.</w:t>
      </w:r>
      <w:r w:rsidRPr="008A3AAA">
        <w:rPr>
          <w:rFonts w:ascii="Verdana" w:hAnsi="Verdana"/>
          <w:b/>
          <w:bCs/>
          <w:color w:val="000000" w:themeColor="text1"/>
          <w:sz w:val="18"/>
          <w:szCs w:val="18"/>
        </w:rPr>
        <w:t xml:space="preserve"> </w:t>
      </w:r>
    </w:p>
    <w:p w:rsidRPr="008A3AAA" w:rsidR="001D3292" w:rsidP="00DF615C" w:rsidRDefault="001D3292" w14:paraId="3E4FDA3A" w14:textId="3B7D531F">
      <w:pPr>
        <w:spacing w:line="276" w:lineRule="auto"/>
        <w:rPr>
          <w:rFonts w:ascii="Verdana" w:hAnsi="Verdana"/>
          <w:color w:val="FF0000"/>
          <w:sz w:val="18"/>
          <w:szCs w:val="18"/>
        </w:rPr>
      </w:pPr>
      <w:r w:rsidRPr="008A3AAA">
        <w:rPr>
          <w:rFonts w:ascii="Verdana" w:hAnsi="Verdana"/>
          <w:b/>
          <w:bCs/>
          <w:color w:val="000000" w:themeColor="text1"/>
          <w:sz w:val="18"/>
          <w:szCs w:val="18"/>
        </w:rPr>
        <w:t>De economische vooruitzichten zijn onzeker door geopolitieke spanningen en handelsconflicten.</w:t>
      </w:r>
      <w:r w:rsidRPr="008A3AAA">
        <w:rPr>
          <w:rFonts w:ascii="Verdana" w:hAnsi="Verdana"/>
          <w:b/>
          <w:bCs/>
          <w:color w:val="FF0000"/>
          <w:sz w:val="18"/>
          <w:szCs w:val="18"/>
        </w:rPr>
        <w:t xml:space="preserve"> </w:t>
      </w:r>
      <w:r w:rsidRPr="008A3AAA">
        <w:rPr>
          <w:rFonts w:ascii="Verdana" w:hAnsi="Verdana"/>
          <w:color w:val="000000" w:themeColor="text1"/>
          <w:sz w:val="18"/>
          <w:szCs w:val="18"/>
        </w:rPr>
        <w:t>Economische schokken die samenhangen met geopolitieke spanningen en conflicten blijven het voornaamste risico voor de financiële stabiliteit en economische vooruitzichten. De internationale rechtsorde staat onder druk waardoor mondiale samenwerking en consistentie van beleid en regelgeving afneemt. De belangrijkste bron</w:t>
      </w:r>
      <w:r>
        <w:rPr>
          <w:rFonts w:ascii="Verdana" w:hAnsi="Verdana"/>
          <w:color w:val="000000" w:themeColor="text1"/>
          <w:sz w:val="18"/>
          <w:szCs w:val="18"/>
        </w:rPr>
        <w:t>nen</w:t>
      </w:r>
      <w:r w:rsidRPr="008A3AAA">
        <w:rPr>
          <w:rFonts w:ascii="Verdana" w:hAnsi="Verdana"/>
          <w:color w:val="000000" w:themeColor="text1"/>
          <w:sz w:val="18"/>
          <w:szCs w:val="18"/>
        </w:rPr>
        <w:t xml:space="preserve"> van onzekerheid in dit kader </w:t>
      </w:r>
      <w:r>
        <w:rPr>
          <w:rFonts w:ascii="Verdana" w:hAnsi="Verdana"/>
          <w:color w:val="000000" w:themeColor="text1"/>
          <w:sz w:val="18"/>
          <w:szCs w:val="18"/>
        </w:rPr>
        <w:t>zijn</w:t>
      </w:r>
      <w:r w:rsidRPr="008A3AAA">
        <w:rPr>
          <w:rFonts w:ascii="Verdana" w:hAnsi="Verdana"/>
          <w:color w:val="000000" w:themeColor="text1"/>
          <w:sz w:val="18"/>
          <w:szCs w:val="18"/>
        </w:rPr>
        <w:t xml:space="preserve"> de voortdurende Russische agressie in Oekraïne</w:t>
      </w:r>
      <w:r>
        <w:rPr>
          <w:rFonts w:ascii="Verdana" w:hAnsi="Verdana"/>
          <w:color w:val="000000" w:themeColor="text1"/>
          <w:sz w:val="18"/>
          <w:szCs w:val="18"/>
        </w:rPr>
        <w:t xml:space="preserve"> en de oorlog in het Midden-Oosten</w:t>
      </w:r>
      <w:r w:rsidRPr="008A3AAA">
        <w:rPr>
          <w:rFonts w:ascii="Verdana" w:hAnsi="Verdana"/>
          <w:color w:val="000000" w:themeColor="text1"/>
          <w:sz w:val="18"/>
          <w:szCs w:val="18"/>
        </w:rPr>
        <w:t xml:space="preserve">. De importheffingen vanuit de VS blijven ook een bron van onzekerheid. Nederland is via directe handel en via internationale </w:t>
      </w:r>
      <w:proofErr w:type="spellStart"/>
      <w:r w:rsidRPr="008A3AAA">
        <w:rPr>
          <w:rFonts w:ascii="Verdana" w:hAnsi="Verdana"/>
          <w:color w:val="000000" w:themeColor="text1"/>
          <w:sz w:val="18"/>
          <w:szCs w:val="18"/>
        </w:rPr>
        <w:t>waardeketens</w:t>
      </w:r>
      <w:proofErr w:type="spellEnd"/>
      <w:r w:rsidRPr="008A3AAA">
        <w:rPr>
          <w:rFonts w:ascii="Verdana" w:hAnsi="Verdana"/>
          <w:color w:val="000000" w:themeColor="text1"/>
          <w:sz w:val="18"/>
          <w:szCs w:val="18"/>
        </w:rPr>
        <w:t xml:space="preserve"> blootgesteld aan het Amerikaanse handelsbeleid.</w:t>
      </w:r>
      <w:r w:rsidRPr="008A3AAA">
        <w:rPr>
          <w:rStyle w:val="Voetnootmarkering"/>
          <w:rFonts w:ascii="Verdana" w:hAnsi="Verdana"/>
          <w:color w:val="000000" w:themeColor="text1"/>
          <w:sz w:val="18"/>
          <w:szCs w:val="18"/>
        </w:rPr>
        <w:footnoteReference w:id="6"/>
      </w:r>
      <w:r w:rsidRPr="008A3AAA">
        <w:rPr>
          <w:rFonts w:ascii="Verdana" w:hAnsi="Verdana"/>
          <w:color w:val="000000" w:themeColor="text1"/>
          <w:sz w:val="18"/>
          <w:szCs w:val="18"/>
        </w:rPr>
        <w:t xml:space="preserve"> Daarnaast is er veel volatiliteit op financiële markten.</w:t>
      </w:r>
      <w:r w:rsidRPr="008A3AAA">
        <w:rPr>
          <w:rStyle w:val="Voetnootmarkering"/>
          <w:rFonts w:ascii="Verdana" w:hAnsi="Verdana"/>
          <w:color w:val="000000" w:themeColor="text1"/>
          <w:sz w:val="18"/>
          <w:szCs w:val="18"/>
        </w:rPr>
        <w:footnoteReference w:id="7"/>
      </w:r>
      <w:r w:rsidRPr="008A3AAA">
        <w:rPr>
          <w:rFonts w:ascii="Verdana" w:hAnsi="Verdana"/>
          <w:color w:val="000000" w:themeColor="text1"/>
          <w:sz w:val="18"/>
          <w:szCs w:val="18"/>
        </w:rPr>
        <w:t xml:space="preserve"> </w:t>
      </w:r>
      <w:r w:rsidRPr="00B32D16">
        <w:rPr>
          <w:rFonts w:ascii="Verdana" w:hAnsi="Verdana"/>
          <w:color w:val="000000" w:themeColor="text1"/>
          <w:sz w:val="18"/>
          <w:szCs w:val="18"/>
        </w:rPr>
        <w:t xml:space="preserve">Tot slot vormen ook cyber- of hybride incidenten gericht op kritieke (digitale) infrastructuur of het financiële systeem een risico voor de Nederlandse economie. Eventuele nieuwe geopolitieke schokken vormen richting de komende jaren een risico via de open economie die Nederland heeft. De Nederlandse economie heeft zich afgelopen jaar robuust getoond. Dit is mede te danken aan het aanhouden van kapitaalbuffers bij financiële instellingen en een lage </w:t>
      </w:r>
      <w:r w:rsidR="00636736">
        <w:rPr>
          <w:rFonts w:ascii="Verdana" w:hAnsi="Verdana"/>
          <w:color w:val="000000" w:themeColor="text1"/>
          <w:sz w:val="18"/>
          <w:szCs w:val="18"/>
        </w:rPr>
        <w:t>overheidsschuld</w:t>
      </w:r>
      <w:r w:rsidRPr="00B32D16">
        <w:rPr>
          <w:rFonts w:ascii="Verdana" w:hAnsi="Verdana"/>
          <w:color w:val="000000" w:themeColor="text1"/>
          <w:sz w:val="18"/>
          <w:szCs w:val="18"/>
        </w:rPr>
        <w:t>. Daarnaast draagt de sterke verwevenheid met de interne Europese markt juist bij aan stabiliteit. Dankzij deze goede uitgangspunten is de verwachting dan ook dat de groei de komende jaren aanhoudt.</w:t>
      </w:r>
    </w:p>
    <w:p w:rsidRPr="008A3AAA" w:rsidR="001D3292" w:rsidP="00DF615C" w:rsidRDefault="001D3292" w14:paraId="1873B7BE" w14:textId="77777777">
      <w:pPr>
        <w:spacing w:line="276" w:lineRule="auto"/>
        <w:rPr>
          <w:rFonts w:ascii="Verdana" w:hAnsi="Verdana"/>
          <w:sz w:val="18"/>
          <w:szCs w:val="18"/>
        </w:rPr>
      </w:pPr>
      <w:r w:rsidRPr="008A3AAA">
        <w:rPr>
          <w:rFonts w:ascii="Verdana" w:hAnsi="Verdana"/>
          <w:b/>
          <w:bCs/>
          <w:color w:val="000000" w:themeColor="text1"/>
          <w:sz w:val="18"/>
          <w:szCs w:val="18"/>
        </w:rPr>
        <w:t xml:space="preserve">De lange rente schommelt rond </w:t>
      </w:r>
      <w:r w:rsidRPr="00A75DAA">
        <w:rPr>
          <w:rFonts w:ascii="Verdana" w:hAnsi="Verdana"/>
          <w:b/>
          <w:bCs/>
          <w:color w:val="000000" w:themeColor="text1"/>
          <w:sz w:val="18"/>
          <w:szCs w:val="18"/>
        </w:rPr>
        <w:t>de 2,7%</w:t>
      </w:r>
      <w:r w:rsidRPr="00A75DAA">
        <w:rPr>
          <w:rFonts w:ascii="Verdana" w:hAnsi="Verdana"/>
          <w:b/>
          <w:bCs/>
          <w:sz w:val="18"/>
          <w:szCs w:val="18"/>
        </w:rPr>
        <w:t>.</w:t>
      </w:r>
      <w:r w:rsidRPr="008A3AAA">
        <w:rPr>
          <w:rFonts w:ascii="Verdana" w:hAnsi="Verdana"/>
          <w:sz w:val="18"/>
          <w:szCs w:val="18"/>
        </w:rPr>
        <w:t xml:space="preserve"> In 2024 was de lange rente voor Nederland iets lager met 2,6%, in 2025 weer wat hoger met 2,8%. De ontwikkeling van de lange rente hangt af van de inflatieontwikkelingen, het </w:t>
      </w:r>
      <w:proofErr w:type="spellStart"/>
      <w:r w:rsidRPr="008A3AAA">
        <w:rPr>
          <w:rFonts w:ascii="Verdana" w:hAnsi="Verdana"/>
          <w:sz w:val="18"/>
          <w:szCs w:val="18"/>
        </w:rPr>
        <w:t>rentepad</w:t>
      </w:r>
      <w:proofErr w:type="spellEnd"/>
      <w:r w:rsidRPr="008A3AAA">
        <w:rPr>
          <w:rFonts w:ascii="Verdana" w:hAnsi="Verdana"/>
          <w:sz w:val="18"/>
          <w:szCs w:val="18"/>
        </w:rPr>
        <w:t xml:space="preserve"> van de Europese Centrale Bank en de reactie van financiële markten op de economische ontwikkelingen en -onzekerheden. Het CPB baseert de raming van de rente op marktprijzen.</w:t>
      </w:r>
    </w:p>
    <w:p w:rsidR="001D3292" w:rsidRDefault="001D3292" w14:paraId="1672773D" w14:textId="3CB394A3">
      <w:pPr>
        <w:spacing w:line="276" w:lineRule="auto"/>
        <w:rPr>
          <w:rFonts w:ascii="Verdana" w:hAnsi="Verdana"/>
          <w:color w:val="000000" w:themeColor="text1"/>
          <w:sz w:val="18"/>
          <w:szCs w:val="18"/>
        </w:rPr>
      </w:pPr>
      <w:r w:rsidRPr="008A3AAA">
        <w:rPr>
          <w:rFonts w:ascii="Verdana" w:hAnsi="Verdana"/>
          <w:b/>
          <w:bCs/>
          <w:color w:val="000000" w:themeColor="text1"/>
          <w:sz w:val="18"/>
          <w:szCs w:val="18"/>
        </w:rPr>
        <w:t>De productiviteitsgroei veert op in 2025, maar de vooruitzichten blijven gematigd</w:t>
      </w:r>
      <w:r w:rsidRPr="008A3AAA">
        <w:rPr>
          <w:rFonts w:ascii="Verdana" w:hAnsi="Verdana"/>
          <w:color w:val="000000" w:themeColor="text1"/>
          <w:sz w:val="18"/>
          <w:szCs w:val="18"/>
        </w:rPr>
        <w:t xml:space="preserve">. De arbeidsproductiviteit </w:t>
      </w:r>
      <w:r w:rsidR="00E52621">
        <w:rPr>
          <w:rFonts w:ascii="Verdana" w:hAnsi="Verdana"/>
          <w:color w:val="000000" w:themeColor="text1"/>
          <w:sz w:val="18"/>
          <w:szCs w:val="18"/>
        </w:rPr>
        <w:t xml:space="preserve">voor bedrijven </w:t>
      </w:r>
      <w:r w:rsidRPr="008A3AAA">
        <w:rPr>
          <w:rFonts w:ascii="Verdana" w:hAnsi="Verdana"/>
          <w:color w:val="000000" w:themeColor="text1"/>
          <w:sz w:val="18"/>
          <w:szCs w:val="18"/>
        </w:rPr>
        <w:t xml:space="preserve">nam na twee jaren van krimp weer toe met </w:t>
      </w:r>
      <w:r w:rsidRPr="00580D17" w:rsidR="00580D17">
        <w:rPr>
          <w:rFonts w:ascii="Verdana" w:hAnsi="Verdana"/>
          <w:color w:val="000000" w:themeColor="text1"/>
          <w:sz w:val="18"/>
          <w:szCs w:val="18"/>
        </w:rPr>
        <w:t>3</w:t>
      </w:r>
      <w:r w:rsidRPr="00580D17">
        <w:rPr>
          <w:rFonts w:ascii="Verdana" w:hAnsi="Verdana"/>
          <w:color w:val="000000" w:themeColor="text1"/>
          <w:sz w:val="18"/>
          <w:szCs w:val="18"/>
        </w:rPr>
        <w:t>,</w:t>
      </w:r>
      <w:r w:rsidRPr="00580D17" w:rsidR="00580D17">
        <w:rPr>
          <w:rFonts w:ascii="Verdana" w:hAnsi="Verdana"/>
          <w:color w:val="000000" w:themeColor="text1"/>
          <w:sz w:val="18"/>
          <w:szCs w:val="18"/>
        </w:rPr>
        <w:t>2</w:t>
      </w:r>
      <w:r w:rsidRPr="00580D17">
        <w:rPr>
          <w:rFonts w:ascii="Verdana" w:hAnsi="Verdana"/>
          <w:color w:val="000000" w:themeColor="text1"/>
          <w:sz w:val="18"/>
          <w:szCs w:val="18"/>
        </w:rPr>
        <w:t>% in 2025</w:t>
      </w:r>
      <w:r w:rsidRPr="008A3AAA">
        <w:rPr>
          <w:rFonts w:ascii="Verdana" w:hAnsi="Verdana"/>
          <w:color w:val="000000" w:themeColor="text1"/>
          <w:sz w:val="18"/>
          <w:szCs w:val="18"/>
        </w:rPr>
        <w:t xml:space="preserve">. De structurele productiviteitsgroei wordt geraamd op </w:t>
      </w:r>
      <w:r w:rsidRPr="00580D17">
        <w:rPr>
          <w:rFonts w:ascii="Verdana" w:hAnsi="Verdana"/>
          <w:color w:val="000000" w:themeColor="text1"/>
          <w:sz w:val="18"/>
          <w:szCs w:val="18"/>
        </w:rPr>
        <w:t>0,7%</w:t>
      </w:r>
      <w:r w:rsidRPr="008A3AAA">
        <w:rPr>
          <w:rFonts w:ascii="Verdana" w:hAnsi="Verdana"/>
          <w:color w:val="000000" w:themeColor="text1"/>
          <w:sz w:val="18"/>
          <w:szCs w:val="18"/>
        </w:rPr>
        <w:t xml:space="preserve"> per jaar voor de komende jaren. Het CPB wijst op de afgenomen groei in globalisering, het onzekere verloop van kunstmatige intelligentie, verdienstelijking van de Nederlandse economie en de afnemende groei van de scholingsgraad van de beroepsbevolking.</w:t>
      </w:r>
    </w:p>
    <w:p w:rsidR="005073A4" w:rsidP="005073A4" w:rsidRDefault="005073A4" w14:paraId="328A1D3B" w14:textId="77777777">
      <w:pPr>
        <w:spacing w:line="276" w:lineRule="auto"/>
        <w:rPr>
          <w:rFonts w:ascii="Verdana" w:hAnsi="Verdana"/>
          <w:color w:val="000000" w:themeColor="text1"/>
          <w:sz w:val="18"/>
          <w:szCs w:val="18"/>
        </w:rPr>
      </w:pPr>
    </w:p>
    <w:p w:rsidR="005073A4" w:rsidP="005073A4" w:rsidRDefault="005073A4" w14:paraId="44E69F78" w14:textId="77777777">
      <w:pPr>
        <w:spacing w:line="276" w:lineRule="auto"/>
        <w:rPr>
          <w:rFonts w:ascii="Verdana" w:hAnsi="Verdana"/>
          <w:color w:val="000000" w:themeColor="text1"/>
          <w:sz w:val="18"/>
          <w:szCs w:val="18"/>
        </w:rPr>
      </w:pPr>
    </w:p>
    <w:p w:rsidR="005073A4" w:rsidP="005073A4" w:rsidRDefault="005073A4" w14:paraId="46CA2EB6" w14:textId="77777777">
      <w:pPr>
        <w:spacing w:line="276" w:lineRule="auto"/>
        <w:rPr>
          <w:rFonts w:ascii="Verdana" w:hAnsi="Verdana"/>
          <w:color w:val="000000" w:themeColor="text1"/>
          <w:sz w:val="18"/>
          <w:szCs w:val="18"/>
        </w:rPr>
      </w:pPr>
    </w:p>
    <w:p w:rsidR="005073A4" w:rsidP="005073A4" w:rsidRDefault="005073A4" w14:paraId="1C740579" w14:textId="77777777">
      <w:pPr>
        <w:spacing w:line="276" w:lineRule="auto"/>
        <w:rPr>
          <w:rFonts w:ascii="Verdana" w:hAnsi="Verdana"/>
          <w:color w:val="000000" w:themeColor="text1"/>
          <w:sz w:val="18"/>
          <w:szCs w:val="18"/>
        </w:rPr>
      </w:pPr>
    </w:p>
    <w:p w:rsidR="005073A4" w:rsidP="005073A4" w:rsidRDefault="005073A4" w14:paraId="58127D1C" w14:textId="77777777">
      <w:pPr>
        <w:spacing w:line="276" w:lineRule="auto"/>
        <w:rPr>
          <w:rFonts w:ascii="Verdana" w:hAnsi="Verdana"/>
          <w:color w:val="000000" w:themeColor="text1"/>
          <w:sz w:val="18"/>
          <w:szCs w:val="18"/>
        </w:rPr>
      </w:pPr>
    </w:p>
    <w:p w:rsidR="005073A4" w:rsidP="005073A4" w:rsidRDefault="005073A4" w14:paraId="04CFB078" w14:textId="77777777">
      <w:pPr>
        <w:spacing w:line="276" w:lineRule="auto"/>
        <w:rPr>
          <w:rFonts w:ascii="Verdana" w:hAnsi="Verdana"/>
          <w:color w:val="000000" w:themeColor="text1"/>
          <w:sz w:val="18"/>
          <w:szCs w:val="18"/>
        </w:rPr>
      </w:pPr>
    </w:p>
    <w:p w:rsidRPr="008A3AAA" w:rsidR="005073A4" w:rsidP="005073A4" w:rsidRDefault="005073A4" w14:paraId="444F5A70" w14:textId="77777777">
      <w:pPr>
        <w:spacing w:line="276" w:lineRule="auto"/>
        <w:rPr>
          <w:rFonts w:ascii="Verdana" w:hAnsi="Verdana"/>
          <w:color w:val="000000" w:themeColor="text1"/>
          <w:sz w:val="18"/>
          <w:szCs w:val="18"/>
        </w:rPr>
      </w:pPr>
    </w:p>
    <w:p w:rsidRPr="008F091E" w:rsidR="00860C9A" w:rsidP="00860C9A" w:rsidRDefault="00860C9A" w14:paraId="106D8D25" w14:textId="794D307F">
      <w:pPr>
        <w:pStyle w:val="Bijschrift"/>
        <w:keepNext/>
        <w:rPr>
          <w:rFonts w:ascii="Verdana" w:hAnsi="Verdana"/>
          <w:color w:val="CA005D"/>
        </w:rPr>
      </w:pPr>
      <w:bookmarkStart w:name="_Hlk221090484" w:id="7"/>
      <w:r w:rsidRPr="008F091E">
        <w:rPr>
          <w:rFonts w:ascii="Verdana" w:hAnsi="Verdana"/>
          <w:color w:val="CA005D"/>
        </w:rPr>
        <w:lastRenderedPageBreak/>
        <w:t xml:space="preserve">Tabel </w:t>
      </w:r>
      <w:r w:rsidR="000842D2">
        <w:rPr>
          <w:rFonts w:ascii="Verdana" w:hAnsi="Verdana"/>
          <w:color w:val="CA005D"/>
        </w:rPr>
        <w:t>3</w:t>
      </w:r>
      <w:r w:rsidR="00635ABF">
        <w:rPr>
          <w:rFonts w:ascii="Verdana" w:hAnsi="Verdana"/>
          <w:color w:val="CA005D"/>
        </w:rPr>
        <w:t>a</w:t>
      </w:r>
      <w:r w:rsidRPr="008F091E">
        <w:rPr>
          <w:rFonts w:ascii="Verdana" w:hAnsi="Verdana"/>
          <w:color w:val="CA005D"/>
        </w:rPr>
        <w:t>: Overzicht van macro-economische ontwikkelingen</w:t>
      </w:r>
    </w:p>
    <w:tbl>
      <w:tblPr>
        <w:tblStyle w:val="Stijl3"/>
        <w:tblW w:w="5318" w:type="pct"/>
        <w:tblLook w:val="04A0" w:firstRow="1" w:lastRow="0" w:firstColumn="1" w:lastColumn="0" w:noHBand="0" w:noVBand="1"/>
      </w:tblPr>
      <w:tblGrid>
        <w:gridCol w:w="4780"/>
        <w:gridCol w:w="971"/>
        <w:gridCol w:w="894"/>
        <w:gridCol w:w="736"/>
        <w:gridCol w:w="736"/>
        <w:gridCol w:w="736"/>
        <w:gridCol w:w="736"/>
      </w:tblGrid>
      <w:tr w:rsidR="00ED3905" w:rsidTr="008F091E" w14:paraId="5E02D971" w14:textId="77777777">
        <w:trPr>
          <w:cnfStyle w:val="100000000000" w:firstRow="1" w:lastRow="0" w:firstColumn="0" w:lastColumn="0" w:oddVBand="0" w:evenVBand="0" w:oddHBand="0"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2492" w:type="pct"/>
          </w:tcPr>
          <w:p w:rsidRPr="00ED3905" w:rsidR="00860C9A" w:rsidP="00226DD5" w:rsidRDefault="00860C9A" w14:paraId="55CC8CE5" w14:textId="77777777">
            <w:pPr>
              <w:rPr>
                <w:szCs w:val="16"/>
              </w:rPr>
            </w:pPr>
          </w:p>
        </w:tc>
        <w:tc>
          <w:tcPr>
            <w:tcW w:w="506" w:type="pct"/>
          </w:tcPr>
          <w:p w:rsidRPr="00ED3905" w:rsidR="00860C9A" w:rsidP="00226DD5" w:rsidRDefault="00860C9A" w14:paraId="23461FD5" w14:textId="77777777">
            <w:pPr>
              <w:cnfStyle w:val="100000000000" w:firstRow="1" w:lastRow="0" w:firstColumn="0" w:lastColumn="0" w:oddVBand="0" w:evenVBand="0" w:oddHBand="0" w:evenHBand="0" w:firstRowFirstColumn="0" w:firstRowLastColumn="0" w:lastRowFirstColumn="0" w:lastRowLastColumn="0"/>
              <w:rPr>
                <w:szCs w:val="16"/>
              </w:rPr>
            </w:pPr>
          </w:p>
        </w:tc>
        <w:tc>
          <w:tcPr>
            <w:tcW w:w="466" w:type="pct"/>
          </w:tcPr>
          <w:p w:rsidRPr="00553D92" w:rsidR="00860C9A" w:rsidP="00226DD5" w:rsidRDefault="00860C9A" w14:paraId="09F7FAF0" w14:textId="1C65B2F8">
            <w:pPr>
              <w:cnfStyle w:val="100000000000" w:firstRow="1" w:lastRow="0" w:firstColumn="0" w:lastColumn="0" w:oddVBand="0" w:evenVBand="0" w:oddHBand="0" w:evenHBand="0" w:firstRowFirstColumn="0" w:firstRowLastColumn="0" w:lastRowFirstColumn="0" w:lastRowLastColumn="0"/>
              <w:rPr>
                <w:szCs w:val="16"/>
              </w:rPr>
            </w:pPr>
            <w:r w:rsidRPr="00553D92">
              <w:rPr>
                <w:szCs w:val="16"/>
              </w:rPr>
              <w:t xml:space="preserve">2023 </w:t>
            </w:r>
          </w:p>
        </w:tc>
        <w:tc>
          <w:tcPr>
            <w:tcW w:w="384" w:type="pct"/>
          </w:tcPr>
          <w:p w:rsidRPr="00553D92" w:rsidR="00860C9A" w:rsidP="00226DD5" w:rsidRDefault="00860C9A" w14:paraId="544004C5" w14:textId="242D6739">
            <w:pPr>
              <w:cnfStyle w:val="100000000000" w:firstRow="1" w:lastRow="0" w:firstColumn="0" w:lastColumn="0" w:oddVBand="0" w:evenVBand="0" w:oddHBand="0" w:evenHBand="0" w:firstRowFirstColumn="0" w:firstRowLastColumn="0" w:lastRowFirstColumn="0" w:lastRowLastColumn="0"/>
              <w:rPr>
                <w:szCs w:val="16"/>
              </w:rPr>
            </w:pPr>
            <w:r w:rsidRPr="00553D92">
              <w:rPr>
                <w:szCs w:val="16"/>
              </w:rPr>
              <w:t>20</w:t>
            </w:r>
            <w:r w:rsidRPr="00553D92" w:rsidR="00553D92">
              <w:rPr>
                <w:szCs w:val="16"/>
              </w:rPr>
              <w:t>23</w:t>
            </w:r>
          </w:p>
        </w:tc>
        <w:tc>
          <w:tcPr>
            <w:tcW w:w="384" w:type="pct"/>
          </w:tcPr>
          <w:p w:rsidRPr="00553D92" w:rsidR="00860C9A" w:rsidP="00226DD5" w:rsidRDefault="00860C9A" w14:paraId="3703E3F7" w14:textId="77777777">
            <w:pPr>
              <w:cnfStyle w:val="100000000000" w:firstRow="1" w:lastRow="0" w:firstColumn="0" w:lastColumn="0" w:oddVBand="0" w:evenVBand="0" w:oddHBand="0" w:evenHBand="0" w:firstRowFirstColumn="0" w:firstRowLastColumn="0" w:lastRowFirstColumn="0" w:lastRowLastColumn="0"/>
              <w:rPr>
                <w:szCs w:val="16"/>
              </w:rPr>
            </w:pPr>
            <w:r w:rsidRPr="00553D92">
              <w:rPr>
                <w:szCs w:val="16"/>
              </w:rPr>
              <w:t>2024</w:t>
            </w:r>
          </w:p>
        </w:tc>
        <w:tc>
          <w:tcPr>
            <w:tcW w:w="384" w:type="pct"/>
          </w:tcPr>
          <w:p w:rsidRPr="00553D92" w:rsidR="00860C9A" w:rsidP="00226DD5" w:rsidRDefault="00860C9A" w14:paraId="2B4D51E0" w14:textId="77777777">
            <w:pPr>
              <w:cnfStyle w:val="100000000000" w:firstRow="1" w:lastRow="0" w:firstColumn="0" w:lastColumn="0" w:oddVBand="0" w:evenVBand="0" w:oddHBand="0" w:evenHBand="0" w:firstRowFirstColumn="0" w:firstRowLastColumn="0" w:lastRowFirstColumn="0" w:lastRowLastColumn="0"/>
              <w:rPr>
                <w:szCs w:val="16"/>
              </w:rPr>
            </w:pPr>
            <w:r w:rsidRPr="00553D92">
              <w:rPr>
                <w:szCs w:val="16"/>
              </w:rPr>
              <w:t>2025</w:t>
            </w:r>
          </w:p>
        </w:tc>
        <w:tc>
          <w:tcPr>
            <w:tcW w:w="384" w:type="pct"/>
          </w:tcPr>
          <w:p w:rsidRPr="00553D92" w:rsidR="00860C9A" w:rsidP="00226DD5" w:rsidRDefault="00860C9A" w14:paraId="504ABB5E" w14:textId="77777777">
            <w:pPr>
              <w:cnfStyle w:val="100000000000" w:firstRow="1" w:lastRow="0" w:firstColumn="0" w:lastColumn="0" w:oddVBand="0" w:evenVBand="0" w:oddHBand="0" w:evenHBand="0" w:firstRowFirstColumn="0" w:firstRowLastColumn="0" w:lastRowFirstColumn="0" w:lastRowLastColumn="0"/>
              <w:rPr>
                <w:b w:val="0"/>
                <w:bCs/>
                <w:szCs w:val="16"/>
              </w:rPr>
            </w:pPr>
            <w:r w:rsidRPr="00553D92">
              <w:rPr>
                <w:szCs w:val="16"/>
              </w:rPr>
              <w:t>2026</w:t>
            </w:r>
          </w:p>
        </w:tc>
      </w:tr>
      <w:tr w:rsidR="00553D92" w:rsidTr="005073A4" w14:paraId="612CDA26" w14:textId="77777777">
        <w:trPr>
          <w:trHeight w:val="47"/>
        </w:trPr>
        <w:tc>
          <w:tcPr>
            <w:cnfStyle w:val="001000000000" w:firstRow="0" w:lastRow="0" w:firstColumn="1" w:lastColumn="0" w:oddVBand="0" w:evenVBand="0" w:oddHBand="0" w:evenHBand="0" w:firstRowFirstColumn="0" w:firstRowLastColumn="0" w:lastRowFirstColumn="0" w:lastRowLastColumn="0"/>
            <w:tcW w:w="2492" w:type="pct"/>
            <w:shd w:val="clear" w:color="auto" w:fill="007BC7"/>
          </w:tcPr>
          <w:p w:rsidRPr="00553D92" w:rsidR="00860C9A" w:rsidP="00226DD5" w:rsidRDefault="00860C9A" w14:paraId="2E5CAB27" w14:textId="77777777">
            <w:pPr>
              <w:rPr>
                <w:b/>
                <w:bCs/>
                <w:color w:val="FFFFFF" w:themeColor="background1"/>
                <w:szCs w:val="16"/>
              </w:rPr>
            </w:pPr>
          </w:p>
        </w:tc>
        <w:tc>
          <w:tcPr>
            <w:tcW w:w="506" w:type="pct"/>
            <w:shd w:val="clear" w:color="auto" w:fill="007BC7"/>
          </w:tcPr>
          <w:p w:rsidRPr="00825E7A" w:rsidR="00860C9A" w:rsidP="00226DD5" w:rsidRDefault="00860C9A" w14:paraId="341ECE9C" w14:textId="77777777">
            <w:pPr>
              <w:cnfStyle w:val="000000000000" w:firstRow="0" w:lastRow="0" w:firstColumn="0" w:lastColumn="0" w:oddVBand="0" w:evenVBand="0" w:oddHBand="0" w:evenHBand="0" w:firstRowFirstColumn="0" w:firstRowLastColumn="0" w:lastRowFirstColumn="0" w:lastRowLastColumn="0"/>
              <w:rPr>
                <w:b/>
                <w:bCs/>
                <w:color w:val="FFFFFF" w:themeColor="background1"/>
                <w:sz w:val="16"/>
                <w:szCs w:val="16"/>
              </w:rPr>
            </w:pPr>
            <w:r w:rsidRPr="00825E7A">
              <w:rPr>
                <w:b/>
                <w:bCs/>
                <w:color w:val="FFFFFF" w:themeColor="background1"/>
                <w:sz w:val="16"/>
                <w:szCs w:val="16"/>
              </w:rPr>
              <w:t>ESA-code</w:t>
            </w:r>
          </w:p>
        </w:tc>
        <w:tc>
          <w:tcPr>
            <w:tcW w:w="466" w:type="pct"/>
            <w:shd w:val="clear" w:color="auto" w:fill="007BC7"/>
          </w:tcPr>
          <w:p w:rsidRPr="00825E7A" w:rsidR="00860C9A" w:rsidP="00226DD5" w:rsidRDefault="00860C9A" w14:paraId="6FF28711" w14:textId="6B49698B">
            <w:pPr>
              <w:cnfStyle w:val="000000000000" w:firstRow="0" w:lastRow="0" w:firstColumn="0" w:lastColumn="0" w:oddVBand="0" w:evenVBand="0" w:oddHBand="0" w:evenHBand="0" w:firstRowFirstColumn="0" w:firstRowLastColumn="0" w:lastRowFirstColumn="0" w:lastRowLastColumn="0"/>
              <w:rPr>
                <w:b/>
                <w:bCs/>
                <w:color w:val="FFFFFF" w:themeColor="background1"/>
                <w:sz w:val="16"/>
                <w:szCs w:val="16"/>
              </w:rPr>
            </w:pPr>
            <w:proofErr w:type="gramStart"/>
            <w:r w:rsidRPr="00825E7A">
              <w:rPr>
                <w:b/>
                <w:bCs/>
                <w:color w:val="FFFFFF" w:themeColor="background1"/>
                <w:sz w:val="16"/>
                <w:szCs w:val="16"/>
              </w:rPr>
              <w:t>niveau</w:t>
            </w:r>
            <w:proofErr w:type="gramEnd"/>
          </w:p>
        </w:tc>
        <w:tc>
          <w:tcPr>
            <w:tcW w:w="1535" w:type="pct"/>
            <w:gridSpan w:val="4"/>
            <w:shd w:val="clear" w:color="auto" w:fill="007BC7"/>
          </w:tcPr>
          <w:p w:rsidRPr="00825E7A" w:rsidR="00860C9A" w:rsidP="00226DD5" w:rsidRDefault="00860C9A" w14:paraId="3405E4F2" w14:textId="77777777">
            <w:pPr>
              <w:cnfStyle w:val="000000000000" w:firstRow="0" w:lastRow="0" w:firstColumn="0" w:lastColumn="0" w:oddVBand="0" w:evenVBand="0" w:oddHBand="0" w:evenHBand="0" w:firstRowFirstColumn="0" w:firstRowLastColumn="0" w:lastRowFirstColumn="0" w:lastRowLastColumn="0"/>
              <w:rPr>
                <w:b/>
                <w:bCs/>
                <w:color w:val="FFFFFF" w:themeColor="background1"/>
                <w:sz w:val="16"/>
                <w:szCs w:val="16"/>
              </w:rPr>
            </w:pPr>
            <w:r w:rsidRPr="00825E7A">
              <w:rPr>
                <w:b/>
                <w:bCs/>
                <w:color w:val="FFFFFF" w:themeColor="background1"/>
                <w:sz w:val="16"/>
                <w:szCs w:val="16"/>
              </w:rPr>
              <w:t>Verandering t.o.v. voorafgaand jaar (%)</w:t>
            </w:r>
          </w:p>
        </w:tc>
      </w:tr>
      <w:tr w:rsidR="003E607E" w:rsidTr="005A7E89" w14:paraId="1E70CA76" w14:textId="77777777">
        <w:trPr>
          <w:trHeight w:val="122"/>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10B9D387" w14:textId="77777777">
            <w:pPr>
              <w:rPr>
                <w:b/>
                <w:bCs/>
                <w:szCs w:val="16"/>
              </w:rPr>
            </w:pPr>
            <w:r w:rsidRPr="00553D92">
              <w:rPr>
                <w:szCs w:val="16"/>
              </w:rPr>
              <w:t>1. Reëel bbp</w:t>
            </w:r>
          </w:p>
        </w:tc>
        <w:tc>
          <w:tcPr>
            <w:tcW w:w="506" w:type="pct"/>
            <w:shd w:val="clear" w:color="auto" w:fill="DDEFF8"/>
          </w:tcPr>
          <w:p w:rsidRPr="00553D92" w:rsidR="00522936" w:rsidP="00522936" w:rsidRDefault="00522936" w14:paraId="43F48EDA"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cs="Arial"/>
                <w:sz w:val="16"/>
                <w:szCs w:val="16"/>
              </w:rPr>
              <w:t>B1*g</w:t>
            </w:r>
          </w:p>
        </w:tc>
        <w:tc>
          <w:tcPr>
            <w:tcW w:w="466" w:type="pct"/>
            <w:shd w:val="clear" w:color="auto" w:fill="DDEFF8"/>
          </w:tcPr>
          <w:p w:rsidRPr="00553D92" w:rsidR="00522936" w:rsidP="00522936" w:rsidRDefault="00522936" w14:paraId="005307D1"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18190C80" w14:textId="1847C36C">
            <w:pP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553D92">
              <w:rPr>
                <w:rFonts w:cs="Arial" w:eastAsiaTheme="minorEastAsia"/>
                <w:color w:val="000000"/>
                <w:sz w:val="16"/>
                <w:szCs w:val="16"/>
              </w:rPr>
              <w:t>0,1</w:t>
            </w:r>
          </w:p>
        </w:tc>
        <w:tc>
          <w:tcPr>
            <w:tcW w:w="384" w:type="pct"/>
          </w:tcPr>
          <w:p w:rsidRPr="00553D92" w:rsidR="00522936" w:rsidP="00522936" w:rsidRDefault="00522936" w14:paraId="14015309" w14:textId="1856F6A6">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1,1</w:t>
            </w:r>
          </w:p>
        </w:tc>
        <w:tc>
          <w:tcPr>
            <w:tcW w:w="384" w:type="pct"/>
          </w:tcPr>
          <w:p w:rsidRPr="00553D92" w:rsidR="00522936" w:rsidP="00522936" w:rsidRDefault="00522936" w14:paraId="11DB2D28" w14:textId="75F53209">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w:t>
            </w:r>
            <w:r w:rsidR="005073A4">
              <w:rPr>
                <w:sz w:val="16"/>
                <w:szCs w:val="16"/>
              </w:rPr>
              <w:t>8*</w:t>
            </w:r>
          </w:p>
        </w:tc>
        <w:tc>
          <w:tcPr>
            <w:tcW w:w="384" w:type="pct"/>
          </w:tcPr>
          <w:p w:rsidRPr="00553D92" w:rsidR="00522936" w:rsidP="00522936" w:rsidRDefault="00522936" w14:paraId="20600371" w14:textId="2C0266C2">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1,4</w:t>
            </w:r>
          </w:p>
        </w:tc>
      </w:tr>
      <w:tr w:rsidR="00A650FB" w:rsidTr="005A7E89" w14:paraId="48C6B71A" w14:textId="77777777">
        <w:trPr>
          <w:trHeight w:val="46"/>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6813E47C" w14:textId="77777777">
            <w:pPr>
              <w:rPr>
                <w:b/>
                <w:bCs/>
                <w:szCs w:val="16"/>
              </w:rPr>
            </w:pPr>
            <w:r w:rsidRPr="00553D92">
              <w:rPr>
                <w:szCs w:val="16"/>
              </w:rPr>
              <w:t xml:space="preserve">2. </w:t>
            </w:r>
            <w:proofErr w:type="gramStart"/>
            <w:r w:rsidRPr="00553D92">
              <w:rPr>
                <w:szCs w:val="16"/>
              </w:rPr>
              <w:t>Bbp deflator</w:t>
            </w:r>
            <w:proofErr w:type="gramEnd"/>
          </w:p>
        </w:tc>
        <w:tc>
          <w:tcPr>
            <w:tcW w:w="506" w:type="pct"/>
            <w:shd w:val="clear" w:color="auto" w:fill="DDEFF8"/>
          </w:tcPr>
          <w:p w:rsidRPr="00553D92" w:rsidR="00522936" w:rsidP="00522936" w:rsidRDefault="00522936" w14:paraId="5E315E29"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553D92" w:rsidR="00522936" w:rsidP="00522936" w:rsidRDefault="00522936" w14:paraId="0A16980E"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26F62110" w14:textId="1420B72A">
            <w:pP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553D92">
              <w:rPr>
                <w:rFonts w:cs="Arial" w:eastAsiaTheme="minorEastAsia"/>
                <w:color w:val="000000"/>
                <w:sz w:val="16"/>
                <w:szCs w:val="16"/>
              </w:rPr>
              <w:t>7,3</w:t>
            </w:r>
          </w:p>
        </w:tc>
        <w:tc>
          <w:tcPr>
            <w:tcW w:w="384" w:type="pct"/>
          </w:tcPr>
          <w:p w:rsidRPr="00553D92" w:rsidR="00522936" w:rsidP="00522936" w:rsidRDefault="00522936" w14:paraId="4B5F384E" w14:textId="1BF3F07C">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5,7</w:t>
            </w:r>
          </w:p>
        </w:tc>
        <w:tc>
          <w:tcPr>
            <w:tcW w:w="384" w:type="pct"/>
          </w:tcPr>
          <w:p w:rsidRPr="00553D92" w:rsidR="00522936" w:rsidP="00522936" w:rsidRDefault="00522936" w14:paraId="1EFFEBD8" w14:textId="3701E60A">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3,2</w:t>
            </w:r>
          </w:p>
        </w:tc>
        <w:tc>
          <w:tcPr>
            <w:tcW w:w="384" w:type="pct"/>
          </w:tcPr>
          <w:p w:rsidRPr="00553D92" w:rsidR="00522936" w:rsidP="00522936" w:rsidRDefault="00522936" w14:paraId="5B077956" w14:textId="40ABEC14">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2,9</w:t>
            </w:r>
          </w:p>
        </w:tc>
      </w:tr>
      <w:tr w:rsidR="003E607E" w:rsidTr="005A7E89" w14:paraId="2FCE65EC" w14:textId="77777777">
        <w:trPr>
          <w:trHeight w:val="122"/>
        </w:trPr>
        <w:tc>
          <w:tcPr>
            <w:cnfStyle w:val="001000000000" w:firstRow="0" w:lastRow="0" w:firstColumn="1" w:lastColumn="0" w:oddVBand="0" w:evenVBand="0" w:oddHBand="0" w:evenHBand="0" w:firstRowFirstColumn="0" w:firstRowLastColumn="0" w:lastRowFirstColumn="0" w:lastRowLastColumn="0"/>
            <w:tcW w:w="2492" w:type="pct"/>
          </w:tcPr>
          <w:p w:rsidRPr="00553D92" w:rsidR="00860C9A" w:rsidP="00860C9A" w:rsidRDefault="00860C9A" w14:paraId="0A6B38A4" w14:textId="77777777">
            <w:pPr>
              <w:rPr>
                <w:b/>
                <w:bCs/>
                <w:szCs w:val="16"/>
              </w:rPr>
            </w:pPr>
            <w:r w:rsidRPr="00553D92">
              <w:rPr>
                <w:szCs w:val="16"/>
              </w:rPr>
              <w:t>3. Nominaal bbp</w:t>
            </w:r>
          </w:p>
        </w:tc>
        <w:tc>
          <w:tcPr>
            <w:tcW w:w="506" w:type="pct"/>
            <w:shd w:val="clear" w:color="auto" w:fill="DDEFF8"/>
          </w:tcPr>
          <w:p w:rsidRPr="00553D92" w:rsidR="00860C9A" w:rsidP="00860C9A" w:rsidRDefault="00860C9A" w14:paraId="4E689709"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B1*g</w:t>
            </w:r>
          </w:p>
        </w:tc>
        <w:tc>
          <w:tcPr>
            <w:tcW w:w="466" w:type="pct"/>
          </w:tcPr>
          <w:p w:rsidRPr="00553D92" w:rsidR="00860C9A" w:rsidP="00860C9A" w:rsidRDefault="00860C9A" w14:paraId="735DD812" w14:textId="6971B94C">
            <w:pP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553D92">
              <w:rPr>
                <w:rFonts w:eastAsia="Times New Roman" w:cs="Calibri"/>
                <w:color w:val="000000"/>
                <w:sz w:val="16"/>
                <w:szCs w:val="16"/>
                <w:lang w:eastAsia="nl-NL"/>
              </w:rPr>
              <w:t>1.067,6</w:t>
            </w:r>
          </w:p>
        </w:tc>
        <w:tc>
          <w:tcPr>
            <w:tcW w:w="384" w:type="pct"/>
          </w:tcPr>
          <w:p w:rsidRPr="00553D92" w:rsidR="00860C9A" w:rsidP="00860C9A" w:rsidRDefault="00860C9A" w14:paraId="1D771B99" w14:textId="4411AA7D">
            <w:pPr>
              <w:cnfStyle w:val="000000000000" w:firstRow="0" w:lastRow="0" w:firstColumn="0" w:lastColumn="0" w:oddVBand="0" w:evenVBand="0" w:oddHBand="0" w:evenHBand="0" w:firstRowFirstColumn="0" w:firstRowLastColumn="0" w:lastRowFirstColumn="0" w:lastRowLastColumn="0"/>
              <w:rPr>
                <w:rFonts w:cs="Arial"/>
                <w:color w:val="000000"/>
                <w:sz w:val="16"/>
                <w:szCs w:val="16"/>
              </w:rPr>
            </w:pPr>
            <w:r w:rsidRPr="00553D92">
              <w:rPr>
                <w:rFonts w:cs="Arial" w:eastAsiaTheme="minorEastAsia"/>
                <w:color w:val="000000"/>
                <w:sz w:val="16"/>
                <w:szCs w:val="16"/>
              </w:rPr>
              <w:t>7,4</w:t>
            </w:r>
          </w:p>
        </w:tc>
        <w:tc>
          <w:tcPr>
            <w:tcW w:w="384" w:type="pct"/>
          </w:tcPr>
          <w:p w:rsidRPr="00553D92" w:rsidR="00860C9A" w:rsidP="00860C9A" w:rsidRDefault="006346BD" w14:paraId="7D6A8290" w14:textId="4B01B932">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6,9</w:t>
            </w:r>
          </w:p>
        </w:tc>
        <w:tc>
          <w:tcPr>
            <w:tcW w:w="384" w:type="pct"/>
          </w:tcPr>
          <w:p w:rsidRPr="00553D92" w:rsidR="00860C9A" w:rsidP="00860C9A" w:rsidRDefault="00860C9A" w14:paraId="7A1FC12D" w14:textId="7164B5C3">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5,</w:t>
            </w:r>
            <w:r w:rsidR="005073A4">
              <w:rPr>
                <w:sz w:val="16"/>
                <w:szCs w:val="16"/>
              </w:rPr>
              <w:t>0</w:t>
            </w:r>
            <w:r w:rsidR="00E35B2D">
              <w:rPr>
                <w:sz w:val="16"/>
                <w:szCs w:val="16"/>
              </w:rPr>
              <w:t>*</w:t>
            </w:r>
          </w:p>
        </w:tc>
        <w:tc>
          <w:tcPr>
            <w:tcW w:w="384" w:type="pct"/>
          </w:tcPr>
          <w:p w:rsidRPr="00553D92" w:rsidR="00860C9A" w:rsidP="00860C9A" w:rsidRDefault="00860C9A" w14:paraId="2F42C6B9" w14:textId="5F53DF2C">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4,</w:t>
            </w:r>
            <w:r w:rsidR="004E3501">
              <w:rPr>
                <w:sz w:val="16"/>
                <w:szCs w:val="16"/>
              </w:rPr>
              <w:t>3</w:t>
            </w:r>
          </w:p>
        </w:tc>
      </w:tr>
      <w:tr w:rsidR="00553D92" w:rsidTr="005A7E89" w14:paraId="4D88F13A" w14:textId="77777777">
        <w:trPr>
          <w:trHeight w:val="247"/>
        </w:trPr>
        <w:tc>
          <w:tcPr>
            <w:cnfStyle w:val="001000000000" w:firstRow="0" w:lastRow="0" w:firstColumn="1" w:lastColumn="0" w:oddVBand="0" w:evenVBand="0" w:oddHBand="0" w:evenHBand="0" w:firstRowFirstColumn="0" w:firstRowLastColumn="0" w:lastRowFirstColumn="0" w:lastRowLastColumn="0"/>
            <w:tcW w:w="2492" w:type="pct"/>
            <w:shd w:val="clear" w:color="auto" w:fill="007BC7"/>
          </w:tcPr>
          <w:p w:rsidRPr="00A650FB" w:rsidR="00860C9A" w:rsidP="00226DD5" w:rsidRDefault="00860C9A" w14:paraId="1C28E9DA" w14:textId="77777777">
            <w:pPr>
              <w:rPr>
                <w:b/>
                <w:bCs/>
                <w:color w:val="FFFFFF" w:themeColor="background1"/>
                <w:szCs w:val="16"/>
              </w:rPr>
            </w:pPr>
            <w:r w:rsidRPr="00A650FB">
              <w:rPr>
                <w:b/>
                <w:bCs/>
                <w:color w:val="FFFFFF" w:themeColor="background1"/>
                <w:szCs w:val="16"/>
              </w:rPr>
              <w:t>Componenten van het reële bbp</w:t>
            </w:r>
          </w:p>
        </w:tc>
        <w:tc>
          <w:tcPr>
            <w:tcW w:w="506" w:type="pct"/>
            <w:shd w:val="clear" w:color="auto" w:fill="007BC7"/>
          </w:tcPr>
          <w:p w:rsidRPr="00553D92" w:rsidR="00860C9A" w:rsidP="00226DD5" w:rsidRDefault="00860C9A" w14:paraId="689FFEE0"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007BC7"/>
          </w:tcPr>
          <w:p w:rsidRPr="00553D92" w:rsidR="00860C9A" w:rsidP="00226DD5" w:rsidRDefault="00860C9A" w14:paraId="47A06A03"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shd w:val="clear" w:color="auto" w:fill="007BC7"/>
          </w:tcPr>
          <w:p w:rsidRPr="00553D92" w:rsidR="00860C9A" w:rsidP="00226DD5" w:rsidRDefault="00860C9A" w14:paraId="5D01B76E" w14:textId="24EA3282">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shd w:val="clear" w:color="auto" w:fill="007BC7"/>
          </w:tcPr>
          <w:p w:rsidRPr="00553D92" w:rsidR="00860C9A" w:rsidP="00226DD5" w:rsidRDefault="00860C9A" w14:paraId="25E6F1EC"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shd w:val="clear" w:color="auto" w:fill="007BC7"/>
          </w:tcPr>
          <w:p w:rsidRPr="00553D92" w:rsidR="00860C9A" w:rsidP="00226DD5" w:rsidRDefault="00860C9A" w14:paraId="27DBA0FC"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shd w:val="clear" w:color="auto" w:fill="007BC7"/>
          </w:tcPr>
          <w:p w:rsidRPr="00553D92" w:rsidR="00860C9A" w:rsidP="00226DD5" w:rsidRDefault="00860C9A" w14:paraId="2FBBAA81" w14:textId="77777777">
            <w:pPr>
              <w:cnfStyle w:val="000000000000" w:firstRow="0" w:lastRow="0" w:firstColumn="0" w:lastColumn="0" w:oddVBand="0" w:evenVBand="0" w:oddHBand="0" w:evenHBand="0" w:firstRowFirstColumn="0" w:firstRowLastColumn="0" w:lastRowFirstColumn="0" w:lastRowLastColumn="0"/>
              <w:rPr>
                <w:sz w:val="16"/>
                <w:szCs w:val="16"/>
              </w:rPr>
            </w:pPr>
          </w:p>
        </w:tc>
      </w:tr>
      <w:tr w:rsidR="003E607E" w:rsidTr="005A7E89" w14:paraId="372D82E9" w14:textId="77777777">
        <w:trPr>
          <w:trHeight w:val="159"/>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199B1A29" w14:textId="77777777">
            <w:pPr>
              <w:rPr>
                <w:b/>
                <w:bCs/>
                <w:szCs w:val="16"/>
              </w:rPr>
            </w:pPr>
            <w:r w:rsidRPr="00553D92">
              <w:rPr>
                <w:szCs w:val="16"/>
              </w:rPr>
              <w:t>4. Particuliere consumptieve bestedingen</w:t>
            </w:r>
          </w:p>
        </w:tc>
        <w:tc>
          <w:tcPr>
            <w:tcW w:w="506" w:type="pct"/>
            <w:shd w:val="clear" w:color="auto" w:fill="DDEFF8"/>
          </w:tcPr>
          <w:p w:rsidRPr="00553D92" w:rsidR="00522936" w:rsidP="00522936" w:rsidRDefault="00522936" w14:paraId="6E47536F"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P.3</w:t>
            </w:r>
          </w:p>
        </w:tc>
        <w:tc>
          <w:tcPr>
            <w:tcW w:w="466" w:type="pct"/>
            <w:shd w:val="clear" w:color="auto" w:fill="DDEFF8"/>
          </w:tcPr>
          <w:p w:rsidRPr="00553D92" w:rsidR="00522936" w:rsidP="00522936" w:rsidRDefault="00522936" w14:paraId="698F7BE3"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4158C089" w14:textId="5E34BCD8">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0,8</w:t>
            </w:r>
          </w:p>
        </w:tc>
        <w:tc>
          <w:tcPr>
            <w:tcW w:w="384" w:type="pct"/>
          </w:tcPr>
          <w:p w:rsidRPr="00553D92" w:rsidR="00522936" w:rsidP="00522936" w:rsidRDefault="00522936" w14:paraId="04DF2150" w14:textId="059254AB">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1,1</w:t>
            </w:r>
          </w:p>
        </w:tc>
        <w:tc>
          <w:tcPr>
            <w:tcW w:w="384" w:type="pct"/>
          </w:tcPr>
          <w:p w:rsidRPr="00553D92" w:rsidR="00522936" w:rsidP="00522936" w:rsidRDefault="00522936" w14:paraId="7F0DAFDC" w14:textId="3D4C8E9D">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1,4</w:t>
            </w:r>
          </w:p>
        </w:tc>
        <w:tc>
          <w:tcPr>
            <w:tcW w:w="384" w:type="pct"/>
          </w:tcPr>
          <w:p w:rsidRPr="00553D92" w:rsidR="00522936" w:rsidP="00522936" w:rsidRDefault="00522936" w14:paraId="4B2074CC" w14:textId="776E2BD6">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1,5</w:t>
            </w:r>
          </w:p>
        </w:tc>
      </w:tr>
      <w:tr w:rsidR="003E607E" w:rsidTr="005A7E89" w14:paraId="568A1120" w14:textId="77777777">
        <w:trPr>
          <w:trHeight w:val="88"/>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68040573" w14:textId="77777777">
            <w:pPr>
              <w:rPr>
                <w:b/>
                <w:bCs/>
                <w:szCs w:val="16"/>
              </w:rPr>
            </w:pPr>
            <w:r w:rsidRPr="00553D92">
              <w:rPr>
                <w:szCs w:val="16"/>
              </w:rPr>
              <w:t>5. Consumptieve bestedingen van de overheid</w:t>
            </w:r>
          </w:p>
        </w:tc>
        <w:tc>
          <w:tcPr>
            <w:tcW w:w="506" w:type="pct"/>
            <w:shd w:val="clear" w:color="auto" w:fill="DDEFF8"/>
          </w:tcPr>
          <w:p w:rsidRPr="00553D92" w:rsidR="00522936" w:rsidP="00522936" w:rsidRDefault="00522936" w14:paraId="7D5200B0"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P.3</w:t>
            </w:r>
          </w:p>
        </w:tc>
        <w:tc>
          <w:tcPr>
            <w:tcW w:w="466" w:type="pct"/>
            <w:shd w:val="clear" w:color="auto" w:fill="DDEFF8"/>
          </w:tcPr>
          <w:p w:rsidRPr="00553D92" w:rsidR="00522936" w:rsidP="00522936" w:rsidRDefault="00522936" w14:paraId="6321C8ED"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4DF16010" w14:textId="283D8F19">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heme="minorEastAsia"/>
                <w:sz w:val="16"/>
                <w:szCs w:val="16"/>
              </w:rPr>
              <w:t>2,9</w:t>
            </w:r>
          </w:p>
        </w:tc>
        <w:tc>
          <w:tcPr>
            <w:tcW w:w="384" w:type="pct"/>
          </w:tcPr>
          <w:p w:rsidRPr="00553D92" w:rsidR="00522936" w:rsidP="00522936" w:rsidRDefault="00522936" w14:paraId="3FFF3708" w14:textId="57B76F4D">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3,6</w:t>
            </w:r>
          </w:p>
        </w:tc>
        <w:tc>
          <w:tcPr>
            <w:tcW w:w="384" w:type="pct"/>
          </w:tcPr>
          <w:p w:rsidRPr="00553D92" w:rsidR="00522936" w:rsidP="00522936" w:rsidRDefault="00522936" w14:paraId="3CEEF2FE" w14:textId="331148ED">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2,2</w:t>
            </w:r>
          </w:p>
        </w:tc>
        <w:tc>
          <w:tcPr>
            <w:tcW w:w="384" w:type="pct"/>
          </w:tcPr>
          <w:p w:rsidRPr="00553D92" w:rsidR="00522936" w:rsidP="00522936" w:rsidRDefault="00522936" w14:paraId="35ECBFE2" w14:textId="3D722C8A">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1,7</w:t>
            </w:r>
          </w:p>
        </w:tc>
      </w:tr>
      <w:tr w:rsidR="003E607E" w:rsidTr="005A7E89" w14:paraId="3A0F4540" w14:textId="77777777">
        <w:trPr>
          <w:trHeight w:val="151"/>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09BFD22B" w14:textId="77777777">
            <w:pPr>
              <w:rPr>
                <w:b/>
                <w:bCs/>
                <w:szCs w:val="16"/>
              </w:rPr>
            </w:pPr>
            <w:r w:rsidRPr="00553D92">
              <w:rPr>
                <w:szCs w:val="16"/>
              </w:rPr>
              <w:t>6. Bruto investeringen in vaste activa</w:t>
            </w:r>
          </w:p>
        </w:tc>
        <w:tc>
          <w:tcPr>
            <w:tcW w:w="506" w:type="pct"/>
            <w:shd w:val="clear" w:color="auto" w:fill="DDEFF8"/>
          </w:tcPr>
          <w:p w:rsidRPr="00553D92" w:rsidR="00522936" w:rsidP="00522936" w:rsidRDefault="00522936" w14:paraId="1EEE716C"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P.51</w:t>
            </w:r>
          </w:p>
        </w:tc>
        <w:tc>
          <w:tcPr>
            <w:tcW w:w="466" w:type="pct"/>
            <w:shd w:val="clear" w:color="auto" w:fill="DDEFF8"/>
          </w:tcPr>
          <w:p w:rsidRPr="00553D92" w:rsidR="00522936" w:rsidP="00522936" w:rsidRDefault="00522936" w14:paraId="6E28BA80"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3C81FFBF" w14:textId="5CA789BF">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1,3</w:t>
            </w:r>
          </w:p>
        </w:tc>
        <w:tc>
          <w:tcPr>
            <w:tcW w:w="384" w:type="pct"/>
          </w:tcPr>
          <w:p w:rsidRPr="00553D92" w:rsidR="00522936" w:rsidP="00522936" w:rsidRDefault="00522936" w14:paraId="623D0F1D" w14:textId="4D1A9E2C">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-0,4</w:t>
            </w:r>
          </w:p>
        </w:tc>
        <w:tc>
          <w:tcPr>
            <w:tcW w:w="384" w:type="pct"/>
          </w:tcPr>
          <w:p w:rsidRPr="00553D92" w:rsidR="00522936" w:rsidP="00522936" w:rsidRDefault="00522936" w14:paraId="5B79A55F" w14:textId="67941F8E">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0,5</w:t>
            </w:r>
          </w:p>
        </w:tc>
        <w:tc>
          <w:tcPr>
            <w:tcW w:w="384" w:type="pct"/>
          </w:tcPr>
          <w:p w:rsidRPr="00553D92" w:rsidR="00522936" w:rsidP="00522936" w:rsidRDefault="00522936" w14:paraId="64CA258B" w14:textId="57D1CD2C">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1,2</w:t>
            </w:r>
          </w:p>
        </w:tc>
      </w:tr>
      <w:tr w:rsidR="00522936" w:rsidTr="005A7E89" w14:paraId="1C75EBEC" w14:textId="77777777">
        <w:trPr>
          <w:trHeight w:val="122"/>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76E07679" w14:textId="77777777">
            <w:pPr>
              <w:rPr>
                <w:b/>
                <w:bCs/>
                <w:szCs w:val="16"/>
              </w:rPr>
            </w:pPr>
            <w:r w:rsidRPr="00553D92">
              <w:rPr>
                <w:szCs w:val="16"/>
              </w:rPr>
              <w:t>7. Voorraadmutaties (% bbp)</w:t>
            </w:r>
          </w:p>
        </w:tc>
        <w:tc>
          <w:tcPr>
            <w:tcW w:w="506" w:type="pct"/>
            <w:shd w:val="clear" w:color="auto" w:fill="DDEFF8"/>
          </w:tcPr>
          <w:p w:rsidRPr="00553D92" w:rsidR="00522936" w:rsidP="00522936" w:rsidRDefault="00522936" w14:paraId="1C2DF213"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P.52 + P.53</w:t>
            </w:r>
          </w:p>
        </w:tc>
        <w:tc>
          <w:tcPr>
            <w:tcW w:w="466" w:type="pct"/>
            <w:shd w:val="clear" w:color="auto" w:fill="DDEFF8"/>
          </w:tcPr>
          <w:p w:rsidRPr="00553D92" w:rsidR="00522936" w:rsidP="00522936" w:rsidRDefault="00522936" w14:paraId="0220D1EF"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29AC8EF5" w14:textId="4AC8A657">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-2,3</w:t>
            </w:r>
          </w:p>
        </w:tc>
        <w:tc>
          <w:tcPr>
            <w:tcW w:w="384" w:type="pct"/>
          </w:tcPr>
          <w:p w:rsidRPr="00553D92" w:rsidR="00522936" w:rsidP="00522936" w:rsidRDefault="00522936" w14:paraId="5BF50E7D" w14:textId="20B07FD5">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0,0</w:t>
            </w:r>
          </w:p>
        </w:tc>
        <w:tc>
          <w:tcPr>
            <w:tcW w:w="384" w:type="pct"/>
          </w:tcPr>
          <w:p w:rsidRPr="00553D92" w:rsidR="00522936" w:rsidP="00522936" w:rsidRDefault="00522936" w14:paraId="6339C82B" w14:textId="56C876B7">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0,2</w:t>
            </w:r>
          </w:p>
        </w:tc>
        <w:tc>
          <w:tcPr>
            <w:tcW w:w="384" w:type="pct"/>
          </w:tcPr>
          <w:p w:rsidRPr="00553D92" w:rsidR="00522936" w:rsidP="00522936" w:rsidRDefault="00522936" w14:paraId="3AC11601" w14:textId="2289ADF8">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0,0</w:t>
            </w:r>
          </w:p>
        </w:tc>
      </w:tr>
      <w:tr w:rsidR="003E607E" w:rsidTr="005A7E89" w14:paraId="02C019CF" w14:textId="77777777">
        <w:trPr>
          <w:trHeight w:val="247"/>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72E8821D" w14:textId="77777777">
            <w:pPr>
              <w:rPr>
                <w:b/>
                <w:bCs/>
                <w:szCs w:val="16"/>
              </w:rPr>
            </w:pPr>
            <w:r w:rsidRPr="00553D92">
              <w:rPr>
                <w:szCs w:val="16"/>
              </w:rPr>
              <w:t>8. Uitvoer van goederen en diensten</w:t>
            </w:r>
          </w:p>
        </w:tc>
        <w:tc>
          <w:tcPr>
            <w:tcW w:w="506" w:type="pct"/>
            <w:shd w:val="clear" w:color="auto" w:fill="DDEFF8"/>
          </w:tcPr>
          <w:p w:rsidRPr="00553D92" w:rsidR="00522936" w:rsidP="00522936" w:rsidRDefault="00522936" w14:paraId="5CD49A61"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P.6</w:t>
            </w:r>
          </w:p>
        </w:tc>
        <w:tc>
          <w:tcPr>
            <w:tcW w:w="466" w:type="pct"/>
            <w:shd w:val="clear" w:color="auto" w:fill="DDEFF8"/>
          </w:tcPr>
          <w:p w:rsidRPr="00553D92" w:rsidR="00522936" w:rsidP="00522936" w:rsidRDefault="00522936" w14:paraId="670FC971"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63336137" w14:textId="0EA24155">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-0,5</w:t>
            </w:r>
          </w:p>
        </w:tc>
        <w:tc>
          <w:tcPr>
            <w:tcW w:w="384" w:type="pct"/>
          </w:tcPr>
          <w:p w:rsidRPr="00553D92" w:rsidR="00522936" w:rsidP="00522936" w:rsidRDefault="00522936" w14:paraId="45255CFD" w14:textId="39D425B8">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-0,2</w:t>
            </w:r>
          </w:p>
        </w:tc>
        <w:tc>
          <w:tcPr>
            <w:tcW w:w="384" w:type="pct"/>
          </w:tcPr>
          <w:p w:rsidRPr="00553D92" w:rsidR="00522936" w:rsidP="00522936" w:rsidRDefault="00522936" w14:paraId="456D1FDD" w14:textId="19EE7DB1">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2,6</w:t>
            </w:r>
          </w:p>
        </w:tc>
        <w:tc>
          <w:tcPr>
            <w:tcW w:w="384" w:type="pct"/>
          </w:tcPr>
          <w:p w:rsidRPr="00553D92" w:rsidR="00522936" w:rsidP="00522936" w:rsidRDefault="00522936" w14:paraId="066C45D8" w14:textId="7B6F6936">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2,3</w:t>
            </w:r>
          </w:p>
        </w:tc>
      </w:tr>
      <w:tr w:rsidR="003E607E" w:rsidTr="005A7E89" w14:paraId="46E59712" w14:textId="77777777">
        <w:trPr>
          <w:trHeight w:val="247"/>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1EAABF5E" w14:textId="77777777">
            <w:pPr>
              <w:rPr>
                <w:b/>
                <w:bCs/>
                <w:szCs w:val="16"/>
              </w:rPr>
            </w:pPr>
            <w:r w:rsidRPr="00553D92">
              <w:rPr>
                <w:szCs w:val="16"/>
              </w:rPr>
              <w:t>9. Invoer van goederen en diensten</w:t>
            </w:r>
          </w:p>
        </w:tc>
        <w:tc>
          <w:tcPr>
            <w:tcW w:w="506" w:type="pct"/>
            <w:shd w:val="clear" w:color="auto" w:fill="DDEFF8"/>
          </w:tcPr>
          <w:p w:rsidRPr="00553D92" w:rsidR="00522936" w:rsidP="00522936" w:rsidRDefault="00522936" w14:paraId="177C303A"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P.7</w:t>
            </w:r>
          </w:p>
        </w:tc>
        <w:tc>
          <w:tcPr>
            <w:tcW w:w="466" w:type="pct"/>
            <w:shd w:val="clear" w:color="auto" w:fill="DDEFF8"/>
          </w:tcPr>
          <w:p w:rsidRPr="00553D92" w:rsidR="00522936" w:rsidP="00522936" w:rsidRDefault="00522936" w14:paraId="460233DB"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1252D898" w14:textId="01B118AC">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-1,8</w:t>
            </w:r>
          </w:p>
        </w:tc>
        <w:tc>
          <w:tcPr>
            <w:tcW w:w="384" w:type="pct"/>
          </w:tcPr>
          <w:p w:rsidRPr="00553D92" w:rsidR="00522936" w:rsidP="00522936" w:rsidRDefault="00522936" w14:paraId="0F4C098D" w14:textId="172C7FCB">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0,1</w:t>
            </w:r>
          </w:p>
        </w:tc>
        <w:tc>
          <w:tcPr>
            <w:tcW w:w="384" w:type="pct"/>
          </w:tcPr>
          <w:p w:rsidRPr="00553D92" w:rsidR="00522936" w:rsidP="00522936" w:rsidRDefault="00522936" w14:paraId="731720E4" w14:textId="310BA857">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2,5</w:t>
            </w:r>
          </w:p>
        </w:tc>
        <w:tc>
          <w:tcPr>
            <w:tcW w:w="384" w:type="pct"/>
          </w:tcPr>
          <w:p w:rsidRPr="00553D92" w:rsidR="00522936" w:rsidP="00522936" w:rsidRDefault="00522936" w14:paraId="5955AD48" w14:textId="3EF096E6">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2,5</w:t>
            </w:r>
          </w:p>
        </w:tc>
      </w:tr>
      <w:tr w:rsidR="00553D92" w:rsidTr="005A7E89" w14:paraId="62C607EE" w14:textId="77777777">
        <w:trPr>
          <w:trHeight w:val="122"/>
        </w:trPr>
        <w:tc>
          <w:tcPr>
            <w:cnfStyle w:val="001000000000" w:firstRow="0" w:lastRow="0" w:firstColumn="1" w:lastColumn="0" w:oddVBand="0" w:evenVBand="0" w:oddHBand="0" w:evenHBand="0" w:firstRowFirstColumn="0" w:firstRowLastColumn="0" w:lastRowFirstColumn="0" w:lastRowLastColumn="0"/>
            <w:tcW w:w="2492" w:type="pct"/>
            <w:shd w:val="clear" w:color="auto" w:fill="007BC7"/>
          </w:tcPr>
          <w:p w:rsidRPr="00A650FB" w:rsidR="00860C9A" w:rsidP="00226DD5" w:rsidRDefault="00860C9A" w14:paraId="70E1674D" w14:textId="77777777">
            <w:pPr>
              <w:rPr>
                <w:b/>
                <w:bCs/>
                <w:color w:val="FFFFFF" w:themeColor="background1"/>
                <w:szCs w:val="16"/>
              </w:rPr>
            </w:pPr>
            <w:r w:rsidRPr="00A650FB">
              <w:rPr>
                <w:b/>
                <w:bCs/>
                <w:color w:val="FFFFFF" w:themeColor="background1"/>
                <w:szCs w:val="16"/>
              </w:rPr>
              <w:t>Bijdragen aan reële bbp-groei</w:t>
            </w:r>
          </w:p>
        </w:tc>
        <w:tc>
          <w:tcPr>
            <w:tcW w:w="506" w:type="pct"/>
            <w:shd w:val="clear" w:color="auto" w:fill="007BC7"/>
          </w:tcPr>
          <w:p w:rsidRPr="00553D92" w:rsidR="00860C9A" w:rsidP="00226DD5" w:rsidRDefault="00860C9A" w14:paraId="1244E60B" w14:textId="77777777">
            <w:pPr>
              <w:cnfStyle w:val="000000000000" w:firstRow="0" w:lastRow="0" w:firstColumn="0" w:lastColumn="0" w:oddVBand="0" w:evenVBand="0" w:oddHBand="0" w:evenHBand="0" w:firstRowFirstColumn="0" w:firstRowLastColumn="0" w:lastRowFirstColumn="0" w:lastRowLastColumn="0"/>
              <w:rPr>
                <w:i/>
                <w:iCs/>
                <w:color w:val="FFFFFF" w:themeColor="background1"/>
                <w:sz w:val="16"/>
                <w:szCs w:val="16"/>
              </w:rPr>
            </w:pPr>
          </w:p>
        </w:tc>
        <w:tc>
          <w:tcPr>
            <w:tcW w:w="466" w:type="pct"/>
            <w:shd w:val="clear" w:color="auto" w:fill="007BC7"/>
          </w:tcPr>
          <w:p w:rsidRPr="00553D92" w:rsidR="00860C9A" w:rsidP="00226DD5" w:rsidRDefault="00860C9A" w14:paraId="6581DD1A" w14:textId="77777777">
            <w:pPr>
              <w:cnfStyle w:val="000000000000" w:firstRow="0" w:lastRow="0" w:firstColumn="0" w:lastColumn="0" w:oddVBand="0" w:evenVBand="0" w:oddHBand="0" w:evenHBand="0" w:firstRowFirstColumn="0" w:firstRowLastColumn="0" w:lastRowFirstColumn="0" w:lastRowLastColumn="0"/>
              <w:rPr>
                <w:i/>
                <w:iCs/>
                <w:color w:val="FFFFFF" w:themeColor="background1"/>
                <w:sz w:val="16"/>
                <w:szCs w:val="16"/>
              </w:rPr>
            </w:pPr>
          </w:p>
        </w:tc>
        <w:tc>
          <w:tcPr>
            <w:tcW w:w="384" w:type="pct"/>
            <w:shd w:val="clear" w:color="auto" w:fill="007BC7"/>
          </w:tcPr>
          <w:p w:rsidRPr="00553D92" w:rsidR="00860C9A" w:rsidP="00226DD5" w:rsidRDefault="00860C9A" w14:paraId="7839EB37" w14:textId="1319F2BC">
            <w:pPr>
              <w:cnfStyle w:val="000000000000" w:firstRow="0" w:lastRow="0" w:firstColumn="0" w:lastColumn="0" w:oddVBand="0" w:evenVBand="0" w:oddHBand="0" w:evenHBand="0" w:firstRowFirstColumn="0" w:firstRowLastColumn="0" w:lastRowFirstColumn="0" w:lastRowLastColumn="0"/>
              <w:rPr>
                <w:i/>
                <w:iCs/>
                <w:color w:val="FFFFFF" w:themeColor="background1"/>
                <w:sz w:val="16"/>
                <w:szCs w:val="16"/>
              </w:rPr>
            </w:pPr>
          </w:p>
        </w:tc>
        <w:tc>
          <w:tcPr>
            <w:tcW w:w="384" w:type="pct"/>
            <w:shd w:val="clear" w:color="auto" w:fill="007BC7"/>
          </w:tcPr>
          <w:p w:rsidRPr="00553D92" w:rsidR="00860C9A" w:rsidP="00226DD5" w:rsidRDefault="00860C9A" w14:paraId="61019829" w14:textId="77777777">
            <w:pPr>
              <w:cnfStyle w:val="000000000000" w:firstRow="0" w:lastRow="0" w:firstColumn="0" w:lastColumn="0" w:oddVBand="0" w:evenVBand="0" w:oddHBand="0" w:evenHBand="0" w:firstRowFirstColumn="0" w:firstRowLastColumn="0" w:lastRowFirstColumn="0" w:lastRowLastColumn="0"/>
              <w:rPr>
                <w:i/>
                <w:iCs/>
                <w:color w:val="FFFFFF" w:themeColor="background1"/>
                <w:sz w:val="16"/>
                <w:szCs w:val="16"/>
              </w:rPr>
            </w:pPr>
          </w:p>
        </w:tc>
        <w:tc>
          <w:tcPr>
            <w:tcW w:w="384" w:type="pct"/>
            <w:shd w:val="clear" w:color="auto" w:fill="007BC7"/>
          </w:tcPr>
          <w:p w:rsidRPr="00553D92" w:rsidR="00860C9A" w:rsidP="00226DD5" w:rsidRDefault="00860C9A" w14:paraId="15374E6A" w14:textId="77777777">
            <w:pPr>
              <w:cnfStyle w:val="000000000000" w:firstRow="0" w:lastRow="0" w:firstColumn="0" w:lastColumn="0" w:oddVBand="0" w:evenVBand="0" w:oddHBand="0" w:evenHBand="0" w:firstRowFirstColumn="0" w:firstRowLastColumn="0" w:lastRowFirstColumn="0" w:lastRowLastColumn="0"/>
              <w:rPr>
                <w:i/>
                <w:iCs/>
                <w:color w:val="FFFFFF" w:themeColor="background1"/>
                <w:sz w:val="16"/>
                <w:szCs w:val="16"/>
              </w:rPr>
            </w:pPr>
          </w:p>
        </w:tc>
        <w:tc>
          <w:tcPr>
            <w:tcW w:w="384" w:type="pct"/>
            <w:shd w:val="clear" w:color="auto" w:fill="007BC7"/>
          </w:tcPr>
          <w:p w:rsidRPr="00553D92" w:rsidR="00860C9A" w:rsidP="00226DD5" w:rsidRDefault="00860C9A" w14:paraId="05C7F31B" w14:textId="77777777">
            <w:pPr>
              <w:cnfStyle w:val="000000000000" w:firstRow="0" w:lastRow="0" w:firstColumn="0" w:lastColumn="0" w:oddVBand="0" w:evenVBand="0" w:oddHBand="0" w:evenHBand="0" w:firstRowFirstColumn="0" w:firstRowLastColumn="0" w:lastRowFirstColumn="0" w:lastRowLastColumn="0"/>
              <w:rPr>
                <w:i/>
                <w:iCs/>
                <w:color w:val="FFFFFF" w:themeColor="background1"/>
                <w:sz w:val="16"/>
                <w:szCs w:val="16"/>
              </w:rPr>
            </w:pPr>
          </w:p>
        </w:tc>
      </w:tr>
      <w:tr w:rsidR="003E607E" w:rsidTr="005A7E89" w14:paraId="58F814B4" w14:textId="77777777">
        <w:trPr>
          <w:trHeight w:val="113"/>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622B2D58" w14:textId="77777777">
            <w:pPr>
              <w:rPr>
                <w:b/>
                <w:bCs/>
                <w:szCs w:val="16"/>
              </w:rPr>
            </w:pPr>
            <w:r w:rsidRPr="00553D92">
              <w:rPr>
                <w:szCs w:val="16"/>
              </w:rPr>
              <w:t>10. Finale binnenlandse vraag</w:t>
            </w:r>
          </w:p>
        </w:tc>
        <w:tc>
          <w:tcPr>
            <w:tcW w:w="506" w:type="pct"/>
            <w:shd w:val="clear" w:color="auto" w:fill="DDEFF8"/>
          </w:tcPr>
          <w:p w:rsidRPr="00553D92" w:rsidR="00522936" w:rsidP="00522936" w:rsidRDefault="00522936" w14:paraId="2D777AC9"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553D92" w:rsidR="00522936" w:rsidP="00522936" w:rsidRDefault="00522936" w14:paraId="1151C08D"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5BAE477C" w14:textId="2D3E0DE9">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1,5</w:t>
            </w:r>
          </w:p>
        </w:tc>
        <w:tc>
          <w:tcPr>
            <w:tcW w:w="384" w:type="pct"/>
          </w:tcPr>
          <w:p w:rsidRPr="00553D92" w:rsidR="00522936" w:rsidP="00522936" w:rsidRDefault="00522936" w14:paraId="47F9516A" w14:textId="3ED9F362">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1,5</w:t>
            </w:r>
          </w:p>
        </w:tc>
        <w:tc>
          <w:tcPr>
            <w:tcW w:w="384" w:type="pct"/>
          </w:tcPr>
          <w:p w:rsidRPr="00553D92" w:rsidR="00522936" w:rsidP="00522936" w:rsidRDefault="00522936" w14:paraId="42B52287" w14:textId="1782C1AB">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1,4</w:t>
            </w:r>
          </w:p>
        </w:tc>
        <w:tc>
          <w:tcPr>
            <w:tcW w:w="384" w:type="pct"/>
          </w:tcPr>
          <w:p w:rsidRPr="00553D92" w:rsidR="00522936" w:rsidP="00522936" w:rsidRDefault="00522936" w14:paraId="39FA78C6" w14:textId="25E18B3F">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1,5</w:t>
            </w:r>
          </w:p>
        </w:tc>
      </w:tr>
      <w:tr w:rsidR="003E607E" w:rsidTr="005A7E89" w14:paraId="2C91ADDF" w14:textId="77777777">
        <w:trPr>
          <w:trHeight w:val="122"/>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403F0FE3" w14:textId="77777777">
            <w:pPr>
              <w:rPr>
                <w:b/>
                <w:bCs/>
                <w:szCs w:val="16"/>
              </w:rPr>
            </w:pPr>
            <w:r w:rsidRPr="00553D92">
              <w:rPr>
                <w:szCs w:val="16"/>
              </w:rPr>
              <w:t>11. Voorraadmutaties</w:t>
            </w:r>
          </w:p>
        </w:tc>
        <w:tc>
          <w:tcPr>
            <w:tcW w:w="506" w:type="pct"/>
            <w:shd w:val="clear" w:color="auto" w:fill="DDEFF8"/>
          </w:tcPr>
          <w:p w:rsidRPr="00553D92" w:rsidR="00522936" w:rsidP="00522936" w:rsidRDefault="00522936" w14:paraId="4E5150C7"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P.52 + P.53</w:t>
            </w:r>
          </w:p>
        </w:tc>
        <w:tc>
          <w:tcPr>
            <w:tcW w:w="466" w:type="pct"/>
            <w:shd w:val="clear" w:color="auto" w:fill="DDEFF8"/>
          </w:tcPr>
          <w:p w:rsidRPr="00553D92" w:rsidR="00522936" w:rsidP="00522936" w:rsidRDefault="00522936" w14:paraId="745F51C9"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2094CFEA" w14:textId="40A8685B">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-2,3</w:t>
            </w:r>
          </w:p>
        </w:tc>
        <w:tc>
          <w:tcPr>
            <w:tcW w:w="384" w:type="pct"/>
          </w:tcPr>
          <w:p w:rsidRPr="00553D92" w:rsidR="00522936" w:rsidP="00522936" w:rsidRDefault="00522936" w14:paraId="07F913E3" w14:textId="35FBACE0">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0,0</w:t>
            </w:r>
          </w:p>
        </w:tc>
        <w:tc>
          <w:tcPr>
            <w:tcW w:w="384" w:type="pct"/>
          </w:tcPr>
          <w:p w:rsidRPr="00553D92" w:rsidR="00522936" w:rsidP="00522936" w:rsidRDefault="00522936" w14:paraId="797C90B3" w14:textId="6230A8BF">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0,2</w:t>
            </w:r>
          </w:p>
        </w:tc>
        <w:tc>
          <w:tcPr>
            <w:tcW w:w="384" w:type="pct"/>
          </w:tcPr>
          <w:p w:rsidRPr="00553D92" w:rsidR="00522936" w:rsidP="00522936" w:rsidRDefault="00522936" w14:paraId="3AC82DCC" w14:textId="015A9194">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0,0</w:t>
            </w:r>
          </w:p>
        </w:tc>
      </w:tr>
      <w:tr w:rsidR="003E607E" w:rsidTr="005A7E89" w14:paraId="1D3D6D99" w14:textId="77777777">
        <w:trPr>
          <w:trHeight w:val="247"/>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6BC817C7" w14:textId="77777777">
            <w:pPr>
              <w:rPr>
                <w:b/>
                <w:bCs/>
                <w:szCs w:val="16"/>
              </w:rPr>
            </w:pPr>
            <w:r w:rsidRPr="00553D92">
              <w:rPr>
                <w:szCs w:val="16"/>
              </w:rPr>
              <w:t>12, Extern saldo van goederen en diensten</w:t>
            </w:r>
          </w:p>
        </w:tc>
        <w:tc>
          <w:tcPr>
            <w:tcW w:w="506" w:type="pct"/>
            <w:shd w:val="clear" w:color="auto" w:fill="DDEFF8"/>
          </w:tcPr>
          <w:p w:rsidRPr="00553D92" w:rsidR="00522936" w:rsidP="00522936" w:rsidRDefault="00522936" w14:paraId="76453057"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B.11</w:t>
            </w:r>
          </w:p>
        </w:tc>
        <w:tc>
          <w:tcPr>
            <w:tcW w:w="466" w:type="pct"/>
            <w:shd w:val="clear" w:color="auto" w:fill="DDEFF8"/>
          </w:tcPr>
          <w:p w:rsidRPr="00553D92" w:rsidR="00522936" w:rsidP="00522936" w:rsidRDefault="00522936" w14:paraId="45DBA1A5"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575C6DF8" w14:textId="17B83431">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1,1</w:t>
            </w:r>
          </w:p>
        </w:tc>
        <w:tc>
          <w:tcPr>
            <w:tcW w:w="384" w:type="pct"/>
          </w:tcPr>
          <w:p w:rsidRPr="00553D92" w:rsidR="00522936" w:rsidP="00522936" w:rsidRDefault="00522936" w14:paraId="0FF3A062" w14:textId="3E3FC9FE">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-0,2</w:t>
            </w:r>
          </w:p>
        </w:tc>
        <w:tc>
          <w:tcPr>
            <w:tcW w:w="384" w:type="pct"/>
          </w:tcPr>
          <w:p w:rsidRPr="00553D92" w:rsidR="00522936" w:rsidP="00522936" w:rsidRDefault="00522936" w14:paraId="105C888D" w14:textId="7A1509AF">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0,4</w:t>
            </w:r>
          </w:p>
        </w:tc>
        <w:tc>
          <w:tcPr>
            <w:tcW w:w="384" w:type="pct"/>
          </w:tcPr>
          <w:p w:rsidRPr="00553D92" w:rsidR="00522936" w:rsidP="00522936" w:rsidRDefault="00522936" w14:paraId="48EF3E7F" w14:textId="64C161C3">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0,1</w:t>
            </w:r>
          </w:p>
        </w:tc>
      </w:tr>
      <w:tr w:rsidR="00553D92" w:rsidTr="005A7E89" w14:paraId="37A78426" w14:textId="77777777">
        <w:trPr>
          <w:trHeight w:val="122"/>
        </w:trPr>
        <w:tc>
          <w:tcPr>
            <w:cnfStyle w:val="001000000000" w:firstRow="0" w:lastRow="0" w:firstColumn="1" w:lastColumn="0" w:oddVBand="0" w:evenVBand="0" w:oddHBand="0" w:evenHBand="0" w:firstRowFirstColumn="0" w:firstRowLastColumn="0" w:lastRowFirstColumn="0" w:lastRowLastColumn="0"/>
            <w:tcW w:w="2492" w:type="pct"/>
            <w:shd w:val="clear" w:color="auto" w:fill="007BC7"/>
          </w:tcPr>
          <w:p w:rsidRPr="00A650FB" w:rsidR="00860C9A" w:rsidP="00226DD5" w:rsidRDefault="00860C9A" w14:paraId="58A249CB" w14:textId="77777777">
            <w:pPr>
              <w:rPr>
                <w:b/>
                <w:bCs/>
                <w:color w:val="FFFFFF" w:themeColor="background1"/>
                <w:szCs w:val="16"/>
              </w:rPr>
            </w:pPr>
            <w:r w:rsidRPr="00A650FB">
              <w:rPr>
                <w:b/>
                <w:bCs/>
                <w:color w:val="FFFFFF" w:themeColor="background1"/>
                <w:szCs w:val="16"/>
              </w:rPr>
              <w:t>Deflator en HICP</w:t>
            </w:r>
          </w:p>
        </w:tc>
        <w:tc>
          <w:tcPr>
            <w:tcW w:w="506" w:type="pct"/>
            <w:shd w:val="clear" w:color="auto" w:fill="007BC7"/>
          </w:tcPr>
          <w:p w:rsidRPr="00553D92" w:rsidR="00860C9A" w:rsidP="00226DD5" w:rsidRDefault="00860C9A" w14:paraId="64F5C7F6"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466" w:type="pct"/>
            <w:shd w:val="clear" w:color="auto" w:fill="007BC7"/>
          </w:tcPr>
          <w:p w:rsidRPr="00553D92" w:rsidR="00860C9A" w:rsidP="00226DD5" w:rsidRDefault="00860C9A" w14:paraId="269C92C5"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553D92" w:rsidR="00860C9A" w:rsidP="00226DD5" w:rsidRDefault="00860C9A" w14:paraId="440512B1" w14:textId="20DBAD85">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553D92" w:rsidR="00860C9A" w:rsidP="00226DD5" w:rsidRDefault="00860C9A" w14:paraId="11AAE07A"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553D92" w:rsidR="00860C9A" w:rsidP="00226DD5" w:rsidRDefault="00860C9A" w14:paraId="6372696E"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553D92" w:rsidR="00860C9A" w:rsidP="00226DD5" w:rsidRDefault="00860C9A" w14:paraId="37439B3F"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r>
      <w:tr w:rsidR="003E607E" w:rsidTr="005A7E89" w14:paraId="587DA5CF" w14:textId="77777777">
        <w:trPr>
          <w:trHeight w:val="247"/>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30856B7D" w14:textId="77777777">
            <w:pPr>
              <w:rPr>
                <w:b/>
                <w:bCs/>
                <w:szCs w:val="16"/>
              </w:rPr>
            </w:pPr>
            <w:r w:rsidRPr="00553D92">
              <w:rPr>
                <w:szCs w:val="16"/>
              </w:rPr>
              <w:t>13. Particuliere consumptiedeflator</w:t>
            </w:r>
          </w:p>
        </w:tc>
        <w:tc>
          <w:tcPr>
            <w:tcW w:w="506" w:type="pct"/>
            <w:shd w:val="clear" w:color="auto" w:fill="DDEFF8"/>
          </w:tcPr>
          <w:p w:rsidRPr="00553D92" w:rsidR="00522936" w:rsidP="00522936" w:rsidRDefault="00522936" w14:paraId="09797168"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553D92" w:rsidR="00522936" w:rsidP="00522936" w:rsidRDefault="00522936" w14:paraId="2B697182"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130051D7" w14:textId="34B1B1DA">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6,9</w:t>
            </w:r>
          </w:p>
        </w:tc>
        <w:tc>
          <w:tcPr>
            <w:tcW w:w="384" w:type="pct"/>
          </w:tcPr>
          <w:p w:rsidRPr="00553D92" w:rsidR="00522936" w:rsidP="00522936" w:rsidRDefault="00522936" w14:paraId="0E505B48" w14:textId="12E2906B">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2,5</w:t>
            </w:r>
          </w:p>
        </w:tc>
        <w:tc>
          <w:tcPr>
            <w:tcW w:w="384" w:type="pct"/>
          </w:tcPr>
          <w:p w:rsidRPr="00553D92" w:rsidR="00522936" w:rsidP="00522936" w:rsidRDefault="00522936" w14:paraId="3BCA9925" w14:textId="4223D2CE">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2,4</w:t>
            </w:r>
          </w:p>
        </w:tc>
        <w:tc>
          <w:tcPr>
            <w:tcW w:w="384" w:type="pct"/>
          </w:tcPr>
          <w:p w:rsidRPr="00553D92" w:rsidR="00522936" w:rsidP="00522936" w:rsidRDefault="00522936" w14:paraId="6661FEED" w14:textId="03CAAC4F">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1,7</w:t>
            </w:r>
          </w:p>
        </w:tc>
      </w:tr>
      <w:tr w:rsidR="003E607E" w:rsidTr="005A7E89" w14:paraId="1E5D9353" w14:textId="77777777">
        <w:trPr>
          <w:trHeight w:val="122"/>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674EDCA0" w14:textId="77777777">
            <w:pPr>
              <w:rPr>
                <w:b/>
                <w:bCs/>
                <w:szCs w:val="16"/>
              </w:rPr>
            </w:pPr>
            <w:r w:rsidRPr="00553D92">
              <w:rPr>
                <w:szCs w:val="16"/>
              </w:rPr>
              <w:t>14. HICP</w:t>
            </w:r>
          </w:p>
        </w:tc>
        <w:tc>
          <w:tcPr>
            <w:tcW w:w="506" w:type="pct"/>
            <w:shd w:val="clear" w:color="auto" w:fill="DDEFF8"/>
          </w:tcPr>
          <w:p w:rsidRPr="00553D92" w:rsidR="00522936" w:rsidP="00522936" w:rsidRDefault="00522936" w14:paraId="5772CB94"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553D92" w:rsidR="00522936" w:rsidP="00522936" w:rsidRDefault="00522936" w14:paraId="77C18565"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69F8C45B" w14:textId="2000C66C">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4,1</w:t>
            </w:r>
          </w:p>
        </w:tc>
        <w:tc>
          <w:tcPr>
            <w:tcW w:w="384" w:type="pct"/>
          </w:tcPr>
          <w:p w:rsidRPr="00553D92" w:rsidR="00522936" w:rsidP="00522936" w:rsidRDefault="00522936" w14:paraId="0791BDDD" w14:textId="090961D5">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3,2</w:t>
            </w:r>
          </w:p>
        </w:tc>
        <w:tc>
          <w:tcPr>
            <w:tcW w:w="384" w:type="pct"/>
          </w:tcPr>
          <w:p w:rsidRPr="00553D92" w:rsidR="00522936" w:rsidP="00522936" w:rsidRDefault="00522936" w14:paraId="7D2D82DA" w14:textId="7B58CEAE">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3,0</w:t>
            </w:r>
          </w:p>
        </w:tc>
        <w:tc>
          <w:tcPr>
            <w:tcW w:w="384" w:type="pct"/>
          </w:tcPr>
          <w:p w:rsidRPr="00553D92" w:rsidR="00522936" w:rsidP="00522936" w:rsidRDefault="00522936" w14:paraId="5601CE8B" w14:textId="5DC2B258">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2,1</w:t>
            </w:r>
          </w:p>
        </w:tc>
      </w:tr>
      <w:tr w:rsidR="003E607E" w:rsidTr="005A7E89" w14:paraId="48B76AE6" w14:textId="77777777">
        <w:trPr>
          <w:trHeight w:val="247"/>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06E98F0D" w14:textId="77777777">
            <w:pPr>
              <w:rPr>
                <w:b/>
                <w:bCs/>
                <w:szCs w:val="16"/>
              </w:rPr>
            </w:pPr>
            <w:r w:rsidRPr="00553D92">
              <w:rPr>
                <w:szCs w:val="16"/>
              </w:rPr>
              <w:t>15. Overheidsconsumptie-deflator</w:t>
            </w:r>
          </w:p>
        </w:tc>
        <w:tc>
          <w:tcPr>
            <w:tcW w:w="506" w:type="pct"/>
            <w:shd w:val="clear" w:color="auto" w:fill="DDEFF8"/>
          </w:tcPr>
          <w:p w:rsidRPr="00553D92" w:rsidR="00522936" w:rsidP="00522936" w:rsidRDefault="00522936" w14:paraId="4921AC88"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553D92" w:rsidR="00522936" w:rsidP="00522936" w:rsidRDefault="00522936" w14:paraId="3F238FE3"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2BE4A9D6" w14:textId="58C8E8FC">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6,1</w:t>
            </w:r>
          </w:p>
        </w:tc>
        <w:tc>
          <w:tcPr>
            <w:tcW w:w="384" w:type="pct"/>
          </w:tcPr>
          <w:p w:rsidRPr="00553D92" w:rsidR="00522936" w:rsidP="00522936" w:rsidRDefault="00522936" w14:paraId="7E5434B4" w14:textId="7A4D3D39">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6,0</w:t>
            </w:r>
          </w:p>
        </w:tc>
        <w:tc>
          <w:tcPr>
            <w:tcW w:w="384" w:type="pct"/>
          </w:tcPr>
          <w:p w:rsidRPr="00553D92" w:rsidR="00522936" w:rsidP="00522936" w:rsidRDefault="00522936" w14:paraId="7F76E5E8" w14:textId="310507CF">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3,7</w:t>
            </w:r>
          </w:p>
        </w:tc>
        <w:tc>
          <w:tcPr>
            <w:tcW w:w="384" w:type="pct"/>
          </w:tcPr>
          <w:p w:rsidRPr="00553D92" w:rsidR="00522936" w:rsidP="00522936" w:rsidRDefault="00522936" w14:paraId="0F5EF3B0" w14:textId="668CA057">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2,8</w:t>
            </w:r>
          </w:p>
        </w:tc>
      </w:tr>
      <w:tr w:rsidR="003E607E" w:rsidTr="005A7E89" w14:paraId="1659E943" w14:textId="77777777">
        <w:trPr>
          <w:trHeight w:val="122"/>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3F8CC9BA" w14:textId="77777777">
            <w:pPr>
              <w:rPr>
                <w:b/>
                <w:bCs/>
                <w:szCs w:val="16"/>
              </w:rPr>
            </w:pPr>
            <w:r w:rsidRPr="00553D92">
              <w:rPr>
                <w:szCs w:val="16"/>
              </w:rPr>
              <w:t>16. Investeringsdeflator</w:t>
            </w:r>
          </w:p>
        </w:tc>
        <w:tc>
          <w:tcPr>
            <w:tcW w:w="506" w:type="pct"/>
            <w:shd w:val="clear" w:color="auto" w:fill="DDEFF8"/>
          </w:tcPr>
          <w:p w:rsidRPr="00553D92" w:rsidR="00522936" w:rsidP="00522936" w:rsidRDefault="00522936" w14:paraId="1723CC0D"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553D92" w:rsidR="00522936" w:rsidP="00522936" w:rsidRDefault="00522936" w14:paraId="2E7503E1"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5357BC47" w14:textId="2E9EFDE4">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4,1</w:t>
            </w:r>
          </w:p>
        </w:tc>
        <w:tc>
          <w:tcPr>
            <w:tcW w:w="384" w:type="pct"/>
          </w:tcPr>
          <w:p w:rsidRPr="00553D92" w:rsidR="00522936" w:rsidP="00522936" w:rsidRDefault="00522936" w14:paraId="67DEDA6A" w14:textId="039B48C0">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4,7</w:t>
            </w:r>
          </w:p>
        </w:tc>
        <w:tc>
          <w:tcPr>
            <w:tcW w:w="384" w:type="pct"/>
          </w:tcPr>
          <w:p w:rsidRPr="00553D92" w:rsidR="00522936" w:rsidP="00522936" w:rsidRDefault="00522936" w14:paraId="6B6E008D" w14:textId="53B40E48">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3,7</w:t>
            </w:r>
          </w:p>
        </w:tc>
        <w:tc>
          <w:tcPr>
            <w:tcW w:w="384" w:type="pct"/>
          </w:tcPr>
          <w:p w:rsidRPr="00553D92" w:rsidR="00522936" w:rsidP="00522936" w:rsidRDefault="00522936" w14:paraId="76181E93" w14:textId="107EDCFB">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3,0</w:t>
            </w:r>
          </w:p>
        </w:tc>
      </w:tr>
      <w:tr w:rsidR="003E607E" w:rsidTr="005A7E89" w14:paraId="09AB12BD" w14:textId="77777777">
        <w:trPr>
          <w:trHeight w:val="247"/>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12566C8F" w14:textId="77777777">
            <w:pPr>
              <w:rPr>
                <w:b/>
                <w:bCs/>
                <w:szCs w:val="16"/>
              </w:rPr>
            </w:pPr>
            <w:r w:rsidRPr="00553D92">
              <w:rPr>
                <w:szCs w:val="16"/>
              </w:rPr>
              <w:t>17. Uitvoerprijsdeflator (goederen en diensten)</w:t>
            </w:r>
          </w:p>
        </w:tc>
        <w:tc>
          <w:tcPr>
            <w:tcW w:w="506" w:type="pct"/>
            <w:shd w:val="clear" w:color="auto" w:fill="DDEFF8"/>
          </w:tcPr>
          <w:p w:rsidRPr="00553D92" w:rsidR="00522936" w:rsidP="00522936" w:rsidRDefault="00522936" w14:paraId="188F6CCA"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553D92" w:rsidR="00522936" w:rsidP="00522936" w:rsidRDefault="00522936" w14:paraId="5C9C7447"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514D35C2" w14:textId="247ECE59">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-0,9</w:t>
            </w:r>
          </w:p>
        </w:tc>
        <w:tc>
          <w:tcPr>
            <w:tcW w:w="384" w:type="pct"/>
          </w:tcPr>
          <w:p w:rsidRPr="00553D92" w:rsidR="00522936" w:rsidP="00522936" w:rsidRDefault="00522936" w14:paraId="1A142C0B" w14:textId="35176846">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0,9</w:t>
            </w:r>
          </w:p>
        </w:tc>
        <w:tc>
          <w:tcPr>
            <w:tcW w:w="384" w:type="pct"/>
          </w:tcPr>
          <w:p w:rsidRPr="00553D92" w:rsidR="00522936" w:rsidP="00522936" w:rsidRDefault="00522936" w14:paraId="12EA704D" w14:textId="76D8806D">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0,4</w:t>
            </w:r>
          </w:p>
        </w:tc>
        <w:tc>
          <w:tcPr>
            <w:tcW w:w="384" w:type="pct"/>
          </w:tcPr>
          <w:p w:rsidRPr="00553D92" w:rsidR="00522936" w:rsidP="00522936" w:rsidRDefault="00522936" w14:paraId="46E2E655" w14:textId="76F09F94">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0,5</w:t>
            </w:r>
          </w:p>
        </w:tc>
      </w:tr>
      <w:tr w:rsidR="003E607E" w:rsidTr="005A7E89" w14:paraId="5F210934" w14:textId="77777777">
        <w:trPr>
          <w:trHeight w:val="247"/>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02FA978F" w14:textId="77777777">
            <w:pPr>
              <w:rPr>
                <w:b/>
                <w:bCs/>
                <w:szCs w:val="16"/>
              </w:rPr>
            </w:pPr>
            <w:r w:rsidRPr="00553D92">
              <w:rPr>
                <w:szCs w:val="16"/>
              </w:rPr>
              <w:t>18. Invoerprijsdeflator (goederen en diensten)</w:t>
            </w:r>
          </w:p>
        </w:tc>
        <w:tc>
          <w:tcPr>
            <w:tcW w:w="506" w:type="pct"/>
            <w:shd w:val="clear" w:color="auto" w:fill="DDEFF8"/>
          </w:tcPr>
          <w:p w:rsidRPr="00553D92" w:rsidR="00522936" w:rsidP="00522936" w:rsidRDefault="00522936" w14:paraId="6294F395"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553D92" w:rsidR="00522936" w:rsidP="00522936" w:rsidRDefault="00522936" w14:paraId="3E41DFDB"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07518289" w14:textId="2FBF00DA">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-3,4</w:t>
            </w:r>
          </w:p>
        </w:tc>
        <w:tc>
          <w:tcPr>
            <w:tcW w:w="384" w:type="pct"/>
          </w:tcPr>
          <w:p w:rsidRPr="00553D92" w:rsidR="00522936" w:rsidP="00522936" w:rsidRDefault="00522936" w14:paraId="5D097F5C" w14:textId="561A2CBE">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-1,7</w:t>
            </w:r>
          </w:p>
        </w:tc>
        <w:tc>
          <w:tcPr>
            <w:tcW w:w="384" w:type="pct"/>
          </w:tcPr>
          <w:p w:rsidRPr="00553D92" w:rsidR="00522936" w:rsidP="00522936" w:rsidRDefault="00522936" w14:paraId="5067D219" w14:textId="5E95CCBD">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-0,2</w:t>
            </w:r>
          </w:p>
        </w:tc>
        <w:tc>
          <w:tcPr>
            <w:tcW w:w="384" w:type="pct"/>
          </w:tcPr>
          <w:p w:rsidRPr="00553D92" w:rsidR="00522936" w:rsidP="00522936" w:rsidRDefault="00522936" w14:paraId="39F3F594" w14:textId="25128575">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-0,6</w:t>
            </w:r>
          </w:p>
        </w:tc>
      </w:tr>
      <w:tr w:rsidR="00553D92" w:rsidTr="005A7E89" w14:paraId="40918865" w14:textId="77777777">
        <w:trPr>
          <w:trHeight w:val="122"/>
        </w:trPr>
        <w:tc>
          <w:tcPr>
            <w:cnfStyle w:val="001000000000" w:firstRow="0" w:lastRow="0" w:firstColumn="1" w:lastColumn="0" w:oddVBand="0" w:evenVBand="0" w:oddHBand="0" w:evenHBand="0" w:firstRowFirstColumn="0" w:firstRowLastColumn="0" w:lastRowFirstColumn="0" w:lastRowLastColumn="0"/>
            <w:tcW w:w="2492" w:type="pct"/>
            <w:shd w:val="clear" w:color="auto" w:fill="007BC7"/>
          </w:tcPr>
          <w:p w:rsidRPr="00A650FB" w:rsidR="00860C9A" w:rsidP="00226DD5" w:rsidRDefault="00860C9A" w14:paraId="116AF2F3" w14:textId="77777777">
            <w:pPr>
              <w:rPr>
                <w:b/>
                <w:bCs/>
                <w:color w:val="FFFFFF" w:themeColor="background1"/>
                <w:szCs w:val="16"/>
              </w:rPr>
            </w:pPr>
            <w:r w:rsidRPr="00A650FB">
              <w:rPr>
                <w:b/>
                <w:bCs/>
                <w:color w:val="FFFFFF" w:themeColor="background1"/>
                <w:szCs w:val="16"/>
              </w:rPr>
              <w:t>Arbeidsmarkt</w:t>
            </w:r>
          </w:p>
        </w:tc>
        <w:tc>
          <w:tcPr>
            <w:tcW w:w="506" w:type="pct"/>
            <w:shd w:val="clear" w:color="auto" w:fill="007BC7"/>
          </w:tcPr>
          <w:p w:rsidRPr="00553D92" w:rsidR="00860C9A" w:rsidP="00226DD5" w:rsidRDefault="00860C9A" w14:paraId="4EF70CB3"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466" w:type="pct"/>
            <w:shd w:val="clear" w:color="auto" w:fill="007BC7"/>
          </w:tcPr>
          <w:p w:rsidRPr="00553D92" w:rsidR="00860C9A" w:rsidP="00226DD5" w:rsidRDefault="00860C9A" w14:paraId="0E15FD8F"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553D92" w:rsidR="00860C9A" w:rsidP="00226DD5" w:rsidRDefault="00860C9A" w14:paraId="76AF003F" w14:textId="533E0A1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553D92" w:rsidR="00860C9A" w:rsidP="00226DD5" w:rsidRDefault="00860C9A" w14:paraId="32A96D32"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553D92" w:rsidR="00860C9A" w:rsidP="00226DD5" w:rsidRDefault="00860C9A" w14:paraId="28CED7D4"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553D92" w:rsidR="00860C9A" w:rsidP="00226DD5" w:rsidRDefault="00860C9A" w14:paraId="223AB07E"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r>
      <w:tr w:rsidR="003E607E" w:rsidTr="005A7E89" w14:paraId="3E913A6D" w14:textId="77777777">
        <w:trPr>
          <w:trHeight w:val="380"/>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2A2A747E" w14:textId="77777777">
            <w:pPr>
              <w:rPr>
                <w:b/>
                <w:bCs/>
                <w:szCs w:val="16"/>
              </w:rPr>
            </w:pPr>
            <w:r w:rsidRPr="00553D92">
              <w:rPr>
                <w:szCs w:val="16"/>
              </w:rPr>
              <w:t>19. Werkgelegenheid (1000 personen, nationale rekeningen)</w:t>
            </w:r>
          </w:p>
        </w:tc>
        <w:tc>
          <w:tcPr>
            <w:tcW w:w="506" w:type="pct"/>
            <w:shd w:val="clear" w:color="auto" w:fill="DDEFF8"/>
          </w:tcPr>
          <w:p w:rsidRPr="00553D92" w:rsidR="00522936" w:rsidP="00522936" w:rsidRDefault="00522936" w14:paraId="39C3CB88"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tcPr>
          <w:p w:rsidRPr="00553D92" w:rsidR="00522936" w:rsidP="00522936" w:rsidRDefault="00522936" w14:paraId="512419E7" w14:textId="571FB78F">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10.233</w:t>
            </w:r>
          </w:p>
        </w:tc>
        <w:tc>
          <w:tcPr>
            <w:tcW w:w="384" w:type="pct"/>
          </w:tcPr>
          <w:p w:rsidRPr="00553D92" w:rsidR="00522936" w:rsidP="00522936" w:rsidRDefault="00522936" w14:paraId="2763FE5E" w14:textId="2E2DFB89">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1,6</w:t>
            </w:r>
          </w:p>
        </w:tc>
        <w:tc>
          <w:tcPr>
            <w:tcW w:w="384" w:type="pct"/>
          </w:tcPr>
          <w:p w:rsidRPr="00553D92" w:rsidR="00522936" w:rsidP="00522936" w:rsidRDefault="00522936" w14:paraId="42222D72" w14:textId="70ED7F92">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1,0</w:t>
            </w:r>
          </w:p>
        </w:tc>
        <w:tc>
          <w:tcPr>
            <w:tcW w:w="384" w:type="pct"/>
          </w:tcPr>
          <w:p w:rsidRPr="00553D92" w:rsidR="00522936" w:rsidP="00522936" w:rsidRDefault="00522936" w14:paraId="34364B54" w14:textId="63E56CFB">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0,6</w:t>
            </w:r>
          </w:p>
        </w:tc>
        <w:tc>
          <w:tcPr>
            <w:tcW w:w="384" w:type="pct"/>
          </w:tcPr>
          <w:p w:rsidRPr="00553D92" w:rsidR="00522936" w:rsidP="00522936" w:rsidRDefault="00522936" w14:paraId="21F491FC" w14:textId="5E049DB0">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0,3</w:t>
            </w:r>
          </w:p>
        </w:tc>
      </w:tr>
      <w:tr w:rsidR="003E607E" w:rsidTr="005A7E89" w14:paraId="6A47D3D9" w14:textId="77777777">
        <w:trPr>
          <w:trHeight w:val="372"/>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647B452E" w14:textId="77777777">
            <w:pPr>
              <w:rPr>
                <w:b/>
                <w:bCs/>
                <w:szCs w:val="16"/>
              </w:rPr>
            </w:pPr>
            <w:r w:rsidRPr="00553D92">
              <w:rPr>
                <w:szCs w:val="16"/>
              </w:rPr>
              <w:t>20. Gemiddeld aantal jaarlijkse gewerkte uren per werkzaam persoon</w:t>
            </w:r>
          </w:p>
        </w:tc>
        <w:tc>
          <w:tcPr>
            <w:tcW w:w="506" w:type="pct"/>
            <w:shd w:val="clear" w:color="auto" w:fill="DDEFF8"/>
          </w:tcPr>
          <w:p w:rsidRPr="00553D92" w:rsidR="00522936" w:rsidP="00522936" w:rsidRDefault="00522936" w14:paraId="6819F0E4"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tcPr>
          <w:p w:rsidRPr="00553D92" w:rsidR="00522936" w:rsidP="00522936" w:rsidRDefault="00522936" w14:paraId="3B624C3D" w14:textId="69E57E93">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1.439</w:t>
            </w:r>
          </w:p>
        </w:tc>
        <w:tc>
          <w:tcPr>
            <w:tcW w:w="384" w:type="pct"/>
          </w:tcPr>
          <w:p w:rsidRPr="00553D92" w:rsidR="00522936" w:rsidP="00522936" w:rsidRDefault="00522936" w14:paraId="463B4C58" w14:textId="63CBA593">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-0,3</w:t>
            </w:r>
          </w:p>
        </w:tc>
        <w:tc>
          <w:tcPr>
            <w:tcW w:w="384" w:type="pct"/>
          </w:tcPr>
          <w:p w:rsidRPr="00553D92" w:rsidR="00522936" w:rsidP="00522936" w:rsidRDefault="00522936" w14:paraId="6BECACEC" w14:textId="278B1C6A">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0,3</w:t>
            </w:r>
          </w:p>
        </w:tc>
        <w:tc>
          <w:tcPr>
            <w:tcW w:w="384" w:type="pct"/>
          </w:tcPr>
          <w:p w:rsidRPr="00553D92" w:rsidR="00522936" w:rsidP="00522936" w:rsidRDefault="00522936" w14:paraId="71B2DB95" w14:textId="5AA283A9">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-1,5</w:t>
            </w:r>
          </w:p>
        </w:tc>
        <w:tc>
          <w:tcPr>
            <w:tcW w:w="384" w:type="pct"/>
          </w:tcPr>
          <w:p w:rsidRPr="00553D92" w:rsidR="00522936" w:rsidP="00522936" w:rsidRDefault="00522936" w14:paraId="759EDB16" w14:textId="05C3AE86">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0,3</w:t>
            </w:r>
          </w:p>
        </w:tc>
      </w:tr>
      <w:tr w:rsidR="003E607E" w:rsidTr="005A7E89" w14:paraId="18910412" w14:textId="77777777">
        <w:trPr>
          <w:trHeight w:val="247"/>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60972B95" w14:textId="77777777">
            <w:pPr>
              <w:rPr>
                <w:b/>
                <w:bCs/>
                <w:szCs w:val="16"/>
              </w:rPr>
            </w:pPr>
            <w:r w:rsidRPr="00553D92">
              <w:rPr>
                <w:szCs w:val="16"/>
              </w:rPr>
              <w:t>21. Reëel bbp per werkzaam persoon</w:t>
            </w:r>
          </w:p>
        </w:tc>
        <w:tc>
          <w:tcPr>
            <w:tcW w:w="506" w:type="pct"/>
            <w:shd w:val="clear" w:color="auto" w:fill="DDEFF8"/>
          </w:tcPr>
          <w:p w:rsidRPr="00553D92" w:rsidR="00522936" w:rsidP="00522936" w:rsidRDefault="00522936" w14:paraId="226FE7B8"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553D92" w:rsidR="00522936" w:rsidP="00522936" w:rsidRDefault="00522936" w14:paraId="5B8104DC"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3A194999" w14:textId="169BEC18">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-1,5</w:t>
            </w:r>
          </w:p>
        </w:tc>
        <w:tc>
          <w:tcPr>
            <w:tcW w:w="384" w:type="pct"/>
          </w:tcPr>
          <w:p w:rsidRPr="00553D92" w:rsidR="00522936" w:rsidP="00522936" w:rsidRDefault="00522936" w14:paraId="77293E8E" w14:textId="2163B19F">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0,1</w:t>
            </w:r>
          </w:p>
        </w:tc>
        <w:tc>
          <w:tcPr>
            <w:tcW w:w="384" w:type="pct"/>
          </w:tcPr>
          <w:p w:rsidRPr="00553D92" w:rsidR="00522936" w:rsidP="00522936" w:rsidRDefault="00522936" w14:paraId="0451D4D6" w14:textId="47B90765">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1,2</w:t>
            </w:r>
          </w:p>
        </w:tc>
        <w:tc>
          <w:tcPr>
            <w:tcW w:w="384" w:type="pct"/>
          </w:tcPr>
          <w:p w:rsidRPr="00553D92" w:rsidR="00522936" w:rsidP="00522936" w:rsidRDefault="00522936" w14:paraId="525EC3F9" w14:textId="3FAF37DF">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1,1</w:t>
            </w:r>
          </w:p>
        </w:tc>
      </w:tr>
      <w:tr w:rsidR="003E607E" w:rsidTr="005A7E89" w14:paraId="48829AAA" w14:textId="77777777">
        <w:trPr>
          <w:trHeight w:val="247"/>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0E55ED80" w14:textId="77777777">
            <w:pPr>
              <w:rPr>
                <w:b/>
                <w:bCs/>
                <w:szCs w:val="16"/>
              </w:rPr>
            </w:pPr>
            <w:r w:rsidRPr="00553D92">
              <w:rPr>
                <w:szCs w:val="16"/>
              </w:rPr>
              <w:t>22. Reëel bbp per gewerkt uur</w:t>
            </w:r>
          </w:p>
        </w:tc>
        <w:tc>
          <w:tcPr>
            <w:tcW w:w="506" w:type="pct"/>
            <w:shd w:val="clear" w:color="auto" w:fill="DDEFF8"/>
          </w:tcPr>
          <w:p w:rsidRPr="00553D92" w:rsidR="00522936" w:rsidP="00522936" w:rsidRDefault="00522936" w14:paraId="1184FB81"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553D92" w:rsidR="00522936" w:rsidP="00522936" w:rsidRDefault="00522936" w14:paraId="4B9966C9"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35B13996" w14:textId="76BD1993">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-1,2</w:t>
            </w:r>
          </w:p>
        </w:tc>
        <w:tc>
          <w:tcPr>
            <w:tcW w:w="384" w:type="pct"/>
          </w:tcPr>
          <w:p w:rsidRPr="00553D92" w:rsidR="00522936" w:rsidP="00522936" w:rsidRDefault="00522936" w14:paraId="6AFB1265" w14:textId="3D4A2AFD">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-0,2</w:t>
            </w:r>
          </w:p>
        </w:tc>
        <w:tc>
          <w:tcPr>
            <w:tcW w:w="384" w:type="pct"/>
          </w:tcPr>
          <w:p w:rsidRPr="00553D92" w:rsidR="00522936" w:rsidP="00522936" w:rsidRDefault="00522936" w14:paraId="3CFDA3E7" w14:textId="3D16D96C">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2,9</w:t>
            </w:r>
          </w:p>
        </w:tc>
        <w:tc>
          <w:tcPr>
            <w:tcW w:w="384" w:type="pct"/>
          </w:tcPr>
          <w:p w:rsidRPr="00553D92" w:rsidR="00522936" w:rsidP="00522936" w:rsidRDefault="00522936" w14:paraId="6985AE74" w14:textId="7D5FAFDE">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0,8</w:t>
            </w:r>
          </w:p>
        </w:tc>
      </w:tr>
      <w:tr w:rsidR="003E607E" w:rsidTr="005A7E89" w14:paraId="77DC1571" w14:textId="77777777">
        <w:trPr>
          <w:trHeight w:val="247"/>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557455A1" w14:textId="77777777">
            <w:pPr>
              <w:rPr>
                <w:b/>
                <w:bCs/>
                <w:szCs w:val="16"/>
              </w:rPr>
            </w:pPr>
            <w:r w:rsidRPr="00553D92">
              <w:rPr>
                <w:szCs w:val="16"/>
              </w:rPr>
              <w:t>23. Loonsom van werknemers (in mld.)</w:t>
            </w:r>
          </w:p>
        </w:tc>
        <w:tc>
          <w:tcPr>
            <w:tcW w:w="506" w:type="pct"/>
            <w:shd w:val="clear" w:color="auto" w:fill="DDEFF8"/>
          </w:tcPr>
          <w:p w:rsidRPr="00553D92" w:rsidR="00522936" w:rsidP="00522936" w:rsidRDefault="00522936" w14:paraId="6B05F493"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D1</w:t>
            </w:r>
          </w:p>
        </w:tc>
        <w:tc>
          <w:tcPr>
            <w:tcW w:w="466" w:type="pct"/>
          </w:tcPr>
          <w:p w:rsidRPr="00553D92" w:rsidR="00522936" w:rsidP="00522936" w:rsidRDefault="00522936" w14:paraId="0886D4A6" w14:textId="2DD6B914">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489,6</w:t>
            </w:r>
          </w:p>
        </w:tc>
        <w:tc>
          <w:tcPr>
            <w:tcW w:w="384" w:type="pct"/>
          </w:tcPr>
          <w:p w:rsidRPr="00553D92" w:rsidR="00522936" w:rsidP="00522936" w:rsidRDefault="00522936" w14:paraId="5E84AB9A" w14:textId="266ADCEB">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7,7</w:t>
            </w:r>
          </w:p>
        </w:tc>
        <w:tc>
          <w:tcPr>
            <w:tcW w:w="384" w:type="pct"/>
          </w:tcPr>
          <w:p w:rsidRPr="00553D92" w:rsidR="00522936" w:rsidP="00522936" w:rsidRDefault="00522936" w14:paraId="22B82B0F" w14:textId="7E5098F9">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7,3</w:t>
            </w:r>
          </w:p>
        </w:tc>
        <w:tc>
          <w:tcPr>
            <w:tcW w:w="384" w:type="pct"/>
          </w:tcPr>
          <w:p w:rsidRPr="00553D92" w:rsidR="00522936" w:rsidP="00522936" w:rsidRDefault="00522936" w14:paraId="0E589872" w14:textId="09F7AB48">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6,3</w:t>
            </w:r>
          </w:p>
        </w:tc>
        <w:tc>
          <w:tcPr>
            <w:tcW w:w="384" w:type="pct"/>
          </w:tcPr>
          <w:p w:rsidRPr="00553D92" w:rsidR="00522936" w:rsidP="00522936" w:rsidRDefault="00522936" w14:paraId="77DD1784" w14:textId="2F745599">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5,1</w:t>
            </w:r>
          </w:p>
        </w:tc>
      </w:tr>
      <w:tr w:rsidR="003E607E" w:rsidTr="005A7E89" w14:paraId="3A0A0DAB" w14:textId="77777777">
        <w:trPr>
          <w:trHeight w:val="247"/>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512F7EDE" w14:textId="77777777">
            <w:pPr>
              <w:rPr>
                <w:b/>
                <w:bCs/>
                <w:szCs w:val="16"/>
              </w:rPr>
            </w:pPr>
            <w:r w:rsidRPr="00553D92">
              <w:rPr>
                <w:szCs w:val="16"/>
              </w:rPr>
              <w:t>24. Loonsom per werknemer (x1000 euro)</w:t>
            </w:r>
          </w:p>
        </w:tc>
        <w:tc>
          <w:tcPr>
            <w:tcW w:w="506" w:type="pct"/>
            <w:shd w:val="clear" w:color="auto" w:fill="DDEFF8"/>
          </w:tcPr>
          <w:p w:rsidRPr="00553D92" w:rsidR="00522936" w:rsidP="00522936" w:rsidRDefault="00522936" w14:paraId="2622FD5E"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tcPr>
          <w:p w:rsidRPr="00553D92" w:rsidR="00522936" w:rsidP="00522936" w:rsidRDefault="00522936" w14:paraId="1B5402C5" w14:textId="26F8BED6">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47,800</w:t>
            </w:r>
          </w:p>
        </w:tc>
        <w:tc>
          <w:tcPr>
            <w:tcW w:w="384" w:type="pct"/>
          </w:tcPr>
          <w:p w:rsidRPr="00553D92" w:rsidR="00522936" w:rsidP="00522936" w:rsidRDefault="00522936" w14:paraId="275EB626" w14:textId="4C841EE8">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5,9</w:t>
            </w:r>
          </w:p>
        </w:tc>
        <w:tc>
          <w:tcPr>
            <w:tcW w:w="384" w:type="pct"/>
          </w:tcPr>
          <w:p w:rsidRPr="00553D92" w:rsidR="00522936" w:rsidP="00522936" w:rsidRDefault="00522936" w14:paraId="777E8FB7" w14:textId="51FB3FBD">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6,3</w:t>
            </w:r>
          </w:p>
        </w:tc>
        <w:tc>
          <w:tcPr>
            <w:tcW w:w="384" w:type="pct"/>
          </w:tcPr>
          <w:p w:rsidRPr="00553D92" w:rsidR="00522936" w:rsidP="00522936" w:rsidRDefault="00522936" w14:paraId="4D5C5D5C" w14:textId="75780FBC">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5,6</w:t>
            </w:r>
          </w:p>
        </w:tc>
        <w:tc>
          <w:tcPr>
            <w:tcW w:w="384" w:type="pct"/>
          </w:tcPr>
          <w:p w:rsidRPr="00553D92" w:rsidR="00522936" w:rsidP="00522936" w:rsidRDefault="00522936" w14:paraId="6B767241" w14:textId="226460BC">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4,7</w:t>
            </w:r>
          </w:p>
        </w:tc>
      </w:tr>
      <w:tr w:rsidR="003E607E" w:rsidTr="005A7E89" w14:paraId="4259B2B2" w14:textId="77777777">
        <w:trPr>
          <w:trHeight w:val="247"/>
        </w:trPr>
        <w:tc>
          <w:tcPr>
            <w:cnfStyle w:val="001000000000" w:firstRow="0" w:lastRow="0" w:firstColumn="1" w:lastColumn="0" w:oddVBand="0" w:evenVBand="0" w:oddHBand="0" w:evenHBand="0" w:firstRowFirstColumn="0" w:firstRowLastColumn="0" w:lastRowFirstColumn="0" w:lastRowLastColumn="0"/>
            <w:tcW w:w="2492" w:type="pct"/>
          </w:tcPr>
          <w:p w:rsidRPr="00553D92" w:rsidR="00522936" w:rsidP="00522936" w:rsidRDefault="00522936" w14:paraId="2EBB1BE2" w14:textId="77777777">
            <w:pPr>
              <w:rPr>
                <w:b/>
                <w:bCs/>
                <w:szCs w:val="16"/>
              </w:rPr>
            </w:pPr>
            <w:r w:rsidRPr="00553D92">
              <w:rPr>
                <w:szCs w:val="16"/>
              </w:rPr>
              <w:t>25. Werkloosheid (% van de beroepsbevolking)</w:t>
            </w:r>
          </w:p>
        </w:tc>
        <w:tc>
          <w:tcPr>
            <w:tcW w:w="506" w:type="pct"/>
            <w:shd w:val="clear" w:color="auto" w:fill="DDEFF8"/>
          </w:tcPr>
          <w:p w:rsidRPr="00553D92" w:rsidR="00522936" w:rsidP="00522936" w:rsidRDefault="00522936" w14:paraId="5B2980DF"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553D92" w:rsidR="00522936" w:rsidP="00522936" w:rsidRDefault="00522936" w14:paraId="14258BA5"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553D92" w:rsidR="00522936" w:rsidP="00522936" w:rsidRDefault="00522936" w14:paraId="6241C7B2" w14:textId="03A28613">
            <w:pPr>
              <w:cnfStyle w:val="000000000000" w:firstRow="0" w:lastRow="0" w:firstColumn="0" w:lastColumn="0" w:oddVBand="0" w:evenVBand="0" w:oddHBand="0" w:evenHBand="0" w:firstRowFirstColumn="0" w:firstRowLastColumn="0" w:lastRowFirstColumn="0" w:lastRowLastColumn="0"/>
              <w:rPr>
                <w:sz w:val="16"/>
                <w:szCs w:val="16"/>
              </w:rPr>
            </w:pPr>
            <w:r w:rsidRPr="00553D92">
              <w:rPr>
                <w:rFonts w:eastAsia="Times New Roman" w:cs="Calibri"/>
                <w:color w:val="000000"/>
                <w:sz w:val="16"/>
                <w:szCs w:val="16"/>
                <w:lang w:eastAsia="nl-NL"/>
              </w:rPr>
              <w:t>3,6</w:t>
            </w:r>
          </w:p>
        </w:tc>
        <w:tc>
          <w:tcPr>
            <w:tcW w:w="384" w:type="pct"/>
          </w:tcPr>
          <w:p w:rsidRPr="00553D92" w:rsidR="00522936" w:rsidP="00522936" w:rsidRDefault="00522936" w14:paraId="1096EBF5" w14:textId="1C501038">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3,7</w:t>
            </w:r>
          </w:p>
        </w:tc>
        <w:tc>
          <w:tcPr>
            <w:tcW w:w="384" w:type="pct"/>
          </w:tcPr>
          <w:p w:rsidRPr="00553D92" w:rsidR="00522936" w:rsidP="00522936" w:rsidRDefault="00522936" w14:paraId="08E6C5E3" w14:textId="5E44A2E9">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3,9</w:t>
            </w:r>
          </w:p>
        </w:tc>
        <w:tc>
          <w:tcPr>
            <w:tcW w:w="384" w:type="pct"/>
          </w:tcPr>
          <w:p w:rsidRPr="00553D92" w:rsidR="00522936" w:rsidP="00522936" w:rsidRDefault="00522936" w14:paraId="18424B91" w14:textId="2273112D">
            <w:pPr>
              <w:cnfStyle w:val="000000000000" w:firstRow="0" w:lastRow="0" w:firstColumn="0" w:lastColumn="0" w:oddVBand="0" w:evenVBand="0" w:oddHBand="0" w:evenHBand="0" w:firstRowFirstColumn="0" w:firstRowLastColumn="0" w:lastRowFirstColumn="0" w:lastRowLastColumn="0"/>
              <w:rPr>
                <w:sz w:val="16"/>
                <w:szCs w:val="16"/>
              </w:rPr>
            </w:pPr>
            <w:r w:rsidRPr="00553D92">
              <w:rPr>
                <w:sz w:val="16"/>
                <w:szCs w:val="16"/>
              </w:rPr>
              <w:t>4,1</w:t>
            </w:r>
          </w:p>
        </w:tc>
      </w:tr>
      <w:tr w:rsidR="00553D92" w:rsidTr="005A7E89" w14:paraId="035B0753" w14:textId="77777777">
        <w:trPr>
          <w:trHeight w:val="247"/>
        </w:trPr>
        <w:tc>
          <w:tcPr>
            <w:cnfStyle w:val="001000000000" w:firstRow="0" w:lastRow="0" w:firstColumn="1" w:lastColumn="0" w:oddVBand="0" w:evenVBand="0" w:oddHBand="0" w:evenHBand="0" w:firstRowFirstColumn="0" w:firstRowLastColumn="0" w:lastRowFirstColumn="0" w:lastRowLastColumn="0"/>
            <w:tcW w:w="2492" w:type="pct"/>
            <w:shd w:val="clear" w:color="auto" w:fill="007BC7"/>
          </w:tcPr>
          <w:p w:rsidRPr="00A650FB" w:rsidR="00860C9A" w:rsidP="00860C9A" w:rsidRDefault="00860C9A" w14:paraId="06293946" w14:textId="77777777">
            <w:pPr>
              <w:rPr>
                <w:b/>
                <w:bCs/>
                <w:color w:val="FFFFFF" w:themeColor="background1"/>
                <w:szCs w:val="16"/>
              </w:rPr>
            </w:pPr>
            <w:r w:rsidRPr="00A650FB">
              <w:rPr>
                <w:b/>
                <w:bCs/>
                <w:color w:val="FFFFFF" w:themeColor="background1"/>
                <w:szCs w:val="16"/>
              </w:rPr>
              <w:t>Componenten van het potentiële bbp</w:t>
            </w:r>
          </w:p>
        </w:tc>
        <w:tc>
          <w:tcPr>
            <w:tcW w:w="506" w:type="pct"/>
            <w:shd w:val="clear" w:color="auto" w:fill="007BC7"/>
          </w:tcPr>
          <w:p w:rsidRPr="00A650FB" w:rsidR="00860C9A" w:rsidP="00860C9A" w:rsidRDefault="00860C9A" w14:paraId="7686E767"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466" w:type="pct"/>
            <w:shd w:val="clear" w:color="auto" w:fill="007BC7"/>
          </w:tcPr>
          <w:p w:rsidRPr="00A650FB" w:rsidR="00860C9A" w:rsidP="00860C9A" w:rsidRDefault="00860C9A" w14:paraId="4E613181"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A650FB" w:rsidR="00860C9A" w:rsidP="00860C9A" w:rsidRDefault="00860C9A" w14:paraId="3068445E" w14:textId="6B12E17C">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A650FB" w:rsidR="00860C9A" w:rsidP="00860C9A" w:rsidRDefault="00860C9A" w14:paraId="2B139DFF"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A650FB" w:rsidR="00860C9A" w:rsidP="00860C9A" w:rsidRDefault="00860C9A" w14:paraId="2AA0FCEE"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A650FB" w:rsidR="00860C9A" w:rsidP="00860C9A" w:rsidRDefault="00860C9A" w14:paraId="7D140043"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r>
      <w:tr w:rsidR="003E607E" w:rsidTr="005A7E89" w14:paraId="2586EF9E" w14:textId="77777777">
        <w:trPr>
          <w:trHeight w:val="122"/>
        </w:trPr>
        <w:tc>
          <w:tcPr>
            <w:cnfStyle w:val="001000000000" w:firstRow="0" w:lastRow="0" w:firstColumn="1" w:lastColumn="0" w:oddVBand="0" w:evenVBand="0" w:oddHBand="0" w:evenHBand="0" w:firstRowFirstColumn="0" w:firstRowLastColumn="0" w:lastRowFirstColumn="0" w:lastRowLastColumn="0"/>
            <w:tcW w:w="2492" w:type="pct"/>
          </w:tcPr>
          <w:p w:rsidRPr="00A650FB" w:rsidR="00522936" w:rsidP="00522936" w:rsidRDefault="00522936" w14:paraId="5634ADBA" w14:textId="77777777">
            <w:pPr>
              <w:rPr>
                <w:b/>
                <w:bCs/>
                <w:szCs w:val="16"/>
              </w:rPr>
            </w:pPr>
            <w:r w:rsidRPr="00A650FB">
              <w:rPr>
                <w:szCs w:val="16"/>
              </w:rPr>
              <w:t>26. Potentieel bbp</w:t>
            </w:r>
          </w:p>
        </w:tc>
        <w:tc>
          <w:tcPr>
            <w:tcW w:w="506" w:type="pct"/>
            <w:shd w:val="clear" w:color="auto" w:fill="DDEFF8"/>
          </w:tcPr>
          <w:p w:rsidRPr="00A650FB" w:rsidR="00522936" w:rsidP="00522936" w:rsidRDefault="00522936" w14:paraId="3DF9A9B6"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A650FB" w:rsidR="00522936" w:rsidP="00522936" w:rsidRDefault="00522936" w14:paraId="63E9481A"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A650FB" w:rsidR="00522936" w:rsidP="00522936" w:rsidRDefault="00522936" w14:paraId="2DF08F99" w14:textId="1DBAC507">
            <w:pPr>
              <w:cnfStyle w:val="000000000000" w:firstRow="0" w:lastRow="0" w:firstColumn="0" w:lastColumn="0" w:oddVBand="0" w:evenVBand="0" w:oddHBand="0" w:evenHBand="0" w:firstRowFirstColumn="0" w:firstRowLastColumn="0" w:lastRowFirstColumn="0" w:lastRowLastColumn="0"/>
              <w:rPr>
                <w:sz w:val="16"/>
                <w:szCs w:val="16"/>
              </w:rPr>
            </w:pPr>
            <w:r w:rsidRPr="00A650FB">
              <w:rPr>
                <w:rFonts w:eastAsia="Times New Roman" w:cs="Calibri"/>
                <w:color w:val="000000"/>
                <w:sz w:val="16"/>
                <w:szCs w:val="16"/>
                <w:lang w:eastAsia="nl-NL"/>
              </w:rPr>
              <w:t>2,3</w:t>
            </w:r>
          </w:p>
        </w:tc>
        <w:tc>
          <w:tcPr>
            <w:tcW w:w="384" w:type="pct"/>
          </w:tcPr>
          <w:p w:rsidRPr="00A650FB" w:rsidR="00522936" w:rsidP="00522936" w:rsidRDefault="00522936" w14:paraId="00C1AA51" w14:textId="4521652D">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1,8</w:t>
            </w:r>
          </w:p>
        </w:tc>
        <w:tc>
          <w:tcPr>
            <w:tcW w:w="384" w:type="pct"/>
          </w:tcPr>
          <w:p w:rsidRPr="00A650FB" w:rsidR="00522936" w:rsidP="00522936" w:rsidRDefault="00522936" w14:paraId="20AF8EB7" w14:textId="2132C324">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1,7</w:t>
            </w:r>
          </w:p>
        </w:tc>
        <w:tc>
          <w:tcPr>
            <w:tcW w:w="384" w:type="pct"/>
          </w:tcPr>
          <w:p w:rsidRPr="00A650FB" w:rsidR="00522936" w:rsidP="00522936" w:rsidRDefault="00522936" w14:paraId="0A02B92F" w14:textId="2A9DAF29">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1,4</w:t>
            </w:r>
          </w:p>
        </w:tc>
      </w:tr>
      <w:tr w:rsidR="00553D92" w:rsidTr="005A7E89" w14:paraId="3B8A8A16" w14:textId="77777777">
        <w:trPr>
          <w:trHeight w:val="247"/>
        </w:trPr>
        <w:tc>
          <w:tcPr>
            <w:cnfStyle w:val="001000000000" w:firstRow="0" w:lastRow="0" w:firstColumn="1" w:lastColumn="0" w:oddVBand="0" w:evenVBand="0" w:oddHBand="0" w:evenHBand="0" w:firstRowFirstColumn="0" w:firstRowLastColumn="0" w:lastRowFirstColumn="0" w:lastRowLastColumn="0"/>
            <w:tcW w:w="2492" w:type="pct"/>
            <w:shd w:val="clear" w:color="auto" w:fill="007BC7"/>
          </w:tcPr>
          <w:p w:rsidRPr="00A650FB" w:rsidR="00860C9A" w:rsidP="00860C9A" w:rsidRDefault="00860C9A" w14:paraId="44A350AF" w14:textId="77777777">
            <w:pPr>
              <w:rPr>
                <w:b/>
                <w:bCs/>
                <w:color w:val="FFFFFF" w:themeColor="background1"/>
                <w:szCs w:val="16"/>
              </w:rPr>
            </w:pPr>
            <w:r w:rsidRPr="00A650FB">
              <w:rPr>
                <w:b/>
                <w:bCs/>
                <w:color w:val="FFFFFF" w:themeColor="background1"/>
                <w:szCs w:val="16"/>
              </w:rPr>
              <w:t>Bijdragen aan het potentieel bbp</w:t>
            </w:r>
          </w:p>
        </w:tc>
        <w:tc>
          <w:tcPr>
            <w:tcW w:w="506" w:type="pct"/>
            <w:shd w:val="clear" w:color="auto" w:fill="007BC7"/>
          </w:tcPr>
          <w:p w:rsidRPr="00A650FB" w:rsidR="00860C9A" w:rsidP="00860C9A" w:rsidRDefault="00860C9A" w14:paraId="485B2852" w14:textId="77777777">
            <w:pPr>
              <w:cnfStyle w:val="000000000000" w:firstRow="0" w:lastRow="0" w:firstColumn="0" w:lastColumn="0" w:oddVBand="0" w:evenVBand="0" w:oddHBand="0" w:evenHBand="0" w:firstRowFirstColumn="0" w:firstRowLastColumn="0" w:lastRowFirstColumn="0" w:lastRowLastColumn="0"/>
              <w:rPr>
                <w:b/>
                <w:bCs/>
                <w:color w:val="FFFFFF" w:themeColor="background1"/>
                <w:sz w:val="16"/>
                <w:szCs w:val="16"/>
              </w:rPr>
            </w:pPr>
          </w:p>
        </w:tc>
        <w:tc>
          <w:tcPr>
            <w:tcW w:w="466" w:type="pct"/>
            <w:shd w:val="clear" w:color="auto" w:fill="007BC7"/>
          </w:tcPr>
          <w:p w:rsidRPr="00A650FB" w:rsidR="00860C9A" w:rsidP="00860C9A" w:rsidRDefault="00860C9A" w14:paraId="54DA714A"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A650FB" w:rsidR="00860C9A" w:rsidP="00860C9A" w:rsidRDefault="00860C9A" w14:paraId="6C26B2BE" w14:textId="6C10A01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A650FB" w:rsidR="00860C9A" w:rsidP="00860C9A" w:rsidRDefault="00860C9A" w14:paraId="23A424E0"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A650FB" w:rsidR="00860C9A" w:rsidP="00860C9A" w:rsidRDefault="00860C9A" w14:paraId="6B2776F8"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c>
          <w:tcPr>
            <w:tcW w:w="384" w:type="pct"/>
            <w:shd w:val="clear" w:color="auto" w:fill="007BC7"/>
          </w:tcPr>
          <w:p w:rsidRPr="00A650FB" w:rsidR="00860C9A" w:rsidP="00860C9A" w:rsidRDefault="00860C9A" w14:paraId="640C00E0" w14:textId="77777777">
            <w:pPr>
              <w:cnfStyle w:val="000000000000" w:firstRow="0" w:lastRow="0" w:firstColumn="0" w:lastColumn="0" w:oddVBand="0" w:evenVBand="0" w:oddHBand="0" w:evenHBand="0" w:firstRowFirstColumn="0" w:firstRowLastColumn="0" w:lastRowFirstColumn="0" w:lastRowLastColumn="0"/>
              <w:rPr>
                <w:color w:val="FFFFFF" w:themeColor="background1"/>
                <w:sz w:val="16"/>
                <w:szCs w:val="16"/>
              </w:rPr>
            </w:pPr>
          </w:p>
        </w:tc>
      </w:tr>
      <w:tr w:rsidR="003E607E" w:rsidTr="005A7E89" w14:paraId="2B1B3E50" w14:textId="77777777">
        <w:trPr>
          <w:trHeight w:val="122"/>
        </w:trPr>
        <w:tc>
          <w:tcPr>
            <w:cnfStyle w:val="001000000000" w:firstRow="0" w:lastRow="0" w:firstColumn="1" w:lastColumn="0" w:oddVBand="0" w:evenVBand="0" w:oddHBand="0" w:evenHBand="0" w:firstRowFirstColumn="0" w:firstRowLastColumn="0" w:lastRowFirstColumn="0" w:lastRowLastColumn="0"/>
            <w:tcW w:w="2492" w:type="pct"/>
          </w:tcPr>
          <w:p w:rsidRPr="00A650FB" w:rsidR="00522936" w:rsidP="00522936" w:rsidRDefault="00522936" w14:paraId="4CE0395F" w14:textId="77777777">
            <w:pPr>
              <w:rPr>
                <w:b/>
                <w:bCs/>
                <w:szCs w:val="16"/>
              </w:rPr>
            </w:pPr>
            <w:r w:rsidRPr="00A650FB">
              <w:rPr>
                <w:szCs w:val="16"/>
              </w:rPr>
              <w:t>27. Arbeid</w:t>
            </w:r>
          </w:p>
        </w:tc>
        <w:tc>
          <w:tcPr>
            <w:tcW w:w="506" w:type="pct"/>
            <w:shd w:val="clear" w:color="auto" w:fill="DDEFF8"/>
          </w:tcPr>
          <w:p w:rsidRPr="00A650FB" w:rsidR="00522936" w:rsidP="00522936" w:rsidRDefault="00522936" w14:paraId="5105C103"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A650FB" w:rsidR="00522936" w:rsidP="00522936" w:rsidRDefault="00522936" w14:paraId="5D7446D0"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A650FB" w:rsidR="00522936" w:rsidP="00522936" w:rsidRDefault="00522936" w14:paraId="64CA5F36" w14:textId="2BADF82B">
            <w:pPr>
              <w:cnfStyle w:val="000000000000" w:firstRow="0" w:lastRow="0" w:firstColumn="0" w:lastColumn="0" w:oddVBand="0" w:evenVBand="0" w:oddHBand="0" w:evenHBand="0" w:firstRowFirstColumn="0" w:firstRowLastColumn="0" w:lastRowFirstColumn="0" w:lastRowLastColumn="0"/>
              <w:rPr>
                <w:sz w:val="16"/>
                <w:szCs w:val="16"/>
              </w:rPr>
            </w:pPr>
            <w:r w:rsidRPr="00A650FB">
              <w:rPr>
                <w:rFonts w:eastAsia="Times New Roman" w:cs="Calibri"/>
                <w:color w:val="000000"/>
                <w:sz w:val="16"/>
                <w:szCs w:val="16"/>
                <w:lang w:eastAsia="nl-NL"/>
              </w:rPr>
              <w:t>1,2</w:t>
            </w:r>
          </w:p>
        </w:tc>
        <w:tc>
          <w:tcPr>
            <w:tcW w:w="384" w:type="pct"/>
          </w:tcPr>
          <w:p w:rsidRPr="00A650FB" w:rsidR="00522936" w:rsidP="00522936" w:rsidRDefault="00522936" w14:paraId="42B393A0" w14:textId="23B33C86">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1,0</w:t>
            </w:r>
          </w:p>
        </w:tc>
        <w:tc>
          <w:tcPr>
            <w:tcW w:w="384" w:type="pct"/>
          </w:tcPr>
          <w:p w:rsidRPr="00A650FB" w:rsidR="00522936" w:rsidP="00522936" w:rsidRDefault="00522936" w14:paraId="7E33485F" w14:textId="73C587C9">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0,9</w:t>
            </w:r>
          </w:p>
        </w:tc>
        <w:tc>
          <w:tcPr>
            <w:tcW w:w="384" w:type="pct"/>
          </w:tcPr>
          <w:p w:rsidRPr="00A650FB" w:rsidR="00522936" w:rsidP="00522936" w:rsidRDefault="00522936" w14:paraId="106C7042" w14:textId="523E73EC">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0,6</w:t>
            </w:r>
          </w:p>
        </w:tc>
      </w:tr>
      <w:tr w:rsidR="003E607E" w:rsidTr="005A7E89" w14:paraId="56C16D4D" w14:textId="77777777">
        <w:trPr>
          <w:trHeight w:val="122"/>
        </w:trPr>
        <w:tc>
          <w:tcPr>
            <w:cnfStyle w:val="001000000000" w:firstRow="0" w:lastRow="0" w:firstColumn="1" w:lastColumn="0" w:oddVBand="0" w:evenVBand="0" w:oddHBand="0" w:evenHBand="0" w:firstRowFirstColumn="0" w:firstRowLastColumn="0" w:lastRowFirstColumn="0" w:lastRowLastColumn="0"/>
            <w:tcW w:w="2492" w:type="pct"/>
          </w:tcPr>
          <w:p w:rsidRPr="00A650FB" w:rsidR="00522936" w:rsidP="00522936" w:rsidRDefault="00522936" w14:paraId="4F324E97" w14:textId="77777777">
            <w:pPr>
              <w:rPr>
                <w:b/>
                <w:bCs/>
                <w:szCs w:val="16"/>
              </w:rPr>
            </w:pPr>
            <w:r w:rsidRPr="00A650FB">
              <w:rPr>
                <w:szCs w:val="16"/>
              </w:rPr>
              <w:t>28. Kapitaal</w:t>
            </w:r>
          </w:p>
        </w:tc>
        <w:tc>
          <w:tcPr>
            <w:tcW w:w="506" w:type="pct"/>
            <w:shd w:val="clear" w:color="auto" w:fill="DDEFF8"/>
          </w:tcPr>
          <w:p w:rsidRPr="00A650FB" w:rsidR="00522936" w:rsidP="00522936" w:rsidRDefault="00522936" w14:paraId="57FDD44A"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A650FB" w:rsidR="00522936" w:rsidP="00522936" w:rsidRDefault="00522936" w14:paraId="05D1B720"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A650FB" w:rsidR="00522936" w:rsidP="00522936" w:rsidRDefault="00522936" w14:paraId="3FC60821" w14:textId="4C16627C">
            <w:pPr>
              <w:cnfStyle w:val="000000000000" w:firstRow="0" w:lastRow="0" w:firstColumn="0" w:lastColumn="0" w:oddVBand="0" w:evenVBand="0" w:oddHBand="0" w:evenHBand="0" w:firstRowFirstColumn="0" w:firstRowLastColumn="0" w:lastRowFirstColumn="0" w:lastRowLastColumn="0"/>
              <w:rPr>
                <w:sz w:val="16"/>
                <w:szCs w:val="16"/>
              </w:rPr>
            </w:pPr>
            <w:r w:rsidRPr="00A650FB">
              <w:rPr>
                <w:rFonts w:eastAsia="Times New Roman" w:cs="Calibri"/>
                <w:color w:val="000000"/>
                <w:sz w:val="16"/>
                <w:szCs w:val="16"/>
                <w:lang w:eastAsia="nl-NL"/>
              </w:rPr>
              <w:t>0,5</w:t>
            </w:r>
          </w:p>
        </w:tc>
        <w:tc>
          <w:tcPr>
            <w:tcW w:w="384" w:type="pct"/>
          </w:tcPr>
          <w:p w:rsidRPr="00A650FB" w:rsidR="00522936" w:rsidP="00522936" w:rsidRDefault="00522936" w14:paraId="2B32AD63" w14:textId="1EC5DED1">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0,5</w:t>
            </w:r>
          </w:p>
        </w:tc>
        <w:tc>
          <w:tcPr>
            <w:tcW w:w="384" w:type="pct"/>
          </w:tcPr>
          <w:p w:rsidRPr="00A650FB" w:rsidR="00522936" w:rsidP="00522936" w:rsidRDefault="00522936" w14:paraId="523268CF" w14:textId="678BACE0">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0,5</w:t>
            </w:r>
          </w:p>
        </w:tc>
        <w:tc>
          <w:tcPr>
            <w:tcW w:w="384" w:type="pct"/>
          </w:tcPr>
          <w:p w:rsidRPr="00A650FB" w:rsidR="00522936" w:rsidP="00522936" w:rsidRDefault="00522936" w14:paraId="72EBAFBA" w14:textId="200F1CE9">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0,5</w:t>
            </w:r>
          </w:p>
        </w:tc>
      </w:tr>
      <w:tr w:rsidR="003E607E" w:rsidTr="005A7E89" w14:paraId="51EAE2B8" w14:textId="77777777">
        <w:trPr>
          <w:trHeight w:val="122"/>
        </w:trPr>
        <w:tc>
          <w:tcPr>
            <w:cnfStyle w:val="001000000000" w:firstRow="0" w:lastRow="0" w:firstColumn="1" w:lastColumn="0" w:oddVBand="0" w:evenVBand="0" w:oddHBand="0" w:evenHBand="0" w:firstRowFirstColumn="0" w:firstRowLastColumn="0" w:lastRowFirstColumn="0" w:lastRowLastColumn="0"/>
            <w:tcW w:w="2492" w:type="pct"/>
          </w:tcPr>
          <w:p w:rsidRPr="00A650FB" w:rsidR="00522936" w:rsidP="00522936" w:rsidRDefault="00522936" w14:paraId="558B1131" w14:textId="77777777">
            <w:pPr>
              <w:rPr>
                <w:b/>
                <w:bCs/>
                <w:szCs w:val="16"/>
              </w:rPr>
            </w:pPr>
            <w:r w:rsidRPr="00A650FB">
              <w:rPr>
                <w:szCs w:val="16"/>
              </w:rPr>
              <w:t>29. Totale factor productiviteit</w:t>
            </w:r>
          </w:p>
        </w:tc>
        <w:tc>
          <w:tcPr>
            <w:tcW w:w="506" w:type="pct"/>
            <w:shd w:val="clear" w:color="auto" w:fill="DDEFF8"/>
          </w:tcPr>
          <w:p w:rsidRPr="00A650FB" w:rsidR="00522936" w:rsidP="00522936" w:rsidRDefault="00522936" w14:paraId="531F660F"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A650FB" w:rsidR="00522936" w:rsidP="00522936" w:rsidRDefault="00522936" w14:paraId="1F446074"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A650FB" w:rsidR="00522936" w:rsidP="00522936" w:rsidRDefault="00522936" w14:paraId="769B1E72" w14:textId="11CD1939">
            <w:pPr>
              <w:cnfStyle w:val="000000000000" w:firstRow="0" w:lastRow="0" w:firstColumn="0" w:lastColumn="0" w:oddVBand="0" w:evenVBand="0" w:oddHBand="0" w:evenHBand="0" w:firstRowFirstColumn="0" w:firstRowLastColumn="0" w:lastRowFirstColumn="0" w:lastRowLastColumn="0"/>
              <w:rPr>
                <w:sz w:val="16"/>
                <w:szCs w:val="16"/>
              </w:rPr>
            </w:pPr>
            <w:r w:rsidRPr="00A650FB">
              <w:rPr>
                <w:rFonts w:eastAsia="Times New Roman" w:cs="Calibri"/>
                <w:color w:val="000000"/>
                <w:sz w:val="16"/>
                <w:szCs w:val="16"/>
                <w:lang w:eastAsia="nl-NL"/>
              </w:rPr>
              <w:t>0,5</w:t>
            </w:r>
          </w:p>
        </w:tc>
        <w:tc>
          <w:tcPr>
            <w:tcW w:w="384" w:type="pct"/>
          </w:tcPr>
          <w:p w:rsidRPr="00A650FB" w:rsidR="00522936" w:rsidP="00522936" w:rsidRDefault="00522936" w14:paraId="37EBE2D1" w14:textId="45F8C650">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0,3</w:t>
            </w:r>
          </w:p>
        </w:tc>
        <w:tc>
          <w:tcPr>
            <w:tcW w:w="384" w:type="pct"/>
          </w:tcPr>
          <w:p w:rsidRPr="00A650FB" w:rsidR="00522936" w:rsidP="00522936" w:rsidRDefault="00522936" w14:paraId="6F6938E0" w14:textId="74BD4324">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0,4</w:t>
            </w:r>
          </w:p>
        </w:tc>
        <w:tc>
          <w:tcPr>
            <w:tcW w:w="384" w:type="pct"/>
          </w:tcPr>
          <w:p w:rsidRPr="00A650FB" w:rsidR="00522936" w:rsidP="00522936" w:rsidRDefault="00522936" w14:paraId="32B7D81F" w14:textId="0CFFDA75">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0,4</w:t>
            </w:r>
          </w:p>
        </w:tc>
      </w:tr>
      <w:tr w:rsidR="003E607E" w:rsidTr="005A7E89" w14:paraId="0ACFBD75" w14:textId="77777777">
        <w:trPr>
          <w:trHeight w:val="261"/>
        </w:trPr>
        <w:tc>
          <w:tcPr>
            <w:cnfStyle w:val="001000000000" w:firstRow="0" w:lastRow="0" w:firstColumn="1" w:lastColumn="0" w:oddVBand="0" w:evenVBand="0" w:oddHBand="0" w:evenHBand="0" w:firstRowFirstColumn="0" w:firstRowLastColumn="0" w:lastRowFirstColumn="0" w:lastRowLastColumn="0"/>
            <w:tcW w:w="2492" w:type="pct"/>
          </w:tcPr>
          <w:p w:rsidRPr="00A650FB" w:rsidR="00522936" w:rsidP="00522936" w:rsidRDefault="00522936" w14:paraId="3B08954B" w14:textId="77777777">
            <w:pPr>
              <w:rPr>
                <w:b/>
                <w:bCs/>
                <w:szCs w:val="16"/>
              </w:rPr>
            </w:pPr>
            <w:r w:rsidRPr="00A650FB">
              <w:rPr>
                <w:szCs w:val="16"/>
              </w:rPr>
              <w:t>30. Output gap (% van potentieel bbp)</w:t>
            </w:r>
          </w:p>
        </w:tc>
        <w:tc>
          <w:tcPr>
            <w:tcW w:w="506" w:type="pct"/>
            <w:shd w:val="clear" w:color="auto" w:fill="DDEFF8"/>
          </w:tcPr>
          <w:p w:rsidRPr="00A650FB" w:rsidR="00522936" w:rsidP="00522936" w:rsidRDefault="00522936" w14:paraId="53544007"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466" w:type="pct"/>
            <w:shd w:val="clear" w:color="auto" w:fill="DDEFF8"/>
          </w:tcPr>
          <w:p w:rsidRPr="00A650FB" w:rsidR="00522936" w:rsidP="00522936" w:rsidRDefault="00522936" w14:paraId="5D261A94" w14:textId="77777777">
            <w:pPr>
              <w:cnfStyle w:val="000000000000" w:firstRow="0" w:lastRow="0" w:firstColumn="0" w:lastColumn="0" w:oddVBand="0" w:evenVBand="0" w:oddHBand="0" w:evenHBand="0" w:firstRowFirstColumn="0" w:firstRowLastColumn="0" w:lastRowFirstColumn="0" w:lastRowLastColumn="0"/>
              <w:rPr>
                <w:sz w:val="16"/>
                <w:szCs w:val="16"/>
              </w:rPr>
            </w:pPr>
          </w:p>
        </w:tc>
        <w:tc>
          <w:tcPr>
            <w:tcW w:w="384" w:type="pct"/>
          </w:tcPr>
          <w:p w:rsidRPr="00A650FB" w:rsidR="00522936" w:rsidP="00522936" w:rsidRDefault="00522936" w14:paraId="622927F4" w14:textId="044D61F3">
            <w:pPr>
              <w:cnfStyle w:val="000000000000" w:firstRow="0" w:lastRow="0" w:firstColumn="0" w:lastColumn="0" w:oddVBand="0" w:evenVBand="0" w:oddHBand="0" w:evenHBand="0" w:firstRowFirstColumn="0" w:firstRowLastColumn="0" w:lastRowFirstColumn="0" w:lastRowLastColumn="0"/>
              <w:rPr>
                <w:sz w:val="16"/>
                <w:szCs w:val="16"/>
              </w:rPr>
            </w:pPr>
            <w:r w:rsidRPr="00A650FB">
              <w:rPr>
                <w:rFonts w:eastAsia="Times New Roman" w:cs="Calibri"/>
                <w:color w:val="000000"/>
                <w:sz w:val="16"/>
                <w:szCs w:val="16"/>
                <w:lang w:eastAsia="nl-NL"/>
              </w:rPr>
              <w:t>0,1</w:t>
            </w:r>
          </w:p>
        </w:tc>
        <w:tc>
          <w:tcPr>
            <w:tcW w:w="384" w:type="pct"/>
          </w:tcPr>
          <w:p w:rsidRPr="00A650FB" w:rsidR="00522936" w:rsidP="00522936" w:rsidRDefault="00522936" w14:paraId="5FEEAC8E" w14:textId="00F74FF9">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-0,9</w:t>
            </w:r>
          </w:p>
        </w:tc>
        <w:tc>
          <w:tcPr>
            <w:tcW w:w="384" w:type="pct"/>
          </w:tcPr>
          <w:p w:rsidRPr="00A650FB" w:rsidR="00522936" w:rsidP="00522936" w:rsidRDefault="00522936" w14:paraId="625EB985" w14:textId="305C4B5D">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-0,8</w:t>
            </w:r>
          </w:p>
        </w:tc>
        <w:tc>
          <w:tcPr>
            <w:tcW w:w="384" w:type="pct"/>
          </w:tcPr>
          <w:p w:rsidRPr="00A650FB" w:rsidR="00522936" w:rsidP="00522936" w:rsidRDefault="00522936" w14:paraId="67001FC5" w14:textId="7A967162">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-0,8</w:t>
            </w:r>
          </w:p>
        </w:tc>
      </w:tr>
    </w:tbl>
    <w:bookmarkEnd w:id="6"/>
    <w:bookmarkEnd w:id="7"/>
    <w:p w:rsidRPr="005073A4" w:rsidR="00522936" w:rsidRDefault="005073A4" w14:paraId="0CB183DE" w14:textId="5BFF9753">
      <w:pPr>
        <w:rPr>
          <w:rFonts w:ascii="Verdana" w:hAnsi="Verdana"/>
          <w:i/>
          <w:iCs/>
          <w:sz w:val="12"/>
          <w:szCs w:val="12"/>
        </w:rPr>
      </w:pPr>
      <w:r w:rsidRPr="005073A4">
        <w:rPr>
          <w:rFonts w:ascii="Verdana" w:hAnsi="Verdana"/>
          <w:i/>
          <w:iCs/>
          <w:sz w:val="12"/>
          <w:szCs w:val="12"/>
        </w:rPr>
        <w:t>*2025 is geactualiseerd op basis van realisaties van het CBS</w:t>
      </w:r>
    </w:p>
    <w:p w:rsidRPr="008F091E" w:rsidR="00B57A48" w:rsidP="00B57A48" w:rsidRDefault="00B57A48" w14:paraId="31430E02" w14:textId="41D4C952">
      <w:pPr>
        <w:pStyle w:val="Bijschrift"/>
        <w:keepNext/>
        <w:rPr>
          <w:rFonts w:ascii="Verdana" w:hAnsi="Verdana"/>
          <w:color w:val="CA005D"/>
        </w:rPr>
      </w:pPr>
      <w:r w:rsidRPr="008F091E">
        <w:rPr>
          <w:rFonts w:ascii="Verdana" w:hAnsi="Verdana"/>
          <w:color w:val="CA005D"/>
        </w:rPr>
        <w:t xml:space="preserve">Tabel </w:t>
      </w:r>
      <w:r w:rsidR="000842D2">
        <w:rPr>
          <w:rFonts w:ascii="Verdana" w:hAnsi="Verdana"/>
          <w:color w:val="CA005D"/>
        </w:rPr>
        <w:t>3</w:t>
      </w:r>
      <w:r w:rsidRPr="008F091E">
        <w:rPr>
          <w:rFonts w:ascii="Verdana" w:hAnsi="Verdana"/>
          <w:color w:val="CA005D"/>
        </w:rPr>
        <w:t>b: Externe macro-economische ontwikkelingen</w:t>
      </w:r>
    </w:p>
    <w:tbl>
      <w:tblPr>
        <w:tblStyle w:val="Stijl3"/>
        <w:tblW w:w="5311" w:type="pct"/>
        <w:tblLook w:val="04A0" w:firstRow="1" w:lastRow="0" w:firstColumn="1" w:lastColumn="0" w:noHBand="0" w:noVBand="1"/>
      </w:tblPr>
      <w:tblGrid>
        <w:gridCol w:w="3405"/>
        <w:gridCol w:w="2864"/>
        <w:gridCol w:w="827"/>
        <w:gridCol w:w="827"/>
        <w:gridCol w:w="827"/>
        <w:gridCol w:w="827"/>
      </w:tblGrid>
      <w:tr w:rsidR="00B57A48" w:rsidTr="005A7E89" w14:paraId="25C984AF" w14:textId="77777777">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77" w:type="pct"/>
          </w:tcPr>
          <w:p w:rsidRPr="00A650FB" w:rsidR="00B57A48" w:rsidP="00226DD5" w:rsidRDefault="00B57A48" w14:paraId="747D42C8" w14:textId="77777777">
            <w:pPr>
              <w:rPr>
                <w:szCs w:val="16"/>
              </w:rPr>
            </w:pPr>
          </w:p>
        </w:tc>
        <w:tc>
          <w:tcPr>
            <w:tcW w:w="1495" w:type="pct"/>
          </w:tcPr>
          <w:p w:rsidRPr="00A650FB" w:rsidR="00B57A48" w:rsidP="00226DD5" w:rsidRDefault="00B57A48" w14:paraId="0477ED9E" w14:textId="77777777">
            <w:pPr>
              <w:cnfStyle w:val="100000000000" w:firstRow="1" w:lastRow="0" w:firstColumn="0" w:lastColumn="0" w:oddVBand="0" w:evenVBand="0" w:oddHBand="0" w:evenHBand="0" w:firstRowFirstColumn="0" w:firstRowLastColumn="0" w:lastRowFirstColumn="0" w:lastRowLastColumn="0"/>
              <w:rPr>
                <w:szCs w:val="16"/>
              </w:rPr>
            </w:pPr>
          </w:p>
        </w:tc>
        <w:tc>
          <w:tcPr>
            <w:tcW w:w="432" w:type="pct"/>
          </w:tcPr>
          <w:p w:rsidRPr="00A650FB" w:rsidR="00B57A48" w:rsidP="00226DD5" w:rsidRDefault="00B57A48" w14:paraId="70C3D71D" w14:textId="1480A7E7">
            <w:pPr>
              <w:cnfStyle w:val="100000000000" w:firstRow="1" w:lastRow="0" w:firstColumn="0" w:lastColumn="0" w:oddVBand="0" w:evenVBand="0" w:oddHBand="0" w:evenHBand="0" w:firstRowFirstColumn="0" w:firstRowLastColumn="0" w:lastRowFirstColumn="0" w:lastRowLastColumn="0"/>
              <w:rPr>
                <w:b w:val="0"/>
                <w:szCs w:val="16"/>
              </w:rPr>
            </w:pPr>
            <w:r w:rsidRPr="00A650FB">
              <w:rPr>
                <w:szCs w:val="16"/>
              </w:rPr>
              <w:t>2023</w:t>
            </w:r>
          </w:p>
        </w:tc>
        <w:tc>
          <w:tcPr>
            <w:tcW w:w="432" w:type="pct"/>
          </w:tcPr>
          <w:p w:rsidRPr="00A650FB" w:rsidR="00B57A48" w:rsidP="00226DD5" w:rsidRDefault="00B57A48" w14:paraId="07E37CBA" w14:textId="14B4A252">
            <w:pPr>
              <w:cnfStyle w:val="100000000000" w:firstRow="1" w:lastRow="0" w:firstColumn="0" w:lastColumn="0" w:oddVBand="0" w:evenVBand="0" w:oddHBand="0" w:evenHBand="0" w:firstRowFirstColumn="0" w:firstRowLastColumn="0" w:lastRowFirstColumn="0" w:lastRowLastColumn="0"/>
              <w:rPr>
                <w:szCs w:val="16"/>
              </w:rPr>
            </w:pPr>
            <w:r w:rsidRPr="00A650FB">
              <w:rPr>
                <w:szCs w:val="16"/>
              </w:rPr>
              <w:t>2024</w:t>
            </w:r>
          </w:p>
        </w:tc>
        <w:tc>
          <w:tcPr>
            <w:tcW w:w="432" w:type="pct"/>
          </w:tcPr>
          <w:p w:rsidRPr="00A650FB" w:rsidR="00B57A48" w:rsidP="00226DD5" w:rsidRDefault="00B57A48" w14:paraId="3D349322" w14:textId="77777777">
            <w:pPr>
              <w:cnfStyle w:val="100000000000" w:firstRow="1" w:lastRow="0" w:firstColumn="0" w:lastColumn="0" w:oddVBand="0" w:evenVBand="0" w:oddHBand="0" w:evenHBand="0" w:firstRowFirstColumn="0" w:firstRowLastColumn="0" w:lastRowFirstColumn="0" w:lastRowLastColumn="0"/>
              <w:rPr>
                <w:szCs w:val="16"/>
              </w:rPr>
            </w:pPr>
            <w:r w:rsidRPr="00A650FB">
              <w:rPr>
                <w:szCs w:val="16"/>
              </w:rPr>
              <w:t>2025</w:t>
            </w:r>
          </w:p>
        </w:tc>
        <w:tc>
          <w:tcPr>
            <w:tcW w:w="432" w:type="pct"/>
          </w:tcPr>
          <w:p w:rsidRPr="00A650FB" w:rsidR="00B57A48" w:rsidP="00226DD5" w:rsidRDefault="00B57A48" w14:paraId="24FD5599" w14:textId="77777777">
            <w:pPr>
              <w:cnfStyle w:val="100000000000" w:firstRow="1" w:lastRow="0" w:firstColumn="0" w:lastColumn="0" w:oddVBand="0" w:evenVBand="0" w:oddHBand="0" w:evenHBand="0" w:firstRowFirstColumn="0" w:firstRowLastColumn="0" w:lastRowFirstColumn="0" w:lastRowLastColumn="0"/>
              <w:rPr>
                <w:szCs w:val="16"/>
              </w:rPr>
            </w:pPr>
            <w:r w:rsidRPr="00A650FB">
              <w:rPr>
                <w:szCs w:val="16"/>
              </w:rPr>
              <w:t>2026</w:t>
            </w:r>
          </w:p>
        </w:tc>
      </w:tr>
      <w:tr w:rsidR="00B57A48" w:rsidTr="008F091E" w14:paraId="6FCE311D" w14:textId="77777777">
        <w:trPr>
          <w:trHeight w:val="255"/>
        </w:trPr>
        <w:tc>
          <w:tcPr>
            <w:cnfStyle w:val="001000000000" w:firstRow="0" w:lastRow="0" w:firstColumn="1" w:lastColumn="0" w:oddVBand="0" w:evenVBand="0" w:oddHBand="0" w:evenHBand="0" w:firstRowFirstColumn="0" w:firstRowLastColumn="0" w:lastRowFirstColumn="0" w:lastRowLastColumn="0"/>
            <w:tcW w:w="1777" w:type="pct"/>
          </w:tcPr>
          <w:p w:rsidRPr="00A650FB" w:rsidR="00B57A48" w:rsidP="00B57A48" w:rsidRDefault="00B57A48" w14:paraId="3EF3E698" w14:textId="77777777">
            <w:pPr>
              <w:rPr>
                <w:b/>
                <w:bCs/>
                <w:szCs w:val="16"/>
              </w:rPr>
            </w:pPr>
            <w:r w:rsidRPr="00A650FB">
              <w:rPr>
                <w:szCs w:val="16"/>
              </w:rPr>
              <w:t xml:space="preserve">1. </w:t>
            </w:r>
            <w:proofErr w:type="gramStart"/>
            <w:r w:rsidRPr="00A650FB">
              <w:rPr>
                <w:szCs w:val="16"/>
              </w:rPr>
              <w:t>Korte termijn rente</w:t>
            </w:r>
            <w:proofErr w:type="gramEnd"/>
          </w:p>
        </w:tc>
        <w:tc>
          <w:tcPr>
            <w:tcW w:w="1495" w:type="pct"/>
            <w:shd w:val="clear" w:color="auto" w:fill="DDEFF8"/>
          </w:tcPr>
          <w:p w:rsidRPr="00A650FB" w:rsidR="00B57A48" w:rsidP="00B57A48" w:rsidRDefault="00B57A48" w14:paraId="2DE237D3"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 jaarlijks gemiddelde</w:t>
            </w:r>
          </w:p>
        </w:tc>
        <w:tc>
          <w:tcPr>
            <w:tcW w:w="0" w:type="pct"/>
          </w:tcPr>
          <w:p w:rsidRPr="00A650FB" w:rsidR="00B57A48" w:rsidP="00B57A48" w:rsidRDefault="00B57A48" w14:paraId="5911BA79" w14:textId="7D479F90">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3,4</w:t>
            </w:r>
          </w:p>
        </w:tc>
        <w:tc>
          <w:tcPr>
            <w:tcW w:w="0" w:type="pct"/>
          </w:tcPr>
          <w:p w:rsidRPr="00A650FB" w:rsidR="00B57A48" w:rsidP="00B57A48" w:rsidRDefault="00B57A48" w14:paraId="5A8474FD" w14:textId="688863E2">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3,6</w:t>
            </w:r>
          </w:p>
        </w:tc>
        <w:tc>
          <w:tcPr>
            <w:tcW w:w="0" w:type="pct"/>
          </w:tcPr>
          <w:p w:rsidRPr="00A650FB" w:rsidR="00B57A48" w:rsidP="00B57A48" w:rsidRDefault="00B57A48" w14:paraId="2688F7DC" w14:textId="0E320630">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2,2</w:t>
            </w:r>
          </w:p>
        </w:tc>
        <w:tc>
          <w:tcPr>
            <w:tcW w:w="0" w:type="pct"/>
          </w:tcPr>
          <w:p w:rsidRPr="00A650FB" w:rsidR="00B57A48" w:rsidP="00B57A48" w:rsidRDefault="00B57A48" w14:paraId="6F99869D" w14:textId="74271EF8">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2,0</w:t>
            </w:r>
          </w:p>
        </w:tc>
      </w:tr>
      <w:tr w:rsidR="00B57A48" w:rsidTr="008F091E" w14:paraId="7C145A13" w14:textId="77777777">
        <w:trPr>
          <w:trHeight w:val="255"/>
        </w:trPr>
        <w:tc>
          <w:tcPr>
            <w:cnfStyle w:val="001000000000" w:firstRow="0" w:lastRow="0" w:firstColumn="1" w:lastColumn="0" w:oddVBand="0" w:evenVBand="0" w:oddHBand="0" w:evenHBand="0" w:firstRowFirstColumn="0" w:firstRowLastColumn="0" w:lastRowFirstColumn="0" w:lastRowLastColumn="0"/>
            <w:tcW w:w="1777" w:type="pct"/>
          </w:tcPr>
          <w:p w:rsidRPr="00A650FB" w:rsidR="00B57A48" w:rsidP="00B57A48" w:rsidRDefault="00B57A48" w14:paraId="543F1DF2" w14:textId="77777777">
            <w:pPr>
              <w:rPr>
                <w:b/>
                <w:bCs/>
                <w:szCs w:val="16"/>
              </w:rPr>
            </w:pPr>
            <w:r w:rsidRPr="00A650FB">
              <w:rPr>
                <w:szCs w:val="16"/>
              </w:rPr>
              <w:t>2. Lange termijn rente</w:t>
            </w:r>
          </w:p>
        </w:tc>
        <w:tc>
          <w:tcPr>
            <w:tcW w:w="1495" w:type="pct"/>
            <w:shd w:val="clear" w:color="auto" w:fill="DDEFF8"/>
          </w:tcPr>
          <w:p w:rsidRPr="00A650FB" w:rsidR="00B57A48" w:rsidP="00B57A48" w:rsidRDefault="00B57A48" w14:paraId="146CA2DC"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A650FB">
              <w:rPr>
                <w:sz w:val="16"/>
                <w:szCs w:val="16"/>
              </w:rPr>
              <w:t>%, jaarlijks gemiddelde</w:t>
            </w:r>
          </w:p>
        </w:tc>
        <w:tc>
          <w:tcPr>
            <w:tcW w:w="0" w:type="pct"/>
          </w:tcPr>
          <w:p w:rsidRPr="00A650FB" w:rsidR="00B57A48" w:rsidP="00B57A48" w:rsidRDefault="00B57A48" w14:paraId="78C0BA97" w14:textId="3FC1527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2,8</w:t>
            </w:r>
          </w:p>
        </w:tc>
        <w:tc>
          <w:tcPr>
            <w:tcW w:w="0" w:type="pct"/>
          </w:tcPr>
          <w:p w:rsidRPr="00A650FB" w:rsidR="00B57A48" w:rsidP="00B57A48" w:rsidRDefault="00B57A48" w14:paraId="26B09283" w14:textId="621F9FB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2,6</w:t>
            </w:r>
          </w:p>
        </w:tc>
        <w:tc>
          <w:tcPr>
            <w:tcW w:w="0" w:type="pct"/>
          </w:tcPr>
          <w:p w:rsidRPr="00A650FB" w:rsidR="00B57A48" w:rsidP="00B57A48" w:rsidRDefault="00B57A48" w14:paraId="5EF17518" w14:textId="1A4F6D9D">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2,8</w:t>
            </w:r>
          </w:p>
        </w:tc>
        <w:tc>
          <w:tcPr>
            <w:tcW w:w="0" w:type="pct"/>
          </w:tcPr>
          <w:p w:rsidRPr="00A650FB" w:rsidR="00B57A48" w:rsidP="00B57A48" w:rsidRDefault="00B57A48" w14:paraId="7025FAD3" w14:textId="78DD41B0">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2,9</w:t>
            </w:r>
          </w:p>
        </w:tc>
      </w:tr>
      <w:tr w:rsidR="00B57A48" w:rsidTr="008F091E" w14:paraId="31ADE8F4" w14:textId="77777777">
        <w:trPr>
          <w:trHeight w:val="271"/>
        </w:trPr>
        <w:tc>
          <w:tcPr>
            <w:cnfStyle w:val="001000000000" w:firstRow="0" w:lastRow="0" w:firstColumn="1" w:lastColumn="0" w:oddVBand="0" w:evenVBand="0" w:oddHBand="0" w:evenHBand="0" w:firstRowFirstColumn="0" w:firstRowLastColumn="0" w:lastRowFirstColumn="0" w:lastRowLastColumn="0"/>
            <w:tcW w:w="1777" w:type="pct"/>
          </w:tcPr>
          <w:p w:rsidRPr="00A650FB" w:rsidR="00B57A48" w:rsidP="00B57A48" w:rsidRDefault="00B57A48" w14:paraId="33D07A9F" w14:textId="3C81BAF8">
            <w:pPr>
              <w:rPr>
                <w:b/>
                <w:bCs/>
                <w:szCs w:val="16"/>
              </w:rPr>
            </w:pPr>
            <w:r w:rsidRPr="00A650FB">
              <w:rPr>
                <w:szCs w:val="16"/>
              </w:rPr>
              <w:t>3. USD/EUR wisselkoers</w:t>
            </w:r>
          </w:p>
        </w:tc>
        <w:tc>
          <w:tcPr>
            <w:tcW w:w="1495" w:type="pct"/>
            <w:shd w:val="clear" w:color="auto" w:fill="DDEFF8"/>
          </w:tcPr>
          <w:p w:rsidRPr="00A650FB" w:rsidR="00B57A48" w:rsidP="00B57A48" w:rsidRDefault="00B57A48" w14:paraId="5FFCF901" w14:textId="77777777">
            <w:pPr>
              <w:cnfStyle w:val="000000000000" w:firstRow="0" w:lastRow="0" w:firstColumn="0" w:lastColumn="0" w:oddVBand="0" w:evenVBand="0" w:oddHBand="0" w:evenHBand="0" w:firstRowFirstColumn="0" w:firstRowLastColumn="0" w:lastRowFirstColumn="0" w:lastRowLastColumn="0"/>
              <w:rPr>
                <w:sz w:val="16"/>
                <w:szCs w:val="16"/>
              </w:rPr>
            </w:pPr>
            <w:proofErr w:type="gramStart"/>
            <w:r w:rsidRPr="00A650FB">
              <w:rPr>
                <w:sz w:val="16"/>
                <w:szCs w:val="16"/>
              </w:rPr>
              <w:t>jaarlijks</w:t>
            </w:r>
            <w:proofErr w:type="gramEnd"/>
            <w:r w:rsidRPr="00A650FB">
              <w:rPr>
                <w:sz w:val="16"/>
                <w:szCs w:val="16"/>
              </w:rPr>
              <w:t xml:space="preserve"> gemiddelde</w:t>
            </w:r>
          </w:p>
        </w:tc>
        <w:tc>
          <w:tcPr>
            <w:tcW w:w="0" w:type="pct"/>
          </w:tcPr>
          <w:p w:rsidRPr="00A650FB" w:rsidR="00B57A48" w:rsidP="00B57A48" w:rsidRDefault="00B57A48" w14:paraId="4F310A2A" w14:textId="162613BF">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1,1</w:t>
            </w:r>
          </w:p>
        </w:tc>
        <w:tc>
          <w:tcPr>
            <w:tcW w:w="0" w:type="pct"/>
          </w:tcPr>
          <w:p w:rsidRPr="00A650FB" w:rsidR="00B57A48" w:rsidP="00B57A48" w:rsidRDefault="00B57A48" w14:paraId="06E99400" w14:textId="0BE83BC3">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1,1</w:t>
            </w:r>
          </w:p>
        </w:tc>
        <w:tc>
          <w:tcPr>
            <w:tcW w:w="0" w:type="pct"/>
          </w:tcPr>
          <w:p w:rsidRPr="00A650FB" w:rsidR="00B57A48" w:rsidP="00B57A48" w:rsidRDefault="00B57A48" w14:paraId="49DF8869" w14:textId="06660B66">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1,1</w:t>
            </w:r>
          </w:p>
        </w:tc>
        <w:tc>
          <w:tcPr>
            <w:tcW w:w="0" w:type="pct"/>
          </w:tcPr>
          <w:p w:rsidRPr="00A650FB" w:rsidR="00B57A48" w:rsidP="00B57A48" w:rsidRDefault="00B57A48" w14:paraId="1F80F7C4" w14:textId="2FA622E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1,2</w:t>
            </w:r>
          </w:p>
        </w:tc>
      </w:tr>
      <w:tr w:rsidR="00B57A48" w:rsidTr="008F091E" w14:paraId="451D06AA" w14:textId="77777777">
        <w:trPr>
          <w:trHeight w:val="255"/>
        </w:trPr>
        <w:tc>
          <w:tcPr>
            <w:cnfStyle w:val="001000000000" w:firstRow="0" w:lastRow="0" w:firstColumn="1" w:lastColumn="0" w:oddVBand="0" w:evenVBand="0" w:oddHBand="0" w:evenHBand="0" w:firstRowFirstColumn="0" w:firstRowLastColumn="0" w:lastRowFirstColumn="0" w:lastRowLastColumn="0"/>
            <w:tcW w:w="1777" w:type="pct"/>
          </w:tcPr>
          <w:p w:rsidRPr="00A650FB" w:rsidR="00B57A48" w:rsidP="00B57A48" w:rsidRDefault="00B57A48" w14:paraId="77CEAECE" w14:textId="77777777">
            <w:pPr>
              <w:rPr>
                <w:b/>
                <w:bCs/>
                <w:szCs w:val="16"/>
              </w:rPr>
            </w:pPr>
            <w:r w:rsidRPr="00A650FB">
              <w:rPr>
                <w:szCs w:val="16"/>
              </w:rPr>
              <w:t>4. Wereld reëel bbp (excl. EU)</w:t>
            </w:r>
          </w:p>
        </w:tc>
        <w:tc>
          <w:tcPr>
            <w:tcW w:w="1495" w:type="pct"/>
            <w:shd w:val="clear" w:color="auto" w:fill="DDEFF8"/>
          </w:tcPr>
          <w:p w:rsidRPr="00A650FB" w:rsidR="00B57A48" w:rsidP="00B57A48" w:rsidRDefault="00B57A48" w14:paraId="4F1510B1" w14:textId="77777777">
            <w:pPr>
              <w:cnfStyle w:val="000000000000" w:firstRow="0" w:lastRow="0" w:firstColumn="0" w:lastColumn="0" w:oddVBand="0" w:evenVBand="0" w:oddHBand="0" w:evenHBand="0" w:firstRowFirstColumn="0" w:firstRowLastColumn="0" w:lastRowFirstColumn="0" w:lastRowLastColumn="0"/>
              <w:rPr>
                <w:sz w:val="16"/>
                <w:szCs w:val="16"/>
              </w:rPr>
            </w:pPr>
            <w:proofErr w:type="gramStart"/>
            <w:r w:rsidRPr="00A650FB">
              <w:rPr>
                <w:sz w:val="16"/>
                <w:szCs w:val="16"/>
              </w:rPr>
              <w:t>groei</w:t>
            </w:r>
            <w:proofErr w:type="gramEnd"/>
            <w:r w:rsidRPr="00A650FB">
              <w:rPr>
                <w:sz w:val="16"/>
                <w:szCs w:val="16"/>
              </w:rPr>
              <w:t xml:space="preserve"> %</w:t>
            </w:r>
          </w:p>
        </w:tc>
        <w:tc>
          <w:tcPr>
            <w:tcW w:w="0" w:type="pct"/>
          </w:tcPr>
          <w:p w:rsidRPr="00A650FB" w:rsidR="00B57A48" w:rsidP="00B57A48" w:rsidRDefault="00B57A48" w14:paraId="0E5453B8" w14:textId="21D3DA3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3,8</w:t>
            </w:r>
          </w:p>
        </w:tc>
        <w:tc>
          <w:tcPr>
            <w:tcW w:w="0" w:type="pct"/>
          </w:tcPr>
          <w:p w:rsidRPr="00A650FB" w:rsidR="00B57A48" w:rsidP="00B57A48" w:rsidRDefault="00B57A48" w14:paraId="762E39E1" w14:textId="5793E3F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3,9</w:t>
            </w:r>
          </w:p>
        </w:tc>
        <w:tc>
          <w:tcPr>
            <w:tcW w:w="0" w:type="pct"/>
          </w:tcPr>
          <w:p w:rsidRPr="00A650FB" w:rsidR="00B57A48" w:rsidP="00B57A48" w:rsidRDefault="00B57A48" w14:paraId="666F55F0" w14:textId="11EA257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3,7</w:t>
            </w:r>
          </w:p>
        </w:tc>
        <w:tc>
          <w:tcPr>
            <w:tcW w:w="0" w:type="pct"/>
          </w:tcPr>
          <w:p w:rsidRPr="00A650FB" w:rsidR="00B57A48" w:rsidP="00B57A48" w:rsidRDefault="00B57A48" w14:paraId="5840B2ED" w14:textId="213F736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3,5</w:t>
            </w:r>
          </w:p>
        </w:tc>
      </w:tr>
      <w:tr w:rsidR="00B57A48" w:rsidTr="008F091E" w14:paraId="3570CBCD" w14:textId="77777777">
        <w:trPr>
          <w:trHeight w:val="255"/>
        </w:trPr>
        <w:tc>
          <w:tcPr>
            <w:cnfStyle w:val="001000000000" w:firstRow="0" w:lastRow="0" w:firstColumn="1" w:lastColumn="0" w:oddVBand="0" w:evenVBand="0" w:oddHBand="0" w:evenHBand="0" w:firstRowFirstColumn="0" w:firstRowLastColumn="0" w:lastRowFirstColumn="0" w:lastRowLastColumn="0"/>
            <w:tcW w:w="1777" w:type="pct"/>
          </w:tcPr>
          <w:p w:rsidRPr="00A650FB" w:rsidR="00B57A48" w:rsidP="00B57A48" w:rsidRDefault="00B57A48" w14:paraId="05957610" w14:textId="77777777">
            <w:pPr>
              <w:rPr>
                <w:b/>
                <w:bCs/>
                <w:szCs w:val="16"/>
              </w:rPr>
            </w:pPr>
            <w:r w:rsidRPr="00A650FB">
              <w:rPr>
                <w:szCs w:val="16"/>
              </w:rPr>
              <w:t>5. EU reëel bbp</w:t>
            </w:r>
          </w:p>
        </w:tc>
        <w:tc>
          <w:tcPr>
            <w:tcW w:w="1495" w:type="pct"/>
            <w:shd w:val="clear" w:color="auto" w:fill="DDEFF8"/>
          </w:tcPr>
          <w:p w:rsidRPr="00A650FB" w:rsidR="00B57A48" w:rsidP="00B57A48" w:rsidRDefault="00B57A48" w14:paraId="51DEF02B" w14:textId="77777777">
            <w:pPr>
              <w:cnfStyle w:val="000000000000" w:firstRow="0" w:lastRow="0" w:firstColumn="0" w:lastColumn="0" w:oddVBand="0" w:evenVBand="0" w:oddHBand="0" w:evenHBand="0" w:firstRowFirstColumn="0" w:firstRowLastColumn="0" w:lastRowFirstColumn="0" w:lastRowLastColumn="0"/>
              <w:rPr>
                <w:sz w:val="16"/>
                <w:szCs w:val="16"/>
              </w:rPr>
            </w:pPr>
            <w:proofErr w:type="gramStart"/>
            <w:r w:rsidRPr="00A650FB">
              <w:rPr>
                <w:sz w:val="16"/>
                <w:szCs w:val="16"/>
              </w:rPr>
              <w:t>groei</w:t>
            </w:r>
            <w:proofErr w:type="gramEnd"/>
            <w:r w:rsidRPr="00A650FB">
              <w:rPr>
                <w:sz w:val="16"/>
                <w:szCs w:val="16"/>
              </w:rPr>
              <w:t xml:space="preserve"> %</w:t>
            </w:r>
          </w:p>
        </w:tc>
        <w:tc>
          <w:tcPr>
            <w:tcW w:w="0" w:type="pct"/>
          </w:tcPr>
          <w:p w:rsidRPr="00A650FB" w:rsidR="00B57A48" w:rsidP="00B57A48" w:rsidRDefault="00B57A48" w14:paraId="5C0B3177" w14:textId="2E266A6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0,4</w:t>
            </w:r>
          </w:p>
        </w:tc>
        <w:tc>
          <w:tcPr>
            <w:tcW w:w="0" w:type="pct"/>
          </w:tcPr>
          <w:p w:rsidRPr="00A650FB" w:rsidR="00B57A48" w:rsidP="00B57A48" w:rsidRDefault="00B57A48" w14:paraId="70B08FD7" w14:textId="6C7D4580">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0,9</w:t>
            </w:r>
          </w:p>
        </w:tc>
        <w:tc>
          <w:tcPr>
            <w:tcW w:w="0" w:type="pct"/>
          </w:tcPr>
          <w:p w:rsidRPr="00A650FB" w:rsidR="00B57A48" w:rsidP="00B57A48" w:rsidRDefault="00B57A48" w14:paraId="408B0C5D" w14:textId="6049818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1,5</w:t>
            </w:r>
          </w:p>
        </w:tc>
        <w:tc>
          <w:tcPr>
            <w:tcW w:w="0" w:type="pct"/>
          </w:tcPr>
          <w:p w:rsidRPr="00A650FB" w:rsidR="00B57A48" w:rsidP="00B57A48" w:rsidRDefault="00B57A48" w14:paraId="31661CEF" w14:textId="093E8598">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1,3</w:t>
            </w:r>
          </w:p>
        </w:tc>
      </w:tr>
      <w:tr w:rsidRPr="006505F3" w:rsidR="00B57A48" w:rsidTr="008F091E" w14:paraId="59D34873" w14:textId="77777777">
        <w:trPr>
          <w:trHeight w:val="255"/>
        </w:trPr>
        <w:tc>
          <w:tcPr>
            <w:cnfStyle w:val="001000000000" w:firstRow="0" w:lastRow="0" w:firstColumn="1" w:lastColumn="0" w:oddVBand="0" w:evenVBand="0" w:oddHBand="0" w:evenHBand="0" w:firstRowFirstColumn="0" w:firstRowLastColumn="0" w:lastRowFirstColumn="0" w:lastRowLastColumn="0"/>
            <w:tcW w:w="1777" w:type="pct"/>
          </w:tcPr>
          <w:p w:rsidRPr="00A650FB" w:rsidR="00B57A48" w:rsidP="00B57A48" w:rsidRDefault="00B57A48" w14:paraId="43473C2F" w14:textId="77777777">
            <w:pPr>
              <w:rPr>
                <w:b/>
                <w:bCs/>
                <w:szCs w:val="16"/>
                <w:lang w:val="fr-FR"/>
              </w:rPr>
            </w:pPr>
            <w:r w:rsidRPr="00A650FB">
              <w:rPr>
                <w:szCs w:val="16"/>
                <w:lang w:val="fr-FR"/>
              </w:rPr>
              <w:t xml:space="preserve">6. </w:t>
            </w:r>
            <w:proofErr w:type="spellStart"/>
            <w:r w:rsidRPr="00A650FB">
              <w:rPr>
                <w:szCs w:val="16"/>
                <w:lang w:val="fr-FR"/>
              </w:rPr>
              <w:t>Wereld</w:t>
            </w:r>
            <w:proofErr w:type="spellEnd"/>
            <w:r w:rsidRPr="00A650FB">
              <w:rPr>
                <w:szCs w:val="16"/>
                <w:lang w:val="fr-FR"/>
              </w:rPr>
              <w:t xml:space="preserve"> import volumes (</w:t>
            </w:r>
            <w:proofErr w:type="spellStart"/>
            <w:r w:rsidRPr="00A650FB">
              <w:rPr>
                <w:szCs w:val="16"/>
                <w:lang w:val="fr-FR"/>
              </w:rPr>
              <w:t>excl</w:t>
            </w:r>
            <w:proofErr w:type="spellEnd"/>
            <w:r w:rsidRPr="00A650FB">
              <w:rPr>
                <w:szCs w:val="16"/>
                <w:lang w:val="fr-FR"/>
              </w:rPr>
              <w:t>. EU)</w:t>
            </w:r>
          </w:p>
        </w:tc>
        <w:tc>
          <w:tcPr>
            <w:tcW w:w="1495" w:type="pct"/>
            <w:shd w:val="clear" w:color="auto" w:fill="DDEFF8"/>
          </w:tcPr>
          <w:p w:rsidRPr="00A650FB" w:rsidR="00B57A48" w:rsidP="00B57A48" w:rsidRDefault="00B57A48" w14:paraId="1EDCA035" w14:textId="77777777">
            <w:pPr>
              <w:cnfStyle w:val="000000000000" w:firstRow="0" w:lastRow="0" w:firstColumn="0" w:lastColumn="0" w:oddVBand="0" w:evenVBand="0" w:oddHBand="0" w:evenHBand="0" w:firstRowFirstColumn="0" w:firstRowLastColumn="0" w:lastRowFirstColumn="0" w:lastRowLastColumn="0"/>
              <w:rPr>
                <w:sz w:val="16"/>
                <w:szCs w:val="16"/>
                <w:lang w:val="fr-FR"/>
              </w:rPr>
            </w:pPr>
            <w:proofErr w:type="gramStart"/>
            <w:r w:rsidRPr="00A650FB">
              <w:rPr>
                <w:sz w:val="16"/>
                <w:szCs w:val="16"/>
              </w:rPr>
              <w:t>groei</w:t>
            </w:r>
            <w:proofErr w:type="gramEnd"/>
            <w:r w:rsidRPr="00A650FB">
              <w:rPr>
                <w:sz w:val="16"/>
                <w:szCs w:val="16"/>
              </w:rPr>
              <w:t xml:space="preserve"> %</w:t>
            </w:r>
          </w:p>
        </w:tc>
        <w:tc>
          <w:tcPr>
            <w:tcW w:w="0" w:type="pct"/>
          </w:tcPr>
          <w:p w:rsidRPr="00A650FB" w:rsidR="00B57A48" w:rsidP="00B57A48" w:rsidRDefault="00B57A48" w14:paraId="2F1EEF08" w14:textId="31C151B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2,2</w:t>
            </w:r>
          </w:p>
        </w:tc>
        <w:tc>
          <w:tcPr>
            <w:tcW w:w="0" w:type="pct"/>
          </w:tcPr>
          <w:p w:rsidRPr="00A650FB" w:rsidR="00B57A48" w:rsidP="00B57A48" w:rsidRDefault="00B57A48" w14:paraId="10FACF86" w14:textId="62CFA1E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val="en-US" w:eastAsia="nl-NL"/>
              </w:rPr>
            </w:pPr>
            <w:r w:rsidRPr="00A650FB">
              <w:rPr>
                <w:rFonts w:eastAsia="Times New Roman" w:cs="Calibri"/>
                <w:color w:val="000000"/>
                <w:sz w:val="16"/>
                <w:szCs w:val="16"/>
                <w:lang w:eastAsia="nl-NL"/>
              </w:rPr>
              <w:t>5,2</w:t>
            </w:r>
          </w:p>
        </w:tc>
        <w:tc>
          <w:tcPr>
            <w:tcW w:w="0" w:type="pct"/>
          </w:tcPr>
          <w:p w:rsidRPr="00A650FB" w:rsidR="00B57A48" w:rsidP="00B57A48" w:rsidRDefault="00B57A48" w14:paraId="00F7F8FD" w14:textId="1D2FB11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val="en-US" w:eastAsia="nl-NL"/>
              </w:rPr>
            </w:pPr>
            <w:r w:rsidRPr="00A650FB">
              <w:rPr>
                <w:rFonts w:eastAsia="Times New Roman" w:cs="Calibri"/>
                <w:color w:val="000000"/>
                <w:sz w:val="16"/>
                <w:szCs w:val="16"/>
                <w:lang w:eastAsia="nl-NL"/>
              </w:rPr>
              <w:t>5,1</w:t>
            </w:r>
          </w:p>
        </w:tc>
        <w:tc>
          <w:tcPr>
            <w:tcW w:w="0" w:type="pct"/>
          </w:tcPr>
          <w:p w:rsidRPr="00A650FB" w:rsidR="00B57A48" w:rsidP="00B57A48" w:rsidRDefault="00B57A48" w14:paraId="4417A2F4" w14:textId="6325A8F5">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val="en-US" w:eastAsia="nl-NL"/>
              </w:rPr>
            </w:pPr>
            <w:r w:rsidRPr="00A650FB">
              <w:rPr>
                <w:rFonts w:eastAsia="Times New Roman" w:cs="Calibri"/>
                <w:color w:val="000000"/>
                <w:sz w:val="16"/>
                <w:szCs w:val="16"/>
                <w:lang w:eastAsia="nl-NL"/>
              </w:rPr>
              <w:t>3,1</w:t>
            </w:r>
          </w:p>
        </w:tc>
      </w:tr>
      <w:tr w:rsidRPr="006505F3" w:rsidR="00B57A48" w:rsidTr="008F091E" w14:paraId="716C4CFF" w14:textId="77777777">
        <w:trPr>
          <w:trHeight w:val="255"/>
        </w:trPr>
        <w:tc>
          <w:tcPr>
            <w:cnfStyle w:val="001000000000" w:firstRow="0" w:lastRow="0" w:firstColumn="1" w:lastColumn="0" w:oddVBand="0" w:evenVBand="0" w:oddHBand="0" w:evenHBand="0" w:firstRowFirstColumn="0" w:firstRowLastColumn="0" w:lastRowFirstColumn="0" w:lastRowLastColumn="0"/>
            <w:tcW w:w="1777" w:type="pct"/>
          </w:tcPr>
          <w:p w:rsidRPr="00A650FB" w:rsidR="00B57A48" w:rsidP="00B57A48" w:rsidRDefault="00B57A48" w14:paraId="198F58F8" w14:textId="77777777">
            <w:pPr>
              <w:rPr>
                <w:b/>
                <w:bCs/>
                <w:szCs w:val="16"/>
                <w:lang w:val="fr-FR"/>
              </w:rPr>
            </w:pPr>
            <w:r w:rsidRPr="00A650FB">
              <w:rPr>
                <w:szCs w:val="16"/>
                <w:lang w:val="fr-FR"/>
              </w:rPr>
              <w:t xml:space="preserve">7. </w:t>
            </w:r>
            <w:proofErr w:type="spellStart"/>
            <w:r w:rsidRPr="00A650FB">
              <w:rPr>
                <w:szCs w:val="16"/>
                <w:lang w:val="fr-FR"/>
              </w:rPr>
              <w:t>Olieprijzen</w:t>
            </w:r>
            <w:proofErr w:type="spellEnd"/>
          </w:p>
        </w:tc>
        <w:tc>
          <w:tcPr>
            <w:tcW w:w="1495" w:type="pct"/>
            <w:shd w:val="clear" w:color="auto" w:fill="DDEFF8"/>
          </w:tcPr>
          <w:p w:rsidRPr="00A650FB" w:rsidR="00B57A48" w:rsidP="00B57A48" w:rsidRDefault="00B57A48" w14:paraId="2B54D8DE" w14:textId="77777777">
            <w:pPr>
              <w:cnfStyle w:val="000000000000" w:firstRow="0" w:lastRow="0" w:firstColumn="0" w:lastColumn="0" w:oddVBand="0" w:evenVBand="0" w:oddHBand="0" w:evenHBand="0" w:firstRowFirstColumn="0" w:firstRowLastColumn="0" w:lastRowFirstColumn="0" w:lastRowLastColumn="0"/>
              <w:rPr>
                <w:sz w:val="16"/>
                <w:szCs w:val="16"/>
                <w:lang w:val="fr-FR"/>
              </w:rPr>
            </w:pPr>
            <w:r w:rsidRPr="00A650FB">
              <w:rPr>
                <w:sz w:val="16"/>
                <w:szCs w:val="16"/>
                <w:lang w:val="fr-FR"/>
              </w:rPr>
              <w:t>Brent, USD/vat</w:t>
            </w:r>
          </w:p>
        </w:tc>
        <w:tc>
          <w:tcPr>
            <w:tcW w:w="0" w:type="pct"/>
          </w:tcPr>
          <w:p w:rsidRPr="00A650FB" w:rsidR="00B57A48" w:rsidP="00B57A48" w:rsidRDefault="00B57A48" w14:paraId="6D2B3043" w14:textId="2C3E1C4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80,5</w:t>
            </w:r>
          </w:p>
        </w:tc>
        <w:tc>
          <w:tcPr>
            <w:tcW w:w="0" w:type="pct"/>
          </w:tcPr>
          <w:p w:rsidRPr="00A650FB" w:rsidR="00B57A48" w:rsidP="00B57A48" w:rsidRDefault="00B57A48" w14:paraId="71108E05" w14:textId="583B04B4">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val="en-US" w:eastAsia="nl-NL"/>
              </w:rPr>
            </w:pPr>
            <w:r w:rsidRPr="00A650FB">
              <w:rPr>
                <w:rFonts w:eastAsia="Times New Roman" w:cs="Calibri"/>
                <w:color w:val="000000"/>
                <w:sz w:val="16"/>
                <w:szCs w:val="16"/>
                <w:lang w:eastAsia="nl-NL"/>
              </w:rPr>
              <w:t>78,6</w:t>
            </w:r>
          </w:p>
        </w:tc>
        <w:tc>
          <w:tcPr>
            <w:tcW w:w="0" w:type="pct"/>
          </w:tcPr>
          <w:p w:rsidRPr="00A650FB" w:rsidR="00B57A48" w:rsidP="00B57A48" w:rsidRDefault="00B57A48" w14:paraId="232539B3" w14:textId="3959CF61">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val="en-US" w:eastAsia="nl-NL"/>
              </w:rPr>
            </w:pPr>
            <w:r w:rsidRPr="00A650FB">
              <w:rPr>
                <w:rFonts w:eastAsia="Times New Roman" w:cs="Calibri"/>
                <w:color w:val="000000"/>
                <w:sz w:val="16"/>
                <w:szCs w:val="16"/>
                <w:lang w:eastAsia="nl-NL"/>
              </w:rPr>
              <w:t>67,4</w:t>
            </w:r>
          </w:p>
        </w:tc>
        <w:tc>
          <w:tcPr>
            <w:tcW w:w="0" w:type="pct"/>
          </w:tcPr>
          <w:p w:rsidRPr="00A650FB" w:rsidR="00B57A48" w:rsidP="00B57A48" w:rsidRDefault="00B57A48" w14:paraId="66234072" w14:textId="48147114">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val="en-US" w:eastAsia="nl-NL"/>
              </w:rPr>
            </w:pPr>
            <w:r w:rsidRPr="00A650FB">
              <w:rPr>
                <w:rFonts w:eastAsia="Times New Roman" w:cs="Calibri"/>
                <w:color w:val="000000"/>
                <w:sz w:val="16"/>
                <w:szCs w:val="16"/>
                <w:lang w:eastAsia="nl-NL"/>
              </w:rPr>
              <w:t>59,6</w:t>
            </w:r>
          </w:p>
        </w:tc>
      </w:tr>
    </w:tbl>
    <w:p w:rsidR="00E7104B" w:rsidRDefault="00E7104B" w14:paraId="09CB069D" w14:textId="409AC62D">
      <w:pPr>
        <w:rPr>
          <w:rFonts w:ascii="Verdana" w:hAnsi="Verdana"/>
          <w:b/>
          <w:bCs/>
          <w:sz w:val="18"/>
          <w:szCs w:val="18"/>
        </w:rPr>
      </w:pPr>
      <w:r>
        <w:rPr>
          <w:rFonts w:ascii="Verdana" w:hAnsi="Verdana"/>
          <w:b/>
          <w:bCs/>
          <w:sz w:val="18"/>
          <w:szCs w:val="18"/>
        </w:rPr>
        <w:br w:type="page"/>
      </w:r>
    </w:p>
    <w:p w:rsidR="00B46AAE" w:rsidP="008F091E" w:rsidRDefault="00B46AAE" w14:paraId="5C314415" w14:textId="7BF23821">
      <w:pPr>
        <w:pStyle w:val="Kop1"/>
      </w:pPr>
      <w:bookmarkStart w:name="_Toc225929537" w:id="8"/>
      <w:r w:rsidRPr="002919B1">
        <w:lastRenderedPageBreak/>
        <w:t>H</w:t>
      </w:r>
      <w:r w:rsidR="00172E23">
        <w:t>oofdstuk 4</w:t>
      </w:r>
      <w:r w:rsidRPr="002919B1">
        <w:t>: Budgettaire ontwikkelingen</w:t>
      </w:r>
      <w:bookmarkEnd w:id="8"/>
      <w:r w:rsidRPr="002919B1">
        <w:t xml:space="preserve"> </w:t>
      </w:r>
      <w:r>
        <w:t xml:space="preserve"> </w:t>
      </w:r>
    </w:p>
    <w:p w:rsidRPr="00B46AAE" w:rsidR="00B46AAE" w:rsidP="00B46AAE" w:rsidRDefault="00B46AAE" w14:paraId="2B7F4048" w14:textId="4CE33AB5">
      <w:pPr>
        <w:rPr>
          <w:rFonts w:ascii="Verdana" w:hAnsi="Verdana"/>
          <w:i/>
          <w:iCs/>
          <w:sz w:val="18"/>
          <w:szCs w:val="18"/>
        </w:rPr>
      </w:pPr>
      <w:r>
        <w:rPr>
          <w:rFonts w:ascii="Verdana" w:hAnsi="Verdana"/>
          <w:i/>
          <w:iCs/>
          <w:sz w:val="18"/>
          <w:szCs w:val="18"/>
        </w:rPr>
        <w:t xml:space="preserve">In dit hoofdstuk worden de realisaties en de ramingen van het EMU-saldo en de EMU-schuld voor 2025 en 2026 gepresenteerd en vergeleken met het </w:t>
      </w:r>
      <w:r w:rsidR="00E66CAD">
        <w:rPr>
          <w:rFonts w:ascii="Verdana" w:hAnsi="Verdana"/>
          <w:i/>
          <w:iCs/>
          <w:sz w:val="18"/>
          <w:szCs w:val="18"/>
        </w:rPr>
        <w:t>DBP</w:t>
      </w:r>
      <w:r>
        <w:rPr>
          <w:rFonts w:ascii="Verdana" w:hAnsi="Verdana"/>
          <w:i/>
          <w:iCs/>
          <w:sz w:val="18"/>
          <w:szCs w:val="18"/>
        </w:rPr>
        <w:t xml:space="preserve">. Ook geeft het hoofdstuk een update van de discretionaire </w:t>
      </w:r>
      <w:proofErr w:type="spellStart"/>
      <w:r>
        <w:rPr>
          <w:rFonts w:ascii="Verdana" w:hAnsi="Verdana"/>
          <w:i/>
          <w:iCs/>
          <w:sz w:val="18"/>
          <w:szCs w:val="18"/>
        </w:rPr>
        <w:t>inkomstenmaategelen</w:t>
      </w:r>
      <w:proofErr w:type="spellEnd"/>
      <w:r>
        <w:rPr>
          <w:rFonts w:ascii="Verdana" w:hAnsi="Verdana"/>
          <w:i/>
          <w:iCs/>
          <w:sz w:val="18"/>
          <w:szCs w:val="18"/>
        </w:rPr>
        <w:t>.</w:t>
      </w:r>
    </w:p>
    <w:p w:rsidR="00B46AAE" w:rsidP="008F091E" w:rsidRDefault="005A7E89" w14:paraId="21734E66" w14:textId="0492A801">
      <w:pPr>
        <w:pStyle w:val="Kop2"/>
      </w:pPr>
      <w:bookmarkStart w:name="_Toc225929538" w:id="9"/>
      <w:r>
        <w:t xml:space="preserve">4.1 </w:t>
      </w:r>
      <w:r w:rsidRPr="00F55032" w:rsidR="00B46AAE">
        <w:t>Ontwikkeling overheidsfinanciën</w:t>
      </w:r>
      <w:bookmarkEnd w:id="9"/>
      <w:r w:rsidRPr="00F55032" w:rsidR="00B46AAE">
        <w:t xml:space="preserve"> </w:t>
      </w:r>
    </w:p>
    <w:p w:rsidRPr="00C2304A" w:rsidR="00C2304A" w:rsidP="00B46AAE" w:rsidRDefault="00C2304A" w14:paraId="1A3B59F9" w14:textId="01C791EF">
      <w:pPr>
        <w:rPr>
          <w:rFonts w:ascii="Verdana" w:hAnsi="Verdana"/>
          <w:b/>
          <w:bCs/>
          <w:sz w:val="18"/>
          <w:szCs w:val="18"/>
          <w:u w:val="single"/>
        </w:rPr>
      </w:pPr>
      <w:r>
        <w:rPr>
          <w:rFonts w:ascii="Verdana" w:hAnsi="Verdana"/>
          <w:b/>
          <w:bCs/>
          <w:sz w:val="18"/>
          <w:szCs w:val="18"/>
        </w:rPr>
        <w:t xml:space="preserve">Het </w:t>
      </w:r>
      <w:r w:rsidR="00FB7860">
        <w:rPr>
          <w:rFonts w:ascii="Verdana" w:hAnsi="Verdana"/>
          <w:b/>
          <w:bCs/>
          <w:sz w:val="18"/>
          <w:szCs w:val="18"/>
        </w:rPr>
        <w:t xml:space="preserve">EMU-saldo </w:t>
      </w:r>
      <w:r>
        <w:rPr>
          <w:rFonts w:ascii="Verdana" w:hAnsi="Verdana"/>
          <w:b/>
          <w:bCs/>
          <w:sz w:val="18"/>
          <w:szCs w:val="18"/>
        </w:rPr>
        <w:t>in 2025 bedraagt</w:t>
      </w:r>
      <w:r w:rsidR="005744D2">
        <w:rPr>
          <w:rFonts w:ascii="Verdana" w:hAnsi="Verdana"/>
          <w:b/>
          <w:bCs/>
          <w:sz w:val="18"/>
          <w:szCs w:val="18"/>
        </w:rPr>
        <w:t xml:space="preserve"> naar verwachting</w:t>
      </w:r>
      <w:r>
        <w:rPr>
          <w:rFonts w:ascii="Verdana" w:hAnsi="Verdana"/>
          <w:b/>
          <w:bCs/>
          <w:sz w:val="18"/>
          <w:szCs w:val="18"/>
        </w:rPr>
        <w:t xml:space="preserve"> </w:t>
      </w:r>
      <w:r w:rsidR="00FB7860">
        <w:rPr>
          <w:rFonts w:ascii="Verdana" w:hAnsi="Verdana"/>
          <w:b/>
          <w:bCs/>
          <w:sz w:val="18"/>
          <w:szCs w:val="18"/>
        </w:rPr>
        <w:t>-</w:t>
      </w:r>
      <w:r w:rsidR="005744D2">
        <w:rPr>
          <w:rFonts w:ascii="Verdana" w:hAnsi="Verdana"/>
          <w:b/>
          <w:bCs/>
          <w:sz w:val="18"/>
          <w:szCs w:val="18"/>
        </w:rPr>
        <w:t>1,6</w:t>
      </w:r>
      <w:r>
        <w:rPr>
          <w:rFonts w:ascii="Verdana" w:hAnsi="Verdana"/>
          <w:b/>
          <w:bCs/>
          <w:sz w:val="18"/>
          <w:szCs w:val="18"/>
        </w:rPr>
        <w:t xml:space="preserve">% van het bbp, en is hiermee gunstiger dan de </w:t>
      </w:r>
      <w:r w:rsidR="00FB7860">
        <w:rPr>
          <w:rFonts w:ascii="Verdana" w:hAnsi="Verdana"/>
          <w:b/>
          <w:bCs/>
          <w:sz w:val="18"/>
          <w:szCs w:val="18"/>
        </w:rPr>
        <w:t>-</w:t>
      </w:r>
      <w:r>
        <w:rPr>
          <w:rFonts w:ascii="Verdana" w:hAnsi="Verdana"/>
          <w:b/>
          <w:bCs/>
          <w:sz w:val="18"/>
          <w:szCs w:val="18"/>
        </w:rPr>
        <w:t xml:space="preserve">1,9% bbp die geraamd werd in het DBP. </w:t>
      </w:r>
      <w:r w:rsidRPr="00C2304A">
        <w:rPr>
          <w:rFonts w:ascii="Verdana" w:hAnsi="Verdana"/>
          <w:sz w:val="18"/>
          <w:szCs w:val="18"/>
        </w:rPr>
        <w:t>Rekening houdend met het Nederlandse begrotingsproces worden deze verschillen gedetailleerd toegelicht in het Financieel Jaarverslag van het Rijk 202</w:t>
      </w:r>
      <w:r>
        <w:rPr>
          <w:rFonts w:ascii="Verdana" w:hAnsi="Verdana"/>
          <w:sz w:val="18"/>
          <w:szCs w:val="18"/>
        </w:rPr>
        <w:t>5</w:t>
      </w:r>
      <w:r w:rsidRPr="00C2304A">
        <w:rPr>
          <w:rFonts w:ascii="Verdana" w:hAnsi="Verdana"/>
          <w:sz w:val="18"/>
          <w:szCs w:val="18"/>
        </w:rPr>
        <w:t>, dat wordt gepubliceerd op 21 mei 202</w:t>
      </w:r>
      <w:r>
        <w:rPr>
          <w:rFonts w:ascii="Verdana" w:hAnsi="Verdana"/>
          <w:sz w:val="18"/>
          <w:szCs w:val="18"/>
        </w:rPr>
        <w:t>6</w:t>
      </w:r>
      <w:r w:rsidRPr="00C2304A">
        <w:rPr>
          <w:rFonts w:ascii="Verdana" w:hAnsi="Verdana"/>
          <w:sz w:val="18"/>
          <w:szCs w:val="18"/>
        </w:rPr>
        <w:t>.</w:t>
      </w:r>
    </w:p>
    <w:p w:rsidRPr="005744D2" w:rsidR="004D1AC4" w:rsidP="005744D2" w:rsidRDefault="00C2304A" w14:paraId="74715AF6" w14:textId="60363040">
      <w:pPr>
        <w:rPr>
          <w:rFonts w:ascii="Verdana" w:hAnsi="Verdana"/>
          <w:i/>
          <w:iCs/>
          <w:sz w:val="18"/>
          <w:szCs w:val="18"/>
        </w:rPr>
      </w:pPr>
      <w:r>
        <w:rPr>
          <w:rFonts w:ascii="Verdana" w:hAnsi="Verdana"/>
          <w:sz w:val="18"/>
          <w:szCs w:val="18"/>
        </w:rPr>
        <w:t xml:space="preserve">In 2026 verslechtert het </w:t>
      </w:r>
      <w:r w:rsidR="00FB7860">
        <w:rPr>
          <w:rFonts w:ascii="Verdana" w:hAnsi="Verdana"/>
          <w:sz w:val="18"/>
          <w:szCs w:val="18"/>
        </w:rPr>
        <w:t xml:space="preserve">EMU-saldo </w:t>
      </w:r>
      <w:r>
        <w:rPr>
          <w:rFonts w:ascii="Verdana" w:hAnsi="Verdana"/>
          <w:sz w:val="18"/>
          <w:szCs w:val="18"/>
        </w:rPr>
        <w:t xml:space="preserve">naar verwachting richting </w:t>
      </w:r>
      <w:r w:rsidR="00FB7860">
        <w:rPr>
          <w:rFonts w:ascii="Verdana" w:hAnsi="Verdana"/>
          <w:sz w:val="18"/>
          <w:szCs w:val="18"/>
        </w:rPr>
        <w:t>-</w:t>
      </w:r>
      <w:r w:rsidR="005744D2">
        <w:rPr>
          <w:rFonts w:ascii="Verdana" w:hAnsi="Verdana"/>
          <w:sz w:val="18"/>
          <w:szCs w:val="18"/>
        </w:rPr>
        <w:t>2</w:t>
      </w:r>
      <w:r w:rsidR="003C2568">
        <w:rPr>
          <w:rFonts w:ascii="Verdana" w:hAnsi="Verdana"/>
          <w:sz w:val="18"/>
          <w:szCs w:val="18"/>
        </w:rPr>
        <w:t>,</w:t>
      </w:r>
      <w:r w:rsidR="005744D2">
        <w:rPr>
          <w:rFonts w:ascii="Verdana" w:hAnsi="Verdana"/>
          <w:sz w:val="18"/>
          <w:szCs w:val="18"/>
        </w:rPr>
        <w:t xml:space="preserve">6% </w:t>
      </w:r>
      <w:r>
        <w:rPr>
          <w:rFonts w:ascii="Verdana" w:hAnsi="Verdana"/>
          <w:sz w:val="18"/>
          <w:szCs w:val="18"/>
        </w:rPr>
        <w:t xml:space="preserve">bbp. </w:t>
      </w:r>
      <w:r w:rsidR="00074D30">
        <w:rPr>
          <w:rFonts w:ascii="Verdana" w:hAnsi="Verdana"/>
          <w:sz w:val="18"/>
          <w:szCs w:val="18"/>
        </w:rPr>
        <w:t xml:space="preserve">Dit valt grotendeels te verklaren door het omzetten van </w:t>
      </w:r>
      <w:r w:rsidRPr="00CD6044" w:rsidR="00074D30">
        <w:rPr>
          <w:rFonts w:ascii="Verdana" w:hAnsi="Verdana"/>
          <w:sz w:val="18"/>
          <w:szCs w:val="18"/>
        </w:rPr>
        <w:t xml:space="preserve">de </w:t>
      </w:r>
      <w:proofErr w:type="spellStart"/>
      <w:r w:rsidRPr="00CD6044" w:rsidR="00074D30">
        <w:rPr>
          <w:rFonts w:ascii="Verdana" w:hAnsi="Verdana"/>
          <w:sz w:val="18"/>
          <w:szCs w:val="18"/>
        </w:rPr>
        <w:t>begrotingsgefinancierde</w:t>
      </w:r>
      <w:proofErr w:type="spellEnd"/>
      <w:r w:rsidRPr="00CD6044" w:rsidR="00074D30">
        <w:rPr>
          <w:rFonts w:ascii="Verdana" w:hAnsi="Verdana"/>
          <w:sz w:val="18"/>
          <w:szCs w:val="18"/>
        </w:rPr>
        <w:t xml:space="preserve"> militaire pensioenen naar </w:t>
      </w:r>
      <w:r w:rsidR="00074D30">
        <w:rPr>
          <w:rFonts w:ascii="Verdana" w:hAnsi="Verdana"/>
          <w:sz w:val="18"/>
          <w:szCs w:val="18"/>
        </w:rPr>
        <w:t>een</w:t>
      </w:r>
      <w:r w:rsidRPr="00CD6044" w:rsidR="00074D30">
        <w:rPr>
          <w:rFonts w:ascii="Verdana" w:hAnsi="Verdana"/>
          <w:sz w:val="18"/>
          <w:szCs w:val="18"/>
        </w:rPr>
        <w:t xml:space="preserve"> kapitaaldekkingsstelsel (</w:t>
      </w:r>
      <w:proofErr w:type="spellStart"/>
      <w:r w:rsidRPr="00CD6044" w:rsidR="00074D30">
        <w:rPr>
          <w:rFonts w:ascii="Verdana" w:hAnsi="Verdana"/>
          <w:sz w:val="18"/>
          <w:szCs w:val="18"/>
        </w:rPr>
        <w:t>affinancieren</w:t>
      </w:r>
      <w:proofErr w:type="spellEnd"/>
      <w:r w:rsidRPr="00CD6044" w:rsidR="00074D30">
        <w:rPr>
          <w:rFonts w:ascii="Verdana" w:hAnsi="Verdana"/>
          <w:sz w:val="18"/>
          <w:szCs w:val="18"/>
        </w:rPr>
        <w:t>)</w:t>
      </w:r>
      <w:r w:rsidR="00074D30">
        <w:rPr>
          <w:rFonts w:ascii="Verdana" w:hAnsi="Verdana"/>
          <w:sz w:val="18"/>
          <w:szCs w:val="18"/>
        </w:rPr>
        <w:t>, wat</w:t>
      </w:r>
      <w:r w:rsidRPr="00CD6044" w:rsidR="00074D30">
        <w:rPr>
          <w:rFonts w:ascii="Verdana" w:hAnsi="Verdana"/>
          <w:sz w:val="18"/>
          <w:szCs w:val="18"/>
        </w:rPr>
        <w:t xml:space="preserve"> tot een incidentele verslechtering van het saldo van 0,7% bbp in 2026</w:t>
      </w:r>
      <w:r w:rsidR="00074D30">
        <w:rPr>
          <w:rFonts w:ascii="Verdana" w:hAnsi="Verdana"/>
          <w:sz w:val="18"/>
          <w:szCs w:val="18"/>
        </w:rPr>
        <w:t xml:space="preserve"> leidt.</w:t>
      </w:r>
      <w:r w:rsidR="00ED36B0">
        <w:rPr>
          <w:rStyle w:val="Voetnootmarkering"/>
          <w:rFonts w:ascii="Verdana" w:hAnsi="Verdana"/>
          <w:sz w:val="18"/>
          <w:szCs w:val="18"/>
        </w:rPr>
        <w:footnoteReference w:id="8"/>
      </w:r>
      <w:r w:rsidR="00074D30">
        <w:rPr>
          <w:rFonts w:ascii="Verdana" w:hAnsi="Verdana"/>
          <w:sz w:val="18"/>
          <w:szCs w:val="18"/>
        </w:rPr>
        <w:t xml:space="preserve"> </w:t>
      </w:r>
    </w:p>
    <w:p w:rsidRPr="00C2304A" w:rsidR="004D1AC4" w:rsidP="00B46AAE" w:rsidRDefault="004B2C2B" w14:paraId="2F261550" w14:textId="1A2ABBBF">
      <w:pPr>
        <w:rPr>
          <w:rFonts w:ascii="Verdana" w:hAnsi="Verdana"/>
          <w:i/>
          <w:iCs/>
          <w:sz w:val="18"/>
          <w:szCs w:val="18"/>
        </w:rPr>
      </w:pPr>
      <w:r>
        <w:rPr>
          <w:noProof/>
        </w:rPr>
        <w:drawing>
          <wp:inline distT="0" distB="0" distL="0" distR="0" wp14:anchorId="378341C9" wp14:editId="02486EDE">
            <wp:extent cx="4560277" cy="2777441"/>
            <wp:effectExtent l="0" t="0" r="0" b="4445"/>
            <wp:docPr id="760241442" name="Grafiek 1">
              <a:extLst xmlns:a="http://schemas.openxmlformats.org/drawingml/2006/main">
                <a:ext uri="{FF2B5EF4-FFF2-40B4-BE49-F238E27FC236}">
                  <a16:creationId xmlns:a16="http://schemas.microsoft.com/office/drawing/2014/main" id="{486FF529-AAA2-9741-6E10-C41BD040B5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8F091E" w:rsidR="000842D2" w:rsidP="000842D2" w:rsidRDefault="000842D2" w14:paraId="71AECD27" w14:textId="5E051575">
      <w:pPr>
        <w:pStyle w:val="Bijschrift"/>
        <w:keepNext/>
        <w:rPr>
          <w:rFonts w:ascii="Verdana" w:hAnsi="Verdana"/>
          <w:color w:val="CA005D"/>
        </w:rPr>
      </w:pPr>
      <w:r w:rsidRPr="008F091E">
        <w:rPr>
          <w:rFonts w:ascii="Verdana" w:hAnsi="Verdana"/>
          <w:color w:val="CA005D"/>
        </w:rPr>
        <w:t xml:space="preserve">Figuur </w:t>
      </w:r>
      <w:r>
        <w:rPr>
          <w:rFonts w:ascii="Verdana" w:hAnsi="Verdana"/>
          <w:color w:val="CA005D"/>
        </w:rPr>
        <w:t>2</w:t>
      </w:r>
      <w:r w:rsidRPr="008F091E">
        <w:rPr>
          <w:rFonts w:ascii="Verdana" w:hAnsi="Verdana"/>
          <w:color w:val="CA005D"/>
        </w:rPr>
        <w:t xml:space="preserve">: Realisatie en raming EMU-saldo (bron: </w:t>
      </w:r>
      <w:r w:rsidR="00215633">
        <w:rPr>
          <w:rFonts w:ascii="Verdana" w:hAnsi="Verdana"/>
          <w:color w:val="CA005D"/>
        </w:rPr>
        <w:t xml:space="preserve">CBS (2020-2025) en </w:t>
      </w:r>
      <w:r w:rsidRPr="008F091E">
        <w:rPr>
          <w:rFonts w:ascii="Verdana" w:hAnsi="Verdana"/>
          <w:color w:val="CA005D"/>
        </w:rPr>
        <w:t>CPB</w:t>
      </w:r>
      <w:r w:rsidR="00215633">
        <w:rPr>
          <w:rFonts w:ascii="Verdana" w:hAnsi="Verdana"/>
          <w:color w:val="CA005D"/>
        </w:rPr>
        <w:t xml:space="preserve"> (2026</w:t>
      </w:r>
      <w:r w:rsidRPr="008F091E">
        <w:rPr>
          <w:rFonts w:ascii="Verdana" w:hAnsi="Verdana"/>
          <w:color w:val="CA005D"/>
        </w:rPr>
        <w:t>)</w:t>
      </w:r>
      <w:r w:rsidR="00215633">
        <w:rPr>
          <w:rFonts w:ascii="Verdana" w:hAnsi="Verdana"/>
          <w:color w:val="CA005D"/>
        </w:rPr>
        <w:t>)</w:t>
      </w:r>
    </w:p>
    <w:p w:rsidR="00C2304A" w:rsidP="00B46AAE" w:rsidRDefault="00C2304A" w14:paraId="097DD366" w14:textId="5114EEA3">
      <w:pPr>
        <w:rPr>
          <w:rFonts w:ascii="Verdana" w:hAnsi="Verdana"/>
          <w:sz w:val="18"/>
          <w:szCs w:val="18"/>
        </w:rPr>
      </w:pPr>
    </w:p>
    <w:p w:rsidRPr="003C2568" w:rsidR="00C2304A" w:rsidP="00B46AAE" w:rsidRDefault="00C2304A" w14:paraId="07EA9D3B" w14:textId="63C8C6DC">
      <w:pPr>
        <w:rPr>
          <w:rFonts w:ascii="Verdana" w:hAnsi="Verdana"/>
          <w:sz w:val="18"/>
          <w:szCs w:val="18"/>
        </w:rPr>
      </w:pPr>
      <w:r>
        <w:rPr>
          <w:rFonts w:ascii="Verdana" w:hAnsi="Verdana"/>
          <w:b/>
          <w:bCs/>
          <w:sz w:val="18"/>
          <w:szCs w:val="18"/>
        </w:rPr>
        <w:t xml:space="preserve">De EMU-schuld bedroeg in 2025 </w:t>
      </w:r>
      <w:r w:rsidR="0070402A">
        <w:rPr>
          <w:rFonts w:ascii="Verdana" w:hAnsi="Verdana"/>
          <w:b/>
          <w:bCs/>
          <w:sz w:val="18"/>
          <w:szCs w:val="18"/>
        </w:rPr>
        <w:t>44</w:t>
      </w:r>
      <w:r w:rsidR="005744D2">
        <w:rPr>
          <w:rFonts w:ascii="Verdana" w:hAnsi="Verdana"/>
          <w:b/>
          <w:bCs/>
          <w:sz w:val="18"/>
          <w:szCs w:val="18"/>
        </w:rPr>
        <w:t>,</w:t>
      </w:r>
      <w:r w:rsidR="0070402A">
        <w:rPr>
          <w:rFonts w:ascii="Verdana" w:hAnsi="Verdana"/>
          <w:b/>
          <w:bCs/>
          <w:sz w:val="18"/>
          <w:szCs w:val="18"/>
        </w:rPr>
        <w:t>4</w:t>
      </w:r>
      <w:r w:rsidR="005A7E89">
        <w:rPr>
          <w:rFonts w:ascii="Verdana" w:hAnsi="Verdana"/>
          <w:b/>
          <w:bCs/>
          <w:sz w:val="18"/>
          <w:szCs w:val="18"/>
        </w:rPr>
        <w:t>%</w:t>
      </w:r>
      <w:r w:rsidR="005744D2">
        <w:rPr>
          <w:rFonts w:ascii="Verdana" w:hAnsi="Verdana"/>
          <w:b/>
          <w:bCs/>
          <w:sz w:val="18"/>
          <w:szCs w:val="18"/>
        </w:rPr>
        <w:t xml:space="preserve"> </w:t>
      </w:r>
      <w:r>
        <w:rPr>
          <w:rFonts w:ascii="Verdana" w:hAnsi="Verdana"/>
          <w:b/>
          <w:bCs/>
          <w:sz w:val="18"/>
          <w:szCs w:val="18"/>
        </w:rPr>
        <w:t xml:space="preserve">van het bbp, en blijft daarmee ruim onder de Europese referentiewaarde van 60%. </w:t>
      </w:r>
      <w:r w:rsidRPr="003C2568">
        <w:rPr>
          <w:rFonts w:ascii="Verdana" w:hAnsi="Verdana"/>
          <w:sz w:val="18"/>
          <w:szCs w:val="18"/>
        </w:rPr>
        <w:t xml:space="preserve">Dit is lager dan </w:t>
      </w:r>
      <w:r w:rsidRPr="003C2568" w:rsidR="005744D2">
        <w:rPr>
          <w:rFonts w:ascii="Verdana" w:hAnsi="Verdana"/>
          <w:sz w:val="18"/>
          <w:szCs w:val="18"/>
        </w:rPr>
        <w:t>44,8</w:t>
      </w:r>
      <w:r w:rsidRPr="003C2568">
        <w:rPr>
          <w:rFonts w:ascii="Verdana" w:hAnsi="Verdana"/>
          <w:sz w:val="18"/>
          <w:szCs w:val="18"/>
        </w:rPr>
        <w:t xml:space="preserve">% van het bbp dat in het DBP voor 2025 werd geraamd. </w:t>
      </w:r>
      <w:r w:rsidRPr="003C2568" w:rsidR="005744D2">
        <w:rPr>
          <w:rFonts w:ascii="Verdana" w:hAnsi="Verdana"/>
          <w:sz w:val="18"/>
          <w:szCs w:val="18"/>
        </w:rPr>
        <w:t xml:space="preserve">Dit wordt verklaard door </w:t>
      </w:r>
      <w:r w:rsidRPr="003C2568" w:rsidR="005A7E89">
        <w:rPr>
          <w:rFonts w:ascii="Verdana" w:hAnsi="Verdana"/>
          <w:sz w:val="18"/>
          <w:szCs w:val="18"/>
        </w:rPr>
        <w:t xml:space="preserve">het </w:t>
      </w:r>
      <w:r w:rsidR="003C2568">
        <w:rPr>
          <w:rFonts w:ascii="Verdana" w:hAnsi="Verdana"/>
          <w:sz w:val="18"/>
          <w:szCs w:val="18"/>
        </w:rPr>
        <w:t>gunstiger</w:t>
      </w:r>
      <w:r w:rsidRPr="003C2568" w:rsidR="005A7E89">
        <w:rPr>
          <w:rFonts w:ascii="Verdana" w:hAnsi="Verdana"/>
          <w:sz w:val="18"/>
          <w:szCs w:val="18"/>
        </w:rPr>
        <w:t xml:space="preserve"> dan verwachte EMU-saldo en de</w:t>
      </w:r>
      <w:r w:rsidRPr="003C2568" w:rsidR="005744D2">
        <w:rPr>
          <w:rFonts w:ascii="Verdana" w:hAnsi="Verdana"/>
          <w:sz w:val="18"/>
          <w:szCs w:val="18"/>
        </w:rPr>
        <w:t xml:space="preserve"> hoger dan verwachte </w:t>
      </w:r>
      <w:r w:rsidRPr="003C2568" w:rsidR="005A7E89">
        <w:rPr>
          <w:rFonts w:ascii="Verdana" w:hAnsi="Verdana"/>
          <w:sz w:val="18"/>
          <w:szCs w:val="18"/>
        </w:rPr>
        <w:t xml:space="preserve">economische </w:t>
      </w:r>
      <w:r w:rsidRPr="003C2568" w:rsidR="005744D2">
        <w:rPr>
          <w:rFonts w:ascii="Verdana" w:hAnsi="Verdana"/>
          <w:sz w:val="18"/>
          <w:szCs w:val="18"/>
        </w:rPr>
        <w:t xml:space="preserve">groei voor 2025. </w:t>
      </w:r>
      <w:r w:rsidRPr="003C2568">
        <w:rPr>
          <w:rFonts w:ascii="Verdana" w:hAnsi="Verdana"/>
          <w:sz w:val="18"/>
          <w:szCs w:val="18"/>
        </w:rPr>
        <w:t xml:space="preserve">Ook in 2026 blijft de schuld </w:t>
      </w:r>
      <w:r w:rsidR="0070402A">
        <w:rPr>
          <w:rFonts w:ascii="Verdana" w:hAnsi="Verdana"/>
          <w:sz w:val="18"/>
          <w:szCs w:val="18"/>
        </w:rPr>
        <w:t xml:space="preserve">volgens het CEP van het CPB </w:t>
      </w:r>
      <w:r w:rsidRPr="003C2568">
        <w:rPr>
          <w:rFonts w:ascii="Verdana" w:hAnsi="Verdana"/>
          <w:sz w:val="18"/>
          <w:szCs w:val="18"/>
        </w:rPr>
        <w:t xml:space="preserve">met </w:t>
      </w:r>
      <w:r w:rsidRPr="003C2568" w:rsidR="005744D2">
        <w:rPr>
          <w:rFonts w:ascii="Verdana" w:hAnsi="Verdana"/>
          <w:sz w:val="18"/>
          <w:szCs w:val="18"/>
        </w:rPr>
        <w:t>45,3</w:t>
      </w:r>
      <w:r w:rsidRPr="003C2568">
        <w:rPr>
          <w:rFonts w:ascii="Verdana" w:hAnsi="Verdana"/>
          <w:sz w:val="18"/>
          <w:szCs w:val="18"/>
        </w:rPr>
        <w:t xml:space="preserve">% naar verwachting </w:t>
      </w:r>
      <w:r w:rsidRPr="003C2568" w:rsidR="005744D2">
        <w:rPr>
          <w:rFonts w:ascii="Verdana" w:hAnsi="Verdana"/>
          <w:sz w:val="18"/>
          <w:szCs w:val="18"/>
        </w:rPr>
        <w:t xml:space="preserve">lager </w:t>
      </w:r>
      <w:r w:rsidRPr="003C2568">
        <w:rPr>
          <w:rFonts w:ascii="Verdana" w:hAnsi="Verdana"/>
          <w:sz w:val="18"/>
          <w:szCs w:val="18"/>
        </w:rPr>
        <w:t xml:space="preserve">dan eerder geraamd. </w:t>
      </w:r>
    </w:p>
    <w:p w:rsidR="00C2304A" w:rsidP="00B46AAE" w:rsidRDefault="00C2304A" w14:paraId="006CF1A6" w14:textId="77777777">
      <w:pPr>
        <w:rPr>
          <w:rFonts w:ascii="Verdana" w:hAnsi="Verdana"/>
          <w:sz w:val="18"/>
          <w:szCs w:val="18"/>
        </w:rPr>
      </w:pPr>
    </w:p>
    <w:p w:rsidR="00C2304A" w:rsidP="00B46AAE" w:rsidRDefault="00C2304A" w14:paraId="1FA6187C" w14:textId="77777777">
      <w:pPr>
        <w:rPr>
          <w:rFonts w:ascii="Verdana" w:hAnsi="Verdana"/>
          <w:sz w:val="18"/>
          <w:szCs w:val="18"/>
        </w:rPr>
      </w:pPr>
    </w:p>
    <w:p w:rsidR="00C2304A" w:rsidP="00B46AAE" w:rsidRDefault="00C2304A" w14:paraId="7DFB0792" w14:textId="77777777">
      <w:pPr>
        <w:rPr>
          <w:rFonts w:ascii="Verdana" w:hAnsi="Verdana"/>
          <w:sz w:val="18"/>
          <w:szCs w:val="18"/>
        </w:rPr>
      </w:pPr>
    </w:p>
    <w:p w:rsidR="00C2304A" w:rsidP="00B46AAE" w:rsidRDefault="00C2304A" w14:paraId="18187E8E" w14:textId="77777777">
      <w:pPr>
        <w:rPr>
          <w:rFonts w:ascii="Verdana" w:hAnsi="Verdana"/>
          <w:sz w:val="18"/>
          <w:szCs w:val="18"/>
        </w:rPr>
      </w:pPr>
    </w:p>
    <w:p w:rsidR="00C2304A" w:rsidP="00B46AAE" w:rsidRDefault="00C2304A" w14:paraId="03B976B0" w14:textId="77777777">
      <w:pPr>
        <w:rPr>
          <w:rFonts w:ascii="Verdana" w:hAnsi="Verdana"/>
          <w:sz w:val="18"/>
          <w:szCs w:val="18"/>
        </w:rPr>
      </w:pPr>
    </w:p>
    <w:p w:rsidR="003C2568" w:rsidP="003C2568" w:rsidRDefault="003C2568" w14:paraId="1DC9D07B" w14:textId="77777777">
      <w:pPr>
        <w:pStyle w:val="Bijschrift"/>
        <w:keepNext/>
        <w:rPr>
          <w:rFonts w:ascii="Verdana" w:hAnsi="Verdana"/>
          <w:color w:val="CA005D"/>
        </w:rPr>
      </w:pPr>
    </w:p>
    <w:p w:rsidR="003C2568" w:rsidP="003C2568" w:rsidRDefault="003C2568" w14:paraId="52ACEAA2" w14:textId="77777777">
      <w:pPr>
        <w:pStyle w:val="Bijschrift"/>
        <w:keepNext/>
        <w:rPr>
          <w:rFonts w:ascii="Verdana" w:hAnsi="Verdana"/>
          <w:color w:val="CA005D"/>
        </w:rPr>
      </w:pPr>
    </w:p>
    <w:p w:rsidR="003C2568" w:rsidP="003C2568" w:rsidRDefault="003C2568" w14:paraId="1978F1F8" w14:textId="77777777">
      <w:pPr>
        <w:pStyle w:val="Bijschrift"/>
        <w:keepNext/>
        <w:rPr>
          <w:rFonts w:ascii="Verdana" w:hAnsi="Verdana"/>
          <w:color w:val="CA005D"/>
        </w:rPr>
      </w:pPr>
    </w:p>
    <w:p w:rsidR="003C2568" w:rsidP="003C2568" w:rsidRDefault="003C2568" w14:paraId="071BCBDE" w14:textId="77777777">
      <w:pPr>
        <w:pStyle w:val="Bijschrift"/>
        <w:keepNext/>
        <w:rPr>
          <w:rFonts w:ascii="Verdana" w:hAnsi="Verdana"/>
          <w:color w:val="CA005D"/>
        </w:rPr>
      </w:pPr>
    </w:p>
    <w:p w:rsidR="00C2304A" w:rsidP="00B46AAE" w:rsidRDefault="00C2304A" w14:paraId="26CE0D57" w14:textId="77777777">
      <w:pPr>
        <w:rPr>
          <w:rFonts w:ascii="Verdana" w:hAnsi="Verdana"/>
          <w:sz w:val="18"/>
          <w:szCs w:val="18"/>
        </w:rPr>
      </w:pPr>
    </w:p>
    <w:p w:rsidR="005744D2" w:rsidP="008F091E" w:rsidRDefault="004B2C2B" w14:paraId="22482883" w14:textId="7D2C4069">
      <w:pPr>
        <w:keepNext/>
      </w:pPr>
      <w:r w:rsidRPr="004B2C2B">
        <w:rPr>
          <w:noProof/>
        </w:rPr>
        <w:t xml:space="preserve"> </w:t>
      </w:r>
      <w:r w:rsidR="005073A4">
        <w:rPr>
          <w:noProof/>
        </w:rPr>
        <w:drawing>
          <wp:inline distT="0" distB="0" distL="0" distR="0" wp14:anchorId="5C4305A4" wp14:editId="1A561FA0">
            <wp:extent cx="4560277" cy="2887345"/>
            <wp:effectExtent l="0" t="0" r="0" b="8255"/>
            <wp:docPr id="1668959768" name="Grafiek 1">
              <a:extLst xmlns:a="http://schemas.openxmlformats.org/drawingml/2006/main">
                <a:ext uri="{FF2B5EF4-FFF2-40B4-BE49-F238E27FC236}">
                  <a16:creationId xmlns:a16="http://schemas.microsoft.com/office/drawing/2014/main" id="{3232A6F4-D549-843E-002A-11A2D947B9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8F091E" w:rsidR="000842D2" w:rsidP="000842D2" w:rsidRDefault="000842D2" w14:paraId="08916159" w14:textId="3CDB82CD">
      <w:pPr>
        <w:pStyle w:val="Bijschrift"/>
        <w:keepNext/>
        <w:rPr>
          <w:rFonts w:ascii="Verdana" w:hAnsi="Verdana"/>
          <w:color w:val="CA005D"/>
        </w:rPr>
      </w:pPr>
      <w:r w:rsidRPr="008F091E">
        <w:rPr>
          <w:rFonts w:ascii="Verdana" w:hAnsi="Verdana"/>
          <w:color w:val="CA005D"/>
        </w:rPr>
        <w:t xml:space="preserve">Figuur 3: Realisatie en raming EMU-schuld (bron: </w:t>
      </w:r>
      <w:r w:rsidR="00215633">
        <w:rPr>
          <w:rFonts w:ascii="Verdana" w:hAnsi="Verdana"/>
          <w:color w:val="CA005D"/>
        </w:rPr>
        <w:t xml:space="preserve">CBS (2020-2025) en </w:t>
      </w:r>
      <w:r w:rsidRPr="008F091E">
        <w:rPr>
          <w:rFonts w:ascii="Verdana" w:hAnsi="Verdana"/>
          <w:color w:val="CA005D"/>
        </w:rPr>
        <w:t>CPB</w:t>
      </w:r>
      <w:r w:rsidR="00215633">
        <w:rPr>
          <w:rFonts w:ascii="Verdana" w:hAnsi="Verdana"/>
          <w:color w:val="CA005D"/>
        </w:rPr>
        <w:t xml:space="preserve"> (2026</w:t>
      </w:r>
      <w:r w:rsidRPr="008F091E">
        <w:rPr>
          <w:rFonts w:ascii="Verdana" w:hAnsi="Verdana"/>
          <w:color w:val="CA005D"/>
        </w:rPr>
        <w:t>)</w:t>
      </w:r>
      <w:r w:rsidR="00215633">
        <w:rPr>
          <w:rFonts w:ascii="Verdana" w:hAnsi="Verdana"/>
          <w:color w:val="CA005D"/>
        </w:rPr>
        <w:t>)</w:t>
      </w:r>
    </w:p>
    <w:p w:rsidR="00C2304A" w:rsidP="00B46AAE" w:rsidRDefault="00C2304A" w14:paraId="49D7D54F" w14:textId="77777777">
      <w:pPr>
        <w:rPr>
          <w:rFonts w:ascii="Verdana" w:hAnsi="Verdana"/>
          <w:sz w:val="18"/>
          <w:szCs w:val="18"/>
        </w:rPr>
      </w:pPr>
    </w:p>
    <w:p w:rsidR="005744D2" w:rsidP="00B46AAE" w:rsidRDefault="005744D2" w14:paraId="4E0854F8" w14:textId="77777777">
      <w:pPr>
        <w:rPr>
          <w:rFonts w:ascii="Verdana" w:hAnsi="Verdana"/>
          <w:i/>
          <w:iCs/>
          <w:sz w:val="18"/>
          <w:szCs w:val="18"/>
        </w:rPr>
      </w:pPr>
    </w:p>
    <w:p w:rsidR="005744D2" w:rsidP="00B46AAE" w:rsidRDefault="005744D2" w14:paraId="2837C9B1" w14:textId="77777777">
      <w:pPr>
        <w:rPr>
          <w:rFonts w:ascii="Verdana" w:hAnsi="Verdana"/>
          <w:i/>
          <w:iCs/>
          <w:sz w:val="18"/>
          <w:szCs w:val="18"/>
        </w:rPr>
      </w:pPr>
    </w:p>
    <w:p w:rsidR="005744D2" w:rsidP="00B46AAE" w:rsidRDefault="005744D2" w14:paraId="362FD8A3" w14:textId="77777777">
      <w:pPr>
        <w:rPr>
          <w:rFonts w:ascii="Verdana" w:hAnsi="Verdana"/>
          <w:i/>
          <w:iCs/>
          <w:sz w:val="18"/>
          <w:szCs w:val="18"/>
        </w:rPr>
      </w:pPr>
    </w:p>
    <w:p w:rsidR="005744D2" w:rsidP="00B46AAE" w:rsidRDefault="005744D2" w14:paraId="05A253F8" w14:textId="77777777">
      <w:pPr>
        <w:rPr>
          <w:rFonts w:ascii="Verdana" w:hAnsi="Verdana"/>
          <w:i/>
          <w:iCs/>
          <w:sz w:val="18"/>
          <w:szCs w:val="18"/>
        </w:rPr>
      </w:pPr>
    </w:p>
    <w:p w:rsidR="005744D2" w:rsidP="00B46AAE" w:rsidRDefault="005744D2" w14:paraId="149CDD25" w14:textId="77777777">
      <w:pPr>
        <w:rPr>
          <w:rFonts w:ascii="Verdana" w:hAnsi="Verdana"/>
          <w:i/>
          <w:iCs/>
          <w:sz w:val="18"/>
          <w:szCs w:val="18"/>
        </w:rPr>
      </w:pPr>
    </w:p>
    <w:p w:rsidR="005744D2" w:rsidP="00B46AAE" w:rsidRDefault="005744D2" w14:paraId="07909176" w14:textId="77777777">
      <w:pPr>
        <w:rPr>
          <w:rFonts w:ascii="Verdana" w:hAnsi="Verdana"/>
          <w:i/>
          <w:iCs/>
          <w:sz w:val="18"/>
          <w:szCs w:val="18"/>
        </w:rPr>
      </w:pPr>
    </w:p>
    <w:p w:rsidR="005744D2" w:rsidP="00B46AAE" w:rsidRDefault="005744D2" w14:paraId="482ED206" w14:textId="77777777">
      <w:pPr>
        <w:rPr>
          <w:rFonts w:ascii="Verdana" w:hAnsi="Verdana"/>
          <w:i/>
          <w:iCs/>
          <w:sz w:val="18"/>
          <w:szCs w:val="18"/>
        </w:rPr>
      </w:pPr>
    </w:p>
    <w:p w:rsidR="005744D2" w:rsidP="00B46AAE" w:rsidRDefault="005744D2" w14:paraId="6422C174" w14:textId="77777777">
      <w:pPr>
        <w:rPr>
          <w:rFonts w:ascii="Verdana" w:hAnsi="Verdana"/>
          <w:i/>
          <w:iCs/>
          <w:sz w:val="18"/>
          <w:szCs w:val="18"/>
        </w:rPr>
      </w:pPr>
    </w:p>
    <w:p w:rsidR="005744D2" w:rsidP="00B46AAE" w:rsidRDefault="005744D2" w14:paraId="3C1A7FCD" w14:textId="77777777">
      <w:pPr>
        <w:rPr>
          <w:rFonts w:ascii="Verdana" w:hAnsi="Verdana"/>
          <w:i/>
          <w:iCs/>
          <w:sz w:val="18"/>
          <w:szCs w:val="18"/>
        </w:rPr>
      </w:pPr>
    </w:p>
    <w:p w:rsidR="005744D2" w:rsidP="00B46AAE" w:rsidRDefault="005744D2" w14:paraId="2F760F61" w14:textId="77777777">
      <w:pPr>
        <w:rPr>
          <w:rFonts w:ascii="Verdana" w:hAnsi="Verdana"/>
          <w:i/>
          <w:iCs/>
          <w:sz w:val="18"/>
          <w:szCs w:val="18"/>
        </w:rPr>
      </w:pPr>
    </w:p>
    <w:p w:rsidR="005744D2" w:rsidP="00B46AAE" w:rsidRDefault="005744D2" w14:paraId="24D68A30" w14:textId="77777777">
      <w:pPr>
        <w:rPr>
          <w:rFonts w:ascii="Verdana" w:hAnsi="Verdana"/>
          <w:i/>
          <w:iCs/>
          <w:sz w:val="18"/>
          <w:szCs w:val="18"/>
        </w:rPr>
      </w:pPr>
    </w:p>
    <w:p w:rsidRPr="00A14745" w:rsidR="005744D2" w:rsidP="00B46AAE" w:rsidRDefault="005744D2" w14:paraId="2797DBAE" w14:textId="77777777">
      <w:pPr>
        <w:rPr>
          <w:rFonts w:ascii="Verdana" w:hAnsi="Verdana"/>
          <w:i/>
          <w:iCs/>
          <w:sz w:val="18"/>
          <w:szCs w:val="18"/>
        </w:rPr>
      </w:pPr>
    </w:p>
    <w:p w:rsidR="00A650FB" w:rsidP="00B46AAE" w:rsidRDefault="00A650FB" w14:paraId="6A0B3567" w14:textId="77777777">
      <w:pPr>
        <w:rPr>
          <w:rFonts w:ascii="Verdana" w:hAnsi="Verdana"/>
          <w:sz w:val="18"/>
          <w:szCs w:val="18"/>
        </w:rPr>
      </w:pPr>
    </w:p>
    <w:p w:rsidR="005A7E89" w:rsidP="00B46AAE" w:rsidRDefault="005A7E89" w14:paraId="21DFA27C" w14:textId="77777777">
      <w:pPr>
        <w:rPr>
          <w:rFonts w:ascii="Verdana" w:hAnsi="Verdana"/>
          <w:sz w:val="18"/>
          <w:szCs w:val="18"/>
        </w:rPr>
      </w:pPr>
    </w:p>
    <w:p w:rsidR="000842D2" w:rsidP="00B46AAE" w:rsidRDefault="000842D2" w14:paraId="7EACE5EA" w14:textId="77777777">
      <w:pPr>
        <w:rPr>
          <w:rFonts w:ascii="Verdana" w:hAnsi="Verdana"/>
          <w:sz w:val="18"/>
          <w:szCs w:val="18"/>
        </w:rPr>
      </w:pPr>
    </w:p>
    <w:p w:rsidR="005073A4" w:rsidP="00B46AAE" w:rsidRDefault="005073A4" w14:paraId="10AEC297" w14:textId="77777777">
      <w:pPr>
        <w:rPr>
          <w:rFonts w:ascii="Verdana" w:hAnsi="Verdana"/>
          <w:sz w:val="18"/>
          <w:szCs w:val="18"/>
        </w:rPr>
      </w:pPr>
    </w:p>
    <w:p w:rsidR="00825E7A" w:rsidP="008F091E" w:rsidRDefault="00825E7A" w14:paraId="4CEFC9F4" w14:textId="77777777">
      <w:pPr>
        <w:pStyle w:val="Bijschrift"/>
        <w:keepNext/>
        <w:rPr>
          <w:rFonts w:ascii="Verdana" w:hAnsi="Verdana"/>
          <w:color w:val="CA005D"/>
        </w:rPr>
      </w:pPr>
    </w:p>
    <w:p w:rsidRPr="005073A4" w:rsidR="005073A4" w:rsidP="005073A4" w:rsidRDefault="005073A4" w14:paraId="766F1416" w14:textId="77777777"/>
    <w:p w:rsidRPr="00825E7A" w:rsidR="00825E7A" w:rsidP="008F091E" w:rsidRDefault="00825E7A" w14:paraId="38D76F17" w14:textId="77777777">
      <w:pPr>
        <w:pStyle w:val="Bijschrift"/>
        <w:keepNext/>
        <w:rPr>
          <w:rFonts w:ascii="Verdana" w:hAnsi="Verdana"/>
          <w:color w:val="CA005D"/>
          <w:sz w:val="12"/>
          <w:szCs w:val="12"/>
        </w:rPr>
      </w:pPr>
    </w:p>
    <w:p w:rsidRPr="00825E7A" w:rsidR="00A650FB" w:rsidP="008F091E" w:rsidRDefault="008031B4" w14:paraId="5763F8FC" w14:textId="135509C7">
      <w:pPr>
        <w:pStyle w:val="Bijschrift"/>
        <w:keepNext/>
        <w:rPr>
          <w:rFonts w:ascii="Verdana" w:hAnsi="Verdana"/>
          <w:color w:val="CA005D"/>
          <w:sz w:val="12"/>
          <w:szCs w:val="12"/>
        </w:rPr>
      </w:pPr>
      <w:r w:rsidRPr="00825E7A">
        <w:rPr>
          <w:rFonts w:ascii="Verdana" w:hAnsi="Verdana"/>
          <w:color w:val="CA005D"/>
          <w:sz w:val="12"/>
          <w:szCs w:val="12"/>
        </w:rPr>
        <w:t>Tabel 4</w:t>
      </w:r>
      <w:r w:rsidR="000842D2">
        <w:rPr>
          <w:rFonts w:ascii="Verdana" w:hAnsi="Verdana"/>
          <w:color w:val="CA005D"/>
          <w:sz w:val="12"/>
          <w:szCs w:val="12"/>
        </w:rPr>
        <w:t>a</w:t>
      </w:r>
      <w:r w:rsidRPr="00825E7A">
        <w:rPr>
          <w:rFonts w:ascii="Verdana" w:hAnsi="Verdana"/>
          <w:color w:val="CA005D"/>
          <w:sz w:val="12"/>
          <w:szCs w:val="12"/>
        </w:rPr>
        <w:t>: Overzicht overheidsfinanciën</w:t>
      </w:r>
    </w:p>
    <w:tbl>
      <w:tblPr>
        <w:tblStyle w:val="Stijl3"/>
        <w:tblpPr w:leftFromText="141" w:rightFromText="141" w:vertAnchor="text" w:horzAnchor="margin" w:tblpXSpec="center" w:tblpY="281"/>
        <w:tblW w:w="6015" w:type="pct"/>
        <w:tblLook w:val="04A0" w:firstRow="1" w:lastRow="0" w:firstColumn="1" w:lastColumn="0" w:noHBand="0" w:noVBand="1"/>
      </w:tblPr>
      <w:tblGrid>
        <w:gridCol w:w="6251"/>
        <w:gridCol w:w="1791"/>
        <w:gridCol w:w="565"/>
        <w:gridCol w:w="558"/>
        <w:gridCol w:w="558"/>
        <w:gridCol w:w="565"/>
        <w:gridCol w:w="558"/>
      </w:tblGrid>
      <w:tr w:rsidRPr="00825E7A" w:rsidR="005744D2" w:rsidTr="008F091E" w14:paraId="7BF20D20" w14:textId="77777777">
        <w:trPr>
          <w:cnfStyle w:val="100000000000" w:firstRow="1" w:lastRow="0" w:firstColumn="0" w:lastColumn="0" w:oddVBand="0" w:evenVBand="0" w:oddHBand="0"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34203297" w14:textId="77777777">
            <w:pPr>
              <w:rPr>
                <w:rFonts w:eastAsia="Times New Roman" w:cs="Times New Roman"/>
                <w:b w:val="0"/>
                <w:bCs/>
                <w:color w:val="FFFFFF"/>
                <w:sz w:val="12"/>
                <w:szCs w:val="12"/>
                <w:lang w:eastAsia="nl-NL"/>
              </w:rPr>
            </w:pPr>
            <w:bookmarkStart w:name="_Hlk223972424" w:id="10"/>
            <w:r w:rsidRPr="00825E7A">
              <w:rPr>
                <w:rFonts w:eastAsia="Times New Roman" w:cs="Times New Roman"/>
                <w:bCs/>
                <w:color w:val="FFFFFF"/>
                <w:sz w:val="12"/>
                <w:szCs w:val="12"/>
                <w:lang w:eastAsia="nl-NL"/>
              </w:rPr>
              <w:t>Budgettaire projecties</w:t>
            </w:r>
          </w:p>
        </w:tc>
        <w:tc>
          <w:tcPr>
            <w:tcW w:w="0" w:type="pct"/>
            <w:hideMark/>
          </w:tcPr>
          <w:p w:rsidRPr="00825E7A" w:rsidR="005744D2" w:rsidP="005744D2" w:rsidRDefault="005744D2" w14:paraId="52419CC0" w14:textId="77777777">
            <w:pP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3A27600C"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Times New Roman"/>
                <w:b w:val="0"/>
                <w:bCs/>
                <w:color w:val="FFFFFF"/>
                <w:sz w:val="12"/>
                <w:szCs w:val="12"/>
                <w:lang w:eastAsia="nl-NL"/>
              </w:rPr>
            </w:pPr>
            <w:r w:rsidRPr="00825E7A">
              <w:rPr>
                <w:rFonts w:eastAsia="Times New Roman" w:cs="Times New Roman"/>
                <w:bCs/>
                <w:color w:val="FFFFFF"/>
                <w:sz w:val="12"/>
                <w:szCs w:val="12"/>
                <w:lang w:eastAsia="nl-NL"/>
              </w:rPr>
              <w:t>2023</w:t>
            </w:r>
          </w:p>
        </w:tc>
        <w:tc>
          <w:tcPr>
            <w:tcW w:w="0" w:type="pct"/>
            <w:hideMark/>
          </w:tcPr>
          <w:p w:rsidRPr="00825E7A" w:rsidR="005744D2" w:rsidP="005744D2" w:rsidRDefault="005744D2" w14:paraId="139C6E39"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Times New Roman"/>
                <w:b w:val="0"/>
                <w:bCs/>
                <w:color w:val="FFFFFF"/>
                <w:sz w:val="12"/>
                <w:szCs w:val="12"/>
                <w:lang w:eastAsia="nl-NL"/>
              </w:rPr>
            </w:pPr>
            <w:r w:rsidRPr="00825E7A">
              <w:rPr>
                <w:rFonts w:eastAsia="Times New Roman" w:cs="Times New Roman"/>
                <w:bCs/>
                <w:color w:val="FFFFFF"/>
                <w:sz w:val="12"/>
                <w:szCs w:val="12"/>
                <w:lang w:eastAsia="nl-NL"/>
              </w:rPr>
              <w:t>2023</w:t>
            </w:r>
          </w:p>
        </w:tc>
        <w:tc>
          <w:tcPr>
            <w:tcW w:w="0" w:type="pct"/>
            <w:hideMark/>
          </w:tcPr>
          <w:p w:rsidRPr="00825E7A" w:rsidR="005744D2" w:rsidP="005744D2" w:rsidRDefault="005744D2" w14:paraId="733D4D95"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Times New Roman"/>
                <w:b w:val="0"/>
                <w:bCs/>
                <w:color w:val="FFFFFF"/>
                <w:sz w:val="12"/>
                <w:szCs w:val="12"/>
                <w:lang w:eastAsia="nl-NL"/>
              </w:rPr>
            </w:pPr>
            <w:r w:rsidRPr="00825E7A">
              <w:rPr>
                <w:rFonts w:eastAsia="Times New Roman" w:cs="Times New Roman"/>
                <w:bCs/>
                <w:color w:val="FFFFFF"/>
                <w:sz w:val="12"/>
                <w:szCs w:val="12"/>
                <w:lang w:eastAsia="nl-NL"/>
              </w:rPr>
              <w:t>2024</w:t>
            </w:r>
          </w:p>
        </w:tc>
        <w:tc>
          <w:tcPr>
            <w:tcW w:w="0" w:type="pct"/>
            <w:hideMark/>
          </w:tcPr>
          <w:p w:rsidRPr="00825E7A" w:rsidR="005744D2" w:rsidP="005744D2" w:rsidRDefault="005744D2" w14:paraId="11D634E8"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Times New Roman"/>
                <w:b w:val="0"/>
                <w:bCs/>
                <w:color w:val="FFFFFF"/>
                <w:sz w:val="12"/>
                <w:szCs w:val="12"/>
                <w:lang w:eastAsia="nl-NL"/>
              </w:rPr>
            </w:pPr>
            <w:r w:rsidRPr="00825E7A">
              <w:rPr>
                <w:rFonts w:eastAsia="Times New Roman" w:cs="Times New Roman"/>
                <w:bCs/>
                <w:color w:val="FFFFFF"/>
                <w:sz w:val="12"/>
                <w:szCs w:val="12"/>
                <w:lang w:eastAsia="nl-NL"/>
              </w:rPr>
              <w:t>2025</w:t>
            </w:r>
          </w:p>
        </w:tc>
        <w:tc>
          <w:tcPr>
            <w:tcW w:w="0" w:type="pct"/>
            <w:hideMark/>
          </w:tcPr>
          <w:p w:rsidRPr="00825E7A" w:rsidR="005744D2" w:rsidP="005744D2" w:rsidRDefault="005744D2" w14:paraId="61B871C9"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Times New Roman"/>
                <w:b w:val="0"/>
                <w:bCs/>
                <w:color w:val="FFFFFF"/>
                <w:sz w:val="12"/>
                <w:szCs w:val="12"/>
                <w:lang w:eastAsia="nl-NL"/>
              </w:rPr>
            </w:pPr>
            <w:r w:rsidRPr="00825E7A">
              <w:rPr>
                <w:rFonts w:eastAsia="Times New Roman" w:cs="Times New Roman"/>
                <w:bCs/>
                <w:color w:val="FFFFFF"/>
                <w:sz w:val="12"/>
                <w:szCs w:val="12"/>
                <w:lang w:eastAsia="nl-NL"/>
              </w:rPr>
              <w:t>2026</w:t>
            </w:r>
          </w:p>
        </w:tc>
      </w:tr>
      <w:tr w:rsidRPr="00825E7A" w:rsidR="005744D2" w:rsidTr="008F091E" w14:paraId="79F5E679" w14:textId="77777777">
        <w:trPr>
          <w:trHeight w:val="110"/>
        </w:trPr>
        <w:tc>
          <w:tcPr>
            <w:cnfStyle w:val="001000000000" w:firstRow="0" w:lastRow="0" w:firstColumn="1" w:lastColumn="0" w:oddVBand="0" w:evenVBand="0" w:oddHBand="0" w:evenHBand="0" w:firstRowFirstColumn="0" w:firstRowLastColumn="0" w:lastRowFirstColumn="0" w:lastRowLastColumn="0"/>
            <w:tcW w:w="1981" w:type="pct"/>
            <w:shd w:val="clear" w:color="auto" w:fill="007BC7"/>
            <w:hideMark/>
          </w:tcPr>
          <w:p w:rsidRPr="00825E7A" w:rsidR="005744D2" w:rsidP="005744D2" w:rsidRDefault="005744D2" w14:paraId="0FEE6E0D" w14:textId="77777777">
            <w:pPr>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Inkomsten</w:t>
            </w:r>
          </w:p>
        </w:tc>
        <w:tc>
          <w:tcPr>
            <w:tcW w:w="0" w:type="pct"/>
            <w:shd w:val="clear" w:color="auto" w:fill="007BC7"/>
            <w:hideMark/>
          </w:tcPr>
          <w:p w:rsidRPr="00825E7A" w:rsidR="005744D2" w:rsidP="005744D2" w:rsidRDefault="005744D2" w14:paraId="4900B21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proofErr w:type="gramStart"/>
            <w:r w:rsidRPr="00825E7A">
              <w:rPr>
                <w:rFonts w:eastAsia="Times New Roman" w:cs="Times New Roman"/>
                <w:b/>
                <w:bCs/>
                <w:color w:val="FFFFFF"/>
                <w:sz w:val="12"/>
                <w:szCs w:val="12"/>
                <w:lang w:eastAsia="nl-NL"/>
              </w:rPr>
              <w:t>ESA code</w:t>
            </w:r>
            <w:proofErr w:type="gramEnd"/>
          </w:p>
        </w:tc>
        <w:tc>
          <w:tcPr>
            <w:tcW w:w="0" w:type="pct"/>
            <w:shd w:val="clear" w:color="auto" w:fill="007BC7"/>
            <w:hideMark/>
          </w:tcPr>
          <w:p w:rsidRPr="00825E7A" w:rsidR="005744D2" w:rsidP="005744D2" w:rsidRDefault="005744D2" w14:paraId="3ABC7C7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mld.</w:t>
            </w:r>
          </w:p>
        </w:tc>
        <w:tc>
          <w:tcPr>
            <w:tcW w:w="0" w:type="pct"/>
            <w:shd w:val="clear" w:color="auto" w:fill="007BC7"/>
            <w:hideMark/>
          </w:tcPr>
          <w:p w:rsidRPr="00825E7A" w:rsidR="005744D2" w:rsidP="005744D2" w:rsidRDefault="005744D2" w14:paraId="6BFE9FF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c>
          <w:tcPr>
            <w:tcW w:w="0" w:type="pct"/>
            <w:shd w:val="clear" w:color="auto" w:fill="007BC7"/>
            <w:hideMark/>
          </w:tcPr>
          <w:p w:rsidRPr="00825E7A" w:rsidR="005744D2" w:rsidP="005744D2" w:rsidRDefault="005744D2" w14:paraId="224C9BC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c>
          <w:tcPr>
            <w:tcW w:w="0" w:type="pct"/>
            <w:shd w:val="clear" w:color="auto" w:fill="007BC7"/>
            <w:hideMark/>
          </w:tcPr>
          <w:p w:rsidRPr="00825E7A" w:rsidR="005744D2" w:rsidP="005744D2" w:rsidRDefault="005744D2" w14:paraId="7002011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c>
          <w:tcPr>
            <w:tcW w:w="0" w:type="pct"/>
            <w:shd w:val="clear" w:color="auto" w:fill="007BC7"/>
            <w:hideMark/>
          </w:tcPr>
          <w:p w:rsidRPr="00825E7A" w:rsidR="005744D2" w:rsidP="005744D2" w:rsidRDefault="005744D2" w14:paraId="17F054E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r>
      <w:tr w:rsidRPr="00825E7A" w:rsidR="005744D2" w:rsidTr="008F091E" w14:paraId="1770F294" w14:textId="77777777">
        <w:trPr>
          <w:trHeight w:val="104"/>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6997B7E0"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1. Belastingen op productie en import</w:t>
            </w:r>
          </w:p>
        </w:tc>
        <w:tc>
          <w:tcPr>
            <w:tcW w:w="0" w:type="pct"/>
            <w:shd w:val="clear" w:color="auto" w:fill="DDEFF8"/>
            <w:hideMark/>
          </w:tcPr>
          <w:p w:rsidRPr="00825E7A" w:rsidR="005744D2" w:rsidP="005744D2" w:rsidRDefault="005744D2" w14:paraId="7C75F96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D.2</w:t>
            </w:r>
          </w:p>
        </w:tc>
        <w:tc>
          <w:tcPr>
            <w:tcW w:w="0" w:type="pct"/>
            <w:hideMark/>
          </w:tcPr>
          <w:p w:rsidRPr="00825E7A" w:rsidR="005744D2" w:rsidP="005744D2" w:rsidRDefault="005744D2" w14:paraId="54ED7C8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118,8</w:t>
            </w:r>
          </w:p>
        </w:tc>
        <w:tc>
          <w:tcPr>
            <w:tcW w:w="0" w:type="pct"/>
            <w:hideMark/>
          </w:tcPr>
          <w:p w:rsidRPr="00825E7A" w:rsidR="005744D2" w:rsidP="005744D2" w:rsidRDefault="005744D2" w14:paraId="35CFCD3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11,1</w:t>
            </w:r>
          </w:p>
        </w:tc>
        <w:tc>
          <w:tcPr>
            <w:tcW w:w="0" w:type="pct"/>
            <w:hideMark/>
          </w:tcPr>
          <w:p w:rsidRPr="00825E7A" w:rsidR="005744D2" w:rsidP="005744D2" w:rsidRDefault="005744D2" w14:paraId="0000A65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11,2</w:t>
            </w:r>
          </w:p>
        </w:tc>
        <w:tc>
          <w:tcPr>
            <w:tcW w:w="0" w:type="pct"/>
            <w:hideMark/>
          </w:tcPr>
          <w:p w:rsidRPr="00825E7A" w:rsidR="005744D2" w:rsidP="005744D2" w:rsidRDefault="005744D2" w14:paraId="33F994D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11,1</w:t>
            </w:r>
          </w:p>
        </w:tc>
        <w:tc>
          <w:tcPr>
            <w:tcW w:w="0" w:type="pct"/>
            <w:hideMark/>
          </w:tcPr>
          <w:p w:rsidRPr="00825E7A" w:rsidR="005744D2" w:rsidP="005744D2" w:rsidRDefault="005744D2" w14:paraId="08D0026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11,1</w:t>
            </w:r>
          </w:p>
        </w:tc>
      </w:tr>
      <w:tr w:rsidRPr="00825E7A" w:rsidR="005744D2" w:rsidTr="008F091E" w14:paraId="3AC9DC79" w14:textId="77777777">
        <w:trPr>
          <w:trHeight w:val="144"/>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7EB1633F"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2. Belastingen op inkomen, vermogen etc.</w:t>
            </w:r>
          </w:p>
        </w:tc>
        <w:tc>
          <w:tcPr>
            <w:tcW w:w="0" w:type="pct"/>
            <w:shd w:val="clear" w:color="auto" w:fill="DDEFF8"/>
            <w:hideMark/>
          </w:tcPr>
          <w:p w:rsidRPr="00825E7A" w:rsidR="005744D2" w:rsidP="005744D2" w:rsidRDefault="005744D2" w14:paraId="76395D7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D.5</w:t>
            </w:r>
          </w:p>
        </w:tc>
        <w:tc>
          <w:tcPr>
            <w:tcW w:w="0" w:type="pct"/>
            <w:hideMark/>
          </w:tcPr>
          <w:p w:rsidRPr="00825E7A" w:rsidR="005744D2" w:rsidP="005744D2" w:rsidRDefault="005744D2" w14:paraId="11C2DE7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156,3</w:t>
            </w:r>
          </w:p>
        </w:tc>
        <w:tc>
          <w:tcPr>
            <w:tcW w:w="0" w:type="pct"/>
            <w:hideMark/>
          </w:tcPr>
          <w:p w:rsidRPr="00825E7A" w:rsidR="005744D2" w:rsidP="005744D2" w:rsidRDefault="005744D2" w14:paraId="7BDD656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14,6</w:t>
            </w:r>
          </w:p>
        </w:tc>
        <w:tc>
          <w:tcPr>
            <w:tcW w:w="0" w:type="pct"/>
            <w:hideMark/>
          </w:tcPr>
          <w:p w:rsidRPr="00825E7A" w:rsidR="005744D2" w:rsidP="005744D2" w:rsidRDefault="005744D2" w14:paraId="7788090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14,9</w:t>
            </w:r>
          </w:p>
        </w:tc>
        <w:tc>
          <w:tcPr>
            <w:tcW w:w="0" w:type="pct"/>
            <w:hideMark/>
          </w:tcPr>
          <w:p w:rsidRPr="00825E7A" w:rsidR="005744D2" w:rsidP="005744D2" w:rsidRDefault="005744D2" w14:paraId="38CECE2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14,6</w:t>
            </w:r>
          </w:p>
        </w:tc>
        <w:tc>
          <w:tcPr>
            <w:tcW w:w="0" w:type="pct"/>
            <w:hideMark/>
          </w:tcPr>
          <w:p w:rsidRPr="00825E7A" w:rsidR="005744D2" w:rsidP="005744D2" w:rsidRDefault="005744D2" w14:paraId="70C8413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15,0</w:t>
            </w:r>
          </w:p>
        </w:tc>
      </w:tr>
      <w:tr w:rsidRPr="00825E7A" w:rsidR="005744D2" w:rsidTr="008F091E" w14:paraId="73D71C86" w14:textId="77777777">
        <w:trPr>
          <w:trHeight w:val="29"/>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0D545251"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3. Sociale bijdragen</w:t>
            </w:r>
          </w:p>
        </w:tc>
        <w:tc>
          <w:tcPr>
            <w:tcW w:w="0" w:type="pct"/>
            <w:shd w:val="clear" w:color="auto" w:fill="DDEFF8"/>
            <w:hideMark/>
          </w:tcPr>
          <w:p w:rsidRPr="00825E7A" w:rsidR="005744D2" w:rsidP="005744D2" w:rsidRDefault="005744D2" w14:paraId="76E6A89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D.61</w:t>
            </w:r>
          </w:p>
        </w:tc>
        <w:tc>
          <w:tcPr>
            <w:tcW w:w="0" w:type="pct"/>
            <w:hideMark/>
          </w:tcPr>
          <w:p w:rsidRPr="00825E7A" w:rsidR="005744D2" w:rsidP="005744D2" w:rsidRDefault="005744D2" w14:paraId="09DFA24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134,6</w:t>
            </w:r>
          </w:p>
        </w:tc>
        <w:tc>
          <w:tcPr>
            <w:tcW w:w="0" w:type="pct"/>
            <w:hideMark/>
          </w:tcPr>
          <w:p w:rsidRPr="00825E7A" w:rsidR="005744D2" w:rsidP="005744D2" w:rsidRDefault="005744D2" w14:paraId="6361080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12,6</w:t>
            </w:r>
          </w:p>
        </w:tc>
        <w:tc>
          <w:tcPr>
            <w:tcW w:w="0" w:type="pct"/>
            <w:hideMark/>
          </w:tcPr>
          <w:p w:rsidRPr="00825E7A" w:rsidR="005744D2" w:rsidP="005744D2" w:rsidRDefault="005744D2" w14:paraId="1C7EFCD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12,6</w:t>
            </w:r>
          </w:p>
        </w:tc>
        <w:tc>
          <w:tcPr>
            <w:tcW w:w="0" w:type="pct"/>
            <w:hideMark/>
          </w:tcPr>
          <w:p w:rsidRPr="00825E7A" w:rsidR="005744D2" w:rsidP="005744D2" w:rsidRDefault="005744D2" w14:paraId="4EB7AD2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12,9</w:t>
            </w:r>
          </w:p>
        </w:tc>
        <w:tc>
          <w:tcPr>
            <w:tcW w:w="0" w:type="pct"/>
            <w:hideMark/>
          </w:tcPr>
          <w:p w:rsidRPr="00825E7A" w:rsidR="005744D2" w:rsidP="005744D2" w:rsidRDefault="005744D2" w14:paraId="777BCA6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12,7</w:t>
            </w:r>
          </w:p>
        </w:tc>
      </w:tr>
      <w:tr w:rsidRPr="00825E7A" w:rsidR="005744D2" w:rsidTr="008F091E" w14:paraId="3DFB708E" w14:textId="77777777">
        <w:trPr>
          <w:trHeight w:val="92"/>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34B77F6B"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4. Overige inkomsten</w:t>
            </w:r>
          </w:p>
        </w:tc>
        <w:tc>
          <w:tcPr>
            <w:tcW w:w="0" w:type="pct"/>
            <w:shd w:val="clear" w:color="auto" w:fill="DDEFF8"/>
            <w:hideMark/>
          </w:tcPr>
          <w:p w:rsidRPr="00825E7A" w:rsidR="005744D2" w:rsidP="005744D2" w:rsidRDefault="005744D2" w14:paraId="7E9FF2E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(P.11+P.12+P.</w:t>
            </w:r>
            <w:proofErr w:type="gramStart"/>
            <w:r w:rsidRPr="00825E7A">
              <w:rPr>
                <w:rFonts w:eastAsia="Times New Roman" w:cs="Times New Roman"/>
                <w:color w:val="000000"/>
                <w:sz w:val="12"/>
                <w:szCs w:val="12"/>
                <w:lang w:eastAsia="nl-NL"/>
              </w:rPr>
              <w:t>131)+</w:t>
            </w:r>
            <w:proofErr w:type="gramEnd"/>
            <w:r w:rsidRPr="00825E7A">
              <w:rPr>
                <w:rFonts w:eastAsia="Times New Roman" w:cs="Times New Roman"/>
                <w:color w:val="000000"/>
                <w:sz w:val="12"/>
                <w:szCs w:val="12"/>
                <w:lang w:eastAsia="nl-NL"/>
              </w:rPr>
              <w:t>D.39 + D.4 + D.7</w:t>
            </w:r>
          </w:p>
        </w:tc>
        <w:tc>
          <w:tcPr>
            <w:tcW w:w="0" w:type="pct"/>
            <w:hideMark/>
          </w:tcPr>
          <w:p w:rsidRPr="00825E7A" w:rsidR="005744D2" w:rsidP="005744D2" w:rsidRDefault="005744D2" w14:paraId="5936694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44,0</w:t>
            </w:r>
          </w:p>
        </w:tc>
        <w:tc>
          <w:tcPr>
            <w:tcW w:w="0" w:type="pct"/>
            <w:hideMark/>
          </w:tcPr>
          <w:p w:rsidRPr="00825E7A" w:rsidR="005744D2" w:rsidP="005744D2" w:rsidRDefault="005744D2" w14:paraId="1770944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4,1</w:t>
            </w:r>
          </w:p>
        </w:tc>
        <w:tc>
          <w:tcPr>
            <w:tcW w:w="0" w:type="pct"/>
            <w:hideMark/>
          </w:tcPr>
          <w:p w:rsidRPr="00825E7A" w:rsidR="005744D2" w:rsidP="005744D2" w:rsidRDefault="005744D2" w14:paraId="54F5C52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4,3</w:t>
            </w:r>
          </w:p>
        </w:tc>
        <w:tc>
          <w:tcPr>
            <w:tcW w:w="0" w:type="pct"/>
            <w:hideMark/>
          </w:tcPr>
          <w:p w:rsidRPr="00825E7A" w:rsidR="005744D2" w:rsidP="005744D2" w:rsidRDefault="005744D2" w14:paraId="7398728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4,2</w:t>
            </w:r>
          </w:p>
        </w:tc>
        <w:tc>
          <w:tcPr>
            <w:tcW w:w="0" w:type="pct"/>
            <w:hideMark/>
          </w:tcPr>
          <w:p w:rsidRPr="00825E7A" w:rsidR="005744D2" w:rsidP="005744D2" w:rsidRDefault="005744D2" w14:paraId="3A6F9D2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4,1</w:t>
            </w:r>
          </w:p>
        </w:tc>
      </w:tr>
      <w:tr w:rsidRPr="00825E7A" w:rsidR="005744D2" w:rsidTr="008F091E" w14:paraId="06643217" w14:textId="77777777">
        <w:trPr>
          <w:trHeight w:val="49"/>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4FDB868B"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5. Vermogensheffingen</w:t>
            </w:r>
          </w:p>
        </w:tc>
        <w:tc>
          <w:tcPr>
            <w:tcW w:w="0" w:type="pct"/>
            <w:shd w:val="clear" w:color="auto" w:fill="DDEFF8"/>
            <w:hideMark/>
          </w:tcPr>
          <w:p w:rsidRPr="00825E7A" w:rsidR="005744D2" w:rsidP="005744D2" w:rsidRDefault="005744D2" w14:paraId="33C55CC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D.91</w:t>
            </w:r>
          </w:p>
        </w:tc>
        <w:tc>
          <w:tcPr>
            <w:tcW w:w="0" w:type="pct"/>
            <w:hideMark/>
          </w:tcPr>
          <w:p w:rsidRPr="00825E7A" w:rsidR="005744D2" w:rsidP="005744D2" w:rsidRDefault="005744D2" w14:paraId="3585602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3,1</w:t>
            </w:r>
          </w:p>
        </w:tc>
        <w:tc>
          <w:tcPr>
            <w:tcW w:w="0" w:type="pct"/>
            <w:hideMark/>
          </w:tcPr>
          <w:p w:rsidRPr="00825E7A" w:rsidR="005744D2" w:rsidP="005744D2" w:rsidRDefault="005744D2" w14:paraId="58C605B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0,3</w:t>
            </w:r>
          </w:p>
        </w:tc>
        <w:tc>
          <w:tcPr>
            <w:tcW w:w="0" w:type="pct"/>
            <w:hideMark/>
          </w:tcPr>
          <w:p w:rsidRPr="00825E7A" w:rsidR="005744D2" w:rsidP="005744D2" w:rsidRDefault="005744D2" w14:paraId="3FD71A7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0,3</w:t>
            </w:r>
          </w:p>
        </w:tc>
        <w:tc>
          <w:tcPr>
            <w:tcW w:w="0" w:type="pct"/>
            <w:hideMark/>
          </w:tcPr>
          <w:p w:rsidRPr="00825E7A" w:rsidR="005744D2" w:rsidP="005744D2" w:rsidRDefault="005744D2" w14:paraId="3A20572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0,4</w:t>
            </w:r>
          </w:p>
        </w:tc>
        <w:tc>
          <w:tcPr>
            <w:tcW w:w="0" w:type="pct"/>
            <w:hideMark/>
          </w:tcPr>
          <w:p w:rsidRPr="00825E7A" w:rsidR="005744D2" w:rsidP="005744D2" w:rsidRDefault="005744D2" w14:paraId="05BB2A1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0,4</w:t>
            </w:r>
          </w:p>
        </w:tc>
      </w:tr>
      <w:tr w:rsidRPr="00825E7A" w:rsidR="005744D2" w:rsidTr="008F091E" w14:paraId="10CDAF59"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33FD5800"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6. Overige kapitaalinkomsten</w:t>
            </w:r>
          </w:p>
        </w:tc>
        <w:tc>
          <w:tcPr>
            <w:tcW w:w="0" w:type="pct"/>
            <w:shd w:val="clear" w:color="auto" w:fill="DDEFF8"/>
            <w:hideMark/>
          </w:tcPr>
          <w:p w:rsidRPr="00825E7A" w:rsidR="005744D2" w:rsidP="005744D2" w:rsidRDefault="005744D2" w14:paraId="1925C97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D.92+D.99</w:t>
            </w:r>
          </w:p>
        </w:tc>
        <w:tc>
          <w:tcPr>
            <w:tcW w:w="0" w:type="pct"/>
            <w:hideMark/>
          </w:tcPr>
          <w:p w:rsidRPr="00825E7A" w:rsidR="005744D2" w:rsidP="005744D2" w:rsidRDefault="005744D2" w14:paraId="59AE054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0,5</w:t>
            </w:r>
          </w:p>
        </w:tc>
        <w:tc>
          <w:tcPr>
            <w:tcW w:w="0" w:type="pct"/>
            <w:hideMark/>
          </w:tcPr>
          <w:p w:rsidRPr="00825E7A" w:rsidR="005744D2" w:rsidP="005744D2" w:rsidRDefault="005744D2" w14:paraId="040CB5E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0,0</w:t>
            </w:r>
          </w:p>
        </w:tc>
        <w:tc>
          <w:tcPr>
            <w:tcW w:w="0" w:type="pct"/>
            <w:hideMark/>
          </w:tcPr>
          <w:p w:rsidRPr="00825E7A" w:rsidR="005744D2" w:rsidP="005744D2" w:rsidRDefault="005744D2" w14:paraId="76AC361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0,0</w:t>
            </w:r>
          </w:p>
        </w:tc>
        <w:tc>
          <w:tcPr>
            <w:tcW w:w="0" w:type="pct"/>
            <w:hideMark/>
          </w:tcPr>
          <w:p w:rsidRPr="00825E7A" w:rsidR="005744D2" w:rsidP="005744D2" w:rsidRDefault="005744D2" w14:paraId="47A3E6E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0,0</w:t>
            </w:r>
          </w:p>
        </w:tc>
        <w:tc>
          <w:tcPr>
            <w:tcW w:w="0" w:type="pct"/>
            <w:hideMark/>
          </w:tcPr>
          <w:p w:rsidRPr="00825E7A" w:rsidR="005744D2" w:rsidP="005744D2" w:rsidRDefault="005744D2" w14:paraId="75DDD79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0,0</w:t>
            </w:r>
          </w:p>
        </w:tc>
      </w:tr>
      <w:tr w:rsidRPr="00825E7A" w:rsidR="005744D2" w:rsidTr="008F091E" w14:paraId="633D0AA6"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07B67FB3"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7. Totale inkomsten (= 1+2+3+4+5+6)</w:t>
            </w:r>
          </w:p>
        </w:tc>
        <w:tc>
          <w:tcPr>
            <w:tcW w:w="0" w:type="pct"/>
            <w:shd w:val="clear" w:color="auto" w:fill="DDEFF8"/>
            <w:hideMark/>
          </w:tcPr>
          <w:p w:rsidRPr="00825E7A" w:rsidR="005744D2" w:rsidP="005744D2" w:rsidRDefault="005744D2" w14:paraId="7F4DAB3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TR</w:t>
            </w:r>
          </w:p>
        </w:tc>
        <w:tc>
          <w:tcPr>
            <w:tcW w:w="0" w:type="pct"/>
            <w:hideMark/>
          </w:tcPr>
          <w:p w:rsidRPr="00825E7A" w:rsidR="005744D2" w:rsidP="005744D2" w:rsidRDefault="005744D2" w14:paraId="61AEA88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457,4</w:t>
            </w:r>
          </w:p>
        </w:tc>
        <w:tc>
          <w:tcPr>
            <w:tcW w:w="0" w:type="pct"/>
            <w:hideMark/>
          </w:tcPr>
          <w:p w:rsidRPr="00825E7A" w:rsidR="005744D2" w:rsidP="005744D2" w:rsidRDefault="005744D2" w14:paraId="048563B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42,8</w:t>
            </w:r>
          </w:p>
        </w:tc>
        <w:tc>
          <w:tcPr>
            <w:tcW w:w="0" w:type="pct"/>
            <w:hideMark/>
          </w:tcPr>
          <w:p w:rsidRPr="00825E7A" w:rsidR="005744D2" w:rsidP="005744D2" w:rsidRDefault="005744D2" w14:paraId="0C4F67A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43,5</w:t>
            </w:r>
          </w:p>
        </w:tc>
        <w:tc>
          <w:tcPr>
            <w:tcW w:w="0" w:type="pct"/>
            <w:hideMark/>
          </w:tcPr>
          <w:p w:rsidRPr="00825E7A" w:rsidR="005744D2" w:rsidP="005744D2" w:rsidRDefault="005744D2" w14:paraId="5D485B64" w14:textId="746D11A2">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43,</w:t>
            </w:r>
            <w:r w:rsidR="00F52B88">
              <w:rPr>
                <w:sz w:val="12"/>
                <w:szCs w:val="12"/>
              </w:rPr>
              <w:t>3*</w:t>
            </w:r>
          </w:p>
        </w:tc>
        <w:tc>
          <w:tcPr>
            <w:tcW w:w="0" w:type="pct"/>
            <w:hideMark/>
          </w:tcPr>
          <w:p w:rsidRPr="00825E7A" w:rsidR="005744D2" w:rsidP="005744D2" w:rsidRDefault="005744D2" w14:paraId="3BE6F07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43,3</w:t>
            </w:r>
          </w:p>
        </w:tc>
      </w:tr>
      <w:tr w:rsidRPr="00825E7A" w:rsidR="005744D2" w:rsidTr="008F091E" w14:paraId="5F5686EB"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32ECB020"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 xml:space="preserve">8. Waarvan: </w:t>
            </w:r>
            <w:proofErr w:type="gramStart"/>
            <w:r w:rsidRPr="00825E7A">
              <w:rPr>
                <w:rFonts w:eastAsia="Times New Roman" w:cs="Times New Roman"/>
                <w:color w:val="000000"/>
                <w:sz w:val="12"/>
                <w:szCs w:val="12"/>
                <w:lang w:eastAsia="nl-NL"/>
              </w:rPr>
              <w:t>EU overdrachten</w:t>
            </w:r>
            <w:proofErr w:type="gramEnd"/>
          </w:p>
        </w:tc>
        <w:tc>
          <w:tcPr>
            <w:tcW w:w="0" w:type="pct"/>
            <w:shd w:val="clear" w:color="auto" w:fill="DDEFF8"/>
            <w:hideMark/>
          </w:tcPr>
          <w:p w:rsidRPr="00825E7A" w:rsidR="005744D2" w:rsidP="005744D2" w:rsidRDefault="005744D2" w14:paraId="3D2D9C0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D.7EU+D.9EU</w:t>
            </w:r>
          </w:p>
        </w:tc>
        <w:tc>
          <w:tcPr>
            <w:tcW w:w="0" w:type="pct"/>
            <w:hideMark/>
          </w:tcPr>
          <w:p w:rsidRPr="00825E7A" w:rsidR="005744D2" w:rsidP="005744D2" w:rsidRDefault="005744D2" w14:paraId="19C8BC8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0,5</w:t>
            </w:r>
          </w:p>
        </w:tc>
        <w:tc>
          <w:tcPr>
            <w:tcW w:w="0" w:type="pct"/>
            <w:hideMark/>
          </w:tcPr>
          <w:p w:rsidRPr="00825E7A" w:rsidR="005744D2" w:rsidP="005744D2" w:rsidRDefault="005744D2" w14:paraId="44F528B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0,0</w:t>
            </w:r>
          </w:p>
        </w:tc>
        <w:tc>
          <w:tcPr>
            <w:tcW w:w="0" w:type="pct"/>
            <w:hideMark/>
          </w:tcPr>
          <w:p w:rsidRPr="00825E7A" w:rsidR="005744D2" w:rsidP="005744D2" w:rsidRDefault="005744D2" w14:paraId="0C26B0C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0,2</w:t>
            </w:r>
          </w:p>
        </w:tc>
        <w:tc>
          <w:tcPr>
            <w:tcW w:w="0" w:type="pct"/>
            <w:hideMark/>
          </w:tcPr>
          <w:p w:rsidRPr="00825E7A" w:rsidR="005744D2" w:rsidP="005744D2" w:rsidRDefault="005744D2" w14:paraId="43583E5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0,1</w:t>
            </w:r>
          </w:p>
        </w:tc>
        <w:tc>
          <w:tcPr>
            <w:tcW w:w="0" w:type="pct"/>
            <w:hideMark/>
          </w:tcPr>
          <w:p w:rsidRPr="00825E7A" w:rsidR="005744D2" w:rsidP="005744D2" w:rsidRDefault="005744D2" w14:paraId="2B5BB7F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0,1</w:t>
            </w:r>
          </w:p>
        </w:tc>
      </w:tr>
      <w:tr w:rsidRPr="00825E7A" w:rsidR="005744D2" w:rsidTr="008F091E" w14:paraId="7A38ECD8"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07B09A68"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 xml:space="preserve">9. Totaal inkomsten anders dan </w:t>
            </w:r>
          </w:p>
          <w:p w:rsidRPr="00825E7A" w:rsidR="005744D2" w:rsidP="005744D2" w:rsidRDefault="005744D2" w14:paraId="1D202A7A" w14:textId="77777777">
            <w:pPr>
              <w:rPr>
                <w:rFonts w:eastAsia="Times New Roman" w:cs="Times New Roman"/>
                <w:color w:val="000000"/>
                <w:sz w:val="12"/>
                <w:szCs w:val="12"/>
                <w:lang w:eastAsia="nl-NL"/>
              </w:rPr>
            </w:pPr>
            <w:proofErr w:type="gramStart"/>
            <w:r w:rsidRPr="00825E7A">
              <w:rPr>
                <w:rFonts w:eastAsia="Times New Roman" w:cs="Times New Roman"/>
                <w:color w:val="000000"/>
                <w:sz w:val="12"/>
                <w:szCs w:val="12"/>
                <w:lang w:eastAsia="nl-NL"/>
              </w:rPr>
              <w:t>overdrachten</w:t>
            </w:r>
            <w:proofErr w:type="gramEnd"/>
            <w:r w:rsidRPr="00825E7A">
              <w:rPr>
                <w:rFonts w:eastAsia="Times New Roman" w:cs="Times New Roman"/>
                <w:color w:val="000000"/>
                <w:sz w:val="12"/>
                <w:szCs w:val="12"/>
                <w:lang w:eastAsia="nl-NL"/>
              </w:rPr>
              <w:t xml:space="preserve"> van de EU (= 7-8)</w:t>
            </w:r>
          </w:p>
        </w:tc>
        <w:tc>
          <w:tcPr>
            <w:tcW w:w="0" w:type="pct"/>
            <w:shd w:val="clear" w:color="auto" w:fill="DDEFF8"/>
            <w:hideMark/>
          </w:tcPr>
          <w:p w:rsidRPr="00825E7A" w:rsidR="005744D2" w:rsidP="005744D2" w:rsidRDefault="005744D2" w14:paraId="760A419D"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0284263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456,9</w:t>
            </w:r>
          </w:p>
        </w:tc>
        <w:tc>
          <w:tcPr>
            <w:tcW w:w="0" w:type="pct"/>
            <w:hideMark/>
          </w:tcPr>
          <w:p w:rsidRPr="00825E7A" w:rsidR="005744D2" w:rsidP="005744D2" w:rsidRDefault="005744D2" w14:paraId="22B9C68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42,8</w:t>
            </w:r>
          </w:p>
        </w:tc>
        <w:tc>
          <w:tcPr>
            <w:tcW w:w="0" w:type="pct"/>
            <w:hideMark/>
          </w:tcPr>
          <w:p w:rsidRPr="00825E7A" w:rsidR="005744D2" w:rsidP="005744D2" w:rsidRDefault="005744D2" w14:paraId="4C02AAC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43,3</w:t>
            </w:r>
          </w:p>
        </w:tc>
        <w:tc>
          <w:tcPr>
            <w:tcW w:w="0" w:type="pct"/>
            <w:hideMark/>
          </w:tcPr>
          <w:p w:rsidRPr="00825E7A" w:rsidR="005744D2" w:rsidP="005744D2" w:rsidRDefault="005744D2" w14:paraId="1D5F3EF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43,0</w:t>
            </w:r>
          </w:p>
        </w:tc>
        <w:tc>
          <w:tcPr>
            <w:tcW w:w="0" w:type="pct"/>
            <w:hideMark/>
          </w:tcPr>
          <w:p w:rsidRPr="00825E7A" w:rsidR="005744D2" w:rsidP="005744D2" w:rsidRDefault="005744D2" w14:paraId="69FF179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43,2</w:t>
            </w:r>
          </w:p>
        </w:tc>
      </w:tr>
      <w:tr w:rsidRPr="00825E7A" w:rsidR="005744D2" w:rsidTr="008F091E" w14:paraId="32DC25DA"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74E3175F"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10. Inkomstenmaatregelen (</w:t>
            </w:r>
            <w:proofErr w:type="spellStart"/>
            <w:r w:rsidRPr="00825E7A">
              <w:rPr>
                <w:rFonts w:eastAsia="Times New Roman" w:cs="Times New Roman"/>
                <w:color w:val="000000"/>
                <w:sz w:val="12"/>
                <w:szCs w:val="12"/>
                <w:lang w:eastAsia="nl-NL"/>
              </w:rPr>
              <w:t>incrementen</w:t>
            </w:r>
            <w:proofErr w:type="spellEnd"/>
            <w:r w:rsidRPr="00825E7A">
              <w:rPr>
                <w:rFonts w:eastAsia="Times New Roman" w:cs="Times New Roman"/>
                <w:color w:val="000000"/>
                <w:sz w:val="12"/>
                <w:szCs w:val="12"/>
                <w:lang w:eastAsia="nl-NL"/>
              </w:rPr>
              <w:t xml:space="preserve">, </w:t>
            </w:r>
            <w:r w:rsidRPr="00825E7A">
              <w:rPr>
                <w:rFonts w:eastAsia="Times New Roman" w:cs="Times New Roman"/>
                <w:color w:val="000000"/>
                <w:sz w:val="12"/>
                <w:szCs w:val="12"/>
                <w:lang w:eastAsia="nl-NL"/>
              </w:rPr>
              <w:br/>
              <w:t>exclusief door EU gefinancierde maatregelen)</w:t>
            </w:r>
          </w:p>
        </w:tc>
        <w:tc>
          <w:tcPr>
            <w:tcW w:w="0" w:type="pct"/>
            <w:shd w:val="clear" w:color="auto" w:fill="DDEFF8"/>
            <w:hideMark/>
          </w:tcPr>
          <w:p w:rsidRPr="00825E7A" w:rsidR="005744D2" w:rsidP="005744D2" w:rsidRDefault="005744D2" w14:paraId="47048FEC"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151226A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3,3</w:t>
            </w:r>
          </w:p>
        </w:tc>
        <w:tc>
          <w:tcPr>
            <w:tcW w:w="0" w:type="pct"/>
            <w:hideMark/>
          </w:tcPr>
          <w:p w:rsidRPr="00825E7A" w:rsidR="005744D2" w:rsidP="005744D2" w:rsidRDefault="005744D2" w14:paraId="7462A1C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0,3</w:t>
            </w:r>
          </w:p>
        </w:tc>
        <w:tc>
          <w:tcPr>
            <w:tcW w:w="0" w:type="pct"/>
            <w:hideMark/>
          </w:tcPr>
          <w:p w:rsidRPr="00825E7A" w:rsidR="005744D2" w:rsidP="005744D2" w:rsidRDefault="005744D2" w14:paraId="06E5FEF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0,2</w:t>
            </w:r>
          </w:p>
        </w:tc>
        <w:tc>
          <w:tcPr>
            <w:tcW w:w="0" w:type="pct"/>
            <w:hideMark/>
          </w:tcPr>
          <w:p w:rsidRPr="00825E7A" w:rsidR="005744D2" w:rsidP="005744D2" w:rsidRDefault="005744D2" w14:paraId="40739E0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-0,5</w:t>
            </w:r>
          </w:p>
        </w:tc>
        <w:tc>
          <w:tcPr>
            <w:tcW w:w="0" w:type="pct"/>
            <w:hideMark/>
          </w:tcPr>
          <w:p w:rsidRPr="00825E7A" w:rsidR="005744D2" w:rsidP="005744D2" w:rsidRDefault="005744D2" w14:paraId="2E81566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0,2</w:t>
            </w:r>
          </w:p>
        </w:tc>
      </w:tr>
      <w:tr w:rsidRPr="00825E7A" w:rsidR="005744D2" w:rsidTr="008F091E" w14:paraId="3AA42DB8"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42A4E8C6"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 xml:space="preserve">11. Eenmalige inkomsten opgenomen in de </w:t>
            </w:r>
            <w:r w:rsidRPr="00825E7A">
              <w:rPr>
                <w:rFonts w:eastAsia="Times New Roman" w:cs="Times New Roman"/>
                <w:color w:val="000000"/>
                <w:sz w:val="12"/>
                <w:szCs w:val="12"/>
                <w:lang w:eastAsia="nl-NL"/>
              </w:rPr>
              <w:br/>
              <w:t xml:space="preserve">prognoses (niveaus, exclusief door EU </w:t>
            </w:r>
            <w:r w:rsidRPr="00825E7A">
              <w:rPr>
                <w:rFonts w:eastAsia="Times New Roman" w:cs="Times New Roman"/>
                <w:color w:val="000000"/>
                <w:sz w:val="12"/>
                <w:szCs w:val="12"/>
                <w:lang w:eastAsia="nl-NL"/>
              </w:rPr>
              <w:br/>
              <w:t>gefinancierde maatregelen)</w:t>
            </w:r>
          </w:p>
        </w:tc>
        <w:tc>
          <w:tcPr>
            <w:tcW w:w="0" w:type="pct"/>
            <w:shd w:val="clear" w:color="auto" w:fill="DDEFF8"/>
            <w:hideMark/>
          </w:tcPr>
          <w:p w:rsidRPr="00825E7A" w:rsidR="005744D2" w:rsidP="005744D2" w:rsidRDefault="005744D2" w14:paraId="4B82BFD5"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7206284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5,4</w:t>
            </w:r>
          </w:p>
        </w:tc>
        <w:tc>
          <w:tcPr>
            <w:tcW w:w="0" w:type="pct"/>
            <w:hideMark/>
          </w:tcPr>
          <w:p w:rsidRPr="00825E7A" w:rsidR="005744D2" w:rsidP="005744D2" w:rsidRDefault="005744D2" w14:paraId="71449DE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0,5</w:t>
            </w:r>
          </w:p>
        </w:tc>
        <w:tc>
          <w:tcPr>
            <w:tcW w:w="0" w:type="pct"/>
            <w:hideMark/>
          </w:tcPr>
          <w:p w:rsidRPr="00825E7A" w:rsidR="005744D2" w:rsidP="005744D2" w:rsidRDefault="005744D2" w14:paraId="7069E2C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0,4</w:t>
            </w:r>
          </w:p>
        </w:tc>
        <w:tc>
          <w:tcPr>
            <w:tcW w:w="0" w:type="pct"/>
            <w:hideMark/>
          </w:tcPr>
          <w:p w:rsidRPr="00825E7A" w:rsidR="005744D2" w:rsidP="005744D2" w:rsidRDefault="005744D2" w14:paraId="292EF4D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-0,1</w:t>
            </w:r>
          </w:p>
        </w:tc>
        <w:tc>
          <w:tcPr>
            <w:tcW w:w="0" w:type="pct"/>
            <w:hideMark/>
          </w:tcPr>
          <w:p w:rsidRPr="00825E7A" w:rsidR="005744D2" w:rsidP="005744D2" w:rsidRDefault="005744D2" w14:paraId="0973CDA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0,0</w:t>
            </w:r>
          </w:p>
        </w:tc>
      </w:tr>
      <w:tr w:rsidRPr="00825E7A" w:rsidR="005744D2" w:rsidTr="008F091E" w14:paraId="7274E279"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shd w:val="clear" w:color="auto" w:fill="007BC7"/>
            <w:hideMark/>
          </w:tcPr>
          <w:p w:rsidRPr="00825E7A" w:rsidR="005744D2" w:rsidP="005744D2" w:rsidRDefault="005744D2" w14:paraId="477AC755" w14:textId="77777777">
            <w:pPr>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Uitgaven</w:t>
            </w:r>
          </w:p>
        </w:tc>
        <w:tc>
          <w:tcPr>
            <w:tcW w:w="0" w:type="pct"/>
            <w:shd w:val="clear" w:color="auto" w:fill="007BC7"/>
            <w:hideMark/>
          </w:tcPr>
          <w:p w:rsidRPr="00825E7A" w:rsidR="005744D2" w:rsidP="005744D2" w:rsidRDefault="005744D2" w14:paraId="4C3DD967"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007BC7"/>
            <w:hideMark/>
          </w:tcPr>
          <w:p w:rsidRPr="00825E7A" w:rsidR="005744D2" w:rsidP="005744D2" w:rsidRDefault="005744D2" w14:paraId="7BCA0FD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mld.</w:t>
            </w:r>
          </w:p>
        </w:tc>
        <w:tc>
          <w:tcPr>
            <w:tcW w:w="0" w:type="pct"/>
            <w:shd w:val="clear" w:color="auto" w:fill="007BC7"/>
            <w:hideMark/>
          </w:tcPr>
          <w:p w:rsidRPr="00825E7A" w:rsidR="005744D2" w:rsidP="005744D2" w:rsidRDefault="005744D2" w14:paraId="11CFB47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c>
          <w:tcPr>
            <w:tcW w:w="0" w:type="pct"/>
            <w:shd w:val="clear" w:color="auto" w:fill="007BC7"/>
            <w:hideMark/>
          </w:tcPr>
          <w:p w:rsidRPr="00825E7A" w:rsidR="005744D2" w:rsidP="005744D2" w:rsidRDefault="005744D2" w14:paraId="684B9DD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c>
          <w:tcPr>
            <w:tcW w:w="0" w:type="pct"/>
            <w:shd w:val="clear" w:color="auto" w:fill="007BC7"/>
            <w:hideMark/>
          </w:tcPr>
          <w:p w:rsidRPr="00825E7A" w:rsidR="005744D2" w:rsidP="005744D2" w:rsidRDefault="005744D2" w14:paraId="37F2FBB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c>
          <w:tcPr>
            <w:tcW w:w="0" w:type="pct"/>
            <w:shd w:val="clear" w:color="auto" w:fill="007BC7"/>
            <w:hideMark/>
          </w:tcPr>
          <w:p w:rsidRPr="00825E7A" w:rsidR="005744D2" w:rsidP="005744D2" w:rsidRDefault="005744D2" w14:paraId="7FAEDD8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r>
      <w:tr w:rsidRPr="00825E7A" w:rsidR="005744D2" w:rsidTr="008F091E" w14:paraId="152577D3"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09212DC7"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12. Beloning van werknemers</w:t>
            </w:r>
          </w:p>
        </w:tc>
        <w:tc>
          <w:tcPr>
            <w:tcW w:w="0" w:type="pct"/>
            <w:shd w:val="clear" w:color="auto" w:fill="DDEFF8"/>
            <w:hideMark/>
          </w:tcPr>
          <w:p w:rsidRPr="00825E7A" w:rsidR="005744D2" w:rsidP="005744D2" w:rsidRDefault="005744D2" w14:paraId="58E5DB7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D.1</w:t>
            </w:r>
          </w:p>
        </w:tc>
        <w:tc>
          <w:tcPr>
            <w:tcW w:w="0" w:type="pct"/>
            <w:hideMark/>
          </w:tcPr>
          <w:p w:rsidRPr="00825E7A" w:rsidR="005744D2" w:rsidP="005744D2" w:rsidRDefault="005744D2" w14:paraId="052182E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88,8</w:t>
            </w:r>
          </w:p>
        </w:tc>
        <w:tc>
          <w:tcPr>
            <w:tcW w:w="0" w:type="pct"/>
            <w:hideMark/>
          </w:tcPr>
          <w:p w:rsidRPr="00825E7A" w:rsidR="005744D2" w:rsidP="005744D2" w:rsidRDefault="005744D2" w14:paraId="71A8B35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8,3</w:t>
            </w:r>
          </w:p>
        </w:tc>
        <w:tc>
          <w:tcPr>
            <w:tcW w:w="0" w:type="pct"/>
            <w:hideMark/>
          </w:tcPr>
          <w:p w:rsidRPr="00825E7A" w:rsidR="005744D2" w:rsidP="005744D2" w:rsidRDefault="005744D2" w14:paraId="6FF5B48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8,7</w:t>
            </w:r>
          </w:p>
        </w:tc>
        <w:tc>
          <w:tcPr>
            <w:tcW w:w="0" w:type="pct"/>
            <w:hideMark/>
          </w:tcPr>
          <w:p w:rsidRPr="00825E7A" w:rsidR="005744D2" w:rsidP="005744D2" w:rsidRDefault="005744D2" w14:paraId="401B6C4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8,7</w:t>
            </w:r>
          </w:p>
        </w:tc>
        <w:tc>
          <w:tcPr>
            <w:tcW w:w="0" w:type="pct"/>
            <w:hideMark/>
          </w:tcPr>
          <w:p w:rsidRPr="00825E7A" w:rsidR="005744D2" w:rsidP="005744D2" w:rsidRDefault="005744D2" w14:paraId="77165D9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8,7</w:t>
            </w:r>
          </w:p>
        </w:tc>
      </w:tr>
      <w:tr w:rsidRPr="00825E7A" w:rsidR="005744D2" w:rsidTr="008F091E" w14:paraId="178CAC6C"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0B9EEFFE"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13. Intermediair verbruik</w:t>
            </w:r>
          </w:p>
        </w:tc>
        <w:tc>
          <w:tcPr>
            <w:tcW w:w="0" w:type="pct"/>
            <w:shd w:val="clear" w:color="auto" w:fill="DDEFF8"/>
            <w:hideMark/>
          </w:tcPr>
          <w:p w:rsidRPr="00825E7A" w:rsidR="005744D2" w:rsidP="005744D2" w:rsidRDefault="005744D2" w14:paraId="6B69A72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P.2</w:t>
            </w:r>
          </w:p>
        </w:tc>
        <w:tc>
          <w:tcPr>
            <w:tcW w:w="0" w:type="pct"/>
            <w:hideMark/>
          </w:tcPr>
          <w:p w:rsidRPr="00825E7A" w:rsidR="005744D2" w:rsidP="005744D2" w:rsidRDefault="005744D2" w14:paraId="4F3E991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67,2</w:t>
            </w:r>
          </w:p>
        </w:tc>
        <w:tc>
          <w:tcPr>
            <w:tcW w:w="0" w:type="pct"/>
            <w:hideMark/>
          </w:tcPr>
          <w:p w:rsidRPr="00825E7A" w:rsidR="005744D2" w:rsidP="005744D2" w:rsidRDefault="005744D2" w14:paraId="2F843FC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6,3</w:t>
            </w:r>
          </w:p>
        </w:tc>
        <w:tc>
          <w:tcPr>
            <w:tcW w:w="0" w:type="pct"/>
            <w:hideMark/>
          </w:tcPr>
          <w:p w:rsidRPr="00825E7A" w:rsidR="005744D2" w:rsidP="005744D2" w:rsidRDefault="005744D2" w14:paraId="7F8EA9A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6,7</w:t>
            </w:r>
          </w:p>
        </w:tc>
        <w:tc>
          <w:tcPr>
            <w:tcW w:w="0" w:type="pct"/>
            <w:hideMark/>
          </w:tcPr>
          <w:p w:rsidRPr="00825E7A" w:rsidR="005744D2" w:rsidP="005744D2" w:rsidRDefault="005744D2" w14:paraId="1F0E492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6,7</w:t>
            </w:r>
          </w:p>
        </w:tc>
        <w:tc>
          <w:tcPr>
            <w:tcW w:w="0" w:type="pct"/>
            <w:hideMark/>
          </w:tcPr>
          <w:p w:rsidRPr="00825E7A" w:rsidR="005744D2" w:rsidP="005744D2" w:rsidRDefault="005744D2" w14:paraId="0219118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6,6</w:t>
            </w:r>
          </w:p>
        </w:tc>
      </w:tr>
      <w:tr w:rsidRPr="00825E7A" w:rsidR="005744D2" w:rsidTr="008F091E" w14:paraId="6DD203B5"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4C34661D"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14. Rente-uitgaven</w:t>
            </w:r>
          </w:p>
        </w:tc>
        <w:tc>
          <w:tcPr>
            <w:tcW w:w="0" w:type="pct"/>
            <w:shd w:val="clear" w:color="auto" w:fill="DDEFF8"/>
            <w:hideMark/>
          </w:tcPr>
          <w:p w:rsidRPr="00825E7A" w:rsidR="005744D2" w:rsidP="005744D2" w:rsidRDefault="005744D2" w14:paraId="113E504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D.41</w:t>
            </w:r>
          </w:p>
        </w:tc>
        <w:tc>
          <w:tcPr>
            <w:tcW w:w="0" w:type="pct"/>
            <w:hideMark/>
          </w:tcPr>
          <w:p w:rsidRPr="00825E7A" w:rsidR="005744D2" w:rsidP="005744D2" w:rsidRDefault="005744D2" w14:paraId="1E99D92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7,3</w:t>
            </w:r>
          </w:p>
        </w:tc>
        <w:tc>
          <w:tcPr>
            <w:tcW w:w="0" w:type="pct"/>
            <w:hideMark/>
          </w:tcPr>
          <w:p w:rsidRPr="00825E7A" w:rsidR="005744D2" w:rsidP="005744D2" w:rsidRDefault="005744D2" w14:paraId="0F2BA91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0,7</w:t>
            </w:r>
          </w:p>
        </w:tc>
        <w:tc>
          <w:tcPr>
            <w:tcW w:w="0" w:type="pct"/>
            <w:hideMark/>
          </w:tcPr>
          <w:p w:rsidRPr="00825E7A" w:rsidR="005744D2" w:rsidP="005744D2" w:rsidRDefault="005744D2" w14:paraId="1901E87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0,7</w:t>
            </w:r>
          </w:p>
        </w:tc>
        <w:tc>
          <w:tcPr>
            <w:tcW w:w="0" w:type="pct"/>
            <w:hideMark/>
          </w:tcPr>
          <w:p w:rsidRPr="00825E7A" w:rsidR="005744D2" w:rsidP="005744D2" w:rsidRDefault="005744D2" w14:paraId="793FD74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0,7</w:t>
            </w:r>
          </w:p>
        </w:tc>
        <w:tc>
          <w:tcPr>
            <w:tcW w:w="0" w:type="pct"/>
            <w:hideMark/>
          </w:tcPr>
          <w:p w:rsidRPr="00825E7A" w:rsidR="005744D2" w:rsidP="005744D2" w:rsidRDefault="005744D2" w14:paraId="2133760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0,8</w:t>
            </w:r>
          </w:p>
        </w:tc>
      </w:tr>
      <w:tr w:rsidRPr="00825E7A" w:rsidR="005744D2" w:rsidTr="008F091E" w14:paraId="2294275C" w14:textId="77777777">
        <w:trPr>
          <w:trHeight w:val="219"/>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32EA08B9"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 xml:space="preserve">15. Sociale uitkeringen </w:t>
            </w:r>
            <w:proofErr w:type="gramStart"/>
            <w:r w:rsidRPr="00825E7A">
              <w:rPr>
                <w:rFonts w:eastAsia="Times New Roman" w:cs="Times New Roman"/>
                <w:color w:val="000000"/>
                <w:sz w:val="12"/>
                <w:szCs w:val="12"/>
                <w:lang w:eastAsia="nl-NL"/>
              </w:rPr>
              <w:t>( exclusief</w:t>
            </w:r>
            <w:proofErr w:type="gramEnd"/>
            <w:r w:rsidRPr="00825E7A">
              <w:rPr>
                <w:rFonts w:eastAsia="Times New Roman" w:cs="Times New Roman"/>
                <w:color w:val="000000"/>
                <w:sz w:val="12"/>
                <w:szCs w:val="12"/>
                <w:lang w:eastAsia="nl-NL"/>
              </w:rPr>
              <w:t xml:space="preserve"> sociale </w:t>
            </w:r>
            <w:r w:rsidRPr="00825E7A">
              <w:rPr>
                <w:rFonts w:eastAsia="Times New Roman" w:cs="Times New Roman"/>
                <w:color w:val="000000"/>
                <w:sz w:val="12"/>
                <w:szCs w:val="12"/>
                <w:lang w:eastAsia="nl-NL"/>
              </w:rPr>
              <w:br/>
              <w:t>overdrachten in natura)</w:t>
            </w:r>
          </w:p>
        </w:tc>
        <w:tc>
          <w:tcPr>
            <w:tcW w:w="0" w:type="pct"/>
            <w:shd w:val="clear" w:color="auto" w:fill="DDEFF8"/>
            <w:hideMark/>
          </w:tcPr>
          <w:p w:rsidRPr="00825E7A" w:rsidR="005744D2" w:rsidP="005744D2" w:rsidRDefault="005744D2" w14:paraId="575D61B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D.62</w:t>
            </w:r>
          </w:p>
        </w:tc>
        <w:tc>
          <w:tcPr>
            <w:tcW w:w="0" w:type="pct"/>
            <w:hideMark/>
          </w:tcPr>
          <w:p w:rsidRPr="00825E7A" w:rsidR="005744D2" w:rsidP="005744D2" w:rsidRDefault="005744D2" w14:paraId="347AB8B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109,9</w:t>
            </w:r>
          </w:p>
        </w:tc>
        <w:tc>
          <w:tcPr>
            <w:tcW w:w="0" w:type="pct"/>
            <w:hideMark/>
          </w:tcPr>
          <w:p w:rsidRPr="00825E7A" w:rsidR="005744D2" w:rsidP="005744D2" w:rsidRDefault="005744D2" w14:paraId="630E364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10,3</w:t>
            </w:r>
          </w:p>
        </w:tc>
        <w:tc>
          <w:tcPr>
            <w:tcW w:w="0" w:type="pct"/>
            <w:hideMark/>
          </w:tcPr>
          <w:p w:rsidRPr="00825E7A" w:rsidR="005744D2" w:rsidP="005744D2" w:rsidRDefault="005744D2" w14:paraId="33441E4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10,5</w:t>
            </w:r>
          </w:p>
        </w:tc>
        <w:tc>
          <w:tcPr>
            <w:tcW w:w="0" w:type="pct"/>
            <w:hideMark/>
          </w:tcPr>
          <w:p w:rsidRPr="00825E7A" w:rsidR="005744D2" w:rsidP="005744D2" w:rsidRDefault="005744D2" w14:paraId="574B3CC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10,7</w:t>
            </w:r>
          </w:p>
        </w:tc>
        <w:tc>
          <w:tcPr>
            <w:tcW w:w="0" w:type="pct"/>
            <w:hideMark/>
          </w:tcPr>
          <w:p w:rsidRPr="00825E7A" w:rsidR="005744D2" w:rsidP="005744D2" w:rsidRDefault="005744D2" w14:paraId="7C6758B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10,8</w:t>
            </w:r>
          </w:p>
        </w:tc>
      </w:tr>
      <w:tr w:rsidRPr="00825E7A" w:rsidR="005744D2" w:rsidTr="008F091E" w14:paraId="7D64B2D6" w14:textId="77777777">
        <w:trPr>
          <w:trHeight w:val="219"/>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34E1A975"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 xml:space="preserve">16. Sociale overdrachten in natura </w:t>
            </w:r>
            <w:r w:rsidRPr="00825E7A">
              <w:rPr>
                <w:rFonts w:eastAsia="Times New Roman" w:cs="Times New Roman"/>
                <w:color w:val="000000"/>
                <w:sz w:val="12"/>
                <w:szCs w:val="12"/>
                <w:lang w:eastAsia="nl-NL"/>
              </w:rPr>
              <w:br/>
              <w:t>aangekochte marktproducten</w:t>
            </w:r>
          </w:p>
        </w:tc>
        <w:tc>
          <w:tcPr>
            <w:tcW w:w="0" w:type="pct"/>
            <w:shd w:val="clear" w:color="auto" w:fill="DDEFF8"/>
            <w:hideMark/>
          </w:tcPr>
          <w:p w:rsidRPr="00825E7A" w:rsidR="005744D2" w:rsidP="005744D2" w:rsidRDefault="005744D2" w14:paraId="502EBF2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D.632</w:t>
            </w:r>
          </w:p>
        </w:tc>
        <w:tc>
          <w:tcPr>
            <w:tcW w:w="0" w:type="pct"/>
            <w:hideMark/>
          </w:tcPr>
          <w:p w:rsidRPr="00825E7A" w:rsidR="005744D2" w:rsidP="005744D2" w:rsidRDefault="005744D2" w14:paraId="2C68FAB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108,1</w:t>
            </w:r>
          </w:p>
        </w:tc>
        <w:tc>
          <w:tcPr>
            <w:tcW w:w="0" w:type="pct"/>
            <w:hideMark/>
          </w:tcPr>
          <w:p w:rsidRPr="00825E7A" w:rsidR="005744D2" w:rsidP="005744D2" w:rsidRDefault="005744D2" w14:paraId="5267F2E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10,1</w:t>
            </w:r>
          </w:p>
        </w:tc>
        <w:tc>
          <w:tcPr>
            <w:tcW w:w="0" w:type="pct"/>
            <w:hideMark/>
          </w:tcPr>
          <w:p w:rsidRPr="00825E7A" w:rsidR="005744D2" w:rsidP="005744D2" w:rsidRDefault="005744D2" w14:paraId="78DDBA3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10,5</w:t>
            </w:r>
          </w:p>
        </w:tc>
        <w:tc>
          <w:tcPr>
            <w:tcW w:w="0" w:type="pct"/>
            <w:hideMark/>
          </w:tcPr>
          <w:p w:rsidRPr="00825E7A" w:rsidR="005744D2" w:rsidP="005744D2" w:rsidRDefault="005744D2" w14:paraId="6D3DC25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10,6</w:t>
            </w:r>
          </w:p>
        </w:tc>
        <w:tc>
          <w:tcPr>
            <w:tcW w:w="0" w:type="pct"/>
            <w:hideMark/>
          </w:tcPr>
          <w:p w:rsidRPr="00825E7A" w:rsidR="005744D2" w:rsidP="005744D2" w:rsidRDefault="005744D2" w14:paraId="7554A4D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10,8</w:t>
            </w:r>
          </w:p>
        </w:tc>
      </w:tr>
      <w:tr w:rsidRPr="00825E7A" w:rsidR="005744D2" w:rsidTr="008F091E" w14:paraId="02C9A041"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082DC2BD"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17. Subsidies</w:t>
            </w:r>
          </w:p>
        </w:tc>
        <w:tc>
          <w:tcPr>
            <w:tcW w:w="0" w:type="pct"/>
            <w:shd w:val="clear" w:color="auto" w:fill="DDEFF8"/>
            <w:hideMark/>
          </w:tcPr>
          <w:p w:rsidRPr="00825E7A" w:rsidR="005744D2" w:rsidP="005744D2" w:rsidRDefault="005744D2" w14:paraId="5E9474F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D.3</w:t>
            </w:r>
          </w:p>
        </w:tc>
        <w:tc>
          <w:tcPr>
            <w:tcW w:w="0" w:type="pct"/>
            <w:hideMark/>
          </w:tcPr>
          <w:p w:rsidRPr="00825E7A" w:rsidR="005744D2" w:rsidP="005744D2" w:rsidRDefault="005744D2" w14:paraId="005843A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18,0</w:t>
            </w:r>
          </w:p>
        </w:tc>
        <w:tc>
          <w:tcPr>
            <w:tcW w:w="0" w:type="pct"/>
            <w:hideMark/>
          </w:tcPr>
          <w:p w:rsidRPr="00825E7A" w:rsidR="005744D2" w:rsidP="005744D2" w:rsidRDefault="005744D2" w14:paraId="55285DA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1,7</w:t>
            </w:r>
          </w:p>
        </w:tc>
        <w:tc>
          <w:tcPr>
            <w:tcW w:w="0" w:type="pct"/>
            <w:hideMark/>
          </w:tcPr>
          <w:p w:rsidRPr="00825E7A" w:rsidR="005744D2" w:rsidP="005744D2" w:rsidRDefault="005744D2" w14:paraId="089D661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1,4</w:t>
            </w:r>
          </w:p>
        </w:tc>
        <w:tc>
          <w:tcPr>
            <w:tcW w:w="0" w:type="pct"/>
            <w:hideMark/>
          </w:tcPr>
          <w:p w:rsidRPr="00825E7A" w:rsidR="005744D2" w:rsidP="005744D2" w:rsidRDefault="005744D2" w14:paraId="1961B4A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1,3</w:t>
            </w:r>
          </w:p>
        </w:tc>
        <w:tc>
          <w:tcPr>
            <w:tcW w:w="0" w:type="pct"/>
            <w:hideMark/>
          </w:tcPr>
          <w:p w:rsidRPr="00825E7A" w:rsidR="005744D2" w:rsidP="005744D2" w:rsidRDefault="005744D2" w14:paraId="545D3F8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1,4</w:t>
            </w:r>
          </w:p>
        </w:tc>
      </w:tr>
      <w:tr w:rsidRPr="00825E7A" w:rsidR="005744D2" w:rsidTr="008F091E" w14:paraId="38B9A42E"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6545FEAA"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18. Overige uitgaven</w:t>
            </w:r>
          </w:p>
        </w:tc>
        <w:tc>
          <w:tcPr>
            <w:tcW w:w="0" w:type="pct"/>
            <w:shd w:val="clear" w:color="auto" w:fill="DDEFF8"/>
            <w:hideMark/>
          </w:tcPr>
          <w:p w:rsidRPr="00825E7A" w:rsidR="005744D2" w:rsidP="005744D2" w:rsidRDefault="005744D2" w14:paraId="4947A96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D.29 + (D.4-D.41) + D.5 + D.7 + D.8</w:t>
            </w:r>
          </w:p>
        </w:tc>
        <w:tc>
          <w:tcPr>
            <w:tcW w:w="0" w:type="pct"/>
            <w:hideMark/>
          </w:tcPr>
          <w:p w:rsidRPr="00825E7A" w:rsidR="005744D2" w:rsidP="005744D2" w:rsidRDefault="005744D2" w14:paraId="5D3AD8F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21,6</w:t>
            </w:r>
          </w:p>
        </w:tc>
        <w:tc>
          <w:tcPr>
            <w:tcW w:w="0" w:type="pct"/>
            <w:hideMark/>
          </w:tcPr>
          <w:p w:rsidRPr="00825E7A" w:rsidR="005744D2" w:rsidP="005744D2" w:rsidRDefault="005744D2" w14:paraId="35A261E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2,0</w:t>
            </w:r>
          </w:p>
        </w:tc>
        <w:tc>
          <w:tcPr>
            <w:tcW w:w="0" w:type="pct"/>
            <w:hideMark/>
          </w:tcPr>
          <w:p w:rsidRPr="00825E7A" w:rsidR="005744D2" w:rsidP="005744D2" w:rsidRDefault="005744D2" w14:paraId="3193DE6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1,8</w:t>
            </w:r>
          </w:p>
        </w:tc>
        <w:tc>
          <w:tcPr>
            <w:tcW w:w="0" w:type="pct"/>
            <w:hideMark/>
          </w:tcPr>
          <w:p w:rsidRPr="00825E7A" w:rsidR="005744D2" w:rsidP="005744D2" w:rsidRDefault="005744D2" w14:paraId="10C6C67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2,0</w:t>
            </w:r>
          </w:p>
        </w:tc>
        <w:tc>
          <w:tcPr>
            <w:tcW w:w="0" w:type="pct"/>
            <w:hideMark/>
          </w:tcPr>
          <w:p w:rsidRPr="00825E7A" w:rsidR="005744D2" w:rsidP="005744D2" w:rsidRDefault="005744D2" w14:paraId="34B8A8E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2,2</w:t>
            </w:r>
          </w:p>
        </w:tc>
      </w:tr>
      <w:tr w:rsidRPr="00825E7A" w:rsidR="005744D2" w:rsidTr="008F091E" w14:paraId="4742DFDD"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hideMark/>
          </w:tcPr>
          <w:p w:rsidRPr="00825E7A" w:rsidR="005744D2" w:rsidP="005744D2" w:rsidRDefault="005744D2" w14:paraId="20A184BC"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19. Bruto-investeringen in vaste activa</w:t>
            </w:r>
          </w:p>
        </w:tc>
        <w:tc>
          <w:tcPr>
            <w:tcW w:w="0" w:type="pct"/>
            <w:shd w:val="clear" w:color="auto" w:fill="DDEFF8"/>
            <w:hideMark/>
          </w:tcPr>
          <w:p w:rsidRPr="00825E7A" w:rsidR="005744D2" w:rsidP="005744D2" w:rsidRDefault="005744D2" w14:paraId="6F6DDCF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P.51</w:t>
            </w:r>
          </w:p>
        </w:tc>
        <w:tc>
          <w:tcPr>
            <w:tcW w:w="0" w:type="pct"/>
            <w:hideMark/>
          </w:tcPr>
          <w:p w:rsidRPr="00825E7A" w:rsidR="005744D2" w:rsidP="005744D2" w:rsidRDefault="005744D2" w14:paraId="64C3B4B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33,6</w:t>
            </w:r>
          </w:p>
        </w:tc>
        <w:tc>
          <w:tcPr>
            <w:tcW w:w="0" w:type="pct"/>
            <w:hideMark/>
          </w:tcPr>
          <w:p w:rsidRPr="00825E7A" w:rsidR="005744D2" w:rsidP="005744D2" w:rsidRDefault="005744D2" w14:paraId="42F7E1F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3,1</w:t>
            </w:r>
          </w:p>
        </w:tc>
        <w:tc>
          <w:tcPr>
            <w:tcW w:w="0" w:type="pct"/>
            <w:hideMark/>
          </w:tcPr>
          <w:p w:rsidRPr="00825E7A" w:rsidR="005744D2" w:rsidP="005744D2" w:rsidRDefault="005744D2" w14:paraId="3AA4774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3,3</w:t>
            </w:r>
          </w:p>
        </w:tc>
        <w:tc>
          <w:tcPr>
            <w:tcW w:w="0" w:type="pct"/>
            <w:hideMark/>
          </w:tcPr>
          <w:p w:rsidRPr="00825E7A" w:rsidR="005744D2" w:rsidP="005744D2" w:rsidRDefault="005744D2" w14:paraId="5280C19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3,5</w:t>
            </w:r>
          </w:p>
        </w:tc>
        <w:tc>
          <w:tcPr>
            <w:tcW w:w="0" w:type="pct"/>
            <w:hideMark/>
          </w:tcPr>
          <w:p w:rsidRPr="00825E7A" w:rsidR="005744D2" w:rsidP="005744D2" w:rsidRDefault="005744D2" w14:paraId="3090E10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3,6</w:t>
            </w:r>
          </w:p>
        </w:tc>
      </w:tr>
      <w:tr w:rsidRPr="00825E7A" w:rsidR="005744D2" w:rsidTr="008F091E" w14:paraId="3E3432C2"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543AFF18" w14:textId="77777777">
            <w:pPr>
              <w:rPr>
                <w:rFonts w:eastAsia="Times New Roman" w:cs="Times New Roman"/>
                <w:i/>
                <w:iCs/>
                <w:color w:val="000000"/>
                <w:sz w:val="12"/>
                <w:szCs w:val="12"/>
                <w:lang w:eastAsia="nl-NL"/>
              </w:rPr>
            </w:pPr>
            <w:r w:rsidRPr="00825E7A">
              <w:rPr>
                <w:rFonts w:eastAsia="Times New Roman" w:cs="Times New Roman"/>
                <w:i/>
                <w:iCs/>
                <w:color w:val="000000"/>
                <w:sz w:val="12"/>
                <w:szCs w:val="12"/>
                <w:lang w:eastAsia="nl-NL"/>
              </w:rPr>
              <w:t xml:space="preserve">20. Waarvan: nationaal gefinancierde </w:t>
            </w:r>
            <w:r w:rsidRPr="00825E7A">
              <w:rPr>
                <w:rFonts w:eastAsia="Times New Roman" w:cs="Times New Roman"/>
                <w:i/>
                <w:iCs/>
                <w:color w:val="000000"/>
                <w:sz w:val="12"/>
                <w:szCs w:val="12"/>
                <w:lang w:eastAsia="nl-NL"/>
              </w:rPr>
              <w:br/>
              <w:t>overheidsinvesteringen</w:t>
            </w:r>
          </w:p>
        </w:tc>
        <w:tc>
          <w:tcPr>
            <w:tcW w:w="0" w:type="pct"/>
            <w:shd w:val="clear" w:color="auto" w:fill="DDEFF8"/>
            <w:hideMark/>
          </w:tcPr>
          <w:p w:rsidRPr="00825E7A" w:rsidR="005744D2" w:rsidP="005744D2" w:rsidRDefault="005744D2" w14:paraId="76592D3B"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562937C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33,6</w:t>
            </w:r>
          </w:p>
        </w:tc>
        <w:tc>
          <w:tcPr>
            <w:tcW w:w="0" w:type="pct"/>
            <w:hideMark/>
          </w:tcPr>
          <w:p w:rsidRPr="00825E7A" w:rsidR="005744D2" w:rsidP="005744D2" w:rsidRDefault="005744D2" w14:paraId="064CC2C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3,1</w:t>
            </w:r>
          </w:p>
        </w:tc>
        <w:tc>
          <w:tcPr>
            <w:tcW w:w="0" w:type="pct"/>
            <w:hideMark/>
          </w:tcPr>
          <w:p w:rsidRPr="00825E7A" w:rsidR="005744D2" w:rsidP="005744D2" w:rsidRDefault="005744D2" w14:paraId="49D81F3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3,3</w:t>
            </w:r>
          </w:p>
        </w:tc>
        <w:tc>
          <w:tcPr>
            <w:tcW w:w="0" w:type="pct"/>
            <w:hideMark/>
          </w:tcPr>
          <w:p w:rsidRPr="00825E7A" w:rsidR="005744D2" w:rsidP="005744D2" w:rsidRDefault="005744D2" w14:paraId="03321DD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3,5</w:t>
            </w:r>
          </w:p>
        </w:tc>
        <w:tc>
          <w:tcPr>
            <w:tcW w:w="0" w:type="pct"/>
            <w:hideMark/>
          </w:tcPr>
          <w:p w:rsidRPr="00825E7A" w:rsidR="005744D2" w:rsidP="005744D2" w:rsidRDefault="005744D2" w14:paraId="34AF253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3,6</w:t>
            </w:r>
          </w:p>
        </w:tc>
      </w:tr>
      <w:tr w:rsidRPr="00825E7A" w:rsidR="005744D2" w:rsidTr="008F091E" w14:paraId="61B73D5C" w14:textId="77777777">
        <w:trPr>
          <w:trHeight w:val="159"/>
        </w:trPr>
        <w:tc>
          <w:tcPr>
            <w:cnfStyle w:val="001000000000" w:firstRow="0" w:lastRow="0" w:firstColumn="1" w:lastColumn="0" w:oddVBand="0" w:evenVBand="0" w:oddHBand="0" w:evenHBand="0" w:firstRowFirstColumn="0" w:firstRowLastColumn="0" w:lastRowFirstColumn="0" w:lastRowLastColumn="0"/>
            <w:tcW w:w="0" w:type="pct"/>
            <w:hideMark/>
          </w:tcPr>
          <w:p w:rsidRPr="00825E7A" w:rsidR="005744D2" w:rsidP="005744D2" w:rsidRDefault="005744D2" w14:paraId="738C23A6"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21. Kapitaaloverdrachten</w:t>
            </w:r>
          </w:p>
        </w:tc>
        <w:tc>
          <w:tcPr>
            <w:tcW w:w="0" w:type="pct"/>
            <w:shd w:val="clear" w:color="auto" w:fill="DDEFF8"/>
            <w:hideMark/>
          </w:tcPr>
          <w:p w:rsidRPr="00825E7A" w:rsidR="005744D2" w:rsidP="005744D2" w:rsidRDefault="005744D2" w14:paraId="62409C1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D.9</w:t>
            </w:r>
          </w:p>
        </w:tc>
        <w:tc>
          <w:tcPr>
            <w:tcW w:w="0" w:type="pct"/>
            <w:hideMark/>
          </w:tcPr>
          <w:p w:rsidRPr="00825E7A" w:rsidR="005744D2" w:rsidP="005744D2" w:rsidRDefault="005744D2" w14:paraId="63B0800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8,0</w:t>
            </w:r>
          </w:p>
        </w:tc>
        <w:tc>
          <w:tcPr>
            <w:tcW w:w="0" w:type="pct"/>
            <w:hideMark/>
          </w:tcPr>
          <w:p w:rsidRPr="00825E7A" w:rsidR="005744D2" w:rsidP="005744D2" w:rsidRDefault="005744D2" w14:paraId="052BB74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0,8</w:t>
            </w:r>
          </w:p>
        </w:tc>
        <w:tc>
          <w:tcPr>
            <w:tcW w:w="0" w:type="pct"/>
            <w:hideMark/>
          </w:tcPr>
          <w:p w:rsidRPr="00825E7A" w:rsidR="005744D2" w:rsidP="005744D2" w:rsidRDefault="005744D2" w14:paraId="7922DD8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0,9</w:t>
            </w:r>
          </w:p>
        </w:tc>
        <w:tc>
          <w:tcPr>
            <w:tcW w:w="0" w:type="pct"/>
            <w:hideMark/>
          </w:tcPr>
          <w:p w:rsidRPr="00825E7A" w:rsidR="005744D2" w:rsidP="005744D2" w:rsidRDefault="005744D2" w14:paraId="49989F5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0,6</w:t>
            </w:r>
          </w:p>
        </w:tc>
        <w:tc>
          <w:tcPr>
            <w:tcW w:w="0" w:type="pct"/>
            <w:hideMark/>
          </w:tcPr>
          <w:p w:rsidRPr="00825E7A" w:rsidR="005744D2" w:rsidP="005744D2" w:rsidRDefault="005744D2" w14:paraId="7F25A1A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1,2</w:t>
            </w:r>
          </w:p>
        </w:tc>
      </w:tr>
      <w:tr w:rsidRPr="00825E7A" w:rsidR="005744D2" w:rsidTr="008F091E" w14:paraId="25D3AD55" w14:textId="77777777">
        <w:trPr>
          <w:trHeight w:val="159"/>
        </w:trPr>
        <w:tc>
          <w:tcPr>
            <w:cnfStyle w:val="001000000000" w:firstRow="0" w:lastRow="0" w:firstColumn="1" w:lastColumn="0" w:oddVBand="0" w:evenVBand="0" w:oddHBand="0" w:evenHBand="0" w:firstRowFirstColumn="0" w:firstRowLastColumn="0" w:lastRowFirstColumn="0" w:lastRowLastColumn="0"/>
            <w:tcW w:w="0" w:type="pct"/>
            <w:hideMark/>
          </w:tcPr>
          <w:p w:rsidRPr="00825E7A" w:rsidR="005744D2" w:rsidP="005744D2" w:rsidRDefault="005744D2" w14:paraId="4DB9ED87"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22. Overige kapitaaluitgaven</w:t>
            </w:r>
          </w:p>
        </w:tc>
        <w:tc>
          <w:tcPr>
            <w:tcW w:w="0" w:type="pct"/>
            <w:shd w:val="clear" w:color="auto" w:fill="DDEFF8"/>
            <w:hideMark/>
          </w:tcPr>
          <w:p w:rsidRPr="00825E7A" w:rsidR="005744D2" w:rsidP="005744D2" w:rsidRDefault="005744D2" w14:paraId="70DA3E9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P.52+P.53+NP</w:t>
            </w:r>
          </w:p>
        </w:tc>
        <w:tc>
          <w:tcPr>
            <w:tcW w:w="0" w:type="pct"/>
            <w:hideMark/>
          </w:tcPr>
          <w:p w:rsidRPr="00825E7A" w:rsidR="005744D2" w:rsidP="005744D2" w:rsidRDefault="005744D2" w14:paraId="7FA00BE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-1,4</w:t>
            </w:r>
          </w:p>
        </w:tc>
        <w:tc>
          <w:tcPr>
            <w:tcW w:w="0" w:type="pct"/>
            <w:hideMark/>
          </w:tcPr>
          <w:p w:rsidRPr="00825E7A" w:rsidR="005744D2" w:rsidP="005744D2" w:rsidRDefault="005744D2" w14:paraId="39F6AB0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-0,1</w:t>
            </w:r>
          </w:p>
        </w:tc>
        <w:tc>
          <w:tcPr>
            <w:tcW w:w="0" w:type="pct"/>
            <w:hideMark/>
          </w:tcPr>
          <w:p w:rsidRPr="00825E7A" w:rsidR="005744D2" w:rsidP="005744D2" w:rsidRDefault="005744D2" w14:paraId="470B6E2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-0,1</w:t>
            </w:r>
          </w:p>
        </w:tc>
        <w:tc>
          <w:tcPr>
            <w:tcW w:w="0" w:type="pct"/>
            <w:hideMark/>
          </w:tcPr>
          <w:p w:rsidRPr="00825E7A" w:rsidR="005744D2" w:rsidP="005744D2" w:rsidRDefault="005744D2" w14:paraId="1C8E974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-0,1</w:t>
            </w:r>
          </w:p>
        </w:tc>
        <w:tc>
          <w:tcPr>
            <w:tcW w:w="0" w:type="pct"/>
            <w:hideMark/>
          </w:tcPr>
          <w:p w:rsidRPr="00825E7A" w:rsidR="005744D2" w:rsidP="005744D2" w:rsidRDefault="005744D2" w14:paraId="254D697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-0,2</w:t>
            </w:r>
          </w:p>
        </w:tc>
      </w:tr>
      <w:tr w:rsidRPr="00825E7A" w:rsidR="005744D2" w:rsidTr="008F091E" w14:paraId="2DDC7F8D" w14:textId="77777777">
        <w:trPr>
          <w:trHeight w:val="219"/>
        </w:trPr>
        <w:tc>
          <w:tcPr>
            <w:cnfStyle w:val="001000000000" w:firstRow="0" w:lastRow="0" w:firstColumn="1" w:lastColumn="0" w:oddVBand="0" w:evenVBand="0" w:oddHBand="0" w:evenHBand="0" w:firstRowFirstColumn="0" w:firstRowLastColumn="0" w:lastRowFirstColumn="0" w:lastRowLastColumn="0"/>
            <w:tcW w:w="0" w:type="pct"/>
            <w:hideMark/>
          </w:tcPr>
          <w:p w:rsidRPr="00825E7A" w:rsidR="005744D2" w:rsidP="005744D2" w:rsidRDefault="005744D2" w14:paraId="44AD6B13"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23. Totale uitgaven (= 12+13+14+15</w:t>
            </w:r>
          </w:p>
          <w:p w:rsidRPr="00825E7A" w:rsidR="005744D2" w:rsidP="005744D2" w:rsidRDefault="005744D2" w14:paraId="4BF17F89"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+ 16 +17+18+19+21+22)</w:t>
            </w:r>
          </w:p>
        </w:tc>
        <w:tc>
          <w:tcPr>
            <w:tcW w:w="0" w:type="pct"/>
            <w:shd w:val="clear" w:color="auto" w:fill="DDEFF8"/>
            <w:hideMark/>
          </w:tcPr>
          <w:p w:rsidRPr="00825E7A" w:rsidR="005744D2" w:rsidP="005744D2" w:rsidRDefault="005744D2" w14:paraId="0AB6772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TE</w:t>
            </w:r>
          </w:p>
        </w:tc>
        <w:tc>
          <w:tcPr>
            <w:tcW w:w="0" w:type="pct"/>
            <w:hideMark/>
          </w:tcPr>
          <w:p w:rsidRPr="00825E7A" w:rsidR="005744D2" w:rsidP="005744D2" w:rsidRDefault="005744D2" w14:paraId="1504BDA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461,2</w:t>
            </w:r>
          </w:p>
        </w:tc>
        <w:tc>
          <w:tcPr>
            <w:tcW w:w="0" w:type="pct"/>
            <w:hideMark/>
          </w:tcPr>
          <w:p w:rsidRPr="00825E7A" w:rsidR="005744D2" w:rsidP="005744D2" w:rsidRDefault="005744D2" w14:paraId="71EB630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43,2</w:t>
            </w:r>
          </w:p>
        </w:tc>
        <w:tc>
          <w:tcPr>
            <w:tcW w:w="0" w:type="pct"/>
            <w:hideMark/>
          </w:tcPr>
          <w:p w:rsidRPr="00825E7A" w:rsidR="005744D2" w:rsidP="005744D2" w:rsidRDefault="005744D2" w14:paraId="6E434E2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44,4</w:t>
            </w:r>
          </w:p>
        </w:tc>
        <w:tc>
          <w:tcPr>
            <w:tcW w:w="0" w:type="pct"/>
            <w:hideMark/>
          </w:tcPr>
          <w:p w:rsidRPr="00825E7A" w:rsidR="005744D2" w:rsidP="005744D2" w:rsidRDefault="005744D2" w14:paraId="2719E7A4" w14:textId="1C2A8151">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44,</w:t>
            </w:r>
            <w:r w:rsidR="00F52B88">
              <w:rPr>
                <w:sz w:val="12"/>
                <w:szCs w:val="12"/>
              </w:rPr>
              <w:t>9</w:t>
            </w:r>
            <w:r w:rsidR="006346BD">
              <w:rPr>
                <w:sz w:val="12"/>
                <w:szCs w:val="12"/>
              </w:rPr>
              <w:t>*</w:t>
            </w:r>
          </w:p>
        </w:tc>
        <w:tc>
          <w:tcPr>
            <w:tcW w:w="0" w:type="pct"/>
            <w:hideMark/>
          </w:tcPr>
          <w:p w:rsidRPr="00825E7A" w:rsidR="005744D2" w:rsidP="005744D2" w:rsidRDefault="005744D2" w14:paraId="27D83E5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45,9</w:t>
            </w:r>
          </w:p>
        </w:tc>
      </w:tr>
      <w:tr w:rsidRPr="00825E7A" w:rsidR="005744D2" w:rsidTr="008F091E" w14:paraId="3D2F1DC7" w14:textId="77777777">
        <w:trPr>
          <w:trHeight w:val="219"/>
        </w:trPr>
        <w:tc>
          <w:tcPr>
            <w:cnfStyle w:val="001000000000" w:firstRow="0" w:lastRow="0" w:firstColumn="1" w:lastColumn="0" w:oddVBand="0" w:evenVBand="0" w:oddHBand="0" w:evenHBand="0" w:firstRowFirstColumn="0" w:firstRowLastColumn="0" w:lastRowFirstColumn="0" w:lastRowLastColumn="0"/>
            <w:tcW w:w="0" w:type="pct"/>
            <w:hideMark/>
          </w:tcPr>
          <w:p w:rsidRPr="00825E7A" w:rsidR="005744D2" w:rsidP="005744D2" w:rsidRDefault="005744D2" w14:paraId="7F1605EE"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 xml:space="preserve">24. Waarvan: Uitgaven gefinancierd door EU </w:t>
            </w:r>
            <w:r w:rsidRPr="00825E7A">
              <w:rPr>
                <w:rFonts w:eastAsia="Times New Roman" w:cs="Times New Roman"/>
                <w:color w:val="000000"/>
                <w:sz w:val="12"/>
                <w:szCs w:val="12"/>
                <w:lang w:eastAsia="nl-NL"/>
              </w:rPr>
              <w:br/>
              <w:t>overdrachten (= 8)</w:t>
            </w:r>
          </w:p>
        </w:tc>
        <w:tc>
          <w:tcPr>
            <w:tcW w:w="0" w:type="pct"/>
            <w:shd w:val="clear" w:color="auto" w:fill="DDEFF8"/>
            <w:hideMark/>
          </w:tcPr>
          <w:p w:rsidRPr="00825E7A" w:rsidR="005744D2" w:rsidP="005744D2" w:rsidRDefault="005744D2" w14:paraId="0AEE872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D.7EU+D.9EU</w:t>
            </w:r>
          </w:p>
        </w:tc>
        <w:tc>
          <w:tcPr>
            <w:tcW w:w="0" w:type="pct"/>
            <w:hideMark/>
          </w:tcPr>
          <w:p w:rsidRPr="00825E7A" w:rsidR="005744D2" w:rsidP="005744D2" w:rsidRDefault="005744D2" w14:paraId="7BC2C6A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0,5</w:t>
            </w:r>
          </w:p>
        </w:tc>
        <w:tc>
          <w:tcPr>
            <w:tcW w:w="0" w:type="pct"/>
            <w:hideMark/>
          </w:tcPr>
          <w:p w:rsidRPr="00825E7A" w:rsidR="005744D2" w:rsidP="005744D2" w:rsidRDefault="005744D2" w14:paraId="7A4B709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0,0</w:t>
            </w:r>
          </w:p>
        </w:tc>
        <w:tc>
          <w:tcPr>
            <w:tcW w:w="0" w:type="pct"/>
            <w:hideMark/>
          </w:tcPr>
          <w:p w:rsidRPr="00825E7A" w:rsidR="005744D2" w:rsidP="005744D2" w:rsidRDefault="005744D2" w14:paraId="3B2C651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0,2</w:t>
            </w:r>
          </w:p>
        </w:tc>
        <w:tc>
          <w:tcPr>
            <w:tcW w:w="0" w:type="pct"/>
            <w:hideMark/>
          </w:tcPr>
          <w:p w:rsidRPr="00825E7A" w:rsidR="005744D2" w:rsidP="005744D2" w:rsidRDefault="005744D2" w14:paraId="312F21C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0,1</w:t>
            </w:r>
          </w:p>
        </w:tc>
        <w:tc>
          <w:tcPr>
            <w:tcW w:w="0" w:type="pct"/>
            <w:hideMark/>
          </w:tcPr>
          <w:p w:rsidRPr="00825E7A" w:rsidR="005744D2" w:rsidP="005744D2" w:rsidRDefault="005744D2" w14:paraId="782EF9B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0,1</w:t>
            </w:r>
          </w:p>
        </w:tc>
      </w:tr>
      <w:tr w:rsidRPr="00825E7A" w:rsidR="005744D2" w:rsidTr="008F091E" w14:paraId="3BE0F244"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5396209A"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25. Nationaal gefinancierde uitgaven (23-24)</w:t>
            </w:r>
          </w:p>
        </w:tc>
        <w:tc>
          <w:tcPr>
            <w:tcW w:w="0" w:type="pct"/>
            <w:shd w:val="clear" w:color="auto" w:fill="DDEFF8"/>
            <w:hideMark/>
          </w:tcPr>
          <w:p w:rsidRPr="00825E7A" w:rsidR="005744D2" w:rsidP="005744D2" w:rsidRDefault="005744D2" w14:paraId="416D8E75"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22FF088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460,7</w:t>
            </w:r>
          </w:p>
        </w:tc>
        <w:tc>
          <w:tcPr>
            <w:tcW w:w="0" w:type="pct"/>
            <w:hideMark/>
          </w:tcPr>
          <w:p w:rsidRPr="00825E7A" w:rsidR="005744D2" w:rsidP="005744D2" w:rsidRDefault="005744D2" w14:paraId="2CF6FDB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43,2</w:t>
            </w:r>
          </w:p>
        </w:tc>
        <w:tc>
          <w:tcPr>
            <w:tcW w:w="0" w:type="pct"/>
            <w:hideMark/>
          </w:tcPr>
          <w:p w:rsidRPr="00825E7A" w:rsidR="005744D2" w:rsidP="005744D2" w:rsidRDefault="005744D2" w14:paraId="1A6FDA5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44,2</w:t>
            </w:r>
          </w:p>
        </w:tc>
        <w:tc>
          <w:tcPr>
            <w:tcW w:w="0" w:type="pct"/>
            <w:hideMark/>
          </w:tcPr>
          <w:p w:rsidRPr="00825E7A" w:rsidR="005744D2" w:rsidP="005744D2" w:rsidRDefault="005744D2" w14:paraId="5018811E" w14:textId="6F75B99A">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44,6</w:t>
            </w:r>
          </w:p>
        </w:tc>
        <w:tc>
          <w:tcPr>
            <w:tcW w:w="0" w:type="pct"/>
            <w:hideMark/>
          </w:tcPr>
          <w:p w:rsidRPr="00825E7A" w:rsidR="005744D2" w:rsidP="005744D2" w:rsidRDefault="005744D2" w14:paraId="571E2E3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45,8</w:t>
            </w:r>
          </w:p>
        </w:tc>
      </w:tr>
      <w:tr w:rsidRPr="00825E7A" w:rsidR="005744D2" w:rsidTr="008F091E" w14:paraId="3775A062"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3FBAEA34"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 xml:space="preserve">26. Nationale </w:t>
            </w:r>
            <w:proofErr w:type="spellStart"/>
            <w:r w:rsidRPr="00825E7A">
              <w:rPr>
                <w:rFonts w:eastAsia="Times New Roman" w:cs="Times New Roman"/>
                <w:color w:val="000000"/>
                <w:sz w:val="12"/>
                <w:szCs w:val="12"/>
                <w:lang w:eastAsia="nl-NL"/>
              </w:rPr>
              <w:t>co-financiering</w:t>
            </w:r>
            <w:proofErr w:type="spellEnd"/>
            <w:r w:rsidRPr="00825E7A">
              <w:rPr>
                <w:rFonts w:eastAsia="Times New Roman" w:cs="Times New Roman"/>
                <w:color w:val="000000"/>
                <w:sz w:val="12"/>
                <w:szCs w:val="12"/>
                <w:lang w:eastAsia="nl-NL"/>
              </w:rPr>
              <w:t xml:space="preserve"> van </w:t>
            </w:r>
            <w:r w:rsidRPr="00825E7A">
              <w:rPr>
                <w:rFonts w:eastAsia="Times New Roman" w:cs="Times New Roman"/>
                <w:color w:val="000000"/>
                <w:sz w:val="12"/>
                <w:szCs w:val="12"/>
                <w:lang w:eastAsia="nl-NL"/>
              </w:rPr>
              <w:br/>
            </w:r>
            <w:proofErr w:type="spellStart"/>
            <w:r w:rsidRPr="00825E7A">
              <w:rPr>
                <w:rFonts w:eastAsia="Times New Roman" w:cs="Times New Roman"/>
                <w:color w:val="000000"/>
                <w:sz w:val="12"/>
                <w:szCs w:val="12"/>
                <w:lang w:eastAsia="nl-NL"/>
              </w:rPr>
              <w:t>programmas</w:t>
            </w:r>
            <w:proofErr w:type="spellEnd"/>
            <w:r w:rsidRPr="00825E7A">
              <w:rPr>
                <w:rFonts w:eastAsia="Times New Roman" w:cs="Times New Roman"/>
                <w:color w:val="000000"/>
                <w:sz w:val="12"/>
                <w:szCs w:val="12"/>
                <w:lang w:eastAsia="nl-NL"/>
              </w:rPr>
              <w:t xml:space="preserve"> gefinancierd door de Unie</w:t>
            </w:r>
          </w:p>
        </w:tc>
        <w:tc>
          <w:tcPr>
            <w:tcW w:w="0" w:type="pct"/>
            <w:shd w:val="clear" w:color="auto" w:fill="DDEFF8"/>
            <w:hideMark/>
          </w:tcPr>
          <w:p w:rsidRPr="00825E7A" w:rsidR="005744D2" w:rsidP="005744D2" w:rsidRDefault="005744D2" w14:paraId="00B79C05"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1EE9181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1,2</w:t>
            </w:r>
          </w:p>
        </w:tc>
        <w:tc>
          <w:tcPr>
            <w:tcW w:w="0" w:type="pct"/>
            <w:hideMark/>
          </w:tcPr>
          <w:p w:rsidRPr="00825E7A" w:rsidR="005744D2" w:rsidP="005744D2" w:rsidRDefault="005744D2" w14:paraId="6F4E5E5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0,1</w:t>
            </w:r>
          </w:p>
        </w:tc>
        <w:tc>
          <w:tcPr>
            <w:tcW w:w="0" w:type="pct"/>
            <w:hideMark/>
          </w:tcPr>
          <w:p w:rsidRPr="00825E7A" w:rsidR="005744D2" w:rsidP="005744D2" w:rsidRDefault="005744D2" w14:paraId="2C85D3C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0,0</w:t>
            </w:r>
          </w:p>
        </w:tc>
        <w:tc>
          <w:tcPr>
            <w:tcW w:w="0" w:type="pct"/>
            <w:hideMark/>
          </w:tcPr>
          <w:p w:rsidRPr="00825E7A" w:rsidR="005744D2" w:rsidP="005744D2" w:rsidRDefault="005744D2" w14:paraId="251998D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0,0</w:t>
            </w:r>
          </w:p>
        </w:tc>
        <w:tc>
          <w:tcPr>
            <w:tcW w:w="0" w:type="pct"/>
            <w:hideMark/>
          </w:tcPr>
          <w:p w:rsidRPr="00825E7A" w:rsidR="005744D2" w:rsidP="005744D2" w:rsidRDefault="005744D2" w14:paraId="620A128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0,0</w:t>
            </w:r>
          </w:p>
        </w:tc>
      </w:tr>
      <w:tr w:rsidRPr="00825E7A" w:rsidR="005744D2" w:rsidTr="008F091E" w14:paraId="0EE65484"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36969330"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 xml:space="preserve">27. Conjuncturele component van </w:t>
            </w:r>
            <w:r w:rsidRPr="00825E7A">
              <w:rPr>
                <w:rFonts w:eastAsia="Times New Roman" w:cs="Times New Roman"/>
                <w:color w:val="000000"/>
                <w:sz w:val="12"/>
                <w:szCs w:val="12"/>
                <w:lang w:eastAsia="nl-NL"/>
              </w:rPr>
              <w:br/>
              <w:t>werkloosheidsuitkeringen</w:t>
            </w:r>
          </w:p>
        </w:tc>
        <w:tc>
          <w:tcPr>
            <w:tcW w:w="0" w:type="pct"/>
            <w:shd w:val="clear" w:color="auto" w:fill="DDEFF8"/>
            <w:hideMark/>
          </w:tcPr>
          <w:p w:rsidRPr="00825E7A" w:rsidR="005744D2" w:rsidP="005744D2" w:rsidRDefault="005744D2" w14:paraId="49996C22"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1DD62A1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-0,5</w:t>
            </w:r>
          </w:p>
        </w:tc>
        <w:tc>
          <w:tcPr>
            <w:tcW w:w="0" w:type="pct"/>
            <w:hideMark/>
          </w:tcPr>
          <w:p w:rsidRPr="00825E7A" w:rsidR="005744D2" w:rsidP="005744D2" w:rsidRDefault="005744D2" w14:paraId="3C18C69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0,0</w:t>
            </w:r>
          </w:p>
        </w:tc>
        <w:tc>
          <w:tcPr>
            <w:tcW w:w="0" w:type="pct"/>
            <w:hideMark/>
          </w:tcPr>
          <w:p w:rsidRPr="00825E7A" w:rsidR="005744D2" w:rsidP="005744D2" w:rsidRDefault="005744D2" w14:paraId="1D873E5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0,0</w:t>
            </w:r>
          </w:p>
        </w:tc>
        <w:tc>
          <w:tcPr>
            <w:tcW w:w="0" w:type="pct"/>
            <w:hideMark/>
          </w:tcPr>
          <w:p w:rsidRPr="00825E7A" w:rsidR="005744D2" w:rsidP="005744D2" w:rsidRDefault="005744D2" w14:paraId="68702F6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0,1</w:t>
            </w:r>
          </w:p>
        </w:tc>
        <w:tc>
          <w:tcPr>
            <w:tcW w:w="0" w:type="pct"/>
            <w:hideMark/>
          </w:tcPr>
          <w:p w:rsidRPr="00825E7A" w:rsidR="005744D2" w:rsidP="005744D2" w:rsidRDefault="005744D2" w14:paraId="32D7766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0,1</w:t>
            </w:r>
          </w:p>
        </w:tc>
      </w:tr>
      <w:tr w:rsidRPr="00825E7A" w:rsidR="005744D2" w:rsidTr="008F091E" w14:paraId="1D0C32B2"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35451289"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 xml:space="preserve">28. Eenmalige uitgaven inbegrepen in de </w:t>
            </w:r>
            <w:r w:rsidRPr="00825E7A">
              <w:rPr>
                <w:rFonts w:eastAsia="Times New Roman" w:cs="Times New Roman"/>
                <w:color w:val="000000"/>
                <w:sz w:val="12"/>
                <w:szCs w:val="12"/>
                <w:lang w:eastAsia="nl-NL"/>
              </w:rPr>
              <w:br/>
              <w:t xml:space="preserve">projecties (niveaus, exclusief EU </w:t>
            </w:r>
            <w:r w:rsidRPr="00825E7A">
              <w:rPr>
                <w:rFonts w:eastAsia="Times New Roman" w:cs="Times New Roman"/>
                <w:color w:val="000000"/>
                <w:sz w:val="12"/>
                <w:szCs w:val="12"/>
                <w:lang w:eastAsia="nl-NL"/>
              </w:rPr>
              <w:br/>
              <w:t>gefinancierde maatregelen)</w:t>
            </w:r>
          </w:p>
        </w:tc>
        <w:tc>
          <w:tcPr>
            <w:tcW w:w="0" w:type="pct"/>
            <w:shd w:val="clear" w:color="auto" w:fill="DDEFF8"/>
            <w:hideMark/>
          </w:tcPr>
          <w:p w:rsidRPr="00825E7A" w:rsidR="005744D2" w:rsidP="005744D2" w:rsidRDefault="005744D2" w14:paraId="35E4EFA8"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2ACACA5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0,0</w:t>
            </w:r>
          </w:p>
        </w:tc>
        <w:tc>
          <w:tcPr>
            <w:tcW w:w="0" w:type="pct"/>
            <w:hideMark/>
          </w:tcPr>
          <w:p w:rsidRPr="00825E7A" w:rsidR="005744D2" w:rsidP="005744D2" w:rsidRDefault="005744D2" w14:paraId="40C20C7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0,0</w:t>
            </w:r>
          </w:p>
        </w:tc>
        <w:tc>
          <w:tcPr>
            <w:tcW w:w="0" w:type="pct"/>
            <w:hideMark/>
          </w:tcPr>
          <w:p w:rsidRPr="00825E7A" w:rsidR="005744D2" w:rsidP="005744D2" w:rsidRDefault="005744D2" w14:paraId="6F64A09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0,5</w:t>
            </w:r>
          </w:p>
        </w:tc>
        <w:tc>
          <w:tcPr>
            <w:tcW w:w="0" w:type="pct"/>
            <w:hideMark/>
          </w:tcPr>
          <w:p w:rsidRPr="00825E7A" w:rsidR="005744D2" w:rsidP="005744D2" w:rsidRDefault="005744D2" w14:paraId="0271DAF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0,0</w:t>
            </w:r>
          </w:p>
        </w:tc>
        <w:tc>
          <w:tcPr>
            <w:tcW w:w="0" w:type="pct"/>
            <w:hideMark/>
          </w:tcPr>
          <w:p w:rsidRPr="00825E7A" w:rsidR="005744D2" w:rsidP="005744D2" w:rsidRDefault="005744D2" w14:paraId="64EAC17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0,7</w:t>
            </w:r>
          </w:p>
        </w:tc>
      </w:tr>
      <w:tr w:rsidRPr="00825E7A" w:rsidR="005744D2" w:rsidTr="008F091E" w14:paraId="238A4942"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78019FF1"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 xml:space="preserve">29. Netto nationaal gefinancierde primaire </w:t>
            </w:r>
            <w:r w:rsidRPr="00825E7A">
              <w:rPr>
                <w:rFonts w:eastAsia="Times New Roman" w:cs="Times New Roman"/>
                <w:color w:val="000000"/>
                <w:sz w:val="12"/>
                <w:szCs w:val="12"/>
                <w:lang w:eastAsia="nl-NL"/>
              </w:rPr>
              <w:br/>
              <w:t xml:space="preserve">uitgaven (voor inkomstenmaatregelen) (= </w:t>
            </w:r>
            <w:r w:rsidRPr="00825E7A">
              <w:rPr>
                <w:rFonts w:eastAsia="Times New Roman" w:cs="Times New Roman"/>
                <w:color w:val="000000"/>
                <w:sz w:val="12"/>
                <w:szCs w:val="12"/>
                <w:lang w:eastAsia="nl-NL"/>
              </w:rPr>
              <w:br/>
              <w:t>25-26-27-28-14)</w:t>
            </w:r>
          </w:p>
        </w:tc>
        <w:tc>
          <w:tcPr>
            <w:tcW w:w="0" w:type="pct"/>
            <w:shd w:val="clear" w:color="auto" w:fill="DDEFF8"/>
            <w:hideMark/>
          </w:tcPr>
          <w:p w:rsidRPr="00825E7A" w:rsidR="005744D2" w:rsidP="005744D2" w:rsidRDefault="005744D2" w14:paraId="7161D31D"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50ECF56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452,7</w:t>
            </w:r>
          </w:p>
        </w:tc>
        <w:tc>
          <w:tcPr>
            <w:tcW w:w="0" w:type="pct"/>
            <w:hideMark/>
          </w:tcPr>
          <w:p w:rsidRPr="00825E7A" w:rsidR="005744D2" w:rsidP="005744D2" w:rsidRDefault="005744D2" w14:paraId="2D8F194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42,4</w:t>
            </w:r>
          </w:p>
        </w:tc>
        <w:tc>
          <w:tcPr>
            <w:tcW w:w="0" w:type="pct"/>
            <w:hideMark/>
          </w:tcPr>
          <w:p w:rsidRPr="00825E7A" w:rsidR="005744D2" w:rsidP="005744D2" w:rsidRDefault="005744D2" w14:paraId="65C8AC3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43,1</w:t>
            </w:r>
          </w:p>
        </w:tc>
        <w:tc>
          <w:tcPr>
            <w:tcW w:w="0" w:type="pct"/>
            <w:hideMark/>
          </w:tcPr>
          <w:p w:rsidRPr="00825E7A" w:rsidR="005744D2" w:rsidP="005744D2" w:rsidRDefault="005744D2" w14:paraId="5E84103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43,8</w:t>
            </w:r>
          </w:p>
        </w:tc>
        <w:tc>
          <w:tcPr>
            <w:tcW w:w="0" w:type="pct"/>
            <w:hideMark/>
          </w:tcPr>
          <w:p w:rsidRPr="00825E7A" w:rsidR="005744D2" w:rsidP="005744D2" w:rsidRDefault="005744D2" w14:paraId="0B6E5A4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44,1</w:t>
            </w:r>
          </w:p>
        </w:tc>
      </w:tr>
      <w:tr w:rsidRPr="00825E7A" w:rsidR="005744D2" w:rsidTr="008F091E" w14:paraId="1993480A"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shd w:val="clear" w:color="auto" w:fill="007BC7"/>
            <w:noWrap/>
            <w:hideMark/>
          </w:tcPr>
          <w:p w:rsidRPr="00825E7A" w:rsidR="005744D2" w:rsidP="005744D2" w:rsidRDefault="005744D2" w14:paraId="0B293F4C" w14:textId="77777777">
            <w:pPr>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Netto primaire uitgavengroei</w:t>
            </w:r>
          </w:p>
        </w:tc>
        <w:tc>
          <w:tcPr>
            <w:tcW w:w="0" w:type="pct"/>
            <w:shd w:val="clear" w:color="auto" w:fill="007BC7"/>
            <w:hideMark/>
          </w:tcPr>
          <w:p w:rsidRPr="00825E7A" w:rsidR="005744D2" w:rsidP="005744D2" w:rsidRDefault="005744D2" w14:paraId="486E03AD"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007BC7"/>
            <w:hideMark/>
          </w:tcPr>
          <w:p w:rsidRPr="00825E7A" w:rsidR="005744D2" w:rsidP="005744D2" w:rsidRDefault="005744D2" w14:paraId="3F8FDF1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%g</w:t>
            </w:r>
          </w:p>
        </w:tc>
        <w:tc>
          <w:tcPr>
            <w:tcW w:w="0" w:type="pct"/>
            <w:shd w:val="clear" w:color="auto" w:fill="007BC7"/>
            <w:hideMark/>
          </w:tcPr>
          <w:p w:rsidRPr="00825E7A" w:rsidR="005744D2" w:rsidP="005744D2" w:rsidRDefault="005744D2" w14:paraId="0D6F182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%g</w:t>
            </w:r>
          </w:p>
        </w:tc>
        <w:tc>
          <w:tcPr>
            <w:tcW w:w="0" w:type="pct"/>
            <w:shd w:val="clear" w:color="auto" w:fill="007BC7"/>
            <w:hideMark/>
          </w:tcPr>
          <w:p w:rsidRPr="00825E7A" w:rsidR="005744D2" w:rsidP="005744D2" w:rsidRDefault="005744D2" w14:paraId="79FE67F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%g</w:t>
            </w:r>
          </w:p>
        </w:tc>
        <w:tc>
          <w:tcPr>
            <w:tcW w:w="0" w:type="pct"/>
            <w:shd w:val="clear" w:color="auto" w:fill="007BC7"/>
            <w:hideMark/>
          </w:tcPr>
          <w:p w:rsidRPr="00825E7A" w:rsidR="005744D2" w:rsidP="005744D2" w:rsidRDefault="005744D2" w14:paraId="2FE803E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%g</w:t>
            </w:r>
          </w:p>
        </w:tc>
        <w:tc>
          <w:tcPr>
            <w:tcW w:w="0" w:type="pct"/>
            <w:shd w:val="clear" w:color="auto" w:fill="007BC7"/>
            <w:hideMark/>
          </w:tcPr>
          <w:p w:rsidRPr="00825E7A" w:rsidR="005744D2" w:rsidP="005744D2" w:rsidRDefault="005744D2" w14:paraId="72EA177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%g</w:t>
            </w:r>
          </w:p>
        </w:tc>
      </w:tr>
      <w:tr w:rsidRPr="00825E7A" w:rsidR="005744D2" w:rsidTr="008F091E" w14:paraId="0C7EFE66"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423F5B69"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 xml:space="preserve">30. Netto nationaal gefinancierde primaire </w:t>
            </w:r>
            <w:r w:rsidRPr="00825E7A">
              <w:rPr>
                <w:rFonts w:eastAsia="Times New Roman" w:cs="Times New Roman"/>
                <w:color w:val="000000"/>
                <w:sz w:val="12"/>
                <w:szCs w:val="12"/>
                <w:lang w:eastAsia="nl-NL"/>
              </w:rPr>
              <w:br/>
              <w:t>uitgavengroei</w:t>
            </w:r>
          </w:p>
        </w:tc>
        <w:tc>
          <w:tcPr>
            <w:tcW w:w="0" w:type="pct"/>
            <w:shd w:val="clear" w:color="auto" w:fill="DDEFF8"/>
            <w:hideMark/>
          </w:tcPr>
          <w:p w:rsidRPr="00825E7A" w:rsidR="005744D2" w:rsidP="005744D2" w:rsidRDefault="005744D2" w14:paraId="13A29254"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DDEFF8"/>
            <w:hideMark/>
          </w:tcPr>
          <w:p w:rsidRPr="00825E7A" w:rsidR="005744D2" w:rsidP="005744D2" w:rsidRDefault="005744D2" w14:paraId="5ED4696B"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15DD23F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7,8</w:t>
            </w:r>
          </w:p>
        </w:tc>
        <w:tc>
          <w:tcPr>
            <w:tcW w:w="0" w:type="pct"/>
            <w:hideMark/>
          </w:tcPr>
          <w:p w:rsidRPr="00825E7A" w:rsidR="005744D2" w:rsidP="005744D2" w:rsidRDefault="005744D2" w14:paraId="5FB9520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highlight w:val="yellow"/>
                <w:lang w:eastAsia="nl-NL"/>
              </w:rPr>
            </w:pPr>
            <w:r w:rsidRPr="00825E7A">
              <w:rPr>
                <w:sz w:val="12"/>
                <w:szCs w:val="12"/>
              </w:rPr>
              <w:t>5,9</w:t>
            </w:r>
          </w:p>
        </w:tc>
        <w:tc>
          <w:tcPr>
            <w:tcW w:w="0" w:type="pct"/>
            <w:hideMark/>
          </w:tcPr>
          <w:p w:rsidRPr="00825E7A" w:rsidR="005744D2" w:rsidP="005744D2" w:rsidRDefault="005744D2" w14:paraId="638CE98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highlight w:val="yellow"/>
                <w:lang w:eastAsia="nl-NL"/>
              </w:rPr>
            </w:pPr>
            <w:r w:rsidRPr="00825E7A">
              <w:rPr>
                <w:sz w:val="12"/>
                <w:szCs w:val="12"/>
              </w:rPr>
              <w:t>7,2</w:t>
            </w:r>
          </w:p>
        </w:tc>
        <w:tc>
          <w:tcPr>
            <w:tcW w:w="0" w:type="pct"/>
            <w:hideMark/>
          </w:tcPr>
          <w:p w:rsidRPr="00825E7A" w:rsidR="005744D2" w:rsidP="005744D2" w:rsidRDefault="005744D2" w14:paraId="2FE8AE9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highlight w:val="yellow"/>
                <w:lang w:eastAsia="nl-NL"/>
              </w:rPr>
            </w:pPr>
            <w:r w:rsidRPr="00825E7A">
              <w:rPr>
                <w:sz w:val="12"/>
                <w:szCs w:val="12"/>
              </w:rPr>
              <w:t>4,7</w:t>
            </w:r>
          </w:p>
        </w:tc>
      </w:tr>
      <w:tr w:rsidRPr="00825E7A" w:rsidR="005744D2" w:rsidTr="008F091E" w14:paraId="6BCB7687"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shd w:val="clear" w:color="auto" w:fill="007BC7"/>
            <w:hideMark/>
          </w:tcPr>
          <w:p w:rsidRPr="00825E7A" w:rsidR="005744D2" w:rsidP="005744D2" w:rsidRDefault="005744D2" w14:paraId="7EF24839" w14:textId="77777777">
            <w:pPr>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Balansen</w:t>
            </w:r>
          </w:p>
        </w:tc>
        <w:tc>
          <w:tcPr>
            <w:tcW w:w="0" w:type="pct"/>
            <w:shd w:val="clear" w:color="auto" w:fill="007BC7"/>
            <w:hideMark/>
          </w:tcPr>
          <w:p w:rsidRPr="00825E7A" w:rsidR="005744D2" w:rsidP="005744D2" w:rsidRDefault="005744D2" w14:paraId="2FC9A340"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007BC7"/>
            <w:hideMark/>
          </w:tcPr>
          <w:p w:rsidRPr="00825E7A" w:rsidR="005744D2" w:rsidP="005744D2" w:rsidRDefault="005744D2" w14:paraId="6588A17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mld.</w:t>
            </w:r>
          </w:p>
        </w:tc>
        <w:tc>
          <w:tcPr>
            <w:tcW w:w="0" w:type="pct"/>
            <w:shd w:val="clear" w:color="auto" w:fill="007BC7"/>
            <w:hideMark/>
          </w:tcPr>
          <w:p w:rsidRPr="00825E7A" w:rsidR="005744D2" w:rsidP="005744D2" w:rsidRDefault="005744D2" w14:paraId="45A8576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c>
          <w:tcPr>
            <w:tcW w:w="0" w:type="pct"/>
            <w:shd w:val="clear" w:color="auto" w:fill="007BC7"/>
            <w:hideMark/>
          </w:tcPr>
          <w:p w:rsidRPr="00825E7A" w:rsidR="005744D2" w:rsidP="005744D2" w:rsidRDefault="005744D2" w14:paraId="662E1B8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c>
          <w:tcPr>
            <w:tcW w:w="0" w:type="pct"/>
            <w:shd w:val="clear" w:color="auto" w:fill="007BC7"/>
            <w:hideMark/>
          </w:tcPr>
          <w:p w:rsidRPr="00825E7A" w:rsidR="005744D2" w:rsidP="005744D2" w:rsidRDefault="005744D2" w14:paraId="11E3EA3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c>
          <w:tcPr>
            <w:tcW w:w="0" w:type="pct"/>
            <w:shd w:val="clear" w:color="auto" w:fill="007BC7"/>
            <w:hideMark/>
          </w:tcPr>
          <w:p w:rsidRPr="00825E7A" w:rsidR="005744D2" w:rsidP="005744D2" w:rsidRDefault="005744D2" w14:paraId="6F9CC20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r>
      <w:tr w:rsidRPr="00825E7A" w:rsidR="005744D2" w:rsidTr="008F091E" w14:paraId="4E4E29C7" w14:textId="77777777">
        <w:trPr>
          <w:trHeight w:val="159"/>
        </w:trPr>
        <w:tc>
          <w:tcPr>
            <w:cnfStyle w:val="001000000000" w:firstRow="0" w:lastRow="0" w:firstColumn="1" w:lastColumn="0" w:oddVBand="0" w:evenVBand="0" w:oddHBand="0" w:evenHBand="0" w:firstRowFirstColumn="0" w:firstRowLastColumn="0" w:lastRowFirstColumn="0" w:lastRowLastColumn="0"/>
            <w:tcW w:w="0" w:type="pct"/>
            <w:hideMark/>
          </w:tcPr>
          <w:p w:rsidRPr="00825E7A" w:rsidR="005744D2" w:rsidP="005744D2" w:rsidRDefault="005744D2" w14:paraId="778F150C"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31. Netto overschot/</w:t>
            </w:r>
            <w:proofErr w:type="gramStart"/>
            <w:r w:rsidRPr="00825E7A">
              <w:rPr>
                <w:rFonts w:eastAsia="Times New Roman" w:cs="Times New Roman"/>
                <w:color w:val="000000"/>
                <w:sz w:val="12"/>
                <w:szCs w:val="12"/>
                <w:lang w:eastAsia="nl-NL"/>
              </w:rPr>
              <w:t>tekort(</w:t>
            </w:r>
            <w:proofErr w:type="gramEnd"/>
            <w:r w:rsidRPr="00825E7A">
              <w:rPr>
                <w:rFonts w:eastAsia="Times New Roman" w:cs="Times New Roman"/>
                <w:color w:val="000000"/>
                <w:sz w:val="12"/>
                <w:szCs w:val="12"/>
                <w:lang w:eastAsia="nl-NL"/>
              </w:rPr>
              <w:t>= 7-23)</w:t>
            </w:r>
          </w:p>
        </w:tc>
        <w:tc>
          <w:tcPr>
            <w:tcW w:w="0" w:type="pct"/>
            <w:shd w:val="clear" w:color="auto" w:fill="DDEFF8"/>
            <w:hideMark/>
          </w:tcPr>
          <w:p w:rsidRPr="00825E7A" w:rsidR="005744D2" w:rsidP="005744D2" w:rsidRDefault="005744D2" w14:paraId="47275EE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B.9</w:t>
            </w:r>
          </w:p>
        </w:tc>
        <w:tc>
          <w:tcPr>
            <w:tcW w:w="0" w:type="pct"/>
            <w:hideMark/>
          </w:tcPr>
          <w:p w:rsidRPr="00825E7A" w:rsidR="005744D2" w:rsidP="005744D2" w:rsidRDefault="005744D2" w14:paraId="4C6F986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-3,8</w:t>
            </w:r>
          </w:p>
        </w:tc>
        <w:tc>
          <w:tcPr>
            <w:tcW w:w="0" w:type="pct"/>
            <w:hideMark/>
          </w:tcPr>
          <w:p w:rsidRPr="00825E7A" w:rsidR="005744D2" w:rsidP="005744D2" w:rsidRDefault="005744D2" w14:paraId="7036B03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-0,4</w:t>
            </w:r>
          </w:p>
        </w:tc>
        <w:tc>
          <w:tcPr>
            <w:tcW w:w="0" w:type="pct"/>
            <w:hideMark/>
          </w:tcPr>
          <w:p w:rsidRPr="00825E7A" w:rsidR="005744D2" w:rsidP="005744D2" w:rsidRDefault="005744D2" w14:paraId="7D13E18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-0,9</w:t>
            </w:r>
          </w:p>
        </w:tc>
        <w:tc>
          <w:tcPr>
            <w:tcW w:w="0" w:type="pct"/>
            <w:hideMark/>
          </w:tcPr>
          <w:p w:rsidRPr="00825E7A" w:rsidR="005744D2" w:rsidP="005744D2" w:rsidRDefault="005744D2" w14:paraId="7EC11D3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-1,6</w:t>
            </w:r>
          </w:p>
        </w:tc>
        <w:tc>
          <w:tcPr>
            <w:tcW w:w="0" w:type="pct"/>
            <w:hideMark/>
          </w:tcPr>
          <w:p w:rsidRPr="00825E7A" w:rsidR="005744D2" w:rsidP="005744D2" w:rsidRDefault="005744D2" w14:paraId="518AA0F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-2,6</w:t>
            </w:r>
          </w:p>
        </w:tc>
      </w:tr>
      <w:tr w:rsidRPr="00825E7A" w:rsidR="005744D2" w:rsidTr="008F091E" w14:paraId="76E60A1C" w14:textId="77777777">
        <w:trPr>
          <w:trHeight w:val="159"/>
        </w:trPr>
        <w:tc>
          <w:tcPr>
            <w:cnfStyle w:val="001000000000" w:firstRow="0" w:lastRow="0" w:firstColumn="1" w:lastColumn="0" w:oddVBand="0" w:evenVBand="0" w:oddHBand="0" w:evenHBand="0" w:firstRowFirstColumn="0" w:firstRowLastColumn="0" w:lastRowFirstColumn="0" w:lastRowLastColumn="0"/>
            <w:tcW w:w="0" w:type="pct"/>
            <w:hideMark/>
          </w:tcPr>
          <w:p w:rsidRPr="00825E7A" w:rsidR="005744D2" w:rsidP="005744D2" w:rsidRDefault="005744D2" w14:paraId="27A58F69"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32. Primaire balans (= 31-14)</w:t>
            </w:r>
          </w:p>
        </w:tc>
        <w:tc>
          <w:tcPr>
            <w:tcW w:w="0" w:type="pct"/>
            <w:shd w:val="clear" w:color="auto" w:fill="DDEFF8"/>
            <w:hideMark/>
          </w:tcPr>
          <w:p w:rsidRPr="00825E7A" w:rsidR="005744D2" w:rsidP="005744D2" w:rsidRDefault="005744D2" w14:paraId="157B7A0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B.9-D.41p</w:t>
            </w:r>
          </w:p>
        </w:tc>
        <w:tc>
          <w:tcPr>
            <w:tcW w:w="0" w:type="pct"/>
            <w:hideMark/>
          </w:tcPr>
          <w:p w:rsidRPr="00825E7A" w:rsidR="005744D2" w:rsidP="005744D2" w:rsidRDefault="005744D2" w14:paraId="3D04171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3,5</w:t>
            </w:r>
          </w:p>
        </w:tc>
        <w:tc>
          <w:tcPr>
            <w:tcW w:w="0" w:type="pct"/>
            <w:hideMark/>
          </w:tcPr>
          <w:p w:rsidRPr="00825E7A" w:rsidR="005744D2" w:rsidP="005744D2" w:rsidRDefault="005744D2" w14:paraId="60F66C9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0,3</w:t>
            </w:r>
          </w:p>
        </w:tc>
        <w:tc>
          <w:tcPr>
            <w:tcW w:w="0" w:type="pct"/>
            <w:hideMark/>
          </w:tcPr>
          <w:p w:rsidRPr="00825E7A" w:rsidR="005744D2" w:rsidP="005744D2" w:rsidRDefault="005744D2" w14:paraId="68B11FF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-0,2</w:t>
            </w:r>
          </w:p>
        </w:tc>
        <w:tc>
          <w:tcPr>
            <w:tcW w:w="0" w:type="pct"/>
            <w:hideMark/>
          </w:tcPr>
          <w:p w:rsidRPr="00825E7A" w:rsidR="005744D2" w:rsidP="005744D2" w:rsidRDefault="005744D2" w14:paraId="6E2446A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-0,9</w:t>
            </w:r>
          </w:p>
        </w:tc>
        <w:tc>
          <w:tcPr>
            <w:tcW w:w="0" w:type="pct"/>
            <w:hideMark/>
          </w:tcPr>
          <w:p w:rsidRPr="00825E7A" w:rsidR="005744D2" w:rsidP="005744D2" w:rsidRDefault="005744D2" w14:paraId="00B6910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-1,7</w:t>
            </w:r>
          </w:p>
        </w:tc>
      </w:tr>
      <w:tr w:rsidRPr="00825E7A" w:rsidR="005744D2" w:rsidTr="008F091E" w14:paraId="568F8234"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shd w:val="clear" w:color="auto" w:fill="007BC7"/>
            <w:noWrap/>
            <w:hideMark/>
          </w:tcPr>
          <w:p w:rsidRPr="00825E7A" w:rsidR="005744D2" w:rsidP="005744D2" w:rsidRDefault="005744D2" w14:paraId="721ED532" w14:textId="77777777">
            <w:pPr>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Conjuncturele aanpassing</w:t>
            </w:r>
          </w:p>
        </w:tc>
        <w:tc>
          <w:tcPr>
            <w:tcW w:w="0" w:type="pct"/>
            <w:shd w:val="clear" w:color="auto" w:fill="007BC7"/>
            <w:hideMark/>
          </w:tcPr>
          <w:p w:rsidRPr="00825E7A" w:rsidR="005744D2" w:rsidP="005744D2" w:rsidRDefault="005744D2" w14:paraId="23E5E2AA"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007BC7"/>
            <w:hideMark/>
          </w:tcPr>
          <w:p w:rsidRPr="00825E7A" w:rsidR="005744D2" w:rsidP="005744D2" w:rsidRDefault="005744D2" w14:paraId="45356534"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007BC7"/>
            <w:hideMark/>
          </w:tcPr>
          <w:p w:rsidRPr="00825E7A" w:rsidR="005744D2" w:rsidP="005744D2" w:rsidRDefault="005744D2" w14:paraId="2C7866BD"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007BC7"/>
            <w:hideMark/>
          </w:tcPr>
          <w:p w:rsidRPr="00825E7A" w:rsidR="005744D2" w:rsidP="005744D2" w:rsidRDefault="005744D2" w14:paraId="220A3B40"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007BC7"/>
            <w:hideMark/>
          </w:tcPr>
          <w:p w:rsidRPr="00825E7A" w:rsidR="005744D2" w:rsidP="005744D2" w:rsidRDefault="005744D2" w14:paraId="7D8FD0E0"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007BC7"/>
            <w:hideMark/>
          </w:tcPr>
          <w:p w:rsidRPr="00825E7A" w:rsidR="005744D2" w:rsidP="005744D2" w:rsidRDefault="005744D2" w14:paraId="114D1E49"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r>
      <w:tr w:rsidRPr="00825E7A" w:rsidR="005744D2" w:rsidTr="008F091E" w14:paraId="731B7724" w14:textId="77777777">
        <w:trPr>
          <w:trHeight w:val="159"/>
        </w:trPr>
        <w:tc>
          <w:tcPr>
            <w:cnfStyle w:val="001000000000" w:firstRow="0" w:lastRow="0" w:firstColumn="1" w:lastColumn="0" w:oddVBand="0" w:evenVBand="0" w:oddHBand="0" w:evenHBand="0" w:firstRowFirstColumn="0" w:firstRowLastColumn="0" w:lastRowFirstColumn="0" w:lastRowLastColumn="0"/>
            <w:tcW w:w="0" w:type="pct"/>
            <w:hideMark/>
          </w:tcPr>
          <w:p w:rsidRPr="00825E7A" w:rsidR="005744D2" w:rsidP="005744D2" w:rsidRDefault="005744D2" w14:paraId="5A82DAC2"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33. Structureel saldo</w:t>
            </w:r>
          </w:p>
        </w:tc>
        <w:tc>
          <w:tcPr>
            <w:tcW w:w="0" w:type="pct"/>
            <w:shd w:val="clear" w:color="auto" w:fill="DDEFF8"/>
            <w:hideMark/>
          </w:tcPr>
          <w:p w:rsidRPr="00825E7A" w:rsidR="005744D2" w:rsidP="005744D2" w:rsidRDefault="005744D2" w14:paraId="690F2475"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DDEFF8"/>
            <w:hideMark/>
          </w:tcPr>
          <w:p w:rsidRPr="00825E7A" w:rsidR="005744D2" w:rsidP="005744D2" w:rsidRDefault="005744D2" w14:paraId="04F6907F"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0212128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-0,9</w:t>
            </w:r>
          </w:p>
        </w:tc>
        <w:tc>
          <w:tcPr>
            <w:tcW w:w="0" w:type="pct"/>
            <w:hideMark/>
          </w:tcPr>
          <w:p w:rsidRPr="00825E7A" w:rsidR="005744D2" w:rsidP="005744D2" w:rsidRDefault="005744D2" w14:paraId="0A5CCBD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-0,4</w:t>
            </w:r>
          </w:p>
        </w:tc>
        <w:tc>
          <w:tcPr>
            <w:tcW w:w="0" w:type="pct"/>
            <w:hideMark/>
          </w:tcPr>
          <w:p w:rsidRPr="00825E7A" w:rsidR="005744D2" w:rsidP="005744D2" w:rsidRDefault="005744D2" w14:paraId="2503A21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w:t>
            </w:r>
          </w:p>
        </w:tc>
        <w:tc>
          <w:tcPr>
            <w:tcW w:w="0" w:type="pct"/>
            <w:hideMark/>
          </w:tcPr>
          <w:p w:rsidRPr="00825E7A" w:rsidR="005744D2" w:rsidP="005744D2" w:rsidRDefault="005744D2" w14:paraId="176E075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-1,4</w:t>
            </w:r>
          </w:p>
        </w:tc>
      </w:tr>
      <w:tr w:rsidRPr="00825E7A" w:rsidR="005744D2" w:rsidTr="008F091E" w14:paraId="6FFE5D71"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7FB697EC"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34. Structureel primair saldo</w:t>
            </w:r>
          </w:p>
        </w:tc>
        <w:tc>
          <w:tcPr>
            <w:tcW w:w="0" w:type="pct"/>
            <w:shd w:val="clear" w:color="auto" w:fill="DDEFF8"/>
            <w:hideMark/>
          </w:tcPr>
          <w:p w:rsidRPr="00825E7A" w:rsidR="005744D2" w:rsidP="005744D2" w:rsidRDefault="005744D2" w14:paraId="1AEF3A4A"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DDEFF8"/>
            <w:hideMark/>
          </w:tcPr>
          <w:p w:rsidRPr="00825E7A" w:rsidR="005744D2" w:rsidP="005744D2" w:rsidRDefault="005744D2" w14:paraId="669BDE9B"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04B7C33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-0,2</w:t>
            </w:r>
          </w:p>
        </w:tc>
        <w:tc>
          <w:tcPr>
            <w:tcW w:w="0" w:type="pct"/>
            <w:hideMark/>
          </w:tcPr>
          <w:p w:rsidRPr="00825E7A" w:rsidR="005744D2" w:rsidP="005744D2" w:rsidRDefault="005744D2" w14:paraId="18C8E5D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0,4</w:t>
            </w:r>
          </w:p>
        </w:tc>
        <w:tc>
          <w:tcPr>
            <w:tcW w:w="0" w:type="pct"/>
            <w:hideMark/>
          </w:tcPr>
          <w:p w:rsidRPr="00825E7A" w:rsidR="005744D2" w:rsidP="005744D2" w:rsidRDefault="005744D2" w14:paraId="6E25CF7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-0,4</w:t>
            </w:r>
          </w:p>
        </w:tc>
        <w:tc>
          <w:tcPr>
            <w:tcW w:w="0" w:type="pct"/>
            <w:hideMark/>
          </w:tcPr>
          <w:p w:rsidRPr="00825E7A" w:rsidR="005744D2" w:rsidP="005744D2" w:rsidRDefault="005744D2" w14:paraId="3B9576E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-0,6</w:t>
            </w:r>
          </w:p>
        </w:tc>
      </w:tr>
      <w:tr w:rsidRPr="00825E7A" w:rsidR="005744D2" w:rsidTr="008F091E" w14:paraId="2E5AC3AE"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shd w:val="clear" w:color="auto" w:fill="007BC7"/>
            <w:hideMark/>
          </w:tcPr>
          <w:p w:rsidRPr="00825E7A" w:rsidR="005744D2" w:rsidP="005744D2" w:rsidRDefault="005744D2" w14:paraId="0C53B1BD" w14:textId="77777777">
            <w:pPr>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Schuld</w:t>
            </w:r>
          </w:p>
        </w:tc>
        <w:tc>
          <w:tcPr>
            <w:tcW w:w="0" w:type="pct"/>
            <w:shd w:val="clear" w:color="auto" w:fill="007BC7"/>
            <w:hideMark/>
          </w:tcPr>
          <w:p w:rsidRPr="00825E7A" w:rsidR="005744D2" w:rsidP="005744D2" w:rsidRDefault="005744D2" w14:paraId="01D6528A"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007BC7"/>
            <w:hideMark/>
          </w:tcPr>
          <w:p w:rsidRPr="00825E7A" w:rsidR="005744D2" w:rsidP="005744D2" w:rsidRDefault="005744D2" w14:paraId="1629386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mld.</w:t>
            </w:r>
          </w:p>
        </w:tc>
        <w:tc>
          <w:tcPr>
            <w:tcW w:w="0" w:type="pct"/>
            <w:shd w:val="clear" w:color="auto" w:fill="007BC7"/>
            <w:hideMark/>
          </w:tcPr>
          <w:p w:rsidRPr="00825E7A" w:rsidR="005744D2" w:rsidP="005744D2" w:rsidRDefault="005744D2" w14:paraId="46665B3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c>
          <w:tcPr>
            <w:tcW w:w="0" w:type="pct"/>
            <w:shd w:val="clear" w:color="auto" w:fill="007BC7"/>
            <w:hideMark/>
          </w:tcPr>
          <w:p w:rsidRPr="00825E7A" w:rsidR="005744D2" w:rsidP="005744D2" w:rsidRDefault="005744D2" w14:paraId="5FC6C8A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c>
          <w:tcPr>
            <w:tcW w:w="0" w:type="pct"/>
            <w:shd w:val="clear" w:color="auto" w:fill="007BC7"/>
            <w:hideMark/>
          </w:tcPr>
          <w:p w:rsidRPr="00825E7A" w:rsidR="005744D2" w:rsidP="005744D2" w:rsidRDefault="005744D2" w14:paraId="680D009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c>
          <w:tcPr>
            <w:tcW w:w="0" w:type="pct"/>
            <w:shd w:val="clear" w:color="auto" w:fill="007BC7"/>
            <w:hideMark/>
          </w:tcPr>
          <w:p w:rsidRPr="00825E7A" w:rsidR="005744D2" w:rsidP="005744D2" w:rsidRDefault="005744D2" w14:paraId="55DD859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r>
      <w:tr w:rsidRPr="00825E7A" w:rsidR="005744D2" w:rsidTr="008F091E" w14:paraId="71DD88D0" w14:textId="77777777">
        <w:trPr>
          <w:trHeight w:val="159"/>
        </w:trPr>
        <w:tc>
          <w:tcPr>
            <w:cnfStyle w:val="001000000000" w:firstRow="0" w:lastRow="0" w:firstColumn="1" w:lastColumn="0" w:oddVBand="0" w:evenVBand="0" w:oddHBand="0" w:evenHBand="0" w:firstRowFirstColumn="0" w:firstRowLastColumn="0" w:lastRowFirstColumn="0" w:lastRowLastColumn="0"/>
            <w:tcW w:w="0" w:type="pct"/>
            <w:hideMark/>
          </w:tcPr>
          <w:p w:rsidRPr="00825E7A" w:rsidR="005744D2" w:rsidP="005744D2" w:rsidRDefault="005744D2" w14:paraId="6B11AB2C" w14:textId="07048E35">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 xml:space="preserve">35. </w:t>
            </w:r>
            <w:r w:rsidR="00636736">
              <w:rPr>
                <w:rFonts w:eastAsia="Times New Roman" w:cs="Times New Roman"/>
                <w:color w:val="000000"/>
                <w:sz w:val="12"/>
                <w:szCs w:val="12"/>
                <w:lang w:eastAsia="nl-NL"/>
              </w:rPr>
              <w:t>Overheidsschuld</w:t>
            </w:r>
          </w:p>
        </w:tc>
        <w:tc>
          <w:tcPr>
            <w:tcW w:w="0" w:type="pct"/>
            <w:shd w:val="clear" w:color="auto" w:fill="DDEFF8"/>
            <w:hideMark/>
          </w:tcPr>
          <w:p w:rsidRPr="00825E7A" w:rsidR="005744D2" w:rsidP="005744D2" w:rsidRDefault="005744D2" w14:paraId="1FE0A355"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07E6C08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482,2</w:t>
            </w:r>
          </w:p>
        </w:tc>
        <w:tc>
          <w:tcPr>
            <w:tcW w:w="0" w:type="pct"/>
            <w:hideMark/>
          </w:tcPr>
          <w:p w:rsidRPr="00825E7A" w:rsidR="005744D2" w:rsidP="005744D2" w:rsidRDefault="005744D2" w14:paraId="3A74F44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45,2</w:t>
            </w:r>
          </w:p>
        </w:tc>
        <w:tc>
          <w:tcPr>
            <w:tcW w:w="0" w:type="pct"/>
            <w:hideMark/>
          </w:tcPr>
          <w:p w:rsidRPr="00825E7A" w:rsidR="005744D2" w:rsidP="005744D2" w:rsidRDefault="005744D2" w14:paraId="33CC1D9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43,7</w:t>
            </w:r>
          </w:p>
        </w:tc>
        <w:tc>
          <w:tcPr>
            <w:tcW w:w="0" w:type="pct"/>
            <w:hideMark/>
          </w:tcPr>
          <w:p w:rsidRPr="00825E7A" w:rsidR="005744D2" w:rsidP="005744D2" w:rsidRDefault="00F52B88" w14:paraId="3897DC82" w14:textId="174FB04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Pr>
                <w:rFonts w:eastAsia="Times New Roman" w:cs="Times New Roman"/>
                <w:color w:val="000000"/>
                <w:sz w:val="12"/>
                <w:szCs w:val="12"/>
                <w:lang w:eastAsia="nl-NL"/>
              </w:rPr>
              <w:t>44,4*</w:t>
            </w:r>
          </w:p>
        </w:tc>
        <w:tc>
          <w:tcPr>
            <w:tcW w:w="0" w:type="pct"/>
            <w:hideMark/>
          </w:tcPr>
          <w:p w:rsidRPr="00825E7A" w:rsidR="005744D2" w:rsidP="005744D2" w:rsidRDefault="005744D2" w14:paraId="34F338F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45,3</w:t>
            </w:r>
          </w:p>
        </w:tc>
      </w:tr>
      <w:tr w:rsidRPr="00825E7A" w:rsidR="005744D2" w:rsidTr="008F091E" w14:paraId="0FEC6271"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5AD68407"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36. Verandering in schuld</w:t>
            </w:r>
          </w:p>
        </w:tc>
        <w:tc>
          <w:tcPr>
            <w:tcW w:w="0" w:type="pct"/>
            <w:shd w:val="clear" w:color="auto" w:fill="DDEFF8"/>
            <w:hideMark/>
          </w:tcPr>
          <w:p w:rsidRPr="00825E7A" w:rsidR="005744D2" w:rsidP="005744D2" w:rsidRDefault="005744D2" w14:paraId="7293F31B"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30E2489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1,1</w:t>
            </w:r>
          </w:p>
        </w:tc>
        <w:tc>
          <w:tcPr>
            <w:tcW w:w="0" w:type="pct"/>
            <w:hideMark/>
          </w:tcPr>
          <w:p w:rsidRPr="00825E7A" w:rsidR="005744D2" w:rsidP="005744D2" w:rsidRDefault="005744D2" w14:paraId="7407DDB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-3,2</w:t>
            </w:r>
          </w:p>
        </w:tc>
        <w:tc>
          <w:tcPr>
            <w:tcW w:w="0" w:type="pct"/>
            <w:hideMark/>
          </w:tcPr>
          <w:p w:rsidRPr="00825E7A" w:rsidR="005744D2" w:rsidP="005744D2" w:rsidRDefault="005744D2" w14:paraId="6CD2726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-2,1</w:t>
            </w:r>
          </w:p>
        </w:tc>
        <w:tc>
          <w:tcPr>
            <w:tcW w:w="0" w:type="pct"/>
            <w:hideMark/>
          </w:tcPr>
          <w:p w:rsidRPr="00825E7A" w:rsidR="005744D2" w:rsidP="005744D2" w:rsidRDefault="00F52B88" w14:paraId="607CA69F" w14:textId="632D78B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Pr>
                <w:rFonts w:eastAsia="Times New Roman" w:cs="Times New Roman"/>
                <w:color w:val="000000"/>
                <w:sz w:val="12"/>
                <w:szCs w:val="12"/>
                <w:lang w:eastAsia="nl-NL"/>
              </w:rPr>
              <w:t>0,</w:t>
            </w:r>
            <w:r w:rsidR="006346BD">
              <w:rPr>
                <w:rFonts w:eastAsia="Times New Roman" w:cs="Times New Roman"/>
                <w:color w:val="000000"/>
                <w:sz w:val="12"/>
                <w:szCs w:val="12"/>
                <w:lang w:eastAsia="nl-NL"/>
              </w:rPr>
              <w:t>7</w:t>
            </w:r>
            <w:r>
              <w:rPr>
                <w:rFonts w:eastAsia="Times New Roman" w:cs="Times New Roman"/>
                <w:color w:val="000000"/>
                <w:sz w:val="12"/>
                <w:szCs w:val="12"/>
                <w:lang w:eastAsia="nl-NL"/>
              </w:rPr>
              <w:t>*</w:t>
            </w:r>
          </w:p>
        </w:tc>
        <w:tc>
          <w:tcPr>
            <w:tcW w:w="0" w:type="pct"/>
            <w:hideMark/>
          </w:tcPr>
          <w:p w:rsidRPr="00825E7A" w:rsidR="005744D2" w:rsidP="005744D2" w:rsidRDefault="006346BD" w14:paraId="291118AD" w14:textId="483E5D76">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Pr>
                <w:rFonts w:eastAsia="Times New Roman" w:cs="Times New Roman"/>
                <w:color w:val="000000"/>
                <w:sz w:val="12"/>
                <w:szCs w:val="12"/>
                <w:lang w:eastAsia="nl-NL"/>
              </w:rPr>
              <w:t>0,9</w:t>
            </w:r>
          </w:p>
        </w:tc>
      </w:tr>
      <w:tr w:rsidRPr="00825E7A" w:rsidR="005744D2" w:rsidTr="008F091E" w14:paraId="7DB03E91"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7A89485D"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37. Bijdragen aan verandering in schuld</w:t>
            </w:r>
          </w:p>
        </w:tc>
        <w:tc>
          <w:tcPr>
            <w:tcW w:w="0" w:type="pct"/>
            <w:shd w:val="clear" w:color="auto" w:fill="DDEFF8"/>
            <w:hideMark/>
          </w:tcPr>
          <w:p w:rsidRPr="00825E7A" w:rsidR="005744D2" w:rsidP="005744D2" w:rsidRDefault="005744D2" w14:paraId="7FAA0447"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DDEFF8"/>
            <w:hideMark/>
          </w:tcPr>
          <w:p w:rsidRPr="00825E7A" w:rsidR="005744D2" w:rsidP="005744D2" w:rsidRDefault="005744D2" w14:paraId="38731898"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3283625A"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7560D615"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p>
        </w:tc>
        <w:tc>
          <w:tcPr>
            <w:tcW w:w="0" w:type="pct"/>
            <w:hideMark/>
          </w:tcPr>
          <w:p w:rsidRPr="00825E7A" w:rsidR="005744D2" w:rsidP="005744D2" w:rsidRDefault="005744D2" w14:paraId="1F01D719"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p>
        </w:tc>
        <w:tc>
          <w:tcPr>
            <w:tcW w:w="0" w:type="pct"/>
            <w:hideMark/>
          </w:tcPr>
          <w:p w:rsidRPr="00825E7A" w:rsidR="005744D2" w:rsidP="005744D2" w:rsidRDefault="005744D2" w14:paraId="24A58A1D"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p>
        </w:tc>
      </w:tr>
      <w:tr w:rsidRPr="00825E7A" w:rsidR="005744D2" w:rsidTr="008F091E" w14:paraId="4862A0B1"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6D5D3E2E"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38. Primair saldo (= minus 32)</w:t>
            </w:r>
          </w:p>
        </w:tc>
        <w:tc>
          <w:tcPr>
            <w:tcW w:w="0" w:type="pct"/>
            <w:shd w:val="clear" w:color="auto" w:fill="DDEFF8"/>
            <w:hideMark/>
          </w:tcPr>
          <w:p w:rsidRPr="00825E7A" w:rsidR="005744D2" w:rsidP="005744D2" w:rsidRDefault="005744D2" w14:paraId="2D274E24"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DDEFF8"/>
            <w:hideMark/>
          </w:tcPr>
          <w:p w:rsidRPr="00825E7A" w:rsidR="005744D2" w:rsidP="005744D2" w:rsidRDefault="005744D2" w14:paraId="57ED966A"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50B04A7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-0,3</w:t>
            </w:r>
          </w:p>
        </w:tc>
        <w:tc>
          <w:tcPr>
            <w:tcW w:w="0" w:type="pct"/>
            <w:hideMark/>
          </w:tcPr>
          <w:p w:rsidRPr="00825E7A" w:rsidR="005744D2" w:rsidP="005744D2" w:rsidRDefault="005744D2" w14:paraId="16253E3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0,2</w:t>
            </w:r>
          </w:p>
        </w:tc>
        <w:tc>
          <w:tcPr>
            <w:tcW w:w="0" w:type="pct"/>
            <w:hideMark/>
          </w:tcPr>
          <w:p w:rsidRPr="00825E7A" w:rsidR="005744D2" w:rsidP="005744D2" w:rsidRDefault="005744D2" w14:paraId="2DD0003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0,9</w:t>
            </w:r>
          </w:p>
        </w:tc>
        <w:tc>
          <w:tcPr>
            <w:tcW w:w="0" w:type="pct"/>
            <w:hideMark/>
          </w:tcPr>
          <w:p w:rsidRPr="00825E7A" w:rsidR="005744D2" w:rsidP="005744D2" w:rsidRDefault="005744D2" w14:paraId="1FA642E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1,7</w:t>
            </w:r>
          </w:p>
        </w:tc>
      </w:tr>
      <w:tr w:rsidRPr="00825E7A" w:rsidR="005744D2" w:rsidTr="008F091E" w14:paraId="78E23020" w14:textId="77777777">
        <w:trPr>
          <w:trHeight w:val="95"/>
        </w:trPr>
        <w:tc>
          <w:tcPr>
            <w:cnfStyle w:val="001000000000" w:firstRow="0" w:lastRow="0" w:firstColumn="1" w:lastColumn="0" w:oddVBand="0" w:evenVBand="0" w:oddHBand="0" w:evenHBand="0" w:firstRowFirstColumn="0" w:firstRowLastColumn="0" w:lastRowFirstColumn="0" w:lastRowLastColumn="0"/>
            <w:tcW w:w="0" w:type="pct"/>
            <w:hideMark/>
          </w:tcPr>
          <w:p w:rsidRPr="00825E7A" w:rsidR="005744D2" w:rsidP="005744D2" w:rsidRDefault="005744D2" w14:paraId="0ABB864A"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39. Sneeuwbaleffect</w:t>
            </w:r>
          </w:p>
        </w:tc>
        <w:tc>
          <w:tcPr>
            <w:tcW w:w="0" w:type="pct"/>
            <w:shd w:val="clear" w:color="auto" w:fill="DDEFF8"/>
            <w:hideMark/>
          </w:tcPr>
          <w:p w:rsidRPr="00825E7A" w:rsidR="005744D2" w:rsidP="005744D2" w:rsidRDefault="005744D2" w14:paraId="571B6C25"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DDEFF8"/>
            <w:hideMark/>
          </w:tcPr>
          <w:p w:rsidRPr="00825E7A" w:rsidR="005744D2" w:rsidP="005744D2" w:rsidRDefault="005744D2" w14:paraId="5210A82C"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64108CE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-2,7</w:t>
            </w:r>
          </w:p>
        </w:tc>
        <w:tc>
          <w:tcPr>
            <w:tcW w:w="0" w:type="pct"/>
            <w:hideMark/>
          </w:tcPr>
          <w:p w:rsidRPr="00825E7A" w:rsidR="005744D2" w:rsidP="005744D2" w:rsidRDefault="005744D2" w14:paraId="69FB645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-2,3</w:t>
            </w:r>
          </w:p>
        </w:tc>
        <w:tc>
          <w:tcPr>
            <w:tcW w:w="0" w:type="pct"/>
            <w:hideMark/>
          </w:tcPr>
          <w:p w:rsidRPr="00825E7A" w:rsidR="005744D2" w:rsidP="005744D2" w:rsidRDefault="005744D2" w14:paraId="6C4574A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-1,5</w:t>
            </w:r>
          </w:p>
        </w:tc>
        <w:tc>
          <w:tcPr>
            <w:tcW w:w="0" w:type="pct"/>
            <w:hideMark/>
          </w:tcPr>
          <w:p w:rsidRPr="00825E7A" w:rsidR="005744D2" w:rsidP="005744D2" w:rsidRDefault="005744D2" w14:paraId="3F99586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w:t>
            </w:r>
          </w:p>
        </w:tc>
      </w:tr>
      <w:tr w:rsidRPr="00825E7A" w:rsidR="005744D2" w:rsidTr="008F091E" w14:paraId="0BC09298" w14:textId="77777777">
        <w:trPr>
          <w:trHeight w:val="127"/>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185D365C"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40. Rentebetalingen (=14)</w:t>
            </w:r>
          </w:p>
        </w:tc>
        <w:tc>
          <w:tcPr>
            <w:tcW w:w="0" w:type="pct"/>
            <w:shd w:val="clear" w:color="auto" w:fill="DDEFF8"/>
            <w:hideMark/>
          </w:tcPr>
          <w:p w:rsidRPr="00825E7A" w:rsidR="005744D2" w:rsidP="005744D2" w:rsidRDefault="005744D2" w14:paraId="4AFB2F47"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DDEFF8"/>
            <w:hideMark/>
          </w:tcPr>
          <w:p w:rsidRPr="00825E7A" w:rsidR="005744D2" w:rsidP="005744D2" w:rsidRDefault="005744D2" w14:paraId="2151980D"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5242FBB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0,7</w:t>
            </w:r>
          </w:p>
        </w:tc>
        <w:tc>
          <w:tcPr>
            <w:tcW w:w="0" w:type="pct"/>
            <w:hideMark/>
          </w:tcPr>
          <w:p w:rsidRPr="00825E7A" w:rsidR="005744D2" w:rsidP="005744D2" w:rsidRDefault="005744D2" w14:paraId="6EBFA93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0,7</w:t>
            </w:r>
          </w:p>
        </w:tc>
        <w:tc>
          <w:tcPr>
            <w:tcW w:w="0" w:type="pct"/>
            <w:hideMark/>
          </w:tcPr>
          <w:p w:rsidRPr="00825E7A" w:rsidR="005744D2" w:rsidP="005744D2" w:rsidRDefault="005744D2" w14:paraId="49CCA2D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0,7</w:t>
            </w:r>
          </w:p>
        </w:tc>
        <w:tc>
          <w:tcPr>
            <w:tcW w:w="0" w:type="pct"/>
            <w:hideMark/>
          </w:tcPr>
          <w:p w:rsidRPr="00825E7A" w:rsidR="005744D2" w:rsidP="005744D2" w:rsidRDefault="005744D2" w14:paraId="4A8FDA9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0,8</w:t>
            </w:r>
          </w:p>
        </w:tc>
      </w:tr>
      <w:tr w:rsidRPr="00825E7A" w:rsidR="005744D2" w:rsidTr="008F091E" w14:paraId="0630EB8C" w14:textId="77777777">
        <w:trPr>
          <w:trHeight w:val="50"/>
        </w:trPr>
        <w:tc>
          <w:tcPr>
            <w:cnfStyle w:val="001000000000" w:firstRow="0" w:lastRow="0" w:firstColumn="1" w:lastColumn="0" w:oddVBand="0" w:evenVBand="0" w:oddHBand="0" w:evenHBand="0" w:firstRowFirstColumn="0" w:firstRowLastColumn="0" w:lastRowFirstColumn="0" w:lastRowLastColumn="0"/>
            <w:tcW w:w="0" w:type="pct"/>
            <w:hideMark/>
          </w:tcPr>
          <w:p w:rsidRPr="00825E7A" w:rsidR="005744D2" w:rsidP="005744D2" w:rsidRDefault="005744D2" w14:paraId="75C4813F"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41. Groei</w:t>
            </w:r>
          </w:p>
        </w:tc>
        <w:tc>
          <w:tcPr>
            <w:tcW w:w="0" w:type="pct"/>
            <w:shd w:val="clear" w:color="auto" w:fill="DDEFF8"/>
            <w:hideMark/>
          </w:tcPr>
          <w:p w:rsidRPr="00825E7A" w:rsidR="005744D2" w:rsidP="005744D2" w:rsidRDefault="005744D2" w14:paraId="0E9F384A"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DDEFF8"/>
            <w:hideMark/>
          </w:tcPr>
          <w:p w:rsidRPr="00825E7A" w:rsidR="005744D2" w:rsidP="005744D2" w:rsidRDefault="005744D2" w14:paraId="0D3F1FAA"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49AE79C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0,0</w:t>
            </w:r>
          </w:p>
        </w:tc>
        <w:tc>
          <w:tcPr>
            <w:tcW w:w="0" w:type="pct"/>
            <w:hideMark/>
          </w:tcPr>
          <w:p w:rsidRPr="00825E7A" w:rsidR="005744D2" w:rsidP="005744D2" w:rsidRDefault="005744D2" w14:paraId="45818F0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-0,5</w:t>
            </w:r>
          </w:p>
        </w:tc>
        <w:tc>
          <w:tcPr>
            <w:tcW w:w="0" w:type="pct"/>
            <w:hideMark/>
          </w:tcPr>
          <w:p w:rsidRPr="00825E7A" w:rsidR="005744D2" w:rsidP="005744D2" w:rsidRDefault="005744D2" w14:paraId="1659801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-0,8</w:t>
            </w:r>
          </w:p>
        </w:tc>
        <w:tc>
          <w:tcPr>
            <w:tcW w:w="0" w:type="pct"/>
            <w:hideMark/>
          </w:tcPr>
          <w:p w:rsidRPr="00825E7A" w:rsidR="005744D2" w:rsidP="005744D2" w:rsidRDefault="005744D2" w14:paraId="0294168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-0,6</w:t>
            </w:r>
          </w:p>
        </w:tc>
      </w:tr>
      <w:tr w:rsidRPr="00825E7A" w:rsidR="005744D2" w:rsidTr="008F091E" w14:paraId="2D349471" w14:textId="77777777">
        <w:trPr>
          <w:trHeight w:val="159"/>
        </w:trPr>
        <w:tc>
          <w:tcPr>
            <w:cnfStyle w:val="001000000000" w:firstRow="0" w:lastRow="0" w:firstColumn="1" w:lastColumn="0" w:oddVBand="0" w:evenVBand="0" w:oddHBand="0" w:evenHBand="0" w:firstRowFirstColumn="0" w:firstRowLastColumn="0" w:lastRowFirstColumn="0" w:lastRowLastColumn="0"/>
            <w:tcW w:w="0" w:type="pct"/>
            <w:hideMark/>
          </w:tcPr>
          <w:p w:rsidRPr="00825E7A" w:rsidR="005744D2" w:rsidP="005744D2" w:rsidRDefault="005744D2" w14:paraId="1DC91DAD"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42. Inflatie (HICP)</w:t>
            </w:r>
          </w:p>
        </w:tc>
        <w:tc>
          <w:tcPr>
            <w:tcW w:w="0" w:type="pct"/>
            <w:shd w:val="clear" w:color="auto" w:fill="DDEFF8"/>
            <w:hideMark/>
          </w:tcPr>
          <w:p w:rsidRPr="00825E7A" w:rsidR="005744D2" w:rsidP="005744D2" w:rsidRDefault="005744D2" w14:paraId="478428B7"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DDEFF8"/>
            <w:hideMark/>
          </w:tcPr>
          <w:p w:rsidRPr="00825E7A" w:rsidR="005744D2" w:rsidP="005744D2" w:rsidRDefault="005744D2" w14:paraId="341ACBE3"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030C85B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-3,3</w:t>
            </w:r>
          </w:p>
        </w:tc>
        <w:tc>
          <w:tcPr>
            <w:tcW w:w="0" w:type="pct"/>
            <w:hideMark/>
          </w:tcPr>
          <w:p w:rsidRPr="00825E7A" w:rsidR="005744D2" w:rsidP="005744D2" w:rsidRDefault="005744D2" w14:paraId="127213C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-2,5</w:t>
            </w:r>
          </w:p>
        </w:tc>
        <w:tc>
          <w:tcPr>
            <w:tcW w:w="0" w:type="pct"/>
            <w:hideMark/>
          </w:tcPr>
          <w:p w:rsidRPr="00825E7A" w:rsidR="005744D2" w:rsidP="005744D2" w:rsidRDefault="005744D2" w14:paraId="3D6C598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-1,3</w:t>
            </w:r>
          </w:p>
        </w:tc>
        <w:tc>
          <w:tcPr>
            <w:tcW w:w="0" w:type="pct"/>
            <w:hideMark/>
          </w:tcPr>
          <w:p w:rsidRPr="00825E7A" w:rsidR="005744D2" w:rsidP="005744D2" w:rsidRDefault="005744D2" w14:paraId="00B4A54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-1,2</w:t>
            </w:r>
          </w:p>
        </w:tc>
      </w:tr>
      <w:tr w:rsidRPr="00825E7A" w:rsidR="005744D2" w:rsidTr="008F091E" w14:paraId="56BE6E31"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552F871F"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43. Stock-flow aanpassing (= 36-38-39)</w:t>
            </w:r>
          </w:p>
        </w:tc>
        <w:tc>
          <w:tcPr>
            <w:tcW w:w="0" w:type="pct"/>
            <w:shd w:val="clear" w:color="auto" w:fill="DDEFF8"/>
            <w:hideMark/>
          </w:tcPr>
          <w:p w:rsidRPr="00825E7A" w:rsidR="005744D2" w:rsidP="005744D2" w:rsidRDefault="005744D2" w14:paraId="1B5F8DF6"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DDEFF8"/>
            <w:hideMark/>
          </w:tcPr>
          <w:p w:rsidRPr="00825E7A" w:rsidR="005744D2" w:rsidP="005744D2" w:rsidRDefault="005744D2" w14:paraId="3BD5E27F"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175EEA9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-0,3</w:t>
            </w:r>
          </w:p>
        </w:tc>
        <w:tc>
          <w:tcPr>
            <w:tcW w:w="0" w:type="pct"/>
            <w:hideMark/>
          </w:tcPr>
          <w:p w:rsidRPr="00825E7A" w:rsidR="005744D2" w:rsidP="005744D2" w:rsidRDefault="005744D2" w14:paraId="2F5A957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-0,1</w:t>
            </w:r>
          </w:p>
        </w:tc>
        <w:tc>
          <w:tcPr>
            <w:tcW w:w="0" w:type="pct"/>
            <w:hideMark/>
          </w:tcPr>
          <w:p w:rsidRPr="00825E7A" w:rsidR="005744D2" w:rsidP="005744D2" w:rsidRDefault="00206A49" w14:paraId="4125FF87" w14:textId="40832F8A">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Pr>
                <w:rFonts w:eastAsia="Times New Roman" w:cs="Times New Roman"/>
                <w:color w:val="000000"/>
                <w:sz w:val="12"/>
                <w:szCs w:val="12"/>
                <w:lang w:eastAsia="nl-NL"/>
              </w:rPr>
              <w:t>1,3*</w:t>
            </w:r>
          </w:p>
        </w:tc>
        <w:tc>
          <w:tcPr>
            <w:tcW w:w="0" w:type="pct"/>
            <w:hideMark/>
          </w:tcPr>
          <w:p w:rsidRPr="00825E7A" w:rsidR="005744D2" w:rsidP="005744D2" w:rsidRDefault="005744D2" w14:paraId="69C8C87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1,9</w:t>
            </w:r>
          </w:p>
        </w:tc>
      </w:tr>
      <w:tr w:rsidRPr="00825E7A" w:rsidR="005744D2" w:rsidTr="008F091E" w14:paraId="1946B2F7" w14:textId="77777777">
        <w:trPr>
          <w:trHeight w:val="170"/>
        </w:trPr>
        <w:tc>
          <w:tcPr>
            <w:cnfStyle w:val="001000000000" w:firstRow="0" w:lastRow="0" w:firstColumn="1" w:lastColumn="0" w:oddVBand="0" w:evenVBand="0" w:oddHBand="0" w:evenHBand="0" w:firstRowFirstColumn="0" w:firstRowLastColumn="0" w:lastRowFirstColumn="0" w:lastRowLastColumn="0"/>
            <w:tcW w:w="1981" w:type="pct"/>
            <w:shd w:val="clear" w:color="auto" w:fill="007BC7"/>
            <w:hideMark/>
          </w:tcPr>
          <w:p w:rsidRPr="00825E7A" w:rsidR="005744D2" w:rsidP="005744D2" w:rsidRDefault="005744D2" w14:paraId="62963127" w14:textId="77777777">
            <w:pPr>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007BC7"/>
            <w:hideMark/>
          </w:tcPr>
          <w:p w:rsidRPr="00825E7A" w:rsidR="005744D2" w:rsidP="005744D2" w:rsidRDefault="005744D2" w14:paraId="36E89FD4"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007BC7"/>
            <w:hideMark/>
          </w:tcPr>
          <w:p w:rsidRPr="00825E7A" w:rsidR="005744D2" w:rsidP="005744D2" w:rsidRDefault="005744D2" w14:paraId="154848C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2"/>
                <w:szCs w:val="12"/>
                <w:lang w:eastAsia="nl-NL"/>
              </w:rPr>
            </w:pPr>
            <w:r w:rsidRPr="00825E7A">
              <w:rPr>
                <w:rFonts w:eastAsia="Times New Roman" w:cs="Times New Roman"/>
                <w:b/>
                <w:bCs/>
                <w:color w:val="FFFFFF" w:themeColor="background1"/>
                <w:sz w:val="12"/>
                <w:szCs w:val="12"/>
                <w:lang w:eastAsia="nl-NL"/>
              </w:rPr>
              <w:t>%</w:t>
            </w:r>
          </w:p>
        </w:tc>
        <w:tc>
          <w:tcPr>
            <w:tcW w:w="0" w:type="pct"/>
            <w:shd w:val="clear" w:color="auto" w:fill="007BC7"/>
            <w:hideMark/>
          </w:tcPr>
          <w:p w:rsidRPr="00825E7A" w:rsidR="005744D2" w:rsidP="005744D2" w:rsidRDefault="005744D2" w14:paraId="111BEB8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2"/>
                <w:szCs w:val="12"/>
                <w:lang w:eastAsia="nl-NL"/>
              </w:rPr>
            </w:pPr>
            <w:r w:rsidRPr="00825E7A">
              <w:rPr>
                <w:rFonts w:eastAsia="Times New Roman" w:cs="Times New Roman"/>
                <w:b/>
                <w:bCs/>
                <w:color w:val="FFFFFF" w:themeColor="background1"/>
                <w:sz w:val="12"/>
                <w:szCs w:val="12"/>
                <w:lang w:eastAsia="nl-NL"/>
              </w:rPr>
              <w:t>%</w:t>
            </w:r>
          </w:p>
        </w:tc>
        <w:tc>
          <w:tcPr>
            <w:tcW w:w="0" w:type="pct"/>
            <w:shd w:val="clear" w:color="auto" w:fill="007BC7"/>
            <w:hideMark/>
          </w:tcPr>
          <w:p w:rsidRPr="00825E7A" w:rsidR="005744D2" w:rsidP="005744D2" w:rsidRDefault="005744D2" w14:paraId="77287F7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2"/>
                <w:szCs w:val="12"/>
                <w:lang w:eastAsia="nl-NL"/>
              </w:rPr>
            </w:pPr>
            <w:r w:rsidRPr="00825E7A">
              <w:rPr>
                <w:rFonts w:eastAsia="Times New Roman" w:cs="Times New Roman"/>
                <w:b/>
                <w:bCs/>
                <w:color w:val="FFFFFF" w:themeColor="background1"/>
                <w:sz w:val="12"/>
                <w:szCs w:val="12"/>
                <w:lang w:eastAsia="nl-NL"/>
              </w:rPr>
              <w:t>%</w:t>
            </w:r>
          </w:p>
        </w:tc>
        <w:tc>
          <w:tcPr>
            <w:tcW w:w="0" w:type="pct"/>
            <w:shd w:val="clear" w:color="auto" w:fill="007BC7"/>
            <w:hideMark/>
          </w:tcPr>
          <w:p w:rsidRPr="00825E7A" w:rsidR="005744D2" w:rsidP="005744D2" w:rsidRDefault="005744D2" w14:paraId="67AE48F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2"/>
                <w:szCs w:val="12"/>
                <w:lang w:eastAsia="nl-NL"/>
              </w:rPr>
            </w:pPr>
            <w:r w:rsidRPr="00825E7A">
              <w:rPr>
                <w:rFonts w:eastAsia="Times New Roman" w:cs="Times New Roman"/>
                <w:b/>
                <w:bCs/>
                <w:color w:val="FFFFFF" w:themeColor="background1"/>
                <w:sz w:val="12"/>
                <w:szCs w:val="12"/>
                <w:lang w:eastAsia="nl-NL"/>
              </w:rPr>
              <w:t>%</w:t>
            </w:r>
          </w:p>
        </w:tc>
        <w:tc>
          <w:tcPr>
            <w:tcW w:w="0" w:type="pct"/>
            <w:shd w:val="clear" w:color="auto" w:fill="007BC7"/>
            <w:hideMark/>
          </w:tcPr>
          <w:p w:rsidRPr="00825E7A" w:rsidR="005744D2" w:rsidP="005744D2" w:rsidRDefault="005744D2" w14:paraId="24317AF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2"/>
                <w:szCs w:val="12"/>
                <w:lang w:eastAsia="nl-NL"/>
              </w:rPr>
            </w:pPr>
            <w:r w:rsidRPr="00825E7A">
              <w:rPr>
                <w:rFonts w:eastAsia="Times New Roman" w:cs="Times New Roman"/>
                <w:b/>
                <w:bCs/>
                <w:color w:val="FFFFFF" w:themeColor="background1"/>
                <w:sz w:val="12"/>
                <w:szCs w:val="12"/>
                <w:lang w:eastAsia="nl-NL"/>
              </w:rPr>
              <w:t>%</w:t>
            </w:r>
          </w:p>
        </w:tc>
      </w:tr>
      <w:tr w:rsidRPr="00825E7A" w:rsidR="005744D2" w:rsidTr="008F091E" w14:paraId="583C1588"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noWrap/>
            <w:hideMark/>
          </w:tcPr>
          <w:p w:rsidRPr="00825E7A" w:rsidR="005744D2" w:rsidP="005744D2" w:rsidRDefault="005744D2" w14:paraId="484C7CC8"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44. Impliciete rente op schuld</w:t>
            </w:r>
          </w:p>
        </w:tc>
        <w:tc>
          <w:tcPr>
            <w:tcW w:w="0" w:type="pct"/>
            <w:shd w:val="clear" w:color="auto" w:fill="DDEFF8"/>
            <w:hideMark/>
          </w:tcPr>
          <w:p w:rsidRPr="00825E7A" w:rsidR="005744D2" w:rsidP="005744D2" w:rsidRDefault="005744D2" w14:paraId="395BD056"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DDEFF8"/>
            <w:hideMark/>
          </w:tcPr>
          <w:p w:rsidRPr="00825E7A" w:rsidR="005744D2" w:rsidP="005744D2" w:rsidRDefault="005744D2" w14:paraId="12543841"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hideMark/>
          </w:tcPr>
          <w:p w:rsidRPr="00825E7A" w:rsidR="005744D2" w:rsidP="005744D2" w:rsidRDefault="005744D2" w14:paraId="43FED44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1,5</w:t>
            </w:r>
          </w:p>
        </w:tc>
        <w:tc>
          <w:tcPr>
            <w:tcW w:w="0" w:type="pct"/>
            <w:hideMark/>
          </w:tcPr>
          <w:p w:rsidRPr="00825E7A" w:rsidR="005744D2" w:rsidP="005744D2" w:rsidRDefault="005744D2" w14:paraId="222195C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1,6</w:t>
            </w:r>
          </w:p>
        </w:tc>
        <w:tc>
          <w:tcPr>
            <w:tcW w:w="0" w:type="pct"/>
            <w:hideMark/>
          </w:tcPr>
          <w:p w:rsidRPr="00825E7A" w:rsidR="005744D2" w:rsidP="005744D2" w:rsidRDefault="005744D2" w14:paraId="7D7B0CA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1,6</w:t>
            </w:r>
          </w:p>
        </w:tc>
        <w:tc>
          <w:tcPr>
            <w:tcW w:w="0" w:type="pct"/>
            <w:hideMark/>
          </w:tcPr>
          <w:p w:rsidRPr="00825E7A" w:rsidR="005744D2" w:rsidP="005744D2" w:rsidRDefault="005744D2" w14:paraId="74A0CF4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2,1</w:t>
            </w:r>
          </w:p>
        </w:tc>
      </w:tr>
      <w:tr w:rsidRPr="00825E7A" w:rsidR="005744D2" w:rsidTr="008F091E" w14:paraId="737615B9" w14:textId="77777777">
        <w:trPr>
          <w:trHeight w:val="159"/>
        </w:trPr>
        <w:tc>
          <w:tcPr>
            <w:cnfStyle w:val="001000000000" w:firstRow="0" w:lastRow="0" w:firstColumn="1" w:lastColumn="0" w:oddVBand="0" w:evenVBand="0" w:oddHBand="0" w:evenHBand="0" w:firstRowFirstColumn="0" w:firstRowLastColumn="0" w:lastRowFirstColumn="0" w:lastRowLastColumn="0"/>
            <w:tcW w:w="1981" w:type="pct"/>
            <w:shd w:val="clear" w:color="auto" w:fill="007BC7"/>
            <w:hideMark/>
          </w:tcPr>
          <w:p w:rsidRPr="00825E7A" w:rsidR="005744D2" w:rsidP="005744D2" w:rsidRDefault="005744D2" w14:paraId="1412D44E" w14:textId="77777777">
            <w:pPr>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Defensie</w:t>
            </w:r>
          </w:p>
        </w:tc>
        <w:tc>
          <w:tcPr>
            <w:tcW w:w="0" w:type="pct"/>
            <w:shd w:val="clear" w:color="auto" w:fill="007BC7"/>
            <w:hideMark/>
          </w:tcPr>
          <w:p w:rsidRPr="00825E7A" w:rsidR="005744D2" w:rsidP="005744D2" w:rsidRDefault="005744D2" w14:paraId="31677C45" w14:textId="77777777">
            <w:pP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2"/>
                <w:szCs w:val="12"/>
                <w:lang w:eastAsia="nl-NL"/>
              </w:rPr>
            </w:pPr>
            <w:r w:rsidRPr="00825E7A">
              <w:rPr>
                <w:rFonts w:eastAsia="Times New Roman" w:cs="Arial"/>
                <w:color w:val="000000"/>
                <w:sz w:val="12"/>
                <w:szCs w:val="12"/>
                <w:lang w:eastAsia="nl-NL"/>
              </w:rPr>
              <w:t> </w:t>
            </w:r>
          </w:p>
        </w:tc>
        <w:tc>
          <w:tcPr>
            <w:tcW w:w="0" w:type="pct"/>
            <w:shd w:val="clear" w:color="auto" w:fill="007BC7"/>
            <w:hideMark/>
          </w:tcPr>
          <w:p w:rsidRPr="00825E7A" w:rsidR="005744D2" w:rsidP="005744D2" w:rsidRDefault="005744D2" w14:paraId="6A1724E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mld.</w:t>
            </w:r>
          </w:p>
        </w:tc>
        <w:tc>
          <w:tcPr>
            <w:tcW w:w="0" w:type="pct"/>
            <w:shd w:val="clear" w:color="auto" w:fill="007BC7"/>
            <w:hideMark/>
          </w:tcPr>
          <w:p w:rsidRPr="00825E7A" w:rsidR="005744D2" w:rsidP="005744D2" w:rsidRDefault="005744D2" w14:paraId="14F08B5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c>
          <w:tcPr>
            <w:tcW w:w="0" w:type="pct"/>
            <w:shd w:val="clear" w:color="auto" w:fill="007BC7"/>
            <w:hideMark/>
          </w:tcPr>
          <w:p w:rsidRPr="00825E7A" w:rsidR="005744D2" w:rsidP="005744D2" w:rsidRDefault="005744D2" w14:paraId="6B1E4A0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c>
          <w:tcPr>
            <w:tcW w:w="0" w:type="pct"/>
            <w:shd w:val="clear" w:color="auto" w:fill="007BC7"/>
            <w:hideMark/>
          </w:tcPr>
          <w:p w:rsidRPr="00825E7A" w:rsidR="005744D2" w:rsidP="005744D2" w:rsidRDefault="005744D2" w14:paraId="040A6B4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c>
          <w:tcPr>
            <w:tcW w:w="0" w:type="pct"/>
            <w:shd w:val="clear" w:color="auto" w:fill="007BC7"/>
            <w:hideMark/>
          </w:tcPr>
          <w:p w:rsidRPr="00825E7A" w:rsidR="005744D2" w:rsidP="005744D2" w:rsidRDefault="005744D2" w14:paraId="1EC12A0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sz w:val="12"/>
                <w:szCs w:val="12"/>
                <w:lang w:eastAsia="nl-NL"/>
              </w:rPr>
            </w:pPr>
            <w:r w:rsidRPr="00825E7A">
              <w:rPr>
                <w:rFonts w:eastAsia="Times New Roman" w:cs="Times New Roman"/>
                <w:b/>
                <w:bCs/>
                <w:color w:val="FFFFFF"/>
                <w:sz w:val="12"/>
                <w:szCs w:val="12"/>
                <w:lang w:eastAsia="nl-NL"/>
              </w:rPr>
              <w:t>% bbp</w:t>
            </w:r>
          </w:p>
        </w:tc>
      </w:tr>
      <w:tr w:rsidRPr="00825E7A" w:rsidR="005744D2" w:rsidTr="008F091E" w14:paraId="62BC44CD" w14:textId="77777777">
        <w:trPr>
          <w:trHeight w:val="159"/>
        </w:trPr>
        <w:tc>
          <w:tcPr>
            <w:cnfStyle w:val="001000000000" w:firstRow="0" w:lastRow="0" w:firstColumn="1" w:lastColumn="0" w:oddVBand="0" w:evenVBand="0" w:oddHBand="0" w:evenHBand="0" w:firstRowFirstColumn="0" w:firstRowLastColumn="0" w:lastRowFirstColumn="0" w:lastRowLastColumn="0"/>
            <w:tcW w:w="0" w:type="pct"/>
            <w:hideMark/>
          </w:tcPr>
          <w:p w:rsidRPr="00825E7A" w:rsidR="005744D2" w:rsidP="005744D2" w:rsidRDefault="005744D2" w14:paraId="142C497B"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45. Totale defensie uitgaven</w:t>
            </w:r>
          </w:p>
        </w:tc>
        <w:tc>
          <w:tcPr>
            <w:tcW w:w="0" w:type="pct"/>
            <w:shd w:val="clear" w:color="auto" w:fill="DDEFF8"/>
            <w:hideMark/>
          </w:tcPr>
          <w:p w:rsidRPr="00825E7A" w:rsidR="005744D2" w:rsidP="005744D2" w:rsidRDefault="005744D2" w14:paraId="020B9D2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COFOG 2</w:t>
            </w:r>
          </w:p>
        </w:tc>
        <w:tc>
          <w:tcPr>
            <w:tcW w:w="0" w:type="pct"/>
            <w:hideMark/>
          </w:tcPr>
          <w:p w:rsidRPr="00825E7A" w:rsidR="005744D2" w:rsidP="005744D2" w:rsidRDefault="005744D2" w14:paraId="129772E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14,4</w:t>
            </w:r>
          </w:p>
        </w:tc>
        <w:tc>
          <w:tcPr>
            <w:tcW w:w="0" w:type="pct"/>
            <w:hideMark/>
          </w:tcPr>
          <w:p w:rsidRPr="00825E7A" w:rsidR="005744D2" w:rsidP="005744D2" w:rsidRDefault="005744D2" w14:paraId="571FA3B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1,3</w:t>
            </w:r>
          </w:p>
        </w:tc>
        <w:tc>
          <w:tcPr>
            <w:tcW w:w="0" w:type="pct"/>
            <w:hideMark/>
          </w:tcPr>
          <w:p w:rsidRPr="00825E7A" w:rsidR="005744D2" w:rsidP="005744D2" w:rsidRDefault="005744D2" w14:paraId="73D8A33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1,6</w:t>
            </w:r>
          </w:p>
        </w:tc>
        <w:tc>
          <w:tcPr>
            <w:tcW w:w="0" w:type="pct"/>
            <w:hideMark/>
          </w:tcPr>
          <w:p w:rsidRPr="00825E7A" w:rsidR="005744D2" w:rsidP="005744D2" w:rsidRDefault="005744D2" w14:paraId="58FB030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1,7</w:t>
            </w:r>
          </w:p>
        </w:tc>
        <w:tc>
          <w:tcPr>
            <w:tcW w:w="0" w:type="pct"/>
            <w:hideMark/>
          </w:tcPr>
          <w:p w:rsidRPr="00825E7A" w:rsidR="005744D2" w:rsidP="005744D2" w:rsidRDefault="005744D2" w14:paraId="30AFC8E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1,9</w:t>
            </w:r>
          </w:p>
        </w:tc>
      </w:tr>
      <w:tr w:rsidRPr="00825E7A" w:rsidR="005744D2" w:rsidTr="008F091E" w14:paraId="243220BE" w14:textId="77777777">
        <w:trPr>
          <w:trHeight w:val="159"/>
        </w:trPr>
        <w:tc>
          <w:tcPr>
            <w:cnfStyle w:val="001000000000" w:firstRow="0" w:lastRow="0" w:firstColumn="1" w:lastColumn="0" w:oddVBand="0" w:evenVBand="0" w:oddHBand="0" w:evenHBand="0" w:firstRowFirstColumn="0" w:firstRowLastColumn="0" w:lastRowFirstColumn="0" w:lastRowLastColumn="0"/>
            <w:tcW w:w="0" w:type="pct"/>
            <w:hideMark/>
          </w:tcPr>
          <w:p w:rsidRPr="00825E7A" w:rsidR="005744D2" w:rsidP="005744D2" w:rsidRDefault="005744D2" w14:paraId="6BA84D5A" w14:textId="77777777">
            <w:pPr>
              <w:rPr>
                <w:rFonts w:eastAsia="Times New Roman" w:cs="Times New Roman"/>
                <w:color w:val="000000"/>
                <w:sz w:val="12"/>
                <w:szCs w:val="12"/>
                <w:lang w:eastAsia="nl-NL"/>
              </w:rPr>
            </w:pPr>
            <w:r w:rsidRPr="00825E7A">
              <w:rPr>
                <w:rFonts w:eastAsia="Times New Roman" w:cs="Times New Roman"/>
                <w:color w:val="000000"/>
                <w:sz w:val="12"/>
                <w:szCs w:val="12"/>
                <w:lang w:eastAsia="nl-NL"/>
              </w:rPr>
              <w:t>46. Waarvan investeringen</w:t>
            </w:r>
          </w:p>
        </w:tc>
        <w:tc>
          <w:tcPr>
            <w:tcW w:w="0" w:type="pct"/>
            <w:shd w:val="clear" w:color="auto" w:fill="DDEFF8"/>
            <w:hideMark/>
          </w:tcPr>
          <w:p w:rsidRPr="00825E7A" w:rsidR="005744D2" w:rsidP="005744D2" w:rsidRDefault="005744D2" w14:paraId="32AC709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COFOG 2, P.51g</w:t>
            </w:r>
          </w:p>
        </w:tc>
        <w:tc>
          <w:tcPr>
            <w:tcW w:w="0" w:type="pct"/>
            <w:hideMark/>
          </w:tcPr>
          <w:p w:rsidRPr="00825E7A" w:rsidR="005744D2" w:rsidP="005744D2" w:rsidRDefault="005744D2" w14:paraId="1C67B36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1,8</w:t>
            </w:r>
          </w:p>
        </w:tc>
        <w:tc>
          <w:tcPr>
            <w:tcW w:w="0" w:type="pct"/>
            <w:hideMark/>
          </w:tcPr>
          <w:p w:rsidRPr="00825E7A" w:rsidR="005744D2" w:rsidP="005744D2" w:rsidRDefault="005744D2" w14:paraId="515A8E3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rFonts w:eastAsia="Times New Roman" w:cs="Times New Roman"/>
                <w:color w:val="000000"/>
                <w:sz w:val="12"/>
                <w:szCs w:val="12"/>
                <w:lang w:eastAsia="nl-NL"/>
              </w:rPr>
              <w:t>0,2</w:t>
            </w:r>
          </w:p>
        </w:tc>
        <w:tc>
          <w:tcPr>
            <w:tcW w:w="0" w:type="pct"/>
            <w:hideMark/>
          </w:tcPr>
          <w:p w:rsidRPr="00825E7A" w:rsidR="005744D2" w:rsidP="005744D2" w:rsidRDefault="005744D2" w14:paraId="1A0EFAB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0,2</w:t>
            </w:r>
          </w:p>
        </w:tc>
        <w:tc>
          <w:tcPr>
            <w:tcW w:w="0" w:type="pct"/>
            <w:hideMark/>
          </w:tcPr>
          <w:p w:rsidRPr="00825E7A" w:rsidR="005744D2" w:rsidP="005744D2" w:rsidRDefault="005744D2" w14:paraId="4BB45E4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0,2</w:t>
            </w:r>
          </w:p>
        </w:tc>
        <w:tc>
          <w:tcPr>
            <w:tcW w:w="0" w:type="pct"/>
            <w:hideMark/>
          </w:tcPr>
          <w:p w:rsidRPr="00825E7A" w:rsidR="005744D2" w:rsidP="005744D2" w:rsidRDefault="005744D2" w14:paraId="6191749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2"/>
                <w:szCs w:val="12"/>
                <w:lang w:eastAsia="nl-NL"/>
              </w:rPr>
            </w:pPr>
            <w:r w:rsidRPr="00825E7A">
              <w:rPr>
                <w:sz w:val="12"/>
                <w:szCs w:val="12"/>
              </w:rPr>
              <w:t>0,2</w:t>
            </w:r>
          </w:p>
        </w:tc>
      </w:tr>
    </w:tbl>
    <w:p w:rsidRPr="00825E7A" w:rsidR="005744D2" w:rsidP="008F091E" w:rsidRDefault="005744D2" w14:paraId="44AF8DD2" w14:textId="2A1B89F8">
      <w:pPr>
        <w:pStyle w:val="Bijschrift"/>
        <w:keepNext/>
        <w:rPr>
          <w:rFonts w:ascii="Verdana" w:hAnsi="Verdana"/>
          <w:color w:val="CA005D"/>
          <w:sz w:val="12"/>
          <w:szCs w:val="12"/>
        </w:rPr>
      </w:pPr>
    </w:p>
    <w:bookmarkEnd w:id="10"/>
    <w:p w:rsidRPr="005073A4" w:rsidR="00F52B88" w:rsidP="00F52B88" w:rsidRDefault="00F52B88" w14:paraId="2C95B48A" w14:textId="77777777">
      <w:pPr>
        <w:rPr>
          <w:rFonts w:ascii="Verdana" w:hAnsi="Verdana"/>
          <w:i/>
          <w:iCs/>
          <w:sz w:val="12"/>
          <w:szCs w:val="12"/>
        </w:rPr>
      </w:pPr>
      <w:r w:rsidRPr="005073A4">
        <w:rPr>
          <w:rFonts w:ascii="Verdana" w:hAnsi="Verdana"/>
          <w:i/>
          <w:iCs/>
          <w:sz w:val="12"/>
          <w:szCs w:val="12"/>
        </w:rPr>
        <w:t>*2025 is geactualiseerd op basis van realisaties van het CBS</w:t>
      </w:r>
    </w:p>
    <w:p w:rsidR="00ED3905" w:rsidP="00B46AAE" w:rsidRDefault="00ED3905" w14:paraId="4A7DF2B7" w14:textId="77777777">
      <w:pPr>
        <w:rPr>
          <w:rFonts w:ascii="Verdana" w:hAnsi="Verdana"/>
          <w:b/>
          <w:bCs/>
          <w:sz w:val="18"/>
          <w:szCs w:val="18"/>
        </w:rPr>
      </w:pPr>
    </w:p>
    <w:p w:rsidR="005744D2" w:rsidP="00B46AAE" w:rsidRDefault="005744D2" w14:paraId="0751050A" w14:textId="77777777">
      <w:pPr>
        <w:rPr>
          <w:rFonts w:ascii="Verdana" w:hAnsi="Verdana"/>
          <w:b/>
          <w:bCs/>
          <w:sz w:val="18"/>
          <w:szCs w:val="18"/>
        </w:rPr>
      </w:pPr>
    </w:p>
    <w:p w:rsidR="00B46AAE" w:rsidP="008F091E" w:rsidRDefault="00B46AAE" w14:paraId="757D97A3" w14:textId="6E284059">
      <w:pPr>
        <w:pStyle w:val="Kop2"/>
      </w:pPr>
      <w:bookmarkStart w:name="_Toc225929539" w:id="11"/>
      <w:r w:rsidRPr="002919B1">
        <w:lastRenderedPageBreak/>
        <w:t>4.2: Inkomstenmaatregelen</w:t>
      </w:r>
      <w:bookmarkEnd w:id="11"/>
      <w:r w:rsidRPr="002919B1">
        <w:t xml:space="preserve"> </w:t>
      </w:r>
    </w:p>
    <w:p w:rsidR="00A14745" w:rsidP="00B46AAE" w:rsidRDefault="00A14745" w14:paraId="377CFB84" w14:textId="73C9F25A">
      <w:pPr>
        <w:rPr>
          <w:rFonts w:ascii="Verdana" w:hAnsi="Verdana"/>
          <w:sz w:val="18"/>
          <w:szCs w:val="18"/>
        </w:rPr>
      </w:pPr>
      <w:r w:rsidRPr="00E66CAD">
        <w:rPr>
          <w:rFonts w:ascii="Verdana" w:hAnsi="Verdana"/>
          <w:b/>
          <w:bCs/>
          <w:sz w:val="18"/>
          <w:szCs w:val="18"/>
        </w:rPr>
        <w:t>Bij het vaststellen van het uitgavenpad wordt rekening gehouden met discretionaire inkomstenmaatregelen.</w:t>
      </w:r>
      <w:r>
        <w:rPr>
          <w:rFonts w:ascii="Verdana" w:hAnsi="Verdana"/>
          <w:sz w:val="18"/>
          <w:szCs w:val="18"/>
        </w:rPr>
        <w:t xml:space="preserve"> In tabel </w:t>
      </w:r>
      <w:r w:rsidR="000842D2">
        <w:rPr>
          <w:rFonts w:ascii="Verdana" w:hAnsi="Verdana"/>
          <w:sz w:val="18"/>
          <w:szCs w:val="18"/>
        </w:rPr>
        <w:t>4b</w:t>
      </w:r>
      <w:r>
        <w:rPr>
          <w:rFonts w:ascii="Verdana" w:hAnsi="Verdana"/>
          <w:sz w:val="18"/>
          <w:szCs w:val="18"/>
        </w:rPr>
        <w:t xml:space="preserve"> wordt een overzicht gegeven van de totale discretionaire inkomstenmaatregelen per jaar. Dit overzicht bevat niet alleen de maatregelen die door dit kabinet zijn getroffen, maar ook maatregelen die door vorige kabinetten zijn genomen en nog effect hebben in de komende jaren. </w:t>
      </w:r>
    </w:p>
    <w:p w:rsidR="00A14745" w:rsidP="00B46AAE" w:rsidRDefault="00A14745" w14:paraId="1B5CDB11" w14:textId="19E5EA76">
      <w:pPr>
        <w:rPr>
          <w:rFonts w:ascii="Verdana" w:hAnsi="Verdana"/>
          <w:sz w:val="18"/>
          <w:szCs w:val="18"/>
        </w:rPr>
      </w:pPr>
      <w:r w:rsidRPr="00E66CAD">
        <w:rPr>
          <w:rFonts w:ascii="Verdana" w:hAnsi="Verdana"/>
          <w:b/>
          <w:bCs/>
          <w:sz w:val="18"/>
          <w:szCs w:val="18"/>
        </w:rPr>
        <w:t>Voor de discretionaire inkomstenmaatregelen is het statische effect van fiscale beleidswijzigingen relevant.</w:t>
      </w:r>
      <w:r>
        <w:rPr>
          <w:rFonts w:ascii="Verdana" w:hAnsi="Verdana"/>
          <w:sz w:val="18"/>
          <w:szCs w:val="18"/>
        </w:rPr>
        <w:t xml:space="preserve"> Het statische effect is het effect van een beleidsmatige</w:t>
      </w:r>
      <w:r w:rsidR="00306A2B">
        <w:rPr>
          <w:rFonts w:ascii="Verdana" w:hAnsi="Verdana"/>
          <w:sz w:val="18"/>
          <w:szCs w:val="18"/>
        </w:rPr>
        <w:t xml:space="preserve"> </w:t>
      </w:r>
      <w:r>
        <w:rPr>
          <w:rFonts w:ascii="Verdana" w:hAnsi="Verdana"/>
          <w:sz w:val="18"/>
          <w:szCs w:val="18"/>
        </w:rPr>
        <w:t xml:space="preserve">tariefswijziging bij gelijkblijvende grondslag of het effect van een beleidsmatige grondslagwijziging bij gelijkblijvend tarief. Daar waar relevant, telt ook het eerste-orde gedragseffect mee. Dit zijn directe effecten op de grondslag van de belasting waar de maatregel betrekking op heeft. Dit leidt tot een meer realistische inschatting van de effecten van een tariefswijziging en daarmee tot een betere afweging. Ook wordt rekening gehouden met direct samenhangende fiscale kruiselasticiteiten wanneer die van toepassing zijn. Met kruiselasticiteiten tussen een beleidswijziging aan de uitgavenkant (waaronder normerende maatregelen) en de fiscaliteit wordt geen rekening gehouden tenzij dit leidt tot mogelijk ondoelmatige keuzes of onbedoelde uitkomsten. Een stimulans, zowel aan de inkomsten- als aan de uitgavenkant, van elektrisch rijden kan bijvoorbeeld ook (andere) auto-gerelateerde belastingen substantieel beïnvloeden. </w:t>
      </w:r>
    </w:p>
    <w:p w:rsidRPr="00705EB4" w:rsidR="00A14745" w:rsidP="00B46AAE" w:rsidRDefault="00A14745" w14:paraId="5BC6FC86" w14:textId="42A92B2D">
      <w:pPr>
        <w:rPr>
          <w:rFonts w:ascii="Verdana" w:hAnsi="Verdana"/>
          <w:sz w:val="18"/>
          <w:szCs w:val="18"/>
        </w:rPr>
      </w:pPr>
      <w:r>
        <w:rPr>
          <w:rFonts w:ascii="Verdana" w:hAnsi="Verdana"/>
          <w:sz w:val="18"/>
          <w:szCs w:val="18"/>
        </w:rPr>
        <w:t xml:space="preserve">Op het moment dat inkomstenmaatregelen in wetgeving worden omgezet, worden de budgettaire effecten van de maatregelen eenmalig herijkt. Bij het herijken worden de laatste (economische) </w:t>
      </w:r>
      <w:r w:rsidRPr="00705EB4">
        <w:rPr>
          <w:rFonts w:ascii="Verdana" w:hAnsi="Verdana"/>
          <w:sz w:val="18"/>
          <w:szCs w:val="18"/>
        </w:rPr>
        <w:t>inzichten meegenomen om te zorgen voor een zo accuraat mogelijke raming.</w:t>
      </w:r>
    </w:p>
    <w:p w:rsidRPr="001808DA" w:rsidR="003805B2" w:rsidP="003805B2" w:rsidRDefault="003805B2" w14:paraId="19A311DA" w14:textId="6699F992">
      <w:pPr>
        <w:pStyle w:val="Bijschrift"/>
        <w:keepNext/>
        <w:rPr>
          <w:rFonts w:ascii="Verdana" w:hAnsi="Verdana"/>
          <w:color w:val="CA005D"/>
        </w:rPr>
      </w:pPr>
      <w:r w:rsidRPr="00705EB4">
        <w:rPr>
          <w:rFonts w:ascii="Verdana" w:hAnsi="Verdana"/>
          <w:color w:val="CA005D"/>
        </w:rPr>
        <w:t xml:space="preserve">Tabel </w:t>
      </w:r>
      <w:r w:rsidR="000842D2">
        <w:rPr>
          <w:rFonts w:ascii="Verdana" w:hAnsi="Verdana"/>
          <w:color w:val="CA005D"/>
        </w:rPr>
        <w:t>4b</w:t>
      </w:r>
      <w:r w:rsidRPr="00705EB4">
        <w:rPr>
          <w:rFonts w:ascii="Verdana" w:hAnsi="Verdana"/>
          <w:color w:val="CA005D"/>
        </w:rPr>
        <w:t>.</w:t>
      </w:r>
      <w:r w:rsidRPr="00825E7A">
        <w:rPr>
          <w:rFonts w:ascii="Verdana" w:hAnsi="Verdana"/>
          <w:color w:val="CA005D"/>
        </w:rPr>
        <w:t xml:space="preserve"> Verwachte impact van </w:t>
      </w:r>
      <w:proofErr w:type="spellStart"/>
      <w:r w:rsidRPr="00825E7A">
        <w:rPr>
          <w:rFonts w:ascii="Verdana" w:hAnsi="Verdana"/>
          <w:color w:val="CA005D"/>
        </w:rPr>
        <w:t>discretionary</w:t>
      </w:r>
      <w:proofErr w:type="spellEnd"/>
      <w:r w:rsidRPr="00825E7A">
        <w:rPr>
          <w:rFonts w:ascii="Verdana" w:hAnsi="Verdana"/>
          <w:color w:val="CA005D"/>
        </w:rPr>
        <w:t xml:space="preserve"> </w:t>
      </w:r>
      <w:proofErr w:type="spellStart"/>
      <w:r w:rsidRPr="00825E7A">
        <w:rPr>
          <w:rFonts w:ascii="Verdana" w:hAnsi="Verdana"/>
          <w:color w:val="CA005D"/>
        </w:rPr>
        <w:t>revenue</w:t>
      </w:r>
      <w:proofErr w:type="spellEnd"/>
      <w:r w:rsidRPr="00825E7A">
        <w:rPr>
          <w:rFonts w:ascii="Verdana" w:hAnsi="Verdana"/>
          <w:color w:val="CA005D"/>
        </w:rPr>
        <w:t xml:space="preserve"> </w:t>
      </w:r>
      <w:proofErr w:type="spellStart"/>
      <w:r w:rsidRPr="00825E7A">
        <w:rPr>
          <w:rFonts w:ascii="Verdana" w:hAnsi="Verdana"/>
          <w:color w:val="CA005D"/>
        </w:rPr>
        <w:t>measures</w:t>
      </w:r>
      <w:proofErr w:type="spellEnd"/>
      <w:r w:rsidRPr="00825E7A">
        <w:rPr>
          <w:rFonts w:ascii="Verdana" w:hAnsi="Verdana"/>
          <w:color w:val="CA005D"/>
        </w:rPr>
        <w:t xml:space="preserve"> (</w:t>
      </w:r>
      <w:proofErr w:type="spellStart"/>
      <w:r w:rsidRPr="00825E7A">
        <w:rPr>
          <w:rFonts w:ascii="Verdana" w:hAnsi="Verdana"/>
          <w:color w:val="CA005D"/>
        </w:rPr>
        <w:t>DRM’s</w:t>
      </w:r>
      <w:proofErr w:type="spellEnd"/>
      <w:r w:rsidRPr="00825E7A">
        <w:rPr>
          <w:rFonts w:ascii="Verdana" w:hAnsi="Verdana"/>
          <w:color w:val="CA005D"/>
        </w:rPr>
        <w:t>)</w:t>
      </w:r>
    </w:p>
    <w:tbl>
      <w:tblPr>
        <w:tblStyle w:val="Stijl3"/>
        <w:tblW w:w="5000" w:type="pct"/>
        <w:tblCellMar>
          <w:left w:w="28" w:type="dxa"/>
          <w:right w:w="28" w:type="dxa"/>
        </w:tblCellMar>
        <w:tblLook w:val="04A0" w:firstRow="1" w:lastRow="0" w:firstColumn="1" w:lastColumn="0" w:noHBand="0" w:noVBand="1"/>
      </w:tblPr>
      <w:tblGrid>
        <w:gridCol w:w="4078"/>
        <w:gridCol w:w="1806"/>
        <w:gridCol w:w="1044"/>
        <w:gridCol w:w="1044"/>
        <w:gridCol w:w="1044"/>
      </w:tblGrid>
      <w:tr w:rsidRPr="009E6CB5" w:rsidR="0091376C" w:rsidTr="00825E7A" w14:paraId="19F99465" w14:textId="7777777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61" w:type="pct"/>
            <w:noWrap/>
            <w:hideMark/>
          </w:tcPr>
          <w:p w:rsidRPr="001808DA" w:rsidR="0091376C" w:rsidP="001808DA" w:rsidRDefault="0091376C" w14:paraId="5118D078" w14:textId="77777777">
            <w:pPr>
              <w:jc w:val="center"/>
              <w:rPr>
                <w:rFonts w:eastAsia="Times New Roman" w:cs="Calibri"/>
                <w:bCs/>
                <w:szCs w:val="16"/>
                <w:lang w:eastAsia="nl-NL"/>
              </w:rPr>
            </w:pPr>
            <w:r w:rsidRPr="001808DA">
              <w:rPr>
                <w:rFonts w:eastAsia="Times New Roman" w:cs="Calibri"/>
                <w:bCs/>
                <w:szCs w:val="16"/>
                <w:lang w:eastAsia="nl-NL"/>
              </w:rPr>
              <w:t>Belastingsoort</w:t>
            </w:r>
          </w:p>
        </w:tc>
        <w:tc>
          <w:tcPr>
            <w:tcW w:w="1001" w:type="pct"/>
            <w:noWrap/>
            <w:hideMark/>
          </w:tcPr>
          <w:p w:rsidRPr="001808DA" w:rsidR="0091376C" w:rsidP="001808DA" w:rsidRDefault="0091376C" w14:paraId="40027551"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Calibri"/>
                <w:bCs/>
                <w:szCs w:val="16"/>
                <w:lang w:eastAsia="nl-NL"/>
              </w:rPr>
            </w:pPr>
            <w:r w:rsidRPr="001808DA">
              <w:rPr>
                <w:rFonts w:eastAsia="Times New Roman" w:cs="Calibri"/>
                <w:bCs/>
                <w:szCs w:val="16"/>
                <w:lang w:eastAsia="nl-NL"/>
              </w:rPr>
              <w:t>Eenmalig</w:t>
            </w:r>
          </w:p>
        </w:tc>
        <w:tc>
          <w:tcPr>
            <w:tcW w:w="579" w:type="pct"/>
            <w:noWrap/>
            <w:hideMark/>
          </w:tcPr>
          <w:p w:rsidRPr="001808DA" w:rsidR="0091376C" w:rsidP="001808DA" w:rsidRDefault="0091376C" w14:paraId="395B8994"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Calibri"/>
                <w:bCs/>
                <w:szCs w:val="16"/>
                <w:lang w:eastAsia="nl-NL"/>
              </w:rPr>
            </w:pPr>
            <w:r w:rsidRPr="001808DA">
              <w:rPr>
                <w:rFonts w:eastAsia="Times New Roman" w:cs="Calibri"/>
                <w:bCs/>
                <w:szCs w:val="16"/>
                <w:lang w:eastAsia="nl-NL"/>
              </w:rPr>
              <w:t>2024</w:t>
            </w:r>
          </w:p>
        </w:tc>
        <w:tc>
          <w:tcPr>
            <w:tcW w:w="579" w:type="pct"/>
            <w:noWrap/>
            <w:hideMark/>
          </w:tcPr>
          <w:p w:rsidRPr="001808DA" w:rsidR="0091376C" w:rsidP="001808DA" w:rsidRDefault="0091376C" w14:paraId="07B9D4DA"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Calibri"/>
                <w:bCs/>
                <w:szCs w:val="16"/>
                <w:lang w:eastAsia="nl-NL"/>
              </w:rPr>
            </w:pPr>
            <w:r w:rsidRPr="001808DA">
              <w:rPr>
                <w:rFonts w:eastAsia="Times New Roman" w:cs="Calibri"/>
                <w:bCs/>
                <w:szCs w:val="16"/>
                <w:lang w:eastAsia="nl-NL"/>
              </w:rPr>
              <w:t>2025</w:t>
            </w:r>
          </w:p>
        </w:tc>
        <w:tc>
          <w:tcPr>
            <w:tcW w:w="579" w:type="pct"/>
            <w:noWrap/>
            <w:hideMark/>
          </w:tcPr>
          <w:p w:rsidRPr="001808DA" w:rsidR="0091376C" w:rsidP="001808DA" w:rsidRDefault="0091376C" w14:paraId="7F2759C0"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Calibri"/>
                <w:bCs/>
                <w:szCs w:val="16"/>
                <w:lang w:eastAsia="nl-NL"/>
              </w:rPr>
            </w:pPr>
            <w:r w:rsidRPr="001808DA">
              <w:rPr>
                <w:rFonts w:eastAsia="Times New Roman" w:cs="Calibri"/>
                <w:bCs/>
                <w:szCs w:val="16"/>
                <w:lang w:eastAsia="nl-NL"/>
              </w:rPr>
              <w:t>2026</w:t>
            </w:r>
          </w:p>
        </w:tc>
      </w:tr>
      <w:tr w:rsidRPr="009E6CB5" w:rsidR="0091376C" w:rsidTr="00825E7A" w14:paraId="3C5937E5"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16BEA3C3" w14:textId="77777777">
            <w:pPr>
              <w:rPr>
                <w:rFonts w:eastAsia="Times New Roman" w:cs="Times New Roman"/>
                <w:bCs/>
                <w:color w:val="000000"/>
                <w:szCs w:val="16"/>
                <w:lang w:eastAsia="nl-NL"/>
              </w:rPr>
            </w:pPr>
            <w:r w:rsidRPr="003E5DE0">
              <w:rPr>
                <w:bCs/>
                <w:color w:val="000000"/>
                <w:szCs w:val="16"/>
              </w:rPr>
              <w:t>Bankenbelasting</w:t>
            </w:r>
          </w:p>
        </w:tc>
        <w:tc>
          <w:tcPr>
            <w:tcW w:w="1001" w:type="pct"/>
            <w:noWrap/>
          </w:tcPr>
          <w:p w:rsidRPr="001808DA" w:rsidR="0091376C" w:rsidP="001808DA" w:rsidRDefault="0091376C" w14:paraId="2A9D24B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699749A3"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150</w:t>
            </w:r>
          </w:p>
        </w:tc>
        <w:tc>
          <w:tcPr>
            <w:tcW w:w="579" w:type="pct"/>
            <w:noWrap/>
          </w:tcPr>
          <w:p w:rsidRPr="001808DA" w:rsidR="0091376C" w:rsidP="00825E7A" w:rsidRDefault="0091376C" w14:paraId="6BF0F064"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1543280A"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r>
      <w:tr w:rsidRPr="009E6CB5" w:rsidR="0091376C" w:rsidTr="00825E7A" w14:paraId="28A525DA"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45C21B2A" w14:textId="77777777">
            <w:pPr>
              <w:rPr>
                <w:rFonts w:eastAsia="Times New Roman" w:cs="Times New Roman"/>
                <w:bCs/>
                <w:color w:val="000000"/>
                <w:szCs w:val="16"/>
                <w:lang w:eastAsia="nl-NL"/>
              </w:rPr>
            </w:pPr>
            <w:r w:rsidRPr="003E5DE0">
              <w:rPr>
                <w:bCs/>
                <w:color w:val="000000"/>
                <w:szCs w:val="16"/>
              </w:rPr>
              <w:t>BPM</w:t>
            </w:r>
          </w:p>
        </w:tc>
        <w:tc>
          <w:tcPr>
            <w:tcW w:w="1001" w:type="pct"/>
            <w:noWrap/>
          </w:tcPr>
          <w:p w:rsidRPr="001808DA" w:rsidR="0091376C" w:rsidP="001808DA" w:rsidRDefault="0091376C" w14:paraId="4299055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036E5703"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-102</w:t>
            </w:r>
          </w:p>
        </w:tc>
        <w:tc>
          <w:tcPr>
            <w:tcW w:w="579" w:type="pct"/>
            <w:noWrap/>
          </w:tcPr>
          <w:p w:rsidRPr="001808DA" w:rsidR="0091376C" w:rsidP="00825E7A" w:rsidRDefault="0091376C" w14:paraId="3B0CCC5B"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586</w:t>
            </w:r>
          </w:p>
        </w:tc>
        <w:tc>
          <w:tcPr>
            <w:tcW w:w="579" w:type="pct"/>
            <w:noWrap/>
          </w:tcPr>
          <w:p w:rsidRPr="001808DA" w:rsidR="0091376C" w:rsidP="00825E7A" w:rsidRDefault="0091376C" w14:paraId="750896B9"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557</w:t>
            </w:r>
          </w:p>
        </w:tc>
      </w:tr>
      <w:tr w:rsidRPr="009E6CB5" w:rsidR="0091376C" w:rsidTr="00825E7A" w14:paraId="6D1D7182"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62A9E9BF" w14:textId="77777777">
            <w:pPr>
              <w:rPr>
                <w:rFonts w:eastAsia="Times New Roman" w:cs="Times New Roman"/>
                <w:bCs/>
                <w:color w:val="000000"/>
                <w:szCs w:val="16"/>
                <w:lang w:eastAsia="nl-NL"/>
              </w:rPr>
            </w:pPr>
            <w:r w:rsidRPr="003E5DE0">
              <w:rPr>
                <w:bCs/>
                <w:color w:val="000000"/>
                <w:szCs w:val="16"/>
              </w:rPr>
              <w:t>CBAM</w:t>
            </w:r>
          </w:p>
        </w:tc>
        <w:tc>
          <w:tcPr>
            <w:tcW w:w="1001" w:type="pct"/>
            <w:noWrap/>
          </w:tcPr>
          <w:p w:rsidRPr="001808DA" w:rsidR="0091376C" w:rsidP="001808DA" w:rsidRDefault="0091376C" w14:paraId="2B791E2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608688DF"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243DB086"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6DA9D287"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211</w:t>
            </w:r>
          </w:p>
        </w:tc>
      </w:tr>
      <w:tr w:rsidRPr="009E6CB5" w:rsidR="0091376C" w:rsidTr="00825E7A" w14:paraId="782D4608"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1D986943" w14:textId="77777777">
            <w:pPr>
              <w:rPr>
                <w:rFonts w:eastAsia="Times New Roman" w:cs="Times New Roman"/>
                <w:bCs/>
                <w:color w:val="000000"/>
                <w:szCs w:val="16"/>
                <w:lang w:eastAsia="nl-NL"/>
              </w:rPr>
            </w:pPr>
            <w:r w:rsidRPr="003E5DE0">
              <w:rPr>
                <w:bCs/>
                <w:color w:val="000000"/>
                <w:szCs w:val="16"/>
              </w:rPr>
              <w:t>CO2-heffing glastuinbouw</w:t>
            </w:r>
          </w:p>
        </w:tc>
        <w:tc>
          <w:tcPr>
            <w:tcW w:w="1001" w:type="pct"/>
            <w:noWrap/>
          </w:tcPr>
          <w:p w:rsidRPr="001808DA" w:rsidR="0091376C" w:rsidP="001808DA" w:rsidRDefault="0091376C" w14:paraId="7B0AEB8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6CF9AE98"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41ABEB70"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52</w:t>
            </w:r>
          </w:p>
        </w:tc>
        <w:tc>
          <w:tcPr>
            <w:tcW w:w="579" w:type="pct"/>
            <w:noWrap/>
          </w:tcPr>
          <w:p w:rsidRPr="001808DA" w:rsidR="0091376C" w:rsidP="00825E7A" w:rsidRDefault="0091376C" w14:paraId="7B740904"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5</w:t>
            </w:r>
          </w:p>
        </w:tc>
      </w:tr>
      <w:tr w:rsidRPr="009E6CB5" w:rsidR="0091376C" w:rsidTr="00825E7A" w14:paraId="65865C8C"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7BE49C9C" w14:textId="77777777">
            <w:pPr>
              <w:rPr>
                <w:rFonts w:eastAsia="Times New Roman" w:cs="Times New Roman"/>
                <w:bCs/>
                <w:color w:val="000000"/>
                <w:szCs w:val="16"/>
                <w:lang w:eastAsia="nl-NL"/>
              </w:rPr>
            </w:pPr>
            <w:r w:rsidRPr="003E5DE0">
              <w:rPr>
                <w:bCs/>
                <w:color w:val="000000"/>
                <w:szCs w:val="16"/>
              </w:rPr>
              <w:t>CO2-heffing industrie</w:t>
            </w:r>
          </w:p>
        </w:tc>
        <w:tc>
          <w:tcPr>
            <w:tcW w:w="1001" w:type="pct"/>
            <w:noWrap/>
          </w:tcPr>
          <w:p w:rsidRPr="001808DA" w:rsidR="0091376C" w:rsidP="001808DA" w:rsidRDefault="0091376C" w14:paraId="0C5908A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4EAEC65D"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21FCBEBF"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782E5A82"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r>
      <w:tr w:rsidRPr="009E6CB5" w:rsidR="0091376C" w:rsidTr="00825E7A" w14:paraId="2BCFAA3B"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6E994185" w14:textId="77777777">
            <w:pPr>
              <w:rPr>
                <w:rFonts w:eastAsia="Times New Roman" w:cs="Times New Roman"/>
                <w:bCs/>
                <w:color w:val="000000"/>
                <w:szCs w:val="16"/>
                <w:lang w:eastAsia="nl-NL"/>
              </w:rPr>
            </w:pPr>
            <w:r w:rsidRPr="003E5DE0">
              <w:rPr>
                <w:bCs/>
                <w:color w:val="000000"/>
                <w:szCs w:val="16"/>
              </w:rPr>
              <w:t>Kolenbelasting</w:t>
            </w:r>
          </w:p>
        </w:tc>
        <w:tc>
          <w:tcPr>
            <w:tcW w:w="1001" w:type="pct"/>
            <w:noWrap/>
          </w:tcPr>
          <w:p w:rsidRPr="001808DA" w:rsidR="0091376C" w:rsidP="001808DA" w:rsidRDefault="0091376C" w14:paraId="0873834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52800D4A"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158AA933"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0389D0CA"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r>
      <w:tr w:rsidRPr="009E6CB5" w:rsidR="0091376C" w:rsidTr="00825E7A" w14:paraId="18F4C148"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58C27645" w14:textId="77777777">
            <w:pPr>
              <w:rPr>
                <w:rFonts w:eastAsia="Times New Roman" w:cs="Times New Roman"/>
                <w:bCs/>
                <w:color w:val="000000"/>
                <w:szCs w:val="16"/>
                <w:lang w:eastAsia="nl-NL"/>
              </w:rPr>
            </w:pPr>
            <w:r w:rsidRPr="003E5DE0">
              <w:rPr>
                <w:bCs/>
                <w:color w:val="000000"/>
                <w:szCs w:val="16"/>
              </w:rPr>
              <w:t>Vennootschapsbelasting</w:t>
            </w:r>
          </w:p>
        </w:tc>
        <w:tc>
          <w:tcPr>
            <w:tcW w:w="1001" w:type="pct"/>
            <w:noWrap/>
          </w:tcPr>
          <w:p w:rsidRPr="001808DA" w:rsidR="0091376C" w:rsidP="001808DA" w:rsidRDefault="0091376C" w14:paraId="374010E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2FD64876"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20</w:t>
            </w:r>
          </w:p>
        </w:tc>
        <w:tc>
          <w:tcPr>
            <w:tcW w:w="579" w:type="pct"/>
            <w:noWrap/>
          </w:tcPr>
          <w:p w:rsidRPr="001808DA" w:rsidR="0091376C" w:rsidP="00825E7A" w:rsidRDefault="0091376C" w14:paraId="4AA6B414"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990</w:t>
            </w:r>
          </w:p>
        </w:tc>
        <w:tc>
          <w:tcPr>
            <w:tcW w:w="579" w:type="pct"/>
            <w:noWrap/>
          </w:tcPr>
          <w:p w:rsidRPr="001808DA" w:rsidR="0091376C" w:rsidP="00825E7A" w:rsidRDefault="0091376C" w14:paraId="78573B9A"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-233</w:t>
            </w:r>
          </w:p>
        </w:tc>
      </w:tr>
      <w:tr w:rsidRPr="009E6CB5" w:rsidR="0091376C" w:rsidTr="00825E7A" w14:paraId="71EF731D"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3E5DE0" w:rsidR="0091376C" w:rsidP="001808DA" w:rsidRDefault="0091376C" w14:paraId="00A79B89" w14:textId="77777777">
            <w:pPr>
              <w:rPr>
                <w:bCs/>
                <w:color w:val="000000"/>
                <w:szCs w:val="16"/>
              </w:rPr>
            </w:pPr>
            <w:r w:rsidRPr="003E5DE0">
              <w:rPr>
                <w:bCs/>
                <w:color w:val="000000"/>
                <w:szCs w:val="16"/>
              </w:rPr>
              <w:t>Vennootschapsbelasting</w:t>
            </w:r>
          </w:p>
        </w:tc>
        <w:tc>
          <w:tcPr>
            <w:tcW w:w="1001" w:type="pct"/>
            <w:noWrap/>
          </w:tcPr>
          <w:p w:rsidRPr="001808DA" w:rsidR="0091376C" w:rsidP="001808DA" w:rsidRDefault="0091376C" w14:paraId="390688F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Ja</w:t>
            </w:r>
          </w:p>
        </w:tc>
        <w:tc>
          <w:tcPr>
            <w:tcW w:w="579" w:type="pct"/>
            <w:noWrap/>
          </w:tcPr>
          <w:p w:rsidRPr="001808DA" w:rsidR="0091376C" w:rsidP="00825E7A" w:rsidRDefault="0091376C" w14:paraId="4AC186C2"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7D5B9EA8"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-1040</w:t>
            </w:r>
          </w:p>
        </w:tc>
        <w:tc>
          <w:tcPr>
            <w:tcW w:w="579" w:type="pct"/>
            <w:noWrap/>
          </w:tcPr>
          <w:p w:rsidRPr="001808DA" w:rsidR="0091376C" w:rsidP="00825E7A" w:rsidRDefault="0091376C" w14:paraId="3EE29F99"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1040</w:t>
            </w:r>
          </w:p>
        </w:tc>
      </w:tr>
      <w:tr w:rsidRPr="009E6CB5" w:rsidR="0091376C" w:rsidTr="00825E7A" w14:paraId="02CDF668"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3E5DE0" w:rsidR="0091376C" w:rsidP="001808DA" w:rsidRDefault="0091376C" w14:paraId="0A200298" w14:textId="77777777">
            <w:pPr>
              <w:rPr>
                <w:bCs/>
                <w:color w:val="000000"/>
                <w:szCs w:val="16"/>
              </w:rPr>
            </w:pPr>
            <w:r w:rsidRPr="003E5DE0">
              <w:rPr>
                <w:bCs/>
                <w:color w:val="000000"/>
                <w:szCs w:val="16"/>
              </w:rPr>
              <w:t>Dividendbelasting</w:t>
            </w:r>
          </w:p>
        </w:tc>
        <w:tc>
          <w:tcPr>
            <w:tcW w:w="1001" w:type="pct"/>
            <w:noWrap/>
          </w:tcPr>
          <w:p w:rsidRPr="001808DA" w:rsidR="0091376C" w:rsidP="001808DA" w:rsidRDefault="0091376C" w14:paraId="091039C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4E85D98B"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-265</w:t>
            </w:r>
          </w:p>
        </w:tc>
        <w:tc>
          <w:tcPr>
            <w:tcW w:w="579" w:type="pct"/>
            <w:noWrap/>
          </w:tcPr>
          <w:p w:rsidRPr="001808DA" w:rsidR="0091376C" w:rsidP="00825E7A" w:rsidRDefault="0091376C" w14:paraId="7FF77731"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74</w:t>
            </w:r>
          </w:p>
        </w:tc>
        <w:tc>
          <w:tcPr>
            <w:tcW w:w="579" w:type="pct"/>
            <w:noWrap/>
          </w:tcPr>
          <w:p w:rsidRPr="001808DA" w:rsidR="0091376C" w:rsidP="00825E7A" w:rsidRDefault="0091376C" w14:paraId="53A4A0DD"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115</w:t>
            </w:r>
          </w:p>
        </w:tc>
      </w:tr>
      <w:tr w:rsidRPr="009E6CB5" w:rsidR="0091376C" w:rsidTr="00825E7A" w14:paraId="2883F4FA" w14:textId="77777777">
        <w:trPr>
          <w:trHeight w:val="348"/>
        </w:trPr>
        <w:tc>
          <w:tcPr>
            <w:cnfStyle w:val="001000000000" w:firstRow="0" w:lastRow="0" w:firstColumn="1" w:lastColumn="0" w:oddVBand="0" w:evenVBand="0" w:oddHBand="0" w:evenHBand="0" w:firstRowFirstColumn="0" w:firstRowLastColumn="0" w:lastRowFirstColumn="0" w:lastRowLastColumn="0"/>
            <w:tcW w:w="2261" w:type="pct"/>
            <w:noWrap/>
          </w:tcPr>
          <w:p w:rsidRPr="003E5DE0" w:rsidR="0091376C" w:rsidP="001808DA" w:rsidRDefault="0091376C" w14:paraId="3272B053" w14:textId="77777777">
            <w:pPr>
              <w:rPr>
                <w:bCs/>
                <w:color w:val="000000"/>
                <w:szCs w:val="16"/>
              </w:rPr>
            </w:pPr>
            <w:r w:rsidRPr="003E5DE0">
              <w:rPr>
                <w:bCs/>
                <w:color w:val="000000"/>
                <w:szCs w:val="16"/>
              </w:rPr>
              <w:t>Dividendbelasting</w:t>
            </w:r>
          </w:p>
        </w:tc>
        <w:tc>
          <w:tcPr>
            <w:tcW w:w="1001" w:type="pct"/>
            <w:noWrap/>
          </w:tcPr>
          <w:p w:rsidRPr="001808DA" w:rsidR="0091376C" w:rsidP="001808DA" w:rsidRDefault="0091376C" w14:paraId="74E3310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Ja</w:t>
            </w:r>
          </w:p>
        </w:tc>
        <w:tc>
          <w:tcPr>
            <w:tcW w:w="579" w:type="pct"/>
            <w:noWrap/>
          </w:tcPr>
          <w:p w:rsidRPr="001808DA" w:rsidR="0091376C" w:rsidP="00825E7A" w:rsidRDefault="0091376C" w14:paraId="4ADBBD78"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-5971</w:t>
            </w:r>
          </w:p>
        </w:tc>
        <w:tc>
          <w:tcPr>
            <w:tcW w:w="579" w:type="pct"/>
            <w:noWrap/>
          </w:tcPr>
          <w:p w:rsidRPr="001808DA" w:rsidR="0091376C" w:rsidP="00825E7A" w:rsidRDefault="0091376C" w14:paraId="6B0070CB"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966</w:t>
            </w:r>
          </w:p>
        </w:tc>
        <w:tc>
          <w:tcPr>
            <w:tcW w:w="579" w:type="pct"/>
            <w:noWrap/>
          </w:tcPr>
          <w:p w:rsidRPr="001808DA" w:rsidR="0091376C" w:rsidP="00825E7A" w:rsidRDefault="0091376C" w14:paraId="0AF41189"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-483</w:t>
            </w:r>
          </w:p>
        </w:tc>
      </w:tr>
      <w:tr w:rsidRPr="009E6CB5" w:rsidR="0091376C" w:rsidTr="00825E7A" w14:paraId="06E020C6"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3E5DE0" w:rsidR="0091376C" w:rsidP="001808DA" w:rsidRDefault="0091376C" w14:paraId="6959DD94" w14:textId="77777777">
            <w:pPr>
              <w:rPr>
                <w:bCs/>
                <w:color w:val="000000"/>
                <w:szCs w:val="16"/>
              </w:rPr>
            </w:pPr>
            <w:r w:rsidRPr="003E5DE0">
              <w:rPr>
                <w:bCs/>
                <w:color w:val="000000"/>
                <w:szCs w:val="16"/>
              </w:rPr>
              <w:t>Alcoholaccijns</w:t>
            </w:r>
          </w:p>
        </w:tc>
        <w:tc>
          <w:tcPr>
            <w:tcW w:w="1001" w:type="pct"/>
            <w:noWrap/>
          </w:tcPr>
          <w:p w:rsidRPr="001808DA" w:rsidR="0091376C" w:rsidP="001808DA" w:rsidRDefault="0091376C" w14:paraId="379670E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2176043E"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26</w:t>
            </w:r>
          </w:p>
        </w:tc>
        <w:tc>
          <w:tcPr>
            <w:tcW w:w="579" w:type="pct"/>
            <w:noWrap/>
          </w:tcPr>
          <w:p w:rsidRPr="001808DA" w:rsidR="0091376C" w:rsidP="00825E7A" w:rsidRDefault="0091376C" w14:paraId="478D8C73"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1C51EE06"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r>
      <w:tr w:rsidRPr="009E6CB5" w:rsidR="0091376C" w:rsidTr="00825E7A" w14:paraId="4A847983"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5F55F942" w14:textId="77777777">
            <w:pPr>
              <w:rPr>
                <w:rFonts w:eastAsia="Times New Roman" w:cs="Times New Roman"/>
                <w:bCs/>
                <w:color w:val="000000"/>
                <w:szCs w:val="16"/>
                <w:lang w:eastAsia="nl-NL"/>
              </w:rPr>
            </w:pPr>
            <w:r w:rsidRPr="003E5DE0">
              <w:rPr>
                <w:bCs/>
                <w:color w:val="000000"/>
                <w:szCs w:val="16"/>
              </w:rPr>
              <w:t>Bieraccijns</w:t>
            </w:r>
          </w:p>
        </w:tc>
        <w:tc>
          <w:tcPr>
            <w:tcW w:w="1001" w:type="pct"/>
            <w:noWrap/>
          </w:tcPr>
          <w:p w:rsidRPr="001808DA" w:rsidR="0091376C" w:rsidP="001808DA" w:rsidRDefault="0091376C" w14:paraId="0048551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71F3F27E"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41</w:t>
            </w:r>
          </w:p>
        </w:tc>
        <w:tc>
          <w:tcPr>
            <w:tcW w:w="579" w:type="pct"/>
            <w:noWrap/>
          </w:tcPr>
          <w:p w:rsidRPr="001808DA" w:rsidR="0091376C" w:rsidP="00825E7A" w:rsidRDefault="0091376C" w14:paraId="36AAC802"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50C7BCBB"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r>
      <w:tr w:rsidRPr="009E6CB5" w:rsidR="0091376C" w:rsidTr="00825E7A" w14:paraId="40EA7F74"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57366D4D" w14:textId="77777777">
            <w:pPr>
              <w:rPr>
                <w:rFonts w:eastAsia="Times New Roman" w:cs="Times New Roman"/>
                <w:bCs/>
                <w:color w:val="000000"/>
                <w:szCs w:val="16"/>
                <w:lang w:eastAsia="nl-NL"/>
              </w:rPr>
            </w:pPr>
            <w:r w:rsidRPr="003E5DE0">
              <w:rPr>
                <w:bCs/>
                <w:color w:val="000000"/>
                <w:szCs w:val="16"/>
              </w:rPr>
              <w:t>Accijns op lichte oliën</w:t>
            </w:r>
          </w:p>
        </w:tc>
        <w:tc>
          <w:tcPr>
            <w:tcW w:w="1001" w:type="pct"/>
            <w:noWrap/>
          </w:tcPr>
          <w:p w:rsidRPr="001808DA" w:rsidR="0091376C" w:rsidP="001808DA" w:rsidRDefault="0091376C" w14:paraId="5E0BF55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0BCF162C"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-89</w:t>
            </w:r>
          </w:p>
        </w:tc>
        <w:tc>
          <w:tcPr>
            <w:tcW w:w="579" w:type="pct"/>
            <w:noWrap/>
          </w:tcPr>
          <w:p w:rsidRPr="001808DA" w:rsidR="0091376C" w:rsidP="00825E7A" w:rsidRDefault="0091376C" w14:paraId="22923F1F"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-77</w:t>
            </w:r>
          </w:p>
        </w:tc>
        <w:tc>
          <w:tcPr>
            <w:tcW w:w="579" w:type="pct"/>
            <w:noWrap/>
          </w:tcPr>
          <w:p w:rsidRPr="001808DA" w:rsidR="0091376C" w:rsidP="00825E7A" w:rsidRDefault="0091376C" w14:paraId="5F8C5762"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228</w:t>
            </w:r>
          </w:p>
        </w:tc>
      </w:tr>
      <w:tr w:rsidRPr="009E6CB5" w:rsidR="0091376C" w:rsidTr="00825E7A" w14:paraId="29C1AF20"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3E5DE0" w:rsidR="0091376C" w:rsidP="001808DA" w:rsidRDefault="0091376C" w14:paraId="7F2866B2" w14:textId="77777777">
            <w:pPr>
              <w:rPr>
                <w:bCs/>
                <w:color w:val="000000"/>
                <w:szCs w:val="16"/>
              </w:rPr>
            </w:pPr>
            <w:r w:rsidRPr="003E5DE0">
              <w:rPr>
                <w:bCs/>
                <w:color w:val="000000"/>
                <w:szCs w:val="16"/>
              </w:rPr>
              <w:t>Accijns op minerale oliën anders dan lichte olie</w:t>
            </w:r>
          </w:p>
        </w:tc>
        <w:tc>
          <w:tcPr>
            <w:tcW w:w="1001" w:type="pct"/>
            <w:noWrap/>
          </w:tcPr>
          <w:p w:rsidRPr="001808DA" w:rsidR="0091376C" w:rsidP="001808DA" w:rsidRDefault="0091376C" w14:paraId="4BF8A78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1D4009C4"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-16</w:t>
            </w:r>
          </w:p>
        </w:tc>
        <w:tc>
          <w:tcPr>
            <w:tcW w:w="579" w:type="pct"/>
            <w:noWrap/>
          </w:tcPr>
          <w:p w:rsidRPr="001808DA" w:rsidR="0091376C" w:rsidP="00825E7A" w:rsidRDefault="0091376C" w14:paraId="3CC35342"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-77</w:t>
            </w:r>
          </w:p>
        </w:tc>
        <w:tc>
          <w:tcPr>
            <w:tcW w:w="579" w:type="pct"/>
            <w:noWrap/>
          </w:tcPr>
          <w:p w:rsidRPr="001808DA" w:rsidR="0091376C" w:rsidP="00825E7A" w:rsidRDefault="0091376C" w14:paraId="2C5DE784"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56</w:t>
            </w:r>
          </w:p>
        </w:tc>
      </w:tr>
      <w:tr w:rsidRPr="001400EA" w:rsidR="0091376C" w:rsidTr="00825E7A" w14:paraId="306A0269"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06683638" w14:textId="77777777">
            <w:pPr>
              <w:rPr>
                <w:rFonts w:eastAsia="Times New Roman" w:cs="Times New Roman"/>
                <w:bCs/>
                <w:color w:val="000000"/>
                <w:szCs w:val="16"/>
                <w:lang w:val="en-US" w:eastAsia="nl-NL"/>
              </w:rPr>
            </w:pPr>
            <w:r w:rsidRPr="003E5DE0">
              <w:rPr>
                <w:bCs/>
                <w:color w:val="000000"/>
                <w:szCs w:val="16"/>
              </w:rPr>
              <w:t>Tabaksaccijns</w:t>
            </w:r>
          </w:p>
        </w:tc>
        <w:tc>
          <w:tcPr>
            <w:tcW w:w="1001" w:type="pct"/>
            <w:noWrap/>
          </w:tcPr>
          <w:p w:rsidRPr="001808DA" w:rsidR="0091376C" w:rsidP="001808DA" w:rsidRDefault="0091376C" w14:paraId="66F4C2C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US"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56E15496"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US" w:eastAsia="nl-NL"/>
              </w:rPr>
            </w:pPr>
            <w:r w:rsidRPr="001808DA">
              <w:rPr>
                <w:color w:val="000000"/>
                <w:sz w:val="16"/>
                <w:szCs w:val="16"/>
              </w:rPr>
              <w:t>361</w:t>
            </w:r>
          </w:p>
        </w:tc>
        <w:tc>
          <w:tcPr>
            <w:tcW w:w="579" w:type="pct"/>
            <w:noWrap/>
          </w:tcPr>
          <w:p w:rsidRPr="001808DA" w:rsidR="0091376C" w:rsidP="00825E7A" w:rsidRDefault="0091376C" w14:paraId="1D76E7D8"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US" w:eastAsia="nl-NL"/>
              </w:rPr>
            </w:pPr>
            <w:r w:rsidRPr="001808DA">
              <w:rPr>
                <w:color w:val="000000"/>
                <w:sz w:val="16"/>
                <w:szCs w:val="16"/>
              </w:rPr>
              <w:t>170</w:t>
            </w:r>
          </w:p>
        </w:tc>
        <w:tc>
          <w:tcPr>
            <w:tcW w:w="579" w:type="pct"/>
            <w:noWrap/>
          </w:tcPr>
          <w:p w:rsidRPr="001808DA" w:rsidR="0091376C" w:rsidP="00825E7A" w:rsidRDefault="0091376C" w14:paraId="75A90BC7"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US" w:eastAsia="nl-NL"/>
              </w:rPr>
            </w:pPr>
            <w:r w:rsidRPr="001808DA">
              <w:rPr>
                <w:color w:val="000000"/>
                <w:sz w:val="16"/>
                <w:szCs w:val="16"/>
              </w:rPr>
              <w:t>0</w:t>
            </w:r>
          </w:p>
        </w:tc>
      </w:tr>
      <w:tr w:rsidRPr="009E6CB5" w:rsidR="0091376C" w:rsidTr="00825E7A" w14:paraId="6E84BA0B"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6DEB4AA9" w14:textId="77777777">
            <w:pPr>
              <w:rPr>
                <w:rFonts w:eastAsia="Times New Roman" w:cs="Times New Roman"/>
                <w:bCs/>
                <w:color w:val="000000"/>
                <w:szCs w:val="16"/>
                <w:lang w:eastAsia="nl-NL"/>
              </w:rPr>
            </w:pPr>
            <w:r w:rsidRPr="003E5DE0">
              <w:rPr>
                <w:bCs/>
                <w:color w:val="000000"/>
                <w:szCs w:val="16"/>
              </w:rPr>
              <w:t>Wijnaccijns</w:t>
            </w:r>
          </w:p>
        </w:tc>
        <w:tc>
          <w:tcPr>
            <w:tcW w:w="1001" w:type="pct"/>
            <w:noWrap/>
          </w:tcPr>
          <w:p w:rsidRPr="001808DA" w:rsidR="0091376C" w:rsidP="001808DA" w:rsidRDefault="0091376C" w14:paraId="769C316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61200792"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23</w:t>
            </w:r>
          </w:p>
        </w:tc>
        <w:tc>
          <w:tcPr>
            <w:tcW w:w="579" w:type="pct"/>
            <w:noWrap/>
          </w:tcPr>
          <w:p w:rsidRPr="001808DA" w:rsidR="0091376C" w:rsidP="00825E7A" w:rsidRDefault="0091376C" w14:paraId="24CF4D13"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3FCC8DFF"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r>
      <w:tr w:rsidRPr="009E6CB5" w:rsidR="0091376C" w:rsidTr="00825E7A" w14:paraId="173C27CF"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74E2308E" w14:textId="77777777">
            <w:pPr>
              <w:rPr>
                <w:rFonts w:eastAsia="Times New Roman" w:cs="Times New Roman"/>
                <w:bCs/>
                <w:color w:val="000000"/>
                <w:szCs w:val="16"/>
                <w:lang w:eastAsia="nl-NL"/>
              </w:rPr>
            </w:pPr>
            <w:r w:rsidRPr="003E5DE0">
              <w:rPr>
                <w:bCs/>
                <w:color w:val="000000"/>
                <w:szCs w:val="16"/>
              </w:rPr>
              <w:t>Energiebelasting</w:t>
            </w:r>
          </w:p>
        </w:tc>
        <w:tc>
          <w:tcPr>
            <w:tcW w:w="1001" w:type="pct"/>
            <w:noWrap/>
          </w:tcPr>
          <w:p w:rsidRPr="001808DA" w:rsidR="0091376C" w:rsidP="001808DA" w:rsidRDefault="0091376C" w14:paraId="246D9B7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1BF20304"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-96</w:t>
            </w:r>
          </w:p>
        </w:tc>
        <w:tc>
          <w:tcPr>
            <w:tcW w:w="579" w:type="pct"/>
            <w:noWrap/>
          </w:tcPr>
          <w:p w:rsidRPr="001808DA" w:rsidR="0091376C" w:rsidP="00825E7A" w:rsidRDefault="0091376C" w14:paraId="2E6A81AD"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14</w:t>
            </w:r>
          </w:p>
        </w:tc>
        <w:tc>
          <w:tcPr>
            <w:tcW w:w="579" w:type="pct"/>
            <w:noWrap/>
          </w:tcPr>
          <w:p w:rsidRPr="001808DA" w:rsidR="0091376C" w:rsidP="00825E7A" w:rsidRDefault="0091376C" w14:paraId="46FD9FCA"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-198</w:t>
            </w:r>
          </w:p>
        </w:tc>
      </w:tr>
      <w:tr w:rsidRPr="009E6CB5" w:rsidR="0091376C" w:rsidTr="00825E7A" w14:paraId="6053CD08"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79CFFC66" w14:textId="77777777">
            <w:pPr>
              <w:rPr>
                <w:rFonts w:eastAsia="Times New Roman" w:cs="Times New Roman"/>
                <w:bCs/>
                <w:color w:val="000000"/>
                <w:szCs w:val="16"/>
                <w:lang w:eastAsia="nl-NL"/>
              </w:rPr>
            </w:pPr>
            <w:r w:rsidRPr="003E5DE0">
              <w:rPr>
                <w:bCs/>
                <w:color w:val="000000"/>
                <w:szCs w:val="16"/>
              </w:rPr>
              <w:t>Schenk en erfbelasting</w:t>
            </w:r>
          </w:p>
        </w:tc>
        <w:tc>
          <w:tcPr>
            <w:tcW w:w="1001" w:type="pct"/>
            <w:noWrap/>
          </w:tcPr>
          <w:p w:rsidRPr="001808DA" w:rsidR="0091376C" w:rsidP="001808DA" w:rsidRDefault="0091376C" w14:paraId="3B12CAD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5AFC88A0"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13</w:t>
            </w:r>
          </w:p>
        </w:tc>
        <w:tc>
          <w:tcPr>
            <w:tcW w:w="579" w:type="pct"/>
            <w:noWrap/>
          </w:tcPr>
          <w:p w:rsidRPr="001808DA" w:rsidR="0091376C" w:rsidP="00825E7A" w:rsidRDefault="0091376C" w14:paraId="251238E5"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-13</w:t>
            </w:r>
          </w:p>
        </w:tc>
        <w:tc>
          <w:tcPr>
            <w:tcW w:w="579" w:type="pct"/>
            <w:noWrap/>
          </w:tcPr>
          <w:p w:rsidRPr="001808DA" w:rsidR="0091376C" w:rsidP="00825E7A" w:rsidRDefault="0091376C" w14:paraId="471D69B4"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55</w:t>
            </w:r>
          </w:p>
        </w:tc>
      </w:tr>
      <w:tr w:rsidRPr="009E6CB5" w:rsidR="0091376C" w:rsidTr="00825E7A" w14:paraId="5DD5C089"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09ED9FD3" w14:textId="77777777">
            <w:pPr>
              <w:rPr>
                <w:rFonts w:eastAsia="Times New Roman" w:cs="Times New Roman"/>
                <w:bCs/>
                <w:color w:val="000000"/>
                <w:szCs w:val="16"/>
                <w:lang w:eastAsia="nl-NL"/>
              </w:rPr>
            </w:pPr>
            <w:r w:rsidRPr="003E5DE0">
              <w:rPr>
                <w:bCs/>
                <w:color w:val="000000"/>
                <w:szCs w:val="16"/>
              </w:rPr>
              <w:t>ETS</w:t>
            </w:r>
          </w:p>
        </w:tc>
        <w:tc>
          <w:tcPr>
            <w:tcW w:w="1001" w:type="pct"/>
            <w:noWrap/>
          </w:tcPr>
          <w:p w:rsidRPr="001808DA" w:rsidR="0091376C" w:rsidP="001808DA" w:rsidRDefault="0091376C" w14:paraId="7C19150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694984CA"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175</w:t>
            </w:r>
          </w:p>
        </w:tc>
        <w:tc>
          <w:tcPr>
            <w:tcW w:w="579" w:type="pct"/>
            <w:noWrap/>
          </w:tcPr>
          <w:p w:rsidRPr="001808DA" w:rsidR="0091376C" w:rsidP="00825E7A" w:rsidRDefault="0091376C" w14:paraId="447816F8"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-187</w:t>
            </w:r>
          </w:p>
        </w:tc>
        <w:tc>
          <w:tcPr>
            <w:tcW w:w="579" w:type="pct"/>
            <w:noWrap/>
          </w:tcPr>
          <w:p w:rsidRPr="001808DA" w:rsidR="0091376C" w:rsidP="00825E7A" w:rsidRDefault="0091376C" w14:paraId="4E15FCE9"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152</w:t>
            </w:r>
          </w:p>
        </w:tc>
      </w:tr>
      <w:tr w:rsidRPr="009E6CB5" w:rsidR="0091376C" w:rsidTr="00825E7A" w14:paraId="4804B9C8"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6C481E3C" w14:textId="77777777">
            <w:pPr>
              <w:rPr>
                <w:rFonts w:eastAsia="Times New Roman" w:cs="Times New Roman"/>
                <w:bCs/>
                <w:color w:val="000000"/>
                <w:szCs w:val="16"/>
                <w:lang w:eastAsia="nl-NL"/>
              </w:rPr>
            </w:pPr>
            <w:r w:rsidRPr="003E5DE0">
              <w:rPr>
                <w:bCs/>
                <w:color w:val="000000"/>
                <w:szCs w:val="16"/>
              </w:rPr>
              <w:t>Vliegbelasting</w:t>
            </w:r>
          </w:p>
        </w:tc>
        <w:tc>
          <w:tcPr>
            <w:tcW w:w="1001" w:type="pct"/>
            <w:noWrap/>
          </w:tcPr>
          <w:p w:rsidRPr="001808DA" w:rsidR="0091376C" w:rsidP="001808DA" w:rsidRDefault="0091376C" w14:paraId="25BCD52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584A7F5A"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82</w:t>
            </w:r>
          </w:p>
        </w:tc>
        <w:tc>
          <w:tcPr>
            <w:tcW w:w="579" w:type="pct"/>
            <w:noWrap/>
          </w:tcPr>
          <w:p w:rsidRPr="001808DA" w:rsidR="0091376C" w:rsidP="00825E7A" w:rsidRDefault="0091376C" w14:paraId="3D048A65"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24</w:t>
            </w:r>
          </w:p>
        </w:tc>
        <w:tc>
          <w:tcPr>
            <w:tcW w:w="579" w:type="pct"/>
            <w:noWrap/>
          </w:tcPr>
          <w:p w:rsidRPr="001808DA" w:rsidR="0091376C" w:rsidP="00825E7A" w:rsidRDefault="0091376C" w14:paraId="723E1157"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13</w:t>
            </w:r>
          </w:p>
        </w:tc>
      </w:tr>
      <w:tr w:rsidRPr="009E6CB5" w:rsidR="0091376C" w:rsidTr="00825E7A" w14:paraId="37C4683C"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78581714" w14:textId="77777777">
            <w:pPr>
              <w:rPr>
                <w:rFonts w:eastAsia="Times New Roman" w:cs="Times New Roman"/>
                <w:bCs/>
                <w:color w:val="000000"/>
                <w:szCs w:val="16"/>
                <w:lang w:eastAsia="nl-NL"/>
              </w:rPr>
            </w:pPr>
            <w:r w:rsidRPr="003E5DE0">
              <w:rPr>
                <w:bCs/>
                <w:color w:val="000000"/>
                <w:szCs w:val="16"/>
              </w:rPr>
              <w:t>Kansspelbelasting</w:t>
            </w:r>
          </w:p>
        </w:tc>
        <w:tc>
          <w:tcPr>
            <w:tcW w:w="1001" w:type="pct"/>
            <w:noWrap/>
          </w:tcPr>
          <w:p w:rsidRPr="001808DA" w:rsidR="0091376C" w:rsidP="001808DA" w:rsidRDefault="0091376C" w14:paraId="667A49E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7C723BFE"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26</w:t>
            </w:r>
          </w:p>
        </w:tc>
        <w:tc>
          <w:tcPr>
            <w:tcW w:w="579" w:type="pct"/>
            <w:noWrap/>
          </w:tcPr>
          <w:p w:rsidRPr="001808DA" w:rsidR="0091376C" w:rsidP="00825E7A" w:rsidRDefault="0091376C" w14:paraId="457482FF"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102</w:t>
            </w:r>
          </w:p>
        </w:tc>
        <w:tc>
          <w:tcPr>
            <w:tcW w:w="579" w:type="pct"/>
            <w:noWrap/>
          </w:tcPr>
          <w:p w:rsidRPr="001808DA" w:rsidR="0091376C" w:rsidP="00825E7A" w:rsidRDefault="0091376C" w14:paraId="21D25711"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100</w:t>
            </w:r>
          </w:p>
        </w:tc>
      </w:tr>
      <w:tr w:rsidRPr="009E6CB5" w:rsidR="0091376C" w:rsidTr="00825E7A" w14:paraId="5AF8C034"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04DF881D" w14:textId="77777777">
            <w:pPr>
              <w:rPr>
                <w:rFonts w:eastAsia="Times New Roman" w:cs="Times New Roman"/>
                <w:bCs/>
                <w:color w:val="000000"/>
                <w:szCs w:val="16"/>
                <w:lang w:eastAsia="nl-NL"/>
              </w:rPr>
            </w:pPr>
            <w:r w:rsidRPr="003E5DE0">
              <w:rPr>
                <w:bCs/>
                <w:color w:val="000000"/>
                <w:szCs w:val="16"/>
              </w:rPr>
              <w:t>Premie zorgverzekeringswet</w:t>
            </w:r>
          </w:p>
        </w:tc>
        <w:tc>
          <w:tcPr>
            <w:tcW w:w="1001" w:type="pct"/>
            <w:noWrap/>
          </w:tcPr>
          <w:p w:rsidRPr="001808DA" w:rsidR="0091376C" w:rsidP="001808DA" w:rsidRDefault="0091376C" w14:paraId="0E756A8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49835930"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-1531</w:t>
            </w:r>
          </w:p>
        </w:tc>
        <w:tc>
          <w:tcPr>
            <w:tcW w:w="579" w:type="pct"/>
            <w:noWrap/>
          </w:tcPr>
          <w:p w:rsidRPr="001808DA" w:rsidR="0091376C" w:rsidP="00825E7A" w:rsidRDefault="0091376C" w14:paraId="4F01521D"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1250</w:t>
            </w:r>
          </w:p>
        </w:tc>
        <w:tc>
          <w:tcPr>
            <w:tcW w:w="579" w:type="pct"/>
            <w:noWrap/>
          </w:tcPr>
          <w:p w:rsidRPr="001808DA" w:rsidR="0091376C" w:rsidP="00825E7A" w:rsidRDefault="0091376C" w14:paraId="00B80DE9"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-3050</w:t>
            </w:r>
          </w:p>
        </w:tc>
      </w:tr>
      <w:tr w:rsidRPr="009E6CB5" w:rsidR="0091376C" w:rsidTr="00825E7A" w14:paraId="5B2D3D28"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13F268E4" w14:textId="77777777">
            <w:pPr>
              <w:rPr>
                <w:rFonts w:eastAsia="Times New Roman" w:cs="Times New Roman"/>
                <w:bCs/>
                <w:color w:val="000000"/>
                <w:szCs w:val="16"/>
                <w:lang w:eastAsia="nl-NL"/>
              </w:rPr>
            </w:pPr>
            <w:r w:rsidRPr="003E5DE0">
              <w:rPr>
                <w:bCs/>
                <w:color w:val="000000"/>
                <w:szCs w:val="16"/>
              </w:rPr>
              <w:t>Belasting op zware motorrijtuigen</w:t>
            </w:r>
          </w:p>
        </w:tc>
        <w:tc>
          <w:tcPr>
            <w:tcW w:w="1001" w:type="pct"/>
            <w:noWrap/>
          </w:tcPr>
          <w:p w:rsidRPr="001808DA" w:rsidR="0091376C" w:rsidP="001808DA" w:rsidRDefault="0091376C" w14:paraId="55AEB47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2A4E1791"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10EAE374"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1E24A173"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-109</w:t>
            </w:r>
          </w:p>
        </w:tc>
      </w:tr>
      <w:tr w:rsidRPr="009E6CB5" w:rsidR="0091376C" w:rsidTr="00825E7A" w14:paraId="3623EB87"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71901ED0" w14:textId="77777777">
            <w:pPr>
              <w:rPr>
                <w:rFonts w:eastAsia="Times New Roman" w:cs="Times New Roman"/>
                <w:bCs/>
                <w:color w:val="000000"/>
                <w:szCs w:val="16"/>
                <w:lang w:eastAsia="nl-NL"/>
              </w:rPr>
            </w:pPr>
            <w:r w:rsidRPr="003E5DE0">
              <w:rPr>
                <w:bCs/>
                <w:color w:val="000000"/>
                <w:szCs w:val="16"/>
              </w:rPr>
              <w:t>Inkomensheffing box 1</w:t>
            </w:r>
          </w:p>
        </w:tc>
        <w:tc>
          <w:tcPr>
            <w:tcW w:w="1001" w:type="pct"/>
            <w:noWrap/>
          </w:tcPr>
          <w:p w:rsidRPr="001808DA" w:rsidR="0091376C" w:rsidP="001808DA" w:rsidRDefault="0091376C" w14:paraId="40FB185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7BE25291"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2796</w:t>
            </w:r>
          </w:p>
        </w:tc>
        <w:tc>
          <w:tcPr>
            <w:tcW w:w="579" w:type="pct"/>
            <w:noWrap/>
          </w:tcPr>
          <w:p w:rsidRPr="001808DA" w:rsidR="0091376C" w:rsidP="00825E7A" w:rsidRDefault="0091376C" w14:paraId="34867A04"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-1232</w:t>
            </w:r>
          </w:p>
        </w:tc>
        <w:tc>
          <w:tcPr>
            <w:tcW w:w="579" w:type="pct"/>
            <w:noWrap/>
          </w:tcPr>
          <w:p w:rsidRPr="001808DA" w:rsidR="0091376C" w:rsidP="00825E7A" w:rsidRDefault="0091376C" w14:paraId="2603B050"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1706</w:t>
            </w:r>
          </w:p>
        </w:tc>
      </w:tr>
      <w:tr w:rsidRPr="009E6CB5" w:rsidR="0091376C" w:rsidTr="00825E7A" w14:paraId="7653698C"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1B0F6187" w14:textId="77777777">
            <w:pPr>
              <w:rPr>
                <w:rFonts w:eastAsia="Times New Roman" w:cs="Times New Roman"/>
                <w:bCs/>
                <w:color w:val="000000"/>
                <w:szCs w:val="16"/>
                <w:lang w:eastAsia="nl-NL"/>
              </w:rPr>
            </w:pPr>
            <w:r w:rsidRPr="003E5DE0">
              <w:rPr>
                <w:bCs/>
                <w:color w:val="000000"/>
                <w:szCs w:val="16"/>
              </w:rPr>
              <w:lastRenderedPageBreak/>
              <w:t>Inkomensheffing box 2</w:t>
            </w:r>
          </w:p>
        </w:tc>
        <w:tc>
          <w:tcPr>
            <w:tcW w:w="1001" w:type="pct"/>
            <w:noWrap/>
          </w:tcPr>
          <w:p w:rsidRPr="001808DA" w:rsidR="0091376C" w:rsidP="001808DA" w:rsidRDefault="0091376C" w14:paraId="381D367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53BF0C1B"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-198</w:t>
            </w:r>
          </w:p>
        </w:tc>
        <w:tc>
          <w:tcPr>
            <w:tcW w:w="579" w:type="pct"/>
            <w:noWrap/>
          </w:tcPr>
          <w:p w:rsidRPr="001808DA" w:rsidR="0091376C" w:rsidP="00825E7A" w:rsidRDefault="0091376C" w14:paraId="63404D56"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-128</w:t>
            </w:r>
          </w:p>
        </w:tc>
        <w:tc>
          <w:tcPr>
            <w:tcW w:w="579" w:type="pct"/>
            <w:noWrap/>
          </w:tcPr>
          <w:p w:rsidRPr="001808DA" w:rsidR="0091376C" w:rsidP="00825E7A" w:rsidRDefault="0091376C" w14:paraId="34E3BACD"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-272</w:t>
            </w:r>
          </w:p>
        </w:tc>
      </w:tr>
      <w:tr w:rsidRPr="009E6CB5" w:rsidR="0091376C" w:rsidTr="00825E7A" w14:paraId="399964A4"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79052A06" w14:textId="77777777">
            <w:pPr>
              <w:rPr>
                <w:rFonts w:eastAsia="Times New Roman" w:cs="Times New Roman"/>
                <w:bCs/>
                <w:color w:val="000000"/>
                <w:szCs w:val="16"/>
                <w:lang w:eastAsia="nl-NL"/>
              </w:rPr>
            </w:pPr>
            <w:r w:rsidRPr="003E5DE0">
              <w:rPr>
                <w:bCs/>
                <w:color w:val="000000"/>
                <w:szCs w:val="16"/>
              </w:rPr>
              <w:t>Inkomensheffing box 2</w:t>
            </w:r>
          </w:p>
        </w:tc>
        <w:tc>
          <w:tcPr>
            <w:tcW w:w="1001" w:type="pct"/>
            <w:noWrap/>
          </w:tcPr>
          <w:p w:rsidRPr="001808DA" w:rsidR="0091376C" w:rsidP="001808DA" w:rsidRDefault="0091376C" w14:paraId="562A264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Ja</w:t>
            </w:r>
          </w:p>
        </w:tc>
        <w:tc>
          <w:tcPr>
            <w:tcW w:w="579" w:type="pct"/>
            <w:noWrap/>
          </w:tcPr>
          <w:p w:rsidRPr="001808DA" w:rsidR="0091376C" w:rsidP="00825E7A" w:rsidRDefault="0091376C" w14:paraId="2A0B8CF9"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4811</w:t>
            </w:r>
          </w:p>
        </w:tc>
        <w:tc>
          <w:tcPr>
            <w:tcW w:w="579" w:type="pct"/>
            <w:noWrap/>
          </w:tcPr>
          <w:p w:rsidRPr="001808DA" w:rsidR="0091376C" w:rsidP="00825E7A" w:rsidRDefault="0091376C" w14:paraId="182BE6C1"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-5375</w:t>
            </w:r>
          </w:p>
        </w:tc>
        <w:tc>
          <w:tcPr>
            <w:tcW w:w="579" w:type="pct"/>
            <w:noWrap/>
          </w:tcPr>
          <w:p w:rsidRPr="001808DA" w:rsidR="0091376C" w:rsidP="00825E7A" w:rsidRDefault="0091376C" w14:paraId="674039BA"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246</w:t>
            </w:r>
          </w:p>
        </w:tc>
      </w:tr>
      <w:tr w:rsidRPr="009E6CB5" w:rsidR="0091376C" w:rsidTr="00825E7A" w14:paraId="18E004F7"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4CB6C503" w14:textId="77777777">
            <w:pPr>
              <w:rPr>
                <w:rFonts w:eastAsia="Times New Roman" w:cs="Times New Roman"/>
                <w:bCs/>
                <w:color w:val="000000"/>
                <w:szCs w:val="16"/>
                <w:lang w:eastAsia="nl-NL"/>
              </w:rPr>
            </w:pPr>
            <w:r w:rsidRPr="003E5DE0">
              <w:rPr>
                <w:bCs/>
                <w:color w:val="000000"/>
                <w:szCs w:val="16"/>
              </w:rPr>
              <w:t>Inkomensheffing box 3</w:t>
            </w:r>
          </w:p>
        </w:tc>
        <w:tc>
          <w:tcPr>
            <w:tcW w:w="1001" w:type="pct"/>
            <w:noWrap/>
          </w:tcPr>
          <w:p w:rsidRPr="001808DA" w:rsidR="0091376C" w:rsidP="001808DA" w:rsidRDefault="0091376C" w14:paraId="1AB0F15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112743A4"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1591</w:t>
            </w:r>
          </w:p>
        </w:tc>
        <w:tc>
          <w:tcPr>
            <w:tcW w:w="579" w:type="pct"/>
            <w:noWrap/>
          </w:tcPr>
          <w:p w:rsidRPr="001808DA" w:rsidR="0091376C" w:rsidP="00825E7A" w:rsidRDefault="0091376C" w14:paraId="2A5AA46D"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-1787</w:t>
            </w:r>
          </w:p>
        </w:tc>
        <w:tc>
          <w:tcPr>
            <w:tcW w:w="579" w:type="pct"/>
            <w:noWrap/>
          </w:tcPr>
          <w:p w:rsidRPr="001808DA" w:rsidR="0091376C" w:rsidP="00825E7A" w:rsidRDefault="0091376C" w14:paraId="7262A5C3"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454</w:t>
            </w:r>
          </w:p>
        </w:tc>
      </w:tr>
      <w:tr w:rsidRPr="009E6CB5" w:rsidR="0091376C" w:rsidTr="00825E7A" w14:paraId="12B13248"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652B4368" w14:textId="77777777">
            <w:pPr>
              <w:rPr>
                <w:rFonts w:eastAsia="Times New Roman" w:cs="Times New Roman"/>
                <w:bCs/>
                <w:color w:val="000000"/>
                <w:szCs w:val="16"/>
                <w:lang w:eastAsia="nl-NL"/>
              </w:rPr>
            </w:pPr>
            <w:proofErr w:type="spellStart"/>
            <w:r w:rsidRPr="003E5DE0">
              <w:rPr>
                <w:bCs/>
                <w:color w:val="000000"/>
                <w:szCs w:val="16"/>
              </w:rPr>
              <w:t>Inframarginale</w:t>
            </w:r>
            <w:proofErr w:type="spellEnd"/>
            <w:r w:rsidRPr="003E5DE0">
              <w:rPr>
                <w:bCs/>
                <w:color w:val="000000"/>
                <w:szCs w:val="16"/>
              </w:rPr>
              <w:t xml:space="preserve"> heffing</w:t>
            </w:r>
          </w:p>
        </w:tc>
        <w:tc>
          <w:tcPr>
            <w:tcW w:w="1001" w:type="pct"/>
            <w:noWrap/>
          </w:tcPr>
          <w:p w:rsidRPr="001808DA" w:rsidR="0091376C" w:rsidP="001808DA" w:rsidRDefault="0091376C" w14:paraId="47C5E3A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0DBB715C"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179</w:t>
            </w:r>
          </w:p>
        </w:tc>
        <w:tc>
          <w:tcPr>
            <w:tcW w:w="579" w:type="pct"/>
            <w:noWrap/>
          </w:tcPr>
          <w:p w:rsidRPr="001808DA" w:rsidR="0091376C" w:rsidP="00825E7A" w:rsidRDefault="0091376C" w14:paraId="6AF89B47"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-179</w:t>
            </w:r>
          </w:p>
        </w:tc>
        <w:tc>
          <w:tcPr>
            <w:tcW w:w="579" w:type="pct"/>
            <w:noWrap/>
          </w:tcPr>
          <w:p w:rsidRPr="001808DA" w:rsidR="0091376C" w:rsidP="00825E7A" w:rsidRDefault="0091376C" w14:paraId="5E69F039"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r>
      <w:tr w:rsidRPr="009E6CB5" w:rsidR="0091376C" w:rsidTr="00825E7A" w14:paraId="4FDD37F8"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3E5DE0" w:rsidR="0091376C" w:rsidP="001808DA" w:rsidRDefault="0091376C" w14:paraId="32E2B33F" w14:textId="77777777">
            <w:pPr>
              <w:spacing w:after="160" w:line="259" w:lineRule="auto"/>
              <w:rPr>
                <w:bCs/>
                <w:color w:val="000000"/>
                <w:szCs w:val="16"/>
              </w:rPr>
            </w:pPr>
            <w:r w:rsidRPr="003E5DE0">
              <w:rPr>
                <w:bCs/>
                <w:color w:val="000000"/>
                <w:szCs w:val="16"/>
              </w:rPr>
              <w:t>Niet nader toe te rekenen</w:t>
            </w:r>
          </w:p>
        </w:tc>
        <w:tc>
          <w:tcPr>
            <w:tcW w:w="1001" w:type="pct"/>
            <w:noWrap/>
          </w:tcPr>
          <w:p w:rsidRPr="001808DA" w:rsidR="0091376C" w:rsidP="001808DA" w:rsidRDefault="0091376C" w14:paraId="3E034F7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200CE220"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294BA132"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-3</w:t>
            </w:r>
          </w:p>
        </w:tc>
        <w:tc>
          <w:tcPr>
            <w:tcW w:w="579" w:type="pct"/>
            <w:noWrap/>
          </w:tcPr>
          <w:p w:rsidRPr="001808DA" w:rsidR="0091376C" w:rsidP="00825E7A" w:rsidRDefault="0091376C" w14:paraId="5573BE26"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w:t>
            </w:r>
          </w:p>
        </w:tc>
      </w:tr>
      <w:tr w:rsidRPr="009E6CB5" w:rsidR="0091376C" w:rsidTr="00825E7A" w14:paraId="7AC74DB9"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74B8F26B" w14:textId="77777777">
            <w:pPr>
              <w:rPr>
                <w:rFonts w:eastAsia="Times New Roman" w:cs="Times New Roman"/>
                <w:bCs/>
                <w:color w:val="000000"/>
                <w:szCs w:val="16"/>
                <w:lang w:eastAsia="nl-NL"/>
              </w:rPr>
            </w:pPr>
            <w:r w:rsidRPr="0070402A">
              <w:rPr>
                <w:color w:val="000000"/>
              </w:rPr>
              <w:t>Verhuurderheffing</w:t>
            </w:r>
          </w:p>
        </w:tc>
        <w:tc>
          <w:tcPr>
            <w:tcW w:w="1001" w:type="pct"/>
            <w:noWrap/>
          </w:tcPr>
          <w:p w:rsidRPr="001808DA" w:rsidR="0091376C" w:rsidP="001808DA" w:rsidRDefault="0091376C" w14:paraId="7638DE1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7EAD15DB"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-271</w:t>
            </w:r>
          </w:p>
        </w:tc>
        <w:tc>
          <w:tcPr>
            <w:tcW w:w="579" w:type="pct"/>
            <w:noWrap/>
          </w:tcPr>
          <w:p w:rsidRPr="001808DA" w:rsidR="0091376C" w:rsidP="00825E7A" w:rsidRDefault="0091376C" w14:paraId="512C7C5A"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-399</w:t>
            </w:r>
          </w:p>
        </w:tc>
        <w:tc>
          <w:tcPr>
            <w:tcW w:w="579" w:type="pct"/>
            <w:noWrap/>
          </w:tcPr>
          <w:p w:rsidRPr="001808DA" w:rsidR="0091376C" w:rsidP="00825E7A" w:rsidRDefault="0091376C" w14:paraId="32AB6409"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-219</w:t>
            </w:r>
          </w:p>
        </w:tc>
      </w:tr>
      <w:tr w:rsidRPr="009E6CB5" w:rsidR="0091376C" w:rsidTr="00825E7A" w14:paraId="2EA87B3C"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4AFDB4CF" w14:textId="77777777">
            <w:pPr>
              <w:rPr>
                <w:rFonts w:eastAsia="Times New Roman" w:cs="Times New Roman"/>
                <w:bCs/>
                <w:color w:val="000000"/>
                <w:szCs w:val="16"/>
                <w:lang w:eastAsia="nl-NL"/>
              </w:rPr>
            </w:pPr>
            <w:r w:rsidRPr="0070402A">
              <w:rPr>
                <w:color w:val="000000"/>
              </w:rPr>
              <w:t>Motorrijtuigenbelasting</w:t>
            </w:r>
          </w:p>
        </w:tc>
        <w:tc>
          <w:tcPr>
            <w:tcW w:w="1001" w:type="pct"/>
            <w:noWrap/>
          </w:tcPr>
          <w:p w:rsidRPr="001808DA" w:rsidR="0091376C" w:rsidP="001808DA" w:rsidRDefault="0091376C" w14:paraId="020E33C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75E442AF"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-28</w:t>
            </w:r>
          </w:p>
        </w:tc>
        <w:tc>
          <w:tcPr>
            <w:tcW w:w="579" w:type="pct"/>
            <w:noWrap/>
          </w:tcPr>
          <w:p w:rsidRPr="001808DA" w:rsidR="0091376C" w:rsidP="00825E7A" w:rsidRDefault="0091376C" w14:paraId="50DF3008"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30</w:t>
            </w:r>
          </w:p>
        </w:tc>
        <w:tc>
          <w:tcPr>
            <w:tcW w:w="579" w:type="pct"/>
            <w:noWrap/>
          </w:tcPr>
          <w:p w:rsidRPr="001808DA" w:rsidR="0091376C" w:rsidP="00825E7A" w:rsidRDefault="0091376C" w14:paraId="1D428870"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49</w:t>
            </w:r>
          </w:p>
        </w:tc>
      </w:tr>
      <w:tr w:rsidRPr="009E6CB5" w:rsidR="0091376C" w:rsidTr="00825E7A" w14:paraId="75BB7221"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108C7EFF" w14:textId="77777777">
            <w:pPr>
              <w:rPr>
                <w:rFonts w:eastAsia="Times New Roman" w:cs="Times New Roman"/>
                <w:bCs/>
                <w:color w:val="000000"/>
                <w:szCs w:val="16"/>
                <w:lang w:val="en-US" w:eastAsia="nl-NL"/>
              </w:rPr>
            </w:pPr>
            <w:proofErr w:type="spellStart"/>
            <w:r w:rsidRPr="0070402A">
              <w:rPr>
                <w:color w:val="000000"/>
                <w:lang w:val="en-US"/>
              </w:rPr>
              <w:t>Premies</w:t>
            </w:r>
            <w:proofErr w:type="spellEnd"/>
            <w:r w:rsidRPr="0070402A">
              <w:rPr>
                <w:color w:val="000000"/>
                <w:lang w:val="en-US"/>
              </w:rPr>
              <w:t xml:space="preserve"> </w:t>
            </w:r>
            <w:proofErr w:type="spellStart"/>
            <w:r w:rsidRPr="0070402A">
              <w:rPr>
                <w:color w:val="000000"/>
                <w:lang w:val="en-US"/>
              </w:rPr>
              <w:t>werknemersverzekeringen</w:t>
            </w:r>
            <w:proofErr w:type="spellEnd"/>
          </w:p>
        </w:tc>
        <w:tc>
          <w:tcPr>
            <w:tcW w:w="1001" w:type="pct"/>
            <w:noWrap/>
          </w:tcPr>
          <w:p w:rsidRPr="001808DA" w:rsidR="0091376C" w:rsidP="001808DA" w:rsidRDefault="0091376C" w14:paraId="78F0BA1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461F6902"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546</w:t>
            </w:r>
          </w:p>
        </w:tc>
        <w:tc>
          <w:tcPr>
            <w:tcW w:w="579" w:type="pct"/>
            <w:noWrap/>
          </w:tcPr>
          <w:p w:rsidRPr="001808DA" w:rsidR="0091376C" w:rsidP="00825E7A" w:rsidRDefault="0091376C" w14:paraId="3E0C402D"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588</w:t>
            </w:r>
          </w:p>
        </w:tc>
        <w:tc>
          <w:tcPr>
            <w:tcW w:w="579" w:type="pct"/>
            <w:noWrap/>
          </w:tcPr>
          <w:p w:rsidRPr="001808DA" w:rsidR="0091376C" w:rsidP="00825E7A" w:rsidRDefault="0091376C" w14:paraId="7706DF01"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545</w:t>
            </w:r>
          </w:p>
        </w:tc>
      </w:tr>
      <w:tr w:rsidRPr="009E6CB5" w:rsidR="0091376C" w:rsidTr="00825E7A" w14:paraId="7B155573"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33164A82" w14:textId="77777777">
            <w:pPr>
              <w:rPr>
                <w:rFonts w:eastAsia="Times New Roman" w:cs="Times New Roman"/>
                <w:bCs/>
                <w:color w:val="000000"/>
                <w:szCs w:val="16"/>
                <w:lang w:val="en-US" w:eastAsia="nl-NL"/>
              </w:rPr>
            </w:pPr>
            <w:r w:rsidRPr="0070402A">
              <w:rPr>
                <w:color w:val="000000"/>
              </w:rPr>
              <w:t>Overdrachtsbelasting</w:t>
            </w:r>
          </w:p>
        </w:tc>
        <w:tc>
          <w:tcPr>
            <w:tcW w:w="1001" w:type="pct"/>
            <w:noWrap/>
          </w:tcPr>
          <w:p w:rsidRPr="001808DA" w:rsidR="0091376C" w:rsidP="001808DA" w:rsidRDefault="0091376C" w14:paraId="7935341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091B5E06"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9</w:t>
            </w:r>
          </w:p>
        </w:tc>
        <w:tc>
          <w:tcPr>
            <w:tcW w:w="579" w:type="pct"/>
            <w:noWrap/>
          </w:tcPr>
          <w:p w:rsidRPr="001808DA" w:rsidR="0091376C" w:rsidP="00825E7A" w:rsidRDefault="0091376C" w14:paraId="79F2CABE"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-185</w:t>
            </w:r>
          </w:p>
        </w:tc>
        <w:tc>
          <w:tcPr>
            <w:tcW w:w="579" w:type="pct"/>
            <w:noWrap/>
          </w:tcPr>
          <w:p w:rsidRPr="001808DA" w:rsidR="0091376C" w:rsidP="00825E7A" w:rsidRDefault="0091376C" w14:paraId="7258CE8F"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6</w:t>
            </w:r>
          </w:p>
        </w:tc>
      </w:tr>
      <w:tr w:rsidRPr="00272F0C" w:rsidR="0091376C" w:rsidTr="00825E7A" w14:paraId="1A5B3CE9"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7C7C13FC" w14:textId="77777777">
            <w:pPr>
              <w:rPr>
                <w:rFonts w:eastAsia="Times New Roman" w:cs="Times New Roman"/>
                <w:bCs/>
                <w:color w:val="000000"/>
                <w:szCs w:val="16"/>
                <w:lang w:val="en-US" w:eastAsia="nl-NL"/>
              </w:rPr>
            </w:pPr>
            <w:r w:rsidRPr="0070402A">
              <w:rPr>
                <w:color w:val="000000"/>
              </w:rPr>
              <w:t xml:space="preserve">Suikerbelasting </w:t>
            </w:r>
          </w:p>
        </w:tc>
        <w:tc>
          <w:tcPr>
            <w:tcW w:w="1001" w:type="pct"/>
            <w:noWrap/>
          </w:tcPr>
          <w:p w:rsidRPr="001808DA" w:rsidR="0091376C" w:rsidP="001808DA" w:rsidRDefault="0091376C" w14:paraId="3F17AA7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US"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09F2DA05"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US" w:eastAsia="nl-NL"/>
              </w:rPr>
            </w:pPr>
            <w:r w:rsidRPr="001808DA">
              <w:rPr>
                <w:color w:val="000000"/>
                <w:sz w:val="16"/>
                <w:szCs w:val="16"/>
              </w:rPr>
              <w:t>0</w:t>
            </w:r>
          </w:p>
        </w:tc>
        <w:tc>
          <w:tcPr>
            <w:tcW w:w="579" w:type="pct"/>
            <w:noWrap/>
          </w:tcPr>
          <w:p w:rsidRPr="001808DA" w:rsidR="0091376C" w:rsidP="00825E7A" w:rsidRDefault="0091376C" w14:paraId="44A295EF"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US" w:eastAsia="nl-NL"/>
              </w:rPr>
            </w:pPr>
            <w:r w:rsidRPr="001808DA">
              <w:rPr>
                <w:color w:val="000000"/>
                <w:sz w:val="16"/>
                <w:szCs w:val="16"/>
              </w:rPr>
              <w:t>0</w:t>
            </w:r>
          </w:p>
        </w:tc>
        <w:tc>
          <w:tcPr>
            <w:tcW w:w="579" w:type="pct"/>
            <w:noWrap/>
          </w:tcPr>
          <w:p w:rsidRPr="001808DA" w:rsidR="0091376C" w:rsidP="00825E7A" w:rsidRDefault="0091376C" w14:paraId="2C5EBA6E"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US" w:eastAsia="nl-NL"/>
              </w:rPr>
            </w:pPr>
            <w:r w:rsidRPr="001808DA">
              <w:rPr>
                <w:color w:val="000000"/>
                <w:sz w:val="16"/>
                <w:szCs w:val="16"/>
              </w:rPr>
              <w:t>0</w:t>
            </w:r>
          </w:p>
        </w:tc>
      </w:tr>
      <w:tr w:rsidRPr="009E6CB5" w:rsidR="0091376C" w:rsidTr="00825E7A" w14:paraId="1EE0CC4C"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393C6853" w14:textId="77777777">
            <w:pPr>
              <w:rPr>
                <w:rFonts w:eastAsia="Times New Roman" w:cs="Times New Roman"/>
                <w:bCs/>
                <w:color w:val="000000"/>
                <w:szCs w:val="16"/>
                <w:lang w:eastAsia="nl-NL"/>
              </w:rPr>
            </w:pPr>
            <w:r w:rsidRPr="0070402A">
              <w:rPr>
                <w:color w:val="000000"/>
              </w:rPr>
              <w:t>Opslag duurzame energie</w:t>
            </w:r>
          </w:p>
        </w:tc>
        <w:tc>
          <w:tcPr>
            <w:tcW w:w="1001" w:type="pct"/>
            <w:noWrap/>
          </w:tcPr>
          <w:p w:rsidRPr="001808DA" w:rsidR="0091376C" w:rsidP="001808DA" w:rsidRDefault="0091376C" w14:paraId="5D7AFC0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5223D4D6"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41</w:t>
            </w:r>
          </w:p>
        </w:tc>
        <w:tc>
          <w:tcPr>
            <w:tcW w:w="579" w:type="pct"/>
            <w:noWrap/>
          </w:tcPr>
          <w:p w:rsidRPr="001808DA" w:rsidR="0091376C" w:rsidP="00825E7A" w:rsidRDefault="0091376C" w14:paraId="43A90157"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25</w:t>
            </w:r>
          </w:p>
        </w:tc>
        <w:tc>
          <w:tcPr>
            <w:tcW w:w="579" w:type="pct"/>
            <w:noWrap/>
          </w:tcPr>
          <w:p w:rsidRPr="001808DA" w:rsidR="0091376C" w:rsidP="00825E7A" w:rsidRDefault="0091376C" w14:paraId="45A53A27"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-40</w:t>
            </w:r>
          </w:p>
        </w:tc>
      </w:tr>
      <w:tr w:rsidRPr="009E6CB5" w:rsidR="0091376C" w:rsidTr="00825E7A" w14:paraId="2B6F7031"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310A369C" w14:textId="77777777">
            <w:pPr>
              <w:rPr>
                <w:rFonts w:eastAsia="Times New Roman" w:cs="Times New Roman"/>
                <w:bCs/>
                <w:color w:val="000000"/>
                <w:szCs w:val="16"/>
                <w:lang w:val="en-US" w:eastAsia="nl-NL"/>
              </w:rPr>
            </w:pPr>
            <w:proofErr w:type="spellStart"/>
            <w:r w:rsidRPr="003E5DE0">
              <w:rPr>
                <w:bCs/>
                <w:color w:val="000000"/>
                <w:szCs w:val="16"/>
                <w:lang w:val="en-US"/>
              </w:rPr>
              <w:t>Verbruiksbelasting</w:t>
            </w:r>
            <w:proofErr w:type="spellEnd"/>
            <w:r w:rsidRPr="003E5DE0">
              <w:rPr>
                <w:bCs/>
                <w:color w:val="000000"/>
                <w:szCs w:val="16"/>
                <w:lang w:val="en-US"/>
              </w:rPr>
              <w:t xml:space="preserve"> </w:t>
            </w:r>
            <w:proofErr w:type="spellStart"/>
            <w:r w:rsidRPr="003E5DE0">
              <w:rPr>
                <w:bCs/>
                <w:color w:val="000000"/>
                <w:szCs w:val="16"/>
                <w:lang w:val="en-US"/>
              </w:rPr>
              <w:t>niet-alcoholhoudende</w:t>
            </w:r>
            <w:proofErr w:type="spellEnd"/>
            <w:r w:rsidRPr="003E5DE0">
              <w:rPr>
                <w:bCs/>
                <w:color w:val="000000"/>
                <w:szCs w:val="16"/>
                <w:lang w:val="en-US"/>
              </w:rPr>
              <w:t xml:space="preserve"> </w:t>
            </w:r>
            <w:proofErr w:type="spellStart"/>
            <w:r w:rsidRPr="003E5DE0">
              <w:rPr>
                <w:bCs/>
                <w:color w:val="000000"/>
                <w:szCs w:val="16"/>
                <w:lang w:val="en-US"/>
              </w:rPr>
              <w:t>dranken</w:t>
            </w:r>
            <w:proofErr w:type="spellEnd"/>
          </w:p>
        </w:tc>
        <w:tc>
          <w:tcPr>
            <w:tcW w:w="1001" w:type="pct"/>
            <w:noWrap/>
          </w:tcPr>
          <w:p w:rsidRPr="001808DA" w:rsidR="0091376C" w:rsidP="001808DA" w:rsidRDefault="0091376C" w14:paraId="6FDDBE9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28E55803"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396</w:t>
            </w:r>
          </w:p>
        </w:tc>
        <w:tc>
          <w:tcPr>
            <w:tcW w:w="579" w:type="pct"/>
            <w:noWrap/>
          </w:tcPr>
          <w:p w:rsidRPr="001808DA" w:rsidR="0091376C" w:rsidP="00825E7A" w:rsidRDefault="0091376C" w14:paraId="016E2490"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797D6800"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r>
      <w:tr w:rsidRPr="009E6CB5" w:rsidR="0091376C" w:rsidTr="00825E7A" w14:paraId="3CBF5CF7"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6D2FDE57" w14:textId="77777777">
            <w:pPr>
              <w:rPr>
                <w:rFonts w:eastAsia="Times New Roman" w:cs="Times New Roman"/>
                <w:bCs/>
                <w:color w:val="000000"/>
                <w:szCs w:val="16"/>
                <w:lang w:val="en-US" w:eastAsia="nl-NL"/>
              </w:rPr>
            </w:pPr>
            <w:r w:rsidRPr="003E5DE0">
              <w:rPr>
                <w:bCs/>
                <w:color w:val="000000"/>
                <w:szCs w:val="16"/>
              </w:rPr>
              <w:t>Omzetbelasting</w:t>
            </w:r>
          </w:p>
        </w:tc>
        <w:tc>
          <w:tcPr>
            <w:tcW w:w="1001" w:type="pct"/>
            <w:noWrap/>
          </w:tcPr>
          <w:p w:rsidRPr="001808DA" w:rsidR="0091376C" w:rsidP="001808DA" w:rsidRDefault="0091376C" w14:paraId="6071A7F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0344979B"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7978BA9F"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-211</w:t>
            </w:r>
          </w:p>
        </w:tc>
        <w:tc>
          <w:tcPr>
            <w:tcW w:w="579" w:type="pct"/>
            <w:noWrap/>
          </w:tcPr>
          <w:p w:rsidRPr="001808DA" w:rsidR="0091376C" w:rsidP="00825E7A" w:rsidRDefault="0091376C" w14:paraId="279C5123"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1195</w:t>
            </w:r>
          </w:p>
        </w:tc>
      </w:tr>
      <w:tr w:rsidRPr="001400EA" w:rsidR="0091376C" w:rsidTr="00825E7A" w14:paraId="19A24E48"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145E3EB5" w14:textId="77777777">
            <w:pPr>
              <w:rPr>
                <w:rFonts w:eastAsia="Times New Roman" w:cs="Times New Roman"/>
                <w:bCs/>
                <w:color w:val="000000"/>
                <w:szCs w:val="16"/>
                <w:lang w:val="en-US" w:eastAsia="nl-NL"/>
              </w:rPr>
            </w:pPr>
            <w:r w:rsidRPr="003E5DE0">
              <w:rPr>
                <w:bCs/>
                <w:color w:val="000000"/>
                <w:szCs w:val="16"/>
              </w:rPr>
              <w:t>Afvalstoffenbelasting</w:t>
            </w:r>
          </w:p>
        </w:tc>
        <w:tc>
          <w:tcPr>
            <w:tcW w:w="1001" w:type="pct"/>
            <w:noWrap/>
          </w:tcPr>
          <w:p w:rsidRPr="001808DA" w:rsidR="0091376C" w:rsidP="001808DA" w:rsidRDefault="0091376C" w14:paraId="7E986A7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US"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3839205C"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US" w:eastAsia="nl-NL"/>
              </w:rPr>
            </w:pPr>
            <w:r w:rsidRPr="001808DA">
              <w:rPr>
                <w:color w:val="000000"/>
                <w:sz w:val="16"/>
                <w:szCs w:val="16"/>
              </w:rPr>
              <w:t>0</w:t>
            </w:r>
          </w:p>
        </w:tc>
        <w:tc>
          <w:tcPr>
            <w:tcW w:w="579" w:type="pct"/>
            <w:noWrap/>
          </w:tcPr>
          <w:p w:rsidRPr="001808DA" w:rsidR="0091376C" w:rsidP="00825E7A" w:rsidRDefault="0091376C" w14:paraId="029B4E0E"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US" w:eastAsia="nl-NL"/>
              </w:rPr>
            </w:pPr>
            <w:r w:rsidRPr="001808DA">
              <w:rPr>
                <w:color w:val="000000"/>
                <w:sz w:val="16"/>
                <w:szCs w:val="16"/>
              </w:rPr>
              <w:t>0</w:t>
            </w:r>
          </w:p>
        </w:tc>
        <w:tc>
          <w:tcPr>
            <w:tcW w:w="579" w:type="pct"/>
            <w:noWrap/>
          </w:tcPr>
          <w:p w:rsidRPr="001808DA" w:rsidR="0091376C" w:rsidP="00825E7A" w:rsidRDefault="0091376C" w14:paraId="1B0E2064"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val="en-US" w:eastAsia="nl-NL"/>
              </w:rPr>
            </w:pPr>
            <w:r w:rsidRPr="001808DA">
              <w:rPr>
                <w:color w:val="000000"/>
                <w:sz w:val="16"/>
                <w:szCs w:val="16"/>
              </w:rPr>
              <w:t>0</w:t>
            </w:r>
          </w:p>
        </w:tc>
      </w:tr>
      <w:tr w:rsidRPr="009E6CB5" w:rsidR="0091376C" w:rsidTr="00825E7A" w14:paraId="0FB6E8D2" w14:textId="77777777">
        <w:trPr>
          <w:trHeight w:val="315"/>
        </w:trPr>
        <w:tc>
          <w:tcPr>
            <w:cnfStyle w:val="001000000000" w:firstRow="0" w:lastRow="0" w:firstColumn="1" w:lastColumn="0" w:oddVBand="0" w:evenVBand="0" w:oddHBand="0" w:evenHBand="0" w:firstRowFirstColumn="0" w:firstRowLastColumn="0" w:lastRowFirstColumn="0" w:lastRowLastColumn="0"/>
            <w:tcW w:w="2261" w:type="pct"/>
            <w:noWrap/>
          </w:tcPr>
          <w:p w:rsidRPr="004C2BC2" w:rsidR="0091376C" w:rsidP="001808DA" w:rsidRDefault="0091376C" w14:paraId="02A1EA1D" w14:textId="77777777">
            <w:pPr>
              <w:rPr>
                <w:rFonts w:eastAsia="Times New Roman" w:cs="Times New Roman"/>
                <w:bCs/>
                <w:color w:val="000000"/>
                <w:szCs w:val="16"/>
                <w:lang w:eastAsia="nl-NL"/>
              </w:rPr>
            </w:pPr>
            <w:r w:rsidRPr="003E5DE0">
              <w:rPr>
                <w:bCs/>
                <w:color w:val="000000"/>
                <w:szCs w:val="16"/>
              </w:rPr>
              <w:t>Waterbelasting</w:t>
            </w:r>
          </w:p>
        </w:tc>
        <w:tc>
          <w:tcPr>
            <w:tcW w:w="1001" w:type="pct"/>
            <w:noWrap/>
          </w:tcPr>
          <w:p w:rsidRPr="001808DA" w:rsidR="0091376C" w:rsidP="001808DA" w:rsidRDefault="0091376C" w14:paraId="189F18B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rFonts w:eastAsia="Times New Roman" w:cs="Times New Roman"/>
                <w:color w:val="000000"/>
                <w:sz w:val="16"/>
                <w:szCs w:val="16"/>
                <w:lang w:eastAsia="nl-NL"/>
              </w:rPr>
              <w:t>Nee</w:t>
            </w:r>
          </w:p>
        </w:tc>
        <w:tc>
          <w:tcPr>
            <w:tcW w:w="579" w:type="pct"/>
            <w:noWrap/>
          </w:tcPr>
          <w:p w:rsidRPr="001808DA" w:rsidR="0091376C" w:rsidP="00825E7A" w:rsidRDefault="0091376C" w14:paraId="2A846846"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34A10199"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0</w:t>
            </w:r>
          </w:p>
        </w:tc>
        <w:tc>
          <w:tcPr>
            <w:tcW w:w="579" w:type="pct"/>
            <w:noWrap/>
          </w:tcPr>
          <w:p w:rsidRPr="001808DA" w:rsidR="0091376C" w:rsidP="00825E7A" w:rsidRDefault="0091376C" w14:paraId="1FC71EF4"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nl-NL"/>
              </w:rPr>
            </w:pPr>
            <w:r w:rsidRPr="001808DA">
              <w:rPr>
                <w:color w:val="000000"/>
                <w:sz w:val="16"/>
                <w:szCs w:val="16"/>
              </w:rPr>
              <w:t>64</w:t>
            </w:r>
          </w:p>
        </w:tc>
      </w:tr>
      <w:tr w:rsidRPr="009E6CB5" w:rsidR="0091376C" w:rsidTr="00825E7A" w14:paraId="22C80CF9" w14:textId="77777777">
        <w:trPr>
          <w:trHeight w:val="315"/>
        </w:trPr>
        <w:tc>
          <w:tcPr>
            <w:cnfStyle w:val="001000000000" w:firstRow="0" w:lastRow="0" w:firstColumn="1" w:lastColumn="0" w:oddVBand="0" w:evenVBand="0" w:oddHBand="0" w:evenHBand="0" w:firstRowFirstColumn="0" w:firstRowLastColumn="0" w:lastRowFirstColumn="0" w:lastRowLastColumn="0"/>
            <w:tcW w:w="3262" w:type="pct"/>
            <w:gridSpan w:val="2"/>
            <w:noWrap/>
          </w:tcPr>
          <w:p w:rsidRPr="00825E7A" w:rsidR="0091376C" w:rsidP="001808DA" w:rsidRDefault="0091376C" w14:paraId="770E8B84" w14:textId="77777777">
            <w:pPr>
              <w:rPr>
                <w:rFonts w:eastAsia="Times New Roman" w:cs="Times New Roman"/>
                <w:b/>
                <w:color w:val="auto"/>
                <w:szCs w:val="16"/>
                <w:lang w:eastAsia="nl-NL"/>
              </w:rPr>
            </w:pPr>
            <w:r w:rsidRPr="00825E7A">
              <w:rPr>
                <w:rFonts w:eastAsia="Times New Roman" w:cs="Times New Roman"/>
                <w:b/>
                <w:color w:val="auto"/>
                <w:szCs w:val="16"/>
                <w:lang w:eastAsia="nl-NL"/>
              </w:rPr>
              <w:t>Totaal</w:t>
            </w:r>
          </w:p>
        </w:tc>
        <w:tc>
          <w:tcPr>
            <w:tcW w:w="579" w:type="pct"/>
            <w:noWrap/>
          </w:tcPr>
          <w:p w:rsidRPr="001808DA" w:rsidR="0091376C" w:rsidP="00825E7A" w:rsidRDefault="0091376C" w14:paraId="040B2EE2"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1808DA">
              <w:rPr>
                <w:b/>
                <w:sz w:val="14"/>
                <w:szCs w:val="14"/>
              </w:rPr>
              <w:t>2717</w:t>
            </w:r>
          </w:p>
        </w:tc>
        <w:tc>
          <w:tcPr>
            <w:tcW w:w="579" w:type="pct"/>
            <w:noWrap/>
          </w:tcPr>
          <w:p w:rsidRPr="001808DA" w:rsidR="0091376C" w:rsidP="00825E7A" w:rsidRDefault="0091376C" w14:paraId="3C12452E"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1808DA">
              <w:rPr>
                <w:b/>
                <w:sz w:val="14"/>
                <w:szCs w:val="14"/>
              </w:rPr>
              <w:t>-6019</w:t>
            </w:r>
          </w:p>
        </w:tc>
        <w:tc>
          <w:tcPr>
            <w:tcW w:w="579" w:type="pct"/>
            <w:noWrap/>
          </w:tcPr>
          <w:p w:rsidRPr="001808DA" w:rsidR="0091376C" w:rsidP="00825E7A" w:rsidRDefault="0091376C" w14:paraId="23F4CE94" w14:textId="77777777">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1808DA">
              <w:rPr>
                <w:b/>
                <w:sz w:val="14"/>
                <w:szCs w:val="14"/>
              </w:rPr>
              <w:t>2191</w:t>
            </w:r>
          </w:p>
        </w:tc>
      </w:tr>
      <w:tr w:rsidRPr="009E6CB5" w:rsidR="0091376C" w:rsidTr="00825E7A" w14:paraId="56C1D228" w14:textId="77777777">
        <w:trPr>
          <w:trHeight w:val="315"/>
        </w:trPr>
        <w:tc>
          <w:tcPr>
            <w:cnfStyle w:val="001000000000" w:firstRow="0" w:lastRow="0" w:firstColumn="1" w:lastColumn="0" w:oddVBand="0" w:evenVBand="0" w:oddHBand="0" w:evenHBand="0" w:firstRowFirstColumn="0" w:firstRowLastColumn="0" w:lastRowFirstColumn="0" w:lastRowLastColumn="0"/>
            <w:tcW w:w="3262" w:type="pct"/>
            <w:gridSpan w:val="2"/>
            <w:noWrap/>
          </w:tcPr>
          <w:p w:rsidRPr="00825E7A" w:rsidR="0091376C" w:rsidP="001808DA" w:rsidRDefault="0091376C" w14:paraId="6FA66447" w14:textId="77777777">
            <w:pPr>
              <w:rPr>
                <w:rFonts w:eastAsia="Times New Roman" w:cs="Times New Roman"/>
                <w:b/>
                <w:color w:val="auto"/>
                <w:szCs w:val="16"/>
                <w:lang w:eastAsia="nl-NL"/>
              </w:rPr>
            </w:pPr>
            <w:r w:rsidRPr="00825E7A">
              <w:rPr>
                <w:rFonts w:eastAsia="Times New Roman" w:cs="Times New Roman"/>
                <w:b/>
                <w:color w:val="auto"/>
                <w:szCs w:val="16"/>
                <w:lang w:eastAsia="nl-NL"/>
              </w:rPr>
              <w:t>Totaal (eenmalig)</w:t>
            </w:r>
          </w:p>
        </w:tc>
        <w:tc>
          <w:tcPr>
            <w:tcW w:w="579" w:type="pct"/>
            <w:noWrap/>
          </w:tcPr>
          <w:p w:rsidRPr="001808DA" w:rsidR="0091376C" w:rsidP="00825E7A" w:rsidRDefault="0091376C" w14:paraId="5D61DDFE" w14:textId="77777777">
            <w:pPr>
              <w:jc w:val="both"/>
              <w:cnfStyle w:val="000000000000" w:firstRow="0" w:lastRow="0" w:firstColumn="0" w:lastColumn="0" w:oddVBand="0" w:evenVBand="0" w:oddHBand="0" w:evenHBand="0" w:firstRowFirstColumn="0" w:firstRowLastColumn="0" w:lastRowFirstColumn="0" w:lastRowLastColumn="0"/>
              <w:rPr>
                <w:b/>
                <w:kern w:val="2"/>
                <w:sz w:val="14"/>
                <w:szCs w:val="14"/>
                <w14:ligatures w14:val="standardContextual"/>
              </w:rPr>
            </w:pPr>
            <w:r w:rsidRPr="001808DA">
              <w:rPr>
                <w:b/>
                <w:sz w:val="14"/>
                <w:szCs w:val="14"/>
              </w:rPr>
              <w:t>-1160</w:t>
            </w:r>
          </w:p>
        </w:tc>
        <w:tc>
          <w:tcPr>
            <w:tcW w:w="579" w:type="pct"/>
            <w:noWrap/>
          </w:tcPr>
          <w:p w:rsidRPr="001808DA" w:rsidR="0091376C" w:rsidP="00825E7A" w:rsidRDefault="0091376C" w14:paraId="0E8E5030" w14:textId="77777777">
            <w:pPr>
              <w:jc w:val="both"/>
              <w:cnfStyle w:val="000000000000" w:firstRow="0" w:lastRow="0" w:firstColumn="0" w:lastColumn="0" w:oddVBand="0" w:evenVBand="0" w:oddHBand="0" w:evenHBand="0" w:firstRowFirstColumn="0" w:firstRowLastColumn="0" w:lastRowFirstColumn="0" w:lastRowLastColumn="0"/>
              <w:rPr>
                <w:b/>
                <w:kern w:val="2"/>
                <w:sz w:val="14"/>
                <w:szCs w:val="14"/>
                <w14:ligatures w14:val="standardContextual"/>
              </w:rPr>
            </w:pPr>
            <w:r w:rsidRPr="001808DA">
              <w:rPr>
                <w:b/>
                <w:sz w:val="14"/>
                <w:szCs w:val="14"/>
              </w:rPr>
              <w:t>-5449</w:t>
            </w:r>
          </w:p>
        </w:tc>
        <w:tc>
          <w:tcPr>
            <w:tcW w:w="579" w:type="pct"/>
            <w:noWrap/>
          </w:tcPr>
          <w:p w:rsidRPr="001808DA" w:rsidR="0091376C" w:rsidP="00825E7A" w:rsidRDefault="0091376C" w14:paraId="04A6FF08" w14:textId="77777777">
            <w:pPr>
              <w:jc w:val="both"/>
              <w:cnfStyle w:val="000000000000" w:firstRow="0" w:lastRow="0" w:firstColumn="0" w:lastColumn="0" w:oddVBand="0" w:evenVBand="0" w:oddHBand="0" w:evenHBand="0" w:firstRowFirstColumn="0" w:firstRowLastColumn="0" w:lastRowFirstColumn="0" w:lastRowLastColumn="0"/>
              <w:rPr>
                <w:b/>
                <w:kern w:val="2"/>
                <w:sz w:val="14"/>
                <w:szCs w:val="14"/>
                <w14:ligatures w14:val="standardContextual"/>
              </w:rPr>
            </w:pPr>
            <w:r w:rsidRPr="001808DA">
              <w:rPr>
                <w:b/>
                <w:sz w:val="14"/>
                <w:szCs w:val="14"/>
              </w:rPr>
              <w:t>803</w:t>
            </w:r>
          </w:p>
        </w:tc>
      </w:tr>
      <w:tr w:rsidRPr="009E6CB5" w:rsidR="0091376C" w:rsidTr="00825E7A" w14:paraId="4E9345D1" w14:textId="77777777">
        <w:trPr>
          <w:trHeight w:val="315"/>
        </w:trPr>
        <w:tc>
          <w:tcPr>
            <w:cnfStyle w:val="001000000000" w:firstRow="0" w:lastRow="0" w:firstColumn="1" w:lastColumn="0" w:oddVBand="0" w:evenVBand="0" w:oddHBand="0" w:evenHBand="0" w:firstRowFirstColumn="0" w:firstRowLastColumn="0" w:lastRowFirstColumn="0" w:lastRowLastColumn="0"/>
            <w:tcW w:w="3262" w:type="pct"/>
            <w:gridSpan w:val="2"/>
            <w:noWrap/>
            <w:hideMark/>
          </w:tcPr>
          <w:p w:rsidRPr="00825E7A" w:rsidR="0091376C" w:rsidP="001808DA" w:rsidRDefault="0091376C" w14:paraId="64A827B0" w14:textId="77777777">
            <w:pPr>
              <w:rPr>
                <w:rFonts w:eastAsia="Times New Roman" w:cs="Times New Roman"/>
                <w:b/>
                <w:color w:val="auto"/>
                <w:szCs w:val="16"/>
                <w:lang w:eastAsia="nl-NL"/>
              </w:rPr>
            </w:pPr>
            <w:r w:rsidRPr="00825E7A">
              <w:rPr>
                <w:rFonts w:eastAsia="Times New Roman" w:cs="Times New Roman"/>
                <w:b/>
                <w:color w:val="auto"/>
                <w:szCs w:val="16"/>
                <w:lang w:eastAsia="nl-NL"/>
              </w:rPr>
              <w:t>Totaal (niet eenmalig)</w:t>
            </w:r>
          </w:p>
        </w:tc>
        <w:tc>
          <w:tcPr>
            <w:tcW w:w="579" w:type="pct"/>
            <w:noWrap/>
          </w:tcPr>
          <w:p w:rsidRPr="001808DA" w:rsidR="0091376C" w:rsidP="00825E7A" w:rsidRDefault="0091376C" w14:paraId="22077F01" w14:textId="77777777">
            <w:pPr>
              <w:jc w:val="both"/>
              <w:cnfStyle w:val="000000000000" w:firstRow="0" w:lastRow="0" w:firstColumn="0" w:lastColumn="0" w:oddVBand="0" w:evenVBand="0" w:oddHBand="0" w:evenHBand="0" w:firstRowFirstColumn="0" w:firstRowLastColumn="0" w:lastRowFirstColumn="0" w:lastRowLastColumn="0"/>
              <w:rPr>
                <w:b/>
                <w:kern w:val="2"/>
                <w:sz w:val="14"/>
                <w:szCs w:val="14"/>
                <w14:ligatures w14:val="standardContextual"/>
              </w:rPr>
            </w:pPr>
            <w:r w:rsidRPr="001808DA">
              <w:rPr>
                <w:b/>
                <w:sz w:val="14"/>
                <w:szCs w:val="14"/>
              </w:rPr>
              <w:t>3878</w:t>
            </w:r>
          </w:p>
        </w:tc>
        <w:tc>
          <w:tcPr>
            <w:tcW w:w="579" w:type="pct"/>
            <w:noWrap/>
          </w:tcPr>
          <w:p w:rsidRPr="001808DA" w:rsidR="0091376C" w:rsidP="00825E7A" w:rsidRDefault="0091376C" w14:paraId="14A00AB4" w14:textId="77777777">
            <w:pPr>
              <w:jc w:val="both"/>
              <w:cnfStyle w:val="000000000000" w:firstRow="0" w:lastRow="0" w:firstColumn="0" w:lastColumn="0" w:oddVBand="0" w:evenVBand="0" w:oddHBand="0" w:evenHBand="0" w:firstRowFirstColumn="0" w:firstRowLastColumn="0" w:lastRowFirstColumn="0" w:lastRowLastColumn="0"/>
              <w:rPr>
                <w:b/>
                <w:kern w:val="2"/>
                <w:sz w:val="14"/>
                <w:szCs w:val="14"/>
                <w14:ligatures w14:val="standardContextual"/>
              </w:rPr>
            </w:pPr>
            <w:r w:rsidRPr="001808DA">
              <w:rPr>
                <w:b/>
                <w:sz w:val="14"/>
                <w:szCs w:val="14"/>
              </w:rPr>
              <w:t>-570</w:t>
            </w:r>
          </w:p>
        </w:tc>
        <w:tc>
          <w:tcPr>
            <w:tcW w:w="579" w:type="pct"/>
            <w:noWrap/>
          </w:tcPr>
          <w:p w:rsidRPr="001808DA" w:rsidR="0091376C" w:rsidP="00825E7A" w:rsidRDefault="0091376C" w14:paraId="5AC75DDA" w14:textId="77777777">
            <w:pPr>
              <w:jc w:val="both"/>
              <w:cnfStyle w:val="000000000000" w:firstRow="0" w:lastRow="0" w:firstColumn="0" w:lastColumn="0" w:oddVBand="0" w:evenVBand="0" w:oddHBand="0" w:evenHBand="0" w:firstRowFirstColumn="0" w:firstRowLastColumn="0" w:lastRowFirstColumn="0" w:lastRowLastColumn="0"/>
              <w:rPr>
                <w:b/>
                <w:kern w:val="2"/>
                <w:sz w:val="14"/>
                <w:szCs w:val="14"/>
                <w14:ligatures w14:val="standardContextual"/>
              </w:rPr>
            </w:pPr>
            <w:r w:rsidRPr="001808DA">
              <w:rPr>
                <w:b/>
                <w:sz w:val="14"/>
                <w:szCs w:val="14"/>
              </w:rPr>
              <w:t>1388</w:t>
            </w:r>
          </w:p>
        </w:tc>
      </w:tr>
    </w:tbl>
    <w:p w:rsidRPr="0055143E" w:rsidR="003805B2" w:rsidP="003805B2" w:rsidRDefault="003805B2" w14:paraId="477D04C2" w14:textId="77777777">
      <w:pPr>
        <w:spacing w:after="0" w:line="276" w:lineRule="auto"/>
        <w:rPr>
          <w:rFonts w:ascii="Verdana" w:hAnsi="Verdana"/>
          <w:sz w:val="18"/>
          <w:szCs w:val="18"/>
        </w:rPr>
      </w:pPr>
    </w:p>
    <w:p w:rsidRPr="000842D2" w:rsidR="00A14745" w:rsidP="00B46AAE" w:rsidRDefault="00A14745" w14:paraId="6554C0EC" w14:textId="191B0E0A">
      <w:pPr>
        <w:rPr>
          <w:rFonts w:ascii="Verdana" w:hAnsi="Verdana"/>
          <w:b/>
          <w:bCs/>
          <w:color w:val="007BC7"/>
          <w:sz w:val="18"/>
          <w:szCs w:val="18"/>
        </w:rPr>
      </w:pPr>
      <w:r w:rsidRPr="000842D2">
        <w:rPr>
          <w:rFonts w:ascii="Verdana" w:hAnsi="Verdana"/>
          <w:b/>
          <w:bCs/>
          <w:color w:val="007BC7"/>
          <w:sz w:val="18"/>
          <w:szCs w:val="18"/>
        </w:rPr>
        <w:t>Herstel- en Veerkrachtplan</w:t>
      </w:r>
    </w:p>
    <w:p w:rsidR="00D76447" w:rsidP="00B46AAE" w:rsidRDefault="00D76447" w14:paraId="1A726839" w14:textId="4F5055CB">
      <w:pPr>
        <w:rPr>
          <w:rFonts w:ascii="Verdana" w:hAnsi="Verdana"/>
          <w:sz w:val="18"/>
          <w:szCs w:val="18"/>
        </w:rPr>
      </w:pPr>
      <w:r w:rsidRPr="00D76447">
        <w:rPr>
          <w:rFonts w:ascii="Verdana" w:hAnsi="Verdana"/>
          <w:b/>
          <w:bCs/>
          <w:sz w:val="18"/>
          <w:szCs w:val="18"/>
        </w:rPr>
        <w:t>Het Nederlandse Herstel en Veerkrachtplan (HVP) bestaat uit een combinatie van hervormingen en investeringen ter waarde van 5,4 miljard euro.</w:t>
      </w:r>
      <w:r w:rsidRPr="00D76447">
        <w:rPr>
          <w:rFonts w:ascii="Verdana" w:hAnsi="Verdana"/>
          <w:sz w:val="18"/>
          <w:szCs w:val="18"/>
        </w:rPr>
        <w:t xml:space="preserve"> Nederland heeft inmiddels drie betaalverzoeken ingediend die door de Europese Commissie zijn goedgekeurd en uitbetaald. Daarmee heeft Nederland inmiddels 3 miljard euro ontvangen. Nederland is voornemens in 2026 het vierde en vijfde betaalverzoek in te dienen</w:t>
      </w:r>
      <w:r>
        <w:rPr>
          <w:rFonts w:ascii="Verdana" w:hAnsi="Verdana"/>
          <w:sz w:val="18"/>
          <w:szCs w:val="18"/>
        </w:rPr>
        <w:t xml:space="preserve">. </w:t>
      </w:r>
      <w:r w:rsidRPr="00D76447">
        <w:rPr>
          <w:rFonts w:ascii="Verdana" w:hAnsi="Verdana"/>
          <w:sz w:val="18"/>
          <w:szCs w:val="18"/>
        </w:rPr>
        <w:t>Nederland ontvangt geen leningen uit de Herstel- en Veerkrachtfaciliteit.</w:t>
      </w:r>
    </w:p>
    <w:p w:rsidRPr="000842D2" w:rsidR="001C7ED4" w:rsidP="008F091E" w:rsidRDefault="001C7ED4" w14:paraId="139E2738" w14:textId="6FE37D4D">
      <w:pPr>
        <w:pStyle w:val="Bijschrift"/>
        <w:keepNext/>
        <w:rPr>
          <w:rFonts w:ascii="Verdana" w:hAnsi="Verdana"/>
        </w:rPr>
      </w:pPr>
      <w:r w:rsidRPr="000842D2">
        <w:rPr>
          <w:rFonts w:ascii="Verdana" w:hAnsi="Verdana"/>
          <w:color w:val="CA005D"/>
        </w:rPr>
        <w:t xml:space="preserve">Tabel </w:t>
      </w:r>
      <w:r w:rsidRPr="000842D2" w:rsidR="000842D2">
        <w:rPr>
          <w:rFonts w:ascii="Verdana" w:hAnsi="Verdana"/>
          <w:color w:val="CA005D"/>
        </w:rPr>
        <w:t>4c</w:t>
      </w:r>
      <w:r w:rsidRPr="000842D2">
        <w:rPr>
          <w:rFonts w:ascii="Verdana" w:hAnsi="Verdana"/>
          <w:color w:val="CA005D"/>
        </w:rPr>
        <w:t>: HVP-subsidies</w:t>
      </w:r>
    </w:p>
    <w:tbl>
      <w:tblPr>
        <w:tblStyle w:val="Stijl3"/>
        <w:tblW w:w="5000" w:type="pct"/>
        <w:tblLook w:val="04A0" w:firstRow="1" w:lastRow="0" w:firstColumn="1" w:lastColumn="0" w:noHBand="0" w:noVBand="1"/>
      </w:tblPr>
      <w:tblGrid>
        <w:gridCol w:w="2614"/>
        <w:gridCol w:w="915"/>
        <w:gridCol w:w="915"/>
        <w:gridCol w:w="914"/>
        <w:gridCol w:w="916"/>
        <w:gridCol w:w="914"/>
        <w:gridCol w:w="914"/>
        <w:gridCol w:w="914"/>
      </w:tblGrid>
      <w:tr w:rsidRPr="008C1300" w:rsidR="001C7ED4" w:rsidTr="00A650FB" w14:paraId="18B7BDF5" w14:textId="77777777">
        <w:trPr>
          <w:cnfStyle w:val="100000000000" w:firstRow="1" w:lastRow="0" w:firstColumn="0" w:lastColumn="0" w:oddVBand="0" w:evenVBand="0" w:oddHBand="0"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1449" w:type="pct"/>
          </w:tcPr>
          <w:p w:rsidRPr="00A650FB" w:rsidR="008C1300" w:rsidP="00326DBF" w:rsidRDefault="008C1300" w14:paraId="04812EC1" w14:textId="77777777">
            <w:pPr>
              <w:rPr>
                <w:rFonts w:eastAsia="Verdana" w:cs="Verdana"/>
                <w:szCs w:val="16"/>
              </w:rPr>
            </w:pPr>
          </w:p>
        </w:tc>
        <w:tc>
          <w:tcPr>
            <w:tcW w:w="507" w:type="pct"/>
          </w:tcPr>
          <w:p w:rsidRPr="00A650FB" w:rsidR="008C1300" w:rsidP="00326DBF" w:rsidRDefault="008C1300" w14:paraId="6AEB4780" w14:textId="77777777">
            <w:pPr>
              <w:cnfStyle w:val="100000000000" w:firstRow="1" w:lastRow="0" w:firstColumn="0" w:lastColumn="0" w:oddVBand="0" w:evenVBand="0" w:oddHBand="0" w:evenHBand="0" w:firstRowFirstColumn="0" w:firstRowLastColumn="0" w:lastRowFirstColumn="0" w:lastRowLastColumn="0"/>
              <w:rPr>
                <w:rFonts w:eastAsia="Verdana" w:cs="Verdana"/>
                <w:b w:val="0"/>
                <w:szCs w:val="16"/>
              </w:rPr>
            </w:pPr>
            <w:r w:rsidRPr="00A650FB">
              <w:rPr>
                <w:rFonts w:eastAsia="Verdana" w:cs="Verdana"/>
                <w:szCs w:val="16"/>
              </w:rPr>
              <w:t>2020</w:t>
            </w:r>
          </w:p>
        </w:tc>
        <w:tc>
          <w:tcPr>
            <w:tcW w:w="507" w:type="pct"/>
          </w:tcPr>
          <w:p w:rsidRPr="00A650FB" w:rsidR="008C1300" w:rsidP="00326DBF" w:rsidRDefault="008C1300" w14:paraId="5F22EBD7" w14:textId="77777777">
            <w:pPr>
              <w:cnfStyle w:val="100000000000" w:firstRow="1" w:lastRow="0" w:firstColumn="0" w:lastColumn="0" w:oddVBand="0" w:evenVBand="0" w:oddHBand="0" w:evenHBand="0" w:firstRowFirstColumn="0" w:firstRowLastColumn="0" w:lastRowFirstColumn="0" w:lastRowLastColumn="0"/>
              <w:rPr>
                <w:rFonts w:eastAsia="Verdana" w:cs="Verdana"/>
                <w:b w:val="0"/>
                <w:szCs w:val="16"/>
              </w:rPr>
            </w:pPr>
            <w:r w:rsidRPr="00A650FB">
              <w:rPr>
                <w:rFonts w:eastAsia="Verdana" w:cs="Verdana"/>
                <w:szCs w:val="16"/>
              </w:rPr>
              <w:t>2021</w:t>
            </w:r>
          </w:p>
        </w:tc>
        <w:tc>
          <w:tcPr>
            <w:tcW w:w="507" w:type="pct"/>
          </w:tcPr>
          <w:p w:rsidRPr="00A650FB" w:rsidR="008C1300" w:rsidP="00326DBF" w:rsidRDefault="008C1300" w14:paraId="59BE7823" w14:textId="77777777">
            <w:pPr>
              <w:cnfStyle w:val="100000000000" w:firstRow="1" w:lastRow="0" w:firstColumn="0" w:lastColumn="0" w:oddVBand="0" w:evenVBand="0" w:oddHBand="0" w:evenHBand="0" w:firstRowFirstColumn="0" w:firstRowLastColumn="0" w:lastRowFirstColumn="0" w:lastRowLastColumn="0"/>
              <w:rPr>
                <w:rFonts w:eastAsia="Verdana" w:cs="Verdana"/>
                <w:b w:val="0"/>
                <w:szCs w:val="16"/>
              </w:rPr>
            </w:pPr>
            <w:r w:rsidRPr="00A650FB">
              <w:rPr>
                <w:rFonts w:eastAsia="Verdana" w:cs="Verdana"/>
                <w:szCs w:val="16"/>
              </w:rPr>
              <w:t>2022</w:t>
            </w:r>
          </w:p>
        </w:tc>
        <w:tc>
          <w:tcPr>
            <w:tcW w:w="508" w:type="pct"/>
          </w:tcPr>
          <w:p w:rsidRPr="00A650FB" w:rsidR="008C1300" w:rsidP="00326DBF" w:rsidRDefault="008C1300" w14:paraId="7B13B92B" w14:textId="77777777">
            <w:pPr>
              <w:cnfStyle w:val="100000000000" w:firstRow="1" w:lastRow="0" w:firstColumn="0" w:lastColumn="0" w:oddVBand="0" w:evenVBand="0" w:oddHBand="0" w:evenHBand="0" w:firstRowFirstColumn="0" w:firstRowLastColumn="0" w:lastRowFirstColumn="0" w:lastRowLastColumn="0"/>
              <w:rPr>
                <w:rFonts w:eastAsia="Verdana" w:cs="Verdana"/>
                <w:b w:val="0"/>
                <w:szCs w:val="16"/>
              </w:rPr>
            </w:pPr>
            <w:r w:rsidRPr="00A650FB">
              <w:rPr>
                <w:rFonts w:eastAsia="Verdana" w:cs="Verdana"/>
                <w:szCs w:val="16"/>
              </w:rPr>
              <w:t>2023</w:t>
            </w:r>
          </w:p>
        </w:tc>
        <w:tc>
          <w:tcPr>
            <w:tcW w:w="507" w:type="pct"/>
          </w:tcPr>
          <w:p w:rsidRPr="00A650FB" w:rsidR="008C1300" w:rsidP="00326DBF" w:rsidRDefault="008C1300" w14:paraId="3EB39A63" w14:textId="77777777">
            <w:pPr>
              <w:cnfStyle w:val="100000000000" w:firstRow="1" w:lastRow="0" w:firstColumn="0" w:lastColumn="0" w:oddVBand="0" w:evenVBand="0" w:oddHBand="0" w:evenHBand="0" w:firstRowFirstColumn="0" w:firstRowLastColumn="0" w:lastRowFirstColumn="0" w:lastRowLastColumn="0"/>
              <w:rPr>
                <w:rFonts w:eastAsia="Verdana" w:cs="Verdana"/>
                <w:b w:val="0"/>
                <w:szCs w:val="16"/>
              </w:rPr>
            </w:pPr>
            <w:r w:rsidRPr="00A650FB">
              <w:rPr>
                <w:rFonts w:eastAsia="Verdana" w:cs="Verdana"/>
                <w:szCs w:val="16"/>
              </w:rPr>
              <w:t>2024</w:t>
            </w:r>
          </w:p>
        </w:tc>
        <w:tc>
          <w:tcPr>
            <w:tcW w:w="507" w:type="pct"/>
          </w:tcPr>
          <w:p w:rsidRPr="00A650FB" w:rsidR="008C1300" w:rsidP="00326DBF" w:rsidRDefault="008C1300" w14:paraId="0B3693DF" w14:textId="77777777">
            <w:pPr>
              <w:cnfStyle w:val="100000000000" w:firstRow="1" w:lastRow="0" w:firstColumn="0" w:lastColumn="0" w:oddVBand="0" w:evenVBand="0" w:oddHBand="0" w:evenHBand="0" w:firstRowFirstColumn="0" w:firstRowLastColumn="0" w:lastRowFirstColumn="0" w:lastRowLastColumn="0"/>
              <w:rPr>
                <w:rFonts w:eastAsia="Verdana" w:cs="Verdana"/>
                <w:b w:val="0"/>
                <w:szCs w:val="16"/>
              </w:rPr>
            </w:pPr>
            <w:r w:rsidRPr="00A650FB">
              <w:rPr>
                <w:rFonts w:eastAsia="Verdana" w:cs="Verdana"/>
                <w:szCs w:val="16"/>
              </w:rPr>
              <w:t>2025</w:t>
            </w:r>
          </w:p>
        </w:tc>
        <w:tc>
          <w:tcPr>
            <w:tcW w:w="507" w:type="pct"/>
          </w:tcPr>
          <w:p w:rsidRPr="00A650FB" w:rsidR="008C1300" w:rsidP="00326DBF" w:rsidRDefault="008C1300" w14:paraId="47D38590" w14:textId="77777777">
            <w:pPr>
              <w:cnfStyle w:val="100000000000" w:firstRow="1" w:lastRow="0" w:firstColumn="0" w:lastColumn="0" w:oddVBand="0" w:evenVBand="0" w:oddHBand="0" w:evenHBand="0" w:firstRowFirstColumn="0" w:firstRowLastColumn="0" w:lastRowFirstColumn="0" w:lastRowLastColumn="0"/>
              <w:rPr>
                <w:rFonts w:eastAsia="Verdana" w:cs="Verdana"/>
                <w:b w:val="0"/>
                <w:szCs w:val="16"/>
              </w:rPr>
            </w:pPr>
            <w:r w:rsidRPr="00A650FB">
              <w:rPr>
                <w:rFonts w:eastAsia="Verdana" w:cs="Verdana"/>
                <w:szCs w:val="16"/>
              </w:rPr>
              <w:t>2026</w:t>
            </w:r>
          </w:p>
        </w:tc>
      </w:tr>
      <w:tr w:rsidRPr="008C1300" w:rsidR="00A650FB" w:rsidTr="00A650FB" w14:paraId="53651568" w14:textId="77777777">
        <w:trPr>
          <w:trHeight w:val="411"/>
        </w:trPr>
        <w:tc>
          <w:tcPr>
            <w:cnfStyle w:val="001000000000" w:firstRow="0" w:lastRow="0" w:firstColumn="1" w:lastColumn="0" w:oddVBand="0" w:evenVBand="0" w:oddHBand="0" w:evenHBand="0" w:firstRowFirstColumn="0" w:firstRowLastColumn="0" w:lastRowFirstColumn="0" w:lastRowLastColumn="0"/>
            <w:tcW w:w="1449" w:type="pct"/>
            <w:shd w:val="clear" w:color="auto" w:fill="007BC7"/>
          </w:tcPr>
          <w:p w:rsidRPr="00A650FB" w:rsidR="008C1300" w:rsidP="00326DBF" w:rsidRDefault="008C1300" w14:paraId="5BFF0EE8" w14:textId="77777777">
            <w:pPr>
              <w:rPr>
                <w:rFonts w:eastAsia="Verdana" w:cs="Verdana"/>
                <w:b/>
                <w:color w:val="FFFFFF" w:themeColor="background1"/>
                <w:szCs w:val="16"/>
              </w:rPr>
            </w:pPr>
            <w:r w:rsidRPr="00A650FB">
              <w:rPr>
                <w:rFonts w:eastAsia="Verdana" w:cs="Verdana"/>
                <w:b/>
                <w:color w:val="FFFFFF" w:themeColor="background1"/>
                <w:szCs w:val="16"/>
              </w:rPr>
              <w:t>Ontvangsten van HVP-subsidies</w:t>
            </w:r>
          </w:p>
        </w:tc>
        <w:tc>
          <w:tcPr>
            <w:tcW w:w="507" w:type="pct"/>
            <w:shd w:val="clear" w:color="auto" w:fill="007BC7"/>
          </w:tcPr>
          <w:p w:rsidRPr="00A650FB" w:rsidR="008C1300" w:rsidP="00326DBF" w:rsidRDefault="008C1300" w14:paraId="62EBCF3E"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7" w:type="pct"/>
            <w:shd w:val="clear" w:color="auto" w:fill="007BC7"/>
          </w:tcPr>
          <w:p w:rsidRPr="00A650FB" w:rsidR="008C1300" w:rsidP="00326DBF" w:rsidRDefault="008C1300" w14:paraId="0B7A6C1F"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7" w:type="pct"/>
            <w:shd w:val="clear" w:color="auto" w:fill="007BC7"/>
          </w:tcPr>
          <w:p w:rsidRPr="00A650FB" w:rsidR="008C1300" w:rsidP="00326DBF" w:rsidRDefault="008C1300" w14:paraId="729298A2"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8" w:type="pct"/>
            <w:shd w:val="clear" w:color="auto" w:fill="007BC7"/>
          </w:tcPr>
          <w:p w:rsidRPr="00A650FB" w:rsidR="008C1300" w:rsidP="00326DBF" w:rsidRDefault="008C1300" w14:paraId="7CF6619B"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7" w:type="pct"/>
            <w:shd w:val="clear" w:color="auto" w:fill="007BC7"/>
          </w:tcPr>
          <w:p w:rsidRPr="00A650FB" w:rsidR="008C1300" w:rsidP="00326DBF" w:rsidRDefault="008C1300" w14:paraId="130B60BC"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7" w:type="pct"/>
            <w:shd w:val="clear" w:color="auto" w:fill="007BC7"/>
          </w:tcPr>
          <w:p w:rsidRPr="00A650FB" w:rsidR="008C1300" w:rsidP="00326DBF" w:rsidRDefault="008C1300" w14:paraId="368AD5A7"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7" w:type="pct"/>
            <w:shd w:val="clear" w:color="auto" w:fill="007BC7"/>
          </w:tcPr>
          <w:p w:rsidRPr="00A650FB" w:rsidR="008C1300" w:rsidP="00326DBF" w:rsidRDefault="008C1300" w14:paraId="07333AD8"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r>
      <w:tr w:rsidRPr="008C1300" w:rsidR="008C1300" w:rsidTr="00A650FB" w14:paraId="419AFACB" w14:textId="77777777">
        <w:trPr>
          <w:trHeight w:val="625"/>
        </w:trPr>
        <w:tc>
          <w:tcPr>
            <w:cnfStyle w:val="001000000000" w:firstRow="0" w:lastRow="0" w:firstColumn="1" w:lastColumn="0" w:oddVBand="0" w:evenVBand="0" w:oddHBand="0" w:evenHBand="0" w:firstRowFirstColumn="0" w:firstRowLastColumn="0" w:lastRowFirstColumn="0" w:lastRowLastColumn="0"/>
            <w:tcW w:w="1449" w:type="pct"/>
          </w:tcPr>
          <w:p w:rsidRPr="00A650FB" w:rsidR="008C1300" w:rsidP="00326DBF" w:rsidRDefault="008C1300" w14:paraId="67F325AC" w14:textId="77777777">
            <w:pPr>
              <w:rPr>
                <w:rFonts w:eastAsia="Verdana" w:cs="Verdana"/>
                <w:szCs w:val="16"/>
              </w:rPr>
            </w:pPr>
            <w:r w:rsidRPr="00A650FB">
              <w:rPr>
                <w:rFonts w:eastAsia="Verdana" w:cs="Verdana"/>
                <w:szCs w:val="16"/>
              </w:rPr>
              <w:t xml:space="preserve">1. </w:t>
            </w:r>
            <w:proofErr w:type="gramStart"/>
            <w:r w:rsidRPr="00A650FB">
              <w:rPr>
                <w:rFonts w:eastAsia="Verdana" w:cs="Verdana"/>
                <w:szCs w:val="16"/>
              </w:rPr>
              <w:t>HVP subsidies</w:t>
            </w:r>
            <w:proofErr w:type="gramEnd"/>
            <w:r w:rsidRPr="00A650FB">
              <w:rPr>
                <w:rFonts w:eastAsia="Verdana" w:cs="Verdana"/>
                <w:szCs w:val="16"/>
              </w:rPr>
              <w:t xml:space="preserve"> zoals meegenomen in de ontvangst projecties</w:t>
            </w:r>
          </w:p>
        </w:tc>
        <w:tc>
          <w:tcPr>
            <w:tcW w:w="507" w:type="pct"/>
            <w:shd w:val="clear" w:color="auto" w:fill="DDEFF8"/>
          </w:tcPr>
          <w:p w:rsidRPr="00A650FB" w:rsidR="008C1300" w:rsidP="00326DBF" w:rsidRDefault="008C1300" w14:paraId="75F93117"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p>
        </w:tc>
        <w:tc>
          <w:tcPr>
            <w:tcW w:w="507" w:type="pct"/>
          </w:tcPr>
          <w:p w:rsidRPr="00A650FB" w:rsidR="008C1300" w:rsidP="00326DBF" w:rsidRDefault="008C1300" w14:paraId="73DD37FD"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0,00%</w:t>
            </w:r>
          </w:p>
        </w:tc>
        <w:tc>
          <w:tcPr>
            <w:tcW w:w="507" w:type="pct"/>
          </w:tcPr>
          <w:p w:rsidRPr="00A650FB" w:rsidR="008C1300" w:rsidP="00326DBF" w:rsidRDefault="008C1300" w14:paraId="08B9CFD6"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0,00%</w:t>
            </w:r>
          </w:p>
        </w:tc>
        <w:tc>
          <w:tcPr>
            <w:tcW w:w="508" w:type="pct"/>
          </w:tcPr>
          <w:p w:rsidRPr="00A650FB" w:rsidR="008C1300" w:rsidP="00326DBF" w:rsidRDefault="008C1300" w14:paraId="5B670002"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0,00%</w:t>
            </w:r>
          </w:p>
        </w:tc>
        <w:tc>
          <w:tcPr>
            <w:tcW w:w="507" w:type="pct"/>
          </w:tcPr>
          <w:p w:rsidRPr="00A650FB" w:rsidR="008C1300" w:rsidP="00326DBF" w:rsidRDefault="008C1300" w14:paraId="19784092"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0,12%</w:t>
            </w:r>
          </w:p>
        </w:tc>
        <w:tc>
          <w:tcPr>
            <w:tcW w:w="507" w:type="pct"/>
          </w:tcPr>
          <w:p w:rsidRPr="00A650FB" w:rsidR="008C1300" w:rsidP="00326DBF" w:rsidRDefault="008C1300" w14:paraId="3551CD79"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0,10%</w:t>
            </w:r>
          </w:p>
        </w:tc>
        <w:tc>
          <w:tcPr>
            <w:tcW w:w="507" w:type="pct"/>
          </w:tcPr>
          <w:p w:rsidRPr="00A650FB" w:rsidR="008C1300" w:rsidP="00326DBF" w:rsidRDefault="008C1300" w14:paraId="1E4469C9" w14:textId="2A248A25">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0,24%</w:t>
            </w:r>
          </w:p>
        </w:tc>
      </w:tr>
      <w:tr w:rsidRPr="008C1300" w:rsidR="008C1300" w:rsidTr="00A650FB" w14:paraId="67505AA1" w14:textId="77777777">
        <w:trPr>
          <w:trHeight w:val="398"/>
        </w:trPr>
        <w:tc>
          <w:tcPr>
            <w:cnfStyle w:val="001000000000" w:firstRow="0" w:lastRow="0" w:firstColumn="1" w:lastColumn="0" w:oddVBand="0" w:evenVBand="0" w:oddHBand="0" w:evenHBand="0" w:firstRowFirstColumn="0" w:firstRowLastColumn="0" w:lastRowFirstColumn="0" w:lastRowLastColumn="0"/>
            <w:tcW w:w="1449" w:type="pct"/>
          </w:tcPr>
          <w:p w:rsidRPr="00A650FB" w:rsidR="008C1300" w:rsidP="00326DBF" w:rsidRDefault="008C1300" w14:paraId="71940F1E" w14:textId="77777777">
            <w:pPr>
              <w:rPr>
                <w:rFonts w:eastAsia="Verdana" w:cs="Verdana"/>
                <w:szCs w:val="16"/>
              </w:rPr>
            </w:pPr>
            <w:r w:rsidRPr="00A650FB">
              <w:rPr>
                <w:rFonts w:eastAsia="Verdana" w:cs="Verdana"/>
                <w:szCs w:val="16"/>
              </w:rPr>
              <w:t xml:space="preserve">2. Ontvangsten van de </w:t>
            </w:r>
            <w:proofErr w:type="gramStart"/>
            <w:r w:rsidRPr="00A650FB">
              <w:rPr>
                <w:rFonts w:eastAsia="Verdana" w:cs="Verdana"/>
                <w:szCs w:val="16"/>
              </w:rPr>
              <w:t>HVP subsidies</w:t>
            </w:r>
            <w:proofErr w:type="gramEnd"/>
          </w:p>
        </w:tc>
        <w:tc>
          <w:tcPr>
            <w:tcW w:w="507" w:type="pct"/>
            <w:shd w:val="clear" w:color="auto" w:fill="DDEFF8"/>
          </w:tcPr>
          <w:p w:rsidRPr="00A650FB" w:rsidR="008C1300" w:rsidP="00326DBF" w:rsidRDefault="008C1300" w14:paraId="5814D5C7"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p>
        </w:tc>
        <w:tc>
          <w:tcPr>
            <w:tcW w:w="507" w:type="pct"/>
          </w:tcPr>
          <w:p w:rsidRPr="00A650FB" w:rsidR="008C1300" w:rsidP="00326DBF" w:rsidRDefault="008C1300" w14:paraId="325A1214"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0,00%</w:t>
            </w:r>
          </w:p>
        </w:tc>
        <w:tc>
          <w:tcPr>
            <w:tcW w:w="507" w:type="pct"/>
          </w:tcPr>
          <w:p w:rsidRPr="00A650FB" w:rsidR="008C1300" w:rsidP="00326DBF" w:rsidRDefault="008C1300" w14:paraId="44745A7D"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0,00%</w:t>
            </w:r>
          </w:p>
        </w:tc>
        <w:tc>
          <w:tcPr>
            <w:tcW w:w="508" w:type="pct"/>
          </w:tcPr>
          <w:p w:rsidRPr="00A650FB" w:rsidR="008C1300" w:rsidP="00326DBF" w:rsidRDefault="008C1300" w14:paraId="3EC0435A"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0,00%</w:t>
            </w:r>
          </w:p>
        </w:tc>
        <w:tc>
          <w:tcPr>
            <w:tcW w:w="507" w:type="pct"/>
          </w:tcPr>
          <w:p w:rsidRPr="00A650FB" w:rsidR="008C1300" w:rsidP="00326DBF" w:rsidRDefault="008C1300" w14:paraId="70E4BAA5"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0,12%</w:t>
            </w:r>
          </w:p>
        </w:tc>
        <w:tc>
          <w:tcPr>
            <w:tcW w:w="507" w:type="pct"/>
          </w:tcPr>
          <w:p w:rsidRPr="00A650FB" w:rsidR="008C1300" w:rsidP="00326DBF" w:rsidRDefault="008C1300" w14:paraId="11D93BD0" w14:textId="77777777">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0,10%</w:t>
            </w:r>
          </w:p>
        </w:tc>
        <w:tc>
          <w:tcPr>
            <w:tcW w:w="507" w:type="pct"/>
          </w:tcPr>
          <w:p w:rsidRPr="00A650FB" w:rsidR="008C1300" w:rsidP="00326DBF" w:rsidRDefault="008C1300" w14:paraId="55D85561" w14:textId="2F2F022C">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lang w:eastAsia="nl-NL"/>
              </w:rPr>
            </w:pPr>
            <w:r w:rsidRPr="00A650FB">
              <w:rPr>
                <w:rFonts w:eastAsia="Times New Roman" w:cs="Calibri"/>
                <w:color w:val="000000"/>
                <w:sz w:val="16"/>
                <w:szCs w:val="16"/>
                <w:lang w:eastAsia="nl-NL"/>
              </w:rPr>
              <w:t>0,04%</w:t>
            </w:r>
          </w:p>
        </w:tc>
      </w:tr>
      <w:tr w:rsidRPr="008C1300" w:rsidR="00A650FB" w:rsidTr="00A650FB" w14:paraId="539C7781" w14:textId="77777777">
        <w:trPr>
          <w:trHeight w:val="411"/>
        </w:trPr>
        <w:tc>
          <w:tcPr>
            <w:cnfStyle w:val="001000000000" w:firstRow="0" w:lastRow="0" w:firstColumn="1" w:lastColumn="0" w:oddVBand="0" w:evenVBand="0" w:oddHBand="0" w:evenHBand="0" w:firstRowFirstColumn="0" w:firstRowLastColumn="0" w:lastRowFirstColumn="0" w:lastRowLastColumn="0"/>
            <w:tcW w:w="1449" w:type="pct"/>
            <w:shd w:val="clear" w:color="auto" w:fill="007BC7"/>
          </w:tcPr>
          <w:p w:rsidRPr="00A650FB" w:rsidR="008C1300" w:rsidP="00326DBF" w:rsidRDefault="008C1300" w14:paraId="10B1BE03" w14:textId="77777777">
            <w:pPr>
              <w:rPr>
                <w:rFonts w:eastAsia="Verdana" w:cs="Verdana"/>
                <w:b/>
                <w:color w:val="FFFFFF" w:themeColor="background1"/>
                <w:szCs w:val="16"/>
              </w:rPr>
            </w:pPr>
            <w:r w:rsidRPr="00A650FB">
              <w:rPr>
                <w:rFonts w:eastAsia="Verdana" w:cs="Verdana"/>
                <w:b/>
                <w:color w:val="FFFFFF" w:themeColor="background1"/>
                <w:szCs w:val="16"/>
              </w:rPr>
              <w:t>Uitgaven gefinancierd door HVP-subsidies</w:t>
            </w:r>
          </w:p>
        </w:tc>
        <w:tc>
          <w:tcPr>
            <w:tcW w:w="507" w:type="pct"/>
            <w:shd w:val="clear" w:color="auto" w:fill="007BC7"/>
          </w:tcPr>
          <w:p w:rsidRPr="00A650FB" w:rsidR="008C1300" w:rsidP="00326DBF" w:rsidRDefault="008C1300" w14:paraId="0DD345AC"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7" w:type="pct"/>
            <w:shd w:val="clear" w:color="auto" w:fill="007BC7"/>
          </w:tcPr>
          <w:p w:rsidRPr="00A650FB" w:rsidR="008C1300" w:rsidP="00326DBF" w:rsidRDefault="008C1300" w14:paraId="7D247D05"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7" w:type="pct"/>
            <w:shd w:val="clear" w:color="auto" w:fill="007BC7"/>
          </w:tcPr>
          <w:p w:rsidRPr="00A650FB" w:rsidR="008C1300" w:rsidP="00326DBF" w:rsidRDefault="008C1300" w14:paraId="7BDD2917"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8" w:type="pct"/>
            <w:shd w:val="clear" w:color="auto" w:fill="007BC7"/>
          </w:tcPr>
          <w:p w:rsidRPr="00A650FB" w:rsidR="008C1300" w:rsidP="00326DBF" w:rsidRDefault="008C1300" w14:paraId="6E7E565B"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7" w:type="pct"/>
            <w:shd w:val="clear" w:color="auto" w:fill="007BC7"/>
          </w:tcPr>
          <w:p w:rsidRPr="00A650FB" w:rsidR="008C1300" w:rsidP="00326DBF" w:rsidRDefault="008C1300" w14:paraId="7FC3DCC3"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7" w:type="pct"/>
            <w:shd w:val="clear" w:color="auto" w:fill="007BC7"/>
          </w:tcPr>
          <w:p w:rsidRPr="00A650FB" w:rsidR="008C1300" w:rsidP="00326DBF" w:rsidRDefault="008C1300" w14:paraId="17F920D9"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7" w:type="pct"/>
            <w:shd w:val="clear" w:color="auto" w:fill="007BC7"/>
          </w:tcPr>
          <w:p w:rsidRPr="00A650FB" w:rsidR="008C1300" w:rsidP="00326DBF" w:rsidRDefault="008C1300" w14:paraId="4B6DEFFC"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r>
      <w:tr w:rsidRPr="008C1300" w:rsidR="008C1300" w:rsidTr="00A650FB" w14:paraId="5C4DDE2E" w14:textId="77777777">
        <w:trPr>
          <w:trHeight w:val="210"/>
        </w:trPr>
        <w:tc>
          <w:tcPr>
            <w:cnfStyle w:val="001000000000" w:firstRow="0" w:lastRow="0" w:firstColumn="1" w:lastColumn="0" w:oddVBand="0" w:evenVBand="0" w:oddHBand="0" w:evenHBand="0" w:firstRowFirstColumn="0" w:firstRowLastColumn="0" w:lastRowFirstColumn="0" w:lastRowLastColumn="0"/>
            <w:tcW w:w="1449" w:type="pct"/>
          </w:tcPr>
          <w:p w:rsidRPr="00A650FB" w:rsidR="008C1300" w:rsidP="00326DBF" w:rsidRDefault="008C1300" w14:paraId="34A16B5A" w14:textId="77777777">
            <w:pPr>
              <w:rPr>
                <w:rFonts w:eastAsia="Verdana" w:cs="Verdana"/>
                <w:szCs w:val="16"/>
              </w:rPr>
            </w:pPr>
            <w:r w:rsidRPr="00A650FB">
              <w:rPr>
                <w:rFonts w:eastAsia="Verdana" w:cs="Verdana"/>
                <w:szCs w:val="16"/>
              </w:rPr>
              <w:t>3. Totale lopende uitgaven</w:t>
            </w:r>
          </w:p>
        </w:tc>
        <w:tc>
          <w:tcPr>
            <w:tcW w:w="507" w:type="pct"/>
          </w:tcPr>
          <w:p w:rsidRPr="00A650FB" w:rsidR="008C1300" w:rsidP="00326DBF" w:rsidRDefault="008C1300" w14:paraId="2FA02D38"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0,01%</w:t>
            </w:r>
          </w:p>
        </w:tc>
        <w:tc>
          <w:tcPr>
            <w:tcW w:w="507" w:type="pct"/>
          </w:tcPr>
          <w:p w:rsidRPr="00A650FB" w:rsidR="008C1300" w:rsidP="00326DBF" w:rsidRDefault="008C1300" w14:paraId="2EF388CC"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0,05%</w:t>
            </w:r>
          </w:p>
        </w:tc>
        <w:tc>
          <w:tcPr>
            <w:tcW w:w="507" w:type="pct"/>
          </w:tcPr>
          <w:p w:rsidRPr="00A650FB" w:rsidR="008C1300" w:rsidP="00326DBF" w:rsidRDefault="008C1300" w14:paraId="4FD3D093"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0,06%</w:t>
            </w:r>
          </w:p>
        </w:tc>
        <w:tc>
          <w:tcPr>
            <w:tcW w:w="508" w:type="pct"/>
          </w:tcPr>
          <w:p w:rsidRPr="00A650FB" w:rsidR="008C1300" w:rsidP="00326DBF" w:rsidRDefault="008C1300" w14:paraId="0BF588C6" w14:textId="120913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0,09%</w:t>
            </w:r>
          </w:p>
        </w:tc>
        <w:tc>
          <w:tcPr>
            <w:tcW w:w="507" w:type="pct"/>
          </w:tcPr>
          <w:p w:rsidRPr="00A650FB" w:rsidR="008C1300" w:rsidP="00326DBF" w:rsidRDefault="008C1300" w14:paraId="658CC096"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0,07%</w:t>
            </w:r>
          </w:p>
        </w:tc>
        <w:tc>
          <w:tcPr>
            <w:tcW w:w="507" w:type="pct"/>
          </w:tcPr>
          <w:p w:rsidRPr="00A650FB" w:rsidR="008C1300" w:rsidP="00326DBF" w:rsidRDefault="008C1300" w14:paraId="63C51E38"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0,05%</w:t>
            </w:r>
          </w:p>
        </w:tc>
        <w:tc>
          <w:tcPr>
            <w:tcW w:w="507" w:type="pct"/>
          </w:tcPr>
          <w:p w:rsidRPr="00A650FB" w:rsidR="008C1300" w:rsidP="00326DBF" w:rsidRDefault="008C1300" w14:paraId="1C25417B"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0,04%</w:t>
            </w:r>
          </w:p>
        </w:tc>
      </w:tr>
      <w:tr w:rsidRPr="008C1300" w:rsidR="008C1300" w:rsidTr="00A650FB" w14:paraId="2E593668" w14:textId="77777777">
        <w:trPr>
          <w:trHeight w:val="198"/>
        </w:trPr>
        <w:tc>
          <w:tcPr>
            <w:cnfStyle w:val="001000000000" w:firstRow="0" w:lastRow="0" w:firstColumn="1" w:lastColumn="0" w:oddVBand="0" w:evenVBand="0" w:oddHBand="0" w:evenHBand="0" w:firstRowFirstColumn="0" w:firstRowLastColumn="0" w:lastRowFirstColumn="0" w:lastRowLastColumn="0"/>
            <w:tcW w:w="1449" w:type="pct"/>
          </w:tcPr>
          <w:p w:rsidRPr="00A650FB" w:rsidR="008C1300" w:rsidP="00326DBF" w:rsidRDefault="008C1300" w14:paraId="32516407" w14:textId="77777777">
            <w:pPr>
              <w:rPr>
                <w:rFonts w:eastAsia="Verdana" w:cs="Verdana"/>
                <w:szCs w:val="16"/>
              </w:rPr>
            </w:pPr>
            <w:r w:rsidRPr="00A650FB">
              <w:rPr>
                <w:rFonts w:eastAsia="Verdana" w:cs="Verdana"/>
                <w:szCs w:val="16"/>
              </w:rPr>
              <w:t>4. Bruto vaste kapitaalformatie</w:t>
            </w:r>
          </w:p>
        </w:tc>
        <w:tc>
          <w:tcPr>
            <w:tcW w:w="507" w:type="pct"/>
          </w:tcPr>
          <w:p w:rsidRPr="00A650FB" w:rsidR="008C1300" w:rsidP="00326DBF" w:rsidRDefault="008C1300" w14:paraId="777727CC"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313EB359"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0,02%</w:t>
            </w:r>
          </w:p>
        </w:tc>
        <w:tc>
          <w:tcPr>
            <w:tcW w:w="507" w:type="pct"/>
          </w:tcPr>
          <w:p w:rsidRPr="00A650FB" w:rsidR="008C1300" w:rsidP="00326DBF" w:rsidRDefault="008C1300" w14:paraId="4D732916"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0,02%</w:t>
            </w:r>
          </w:p>
        </w:tc>
        <w:tc>
          <w:tcPr>
            <w:tcW w:w="508" w:type="pct"/>
          </w:tcPr>
          <w:p w:rsidRPr="00A650FB" w:rsidR="008C1300" w:rsidP="00326DBF" w:rsidRDefault="008C1300" w14:paraId="55FBFCF8"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0,03%</w:t>
            </w:r>
          </w:p>
        </w:tc>
        <w:tc>
          <w:tcPr>
            <w:tcW w:w="507" w:type="pct"/>
          </w:tcPr>
          <w:p w:rsidRPr="00A650FB" w:rsidR="008C1300" w:rsidP="00326DBF" w:rsidRDefault="008C1300" w14:paraId="3F2496FA"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0,02%</w:t>
            </w:r>
          </w:p>
        </w:tc>
        <w:tc>
          <w:tcPr>
            <w:tcW w:w="507" w:type="pct"/>
          </w:tcPr>
          <w:p w:rsidRPr="00A650FB" w:rsidR="008C1300" w:rsidP="00326DBF" w:rsidRDefault="008C1300" w14:paraId="79C0C956"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0,02%</w:t>
            </w:r>
          </w:p>
        </w:tc>
        <w:tc>
          <w:tcPr>
            <w:tcW w:w="507" w:type="pct"/>
          </w:tcPr>
          <w:p w:rsidRPr="00A650FB" w:rsidR="008C1300" w:rsidP="00326DBF" w:rsidRDefault="008C1300" w14:paraId="73F8E43F"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0,01%</w:t>
            </w:r>
          </w:p>
        </w:tc>
      </w:tr>
      <w:tr w:rsidRPr="008C1300" w:rsidR="008C1300" w:rsidTr="00A650FB" w14:paraId="5D0C1FE9" w14:textId="77777777">
        <w:trPr>
          <w:trHeight w:val="198"/>
        </w:trPr>
        <w:tc>
          <w:tcPr>
            <w:cnfStyle w:val="001000000000" w:firstRow="0" w:lastRow="0" w:firstColumn="1" w:lastColumn="0" w:oddVBand="0" w:evenVBand="0" w:oddHBand="0" w:evenHBand="0" w:firstRowFirstColumn="0" w:firstRowLastColumn="0" w:lastRowFirstColumn="0" w:lastRowLastColumn="0"/>
            <w:tcW w:w="1449" w:type="pct"/>
          </w:tcPr>
          <w:p w:rsidRPr="00A650FB" w:rsidR="008C1300" w:rsidP="00326DBF" w:rsidRDefault="008C1300" w14:paraId="2F88EE74" w14:textId="77777777">
            <w:pPr>
              <w:rPr>
                <w:rFonts w:eastAsia="Verdana" w:cs="Verdana"/>
                <w:szCs w:val="16"/>
              </w:rPr>
            </w:pPr>
            <w:r w:rsidRPr="00A650FB">
              <w:rPr>
                <w:rFonts w:eastAsia="Verdana" w:cs="Verdana"/>
                <w:szCs w:val="16"/>
              </w:rPr>
              <w:t>5. Andere kapitaaluitgaven</w:t>
            </w:r>
          </w:p>
        </w:tc>
        <w:tc>
          <w:tcPr>
            <w:tcW w:w="507" w:type="pct"/>
          </w:tcPr>
          <w:p w:rsidRPr="00A650FB" w:rsidR="008C1300" w:rsidP="00326DBF" w:rsidRDefault="008C1300" w14:paraId="3330943C"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69B38F32"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2889635B"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8" w:type="pct"/>
          </w:tcPr>
          <w:p w:rsidRPr="00A650FB" w:rsidR="008C1300" w:rsidP="00326DBF" w:rsidRDefault="008C1300" w14:paraId="39B56D01"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00239C21"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71294C84"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58695C70"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r>
      <w:tr w:rsidRPr="008C1300" w:rsidR="008C1300" w:rsidTr="00A650FB" w14:paraId="58DFE2E3" w14:textId="77777777">
        <w:trPr>
          <w:trHeight w:val="198"/>
        </w:trPr>
        <w:tc>
          <w:tcPr>
            <w:cnfStyle w:val="001000000000" w:firstRow="0" w:lastRow="0" w:firstColumn="1" w:lastColumn="0" w:oddVBand="0" w:evenVBand="0" w:oddHBand="0" w:evenHBand="0" w:firstRowFirstColumn="0" w:firstRowLastColumn="0" w:lastRowFirstColumn="0" w:lastRowLastColumn="0"/>
            <w:tcW w:w="1449" w:type="pct"/>
          </w:tcPr>
          <w:p w:rsidRPr="00A650FB" w:rsidR="008C1300" w:rsidP="00326DBF" w:rsidRDefault="008C1300" w14:paraId="353104B6" w14:textId="77777777">
            <w:pPr>
              <w:rPr>
                <w:rFonts w:eastAsia="Verdana" w:cs="Verdana"/>
                <w:szCs w:val="16"/>
              </w:rPr>
            </w:pPr>
            <w:r w:rsidRPr="00A650FB">
              <w:rPr>
                <w:rFonts w:eastAsia="Verdana" w:cs="Verdana"/>
                <w:szCs w:val="16"/>
              </w:rPr>
              <w:t>6. Totale kapitaaluitgaven</w:t>
            </w:r>
          </w:p>
        </w:tc>
        <w:tc>
          <w:tcPr>
            <w:tcW w:w="507" w:type="pct"/>
          </w:tcPr>
          <w:p w:rsidRPr="00A650FB" w:rsidR="008C1300" w:rsidP="00326DBF" w:rsidRDefault="008C1300" w14:paraId="348E9681"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5D30AB47"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0,02%</w:t>
            </w:r>
          </w:p>
        </w:tc>
        <w:tc>
          <w:tcPr>
            <w:tcW w:w="507" w:type="pct"/>
          </w:tcPr>
          <w:p w:rsidRPr="00A650FB" w:rsidR="008C1300" w:rsidP="00326DBF" w:rsidRDefault="008C1300" w14:paraId="2F27A985"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0,02%</w:t>
            </w:r>
          </w:p>
        </w:tc>
        <w:tc>
          <w:tcPr>
            <w:tcW w:w="508" w:type="pct"/>
          </w:tcPr>
          <w:p w:rsidRPr="00A650FB" w:rsidR="008C1300" w:rsidP="00326DBF" w:rsidRDefault="008C1300" w14:paraId="1F9F2E48"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0,03%</w:t>
            </w:r>
          </w:p>
        </w:tc>
        <w:tc>
          <w:tcPr>
            <w:tcW w:w="507" w:type="pct"/>
          </w:tcPr>
          <w:p w:rsidRPr="00A650FB" w:rsidR="008C1300" w:rsidP="00326DBF" w:rsidRDefault="008C1300" w14:paraId="38BF4744"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0,02%</w:t>
            </w:r>
          </w:p>
        </w:tc>
        <w:tc>
          <w:tcPr>
            <w:tcW w:w="507" w:type="pct"/>
          </w:tcPr>
          <w:p w:rsidRPr="00A650FB" w:rsidR="008C1300" w:rsidP="00326DBF" w:rsidRDefault="008C1300" w14:paraId="1D1DBDA4"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0,02%</w:t>
            </w:r>
          </w:p>
        </w:tc>
        <w:tc>
          <w:tcPr>
            <w:tcW w:w="507" w:type="pct"/>
          </w:tcPr>
          <w:p w:rsidRPr="00A650FB" w:rsidR="008C1300" w:rsidP="00326DBF" w:rsidRDefault="008C1300" w14:paraId="1901106D"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0,01%</w:t>
            </w:r>
          </w:p>
        </w:tc>
      </w:tr>
      <w:tr w:rsidRPr="008C1300" w:rsidR="00A650FB" w:rsidTr="00A650FB" w14:paraId="1CA7BFC1" w14:textId="77777777">
        <w:trPr>
          <w:trHeight w:val="411"/>
        </w:trPr>
        <w:tc>
          <w:tcPr>
            <w:cnfStyle w:val="001000000000" w:firstRow="0" w:lastRow="0" w:firstColumn="1" w:lastColumn="0" w:oddVBand="0" w:evenVBand="0" w:oddHBand="0" w:evenHBand="0" w:firstRowFirstColumn="0" w:firstRowLastColumn="0" w:lastRowFirstColumn="0" w:lastRowLastColumn="0"/>
            <w:tcW w:w="1449" w:type="pct"/>
            <w:shd w:val="clear" w:color="auto" w:fill="007BC7"/>
          </w:tcPr>
          <w:p w:rsidRPr="00A650FB" w:rsidR="008C1300" w:rsidP="00326DBF" w:rsidRDefault="008C1300" w14:paraId="20100EA3" w14:textId="77777777">
            <w:pPr>
              <w:rPr>
                <w:rFonts w:eastAsia="Verdana" w:cs="Verdana"/>
                <w:b/>
                <w:color w:val="FFFFFF" w:themeColor="background1"/>
                <w:szCs w:val="16"/>
              </w:rPr>
            </w:pPr>
            <w:r w:rsidRPr="00A650FB">
              <w:rPr>
                <w:rFonts w:eastAsia="Verdana" w:cs="Verdana"/>
                <w:b/>
                <w:color w:val="FFFFFF" w:themeColor="background1"/>
                <w:szCs w:val="16"/>
              </w:rPr>
              <w:t>Andere kosten gefinancierd door HVP-subsidies</w:t>
            </w:r>
          </w:p>
        </w:tc>
        <w:tc>
          <w:tcPr>
            <w:tcW w:w="507" w:type="pct"/>
            <w:shd w:val="clear" w:color="auto" w:fill="007BC7"/>
          </w:tcPr>
          <w:p w:rsidRPr="00A650FB" w:rsidR="008C1300" w:rsidP="00326DBF" w:rsidRDefault="008C1300" w14:paraId="230E3379"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7" w:type="pct"/>
            <w:shd w:val="clear" w:color="auto" w:fill="007BC7"/>
          </w:tcPr>
          <w:p w:rsidRPr="00A650FB" w:rsidR="008C1300" w:rsidP="00326DBF" w:rsidRDefault="008C1300" w14:paraId="72D95B88"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7" w:type="pct"/>
            <w:shd w:val="clear" w:color="auto" w:fill="007BC7"/>
          </w:tcPr>
          <w:p w:rsidRPr="00A650FB" w:rsidR="008C1300" w:rsidP="00326DBF" w:rsidRDefault="008C1300" w14:paraId="1799618D"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8" w:type="pct"/>
            <w:shd w:val="clear" w:color="auto" w:fill="007BC7"/>
          </w:tcPr>
          <w:p w:rsidRPr="00A650FB" w:rsidR="008C1300" w:rsidP="00326DBF" w:rsidRDefault="008C1300" w14:paraId="72401C7C"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7" w:type="pct"/>
            <w:shd w:val="clear" w:color="auto" w:fill="007BC7"/>
          </w:tcPr>
          <w:p w:rsidRPr="00A650FB" w:rsidR="008C1300" w:rsidP="00326DBF" w:rsidRDefault="008C1300" w14:paraId="2091BF14"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7" w:type="pct"/>
            <w:shd w:val="clear" w:color="auto" w:fill="007BC7"/>
          </w:tcPr>
          <w:p w:rsidRPr="00A650FB" w:rsidR="008C1300" w:rsidP="00326DBF" w:rsidRDefault="008C1300" w14:paraId="125C29D3"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c>
          <w:tcPr>
            <w:tcW w:w="507" w:type="pct"/>
            <w:shd w:val="clear" w:color="auto" w:fill="007BC7"/>
          </w:tcPr>
          <w:p w:rsidRPr="00A650FB" w:rsidR="008C1300" w:rsidP="00326DBF" w:rsidRDefault="008C1300" w14:paraId="74BD4908" w14:textId="77777777">
            <w:pPr>
              <w:jc w:val="right"/>
              <w:cnfStyle w:val="000000000000" w:firstRow="0" w:lastRow="0" w:firstColumn="0" w:lastColumn="0" w:oddVBand="0" w:evenVBand="0" w:oddHBand="0" w:evenHBand="0" w:firstRowFirstColumn="0" w:firstRowLastColumn="0" w:lastRowFirstColumn="0" w:lastRowLastColumn="0"/>
              <w:rPr>
                <w:rFonts w:eastAsia="Verdana" w:cs="Verdana"/>
                <w:b/>
                <w:color w:val="FFFFFF" w:themeColor="background1"/>
                <w:sz w:val="16"/>
                <w:szCs w:val="16"/>
              </w:rPr>
            </w:pPr>
            <w:r w:rsidRPr="00A650FB">
              <w:rPr>
                <w:rFonts w:eastAsia="Verdana" w:cs="Verdana"/>
                <w:b/>
                <w:color w:val="FFFFFF" w:themeColor="background1"/>
                <w:sz w:val="16"/>
                <w:szCs w:val="16"/>
              </w:rPr>
              <w:t>% bbp</w:t>
            </w:r>
          </w:p>
        </w:tc>
      </w:tr>
      <w:tr w:rsidRPr="008C1300" w:rsidR="008C1300" w:rsidTr="00A650FB" w14:paraId="5398F018" w14:textId="77777777">
        <w:trPr>
          <w:trHeight w:val="411"/>
        </w:trPr>
        <w:tc>
          <w:tcPr>
            <w:cnfStyle w:val="001000000000" w:firstRow="0" w:lastRow="0" w:firstColumn="1" w:lastColumn="0" w:oddVBand="0" w:evenVBand="0" w:oddHBand="0" w:evenHBand="0" w:firstRowFirstColumn="0" w:firstRowLastColumn="0" w:lastRowFirstColumn="0" w:lastRowLastColumn="0"/>
            <w:tcW w:w="1449" w:type="pct"/>
          </w:tcPr>
          <w:p w:rsidRPr="00A650FB" w:rsidR="008C1300" w:rsidP="00326DBF" w:rsidRDefault="008C1300" w14:paraId="6A740EBA" w14:textId="77777777">
            <w:pPr>
              <w:rPr>
                <w:rFonts w:eastAsia="Verdana" w:cs="Verdana"/>
                <w:szCs w:val="16"/>
              </w:rPr>
            </w:pPr>
            <w:r w:rsidRPr="00A650FB">
              <w:rPr>
                <w:rFonts w:eastAsia="Verdana" w:cs="Verdana"/>
                <w:szCs w:val="16"/>
              </w:rPr>
              <w:t>7. Verlaging van belastinginkomsten</w:t>
            </w:r>
          </w:p>
        </w:tc>
        <w:tc>
          <w:tcPr>
            <w:tcW w:w="507" w:type="pct"/>
          </w:tcPr>
          <w:p w:rsidRPr="00A650FB" w:rsidR="008C1300" w:rsidP="00326DBF" w:rsidRDefault="008C1300" w14:paraId="0165D795"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3B0C12B8"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59370166"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8" w:type="pct"/>
          </w:tcPr>
          <w:p w:rsidRPr="00A650FB" w:rsidR="008C1300" w:rsidP="00326DBF" w:rsidRDefault="008C1300" w14:paraId="2E3D8238"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08B961DC"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4AEBDB49"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5548595C"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r>
      <w:tr w:rsidRPr="008C1300" w:rsidR="008C1300" w:rsidTr="00A650FB" w14:paraId="1F28887B" w14:textId="77777777">
        <w:trPr>
          <w:trHeight w:val="411"/>
        </w:trPr>
        <w:tc>
          <w:tcPr>
            <w:cnfStyle w:val="001000000000" w:firstRow="0" w:lastRow="0" w:firstColumn="1" w:lastColumn="0" w:oddVBand="0" w:evenVBand="0" w:oddHBand="0" w:evenHBand="0" w:firstRowFirstColumn="0" w:firstRowLastColumn="0" w:lastRowFirstColumn="0" w:lastRowLastColumn="0"/>
            <w:tcW w:w="1449" w:type="pct"/>
          </w:tcPr>
          <w:p w:rsidRPr="00A650FB" w:rsidR="008C1300" w:rsidP="00326DBF" w:rsidRDefault="008C1300" w14:paraId="2D3FA21C" w14:textId="77777777">
            <w:pPr>
              <w:rPr>
                <w:rFonts w:eastAsia="Verdana" w:cs="Verdana"/>
                <w:szCs w:val="16"/>
              </w:rPr>
            </w:pPr>
            <w:r w:rsidRPr="00A650FB">
              <w:rPr>
                <w:rFonts w:eastAsia="Verdana" w:cs="Verdana"/>
                <w:szCs w:val="16"/>
              </w:rPr>
              <w:t>8. Andere kosten met impact op ontvangsten</w:t>
            </w:r>
          </w:p>
        </w:tc>
        <w:tc>
          <w:tcPr>
            <w:tcW w:w="507" w:type="pct"/>
          </w:tcPr>
          <w:p w:rsidRPr="00A650FB" w:rsidR="008C1300" w:rsidP="00326DBF" w:rsidRDefault="008C1300" w14:paraId="7D3ADA65"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55D946CE"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0B7E3F41"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8" w:type="pct"/>
          </w:tcPr>
          <w:p w:rsidRPr="00A650FB" w:rsidR="008C1300" w:rsidP="00326DBF" w:rsidRDefault="008C1300" w14:paraId="054D621B"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04B94FD9"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5438E77C"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26156DF8"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r>
      <w:tr w:rsidRPr="008C1300" w:rsidR="008C1300" w:rsidTr="00A650FB" w14:paraId="35A7127F" w14:textId="77777777">
        <w:trPr>
          <w:trHeight w:val="198"/>
        </w:trPr>
        <w:tc>
          <w:tcPr>
            <w:cnfStyle w:val="001000000000" w:firstRow="0" w:lastRow="0" w:firstColumn="1" w:lastColumn="0" w:oddVBand="0" w:evenVBand="0" w:oddHBand="0" w:evenHBand="0" w:firstRowFirstColumn="0" w:firstRowLastColumn="0" w:lastRowFirstColumn="0" w:lastRowLastColumn="0"/>
            <w:tcW w:w="1449" w:type="pct"/>
          </w:tcPr>
          <w:p w:rsidRPr="00A650FB" w:rsidR="008C1300" w:rsidP="00326DBF" w:rsidRDefault="008C1300" w14:paraId="710891CD" w14:textId="77777777">
            <w:pPr>
              <w:rPr>
                <w:rFonts w:eastAsia="Verdana" w:cs="Verdana"/>
                <w:szCs w:val="16"/>
              </w:rPr>
            </w:pPr>
            <w:r w:rsidRPr="00A650FB">
              <w:rPr>
                <w:rFonts w:eastAsia="Verdana" w:cs="Verdana"/>
                <w:szCs w:val="16"/>
              </w:rPr>
              <w:t>9. Financiële transacties</w:t>
            </w:r>
          </w:p>
        </w:tc>
        <w:tc>
          <w:tcPr>
            <w:tcW w:w="507" w:type="pct"/>
          </w:tcPr>
          <w:p w:rsidRPr="00A650FB" w:rsidR="008C1300" w:rsidP="00326DBF" w:rsidRDefault="008C1300" w14:paraId="70CE4B5F"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352E7CEA"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537AEB28"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8" w:type="pct"/>
          </w:tcPr>
          <w:p w:rsidRPr="00A650FB" w:rsidR="008C1300" w:rsidP="00326DBF" w:rsidRDefault="008C1300" w14:paraId="2D9C48AE"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5F9D0B4F"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26C7B635"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c>
          <w:tcPr>
            <w:tcW w:w="507" w:type="pct"/>
          </w:tcPr>
          <w:p w:rsidRPr="00A650FB" w:rsidR="008C1300" w:rsidP="00326DBF" w:rsidRDefault="008C1300" w14:paraId="56A5E74B" w14:textId="77777777">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A650FB">
              <w:rPr>
                <w:rFonts w:eastAsia="Verdana" w:cs="Verdana"/>
                <w:sz w:val="16"/>
                <w:szCs w:val="16"/>
              </w:rPr>
              <w:t>0,00%</w:t>
            </w:r>
          </w:p>
        </w:tc>
      </w:tr>
    </w:tbl>
    <w:p w:rsidRPr="00E66CAD" w:rsidR="008C1300" w:rsidP="00B46AAE" w:rsidRDefault="008C1300" w14:paraId="32AE7C32" w14:textId="77777777">
      <w:pPr>
        <w:rPr>
          <w:rFonts w:ascii="Verdana" w:hAnsi="Verdana"/>
          <w:b/>
          <w:bCs/>
          <w:sz w:val="18"/>
          <w:szCs w:val="18"/>
        </w:rPr>
      </w:pPr>
    </w:p>
    <w:p w:rsidR="00E66CAD" w:rsidRDefault="00E66CAD" w14:paraId="7C9371DB" w14:textId="77777777">
      <w:pPr>
        <w:rPr>
          <w:rFonts w:ascii="Verdana" w:hAnsi="Verdana"/>
          <w:b/>
          <w:bCs/>
          <w:sz w:val="18"/>
          <w:szCs w:val="18"/>
          <w:highlight w:val="yellow"/>
        </w:rPr>
      </w:pPr>
      <w:r>
        <w:rPr>
          <w:rFonts w:ascii="Verdana" w:hAnsi="Verdana"/>
          <w:b/>
          <w:bCs/>
          <w:sz w:val="18"/>
          <w:szCs w:val="18"/>
          <w:highlight w:val="yellow"/>
        </w:rPr>
        <w:br w:type="page"/>
      </w:r>
    </w:p>
    <w:p w:rsidRPr="000842D2" w:rsidR="003A26D6" w:rsidP="000842D2" w:rsidRDefault="00172E23" w14:paraId="7EB3F493" w14:textId="4E915423">
      <w:pPr>
        <w:pStyle w:val="Kop1"/>
      </w:pPr>
      <w:bookmarkStart w:name="_Toc225929540" w:id="12"/>
      <w:r>
        <w:lastRenderedPageBreak/>
        <w:t>Hoofdstuk 5: Hervormingen en Investeringen</w:t>
      </w:r>
      <w:bookmarkEnd w:id="12"/>
    </w:p>
    <w:p w:rsidRPr="00146887" w:rsidR="00146887" w:rsidP="00146887" w:rsidRDefault="00146887" w14:paraId="34B3153E" w14:textId="77777777">
      <w:pPr>
        <w:rPr>
          <w:rFonts w:ascii="Verdana" w:hAnsi="Verdana"/>
          <w:i/>
          <w:sz w:val="18"/>
          <w:szCs w:val="18"/>
        </w:rPr>
      </w:pPr>
      <w:bookmarkStart w:name="_Hlk194503554" w:id="13"/>
      <w:r w:rsidRPr="00146887">
        <w:rPr>
          <w:rFonts w:ascii="Verdana" w:hAnsi="Verdana"/>
          <w:i/>
          <w:iCs/>
          <w:sz w:val="18"/>
          <w:szCs w:val="18"/>
        </w:rPr>
        <w:t>Nederland heeft in 2024 in het budgettair-structureel plan voor de middellange termijn</w:t>
      </w:r>
      <w:r w:rsidRPr="00146887">
        <w:rPr>
          <w:rFonts w:ascii="Verdana" w:hAnsi="Verdana"/>
          <w:i/>
          <w:sz w:val="18"/>
          <w:szCs w:val="18"/>
        </w:rPr>
        <w:t xml:space="preserve"> hervormingen en investeringen </w:t>
      </w:r>
      <w:r w:rsidRPr="00146887">
        <w:rPr>
          <w:rFonts w:ascii="Verdana" w:hAnsi="Verdana"/>
          <w:i/>
          <w:iCs/>
          <w:sz w:val="18"/>
          <w:szCs w:val="18"/>
        </w:rPr>
        <w:t xml:space="preserve">gerapporteerd, die </w:t>
      </w:r>
      <w:r w:rsidRPr="00146887">
        <w:rPr>
          <w:rFonts w:ascii="Verdana" w:hAnsi="Verdana"/>
          <w:i/>
          <w:sz w:val="18"/>
          <w:szCs w:val="18"/>
        </w:rPr>
        <w:t xml:space="preserve">de landspecifieke aanbevelingen en de gemeenschappelijke prioriteiten van de Unie </w:t>
      </w:r>
      <w:r w:rsidRPr="00146887">
        <w:rPr>
          <w:rFonts w:ascii="Verdana" w:hAnsi="Verdana"/>
          <w:i/>
          <w:iCs/>
          <w:sz w:val="18"/>
          <w:szCs w:val="18"/>
        </w:rPr>
        <w:t>adresseren. In dit hoofdstuk wordt de voortgang op deze hervormingen en investeringen beschreven.</w:t>
      </w:r>
    </w:p>
    <w:p w:rsidRPr="00146887" w:rsidR="00146887" w:rsidP="00146887" w:rsidRDefault="00146887" w14:paraId="5542AC69" w14:textId="0E282711">
      <w:pPr>
        <w:rPr>
          <w:rFonts w:ascii="Verdana" w:hAnsi="Verdana"/>
          <w:sz w:val="18"/>
          <w:szCs w:val="18"/>
        </w:rPr>
      </w:pPr>
      <w:r w:rsidRPr="00146887">
        <w:rPr>
          <w:rFonts w:ascii="Verdana" w:hAnsi="Verdana"/>
          <w:sz w:val="18"/>
          <w:szCs w:val="18"/>
        </w:rPr>
        <w:t xml:space="preserve">In tabel </w:t>
      </w:r>
      <w:r w:rsidR="00F52B88">
        <w:rPr>
          <w:rFonts w:ascii="Verdana" w:hAnsi="Verdana"/>
          <w:sz w:val="18"/>
          <w:szCs w:val="18"/>
        </w:rPr>
        <w:t>5A</w:t>
      </w:r>
      <w:r w:rsidRPr="00146887">
        <w:rPr>
          <w:rFonts w:ascii="Verdana" w:hAnsi="Verdana"/>
          <w:sz w:val="18"/>
          <w:szCs w:val="18"/>
        </w:rPr>
        <w:t xml:space="preserve"> is de status te lezen van de hervormingen en investeringen sinds het opstellen van het budgettair-structureel plan voor de middellange termijn in het najaar van 2024 (zie laatste kopje) tot de aanstelling van het huidige kabinet. De maatregelen die worden genomen door het huidige kabinet zijn opgenomen in het nieuwe budgettair-structureel plan van 2026. Bijlage 1 bevat een nadere toelichting op de voortgang en nieuwe belangrijke ontwikkeling indien toepasbaar. Bijlage 3 geeft een overzicht van de hervormingen en investeringen die verband houden met de </w:t>
      </w:r>
      <w:proofErr w:type="spellStart"/>
      <w:r w:rsidRPr="00146887">
        <w:rPr>
          <w:rFonts w:ascii="Verdana" w:hAnsi="Verdana"/>
          <w:sz w:val="18"/>
          <w:szCs w:val="18"/>
        </w:rPr>
        <w:t>Sustainable</w:t>
      </w:r>
      <w:proofErr w:type="spellEnd"/>
      <w:r w:rsidRPr="00146887">
        <w:rPr>
          <w:rFonts w:ascii="Verdana" w:hAnsi="Verdana"/>
          <w:sz w:val="18"/>
          <w:szCs w:val="18"/>
        </w:rPr>
        <w:t xml:space="preserve"> Development Goals en de European </w:t>
      </w:r>
      <w:proofErr w:type="spellStart"/>
      <w:r w:rsidRPr="00146887">
        <w:rPr>
          <w:rFonts w:ascii="Verdana" w:hAnsi="Verdana"/>
          <w:sz w:val="18"/>
          <w:szCs w:val="18"/>
        </w:rPr>
        <w:t>Pillars</w:t>
      </w:r>
      <w:proofErr w:type="spellEnd"/>
      <w:r w:rsidRPr="00146887">
        <w:rPr>
          <w:rFonts w:ascii="Verdana" w:hAnsi="Verdana"/>
          <w:sz w:val="18"/>
          <w:szCs w:val="18"/>
        </w:rPr>
        <w:t xml:space="preserve"> of </w:t>
      </w:r>
      <w:proofErr w:type="spellStart"/>
      <w:r w:rsidRPr="00146887">
        <w:rPr>
          <w:rFonts w:ascii="Verdana" w:hAnsi="Verdana"/>
          <w:sz w:val="18"/>
          <w:szCs w:val="18"/>
        </w:rPr>
        <w:t>Social</w:t>
      </w:r>
      <w:proofErr w:type="spellEnd"/>
      <w:r w:rsidRPr="00146887">
        <w:rPr>
          <w:rFonts w:ascii="Verdana" w:hAnsi="Verdana"/>
          <w:sz w:val="18"/>
          <w:szCs w:val="18"/>
        </w:rPr>
        <w:t xml:space="preserve"> </w:t>
      </w:r>
      <w:proofErr w:type="spellStart"/>
      <w:r w:rsidRPr="00146887">
        <w:rPr>
          <w:rFonts w:ascii="Verdana" w:hAnsi="Verdana"/>
          <w:sz w:val="18"/>
          <w:szCs w:val="18"/>
        </w:rPr>
        <w:t>Rights</w:t>
      </w:r>
      <w:proofErr w:type="spellEnd"/>
      <w:r w:rsidRPr="00146887">
        <w:rPr>
          <w:rFonts w:ascii="Verdana" w:hAnsi="Verdana"/>
          <w:sz w:val="18"/>
          <w:szCs w:val="18"/>
        </w:rPr>
        <w:t xml:space="preserve">. </w:t>
      </w:r>
    </w:p>
    <w:p w:rsidRPr="00146887" w:rsidR="00146887" w:rsidP="00146887" w:rsidRDefault="00146887" w14:paraId="79DD1D85" w14:textId="77777777">
      <w:pPr>
        <w:rPr>
          <w:rFonts w:ascii="Verdana" w:hAnsi="Verdana"/>
          <w:sz w:val="18"/>
          <w:szCs w:val="18"/>
        </w:rPr>
      </w:pPr>
      <w:r w:rsidRPr="00146887">
        <w:rPr>
          <w:rFonts w:ascii="Verdana" w:hAnsi="Verdana"/>
          <w:sz w:val="18"/>
          <w:szCs w:val="18"/>
        </w:rPr>
        <w:t>Over het algemeen is Nederland goed op weg (</w:t>
      </w:r>
      <w:r w:rsidRPr="00146887">
        <w:rPr>
          <w:rFonts w:ascii="Verdana" w:hAnsi="Verdana"/>
          <w:i/>
          <w:iCs/>
          <w:sz w:val="18"/>
          <w:szCs w:val="18"/>
        </w:rPr>
        <w:t>on track</w:t>
      </w:r>
      <w:r w:rsidRPr="00146887">
        <w:rPr>
          <w:rFonts w:ascii="Verdana" w:hAnsi="Verdana"/>
          <w:sz w:val="18"/>
          <w:szCs w:val="18"/>
        </w:rPr>
        <w:t>) met 59 maatregelen. Er zijn 17 maatregelen afgerond (</w:t>
      </w:r>
      <w:proofErr w:type="spellStart"/>
      <w:r w:rsidRPr="00146887">
        <w:rPr>
          <w:rFonts w:ascii="Verdana" w:hAnsi="Verdana"/>
          <w:i/>
          <w:iCs/>
          <w:sz w:val="18"/>
          <w:szCs w:val="18"/>
        </w:rPr>
        <w:t>completed</w:t>
      </w:r>
      <w:proofErr w:type="spellEnd"/>
      <w:r w:rsidRPr="00146887">
        <w:rPr>
          <w:rFonts w:ascii="Verdana" w:hAnsi="Verdana"/>
          <w:sz w:val="18"/>
          <w:szCs w:val="18"/>
        </w:rPr>
        <w:t xml:space="preserve"> of </w:t>
      </w:r>
      <w:proofErr w:type="spellStart"/>
      <w:r w:rsidRPr="00146887">
        <w:rPr>
          <w:rFonts w:ascii="Verdana" w:hAnsi="Verdana"/>
          <w:i/>
          <w:iCs/>
          <w:sz w:val="18"/>
          <w:szCs w:val="18"/>
        </w:rPr>
        <w:t>fulfilled</w:t>
      </w:r>
      <w:proofErr w:type="spellEnd"/>
      <w:r w:rsidRPr="00146887">
        <w:rPr>
          <w:rFonts w:ascii="Verdana" w:hAnsi="Verdana"/>
          <w:sz w:val="18"/>
          <w:szCs w:val="18"/>
        </w:rPr>
        <w:t>), en er zijn slechts enkele maatregelen vertraagd (</w:t>
      </w:r>
      <w:proofErr w:type="spellStart"/>
      <w:r w:rsidRPr="00146887">
        <w:rPr>
          <w:rFonts w:ascii="Verdana" w:hAnsi="Verdana"/>
          <w:i/>
          <w:iCs/>
          <w:sz w:val="18"/>
          <w:szCs w:val="18"/>
        </w:rPr>
        <w:t>delayed</w:t>
      </w:r>
      <w:proofErr w:type="spellEnd"/>
      <w:r w:rsidRPr="00146887">
        <w:rPr>
          <w:rFonts w:ascii="Verdana" w:hAnsi="Verdana"/>
          <w:sz w:val="18"/>
          <w:szCs w:val="18"/>
        </w:rPr>
        <w:t>) of niet afgerond (</w:t>
      </w:r>
      <w:proofErr w:type="spellStart"/>
      <w:r w:rsidRPr="00146887">
        <w:rPr>
          <w:rFonts w:ascii="Verdana" w:hAnsi="Verdana"/>
          <w:i/>
          <w:iCs/>
          <w:sz w:val="18"/>
          <w:szCs w:val="18"/>
        </w:rPr>
        <w:t>not</w:t>
      </w:r>
      <w:proofErr w:type="spellEnd"/>
      <w:r w:rsidRPr="00146887">
        <w:rPr>
          <w:rFonts w:ascii="Verdana" w:hAnsi="Verdana"/>
          <w:i/>
          <w:iCs/>
          <w:sz w:val="18"/>
          <w:szCs w:val="18"/>
        </w:rPr>
        <w:t xml:space="preserve"> </w:t>
      </w:r>
      <w:proofErr w:type="spellStart"/>
      <w:r w:rsidRPr="00146887">
        <w:rPr>
          <w:rFonts w:ascii="Verdana" w:hAnsi="Verdana"/>
          <w:i/>
          <w:iCs/>
          <w:sz w:val="18"/>
          <w:szCs w:val="18"/>
        </w:rPr>
        <w:t>completed</w:t>
      </w:r>
      <w:proofErr w:type="spellEnd"/>
      <w:r w:rsidRPr="00146887">
        <w:rPr>
          <w:rFonts w:ascii="Verdana" w:hAnsi="Verdana"/>
          <w:sz w:val="18"/>
          <w:szCs w:val="18"/>
        </w:rPr>
        <w:t xml:space="preserve">). Dit gaat om maatregelen 6. Per maatregel is onder de tabel toegelicht wat de voortgang is. Daarnaast erkent Nederland het belang van het voorkomen en corrigeren van macro-economische onevenwichtigheden. Nederland wacht de uitkomsten van het door de Commissie aangekondigde diepteonderzoek naar het overschot op del opende rekening en de hoge private schulden af. Dit is </w:t>
      </w:r>
      <w:proofErr w:type="gramStart"/>
      <w:r w:rsidRPr="00146887">
        <w:rPr>
          <w:rFonts w:ascii="Verdana" w:hAnsi="Verdana"/>
          <w:sz w:val="18"/>
          <w:szCs w:val="18"/>
        </w:rPr>
        <w:t>reeds</w:t>
      </w:r>
      <w:proofErr w:type="gramEnd"/>
      <w:r w:rsidRPr="00146887">
        <w:rPr>
          <w:rFonts w:ascii="Verdana" w:hAnsi="Verdana"/>
          <w:sz w:val="18"/>
          <w:szCs w:val="18"/>
        </w:rPr>
        <w:t xml:space="preserve"> aan de Europese Commissie gecommuniceerd, waarover de Tweede Kamer ook is geïnformeerd.</w:t>
      </w:r>
      <w:r w:rsidRPr="00146887">
        <w:rPr>
          <w:rStyle w:val="Voetnootmarkering"/>
          <w:rFonts w:ascii="Verdana" w:hAnsi="Verdana"/>
          <w:sz w:val="18"/>
          <w:szCs w:val="18"/>
        </w:rPr>
        <w:footnoteReference w:id="9"/>
      </w:r>
    </w:p>
    <w:p w:rsidRPr="00146887" w:rsidR="00146887" w:rsidP="00146887" w:rsidRDefault="00146887" w14:paraId="32C26E4E" w14:textId="77777777">
      <w:pPr>
        <w:rPr>
          <w:rFonts w:ascii="Verdana" w:hAnsi="Verdana"/>
          <w:sz w:val="18"/>
          <w:szCs w:val="18"/>
        </w:rPr>
      </w:pPr>
      <w:r w:rsidRPr="00146887">
        <w:rPr>
          <w:rFonts w:ascii="Verdana" w:hAnsi="Verdana"/>
          <w:sz w:val="18"/>
          <w:szCs w:val="18"/>
        </w:rPr>
        <w:t>Voor de samenhang met de vijf pijlers van de Energie Unie zijn de hervormingen/investeringen onder de noemer “</w:t>
      </w:r>
      <w:r w:rsidRPr="00146887">
        <w:rPr>
          <w:rStyle w:val="normaltextrun"/>
          <w:rFonts w:ascii="Verdana" w:hAnsi="Verdana" w:cs="Segoe UI"/>
          <w:sz w:val="18"/>
          <w:szCs w:val="18"/>
        </w:rPr>
        <w:t>Een eerlijke groene en digitale transitie, inclusief consistentie met de Europese Klimaatwet</w:t>
      </w:r>
      <w:r w:rsidRPr="00146887">
        <w:rPr>
          <w:rFonts w:ascii="Verdana" w:hAnsi="Verdana" w:cs="Segoe UI"/>
          <w:sz w:val="18"/>
          <w:szCs w:val="18"/>
        </w:rPr>
        <w:t xml:space="preserve">” relevant. </w:t>
      </w:r>
    </w:p>
    <w:p w:rsidRPr="00F52B88" w:rsidR="00146887" w:rsidP="00F52B88" w:rsidRDefault="00146887" w14:paraId="680E6AE5" w14:textId="105263B6">
      <w:pPr>
        <w:pStyle w:val="Bijschrift"/>
        <w:keepNext/>
        <w:rPr>
          <w:rFonts w:ascii="Verdana" w:hAnsi="Verdana" w:eastAsiaTheme="minorHAnsi" w:cstheme="minorBidi"/>
          <w:color w:val="CA005D"/>
          <w:spacing w:val="0"/>
          <w:kern w:val="2"/>
          <w14:ligatures w14:val="standardContextual"/>
        </w:rPr>
      </w:pPr>
      <w:r w:rsidRPr="00F52B88">
        <w:rPr>
          <w:rFonts w:ascii="Verdana" w:hAnsi="Verdana" w:eastAsiaTheme="minorHAnsi" w:cstheme="minorBidi"/>
          <w:color w:val="CA005D"/>
          <w:spacing w:val="0"/>
          <w:kern w:val="2"/>
          <w14:ligatures w14:val="standardContextual"/>
        </w:rPr>
        <w:t xml:space="preserve">Tabel </w:t>
      </w:r>
      <w:r w:rsidRPr="00F52B88" w:rsidR="00F52B88">
        <w:rPr>
          <w:rFonts w:ascii="Verdana" w:hAnsi="Verdana" w:eastAsiaTheme="minorHAnsi" w:cstheme="minorBidi"/>
          <w:color w:val="CA005D"/>
          <w:spacing w:val="0"/>
          <w:kern w:val="2"/>
          <w14:ligatures w14:val="standardContextual"/>
        </w:rPr>
        <w:t>5</w:t>
      </w:r>
      <w:proofErr w:type="gramStart"/>
      <w:r w:rsidRPr="00F52B88" w:rsidR="00F52B88">
        <w:rPr>
          <w:rFonts w:ascii="Verdana" w:hAnsi="Verdana" w:eastAsiaTheme="minorHAnsi" w:cstheme="minorBidi"/>
          <w:color w:val="CA005D"/>
          <w:spacing w:val="0"/>
          <w:kern w:val="2"/>
          <w14:ligatures w14:val="standardContextual"/>
        </w:rPr>
        <w:t>a</w:t>
      </w:r>
      <w:r w:rsidRPr="00F52B88">
        <w:rPr>
          <w:rFonts w:ascii="Verdana" w:hAnsi="Verdana" w:eastAsiaTheme="minorHAnsi" w:cstheme="minorBidi"/>
          <w:color w:val="CA005D"/>
          <w:spacing w:val="0"/>
          <w:kern w:val="2"/>
          <w14:ligatures w14:val="standardContextual"/>
        </w:rPr>
        <w:t xml:space="preserve"> :</w:t>
      </w:r>
      <w:proofErr w:type="gramEnd"/>
      <w:r w:rsidRPr="00F52B88">
        <w:rPr>
          <w:rFonts w:ascii="Verdana" w:hAnsi="Verdana" w:eastAsiaTheme="minorHAnsi" w:cstheme="minorBidi"/>
          <w:color w:val="CA005D"/>
          <w:spacing w:val="0"/>
          <w:kern w:val="2"/>
          <w14:ligatures w14:val="standardContextual"/>
        </w:rPr>
        <w:t xml:space="preserve"> Voortgang hervormingen en investeringen</w:t>
      </w:r>
    </w:p>
    <w:tbl>
      <w:tblPr>
        <w:tblStyle w:val="Tabelraster"/>
        <w:tblW w:w="5000" w:type="pct"/>
        <w:tblLayout w:type="fixed"/>
        <w:tblLook w:val="04A0" w:firstRow="1" w:lastRow="0" w:firstColumn="1" w:lastColumn="0" w:noHBand="0" w:noVBand="1"/>
      </w:tblPr>
      <w:tblGrid>
        <w:gridCol w:w="559"/>
        <w:gridCol w:w="2539"/>
        <w:gridCol w:w="1129"/>
        <w:gridCol w:w="1127"/>
        <w:gridCol w:w="2400"/>
        <w:gridCol w:w="1262"/>
      </w:tblGrid>
      <w:tr w:rsidRPr="00146887" w:rsidR="00146887" w:rsidTr="006346BD" w14:paraId="62CABDEF" w14:textId="77777777">
        <w:trPr>
          <w:trHeight w:val="300"/>
        </w:trPr>
        <w:tc>
          <w:tcPr>
            <w:tcW w:w="1718" w:type="pct"/>
            <w:gridSpan w:val="2"/>
            <w:shd w:val="clear" w:color="auto" w:fill="007BC7"/>
          </w:tcPr>
          <w:p w:rsidRPr="00146887" w:rsidR="00146887" w:rsidP="00875D0D" w:rsidRDefault="00146887" w14:paraId="0C27B4C0" w14:textId="77777777">
            <w:pPr>
              <w:spacing w:line="276" w:lineRule="auto"/>
              <w:rPr>
                <w:rFonts w:ascii="Verdana" w:hAnsi="Verdana"/>
                <w:b/>
                <w:bCs/>
                <w:color w:val="FFFFFF" w:themeColor="background1"/>
                <w:sz w:val="18"/>
                <w:szCs w:val="18"/>
              </w:rPr>
            </w:pPr>
            <w:r w:rsidRPr="00146887">
              <w:rPr>
                <w:rFonts w:ascii="Verdana" w:hAnsi="Verdana"/>
                <w:b/>
                <w:bCs/>
                <w:color w:val="FFFFFF" w:themeColor="background1"/>
                <w:sz w:val="18"/>
                <w:szCs w:val="18"/>
              </w:rPr>
              <w:t xml:space="preserve">Hervormingen/investeringen </w:t>
            </w:r>
          </w:p>
          <w:p w:rsidRPr="00146887" w:rsidR="00146887" w:rsidP="00875D0D" w:rsidRDefault="00146887" w14:paraId="6A4DF041" w14:textId="77777777">
            <w:pPr>
              <w:spacing w:line="276" w:lineRule="auto"/>
              <w:rPr>
                <w:rFonts w:ascii="Verdana" w:hAnsi="Verdana"/>
                <w:b/>
                <w:bCs/>
                <w:color w:val="FFFFFF" w:themeColor="background1"/>
                <w:sz w:val="18"/>
                <w:szCs w:val="18"/>
              </w:rPr>
            </w:pPr>
          </w:p>
        </w:tc>
        <w:tc>
          <w:tcPr>
            <w:tcW w:w="626" w:type="pct"/>
            <w:shd w:val="clear" w:color="auto" w:fill="007BC7"/>
          </w:tcPr>
          <w:p w:rsidRPr="00146887" w:rsidR="00146887" w:rsidP="00875D0D" w:rsidRDefault="00146887" w14:paraId="4B06EAE5" w14:textId="77777777">
            <w:pPr>
              <w:spacing w:line="276" w:lineRule="auto"/>
              <w:rPr>
                <w:rFonts w:ascii="Verdana" w:hAnsi="Verdana"/>
                <w:b/>
                <w:bCs/>
                <w:color w:val="FFFFFF" w:themeColor="background1"/>
                <w:sz w:val="18"/>
                <w:szCs w:val="18"/>
              </w:rPr>
            </w:pPr>
            <w:r w:rsidRPr="00146887">
              <w:rPr>
                <w:rFonts w:ascii="Verdana" w:hAnsi="Verdana"/>
                <w:b/>
                <w:bCs/>
                <w:color w:val="FFFFFF" w:themeColor="background1"/>
                <w:sz w:val="18"/>
                <w:szCs w:val="18"/>
              </w:rPr>
              <w:t>HVP/MFK</w:t>
            </w:r>
            <w:r w:rsidRPr="00146887">
              <w:rPr>
                <w:rStyle w:val="Voetnootmarkering"/>
                <w:rFonts w:ascii="Verdana" w:hAnsi="Verdana"/>
                <w:b/>
                <w:bCs/>
                <w:color w:val="FFFFFF" w:themeColor="background1"/>
                <w:sz w:val="18"/>
                <w:szCs w:val="18"/>
              </w:rPr>
              <w:footnoteReference w:id="10"/>
            </w:r>
          </w:p>
        </w:tc>
        <w:tc>
          <w:tcPr>
            <w:tcW w:w="625" w:type="pct"/>
            <w:shd w:val="clear" w:color="auto" w:fill="007BC7"/>
          </w:tcPr>
          <w:p w:rsidRPr="00146887" w:rsidR="00146887" w:rsidP="00875D0D" w:rsidRDefault="00146887" w14:paraId="636E21A4" w14:textId="77777777">
            <w:pPr>
              <w:spacing w:line="276" w:lineRule="auto"/>
              <w:rPr>
                <w:rFonts w:ascii="Verdana" w:hAnsi="Verdana"/>
                <w:b/>
                <w:bCs/>
                <w:color w:val="FFFFFF" w:themeColor="background1"/>
                <w:sz w:val="18"/>
                <w:szCs w:val="18"/>
              </w:rPr>
            </w:pPr>
            <w:r w:rsidRPr="00146887">
              <w:rPr>
                <w:rFonts w:ascii="Verdana" w:hAnsi="Verdana"/>
                <w:b/>
                <w:bCs/>
                <w:color w:val="FFFFFF" w:themeColor="background1"/>
                <w:sz w:val="18"/>
                <w:szCs w:val="18"/>
              </w:rPr>
              <w:t>LSA</w:t>
            </w:r>
            <w:r w:rsidRPr="00146887">
              <w:rPr>
                <w:rStyle w:val="Voetnootmarkering"/>
                <w:rFonts w:ascii="Verdana" w:hAnsi="Verdana"/>
                <w:b/>
                <w:bCs/>
                <w:color w:val="FFFFFF" w:themeColor="background1"/>
                <w:sz w:val="18"/>
                <w:szCs w:val="18"/>
              </w:rPr>
              <w:footnoteReference w:id="11"/>
            </w:r>
          </w:p>
        </w:tc>
        <w:tc>
          <w:tcPr>
            <w:tcW w:w="1331" w:type="pct"/>
            <w:shd w:val="clear" w:color="auto" w:fill="007BC7"/>
          </w:tcPr>
          <w:p w:rsidRPr="00146887" w:rsidR="00146887" w:rsidP="00875D0D" w:rsidRDefault="00146887" w14:paraId="130D713D" w14:textId="77777777">
            <w:pPr>
              <w:spacing w:line="276" w:lineRule="auto"/>
              <w:rPr>
                <w:rFonts w:ascii="Verdana" w:hAnsi="Verdana"/>
                <w:b/>
                <w:bCs/>
                <w:color w:val="FFFFFF" w:themeColor="background1"/>
                <w:sz w:val="18"/>
                <w:szCs w:val="18"/>
              </w:rPr>
            </w:pPr>
            <w:r w:rsidRPr="00146887">
              <w:rPr>
                <w:rFonts w:ascii="Verdana" w:hAnsi="Verdana"/>
                <w:b/>
                <w:bCs/>
                <w:color w:val="FFFFFF" w:themeColor="background1"/>
                <w:sz w:val="18"/>
                <w:szCs w:val="18"/>
              </w:rPr>
              <w:t>Gemeenschappelijke prioriteit</w:t>
            </w:r>
            <w:r w:rsidRPr="00146887">
              <w:rPr>
                <w:rStyle w:val="Voetnootmarkering"/>
                <w:rFonts w:ascii="Verdana" w:hAnsi="Verdana"/>
                <w:b/>
                <w:bCs/>
                <w:color w:val="FFFFFF" w:themeColor="background1"/>
                <w:sz w:val="18"/>
                <w:szCs w:val="18"/>
              </w:rPr>
              <w:footnoteReference w:id="12"/>
            </w:r>
          </w:p>
        </w:tc>
        <w:tc>
          <w:tcPr>
            <w:tcW w:w="700" w:type="pct"/>
            <w:shd w:val="clear" w:color="auto" w:fill="007BC7"/>
          </w:tcPr>
          <w:p w:rsidRPr="00146887" w:rsidR="00146887" w:rsidP="00875D0D" w:rsidRDefault="00146887" w14:paraId="05BDF0C7" w14:textId="77777777">
            <w:pPr>
              <w:spacing w:line="276" w:lineRule="auto"/>
              <w:rPr>
                <w:rFonts w:ascii="Verdana" w:hAnsi="Verdana"/>
                <w:b/>
                <w:bCs/>
                <w:color w:val="FFFFFF" w:themeColor="background1"/>
                <w:sz w:val="18"/>
                <w:szCs w:val="18"/>
              </w:rPr>
            </w:pPr>
            <w:r w:rsidRPr="00146887">
              <w:rPr>
                <w:rFonts w:ascii="Verdana" w:hAnsi="Verdana"/>
                <w:b/>
                <w:bCs/>
                <w:color w:val="FFFFFF" w:themeColor="background1"/>
                <w:sz w:val="18"/>
                <w:szCs w:val="18"/>
              </w:rPr>
              <w:t>Status</w:t>
            </w:r>
          </w:p>
        </w:tc>
      </w:tr>
      <w:tr w:rsidRPr="00146887" w:rsidR="00146887" w:rsidTr="006346BD" w14:paraId="1701D68D" w14:textId="77777777">
        <w:trPr>
          <w:trHeight w:val="300"/>
        </w:trPr>
        <w:tc>
          <w:tcPr>
            <w:tcW w:w="4300" w:type="pct"/>
            <w:gridSpan w:val="5"/>
            <w:shd w:val="clear" w:color="auto" w:fill="DDEFF8"/>
          </w:tcPr>
          <w:p w:rsidRPr="00146887" w:rsidR="00146887" w:rsidP="00875D0D" w:rsidRDefault="00146887" w14:paraId="16E56A25" w14:textId="77777777">
            <w:pPr>
              <w:rPr>
                <w:rFonts w:ascii="Verdana" w:hAnsi="Verdana"/>
                <w:b/>
                <w:bCs/>
                <w:sz w:val="18"/>
                <w:szCs w:val="18"/>
              </w:rPr>
            </w:pPr>
            <w:r w:rsidRPr="00146887">
              <w:rPr>
                <w:rStyle w:val="normaltextrun"/>
                <w:rFonts w:ascii="Verdana" w:hAnsi="Verdana" w:cs="Segoe UI"/>
                <w:sz w:val="18"/>
                <w:szCs w:val="18"/>
              </w:rPr>
              <w:t xml:space="preserve">Een </w:t>
            </w:r>
            <w:r w:rsidRPr="00146887">
              <w:rPr>
                <w:rStyle w:val="normaltextrun"/>
                <w:rFonts w:ascii="Verdana" w:hAnsi="Verdana" w:cs="Segoe UI"/>
                <w:sz w:val="18"/>
                <w:szCs w:val="18"/>
                <w:shd w:val="clear" w:color="auto" w:fill="DDEFF8"/>
              </w:rPr>
              <w:t>eerlijke groene en digitale transitie, inclusief consistentie met de Europese Klimaatwet</w:t>
            </w:r>
            <w:r w:rsidRPr="00146887">
              <w:rPr>
                <w:rStyle w:val="Voetnootmarkering"/>
                <w:rFonts w:ascii="Verdana" w:hAnsi="Verdana" w:cs="Segoe UI"/>
                <w:sz w:val="18"/>
                <w:szCs w:val="18"/>
                <w:shd w:val="clear" w:color="auto" w:fill="DDEFF8"/>
              </w:rPr>
              <w:footnoteReference w:id="13"/>
            </w:r>
            <w:r w:rsidRPr="00146887">
              <w:rPr>
                <w:rStyle w:val="eop"/>
                <w:rFonts w:ascii="Verdana" w:hAnsi="Verdana" w:cs="Segoe UI"/>
                <w:sz w:val="18"/>
                <w:szCs w:val="18"/>
              </w:rPr>
              <w:t> </w:t>
            </w:r>
          </w:p>
        </w:tc>
        <w:tc>
          <w:tcPr>
            <w:tcW w:w="700" w:type="pct"/>
            <w:shd w:val="clear" w:color="auto" w:fill="DDEFF8"/>
          </w:tcPr>
          <w:p w:rsidRPr="00146887" w:rsidR="00146887" w:rsidP="00875D0D" w:rsidRDefault="00146887" w14:paraId="7A25CBA1" w14:textId="77777777">
            <w:pPr>
              <w:rPr>
                <w:rStyle w:val="normaltextrun"/>
                <w:rFonts w:ascii="Verdana" w:hAnsi="Verdana" w:cs="Segoe UI"/>
                <w:sz w:val="18"/>
                <w:szCs w:val="18"/>
              </w:rPr>
            </w:pPr>
          </w:p>
        </w:tc>
      </w:tr>
      <w:tr w:rsidRPr="00146887" w:rsidR="00146887" w:rsidTr="00875D0D" w14:paraId="46C41336" w14:textId="77777777">
        <w:trPr>
          <w:trHeight w:val="300"/>
        </w:trPr>
        <w:tc>
          <w:tcPr>
            <w:tcW w:w="4300" w:type="pct"/>
            <w:gridSpan w:val="5"/>
            <w:shd w:val="clear" w:color="auto" w:fill="FFFFFF" w:themeFill="background1"/>
          </w:tcPr>
          <w:p w:rsidRPr="00146887" w:rsidR="00146887" w:rsidP="00875D0D" w:rsidRDefault="00146887" w14:paraId="3C90AAD3" w14:textId="77777777">
            <w:pPr>
              <w:rPr>
                <w:rFonts w:ascii="Verdana" w:hAnsi="Verdana"/>
                <w:b/>
                <w:bCs/>
                <w:sz w:val="18"/>
                <w:szCs w:val="18"/>
              </w:rPr>
            </w:pPr>
            <w:r w:rsidRPr="00146887">
              <w:rPr>
                <w:rFonts w:ascii="Verdana" w:hAnsi="Verdana"/>
                <w:b/>
                <w:bCs/>
                <w:kern w:val="0"/>
                <w:sz w:val="18"/>
                <w:szCs w:val="18"/>
                <w14:ligatures w14:val="none"/>
              </w:rPr>
              <w:t>Duurzame landbouw</w:t>
            </w:r>
          </w:p>
        </w:tc>
        <w:tc>
          <w:tcPr>
            <w:tcW w:w="700" w:type="pct"/>
            <w:shd w:val="clear" w:color="auto" w:fill="FFFFFF" w:themeFill="background1"/>
          </w:tcPr>
          <w:p w:rsidRPr="00146887" w:rsidR="00146887" w:rsidP="00875D0D" w:rsidRDefault="00146887" w14:paraId="14F6450F" w14:textId="77777777">
            <w:pPr>
              <w:rPr>
                <w:rFonts w:ascii="Verdana" w:hAnsi="Verdana"/>
                <w:b/>
                <w:kern w:val="0"/>
                <w:sz w:val="18"/>
                <w:szCs w:val="18"/>
                <w14:ligatures w14:val="none"/>
              </w:rPr>
            </w:pPr>
          </w:p>
        </w:tc>
      </w:tr>
      <w:tr w:rsidRPr="00146887" w:rsidR="00146887" w:rsidTr="00875D0D" w14:paraId="0E53A88A" w14:textId="77777777">
        <w:trPr>
          <w:trHeight w:val="300"/>
        </w:trPr>
        <w:tc>
          <w:tcPr>
            <w:tcW w:w="310" w:type="pct"/>
            <w:shd w:val="clear" w:color="auto" w:fill="FFFFFF" w:themeFill="background1"/>
          </w:tcPr>
          <w:p w:rsidRPr="00146887" w:rsidR="00146887" w:rsidP="00875D0D" w:rsidRDefault="00146887" w14:paraId="6B21D262" w14:textId="77777777">
            <w:pPr>
              <w:spacing w:line="276" w:lineRule="auto"/>
              <w:rPr>
                <w:rFonts w:ascii="Verdana" w:hAnsi="Verdana"/>
                <w:sz w:val="18"/>
                <w:szCs w:val="18"/>
              </w:rPr>
            </w:pPr>
            <w:r w:rsidRPr="00146887">
              <w:rPr>
                <w:rFonts w:ascii="Verdana" w:hAnsi="Verdana"/>
                <w:sz w:val="18"/>
                <w:szCs w:val="18"/>
              </w:rPr>
              <w:t>1</w:t>
            </w:r>
          </w:p>
        </w:tc>
        <w:tc>
          <w:tcPr>
            <w:tcW w:w="1408" w:type="pct"/>
            <w:shd w:val="clear" w:color="auto" w:fill="FFFFFF" w:themeFill="background1"/>
          </w:tcPr>
          <w:p w:rsidRPr="00146887" w:rsidR="00146887" w:rsidP="00875D0D" w:rsidRDefault="00146887" w14:paraId="0B90FCA8" w14:textId="77777777">
            <w:pPr>
              <w:spacing w:line="276" w:lineRule="auto"/>
              <w:rPr>
                <w:rFonts w:ascii="Verdana" w:hAnsi="Verdana"/>
                <w:sz w:val="18"/>
                <w:szCs w:val="18"/>
              </w:rPr>
            </w:pPr>
            <w:r w:rsidRPr="00146887">
              <w:rPr>
                <w:rStyle w:val="normaltextrun"/>
                <w:rFonts w:ascii="Verdana" w:hAnsi="Verdana" w:cs="Segoe UI"/>
                <w:sz w:val="18"/>
                <w:szCs w:val="18"/>
              </w:rPr>
              <w:t>Hervorming: ketenaanpak verduurzaming landbouw</w:t>
            </w: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543960AB" w14:textId="77777777">
            <w:pPr>
              <w:spacing w:line="276" w:lineRule="auto"/>
              <w:rPr>
                <w:rFonts w:ascii="Verdana" w:hAnsi="Verdana"/>
                <w:sz w:val="18"/>
                <w:szCs w:val="18"/>
              </w:rPr>
            </w:pPr>
            <w:r w:rsidRPr="00146887">
              <w:rPr>
                <w:rStyle w:val="eop"/>
                <w:rFonts w:ascii="Verdana" w:hAnsi="Verdana" w:cs="Segoe UI"/>
                <w:sz w:val="18"/>
                <w:szCs w:val="18"/>
              </w:rPr>
              <w:t>-</w:t>
            </w:r>
          </w:p>
        </w:tc>
        <w:tc>
          <w:tcPr>
            <w:tcW w:w="625" w:type="pct"/>
            <w:shd w:val="clear" w:color="auto" w:fill="FFFFFF" w:themeFill="background1"/>
          </w:tcPr>
          <w:p w:rsidRPr="00146887" w:rsidR="00146887" w:rsidP="00875D0D" w:rsidRDefault="00146887" w14:paraId="383E5D55" w14:textId="77777777">
            <w:pPr>
              <w:pStyle w:val="paragraph"/>
              <w:spacing w:before="0" w:beforeAutospacing="0" w:after="0" w:afterAutospacing="0"/>
              <w:textAlignment w:val="baseline"/>
              <w:rPr>
                <w:rStyle w:val="normaltextrun"/>
                <w:rFonts w:ascii="Verdana" w:hAnsi="Verdana" w:cs="Segoe UI"/>
                <w:sz w:val="18"/>
                <w:szCs w:val="18"/>
              </w:rPr>
            </w:pPr>
            <w:r w:rsidRPr="00146887">
              <w:rPr>
                <w:rStyle w:val="normaltextrun"/>
                <w:rFonts w:ascii="Verdana" w:hAnsi="Verdana" w:cs="Segoe UI"/>
                <w:sz w:val="18"/>
                <w:szCs w:val="18"/>
              </w:rPr>
              <w:t>2025.4.4</w:t>
            </w:r>
          </w:p>
          <w:p w:rsidRPr="00146887" w:rsidR="00146887" w:rsidP="00875D0D" w:rsidRDefault="00146887" w14:paraId="4B8F5E38"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2024.4.2</w:t>
            </w:r>
            <w:r w:rsidRPr="00146887">
              <w:rPr>
                <w:rStyle w:val="eop"/>
                <w:rFonts w:ascii="Verdana" w:hAnsi="Verdana" w:cs="Segoe UI"/>
                <w:sz w:val="18"/>
                <w:szCs w:val="18"/>
              </w:rPr>
              <w:t xml:space="preserve"> </w:t>
            </w:r>
            <w:r w:rsidRPr="00146887">
              <w:rPr>
                <w:rFonts w:ascii="Verdana" w:hAnsi="Verdana"/>
                <w:sz w:val="18"/>
                <w:szCs w:val="18"/>
                <w:lang w:val="en-US"/>
              </w:rPr>
              <w:t>2023.4.4 2022.4.5</w:t>
            </w:r>
          </w:p>
          <w:p w:rsidRPr="00146887" w:rsidR="00146887" w:rsidP="00875D0D" w:rsidRDefault="00146887" w14:paraId="561E6A1A" w14:textId="77777777">
            <w:pPr>
              <w:spacing w:line="276" w:lineRule="auto"/>
              <w:rPr>
                <w:rFonts w:ascii="Verdana" w:hAnsi="Verdana"/>
                <w:sz w:val="18"/>
                <w:szCs w:val="18"/>
              </w:rPr>
            </w:pPr>
          </w:p>
        </w:tc>
        <w:tc>
          <w:tcPr>
            <w:tcW w:w="1331" w:type="pct"/>
            <w:shd w:val="clear" w:color="auto" w:fill="FFFFFF" w:themeFill="background1"/>
          </w:tcPr>
          <w:p w:rsidRPr="00146887" w:rsidR="00146887" w:rsidP="00875D0D" w:rsidRDefault="00146887" w14:paraId="67D94687" w14:textId="77777777">
            <w:pPr>
              <w:spacing w:line="276" w:lineRule="auto"/>
              <w:rPr>
                <w:rFonts w:ascii="Verdana" w:hAnsi="Verdana"/>
                <w:sz w:val="18"/>
                <w:szCs w:val="18"/>
              </w:rPr>
            </w:pPr>
            <w:r w:rsidRPr="00146887">
              <w:rPr>
                <w:rStyle w:val="normaltextrun"/>
                <w:rFonts w:ascii="Verdana" w:hAnsi="Verdana" w:cs="Segoe UI"/>
                <w:sz w:val="18"/>
                <w:szCs w:val="18"/>
              </w:rPr>
              <w:t>Een eerlijke groene en digitale transitie, inclusief consistentie met de Europese Klimaatwet</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15739624" w14:textId="77777777">
            <w:pPr>
              <w:spacing w:line="276" w:lineRule="auto"/>
              <w:rPr>
                <w:rStyle w:val="normaltextrun"/>
                <w:rFonts w:ascii="Verdana" w:hAnsi="Verdana" w:cs="Segoe UI"/>
                <w:sz w:val="18"/>
                <w:szCs w:val="18"/>
              </w:rPr>
            </w:pPr>
            <w:proofErr w:type="spellStart"/>
            <w:r w:rsidRPr="00146887">
              <w:rPr>
                <w:rStyle w:val="normaltextrun"/>
                <w:rFonts w:ascii="Verdana" w:hAnsi="Verdana" w:cs="Segoe UI"/>
                <w:sz w:val="18"/>
                <w:szCs w:val="18"/>
              </w:rPr>
              <w:t>Not</w:t>
            </w:r>
            <w:proofErr w:type="spellEnd"/>
            <w:r w:rsidRPr="00146887">
              <w:rPr>
                <w:rStyle w:val="normaltextrun"/>
                <w:rFonts w:ascii="Verdana" w:hAnsi="Verdana" w:cs="Segoe UI"/>
                <w:sz w:val="18"/>
                <w:szCs w:val="18"/>
              </w:rPr>
              <w:t xml:space="preserve"> </w:t>
            </w:r>
            <w:proofErr w:type="spellStart"/>
            <w:r w:rsidRPr="00146887">
              <w:rPr>
                <w:rStyle w:val="normaltextrun"/>
                <w:rFonts w:ascii="Verdana" w:hAnsi="Verdana" w:cs="Segoe UI"/>
                <w:sz w:val="18"/>
                <w:szCs w:val="18"/>
              </w:rPr>
              <w:t>completed</w:t>
            </w:r>
            <w:proofErr w:type="spellEnd"/>
          </w:p>
        </w:tc>
      </w:tr>
      <w:tr w:rsidRPr="00146887" w:rsidR="00146887" w:rsidTr="00875D0D" w14:paraId="5819B335" w14:textId="77777777">
        <w:trPr>
          <w:trHeight w:val="300"/>
        </w:trPr>
        <w:tc>
          <w:tcPr>
            <w:tcW w:w="310" w:type="pct"/>
            <w:shd w:val="clear" w:color="auto" w:fill="FFFFFF" w:themeFill="background1"/>
          </w:tcPr>
          <w:p w:rsidRPr="00146887" w:rsidR="00146887" w:rsidP="00875D0D" w:rsidRDefault="00146887" w14:paraId="3A757838" w14:textId="77777777">
            <w:pPr>
              <w:spacing w:line="276" w:lineRule="auto"/>
              <w:rPr>
                <w:rFonts w:ascii="Verdana" w:hAnsi="Verdana"/>
                <w:sz w:val="18"/>
                <w:szCs w:val="18"/>
              </w:rPr>
            </w:pPr>
            <w:r w:rsidRPr="00146887">
              <w:rPr>
                <w:rFonts w:ascii="Verdana" w:hAnsi="Verdana"/>
                <w:sz w:val="18"/>
                <w:szCs w:val="18"/>
              </w:rPr>
              <w:t>2</w:t>
            </w:r>
          </w:p>
        </w:tc>
        <w:tc>
          <w:tcPr>
            <w:tcW w:w="1408" w:type="pct"/>
            <w:shd w:val="clear" w:color="auto" w:fill="FFFFFF" w:themeFill="background1"/>
          </w:tcPr>
          <w:p w:rsidRPr="00146887" w:rsidR="00146887" w:rsidP="00875D0D" w:rsidRDefault="00146887" w14:paraId="4791DE20" w14:textId="77777777">
            <w:pPr>
              <w:spacing w:line="276" w:lineRule="auto"/>
              <w:rPr>
                <w:rFonts w:ascii="Verdana" w:hAnsi="Verdana"/>
                <w:sz w:val="18"/>
                <w:szCs w:val="18"/>
              </w:rPr>
            </w:pPr>
            <w:r w:rsidRPr="00146887">
              <w:rPr>
                <w:rStyle w:val="normaltextrun"/>
                <w:rFonts w:ascii="Verdana" w:hAnsi="Verdana" w:cs="Segoe UI"/>
                <w:sz w:val="18"/>
                <w:szCs w:val="18"/>
              </w:rPr>
              <w:t>Investering: omschakelprogramma ‘duurzame landbouw'*</w:t>
            </w: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42034D0A" w14:textId="77777777">
            <w:pPr>
              <w:spacing w:line="276" w:lineRule="auto"/>
              <w:rPr>
                <w:rFonts w:ascii="Verdana" w:hAnsi="Verdana"/>
                <w:sz w:val="18"/>
                <w:szCs w:val="18"/>
              </w:rPr>
            </w:pP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13AF4331"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2025.4.42024.4.2</w:t>
            </w:r>
            <w:r w:rsidRPr="00146887">
              <w:rPr>
                <w:rStyle w:val="eop"/>
                <w:rFonts w:ascii="Verdana" w:hAnsi="Verdana" w:cs="Segoe UI"/>
                <w:sz w:val="18"/>
                <w:szCs w:val="18"/>
              </w:rPr>
              <w:t xml:space="preserve"> </w:t>
            </w:r>
            <w:r w:rsidRPr="00146887">
              <w:rPr>
                <w:rFonts w:ascii="Verdana" w:hAnsi="Verdana"/>
                <w:sz w:val="18"/>
                <w:szCs w:val="18"/>
                <w:lang w:val="en-US"/>
              </w:rPr>
              <w:t>2023.4.4 2022.4.5</w:t>
            </w:r>
          </w:p>
          <w:p w:rsidRPr="00146887" w:rsidR="00146887" w:rsidP="00875D0D" w:rsidRDefault="00146887" w14:paraId="45B15803" w14:textId="77777777">
            <w:pPr>
              <w:spacing w:line="276" w:lineRule="auto"/>
              <w:rPr>
                <w:rFonts w:ascii="Verdana" w:hAnsi="Verdana"/>
                <w:sz w:val="18"/>
                <w:szCs w:val="18"/>
              </w:rPr>
            </w:pPr>
          </w:p>
        </w:tc>
        <w:tc>
          <w:tcPr>
            <w:tcW w:w="1331" w:type="pct"/>
            <w:shd w:val="clear" w:color="auto" w:fill="FFFFFF" w:themeFill="background1"/>
          </w:tcPr>
          <w:p w:rsidRPr="00146887" w:rsidR="00146887" w:rsidP="00875D0D" w:rsidRDefault="00146887" w14:paraId="3F8A412F" w14:textId="77777777">
            <w:pPr>
              <w:spacing w:line="276" w:lineRule="auto"/>
              <w:rPr>
                <w:rFonts w:ascii="Verdana" w:hAnsi="Verdana"/>
                <w:sz w:val="18"/>
                <w:szCs w:val="18"/>
              </w:rPr>
            </w:pPr>
            <w:r w:rsidRPr="00146887">
              <w:rPr>
                <w:rStyle w:val="normaltextrun"/>
                <w:rFonts w:ascii="Verdana" w:hAnsi="Verdana" w:cs="Segoe UI"/>
                <w:sz w:val="18"/>
                <w:szCs w:val="18"/>
              </w:rPr>
              <w:t>Een eerlijke groene en digitale transitie, inclusief consistentie met de Europese Klimaatwet</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35F3769A"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On-track</w:t>
            </w:r>
          </w:p>
        </w:tc>
      </w:tr>
      <w:tr w:rsidRPr="00146887" w:rsidR="00146887" w:rsidTr="00875D0D" w14:paraId="5B765B0D" w14:textId="77777777">
        <w:trPr>
          <w:trHeight w:val="300"/>
        </w:trPr>
        <w:tc>
          <w:tcPr>
            <w:tcW w:w="310" w:type="pct"/>
            <w:shd w:val="clear" w:color="auto" w:fill="FFFFFF" w:themeFill="background1"/>
          </w:tcPr>
          <w:p w:rsidRPr="00146887" w:rsidR="00146887" w:rsidP="00875D0D" w:rsidRDefault="00146887" w14:paraId="6CFCDA1C" w14:textId="77777777">
            <w:pPr>
              <w:spacing w:line="276" w:lineRule="auto"/>
              <w:rPr>
                <w:rFonts w:ascii="Verdana" w:hAnsi="Verdana"/>
                <w:sz w:val="18"/>
                <w:szCs w:val="18"/>
              </w:rPr>
            </w:pPr>
            <w:r w:rsidRPr="00146887">
              <w:rPr>
                <w:rFonts w:ascii="Verdana" w:hAnsi="Verdana"/>
                <w:sz w:val="18"/>
                <w:szCs w:val="18"/>
              </w:rPr>
              <w:t>78</w:t>
            </w:r>
          </w:p>
        </w:tc>
        <w:tc>
          <w:tcPr>
            <w:tcW w:w="1408" w:type="pct"/>
            <w:shd w:val="clear" w:color="auto" w:fill="FFFFFF" w:themeFill="background1"/>
          </w:tcPr>
          <w:p w:rsidRPr="00146887" w:rsidR="00146887" w:rsidP="00875D0D" w:rsidRDefault="00146887" w14:paraId="3B48468E"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Hervorming: (addendum op) 7</w:t>
            </w:r>
            <w:r w:rsidRPr="00146887">
              <w:rPr>
                <w:rStyle w:val="normaltextrun"/>
                <w:rFonts w:ascii="Verdana" w:hAnsi="Verdana" w:cs="Segoe UI"/>
                <w:sz w:val="18"/>
                <w:szCs w:val="18"/>
                <w:vertAlign w:val="superscript"/>
              </w:rPr>
              <w:t>e</w:t>
            </w:r>
            <w:r w:rsidRPr="00146887">
              <w:rPr>
                <w:rStyle w:val="normaltextrun"/>
                <w:rFonts w:ascii="Verdana" w:hAnsi="Verdana" w:cs="Segoe UI"/>
                <w:sz w:val="18"/>
                <w:szCs w:val="18"/>
              </w:rPr>
              <w:t xml:space="preserve"> actieprogramma Nitraatrichtlijn</w:t>
            </w:r>
          </w:p>
        </w:tc>
        <w:tc>
          <w:tcPr>
            <w:tcW w:w="626" w:type="pct"/>
            <w:shd w:val="clear" w:color="auto" w:fill="FFFFFF" w:themeFill="background1"/>
          </w:tcPr>
          <w:p w:rsidRPr="00146887" w:rsidR="00146887" w:rsidP="00875D0D" w:rsidRDefault="00146887" w14:paraId="5EC77C18" w14:textId="77777777">
            <w:pPr>
              <w:spacing w:line="276" w:lineRule="auto"/>
              <w:rPr>
                <w:rStyle w:val="eop"/>
                <w:rFonts w:ascii="Verdana" w:hAnsi="Verdana" w:cs="Segoe UI"/>
                <w:sz w:val="18"/>
                <w:szCs w:val="18"/>
              </w:rPr>
            </w:pPr>
            <w:r w:rsidRPr="00146887">
              <w:rPr>
                <w:rStyle w:val="eop"/>
                <w:rFonts w:ascii="Verdana" w:hAnsi="Verdana" w:cs="Segoe UI"/>
                <w:sz w:val="18"/>
                <w:szCs w:val="18"/>
              </w:rPr>
              <w:t>-</w:t>
            </w:r>
          </w:p>
        </w:tc>
        <w:tc>
          <w:tcPr>
            <w:tcW w:w="625" w:type="pct"/>
            <w:shd w:val="clear" w:color="auto" w:fill="FFFFFF" w:themeFill="background1"/>
          </w:tcPr>
          <w:p w:rsidRPr="00146887" w:rsidR="00146887" w:rsidP="00875D0D" w:rsidRDefault="00146887" w14:paraId="25F07BA3" w14:textId="77777777">
            <w:pPr>
              <w:pStyle w:val="paragraph"/>
              <w:spacing w:before="0" w:beforeAutospacing="0" w:after="0" w:afterAutospacing="0"/>
              <w:textAlignment w:val="baseline"/>
              <w:rPr>
                <w:rStyle w:val="normaltextrun"/>
                <w:rFonts w:ascii="Verdana" w:hAnsi="Verdana" w:cs="Segoe UI"/>
                <w:sz w:val="18"/>
                <w:szCs w:val="18"/>
              </w:rPr>
            </w:pPr>
            <w:r w:rsidRPr="00146887">
              <w:rPr>
                <w:rStyle w:val="normaltextrun"/>
                <w:rFonts w:ascii="Verdana" w:hAnsi="Verdana" w:cs="Segoe UI"/>
                <w:sz w:val="18"/>
                <w:szCs w:val="18"/>
              </w:rPr>
              <w:t>2025 4.4</w:t>
            </w:r>
          </w:p>
          <w:p w:rsidRPr="00146887" w:rsidR="00146887" w:rsidP="00875D0D" w:rsidRDefault="00146887" w14:paraId="15C3EAAB" w14:textId="77777777">
            <w:pPr>
              <w:pStyle w:val="paragraph"/>
              <w:spacing w:before="0" w:beforeAutospacing="0" w:after="0" w:afterAutospacing="0"/>
              <w:textAlignment w:val="baseline"/>
              <w:rPr>
                <w:rStyle w:val="normaltextrun"/>
                <w:rFonts w:ascii="Verdana" w:hAnsi="Verdana" w:cs="Segoe UI"/>
                <w:sz w:val="18"/>
                <w:szCs w:val="18"/>
              </w:rPr>
            </w:pPr>
          </w:p>
        </w:tc>
        <w:tc>
          <w:tcPr>
            <w:tcW w:w="1331" w:type="pct"/>
            <w:shd w:val="clear" w:color="auto" w:fill="FFFFFF" w:themeFill="background1"/>
          </w:tcPr>
          <w:p w:rsidRPr="00146887" w:rsidR="00146887" w:rsidP="00875D0D" w:rsidRDefault="00146887" w14:paraId="180E5C6B"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 xml:space="preserve">Een eerlijke groene en digitale transitie, inclusief consistentie </w:t>
            </w:r>
            <w:r w:rsidRPr="00146887">
              <w:rPr>
                <w:rStyle w:val="normaltextrun"/>
                <w:rFonts w:ascii="Verdana" w:hAnsi="Verdana" w:cs="Segoe UI"/>
                <w:sz w:val="18"/>
                <w:szCs w:val="18"/>
              </w:rPr>
              <w:lastRenderedPageBreak/>
              <w:t>met de Europese Klimaatwet</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79FC347B"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lastRenderedPageBreak/>
              <w:t>On-track</w:t>
            </w:r>
          </w:p>
        </w:tc>
      </w:tr>
      <w:tr w:rsidRPr="00146887" w:rsidR="00146887" w:rsidTr="00875D0D" w14:paraId="76DD4525" w14:textId="77777777">
        <w:trPr>
          <w:trHeight w:val="300"/>
        </w:trPr>
        <w:tc>
          <w:tcPr>
            <w:tcW w:w="310" w:type="pct"/>
            <w:shd w:val="clear" w:color="auto" w:fill="FFFFFF" w:themeFill="background1"/>
          </w:tcPr>
          <w:p w:rsidRPr="00146887" w:rsidR="00146887" w:rsidP="00875D0D" w:rsidRDefault="00146887" w14:paraId="668FF20A" w14:textId="77777777">
            <w:pPr>
              <w:spacing w:line="276" w:lineRule="auto"/>
              <w:rPr>
                <w:rFonts w:ascii="Verdana" w:hAnsi="Verdana"/>
                <w:sz w:val="18"/>
                <w:szCs w:val="18"/>
              </w:rPr>
            </w:pPr>
            <w:r w:rsidRPr="00146887">
              <w:rPr>
                <w:rFonts w:ascii="Verdana" w:hAnsi="Verdana"/>
                <w:sz w:val="18"/>
                <w:szCs w:val="18"/>
              </w:rPr>
              <w:t>79</w:t>
            </w:r>
          </w:p>
        </w:tc>
        <w:tc>
          <w:tcPr>
            <w:tcW w:w="1408" w:type="pct"/>
            <w:shd w:val="clear" w:color="auto" w:fill="FFFFFF" w:themeFill="background1"/>
          </w:tcPr>
          <w:p w:rsidRPr="00146887" w:rsidR="00146887" w:rsidP="00875D0D" w:rsidRDefault="00146887" w14:paraId="3B454E30" w14:textId="77777777">
            <w:pPr>
              <w:spacing w:line="276" w:lineRule="auto"/>
              <w:rPr>
                <w:rStyle w:val="normaltextrun"/>
                <w:rFonts w:ascii="Verdana" w:hAnsi="Verdana" w:cs="Segoe UI"/>
                <w:sz w:val="18"/>
                <w:szCs w:val="18"/>
              </w:rPr>
            </w:pPr>
            <w:r w:rsidRPr="00146887">
              <w:rPr>
                <w:rFonts w:ascii="Verdana" w:hAnsi="Verdana"/>
                <w:sz w:val="18"/>
                <w:szCs w:val="18"/>
              </w:rPr>
              <w:t>Startpakket uit de ministeriële commissie economie en natuurherstel (MCEN)</w:t>
            </w:r>
          </w:p>
        </w:tc>
        <w:tc>
          <w:tcPr>
            <w:tcW w:w="626" w:type="pct"/>
            <w:shd w:val="clear" w:color="auto" w:fill="FFFFFF" w:themeFill="background1"/>
          </w:tcPr>
          <w:p w:rsidRPr="00146887" w:rsidR="00146887" w:rsidP="00875D0D" w:rsidRDefault="00146887" w14:paraId="6CD55822" w14:textId="77777777">
            <w:pPr>
              <w:spacing w:line="276" w:lineRule="auto"/>
              <w:rPr>
                <w:rStyle w:val="eop"/>
                <w:rFonts w:ascii="Verdana" w:hAnsi="Verdana" w:cs="Segoe UI"/>
                <w:sz w:val="18"/>
                <w:szCs w:val="18"/>
              </w:rPr>
            </w:pPr>
            <w:r w:rsidRPr="00146887">
              <w:rPr>
                <w:rStyle w:val="eop"/>
                <w:rFonts w:ascii="Verdana" w:hAnsi="Verdana" w:cs="Segoe UI"/>
                <w:sz w:val="18"/>
                <w:szCs w:val="18"/>
              </w:rPr>
              <w:t>-</w:t>
            </w:r>
          </w:p>
        </w:tc>
        <w:tc>
          <w:tcPr>
            <w:tcW w:w="625" w:type="pct"/>
            <w:shd w:val="clear" w:color="auto" w:fill="FFFFFF" w:themeFill="background1"/>
          </w:tcPr>
          <w:p w:rsidRPr="00146887" w:rsidR="00146887" w:rsidP="00875D0D" w:rsidRDefault="00146887" w14:paraId="4FA3023E" w14:textId="77777777">
            <w:pPr>
              <w:pStyle w:val="paragraph"/>
              <w:spacing w:before="0" w:beforeAutospacing="0" w:after="0" w:afterAutospacing="0"/>
              <w:textAlignment w:val="baseline"/>
              <w:rPr>
                <w:rStyle w:val="normaltextrun"/>
                <w:rFonts w:ascii="Verdana" w:hAnsi="Verdana" w:cs="Segoe UI"/>
                <w:sz w:val="18"/>
                <w:szCs w:val="18"/>
              </w:rPr>
            </w:pPr>
            <w:r w:rsidRPr="00146887">
              <w:rPr>
                <w:rStyle w:val="normaltextrun"/>
                <w:rFonts w:ascii="Verdana" w:hAnsi="Verdana" w:cs="Segoe UI"/>
                <w:sz w:val="18"/>
                <w:szCs w:val="18"/>
              </w:rPr>
              <w:t>2025 4.4</w:t>
            </w:r>
          </w:p>
          <w:p w:rsidRPr="00146887" w:rsidR="00146887" w:rsidP="00875D0D" w:rsidRDefault="00146887" w14:paraId="3B99E1F6" w14:textId="77777777">
            <w:pPr>
              <w:pStyle w:val="paragraph"/>
              <w:spacing w:before="0" w:beforeAutospacing="0" w:after="0" w:afterAutospacing="0"/>
              <w:textAlignment w:val="baseline"/>
              <w:rPr>
                <w:rStyle w:val="normaltextrun"/>
                <w:rFonts w:ascii="Verdana" w:hAnsi="Verdana" w:cs="Segoe UI"/>
                <w:sz w:val="18"/>
                <w:szCs w:val="18"/>
              </w:rPr>
            </w:pPr>
          </w:p>
        </w:tc>
        <w:tc>
          <w:tcPr>
            <w:tcW w:w="1331" w:type="pct"/>
            <w:shd w:val="clear" w:color="auto" w:fill="FFFFFF" w:themeFill="background1"/>
          </w:tcPr>
          <w:p w:rsidRPr="00146887" w:rsidR="00146887" w:rsidP="00875D0D" w:rsidRDefault="00146887" w14:paraId="197E6141"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Een eerlijke groene en digitale transitie, inclusief consistentie met de Europese Klimaatwet</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2065A7A6"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On track</w:t>
            </w:r>
          </w:p>
        </w:tc>
      </w:tr>
      <w:tr w:rsidRPr="00146887" w:rsidR="00146887" w:rsidTr="00875D0D" w14:paraId="38BD369D" w14:textId="77777777">
        <w:trPr>
          <w:trHeight w:val="300"/>
        </w:trPr>
        <w:tc>
          <w:tcPr>
            <w:tcW w:w="4300" w:type="pct"/>
            <w:gridSpan w:val="5"/>
            <w:shd w:val="clear" w:color="auto" w:fill="FFFFFF" w:themeFill="background1"/>
          </w:tcPr>
          <w:p w:rsidRPr="00146887" w:rsidR="00146887" w:rsidP="00875D0D" w:rsidRDefault="00146887" w14:paraId="21B2A556" w14:textId="77777777">
            <w:pPr>
              <w:spacing w:line="276" w:lineRule="auto"/>
              <w:rPr>
                <w:rFonts w:ascii="Verdana" w:hAnsi="Verdana"/>
                <w:b/>
                <w:bCs/>
                <w:sz w:val="18"/>
                <w:szCs w:val="18"/>
              </w:rPr>
            </w:pPr>
            <w:r w:rsidRPr="00146887">
              <w:rPr>
                <w:rFonts w:ascii="Verdana" w:hAnsi="Verdana"/>
                <w:b/>
                <w:bCs/>
                <w:sz w:val="18"/>
                <w:szCs w:val="18"/>
              </w:rPr>
              <w:t xml:space="preserve">Transitie naar hernieuwbare energie </w:t>
            </w:r>
          </w:p>
        </w:tc>
        <w:tc>
          <w:tcPr>
            <w:tcW w:w="700" w:type="pct"/>
            <w:shd w:val="clear" w:color="auto" w:fill="FFFFFF" w:themeFill="background1"/>
          </w:tcPr>
          <w:p w:rsidRPr="00146887" w:rsidR="00146887" w:rsidP="00875D0D" w:rsidRDefault="00146887" w14:paraId="5D7DA8AF" w14:textId="77777777">
            <w:pPr>
              <w:spacing w:line="276" w:lineRule="auto"/>
              <w:rPr>
                <w:rFonts w:ascii="Verdana" w:hAnsi="Verdana"/>
                <w:b/>
                <w:bCs/>
                <w:sz w:val="18"/>
                <w:szCs w:val="18"/>
              </w:rPr>
            </w:pPr>
          </w:p>
        </w:tc>
      </w:tr>
      <w:tr w:rsidRPr="00146887" w:rsidR="00146887" w:rsidTr="00875D0D" w14:paraId="3E11F9E8" w14:textId="77777777">
        <w:trPr>
          <w:trHeight w:val="300"/>
        </w:trPr>
        <w:tc>
          <w:tcPr>
            <w:tcW w:w="310" w:type="pct"/>
            <w:shd w:val="clear" w:color="auto" w:fill="FFFFFF" w:themeFill="background1"/>
          </w:tcPr>
          <w:p w:rsidRPr="00146887" w:rsidR="00146887" w:rsidP="00875D0D" w:rsidRDefault="00146887" w14:paraId="4DE4F43C" w14:textId="77777777">
            <w:pPr>
              <w:spacing w:line="276" w:lineRule="auto"/>
              <w:rPr>
                <w:rFonts w:ascii="Verdana" w:hAnsi="Verdana"/>
                <w:sz w:val="18"/>
                <w:szCs w:val="18"/>
              </w:rPr>
            </w:pPr>
            <w:r w:rsidRPr="00146887">
              <w:rPr>
                <w:rFonts w:ascii="Verdana" w:hAnsi="Verdana"/>
                <w:sz w:val="18"/>
                <w:szCs w:val="18"/>
              </w:rPr>
              <w:t>3</w:t>
            </w:r>
          </w:p>
        </w:tc>
        <w:tc>
          <w:tcPr>
            <w:tcW w:w="1408" w:type="pct"/>
            <w:shd w:val="clear" w:color="auto" w:fill="FFFFFF" w:themeFill="background1"/>
          </w:tcPr>
          <w:p w:rsidRPr="00146887" w:rsidR="00146887" w:rsidP="00875D0D" w:rsidRDefault="00146887" w14:paraId="637A7B69" w14:textId="77777777">
            <w:pPr>
              <w:spacing w:line="276" w:lineRule="auto"/>
              <w:rPr>
                <w:rFonts w:ascii="Verdana" w:hAnsi="Verdana"/>
                <w:sz w:val="18"/>
                <w:szCs w:val="18"/>
              </w:rPr>
            </w:pPr>
            <w:r w:rsidRPr="00146887">
              <w:rPr>
                <w:rStyle w:val="normaltextrun"/>
                <w:rFonts w:ascii="Verdana" w:hAnsi="Verdana" w:cs="Segoe UI"/>
                <w:sz w:val="18"/>
                <w:szCs w:val="18"/>
              </w:rPr>
              <w:t>Hervorming: Landelijk Actieprogramma Netcongestie*</w:t>
            </w: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6CDD4E46" w14:textId="77777777">
            <w:pPr>
              <w:spacing w:after="160" w:line="276" w:lineRule="auto"/>
              <w:rPr>
                <w:rFonts w:ascii="Verdana" w:hAnsi="Verdana" w:eastAsia="Verdana" w:cs="Verdana"/>
                <w:sz w:val="18"/>
                <w:szCs w:val="18"/>
              </w:rPr>
            </w:pPr>
            <w:r w:rsidRPr="00146887">
              <w:rPr>
                <w:rFonts w:ascii="Verdana" w:hAnsi="Verdana" w:eastAsia="Verdana" w:cs="Verdana"/>
                <w:sz w:val="18"/>
                <w:szCs w:val="18"/>
              </w:rPr>
              <w:t>HVP (C8-R1)</w:t>
            </w:r>
          </w:p>
          <w:p w:rsidRPr="00146887" w:rsidR="00146887" w:rsidP="00875D0D" w:rsidRDefault="00146887" w14:paraId="0110B930"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799D0D52"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2025.4.3</w:t>
            </w:r>
          </w:p>
          <w:p w:rsidRPr="00146887" w:rsidR="00146887" w:rsidP="00875D0D" w:rsidRDefault="00146887" w14:paraId="19150D69" w14:textId="77777777">
            <w:pPr>
              <w:spacing w:line="276" w:lineRule="auto"/>
              <w:rPr>
                <w:rFonts w:ascii="Verdana" w:hAnsi="Verdana"/>
                <w:sz w:val="18"/>
                <w:szCs w:val="18"/>
              </w:rPr>
            </w:pPr>
            <w:r w:rsidRPr="00146887">
              <w:rPr>
                <w:rStyle w:val="normaltextrun"/>
                <w:rFonts w:ascii="Verdana" w:hAnsi="Verdana" w:cs="Segoe UI"/>
                <w:sz w:val="18"/>
                <w:szCs w:val="18"/>
              </w:rPr>
              <w:t xml:space="preserve">2024.4.1 2023.4.2 2022.4.2 </w:t>
            </w:r>
          </w:p>
        </w:tc>
        <w:tc>
          <w:tcPr>
            <w:tcW w:w="1331" w:type="pct"/>
            <w:shd w:val="clear" w:color="auto" w:fill="FFFFFF" w:themeFill="background1"/>
          </w:tcPr>
          <w:p w:rsidRPr="00146887" w:rsidR="00146887" w:rsidP="00875D0D" w:rsidRDefault="00146887" w14:paraId="57B03582" w14:textId="77777777">
            <w:pPr>
              <w:spacing w:line="276" w:lineRule="auto"/>
              <w:rPr>
                <w:rFonts w:ascii="Verdana" w:hAnsi="Verdana"/>
                <w:sz w:val="18"/>
                <w:szCs w:val="18"/>
              </w:rPr>
            </w:pPr>
            <w:r w:rsidRPr="00146887">
              <w:rPr>
                <w:rStyle w:val="normaltextrun"/>
                <w:rFonts w:ascii="Verdana" w:hAnsi="Verdana" w:cs="Segoe UI"/>
                <w:sz w:val="18"/>
                <w:szCs w:val="18"/>
              </w:rPr>
              <w:t>Een eerlijke groene en digitale transitie, inclusief consistentie met de Europese Klimaatwet</w:t>
            </w:r>
            <w:r w:rsidRPr="00146887">
              <w:rPr>
                <w:rStyle w:val="eop"/>
                <w:rFonts w:ascii="Verdana" w:hAnsi="Verdana" w:cs="Segoe UI"/>
                <w:sz w:val="18"/>
                <w:szCs w:val="18"/>
              </w:rPr>
              <w:t>, Energiezekerheid</w:t>
            </w:r>
          </w:p>
        </w:tc>
        <w:tc>
          <w:tcPr>
            <w:tcW w:w="700" w:type="pct"/>
            <w:shd w:val="clear" w:color="auto" w:fill="FFFFFF" w:themeFill="background1"/>
          </w:tcPr>
          <w:p w:rsidRPr="00146887" w:rsidR="00146887" w:rsidP="00875D0D" w:rsidRDefault="00146887" w14:paraId="1E019731"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On-track</w:t>
            </w:r>
          </w:p>
        </w:tc>
      </w:tr>
      <w:tr w:rsidRPr="00146887" w:rsidR="00146887" w:rsidTr="00875D0D" w14:paraId="39DBF1A5" w14:textId="77777777">
        <w:trPr>
          <w:trHeight w:val="300"/>
        </w:trPr>
        <w:tc>
          <w:tcPr>
            <w:tcW w:w="310" w:type="pct"/>
            <w:shd w:val="clear" w:color="auto" w:fill="FFFFFF" w:themeFill="background1"/>
          </w:tcPr>
          <w:p w:rsidRPr="00146887" w:rsidR="00146887" w:rsidP="00875D0D" w:rsidRDefault="00146887" w14:paraId="52AD2195" w14:textId="77777777">
            <w:pPr>
              <w:spacing w:line="276" w:lineRule="auto"/>
              <w:rPr>
                <w:rFonts w:ascii="Verdana" w:hAnsi="Verdana"/>
                <w:sz w:val="18"/>
                <w:szCs w:val="18"/>
              </w:rPr>
            </w:pPr>
            <w:r w:rsidRPr="00146887">
              <w:rPr>
                <w:rFonts w:ascii="Verdana" w:hAnsi="Verdana"/>
                <w:sz w:val="18"/>
                <w:szCs w:val="18"/>
              </w:rPr>
              <w:t>4</w:t>
            </w:r>
          </w:p>
        </w:tc>
        <w:tc>
          <w:tcPr>
            <w:tcW w:w="1408" w:type="pct"/>
            <w:shd w:val="clear" w:color="auto" w:fill="FFFFFF" w:themeFill="background1"/>
          </w:tcPr>
          <w:p w:rsidRPr="00146887" w:rsidR="00146887" w:rsidP="00875D0D" w:rsidRDefault="00146887" w14:paraId="56EE24F9" w14:textId="77777777">
            <w:pPr>
              <w:spacing w:line="276" w:lineRule="auto"/>
              <w:rPr>
                <w:rFonts w:ascii="Verdana" w:hAnsi="Verdana"/>
                <w:sz w:val="18"/>
                <w:szCs w:val="18"/>
              </w:rPr>
            </w:pPr>
            <w:r w:rsidRPr="00146887">
              <w:rPr>
                <w:rStyle w:val="normaltextrun"/>
                <w:rFonts w:ascii="Verdana" w:hAnsi="Verdana" w:cs="Segoe UI"/>
                <w:sz w:val="18"/>
                <w:szCs w:val="18"/>
              </w:rPr>
              <w:t>Investering: Meerjarenprogramma Infrastructuur Energie en Klimaat*</w:t>
            </w: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090D481E" w14:textId="77777777">
            <w:pPr>
              <w:spacing w:after="160" w:line="276" w:lineRule="auto"/>
              <w:rPr>
                <w:rFonts w:ascii="Verdana" w:hAnsi="Verdana" w:eastAsia="Verdana" w:cs="Verdana"/>
                <w:sz w:val="18"/>
                <w:szCs w:val="18"/>
              </w:rPr>
            </w:pPr>
            <w:r w:rsidRPr="00146887">
              <w:rPr>
                <w:rFonts w:ascii="Verdana" w:hAnsi="Verdana" w:eastAsia="Verdana" w:cs="Verdana"/>
                <w:sz w:val="18"/>
                <w:szCs w:val="18"/>
              </w:rPr>
              <w:t>HVP (C8-R1)</w:t>
            </w:r>
          </w:p>
          <w:p w:rsidRPr="00146887" w:rsidR="00146887" w:rsidP="00875D0D" w:rsidRDefault="00146887" w14:paraId="5D944A57"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1CF4C23A"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2024.4.1</w:t>
            </w:r>
          </w:p>
          <w:p w:rsidRPr="00146887" w:rsidR="00146887" w:rsidP="00875D0D" w:rsidRDefault="00146887" w14:paraId="74CBDDA5" w14:textId="77777777">
            <w:pPr>
              <w:spacing w:line="276" w:lineRule="auto"/>
              <w:rPr>
                <w:rFonts w:ascii="Verdana" w:hAnsi="Verdana"/>
                <w:sz w:val="18"/>
                <w:szCs w:val="18"/>
              </w:rPr>
            </w:pPr>
            <w:r w:rsidRPr="00146887">
              <w:rPr>
                <w:rStyle w:val="normaltextrun"/>
                <w:rFonts w:ascii="Verdana" w:hAnsi="Verdana" w:cs="Segoe UI"/>
                <w:sz w:val="18"/>
                <w:szCs w:val="18"/>
              </w:rPr>
              <w:t>2023.4.2 2022.4.2 2020.3.4</w:t>
            </w:r>
            <w:r w:rsidRPr="00146887">
              <w:rPr>
                <w:rStyle w:val="eop"/>
                <w:rFonts w:ascii="Verdana" w:hAnsi="Verdana" w:cs="Segoe UI"/>
                <w:sz w:val="18"/>
                <w:szCs w:val="18"/>
              </w:rPr>
              <w:t> </w:t>
            </w:r>
          </w:p>
        </w:tc>
        <w:tc>
          <w:tcPr>
            <w:tcW w:w="1331" w:type="pct"/>
            <w:shd w:val="clear" w:color="auto" w:fill="FFFFFF" w:themeFill="background1"/>
          </w:tcPr>
          <w:p w:rsidRPr="00146887" w:rsidR="00146887" w:rsidP="00875D0D" w:rsidRDefault="00146887" w14:paraId="4C02F415" w14:textId="77777777">
            <w:pPr>
              <w:spacing w:line="276" w:lineRule="auto"/>
              <w:rPr>
                <w:rFonts w:ascii="Verdana" w:hAnsi="Verdana"/>
                <w:sz w:val="18"/>
                <w:szCs w:val="18"/>
              </w:rPr>
            </w:pPr>
            <w:r w:rsidRPr="00146887">
              <w:rPr>
                <w:rStyle w:val="normaltextrun"/>
                <w:rFonts w:ascii="Verdana" w:hAnsi="Verdana" w:cs="Segoe UI"/>
                <w:sz w:val="18"/>
                <w:szCs w:val="18"/>
              </w:rPr>
              <w:t>Een eerlijke groene en digitale transitie, inclusief consistentie met de Europese Klimaatwet</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285AAE42"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On-track</w:t>
            </w:r>
          </w:p>
        </w:tc>
      </w:tr>
      <w:tr w:rsidRPr="00146887" w:rsidR="00146887" w:rsidTr="00875D0D" w14:paraId="59F215C7" w14:textId="77777777">
        <w:trPr>
          <w:trHeight w:val="300"/>
        </w:trPr>
        <w:tc>
          <w:tcPr>
            <w:tcW w:w="310" w:type="pct"/>
            <w:shd w:val="clear" w:color="auto" w:fill="FFFFFF" w:themeFill="background1"/>
          </w:tcPr>
          <w:p w:rsidRPr="00146887" w:rsidR="00146887" w:rsidP="00875D0D" w:rsidRDefault="00146887" w14:paraId="45D20E59" w14:textId="77777777">
            <w:pPr>
              <w:spacing w:line="276" w:lineRule="auto"/>
              <w:rPr>
                <w:rStyle w:val="normaltextrun"/>
                <w:rFonts w:ascii="Verdana" w:hAnsi="Verdana" w:cs="Segoe UI"/>
                <w:sz w:val="18"/>
                <w:szCs w:val="18"/>
              </w:rPr>
            </w:pPr>
            <w:r w:rsidRPr="00146887">
              <w:rPr>
                <w:rFonts w:ascii="Verdana" w:hAnsi="Verdana"/>
                <w:sz w:val="18"/>
                <w:szCs w:val="18"/>
              </w:rPr>
              <w:t>5</w:t>
            </w:r>
          </w:p>
        </w:tc>
        <w:tc>
          <w:tcPr>
            <w:tcW w:w="1408" w:type="pct"/>
            <w:shd w:val="clear" w:color="auto" w:fill="FFFFFF" w:themeFill="background1"/>
          </w:tcPr>
          <w:p w:rsidRPr="00146887" w:rsidR="00146887" w:rsidP="00875D0D" w:rsidRDefault="00146887" w14:paraId="267D4A25" w14:textId="77777777">
            <w:pPr>
              <w:spacing w:line="276" w:lineRule="auto"/>
              <w:rPr>
                <w:rFonts w:ascii="Verdana" w:hAnsi="Verdana"/>
                <w:sz w:val="18"/>
                <w:szCs w:val="18"/>
              </w:rPr>
            </w:pPr>
            <w:r w:rsidRPr="00146887">
              <w:rPr>
                <w:rStyle w:val="normaltextrun"/>
                <w:rFonts w:ascii="Verdana" w:hAnsi="Verdana" w:cs="Segoe UI"/>
                <w:sz w:val="18"/>
                <w:szCs w:val="18"/>
              </w:rPr>
              <w:t>Investering: Programma Energiehoofdstructuur*</w:t>
            </w:r>
          </w:p>
        </w:tc>
        <w:tc>
          <w:tcPr>
            <w:tcW w:w="626" w:type="pct"/>
            <w:shd w:val="clear" w:color="auto" w:fill="FFFFFF" w:themeFill="background1"/>
          </w:tcPr>
          <w:p w:rsidRPr="00146887" w:rsidR="00146887" w:rsidP="00875D0D" w:rsidRDefault="00146887" w14:paraId="2F9230CE" w14:textId="77777777">
            <w:pPr>
              <w:spacing w:line="276" w:lineRule="auto"/>
              <w:rPr>
                <w:rFonts w:ascii="Verdana" w:hAnsi="Verdana"/>
                <w:sz w:val="18"/>
                <w:szCs w:val="18"/>
              </w:rPr>
            </w:pPr>
            <w:r w:rsidRPr="00146887">
              <w:rPr>
                <w:rStyle w:val="eop"/>
                <w:rFonts w:ascii="Verdana" w:hAnsi="Verdana" w:cs="Segoe UI"/>
                <w:sz w:val="18"/>
                <w:szCs w:val="18"/>
              </w:rPr>
              <w:t>-</w:t>
            </w:r>
          </w:p>
        </w:tc>
        <w:tc>
          <w:tcPr>
            <w:tcW w:w="625" w:type="pct"/>
            <w:shd w:val="clear" w:color="auto" w:fill="FFFFFF" w:themeFill="background1"/>
          </w:tcPr>
          <w:p w:rsidRPr="00146887" w:rsidR="00146887" w:rsidP="00875D0D" w:rsidRDefault="00146887" w14:paraId="16670DA1" w14:textId="77777777">
            <w:pPr>
              <w:pStyle w:val="paragraph"/>
              <w:spacing w:before="0" w:beforeAutospacing="0" w:after="0" w:afterAutospacing="0"/>
              <w:textAlignment w:val="baseline"/>
              <w:rPr>
                <w:rFonts w:ascii="Verdana" w:hAnsi="Verdana"/>
                <w:sz w:val="18"/>
                <w:szCs w:val="18"/>
                <w:lang w:val="en-US"/>
              </w:rPr>
            </w:pPr>
            <w:r w:rsidRPr="00146887">
              <w:rPr>
                <w:rStyle w:val="normaltextrun"/>
                <w:rFonts w:ascii="Verdana" w:hAnsi="Verdana" w:cs="Segoe UI"/>
                <w:sz w:val="18"/>
                <w:szCs w:val="18"/>
              </w:rPr>
              <w:t>2024.4.1 2023.4.2 2022.4.2 2020.3.4</w:t>
            </w:r>
            <w:r w:rsidRPr="00146887">
              <w:rPr>
                <w:rStyle w:val="eop"/>
                <w:rFonts w:ascii="Verdana" w:hAnsi="Verdana" w:cs="Segoe UI"/>
                <w:sz w:val="18"/>
                <w:szCs w:val="18"/>
              </w:rPr>
              <w:t> </w:t>
            </w:r>
          </w:p>
        </w:tc>
        <w:tc>
          <w:tcPr>
            <w:tcW w:w="1331" w:type="pct"/>
            <w:shd w:val="clear" w:color="auto" w:fill="FFFFFF" w:themeFill="background1"/>
          </w:tcPr>
          <w:p w:rsidRPr="00146887" w:rsidR="00146887" w:rsidP="00875D0D" w:rsidRDefault="00146887" w14:paraId="0A829536" w14:textId="77777777">
            <w:pPr>
              <w:spacing w:line="276" w:lineRule="auto"/>
              <w:rPr>
                <w:rFonts w:ascii="Verdana" w:hAnsi="Verdana"/>
                <w:sz w:val="18"/>
                <w:szCs w:val="18"/>
              </w:rPr>
            </w:pPr>
            <w:r w:rsidRPr="00146887">
              <w:rPr>
                <w:rStyle w:val="normaltextrun"/>
                <w:rFonts w:ascii="Verdana" w:hAnsi="Verdana" w:cs="Segoe UI"/>
                <w:sz w:val="18"/>
                <w:szCs w:val="18"/>
              </w:rPr>
              <w:t>Een eerlijke groene en digitale transitie, inclusief consistentie met de Europese Klimaatwet</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4EA2E32D"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On-track</w:t>
            </w:r>
          </w:p>
        </w:tc>
      </w:tr>
      <w:tr w:rsidRPr="00146887" w:rsidR="00146887" w:rsidTr="00875D0D" w14:paraId="02DEAD95" w14:textId="77777777">
        <w:trPr>
          <w:trHeight w:val="300"/>
        </w:trPr>
        <w:tc>
          <w:tcPr>
            <w:tcW w:w="310" w:type="pct"/>
            <w:shd w:val="clear" w:color="auto" w:fill="FFFFFF" w:themeFill="background1"/>
          </w:tcPr>
          <w:p w:rsidRPr="00146887" w:rsidR="00146887" w:rsidP="00875D0D" w:rsidRDefault="00146887" w14:paraId="373A6ABB" w14:textId="77777777">
            <w:pPr>
              <w:spacing w:line="276" w:lineRule="auto"/>
              <w:rPr>
                <w:rStyle w:val="normaltextrun"/>
                <w:rFonts w:ascii="Verdana" w:hAnsi="Verdana" w:cs="Segoe UI"/>
                <w:sz w:val="18"/>
                <w:szCs w:val="18"/>
              </w:rPr>
            </w:pPr>
            <w:r w:rsidRPr="00146887">
              <w:rPr>
                <w:rFonts w:ascii="Verdana" w:hAnsi="Verdana"/>
                <w:sz w:val="18"/>
                <w:szCs w:val="18"/>
              </w:rPr>
              <w:t>6</w:t>
            </w:r>
          </w:p>
        </w:tc>
        <w:tc>
          <w:tcPr>
            <w:tcW w:w="1408" w:type="pct"/>
            <w:shd w:val="clear" w:color="auto" w:fill="FFFFFF" w:themeFill="background1"/>
          </w:tcPr>
          <w:p w:rsidRPr="00146887" w:rsidR="00146887" w:rsidP="00875D0D" w:rsidRDefault="00146887" w14:paraId="571D4FF0" w14:textId="77777777">
            <w:pPr>
              <w:spacing w:line="276" w:lineRule="auto"/>
              <w:rPr>
                <w:rFonts w:ascii="Verdana" w:hAnsi="Verdana"/>
                <w:sz w:val="18"/>
                <w:szCs w:val="18"/>
              </w:rPr>
            </w:pPr>
            <w:proofErr w:type="spellStart"/>
            <w:r w:rsidRPr="00146887">
              <w:rPr>
                <w:rStyle w:val="normaltextrun"/>
                <w:rFonts w:ascii="Verdana" w:hAnsi="Verdana" w:cs="Segoe UI"/>
                <w:sz w:val="18"/>
                <w:szCs w:val="18"/>
                <w:lang w:val="en-US"/>
              </w:rPr>
              <w:t>Hervorming</w:t>
            </w:r>
            <w:proofErr w:type="spellEnd"/>
            <w:r w:rsidRPr="00146887">
              <w:rPr>
                <w:rStyle w:val="normaltextrun"/>
                <w:rFonts w:ascii="Verdana" w:hAnsi="Verdana" w:cs="Segoe UI"/>
                <w:sz w:val="18"/>
                <w:szCs w:val="18"/>
                <w:lang w:val="en-US"/>
              </w:rPr>
              <w:t xml:space="preserve">: </w:t>
            </w:r>
            <w:proofErr w:type="spellStart"/>
            <w:r w:rsidRPr="00146887">
              <w:rPr>
                <w:rStyle w:val="normaltextrun"/>
                <w:rFonts w:ascii="Verdana" w:hAnsi="Verdana" w:cs="Segoe UI"/>
                <w:sz w:val="18"/>
                <w:szCs w:val="18"/>
                <w:lang w:val="en-US"/>
              </w:rPr>
              <w:t>Omgevingswet</w:t>
            </w:r>
            <w:proofErr w:type="spellEnd"/>
            <w:r w:rsidRPr="00146887">
              <w:rPr>
                <w:rStyle w:val="normaltextrun"/>
                <w:rFonts w:ascii="Verdana" w:hAnsi="Verdana" w:cs="Segoe UI"/>
                <w:sz w:val="18"/>
                <w:szCs w:val="18"/>
                <w:lang w:val="en-US"/>
              </w:rPr>
              <w:t>*</w:t>
            </w:r>
          </w:p>
        </w:tc>
        <w:tc>
          <w:tcPr>
            <w:tcW w:w="626" w:type="pct"/>
            <w:shd w:val="clear" w:color="auto" w:fill="FFFFFF" w:themeFill="background1"/>
          </w:tcPr>
          <w:p w:rsidRPr="00146887" w:rsidR="00146887" w:rsidP="00875D0D" w:rsidRDefault="00146887" w14:paraId="1A909962" w14:textId="77777777">
            <w:pPr>
              <w:spacing w:line="276" w:lineRule="auto"/>
              <w:rPr>
                <w:rFonts w:ascii="Verdana" w:hAnsi="Verdana"/>
                <w:sz w:val="18"/>
                <w:szCs w:val="18"/>
              </w:rPr>
            </w:pPr>
            <w:r w:rsidRPr="00146887">
              <w:rPr>
                <w:rStyle w:val="eop"/>
                <w:rFonts w:ascii="Verdana" w:hAnsi="Verdana" w:cs="Segoe UI"/>
                <w:sz w:val="18"/>
                <w:szCs w:val="18"/>
              </w:rPr>
              <w:t>-</w:t>
            </w:r>
          </w:p>
        </w:tc>
        <w:tc>
          <w:tcPr>
            <w:tcW w:w="625" w:type="pct"/>
            <w:shd w:val="clear" w:color="auto" w:fill="FFFFFF" w:themeFill="background1"/>
          </w:tcPr>
          <w:p w:rsidRPr="00146887" w:rsidR="00146887" w:rsidP="00875D0D" w:rsidRDefault="00146887" w14:paraId="38590D5C" w14:textId="77777777">
            <w:pPr>
              <w:spacing w:line="276" w:lineRule="auto"/>
              <w:rPr>
                <w:rFonts w:ascii="Verdana" w:hAnsi="Verdana"/>
                <w:sz w:val="18"/>
                <w:szCs w:val="18"/>
                <w:lang w:val="en-US"/>
              </w:rPr>
            </w:pPr>
            <w:r w:rsidRPr="00146887">
              <w:rPr>
                <w:rStyle w:val="normaltextrun"/>
                <w:rFonts w:ascii="Verdana" w:hAnsi="Verdana" w:cs="Segoe UI"/>
                <w:sz w:val="18"/>
                <w:szCs w:val="18"/>
              </w:rPr>
              <w:t>2022.4.2</w:t>
            </w:r>
            <w:r w:rsidRPr="00146887">
              <w:rPr>
                <w:rStyle w:val="eop"/>
                <w:rFonts w:ascii="Verdana" w:hAnsi="Verdana" w:cs="Segoe UI"/>
                <w:sz w:val="18"/>
                <w:szCs w:val="18"/>
              </w:rPr>
              <w:t> </w:t>
            </w:r>
          </w:p>
        </w:tc>
        <w:tc>
          <w:tcPr>
            <w:tcW w:w="1331" w:type="pct"/>
            <w:shd w:val="clear" w:color="auto" w:fill="FFFFFF" w:themeFill="background1"/>
          </w:tcPr>
          <w:p w:rsidRPr="00146887" w:rsidR="00146887" w:rsidP="00875D0D" w:rsidRDefault="00146887" w14:paraId="4B624435" w14:textId="77777777">
            <w:pPr>
              <w:spacing w:line="276" w:lineRule="auto"/>
              <w:rPr>
                <w:rFonts w:ascii="Verdana" w:hAnsi="Verdana"/>
                <w:sz w:val="18"/>
                <w:szCs w:val="18"/>
              </w:rPr>
            </w:pPr>
            <w:r w:rsidRPr="00146887">
              <w:rPr>
                <w:rStyle w:val="normaltextrun"/>
                <w:rFonts w:ascii="Verdana" w:hAnsi="Verdana" w:cs="Segoe UI"/>
                <w:sz w:val="18"/>
                <w:szCs w:val="18"/>
              </w:rPr>
              <w:t>Een eerlijke groene en digitale transitie, inclusief consistentie met de Europese Klimaatwet</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13DF9187" w14:textId="77777777">
            <w:pPr>
              <w:spacing w:line="276" w:lineRule="auto"/>
              <w:rPr>
                <w:rStyle w:val="normaltextrun"/>
                <w:rFonts w:ascii="Verdana" w:hAnsi="Verdana" w:cs="Segoe UI"/>
                <w:sz w:val="18"/>
                <w:szCs w:val="18"/>
              </w:rPr>
            </w:pPr>
            <w:proofErr w:type="spellStart"/>
            <w:r w:rsidRPr="00146887">
              <w:rPr>
                <w:rStyle w:val="normaltextrun"/>
                <w:rFonts w:ascii="Verdana" w:hAnsi="Verdana" w:cs="Segoe UI"/>
                <w:sz w:val="18"/>
                <w:szCs w:val="18"/>
              </w:rPr>
              <w:t>Completed</w:t>
            </w:r>
            <w:proofErr w:type="spellEnd"/>
          </w:p>
        </w:tc>
      </w:tr>
      <w:tr w:rsidRPr="00146887" w:rsidR="00146887" w:rsidTr="00875D0D" w14:paraId="5A23308E" w14:textId="77777777">
        <w:trPr>
          <w:trHeight w:val="300"/>
        </w:trPr>
        <w:tc>
          <w:tcPr>
            <w:tcW w:w="310" w:type="pct"/>
            <w:shd w:val="clear" w:color="auto" w:fill="FFFFFF" w:themeFill="background1"/>
          </w:tcPr>
          <w:p w:rsidRPr="00146887" w:rsidR="00146887" w:rsidP="00875D0D" w:rsidRDefault="00146887" w14:paraId="33B5CFD2" w14:textId="77777777">
            <w:pPr>
              <w:spacing w:line="276" w:lineRule="auto"/>
              <w:rPr>
                <w:rStyle w:val="normaltextrun"/>
                <w:rFonts w:ascii="Verdana" w:hAnsi="Verdana" w:cs="Segoe UI"/>
                <w:sz w:val="18"/>
                <w:szCs w:val="18"/>
              </w:rPr>
            </w:pPr>
            <w:r w:rsidRPr="00146887">
              <w:rPr>
                <w:rFonts w:ascii="Verdana" w:hAnsi="Verdana"/>
                <w:sz w:val="18"/>
                <w:szCs w:val="18"/>
              </w:rPr>
              <w:t>7</w:t>
            </w:r>
          </w:p>
        </w:tc>
        <w:tc>
          <w:tcPr>
            <w:tcW w:w="1408" w:type="pct"/>
            <w:shd w:val="clear" w:color="auto" w:fill="FFFFFF" w:themeFill="background1"/>
          </w:tcPr>
          <w:p w:rsidRPr="00146887" w:rsidR="00146887" w:rsidP="00875D0D" w:rsidRDefault="00146887" w14:paraId="60F288F3" w14:textId="77777777">
            <w:pPr>
              <w:spacing w:line="276" w:lineRule="auto"/>
              <w:rPr>
                <w:rFonts w:ascii="Verdana" w:hAnsi="Verdana"/>
                <w:sz w:val="18"/>
                <w:szCs w:val="18"/>
              </w:rPr>
            </w:pPr>
            <w:r w:rsidRPr="00146887">
              <w:rPr>
                <w:rStyle w:val="normaltextrun"/>
                <w:rFonts w:ascii="Verdana" w:hAnsi="Verdana" w:cs="Segoe UI"/>
                <w:sz w:val="18"/>
                <w:szCs w:val="18"/>
              </w:rPr>
              <w:t>Hervorming: SDE ++*</w:t>
            </w:r>
          </w:p>
        </w:tc>
        <w:tc>
          <w:tcPr>
            <w:tcW w:w="626" w:type="pct"/>
            <w:shd w:val="clear" w:color="auto" w:fill="FFFFFF" w:themeFill="background1"/>
          </w:tcPr>
          <w:p w:rsidRPr="00146887" w:rsidR="00146887" w:rsidP="00875D0D" w:rsidRDefault="00146887" w14:paraId="537CC511" w14:textId="77777777">
            <w:pPr>
              <w:spacing w:line="276" w:lineRule="auto"/>
              <w:rPr>
                <w:rStyle w:val="eop"/>
                <w:rFonts w:ascii="Verdana" w:hAnsi="Verdana" w:cs="Segoe UI"/>
                <w:sz w:val="18"/>
                <w:szCs w:val="18"/>
              </w:rPr>
            </w:pPr>
            <w:r w:rsidRPr="00146887">
              <w:rPr>
                <w:rStyle w:val="eop"/>
                <w:rFonts w:ascii="Verdana" w:hAnsi="Verdana" w:cs="Segoe UI"/>
                <w:sz w:val="18"/>
                <w:szCs w:val="18"/>
              </w:rPr>
              <w:t>-</w:t>
            </w:r>
          </w:p>
        </w:tc>
        <w:tc>
          <w:tcPr>
            <w:tcW w:w="625" w:type="pct"/>
            <w:shd w:val="clear" w:color="auto" w:fill="FFFFFF" w:themeFill="background1"/>
          </w:tcPr>
          <w:p w:rsidRPr="00146887" w:rsidR="00146887" w:rsidP="00875D0D" w:rsidRDefault="00146887" w14:paraId="74A10180"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2023.4.2 2022.4.2 2020.3.4</w:t>
            </w:r>
          </w:p>
          <w:p w:rsidRPr="00146887" w:rsidR="00146887" w:rsidP="00875D0D" w:rsidRDefault="00146887" w14:paraId="5FC39405" w14:textId="77777777">
            <w:pPr>
              <w:spacing w:line="276" w:lineRule="auto"/>
              <w:rPr>
                <w:rFonts w:ascii="Verdana" w:hAnsi="Verdana"/>
                <w:sz w:val="18"/>
                <w:szCs w:val="18"/>
              </w:rPr>
            </w:pPr>
            <w:r w:rsidRPr="00146887">
              <w:rPr>
                <w:rStyle w:val="normaltextrun"/>
                <w:rFonts w:ascii="Verdana" w:hAnsi="Verdana" w:cs="Segoe UI"/>
                <w:sz w:val="18"/>
                <w:szCs w:val="18"/>
                <w:lang w:val="en-US"/>
              </w:rPr>
              <w:t>2019.3.3</w:t>
            </w:r>
            <w:r w:rsidRPr="00146887">
              <w:rPr>
                <w:rStyle w:val="eop"/>
                <w:rFonts w:ascii="Verdana" w:hAnsi="Verdana" w:cs="Segoe UI"/>
                <w:sz w:val="18"/>
                <w:szCs w:val="18"/>
              </w:rPr>
              <w:t> </w:t>
            </w:r>
          </w:p>
        </w:tc>
        <w:tc>
          <w:tcPr>
            <w:tcW w:w="1331" w:type="pct"/>
            <w:shd w:val="clear" w:color="auto" w:fill="FFFFFF" w:themeFill="background1"/>
          </w:tcPr>
          <w:p w:rsidRPr="00146887" w:rsidR="00146887" w:rsidP="00875D0D" w:rsidRDefault="00146887" w14:paraId="6D125BDB" w14:textId="77777777">
            <w:pPr>
              <w:spacing w:line="276" w:lineRule="auto"/>
              <w:rPr>
                <w:rFonts w:ascii="Verdana" w:hAnsi="Verdana"/>
                <w:sz w:val="18"/>
                <w:szCs w:val="18"/>
              </w:rPr>
            </w:pPr>
            <w:r w:rsidRPr="00146887">
              <w:rPr>
                <w:rStyle w:val="normaltextrun"/>
                <w:rFonts w:ascii="Verdana" w:hAnsi="Verdana" w:cs="Segoe UI"/>
                <w:sz w:val="18"/>
                <w:szCs w:val="18"/>
              </w:rPr>
              <w:t>Een eerlijke groene en digitale transitie, inclusief consistentie met de Europese Klimaatwet</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745ACACE"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On-track</w:t>
            </w:r>
          </w:p>
        </w:tc>
      </w:tr>
      <w:tr w:rsidRPr="00146887" w:rsidR="00146887" w:rsidTr="00875D0D" w14:paraId="0ACB4D1E" w14:textId="77777777">
        <w:trPr>
          <w:trHeight w:val="300"/>
        </w:trPr>
        <w:tc>
          <w:tcPr>
            <w:tcW w:w="310" w:type="pct"/>
            <w:shd w:val="clear" w:color="auto" w:fill="FFFFFF" w:themeFill="background1"/>
          </w:tcPr>
          <w:p w:rsidRPr="00146887" w:rsidR="00146887" w:rsidP="00875D0D" w:rsidRDefault="00146887" w14:paraId="130A8AD6" w14:textId="77777777">
            <w:pPr>
              <w:spacing w:line="276" w:lineRule="auto"/>
              <w:rPr>
                <w:rStyle w:val="normaltextrun"/>
                <w:rFonts w:ascii="Verdana" w:hAnsi="Verdana" w:cs="Segoe UI"/>
                <w:sz w:val="18"/>
                <w:szCs w:val="18"/>
              </w:rPr>
            </w:pPr>
            <w:r w:rsidRPr="00146887">
              <w:rPr>
                <w:rFonts w:ascii="Verdana" w:hAnsi="Verdana"/>
                <w:sz w:val="18"/>
                <w:szCs w:val="18"/>
              </w:rPr>
              <w:t>8</w:t>
            </w:r>
          </w:p>
        </w:tc>
        <w:tc>
          <w:tcPr>
            <w:tcW w:w="1408" w:type="pct"/>
            <w:shd w:val="clear" w:color="auto" w:fill="FFFFFF" w:themeFill="background1"/>
          </w:tcPr>
          <w:p w:rsidRPr="00146887" w:rsidR="00146887" w:rsidP="00875D0D" w:rsidRDefault="00146887" w14:paraId="167CDFA7" w14:textId="77777777">
            <w:pPr>
              <w:spacing w:line="276" w:lineRule="auto"/>
              <w:rPr>
                <w:rFonts w:ascii="Verdana" w:hAnsi="Verdana"/>
                <w:sz w:val="18"/>
                <w:szCs w:val="18"/>
              </w:rPr>
            </w:pPr>
            <w:proofErr w:type="gramStart"/>
            <w:r w:rsidRPr="00146887">
              <w:rPr>
                <w:rStyle w:val="normaltextrun"/>
                <w:rFonts w:ascii="Verdana" w:hAnsi="Verdana" w:cs="Segoe UI"/>
                <w:sz w:val="18"/>
                <w:szCs w:val="18"/>
              </w:rPr>
              <w:t>Investering :</w:t>
            </w:r>
            <w:proofErr w:type="gramEnd"/>
            <w:r w:rsidRPr="00146887">
              <w:rPr>
                <w:rStyle w:val="normaltextrun"/>
                <w:rFonts w:ascii="Verdana" w:hAnsi="Verdana" w:cs="Segoe UI"/>
                <w:sz w:val="18"/>
                <w:szCs w:val="18"/>
              </w:rPr>
              <w:t xml:space="preserve"> Klimaat- en Energiefonds*</w:t>
            </w:r>
          </w:p>
        </w:tc>
        <w:tc>
          <w:tcPr>
            <w:tcW w:w="626" w:type="pct"/>
            <w:shd w:val="clear" w:color="auto" w:fill="FFFFFF" w:themeFill="background1"/>
          </w:tcPr>
          <w:p w:rsidRPr="00146887" w:rsidR="00146887" w:rsidP="00875D0D" w:rsidRDefault="00146887" w14:paraId="4F9CCE14" w14:textId="77777777">
            <w:pPr>
              <w:spacing w:line="276" w:lineRule="auto"/>
              <w:rPr>
                <w:rStyle w:val="eop"/>
                <w:rFonts w:ascii="Verdana" w:hAnsi="Verdana" w:cs="Segoe UI"/>
                <w:sz w:val="18"/>
                <w:szCs w:val="18"/>
              </w:rPr>
            </w:pPr>
            <w:r w:rsidRPr="00146887">
              <w:rPr>
                <w:rStyle w:val="eop"/>
                <w:rFonts w:ascii="Verdana" w:hAnsi="Verdana" w:cs="Segoe UI"/>
                <w:sz w:val="18"/>
                <w:szCs w:val="18"/>
              </w:rPr>
              <w:t>-</w:t>
            </w:r>
          </w:p>
        </w:tc>
        <w:tc>
          <w:tcPr>
            <w:tcW w:w="625" w:type="pct"/>
            <w:shd w:val="clear" w:color="auto" w:fill="FFFFFF" w:themeFill="background1"/>
          </w:tcPr>
          <w:p w:rsidRPr="00146887" w:rsidR="00146887" w:rsidP="00875D0D" w:rsidRDefault="00146887" w14:paraId="4D9AA8E3"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2023.4.2 2022.4.2 2020.3.4 </w:t>
            </w:r>
            <w:r w:rsidRPr="00146887">
              <w:rPr>
                <w:rStyle w:val="eop"/>
                <w:rFonts w:ascii="Verdana" w:hAnsi="Verdana" w:cs="Segoe UI"/>
                <w:sz w:val="18"/>
                <w:szCs w:val="18"/>
              </w:rPr>
              <w:t> </w:t>
            </w:r>
          </w:p>
          <w:p w:rsidRPr="00146887" w:rsidR="00146887" w:rsidP="00875D0D" w:rsidRDefault="00146887" w14:paraId="414DDB37" w14:textId="77777777">
            <w:pPr>
              <w:spacing w:line="276" w:lineRule="auto"/>
              <w:rPr>
                <w:rFonts w:ascii="Verdana" w:hAnsi="Verdana"/>
                <w:sz w:val="18"/>
                <w:szCs w:val="18"/>
              </w:rPr>
            </w:pPr>
            <w:r w:rsidRPr="00146887">
              <w:rPr>
                <w:rStyle w:val="normaltextrun"/>
                <w:rFonts w:ascii="Verdana" w:hAnsi="Verdana" w:cs="Segoe UI"/>
                <w:sz w:val="18"/>
                <w:szCs w:val="18"/>
                <w:lang w:val="en-US"/>
              </w:rPr>
              <w:t>2019.3.3</w:t>
            </w:r>
            <w:r w:rsidRPr="00146887">
              <w:rPr>
                <w:rStyle w:val="eop"/>
                <w:rFonts w:ascii="Verdana" w:hAnsi="Verdana" w:cs="Segoe UI"/>
                <w:sz w:val="18"/>
                <w:szCs w:val="18"/>
              </w:rPr>
              <w:t> </w:t>
            </w:r>
          </w:p>
        </w:tc>
        <w:tc>
          <w:tcPr>
            <w:tcW w:w="1331" w:type="pct"/>
            <w:shd w:val="clear" w:color="auto" w:fill="FFFFFF" w:themeFill="background1"/>
          </w:tcPr>
          <w:p w:rsidRPr="00146887" w:rsidR="00146887" w:rsidP="00875D0D" w:rsidRDefault="00146887" w14:paraId="62DFA325" w14:textId="77777777">
            <w:pPr>
              <w:spacing w:line="276" w:lineRule="auto"/>
              <w:rPr>
                <w:rFonts w:ascii="Verdana" w:hAnsi="Verdana"/>
                <w:sz w:val="18"/>
                <w:szCs w:val="18"/>
              </w:rPr>
            </w:pPr>
            <w:r w:rsidRPr="00146887">
              <w:rPr>
                <w:rStyle w:val="normaltextrun"/>
                <w:rFonts w:ascii="Verdana" w:hAnsi="Verdana" w:cs="Segoe UI"/>
                <w:sz w:val="18"/>
                <w:szCs w:val="18"/>
              </w:rPr>
              <w:t>Een eerlijke groene en digitale transitie, inclusief consistentie met de Europese Klimaatwet</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3882BE4C"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On-track</w:t>
            </w:r>
          </w:p>
        </w:tc>
      </w:tr>
      <w:tr w:rsidRPr="00146887" w:rsidR="00146887" w:rsidTr="00875D0D" w14:paraId="7F562B2E" w14:textId="77777777">
        <w:trPr>
          <w:trHeight w:val="300"/>
        </w:trPr>
        <w:tc>
          <w:tcPr>
            <w:tcW w:w="4300" w:type="pct"/>
            <w:gridSpan w:val="5"/>
            <w:shd w:val="clear" w:color="auto" w:fill="FFFFFF" w:themeFill="background1"/>
          </w:tcPr>
          <w:p w:rsidRPr="00146887" w:rsidR="00146887" w:rsidP="00875D0D" w:rsidRDefault="00146887" w14:paraId="345A33C4" w14:textId="77777777">
            <w:pPr>
              <w:spacing w:line="276" w:lineRule="auto"/>
              <w:rPr>
                <w:rFonts w:ascii="Verdana" w:hAnsi="Verdana"/>
                <w:b/>
                <w:bCs/>
                <w:sz w:val="18"/>
                <w:szCs w:val="18"/>
              </w:rPr>
            </w:pPr>
            <w:r w:rsidRPr="00146887">
              <w:rPr>
                <w:rFonts w:ascii="Verdana" w:hAnsi="Verdana"/>
                <w:b/>
                <w:bCs/>
                <w:sz w:val="18"/>
                <w:szCs w:val="18"/>
              </w:rPr>
              <w:t xml:space="preserve">Energie-efficiëntie, met name in de </w:t>
            </w:r>
          </w:p>
          <w:p w:rsidRPr="00146887" w:rsidR="00146887" w:rsidP="00875D0D" w:rsidRDefault="00146887" w14:paraId="0380C511" w14:textId="77777777">
            <w:pPr>
              <w:spacing w:line="276" w:lineRule="auto"/>
              <w:rPr>
                <w:rFonts w:ascii="Verdana" w:hAnsi="Verdana"/>
                <w:sz w:val="18"/>
                <w:szCs w:val="18"/>
              </w:rPr>
            </w:pPr>
            <w:proofErr w:type="gramStart"/>
            <w:r w:rsidRPr="00146887">
              <w:rPr>
                <w:rFonts w:ascii="Verdana" w:hAnsi="Verdana"/>
                <w:b/>
                <w:bCs/>
                <w:sz w:val="18"/>
                <w:szCs w:val="18"/>
              </w:rPr>
              <w:t>gebouwde</w:t>
            </w:r>
            <w:proofErr w:type="gramEnd"/>
            <w:r w:rsidRPr="00146887">
              <w:rPr>
                <w:rFonts w:ascii="Verdana" w:hAnsi="Verdana"/>
                <w:b/>
                <w:bCs/>
                <w:sz w:val="18"/>
                <w:szCs w:val="18"/>
              </w:rPr>
              <w:t xml:space="preserve"> omgeving</w:t>
            </w:r>
            <w:r w:rsidRPr="00146887">
              <w:rPr>
                <w:rFonts w:ascii="Verdana" w:hAnsi="Verdana"/>
                <w:sz w:val="18"/>
                <w:szCs w:val="18"/>
              </w:rPr>
              <w:t xml:space="preserve"> </w:t>
            </w:r>
          </w:p>
        </w:tc>
        <w:tc>
          <w:tcPr>
            <w:tcW w:w="700" w:type="pct"/>
            <w:shd w:val="clear" w:color="auto" w:fill="FFFFFF" w:themeFill="background1"/>
          </w:tcPr>
          <w:p w:rsidRPr="00146887" w:rsidR="00146887" w:rsidP="00875D0D" w:rsidRDefault="00146887" w14:paraId="7E14CF00" w14:textId="77777777">
            <w:pPr>
              <w:spacing w:line="276" w:lineRule="auto"/>
              <w:rPr>
                <w:rFonts w:ascii="Verdana" w:hAnsi="Verdana"/>
                <w:b/>
                <w:bCs/>
                <w:sz w:val="18"/>
                <w:szCs w:val="18"/>
              </w:rPr>
            </w:pPr>
          </w:p>
        </w:tc>
      </w:tr>
      <w:tr w:rsidRPr="00146887" w:rsidR="00146887" w:rsidTr="00875D0D" w14:paraId="2AEED2B3" w14:textId="77777777">
        <w:trPr>
          <w:trHeight w:val="300"/>
        </w:trPr>
        <w:tc>
          <w:tcPr>
            <w:tcW w:w="310" w:type="pct"/>
            <w:shd w:val="clear" w:color="auto" w:fill="FFFFFF" w:themeFill="background1"/>
          </w:tcPr>
          <w:p w:rsidRPr="00146887" w:rsidR="00146887" w:rsidP="00875D0D" w:rsidRDefault="00146887" w14:paraId="27C39167" w14:textId="77777777">
            <w:pPr>
              <w:spacing w:line="276" w:lineRule="auto"/>
              <w:rPr>
                <w:rStyle w:val="normaltextrun"/>
                <w:rFonts w:ascii="Verdana" w:hAnsi="Verdana" w:cs="Segoe UI"/>
                <w:sz w:val="18"/>
                <w:szCs w:val="18"/>
              </w:rPr>
            </w:pPr>
            <w:r w:rsidRPr="00146887">
              <w:rPr>
                <w:rFonts w:ascii="Verdana" w:hAnsi="Verdana"/>
                <w:sz w:val="18"/>
                <w:szCs w:val="18"/>
              </w:rPr>
              <w:t>9</w:t>
            </w:r>
          </w:p>
        </w:tc>
        <w:tc>
          <w:tcPr>
            <w:tcW w:w="1408" w:type="pct"/>
            <w:shd w:val="clear" w:color="auto" w:fill="FFFFFF" w:themeFill="background1"/>
          </w:tcPr>
          <w:p w:rsidRPr="00146887" w:rsidR="00146887" w:rsidP="00875D0D" w:rsidRDefault="00146887" w14:paraId="14ADE27B" w14:textId="77777777">
            <w:pPr>
              <w:spacing w:line="276" w:lineRule="auto"/>
              <w:rPr>
                <w:rFonts w:ascii="Verdana" w:hAnsi="Verdana"/>
                <w:sz w:val="18"/>
                <w:szCs w:val="18"/>
              </w:rPr>
            </w:pPr>
            <w:r w:rsidRPr="00146887">
              <w:rPr>
                <w:rStyle w:val="normaltextrun"/>
                <w:rFonts w:ascii="Verdana" w:hAnsi="Verdana" w:cs="Segoe UI"/>
                <w:sz w:val="18"/>
                <w:szCs w:val="18"/>
              </w:rPr>
              <w:t xml:space="preserve">Hervorming: </w:t>
            </w:r>
            <w:r w:rsidRPr="00146887">
              <w:rPr>
                <w:rStyle w:val="scxw52732128"/>
                <w:rFonts w:ascii="Verdana" w:hAnsi="Verdana" w:cs="Segoe UI"/>
                <w:sz w:val="18"/>
                <w:szCs w:val="18"/>
              </w:rPr>
              <w:t> </w:t>
            </w:r>
            <w:r w:rsidRPr="00146887">
              <w:rPr>
                <w:rFonts w:ascii="Verdana" w:hAnsi="Verdana"/>
                <w:sz w:val="18"/>
                <w:szCs w:val="18"/>
              </w:rPr>
              <w:br/>
            </w:r>
            <w:r w:rsidRPr="00146887">
              <w:rPr>
                <w:rStyle w:val="normaltextrun"/>
                <w:rFonts w:ascii="Verdana" w:hAnsi="Verdana" w:cs="Segoe UI"/>
                <w:sz w:val="18"/>
                <w:szCs w:val="18"/>
              </w:rPr>
              <w:t>Programma Versnelling Verduurzaming Gebouwde Omgeving (PVGO)*</w:t>
            </w:r>
          </w:p>
        </w:tc>
        <w:tc>
          <w:tcPr>
            <w:tcW w:w="626" w:type="pct"/>
            <w:shd w:val="clear" w:color="auto" w:fill="FFFFFF" w:themeFill="background1"/>
          </w:tcPr>
          <w:p w:rsidRPr="00146887" w:rsidR="00146887" w:rsidP="00875D0D" w:rsidRDefault="00146887" w14:paraId="6DD635CA" w14:textId="77777777">
            <w:pPr>
              <w:spacing w:line="276" w:lineRule="auto"/>
              <w:rPr>
                <w:rFonts w:ascii="Verdana" w:hAnsi="Verdana"/>
                <w:sz w:val="18"/>
                <w:szCs w:val="18"/>
              </w:rPr>
            </w:pPr>
            <w:r w:rsidRPr="00146887">
              <w:rPr>
                <w:rFonts w:ascii="Verdana" w:hAnsi="Verdana"/>
                <w:sz w:val="18"/>
                <w:szCs w:val="18"/>
              </w:rPr>
              <w:t>-</w:t>
            </w:r>
          </w:p>
        </w:tc>
        <w:tc>
          <w:tcPr>
            <w:tcW w:w="625" w:type="pct"/>
            <w:shd w:val="clear" w:color="auto" w:fill="FFFFFF" w:themeFill="background1"/>
          </w:tcPr>
          <w:p w:rsidRPr="00146887" w:rsidR="00146887" w:rsidP="00875D0D" w:rsidRDefault="00146887" w14:paraId="4DDA6D8F" w14:textId="77777777">
            <w:pPr>
              <w:spacing w:line="276" w:lineRule="auto"/>
              <w:rPr>
                <w:rFonts w:ascii="Verdana" w:hAnsi="Verdana"/>
                <w:sz w:val="18"/>
                <w:szCs w:val="18"/>
              </w:rPr>
            </w:pPr>
            <w:r w:rsidRPr="00146887">
              <w:rPr>
                <w:rStyle w:val="normaltextrun"/>
                <w:rFonts w:ascii="Verdana" w:hAnsi="Verdana" w:cs="Segoe UI"/>
                <w:sz w:val="18"/>
                <w:szCs w:val="18"/>
                <w:lang w:val="en-US"/>
              </w:rPr>
              <w:t>2023.4.3</w:t>
            </w:r>
            <w:r w:rsidRPr="00146887">
              <w:rPr>
                <w:rStyle w:val="eop"/>
                <w:rFonts w:ascii="Verdana" w:hAnsi="Verdana" w:cs="Segoe UI"/>
                <w:sz w:val="18"/>
                <w:szCs w:val="18"/>
                <w:lang w:val="en-US"/>
              </w:rPr>
              <w:t xml:space="preserve"> </w:t>
            </w:r>
            <w:r w:rsidRPr="00146887">
              <w:rPr>
                <w:rStyle w:val="normaltextrun"/>
                <w:rFonts w:ascii="Verdana" w:hAnsi="Verdana" w:cs="Segoe UI"/>
                <w:sz w:val="18"/>
                <w:szCs w:val="18"/>
                <w:lang w:val="en-US"/>
              </w:rPr>
              <w:t xml:space="preserve">2022.4.3 </w:t>
            </w:r>
          </w:p>
        </w:tc>
        <w:tc>
          <w:tcPr>
            <w:tcW w:w="1331" w:type="pct"/>
            <w:shd w:val="clear" w:color="auto" w:fill="FFFFFF" w:themeFill="background1"/>
          </w:tcPr>
          <w:p w:rsidRPr="00146887" w:rsidR="00146887" w:rsidP="00875D0D" w:rsidRDefault="00146887" w14:paraId="4FA9E56F" w14:textId="77777777">
            <w:pPr>
              <w:spacing w:line="276" w:lineRule="auto"/>
              <w:rPr>
                <w:rFonts w:ascii="Verdana" w:hAnsi="Verdana"/>
                <w:sz w:val="18"/>
                <w:szCs w:val="18"/>
              </w:rPr>
            </w:pPr>
            <w:r w:rsidRPr="00146887">
              <w:rPr>
                <w:rStyle w:val="normaltextrun"/>
                <w:rFonts w:ascii="Verdana" w:hAnsi="Verdana" w:cs="Segoe UI"/>
                <w:sz w:val="18"/>
                <w:szCs w:val="18"/>
              </w:rPr>
              <w:t>Een eerlijke groene en digitale transitie, inclusief consistentie met de Europese Klimaatwet</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43D3AF09"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On-track</w:t>
            </w:r>
          </w:p>
        </w:tc>
      </w:tr>
      <w:tr w:rsidRPr="00146887" w:rsidR="00146887" w:rsidTr="00875D0D" w14:paraId="295C1A46" w14:textId="77777777">
        <w:trPr>
          <w:trHeight w:val="300"/>
        </w:trPr>
        <w:tc>
          <w:tcPr>
            <w:tcW w:w="310" w:type="pct"/>
            <w:shd w:val="clear" w:color="auto" w:fill="FFFFFF" w:themeFill="background1"/>
          </w:tcPr>
          <w:p w:rsidRPr="00146887" w:rsidR="00146887" w:rsidP="00875D0D" w:rsidRDefault="00146887" w14:paraId="2715DC1E" w14:textId="77777777">
            <w:pPr>
              <w:spacing w:line="276" w:lineRule="auto"/>
              <w:rPr>
                <w:rStyle w:val="normaltextrun"/>
                <w:rFonts w:ascii="Verdana" w:hAnsi="Verdana" w:cs="Segoe UI"/>
                <w:sz w:val="18"/>
                <w:szCs w:val="18"/>
              </w:rPr>
            </w:pPr>
            <w:r w:rsidRPr="00146887">
              <w:rPr>
                <w:rFonts w:ascii="Verdana" w:hAnsi="Verdana"/>
                <w:sz w:val="18"/>
                <w:szCs w:val="18"/>
              </w:rPr>
              <w:t>10</w:t>
            </w:r>
          </w:p>
        </w:tc>
        <w:tc>
          <w:tcPr>
            <w:tcW w:w="1408" w:type="pct"/>
            <w:shd w:val="clear" w:color="auto" w:fill="FFFFFF" w:themeFill="background1"/>
          </w:tcPr>
          <w:p w:rsidRPr="00146887" w:rsidR="00146887" w:rsidP="00875D0D" w:rsidRDefault="00146887" w14:paraId="0CAA427E" w14:textId="77777777">
            <w:pPr>
              <w:spacing w:line="276" w:lineRule="auto"/>
              <w:rPr>
                <w:rFonts w:ascii="Verdana" w:hAnsi="Verdana"/>
                <w:sz w:val="18"/>
                <w:szCs w:val="18"/>
              </w:rPr>
            </w:pPr>
            <w:r w:rsidRPr="00146887">
              <w:rPr>
                <w:rStyle w:val="normaltextrun"/>
                <w:rFonts w:ascii="Verdana" w:hAnsi="Verdana" w:cs="Segoe UI"/>
                <w:sz w:val="18"/>
                <w:szCs w:val="18"/>
              </w:rPr>
              <w:t xml:space="preserve">Hervorming: </w:t>
            </w:r>
            <w:r w:rsidRPr="00146887">
              <w:rPr>
                <w:rStyle w:val="scxw52732128"/>
                <w:rFonts w:ascii="Verdana" w:hAnsi="Verdana" w:cs="Segoe UI"/>
                <w:sz w:val="18"/>
                <w:szCs w:val="18"/>
              </w:rPr>
              <w:t> </w:t>
            </w:r>
            <w:r w:rsidRPr="00146887">
              <w:rPr>
                <w:rFonts w:ascii="Verdana" w:hAnsi="Verdana"/>
                <w:sz w:val="18"/>
                <w:szCs w:val="18"/>
              </w:rPr>
              <w:br/>
            </w:r>
            <w:r w:rsidRPr="00146887">
              <w:rPr>
                <w:rStyle w:val="normaltextrun"/>
                <w:rFonts w:ascii="Verdana" w:hAnsi="Verdana" w:cs="Segoe UI"/>
                <w:sz w:val="18"/>
                <w:szCs w:val="18"/>
              </w:rPr>
              <w:t>Actualisering van de Energiebesparingsplicht*</w:t>
            </w:r>
          </w:p>
        </w:tc>
        <w:tc>
          <w:tcPr>
            <w:tcW w:w="626" w:type="pct"/>
            <w:shd w:val="clear" w:color="auto" w:fill="FFFFFF" w:themeFill="background1"/>
          </w:tcPr>
          <w:p w:rsidRPr="00146887" w:rsidR="00146887" w:rsidP="00875D0D" w:rsidRDefault="00146887" w14:paraId="7AC59C35" w14:textId="77777777">
            <w:pPr>
              <w:spacing w:line="276" w:lineRule="auto"/>
              <w:rPr>
                <w:rFonts w:ascii="Verdana" w:hAnsi="Verdana"/>
                <w:sz w:val="18"/>
                <w:szCs w:val="18"/>
              </w:rPr>
            </w:pPr>
            <w:r w:rsidRPr="00146887">
              <w:rPr>
                <w:rFonts w:ascii="Verdana" w:hAnsi="Verdana"/>
                <w:sz w:val="18"/>
                <w:szCs w:val="18"/>
              </w:rPr>
              <w:t>-</w:t>
            </w:r>
          </w:p>
        </w:tc>
        <w:tc>
          <w:tcPr>
            <w:tcW w:w="625" w:type="pct"/>
            <w:shd w:val="clear" w:color="auto" w:fill="FFFFFF" w:themeFill="background1"/>
          </w:tcPr>
          <w:p w:rsidRPr="00146887" w:rsidR="00146887" w:rsidP="00875D0D" w:rsidRDefault="00146887" w14:paraId="0A06A58D" w14:textId="77777777">
            <w:pPr>
              <w:pStyle w:val="paragraph"/>
              <w:spacing w:before="0" w:beforeAutospacing="0" w:after="0" w:afterAutospacing="0"/>
              <w:textAlignment w:val="baseline"/>
              <w:rPr>
                <w:rFonts w:ascii="Verdana" w:hAnsi="Verdana" w:cs="Segoe UI"/>
                <w:sz w:val="18"/>
                <w:szCs w:val="18"/>
                <w:lang w:val="en-US"/>
              </w:rPr>
            </w:pPr>
            <w:r w:rsidRPr="00146887">
              <w:rPr>
                <w:rStyle w:val="normaltextrun"/>
                <w:rFonts w:ascii="Verdana" w:hAnsi="Verdana" w:cs="Segoe UI"/>
                <w:sz w:val="18"/>
                <w:szCs w:val="18"/>
                <w:lang w:val="en-US"/>
              </w:rPr>
              <w:t>2023.4.3</w:t>
            </w:r>
            <w:r w:rsidRPr="00146887">
              <w:rPr>
                <w:rStyle w:val="normaltextrun"/>
                <w:rFonts w:ascii="Verdana" w:hAnsi="Verdana"/>
                <w:sz w:val="18"/>
                <w:szCs w:val="18"/>
              </w:rPr>
              <w:t xml:space="preserve"> </w:t>
            </w:r>
          </w:p>
          <w:p w:rsidRPr="00146887" w:rsidR="00146887" w:rsidP="00875D0D" w:rsidRDefault="00146887" w14:paraId="3C09D549" w14:textId="77777777">
            <w:pPr>
              <w:spacing w:line="276" w:lineRule="auto"/>
              <w:rPr>
                <w:rFonts w:ascii="Verdana" w:hAnsi="Verdana"/>
                <w:sz w:val="18"/>
                <w:szCs w:val="18"/>
              </w:rPr>
            </w:pPr>
            <w:r w:rsidRPr="00146887">
              <w:rPr>
                <w:rStyle w:val="normaltextrun"/>
                <w:rFonts w:ascii="Verdana" w:hAnsi="Verdana" w:cs="Segoe UI"/>
                <w:sz w:val="18"/>
                <w:szCs w:val="18"/>
                <w:lang w:val="en-US"/>
              </w:rPr>
              <w:t xml:space="preserve">2022.4.3 </w:t>
            </w:r>
          </w:p>
        </w:tc>
        <w:tc>
          <w:tcPr>
            <w:tcW w:w="1331" w:type="pct"/>
            <w:shd w:val="clear" w:color="auto" w:fill="FFFFFF" w:themeFill="background1"/>
          </w:tcPr>
          <w:p w:rsidRPr="00146887" w:rsidR="00146887" w:rsidP="00875D0D" w:rsidRDefault="00146887" w14:paraId="60481ACC" w14:textId="77777777">
            <w:pPr>
              <w:spacing w:line="276" w:lineRule="auto"/>
              <w:rPr>
                <w:rFonts w:ascii="Verdana" w:hAnsi="Verdana"/>
                <w:sz w:val="18"/>
                <w:szCs w:val="18"/>
              </w:rPr>
            </w:pPr>
            <w:proofErr w:type="spellStart"/>
            <w:r w:rsidRPr="00146887">
              <w:rPr>
                <w:rStyle w:val="normaltextrun"/>
                <w:rFonts w:ascii="Verdana" w:hAnsi="Verdana" w:cs="Segoe UI"/>
                <w:sz w:val="18"/>
                <w:szCs w:val="18"/>
                <w:lang w:val="en-US"/>
              </w:rPr>
              <w:t>Energiezekerheid</w:t>
            </w:r>
            <w:proofErr w:type="spellEnd"/>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4938F6AD" w14:textId="77777777">
            <w:pPr>
              <w:spacing w:line="276" w:lineRule="auto"/>
              <w:rPr>
                <w:rStyle w:val="normaltextrun"/>
                <w:rFonts w:ascii="Verdana" w:hAnsi="Verdana" w:cs="Segoe UI"/>
                <w:sz w:val="18"/>
                <w:szCs w:val="18"/>
                <w:lang w:val="en-US"/>
              </w:rPr>
            </w:pPr>
            <w:r w:rsidRPr="00146887">
              <w:rPr>
                <w:rStyle w:val="normaltextrun"/>
                <w:rFonts w:ascii="Verdana" w:hAnsi="Verdana" w:cs="Segoe UI"/>
                <w:sz w:val="18"/>
                <w:szCs w:val="18"/>
                <w:lang w:val="en-US"/>
              </w:rPr>
              <w:t xml:space="preserve">Completed </w:t>
            </w:r>
          </w:p>
        </w:tc>
      </w:tr>
      <w:tr w:rsidRPr="00146887" w:rsidR="00146887" w:rsidTr="00875D0D" w14:paraId="4BFC2218" w14:textId="77777777">
        <w:trPr>
          <w:trHeight w:val="300"/>
        </w:trPr>
        <w:tc>
          <w:tcPr>
            <w:tcW w:w="4300" w:type="pct"/>
            <w:gridSpan w:val="5"/>
            <w:shd w:val="clear" w:color="auto" w:fill="FFFFFF" w:themeFill="background1"/>
          </w:tcPr>
          <w:p w:rsidRPr="00146887" w:rsidR="00146887" w:rsidP="00875D0D" w:rsidRDefault="00146887" w14:paraId="4D68B796" w14:textId="77777777">
            <w:pPr>
              <w:spacing w:line="276" w:lineRule="auto"/>
              <w:rPr>
                <w:rFonts w:ascii="Verdana" w:hAnsi="Verdana"/>
                <w:b/>
                <w:bCs/>
                <w:sz w:val="18"/>
                <w:szCs w:val="18"/>
              </w:rPr>
            </w:pPr>
            <w:r w:rsidRPr="00146887">
              <w:rPr>
                <w:rFonts w:ascii="Verdana" w:hAnsi="Verdana"/>
                <w:b/>
                <w:bCs/>
                <w:sz w:val="18"/>
                <w:szCs w:val="18"/>
              </w:rPr>
              <w:t>Vaardigheden t.b.v. de groene transitie</w:t>
            </w:r>
          </w:p>
          <w:p w:rsidRPr="00146887" w:rsidR="00146887" w:rsidP="00875D0D" w:rsidRDefault="00146887" w14:paraId="4557CC42" w14:textId="77777777">
            <w:pPr>
              <w:spacing w:line="276" w:lineRule="auto"/>
              <w:rPr>
                <w:rFonts w:ascii="Verdana" w:hAnsi="Verdana"/>
                <w:sz w:val="18"/>
                <w:szCs w:val="18"/>
              </w:rPr>
            </w:pPr>
          </w:p>
        </w:tc>
        <w:tc>
          <w:tcPr>
            <w:tcW w:w="700" w:type="pct"/>
            <w:shd w:val="clear" w:color="auto" w:fill="FFFFFF" w:themeFill="background1"/>
          </w:tcPr>
          <w:p w:rsidRPr="00146887" w:rsidR="00146887" w:rsidP="00875D0D" w:rsidRDefault="00146887" w14:paraId="5443E6DA" w14:textId="77777777">
            <w:pPr>
              <w:spacing w:line="276" w:lineRule="auto"/>
              <w:rPr>
                <w:rFonts w:ascii="Verdana" w:hAnsi="Verdana"/>
                <w:b/>
                <w:bCs/>
                <w:sz w:val="18"/>
                <w:szCs w:val="18"/>
              </w:rPr>
            </w:pPr>
          </w:p>
        </w:tc>
      </w:tr>
      <w:tr w:rsidRPr="00146887" w:rsidR="00146887" w:rsidTr="00875D0D" w14:paraId="3DB3C273" w14:textId="77777777">
        <w:trPr>
          <w:trHeight w:val="300"/>
        </w:trPr>
        <w:tc>
          <w:tcPr>
            <w:tcW w:w="310" w:type="pct"/>
            <w:shd w:val="clear" w:color="auto" w:fill="FFFFFF" w:themeFill="background1"/>
          </w:tcPr>
          <w:p w:rsidRPr="00146887" w:rsidR="00146887" w:rsidP="00875D0D" w:rsidRDefault="00146887" w14:paraId="22B4D7F3" w14:textId="77777777">
            <w:pPr>
              <w:spacing w:line="276" w:lineRule="auto"/>
              <w:rPr>
                <w:rStyle w:val="normaltextrun"/>
                <w:rFonts w:ascii="Verdana" w:hAnsi="Verdana" w:cs="Segoe UI"/>
                <w:sz w:val="18"/>
                <w:szCs w:val="18"/>
                <w:highlight w:val="green"/>
              </w:rPr>
            </w:pPr>
            <w:r w:rsidRPr="00146887">
              <w:rPr>
                <w:rFonts w:ascii="Verdana" w:hAnsi="Verdana"/>
                <w:sz w:val="18"/>
                <w:szCs w:val="18"/>
              </w:rPr>
              <w:t>11</w:t>
            </w:r>
          </w:p>
        </w:tc>
        <w:tc>
          <w:tcPr>
            <w:tcW w:w="1408" w:type="pct"/>
            <w:shd w:val="clear" w:color="auto" w:fill="FFFFFF" w:themeFill="background1"/>
          </w:tcPr>
          <w:p w:rsidRPr="00146887" w:rsidR="00146887" w:rsidP="00875D0D" w:rsidRDefault="00146887" w14:paraId="0ECD47F8" w14:textId="77777777">
            <w:pPr>
              <w:spacing w:line="276" w:lineRule="auto"/>
              <w:rPr>
                <w:rFonts w:ascii="Verdana" w:hAnsi="Verdana"/>
                <w:sz w:val="18"/>
                <w:szCs w:val="18"/>
              </w:rPr>
            </w:pPr>
            <w:r w:rsidRPr="00146887">
              <w:rPr>
                <w:rFonts w:ascii="Verdana" w:hAnsi="Verdana"/>
                <w:sz w:val="18"/>
                <w:szCs w:val="18"/>
              </w:rPr>
              <w:t>Hervorming: Actieplan Groene en Digitale Banen*</w:t>
            </w:r>
          </w:p>
        </w:tc>
        <w:tc>
          <w:tcPr>
            <w:tcW w:w="626" w:type="pct"/>
            <w:shd w:val="clear" w:color="auto" w:fill="FFFFFF" w:themeFill="background1"/>
          </w:tcPr>
          <w:p w:rsidRPr="00146887" w:rsidR="00146887" w:rsidP="00875D0D" w:rsidRDefault="00146887" w14:paraId="744E9B87"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06B19138" w14:textId="77777777">
            <w:pPr>
              <w:spacing w:line="276" w:lineRule="auto"/>
              <w:rPr>
                <w:rFonts w:ascii="Verdana" w:hAnsi="Verdana"/>
                <w:sz w:val="18"/>
                <w:szCs w:val="18"/>
                <w:lang w:val="en-US"/>
              </w:rPr>
            </w:pPr>
            <w:r w:rsidRPr="00146887">
              <w:rPr>
                <w:rFonts w:ascii="Verdana" w:hAnsi="Verdana"/>
                <w:sz w:val="18"/>
                <w:szCs w:val="18"/>
                <w:lang w:val="en-US"/>
              </w:rPr>
              <w:t>2025.5.2</w:t>
            </w:r>
          </w:p>
          <w:p w:rsidRPr="00146887" w:rsidR="00146887" w:rsidP="00875D0D" w:rsidRDefault="00146887" w14:paraId="651CB888" w14:textId="77777777">
            <w:pPr>
              <w:spacing w:line="276" w:lineRule="auto"/>
              <w:rPr>
                <w:rFonts w:ascii="Verdana" w:hAnsi="Verdana"/>
                <w:sz w:val="18"/>
                <w:szCs w:val="18"/>
              </w:rPr>
            </w:pPr>
            <w:r w:rsidRPr="00146887">
              <w:rPr>
                <w:rFonts w:ascii="Verdana" w:hAnsi="Verdana"/>
                <w:sz w:val="18"/>
                <w:szCs w:val="18"/>
                <w:lang w:val="en-US"/>
              </w:rPr>
              <w:t xml:space="preserve">2023.4.5 </w:t>
            </w:r>
          </w:p>
        </w:tc>
        <w:tc>
          <w:tcPr>
            <w:tcW w:w="1331" w:type="pct"/>
            <w:shd w:val="clear" w:color="auto" w:fill="FFFFFF" w:themeFill="background1"/>
          </w:tcPr>
          <w:p w:rsidRPr="00146887" w:rsidR="00146887" w:rsidP="00875D0D" w:rsidRDefault="00146887" w14:paraId="19E0132C" w14:textId="77777777">
            <w:pPr>
              <w:spacing w:line="276" w:lineRule="auto"/>
              <w:rPr>
                <w:rFonts w:ascii="Verdana" w:hAnsi="Verdana"/>
                <w:sz w:val="18"/>
                <w:szCs w:val="18"/>
              </w:rPr>
            </w:pPr>
            <w:r w:rsidRPr="00146887">
              <w:rPr>
                <w:rFonts w:ascii="Verdana" w:hAnsi="Verdana"/>
                <w:sz w:val="18"/>
                <w:szCs w:val="18"/>
              </w:rPr>
              <w:t xml:space="preserve">Sociale en economische veerkracht, inclusief de Europese Pijler van </w:t>
            </w:r>
            <w:r w:rsidRPr="00146887">
              <w:rPr>
                <w:rFonts w:ascii="Verdana" w:hAnsi="Verdana"/>
                <w:sz w:val="18"/>
                <w:szCs w:val="18"/>
              </w:rPr>
              <w:lastRenderedPageBreak/>
              <w:t xml:space="preserve">Sociale Rechten; een eerlijke digitale transitie; </w:t>
            </w:r>
            <w:r w:rsidRPr="00146887">
              <w:rPr>
                <w:rStyle w:val="normaltextrun"/>
                <w:rFonts w:ascii="Verdana" w:hAnsi="Verdana" w:cs="Segoe UI"/>
                <w:sz w:val="18"/>
                <w:szCs w:val="18"/>
              </w:rPr>
              <w:t>Een eerlijke groene en digitale transitie, inclusief consistentie met de Europese Klimaatwet</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444C49B0" w14:textId="77777777">
            <w:pPr>
              <w:spacing w:line="276" w:lineRule="auto"/>
              <w:rPr>
                <w:rFonts w:ascii="Verdana" w:hAnsi="Verdana"/>
                <w:sz w:val="18"/>
                <w:szCs w:val="18"/>
              </w:rPr>
            </w:pPr>
            <w:r w:rsidRPr="00146887">
              <w:rPr>
                <w:rFonts w:ascii="Verdana" w:hAnsi="Verdana"/>
                <w:sz w:val="18"/>
                <w:szCs w:val="18"/>
              </w:rPr>
              <w:lastRenderedPageBreak/>
              <w:t>On-track</w:t>
            </w:r>
          </w:p>
        </w:tc>
      </w:tr>
      <w:tr w:rsidRPr="00146887" w:rsidR="00146887" w:rsidTr="00875D0D" w14:paraId="2B5BC76D" w14:textId="77777777">
        <w:trPr>
          <w:trHeight w:val="300"/>
        </w:trPr>
        <w:tc>
          <w:tcPr>
            <w:tcW w:w="4300" w:type="pct"/>
            <w:gridSpan w:val="5"/>
            <w:shd w:val="clear" w:color="auto" w:fill="FFFFFF" w:themeFill="background1"/>
          </w:tcPr>
          <w:p w:rsidRPr="00146887" w:rsidR="00146887" w:rsidP="00875D0D" w:rsidRDefault="00146887" w14:paraId="343783A1" w14:textId="77777777">
            <w:pPr>
              <w:spacing w:line="276" w:lineRule="auto"/>
              <w:rPr>
                <w:rFonts w:ascii="Verdana" w:hAnsi="Verdana"/>
                <w:b/>
                <w:bCs/>
                <w:sz w:val="18"/>
                <w:szCs w:val="18"/>
              </w:rPr>
            </w:pPr>
            <w:r w:rsidRPr="00146887">
              <w:rPr>
                <w:rFonts w:ascii="Verdana" w:hAnsi="Verdana"/>
                <w:b/>
                <w:bCs/>
                <w:sz w:val="18"/>
                <w:szCs w:val="18"/>
              </w:rPr>
              <w:t>Onderzoek en ontwikkeling (R&amp;D)</w:t>
            </w:r>
          </w:p>
        </w:tc>
        <w:tc>
          <w:tcPr>
            <w:tcW w:w="700" w:type="pct"/>
            <w:shd w:val="clear" w:color="auto" w:fill="FFFFFF" w:themeFill="background1"/>
          </w:tcPr>
          <w:p w:rsidRPr="00146887" w:rsidR="00146887" w:rsidP="00875D0D" w:rsidRDefault="00146887" w14:paraId="50C186C3" w14:textId="77777777">
            <w:pPr>
              <w:spacing w:line="276" w:lineRule="auto"/>
              <w:rPr>
                <w:rFonts w:ascii="Verdana" w:hAnsi="Verdana"/>
                <w:b/>
                <w:bCs/>
                <w:sz w:val="18"/>
                <w:szCs w:val="18"/>
              </w:rPr>
            </w:pPr>
          </w:p>
        </w:tc>
      </w:tr>
      <w:tr w:rsidRPr="00146887" w:rsidR="00146887" w:rsidTr="00875D0D" w14:paraId="349D3AEA" w14:textId="77777777">
        <w:trPr>
          <w:trHeight w:val="300"/>
        </w:trPr>
        <w:tc>
          <w:tcPr>
            <w:tcW w:w="310" w:type="pct"/>
            <w:shd w:val="clear" w:color="auto" w:fill="FFFFFF" w:themeFill="background1"/>
          </w:tcPr>
          <w:p w:rsidRPr="00146887" w:rsidR="00146887" w:rsidP="00875D0D" w:rsidRDefault="00146887" w14:paraId="7AFE593D" w14:textId="77777777">
            <w:pPr>
              <w:spacing w:line="276" w:lineRule="auto"/>
              <w:rPr>
                <w:rStyle w:val="normaltextrun"/>
                <w:rFonts w:ascii="Verdana" w:hAnsi="Verdana" w:cs="Segoe UI"/>
                <w:sz w:val="18"/>
                <w:szCs w:val="18"/>
              </w:rPr>
            </w:pPr>
            <w:r w:rsidRPr="00146887">
              <w:rPr>
                <w:rFonts w:ascii="Verdana" w:hAnsi="Verdana"/>
                <w:sz w:val="18"/>
                <w:szCs w:val="18"/>
              </w:rPr>
              <w:t>12</w:t>
            </w:r>
          </w:p>
        </w:tc>
        <w:tc>
          <w:tcPr>
            <w:tcW w:w="1408" w:type="pct"/>
            <w:shd w:val="clear" w:color="auto" w:fill="FFFFFF" w:themeFill="background1"/>
          </w:tcPr>
          <w:p w:rsidRPr="00146887" w:rsidR="00146887" w:rsidP="00875D0D" w:rsidRDefault="00146887" w14:paraId="0AB285A7" w14:textId="77777777">
            <w:pPr>
              <w:spacing w:line="276" w:lineRule="auto"/>
              <w:rPr>
                <w:rFonts w:ascii="Verdana" w:hAnsi="Verdana"/>
                <w:sz w:val="18"/>
                <w:szCs w:val="18"/>
              </w:rPr>
            </w:pPr>
            <w:r w:rsidRPr="00146887">
              <w:rPr>
                <w:rFonts w:ascii="Verdana" w:hAnsi="Verdana"/>
                <w:sz w:val="18"/>
                <w:szCs w:val="18"/>
              </w:rPr>
              <w:t>Investering: Investeringen in onderzoek en ontwikkeling en kennisontwikkeling vanuit het Nationaal Groeifonds (NGF) (11 mld.)</w:t>
            </w:r>
          </w:p>
        </w:tc>
        <w:tc>
          <w:tcPr>
            <w:tcW w:w="626" w:type="pct"/>
            <w:shd w:val="clear" w:color="auto" w:fill="FFFFFF" w:themeFill="background1"/>
          </w:tcPr>
          <w:p w:rsidRPr="00146887" w:rsidR="00146887" w:rsidP="00875D0D" w:rsidRDefault="00146887" w14:paraId="7DBE2152" w14:textId="77777777">
            <w:pPr>
              <w:spacing w:line="276" w:lineRule="auto"/>
              <w:rPr>
                <w:rFonts w:ascii="Verdana" w:hAnsi="Verdana"/>
                <w:sz w:val="18"/>
                <w:szCs w:val="18"/>
              </w:rPr>
            </w:pPr>
            <w:r w:rsidRPr="00146887">
              <w:rPr>
                <w:rFonts w:ascii="Verdana" w:hAnsi="Verdana"/>
                <w:sz w:val="18"/>
                <w:szCs w:val="18"/>
              </w:rPr>
              <w:t>-</w:t>
            </w:r>
          </w:p>
        </w:tc>
        <w:tc>
          <w:tcPr>
            <w:tcW w:w="625" w:type="pct"/>
            <w:shd w:val="clear" w:color="auto" w:fill="FFFFFF" w:themeFill="background1"/>
          </w:tcPr>
          <w:p w:rsidRPr="00146887" w:rsidR="00146887" w:rsidP="00875D0D" w:rsidRDefault="00146887" w14:paraId="021135D6" w14:textId="77777777">
            <w:pPr>
              <w:spacing w:line="276" w:lineRule="auto"/>
              <w:rPr>
                <w:rFonts w:ascii="Verdana" w:hAnsi="Verdana"/>
                <w:sz w:val="18"/>
                <w:szCs w:val="18"/>
              </w:rPr>
            </w:pPr>
            <w:r w:rsidRPr="00146887">
              <w:rPr>
                <w:rFonts w:ascii="Verdana" w:hAnsi="Verdana" w:eastAsia="Times New Roman" w:cs="Calibri"/>
                <w:kern w:val="0"/>
                <w:sz w:val="18"/>
                <w:szCs w:val="18"/>
                <w:lang w:val="en-US" w:eastAsia="nl-NL"/>
              </w:rPr>
              <w:t xml:space="preserve">2019.3.2 </w:t>
            </w:r>
          </w:p>
        </w:tc>
        <w:tc>
          <w:tcPr>
            <w:tcW w:w="1331" w:type="pct"/>
            <w:shd w:val="clear" w:color="auto" w:fill="FFFFFF" w:themeFill="background1"/>
          </w:tcPr>
          <w:p w:rsidRPr="00146887" w:rsidR="00146887" w:rsidP="00875D0D" w:rsidRDefault="00146887" w14:paraId="694B0DB5" w14:textId="77777777">
            <w:pPr>
              <w:spacing w:line="276" w:lineRule="auto"/>
              <w:rPr>
                <w:rFonts w:ascii="Verdana" w:hAnsi="Verdana"/>
                <w:sz w:val="18"/>
                <w:szCs w:val="18"/>
              </w:rPr>
            </w:pPr>
            <w:r w:rsidRPr="00146887">
              <w:rPr>
                <w:rFonts w:ascii="Verdana" w:hAnsi="Verdana"/>
                <w:sz w:val="18"/>
                <w:szCs w:val="18"/>
              </w:rPr>
              <w:t>Een eerlijke groene en digitale transitie, inclusief consistentie met de Europese Klimaatwet</w:t>
            </w:r>
          </w:p>
        </w:tc>
        <w:tc>
          <w:tcPr>
            <w:tcW w:w="700" w:type="pct"/>
            <w:shd w:val="clear" w:color="auto" w:fill="FFFFFF" w:themeFill="background1"/>
          </w:tcPr>
          <w:p w:rsidRPr="00146887" w:rsidR="00146887" w:rsidP="00875D0D" w:rsidRDefault="00146887" w14:paraId="7F59D715"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61BF1203" w14:textId="77777777">
        <w:trPr>
          <w:trHeight w:val="300"/>
        </w:trPr>
        <w:tc>
          <w:tcPr>
            <w:tcW w:w="310" w:type="pct"/>
            <w:shd w:val="clear" w:color="auto" w:fill="FFFFFF" w:themeFill="background1"/>
          </w:tcPr>
          <w:p w:rsidRPr="00146887" w:rsidR="00146887" w:rsidP="00875D0D" w:rsidRDefault="00146887" w14:paraId="0EE9E745" w14:textId="77777777">
            <w:pPr>
              <w:spacing w:line="276" w:lineRule="auto"/>
              <w:rPr>
                <w:rStyle w:val="normaltextrun"/>
                <w:rFonts w:ascii="Verdana" w:hAnsi="Verdana" w:cs="Segoe UI"/>
                <w:sz w:val="18"/>
                <w:szCs w:val="18"/>
              </w:rPr>
            </w:pPr>
            <w:r w:rsidRPr="00146887">
              <w:rPr>
                <w:rFonts w:ascii="Verdana" w:hAnsi="Verdana"/>
                <w:sz w:val="18"/>
                <w:szCs w:val="18"/>
              </w:rPr>
              <w:t>13</w:t>
            </w:r>
          </w:p>
        </w:tc>
        <w:tc>
          <w:tcPr>
            <w:tcW w:w="1408" w:type="pct"/>
            <w:shd w:val="clear" w:color="auto" w:fill="FFFFFF" w:themeFill="background1"/>
          </w:tcPr>
          <w:p w:rsidRPr="00146887" w:rsidR="00146887" w:rsidP="00875D0D" w:rsidRDefault="00146887" w14:paraId="3E5A07C0" w14:textId="77777777">
            <w:pPr>
              <w:spacing w:line="276" w:lineRule="auto"/>
              <w:rPr>
                <w:rFonts w:ascii="Verdana" w:hAnsi="Verdana"/>
                <w:sz w:val="18"/>
                <w:szCs w:val="18"/>
              </w:rPr>
            </w:pPr>
            <w:r w:rsidRPr="00146887">
              <w:rPr>
                <w:rFonts w:ascii="Verdana" w:hAnsi="Verdana"/>
                <w:sz w:val="18"/>
                <w:szCs w:val="18"/>
              </w:rPr>
              <w:t>Investering: Quantum Delta NL (277,9 mln. EUR, onderdeel van NGF)</w:t>
            </w:r>
          </w:p>
        </w:tc>
        <w:tc>
          <w:tcPr>
            <w:tcW w:w="626" w:type="pct"/>
            <w:shd w:val="clear" w:color="auto" w:fill="FFFFFF" w:themeFill="background1"/>
          </w:tcPr>
          <w:p w:rsidRPr="00146887" w:rsidR="00146887" w:rsidP="00875D0D" w:rsidRDefault="00146887" w14:paraId="1EE827BE" w14:textId="77777777">
            <w:pPr>
              <w:spacing w:line="276" w:lineRule="auto"/>
              <w:rPr>
                <w:rFonts w:ascii="Verdana" w:hAnsi="Verdana"/>
                <w:sz w:val="18"/>
                <w:szCs w:val="18"/>
              </w:rPr>
            </w:pPr>
            <w:r w:rsidRPr="00146887">
              <w:rPr>
                <w:rFonts w:ascii="Verdana" w:hAnsi="Verdana" w:eastAsia="Verdana" w:cs="Verdana"/>
                <w:sz w:val="18"/>
                <w:szCs w:val="18"/>
              </w:rPr>
              <w:t>HVP (C2.1 I1)</w:t>
            </w:r>
          </w:p>
        </w:tc>
        <w:tc>
          <w:tcPr>
            <w:tcW w:w="625" w:type="pct"/>
            <w:shd w:val="clear" w:color="auto" w:fill="FFFFFF" w:themeFill="background1"/>
          </w:tcPr>
          <w:p w:rsidRPr="00146887" w:rsidR="00146887" w:rsidP="00875D0D" w:rsidRDefault="00146887" w14:paraId="4B497971" w14:textId="77777777">
            <w:pPr>
              <w:spacing w:line="276" w:lineRule="auto"/>
              <w:rPr>
                <w:rFonts w:ascii="Verdana" w:hAnsi="Verdana"/>
                <w:sz w:val="18"/>
                <w:szCs w:val="18"/>
              </w:rPr>
            </w:pPr>
            <w:r w:rsidRPr="00146887">
              <w:rPr>
                <w:rFonts w:ascii="Verdana" w:hAnsi="Verdana" w:eastAsia="Times New Roman" w:cs="Calibri"/>
                <w:kern w:val="0"/>
                <w:sz w:val="18"/>
                <w:szCs w:val="18"/>
                <w:lang w:val="en-US" w:eastAsia="nl-NL"/>
              </w:rPr>
              <w:t>2020.3.3</w:t>
            </w:r>
          </w:p>
          <w:p w:rsidRPr="00146887" w:rsidR="00146887" w:rsidP="00875D0D" w:rsidRDefault="00146887" w14:paraId="5CC4C096" w14:textId="77777777">
            <w:pPr>
              <w:spacing w:line="276" w:lineRule="auto"/>
              <w:rPr>
                <w:rFonts w:ascii="Verdana" w:hAnsi="Verdana"/>
                <w:sz w:val="18"/>
                <w:szCs w:val="18"/>
              </w:rPr>
            </w:pPr>
            <w:r w:rsidRPr="00146887">
              <w:rPr>
                <w:rFonts w:ascii="Verdana" w:hAnsi="Verdana" w:eastAsia="Times New Roman" w:cs="Calibri"/>
                <w:kern w:val="0"/>
                <w:sz w:val="18"/>
                <w:szCs w:val="18"/>
                <w:lang w:val="en-US" w:eastAsia="nl-NL"/>
              </w:rPr>
              <w:t>2020.3.5</w:t>
            </w:r>
          </w:p>
          <w:p w:rsidRPr="00146887" w:rsidR="00146887" w:rsidP="00875D0D" w:rsidRDefault="00146887" w14:paraId="031D20D9" w14:textId="77777777">
            <w:pPr>
              <w:spacing w:line="276" w:lineRule="auto"/>
              <w:rPr>
                <w:rFonts w:ascii="Verdana" w:hAnsi="Verdana"/>
                <w:sz w:val="18"/>
                <w:szCs w:val="18"/>
              </w:rPr>
            </w:pPr>
            <w:r w:rsidRPr="00146887">
              <w:rPr>
                <w:rFonts w:ascii="Verdana" w:hAnsi="Verdana" w:eastAsia="Times New Roman" w:cs="Calibri"/>
                <w:kern w:val="0"/>
                <w:sz w:val="18"/>
                <w:szCs w:val="18"/>
                <w:lang w:val="en-US" w:eastAsia="nl-NL"/>
              </w:rPr>
              <w:t xml:space="preserve">2019.3.2 </w:t>
            </w:r>
          </w:p>
        </w:tc>
        <w:tc>
          <w:tcPr>
            <w:tcW w:w="1331" w:type="pct"/>
            <w:shd w:val="clear" w:color="auto" w:fill="FFFFFF" w:themeFill="background1"/>
          </w:tcPr>
          <w:p w:rsidRPr="00146887" w:rsidR="00146887" w:rsidP="00875D0D" w:rsidRDefault="00146887" w14:paraId="0F81DCF5" w14:textId="77777777">
            <w:pPr>
              <w:spacing w:line="276" w:lineRule="auto"/>
              <w:rPr>
                <w:rFonts w:ascii="Verdana" w:hAnsi="Verdana"/>
                <w:sz w:val="18"/>
                <w:szCs w:val="18"/>
              </w:rPr>
            </w:pPr>
            <w:r w:rsidRPr="00146887">
              <w:rPr>
                <w:rFonts w:ascii="Verdana" w:hAnsi="Verdana"/>
                <w:sz w:val="18"/>
                <w:szCs w:val="18"/>
              </w:rPr>
              <w:t>Een eerlijke groene en digitale transitie, inclusief consistentie met de Europese Klimaatwet</w:t>
            </w:r>
          </w:p>
          <w:p w:rsidRPr="00146887" w:rsidR="00146887" w:rsidP="00875D0D" w:rsidRDefault="00146887" w14:paraId="0406585C" w14:textId="77777777">
            <w:pPr>
              <w:spacing w:line="276" w:lineRule="auto"/>
              <w:rPr>
                <w:rFonts w:ascii="Verdana" w:hAnsi="Verdana"/>
                <w:sz w:val="18"/>
                <w:szCs w:val="18"/>
              </w:rPr>
            </w:pPr>
          </w:p>
        </w:tc>
        <w:tc>
          <w:tcPr>
            <w:tcW w:w="700" w:type="pct"/>
            <w:shd w:val="clear" w:color="auto" w:fill="FFFFFF" w:themeFill="background1"/>
          </w:tcPr>
          <w:p w:rsidRPr="00146887" w:rsidR="00146887" w:rsidP="00875D0D" w:rsidRDefault="00146887" w14:paraId="02787221" w14:textId="77777777">
            <w:pPr>
              <w:spacing w:line="276" w:lineRule="auto"/>
              <w:rPr>
                <w:rFonts w:ascii="Verdana" w:hAnsi="Verdana"/>
                <w:sz w:val="18"/>
                <w:szCs w:val="18"/>
              </w:rPr>
            </w:pPr>
            <w:proofErr w:type="spellStart"/>
            <w:r w:rsidRPr="00146887">
              <w:rPr>
                <w:rFonts w:ascii="Verdana" w:hAnsi="Verdana"/>
                <w:sz w:val="18"/>
                <w:szCs w:val="18"/>
              </w:rPr>
              <w:t>Completed</w:t>
            </w:r>
            <w:proofErr w:type="spellEnd"/>
          </w:p>
        </w:tc>
      </w:tr>
      <w:tr w:rsidRPr="00146887" w:rsidR="00146887" w:rsidTr="00875D0D" w14:paraId="49A7A044" w14:textId="77777777">
        <w:trPr>
          <w:trHeight w:val="300"/>
        </w:trPr>
        <w:tc>
          <w:tcPr>
            <w:tcW w:w="4300" w:type="pct"/>
            <w:gridSpan w:val="5"/>
            <w:shd w:val="clear" w:color="auto" w:fill="FFFFFF" w:themeFill="background1"/>
          </w:tcPr>
          <w:p w:rsidRPr="00146887" w:rsidR="00146887" w:rsidP="00875D0D" w:rsidRDefault="00146887" w14:paraId="7A22D581" w14:textId="77777777">
            <w:pPr>
              <w:spacing w:line="276" w:lineRule="auto"/>
              <w:rPr>
                <w:rFonts w:ascii="Verdana" w:hAnsi="Verdana"/>
                <w:b/>
                <w:bCs/>
                <w:sz w:val="18"/>
                <w:szCs w:val="18"/>
              </w:rPr>
            </w:pPr>
            <w:r w:rsidRPr="00146887">
              <w:rPr>
                <w:rFonts w:ascii="Verdana" w:hAnsi="Verdana"/>
                <w:b/>
                <w:bCs/>
                <w:sz w:val="18"/>
                <w:szCs w:val="18"/>
              </w:rPr>
              <w:t>Overige maatregelen</w:t>
            </w:r>
          </w:p>
        </w:tc>
        <w:tc>
          <w:tcPr>
            <w:tcW w:w="700" w:type="pct"/>
            <w:shd w:val="clear" w:color="auto" w:fill="FFFFFF" w:themeFill="background1"/>
          </w:tcPr>
          <w:p w:rsidRPr="00146887" w:rsidR="00146887" w:rsidP="00875D0D" w:rsidRDefault="00146887" w14:paraId="2565B398" w14:textId="77777777">
            <w:pPr>
              <w:spacing w:line="276" w:lineRule="auto"/>
              <w:rPr>
                <w:rFonts w:ascii="Verdana" w:hAnsi="Verdana"/>
                <w:b/>
                <w:bCs/>
                <w:sz w:val="18"/>
                <w:szCs w:val="18"/>
              </w:rPr>
            </w:pPr>
          </w:p>
        </w:tc>
      </w:tr>
      <w:tr w:rsidRPr="00146887" w:rsidR="00146887" w:rsidTr="00875D0D" w14:paraId="11B51761" w14:textId="77777777">
        <w:trPr>
          <w:trHeight w:val="300"/>
        </w:trPr>
        <w:tc>
          <w:tcPr>
            <w:tcW w:w="310" w:type="pct"/>
            <w:shd w:val="clear" w:color="auto" w:fill="FFFFFF" w:themeFill="background1"/>
          </w:tcPr>
          <w:p w:rsidRPr="00146887" w:rsidR="00146887" w:rsidP="00875D0D" w:rsidRDefault="00146887" w14:paraId="3EBC2692" w14:textId="77777777">
            <w:pPr>
              <w:spacing w:line="276" w:lineRule="auto"/>
              <w:rPr>
                <w:rStyle w:val="normaltextrun"/>
                <w:rFonts w:ascii="Verdana" w:hAnsi="Verdana" w:cs="Segoe UI"/>
                <w:sz w:val="18"/>
                <w:szCs w:val="18"/>
              </w:rPr>
            </w:pPr>
            <w:r w:rsidRPr="00146887">
              <w:rPr>
                <w:rFonts w:ascii="Verdana" w:hAnsi="Verdana"/>
                <w:sz w:val="18"/>
                <w:szCs w:val="18"/>
              </w:rPr>
              <w:t>14</w:t>
            </w:r>
          </w:p>
        </w:tc>
        <w:tc>
          <w:tcPr>
            <w:tcW w:w="1408" w:type="pct"/>
            <w:shd w:val="clear" w:color="auto" w:fill="FFFFFF" w:themeFill="background1"/>
          </w:tcPr>
          <w:p w:rsidRPr="00146887" w:rsidR="00146887" w:rsidP="00875D0D" w:rsidRDefault="00146887" w14:paraId="53208F05" w14:textId="77777777">
            <w:pPr>
              <w:spacing w:line="276" w:lineRule="auto"/>
              <w:rPr>
                <w:rFonts w:ascii="Verdana" w:hAnsi="Verdana"/>
                <w:sz w:val="18"/>
                <w:szCs w:val="18"/>
              </w:rPr>
            </w:pPr>
            <w:r w:rsidRPr="00146887">
              <w:rPr>
                <w:rFonts w:ascii="Verdana" w:hAnsi="Verdana"/>
                <w:sz w:val="18"/>
                <w:szCs w:val="18"/>
              </w:rPr>
              <w:t>Investering: Strategie Digitale Economie: Generieke Instrumenten</w:t>
            </w:r>
          </w:p>
        </w:tc>
        <w:tc>
          <w:tcPr>
            <w:tcW w:w="626" w:type="pct"/>
            <w:shd w:val="clear" w:color="auto" w:fill="FFFFFF" w:themeFill="background1"/>
          </w:tcPr>
          <w:p w:rsidRPr="00146887" w:rsidR="00146887" w:rsidP="00875D0D" w:rsidRDefault="00146887" w14:paraId="231BA6CF" w14:textId="77777777">
            <w:pPr>
              <w:spacing w:line="276" w:lineRule="auto"/>
              <w:rPr>
                <w:rFonts w:ascii="Verdana" w:hAnsi="Verdana"/>
                <w:sz w:val="18"/>
                <w:szCs w:val="18"/>
              </w:rPr>
            </w:pPr>
            <w:r w:rsidRPr="00146887">
              <w:rPr>
                <w:rFonts w:ascii="Verdana" w:hAnsi="Verdana"/>
                <w:sz w:val="18"/>
                <w:szCs w:val="18"/>
              </w:rPr>
              <w:t>-</w:t>
            </w:r>
          </w:p>
        </w:tc>
        <w:tc>
          <w:tcPr>
            <w:tcW w:w="625" w:type="pct"/>
            <w:shd w:val="clear" w:color="auto" w:fill="FFFFFF" w:themeFill="background1"/>
          </w:tcPr>
          <w:p w:rsidRPr="00146887" w:rsidR="00146887" w:rsidP="00875D0D" w:rsidRDefault="00146887" w14:paraId="76DB0D91" w14:textId="77777777">
            <w:pPr>
              <w:spacing w:line="276" w:lineRule="auto"/>
              <w:rPr>
                <w:rFonts w:ascii="Verdana" w:hAnsi="Verdana"/>
                <w:sz w:val="18"/>
                <w:szCs w:val="18"/>
              </w:rPr>
            </w:pPr>
          </w:p>
        </w:tc>
        <w:tc>
          <w:tcPr>
            <w:tcW w:w="1331" w:type="pct"/>
            <w:shd w:val="clear" w:color="auto" w:fill="FFFFFF" w:themeFill="background1"/>
          </w:tcPr>
          <w:p w:rsidRPr="00146887" w:rsidR="00146887" w:rsidP="00875D0D" w:rsidRDefault="00146887" w14:paraId="4CA4609F" w14:textId="77777777">
            <w:pPr>
              <w:spacing w:line="276" w:lineRule="auto"/>
              <w:rPr>
                <w:rFonts w:ascii="Verdana" w:hAnsi="Verdana"/>
                <w:sz w:val="18"/>
                <w:szCs w:val="18"/>
              </w:rPr>
            </w:pPr>
            <w:r w:rsidRPr="00146887">
              <w:rPr>
                <w:rFonts w:ascii="Verdana" w:hAnsi="Verdana"/>
                <w:sz w:val="18"/>
                <w:szCs w:val="18"/>
              </w:rPr>
              <w:t>Een eerlijke groene en digitale transitie, inclusief consistentie met de Europese Klimaatwet</w:t>
            </w:r>
          </w:p>
        </w:tc>
        <w:tc>
          <w:tcPr>
            <w:tcW w:w="700" w:type="pct"/>
            <w:shd w:val="clear" w:color="auto" w:fill="FFFFFF" w:themeFill="background1"/>
          </w:tcPr>
          <w:p w:rsidRPr="00146887" w:rsidR="00146887" w:rsidP="00875D0D" w:rsidRDefault="00146887" w14:paraId="591B91CC"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6CB506F4" w14:textId="77777777">
        <w:trPr>
          <w:trHeight w:val="300"/>
        </w:trPr>
        <w:tc>
          <w:tcPr>
            <w:tcW w:w="310" w:type="pct"/>
            <w:shd w:val="clear" w:color="auto" w:fill="FFFFFF" w:themeFill="background1"/>
          </w:tcPr>
          <w:p w:rsidRPr="00146887" w:rsidR="00146887" w:rsidP="00875D0D" w:rsidRDefault="00146887" w14:paraId="6B4E96AA" w14:textId="77777777">
            <w:pPr>
              <w:spacing w:line="276" w:lineRule="auto"/>
              <w:rPr>
                <w:rStyle w:val="normaltextrun"/>
                <w:rFonts w:ascii="Verdana" w:hAnsi="Verdana" w:cs="Segoe UI"/>
                <w:sz w:val="18"/>
                <w:szCs w:val="18"/>
              </w:rPr>
            </w:pPr>
            <w:r w:rsidRPr="00146887">
              <w:rPr>
                <w:rFonts w:ascii="Verdana" w:hAnsi="Verdana"/>
                <w:sz w:val="18"/>
                <w:szCs w:val="18"/>
              </w:rPr>
              <w:t>15</w:t>
            </w:r>
          </w:p>
        </w:tc>
        <w:tc>
          <w:tcPr>
            <w:tcW w:w="1408" w:type="pct"/>
            <w:shd w:val="clear" w:color="auto" w:fill="FFFFFF" w:themeFill="background1"/>
          </w:tcPr>
          <w:p w:rsidRPr="00146887" w:rsidR="00146887" w:rsidP="00875D0D" w:rsidRDefault="00146887" w14:paraId="40F6DAF7" w14:textId="77777777">
            <w:pPr>
              <w:spacing w:line="276" w:lineRule="auto"/>
              <w:rPr>
                <w:rFonts w:ascii="Verdana" w:hAnsi="Verdana"/>
                <w:sz w:val="18"/>
                <w:szCs w:val="18"/>
              </w:rPr>
            </w:pPr>
            <w:r w:rsidRPr="00146887">
              <w:rPr>
                <w:rFonts w:ascii="Verdana" w:hAnsi="Verdana"/>
                <w:sz w:val="18"/>
                <w:szCs w:val="18"/>
              </w:rPr>
              <w:t>Investering: Strategie Digitale Economie: Specifieke Instrumenten</w:t>
            </w:r>
          </w:p>
        </w:tc>
        <w:tc>
          <w:tcPr>
            <w:tcW w:w="626" w:type="pct"/>
            <w:shd w:val="clear" w:color="auto" w:fill="FFFFFF" w:themeFill="background1"/>
          </w:tcPr>
          <w:p w:rsidRPr="00146887" w:rsidR="00146887" w:rsidP="00875D0D" w:rsidRDefault="00146887" w14:paraId="593AFC16" w14:textId="77777777">
            <w:pPr>
              <w:spacing w:after="160" w:line="276" w:lineRule="auto"/>
              <w:rPr>
                <w:rFonts w:ascii="Verdana" w:hAnsi="Verdana" w:eastAsia="Verdana" w:cs="Verdana"/>
                <w:sz w:val="18"/>
                <w:szCs w:val="18"/>
              </w:rPr>
            </w:pPr>
            <w:r w:rsidRPr="00146887">
              <w:rPr>
                <w:rFonts w:ascii="Verdana" w:hAnsi="Verdana"/>
                <w:sz w:val="18"/>
                <w:szCs w:val="18"/>
              </w:rPr>
              <w:t>-</w:t>
            </w:r>
          </w:p>
        </w:tc>
        <w:tc>
          <w:tcPr>
            <w:tcW w:w="625" w:type="pct"/>
            <w:shd w:val="clear" w:color="auto" w:fill="FFFFFF" w:themeFill="background1"/>
          </w:tcPr>
          <w:p w:rsidRPr="00146887" w:rsidR="00146887" w:rsidP="00875D0D" w:rsidRDefault="00146887" w14:paraId="46E5C756" w14:textId="77777777">
            <w:pPr>
              <w:spacing w:line="276" w:lineRule="auto"/>
              <w:rPr>
                <w:rFonts w:ascii="Verdana" w:hAnsi="Verdana"/>
                <w:sz w:val="18"/>
                <w:szCs w:val="18"/>
              </w:rPr>
            </w:pPr>
          </w:p>
        </w:tc>
        <w:tc>
          <w:tcPr>
            <w:tcW w:w="1331" w:type="pct"/>
            <w:shd w:val="clear" w:color="auto" w:fill="FFFFFF" w:themeFill="background1"/>
          </w:tcPr>
          <w:p w:rsidRPr="00146887" w:rsidR="00146887" w:rsidP="00875D0D" w:rsidRDefault="00146887" w14:paraId="781D04EE" w14:textId="77777777">
            <w:pPr>
              <w:spacing w:line="276" w:lineRule="auto"/>
              <w:rPr>
                <w:rFonts w:ascii="Verdana" w:hAnsi="Verdana"/>
                <w:sz w:val="18"/>
                <w:szCs w:val="18"/>
              </w:rPr>
            </w:pPr>
            <w:r w:rsidRPr="00146887">
              <w:rPr>
                <w:rFonts w:ascii="Verdana" w:hAnsi="Verdana"/>
                <w:sz w:val="18"/>
                <w:szCs w:val="18"/>
              </w:rPr>
              <w:t>Een eerlijke groene en digitale transitie, inclusief consistentie met de Europese Klimaatwet</w:t>
            </w:r>
          </w:p>
        </w:tc>
        <w:tc>
          <w:tcPr>
            <w:tcW w:w="700" w:type="pct"/>
            <w:shd w:val="clear" w:color="auto" w:fill="FFFFFF" w:themeFill="background1"/>
          </w:tcPr>
          <w:p w:rsidRPr="00146887" w:rsidR="00146887" w:rsidP="00875D0D" w:rsidRDefault="00146887" w14:paraId="0C5324BC"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5C1C9025" w14:textId="77777777">
        <w:trPr>
          <w:trHeight w:val="300"/>
        </w:trPr>
        <w:tc>
          <w:tcPr>
            <w:tcW w:w="310" w:type="pct"/>
            <w:shd w:val="clear" w:color="auto" w:fill="FFFFFF" w:themeFill="background1"/>
          </w:tcPr>
          <w:p w:rsidRPr="00146887" w:rsidR="00146887" w:rsidP="00875D0D" w:rsidRDefault="00146887" w14:paraId="77D8A37E" w14:textId="77777777">
            <w:pPr>
              <w:spacing w:line="276" w:lineRule="auto"/>
              <w:rPr>
                <w:rFonts w:ascii="Verdana" w:hAnsi="Verdana"/>
                <w:sz w:val="18"/>
                <w:szCs w:val="18"/>
              </w:rPr>
            </w:pPr>
            <w:r w:rsidRPr="00146887">
              <w:rPr>
                <w:rFonts w:ascii="Verdana" w:hAnsi="Verdana"/>
                <w:sz w:val="18"/>
                <w:szCs w:val="18"/>
              </w:rPr>
              <w:t>16</w:t>
            </w:r>
          </w:p>
        </w:tc>
        <w:tc>
          <w:tcPr>
            <w:tcW w:w="1408" w:type="pct"/>
            <w:shd w:val="clear" w:color="auto" w:fill="FFFFFF" w:themeFill="background1"/>
          </w:tcPr>
          <w:p w:rsidRPr="00146887" w:rsidR="00146887" w:rsidP="00875D0D" w:rsidRDefault="00146887" w14:paraId="4D05057E" w14:textId="77777777">
            <w:pPr>
              <w:spacing w:line="276" w:lineRule="auto"/>
              <w:rPr>
                <w:rFonts w:ascii="Verdana" w:hAnsi="Verdana"/>
                <w:sz w:val="18"/>
                <w:szCs w:val="18"/>
              </w:rPr>
            </w:pPr>
            <w:r w:rsidRPr="00146887">
              <w:rPr>
                <w:rFonts w:ascii="Verdana" w:hAnsi="Verdana"/>
                <w:sz w:val="18"/>
                <w:szCs w:val="18"/>
              </w:rPr>
              <w:t xml:space="preserve">Investering: Strategie Digitale Economie: Nationale Groeifonds </w:t>
            </w:r>
          </w:p>
        </w:tc>
        <w:tc>
          <w:tcPr>
            <w:tcW w:w="626" w:type="pct"/>
            <w:shd w:val="clear" w:color="auto" w:fill="FFFFFF" w:themeFill="background1"/>
          </w:tcPr>
          <w:p w:rsidRPr="00146887" w:rsidR="00146887" w:rsidP="00875D0D" w:rsidRDefault="00146887" w14:paraId="54B0A231" w14:textId="77777777">
            <w:pPr>
              <w:spacing w:line="276" w:lineRule="auto"/>
              <w:rPr>
                <w:rFonts w:ascii="Verdana" w:hAnsi="Verdana"/>
                <w:sz w:val="18"/>
                <w:szCs w:val="18"/>
              </w:rPr>
            </w:pPr>
            <w:r w:rsidRPr="00146887">
              <w:rPr>
                <w:rFonts w:ascii="Verdana" w:hAnsi="Verdana"/>
                <w:sz w:val="18"/>
                <w:szCs w:val="18"/>
              </w:rPr>
              <w:t>-</w:t>
            </w:r>
          </w:p>
        </w:tc>
        <w:tc>
          <w:tcPr>
            <w:tcW w:w="625" w:type="pct"/>
            <w:shd w:val="clear" w:color="auto" w:fill="FFFFFF" w:themeFill="background1"/>
          </w:tcPr>
          <w:p w:rsidRPr="00146887" w:rsidR="00146887" w:rsidP="00875D0D" w:rsidRDefault="00146887" w14:paraId="174B0F77" w14:textId="77777777">
            <w:pPr>
              <w:spacing w:line="276" w:lineRule="auto"/>
              <w:rPr>
                <w:rFonts w:ascii="Verdana" w:hAnsi="Verdana"/>
                <w:sz w:val="18"/>
                <w:szCs w:val="18"/>
              </w:rPr>
            </w:pPr>
          </w:p>
        </w:tc>
        <w:tc>
          <w:tcPr>
            <w:tcW w:w="1331" w:type="pct"/>
            <w:shd w:val="clear" w:color="auto" w:fill="FFFFFF" w:themeFill="background1"/>
          </w:tcPr>
          <w:p w:rsidRPr="00146887" w:rsidR="00146887" w:rsidP="00875D0D" w:rsidRDefault="00146887" w14:paraId="359CFDA8" w14:textId="77777777">
            <w:pPr>
              <w:spacing w:line="276" w:lineRule="auto"/>
              <w:rPr>
                <w:rFonts w:ascii="Verdana" w:hAnsi="Verdana"/>
                <w:sz w:val="18"/>
                <w:szCs w:val="18"/>
              </w:rPr>
            </w:pPr>
            <w:r w:rsidRPr="00146887">
              <w:rPr>
                <w:rFonts w:ascii="Verdana" w:hAnsi="Verdana"/>
                <w:sz w:val="18"/>
                <w:szCs w:val="18"/>
              </w:rPr>
              <w:t>Een eerlijke groene en digitale transitie, inclusief consistentie met de Europese Klimaatwet</w:t>
            </w:r>
          </w:p>
        </w:tc>
        <w:tc>
          <w:tcPr>
            <w:tcW w:w="700" w:type="pct"/>
            <w:shd w:val="clear" w:color="auto" w:fill="FFFFFF" w:themeFill="background1"/>
          </w:tcPr>
          <w:p w:rsidRPr="00146887" w:rsidR="00146887" w:rsidP="00875D0D" w:rsidRDefault="00146887" w14:paraId="62BBDD10"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0B2F3505" w14:textId="77777777">
        <w:trPr>
          <w:trHeight w:val="300"/>
        </w:trPr>
        <w:tc>
          <w:tcPr>
            <w:tcW w:w="310" w:type="pct"/>
            <w:shd w:val="clear" w:color="auto" w:fill="FFFFFF" w:themeFill="background1"/>
          </w:tcPr>
          <w:p w:rsidRPr="00146887" w:rsidR="00146887" w:rsidP="00875D0D" w:rsidRDefault="00146887" w14:paraId="4ED2B368" w14:textId="77777777">
            <w:pPr>
              <w:spacing w:line="276" w:lineRule="auto"/>
              <w:rPr>
                <w:rFonts w:ascii="Verdana" w:hAnsi="Verdana"/>
                <w:sz w:val="18"/>
                <w:szCs w:val="18"/>
              </w:rPr>
            </w:pPr>
            <w:r w:rsidRPr="00146887">
              <w:rPr>
                <w:rFonts w:ascii="Verdana" w:hAnsi="Verdana"/>
                <w:sz w:val="18"/>
                <w:szCs w:val="18"/>
              </w:rPr>
              <w:t>17</w:t>
            </w:r>
          </w:p>
        </w:tc>
        <w:tc>
          <w:tcPr>
            <w:tcW w:w="1408" w:type="pct"/>
            <w:shd w:val="clear" w:color="auto" w:fill="FFFFFF" w:themeFill="background1"/>
          </w:tcPr>
          <w:p w:rsidRPr="00146887" w:rsidR="00146887" w:rsidP="00875D0D" w:rsidRDefault="00146887" w14:paraId="04398011" w14:textId="77777777">
            <w:pPr>
              <w:spacing w:line="276" w:lineRule="auto"/>
              <w:rPr>
                <w:rFonts w:ascii="Verdana" w:hAnsi="Verdana"/>
                <w:sz w:val="18"/>
                <w:szCs w:val="18"/>
              </w:rPr>
            </w:pPr>
            <w:r w:rsidRPr="00146887">
              <w:rPr>
                <w:rFonts w:ascii="Verdana" w:hAnsi="Verdana"/>
                <w:sz w:val="18"/>
                <w:szCs w:val="18"/>
              </w:rPr>
              <w:t>Aanpassing nationale klimaatwet*</w:t>
            </w:r>
          </w:p>
        </w:tc>
        <w:tc>
          <w:tcPr>
            <w:tcW w:w="626" w:type="pct"/>
            <w:shd w:val="clear" w:color="auto" w:fill="FFFFFF" w:themeFill="background1"/>
          </w:tcPr>
          <w:p w:rsidRPr="00146887" w:rsidR="00146887" w:rsidP="00875D0D" w:rsidRDefault="00146887" w14:paraId="2CF2B324"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75CF30EF" w14:textId="77777777">
            <w:pPr>
              <w:spacing w:line="276" w:lineRule="auto"/>
              <w:rPr>
                <w:rFonts w:ascii="Verdana" w:hAnsi="Verdana"/>
                <w:sz w:val="18"/>
                <w:szCs w:val="18"/>
              </w:rPr>
            </w:pPr>
          </w:p>
        </w:tc>
        <w:tc>
          <w:tcPr>
            <w:tcW w:w="1331" w:type="pct"/>
            <w:shd w:val="clear" w:color="auto" w:fill="FFFFFF" w:themeFill="background1"/>
          </w:tcPr>
          <w:p w:rsidRPr="00146887" w:rsidR="00146887" w:rsidP="00875D0D" w:rsidRDefault="00146887" w14:paraId="28953E42" w14:textId="77777777">
            <w:pPr>
              <w:spacing w:line="276" w:lineRule="auto"/>
              <w:rPr>
                <w:rFonts w:ascii="Verdana" w:hAnsi="Verdana"/>
                <w:sz w:val="18"/>
                <w:szCs w:val="18"/>
              </w:rPr>
            </w:pPr>
            <w:r w:rsidRPr="00146887">
              <w:rPr>
                <w:rFonts w:ascii="Verdana" w:hAnsi="Verdana"/>
                <w:sz w:val="18"/>
                <w:szCs w:val="18"/>
              </w:rPr>
              <w:t>Een eerlijke groene en digitale transitie, inclusief consistentie met de Europese Klimaatwet</w:t>
            </w:r>
          </w:p>
          <w:p w:rsidRPr="00146887" w:rsidR="00146887" w:rsidP="00875D0D" w:rsidRDefault="00146887" w14:paraId="00822027" w14:textId="77777777">
            <w:pPr>
              <w:spacing w:line="276" w:lineRule="auto"/>
              <w:rPr>
                <w:rFonts w:ascii="Verdana" w:hAnsi="Verdana"/>
                <w:sz w:val="18"/>
                <w:szCs w:val="18"/>
              </w:rPr>
            </w:pPr>
          </w:p>
        </w:tc>
        <w:tc>
          <w:tcPr>
            <w:tcW w:w="700" w:type="pct"/>
            <w:shd w:val="clear" w:color="auto" w:fill="FFFFFF" w:themeFill="background1"/>
          </w:tcPr>
          <w:p w:rsidRPr="00146887" w:rsidR="00146887" w:rsidP="00875D0D" w:rsidRDefault="00146887" w14:paraId="1B183829" w14:textId="77777777">
            <w:pPr>
              <w:spacing w:line="276" w:lineRule="auto"/>
              <w:rPr>
                <w:rFonts w:ascii="Verdana" w:hAnsi="Verdana"/>
                <w:sz w:val="18"/>
                <w:szCs w:val="18"/>
              </w:rPr>
            </w:pPr>
            <w:proofErr w:type="spellStart"/>
            <w:r w:rsidRPr="00146887">
              <w:rPr>
                <w:rFonts w:ascii="Verdana" w:hAnsi="Verdana"/>
                <w:sz w:val="18"/>
                <w:szCs w:val="18"/>
              </w:rPr>
              <w:t>Completed</w:t>
            </w:r>
            <w:proofErr w:type="spellEnd"/>
          </w:p>
        </w:tc>
      </w:tr>
      <w:tr w:rsidRPr="00146887" w:rsidR="00146887" w:rsidTr="00875D0D" w14:paraId="0AD1FA64" w14:textId="77777777">
        <w:trPr>
          <w:trHeight w:val="300"/>
        </w:trPr>
        <w:tc>
          <w:tcPr>
            <w:tcW w:w="310" w:type="pct"/>
            <w:shd w:val="clear" w:color="auto" w:fill="FFFFFF" w:themeFill="background1"/>
          </w:tcPr>
          <w:p w:rsidRPr="00146887" w:rsidR="00146887" w:rsidP="00875D0D" w:rsidRDefault="00146887" w14:paraId="2D11C1AB" w14:textId="77777777">
            <w:pPr>
              <w:spacing w:line="276" w:lineRule="auto"/>
              <w:rPr>
                <w:rFonts w:ascii="Verdana" w:hAnsi="Verdana"/>
                <w:sz w:val="18"/>
                <w:szCs w:val="18"/>
              </w:rPr>
            </w:pPr>
            <w:r w:rsidRPr="00146887">
              <w:rPr>
                <w:rFonts w:ascii="Verdana" w:hAnsi="Verdana"/>
                <w:sz w:val="18"/>
                <w:szCs w:val="18"/>
              </w:rPr>
              <w:t>18</w:t>
            </w:r>
          </w:p>
        </w:tc>
        <w:tc>
          <w:tcPr>
            <w:tcW w:w="1408" w:type="pct"/>
            <w:shd w:val="clear" w:color="auto" w:fill="FFFFFF" w:themeFill="background1"/>
          </w:tcPr>
          <w:p w:rsidRPr="00146887" w:rsidR="00146887" w:rsidP="00875D0D" w:rsidRDefault="00146887" w14:paraId="1D3F8BD6" w14:textId="77777777">
            <w:pPr>
              <w:spacing w:line="276" w:lineRule="auto"/>
              <w:rPr>
                <w:rFonts w:ascii="Verdana" w:hAnsi="Verdana"/>
                <w:sz w:val="18"/>
                <w:szCs w:val="18"/>
              </w:rPr>
            </w:pPr>
            <w:r w:rsidRPr="00146887">
              <w:rPr>
                <w:rFonts w:ascii="Verdana" w:hAnsi="Verdana"/>
                <w:sz w:val="18"/>
                <w:szCs w:val="18"/>
              </w:rPr>
              <w:t>Instelling Klimaat- en Energiefonds*</w:t>
            </w:r>
          </w:p>
        </w:tc>
        <w:tc>
          <w:tcPr>
            <w:tcW w:w="626" w:type="pct"/>
            <w:shd w:val="clear" w:color="auto" w:fill="FFFFFF" w:themeFill="background1"/>
          </w:tcPr>
          <w:p w:rsidRPr="00146887" w:rsidR="00146887" w:rsidP="00875D0D" w:rsidRDefault="00146887" w14:paraId="29E4503F"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36E74542" w14:textId="77777777">
            <w:pPr>
              <w:spacing w:line="276" w:lineRule="auto"/>
              <w:rPr>
                <w:rFonts w:ascii="Verdana" w:hAnsi="Verdana"/>
                <w:sz w:val="18"/>
                <w:szCs w:val="18"/>
              </w:rPr>
            </w:pPr>
          </w:p>
        </w:tc>
        <w:tc>
          <w:tcPr>
            <w:tcW w:w="1331" w:type="pct"/>
            <w:shd w:val="clear" w:color="auto" w:fill="FFFFFF" w:themeFill="background1"/>
          </w:tcPr>
          <w:p w:rsidRPr="00146887" w:rsidR="00146887" w:rsidP="00875D0D" w:rsidRDefault="00146887" w14:paraId="6158D84B" w14:textId="77777777">
            <w:pPr>
              <w:spacing w:line="276" w:lineRule="auto"/>
              <w:rPr>
                <w:rFonts w:ascii="Verdana" w:hAnsi="Verdana"/>
                <w:sz w:val="18"/>
                <w:szCs w:val="18"/>
              </w:rPr>
            </w:pPr>
            <w:r w:rsidRPr="00146887">
              <w:rPr>
                <w:rFonts w:ascii="Verdana" w:hAnsi="Verdana"/>
                <w:sz w:val="18"/>
                <w:szCs w:val="18"/>
              </w:rPr>
              <w:t>Een eerlijke groene en digitale transitie, inclusief consistentie met de Europese Klimaatwet</w:t>
            </w:r>
          </w:p>
          <w:p w:rsidRPr="00146887" w:rsidR="00146887" w:rsidP="00875D0D" w:rsidRDefault="00146887" w14:paraId="286E9934" w14:textId="77777777">
            <w:pPr>
              <w:spacing w:line="276" w:lineRule="auto"/>
              <w:rPr>
                <w:rFonts w:ascii="Verdana" w:hAnsi="Verdana"/>
                <w:sz w:val="18"/>
                <w:szCs w:val="18"/>
              </w:rPr>
            </w:pPr>
          </w:p>
        </w:tc>
        <w:tc>
          <w:tcPr>
            <w:tcW w:w="700" w:type="pct"/>
            <w:shd w:val="clear" w:color="auto" w:fill="FFFFFF" w:themeFill="background1"/>
          </w:tcPr>
          <w:p w:rsidRPr="00146887" w:rsidR="00146887" w:rsidP="00875D0D" w:rsidRDefault="00146887" w14:paraId="35F81F35" w14:textId="77777777">
            <w:pPr>
              <w:spacing w:line="276" w:lineRule="auto"/>
              <w:rPr>
                <w:rFonts w:ascii="Verdana" w:hAnsi="Verdana"/>
                <w:sz w:val="18"/>
                <w:szCs w:val="18"/>
              </w:rPr>
            </w:pPr>
            <w:proofErr w:type="spellStart"/>
            <w:r w:rsidRPr="00146887">
              <w:rPr>
                <w:rFonts w:ascii="Verdana" w:hAnsi="Verdana"/>
                <w:sz w:val="18"/>
                <w:szCs w:val="18"/>
              </w:rPr>
              <w:t>Completed</w:t>
            </w:r>
            <w:proofErr w:type="spellEnd"/>
          </w:p>
        </w:tc>
      </w:tr>
      <w:tr w:rsidRPr="00146887" w:rsidR="00146887" w:rsidTr="00875D0D" w14:paraId="59DC8EF8" w14:textId="77777777">
        <w:trPr>
          <w:trHeight w:val="300"/>
        </w:trPr>
        <w:tc>
          <w:tcPr>
            <w:tcW w:w="310" w:type="pct"/>
            <w:shd w:val="clear" w:color="auto" w:fill="FFFFFF" w:themeFill="background1"/>
          </w:tcPr>
          <w:p w:rsidRPr="00146887" w:rsidR="00146887" w:rsidP="00875D0D" w:rsidRDefault="00146887" w14:paraId="347F8268" w14:textId="77777777">
            <w:pPr>
              <w:spacing w:line="276" w:lineRule="auto"/>
              <w:rPr>
                <w:rFonts w:ascii="Verdana" w:hAnsi="Verdana"/>
                <w:sz w:val="18"/>
                <w:szCs w:val="18"/>
              </w:rPr>
            </w:pPr>
            <w:r w:rsidRPr="00146887">
              <w:rPr>
                <w:rFonts w:ascii="Verdana" w:hAnsi="Verdana"/>
                <w:sz w:val="18"/>
                <w:szCs w:val="18"/>
              </w:rPr>
              <w:t>19</w:t>
            </w:r>
          </w:p>
        </w:tc>
        <w:tc>
          <w:tcPr>
            <w:tcW w:w="1408" w:type="pct"/>
            <w:shd w:val="clear" w:color="auto" w:fill="FFFFFF" w:themeFill="background1"/>
          </w:tcPr>
          <w:p w:rsidRPr="00146887" w:rsidR="00146887" w:rsidP="00875D0D" w:rsidRDefault="00146887" w14:paraId="1ABA8C7A" w14:textId="77777777">
            <w:pPr>
              <w:spacing w:line="276" w:lineRule="auto"/>
              <w:rPr>
                <w:rFonts w:ascii="Verdana" w:hAnsi="Verdana"/>
                <w:sz w:val="18"/>
                <w:szCs w:val="18"/>
              </w:rPr>
            </w:pPr>
            <w:r w:rsidRPr="00146887">
              <w:rPr>
                <w:rFonts w:ascii="Verdana" w:hAnsi="Verdana"/>
                <w:sz w:val="18"/>
                <w:szCs w:val="18"/>
              </w:rPr>
              <w:t>Investering: Subsidieregeling Publieke Laadinfrastructuur zwaar vervoer (SPULA)</w:t>
            </w:r>
          </w:p>
        </w:tc>
        <w:tc>
          <w:tcPr>
            <w:tcW w:w="626" w:type="pct"/>
            <w:shd w:val="clear" w:color="auto" w:fill="FFFFFF" w:themeFill="background1"/>
          </w:tcPr>
          <w:p w:rsidRPr="00146887" w:rsidR="00146887" w:rsidP="00875D0D" w:rsidRDefault="00146887" w14:paraId="01ABDCBF"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3940363F" w14:textId="77777777">
            <w:pPr>
              <w:spacing w:line="276" w:lineRule="auto"/>
              <w:rPr>
                <w:rFonts w:ascii="Verdana" w:hAnsi="Verdana"/>
                <w:sz w:val="18"/>
                <w:szCs w:val="18"/>
              </w:rPr>
            </w:pPr>
            <w:r w:rsidRPr="00146887">
              <w:rPr>
                <w:rFonts w:ascii="Verdana" w:hAnsi="Verdana"/>
                <w:sz w:val="18"/>
                <w:szCs w:val="18"/>
                <w:lang w:val="en-US"/>
              </w:rPr>
              <w:t xml:space="preserve">2022.4.4 </w:t>
            </w:r>
          </w:p>
        </w:tc>
        <w:tc>
          <w:tcPr>
            <w:tcW w:w="1331" w:type="pct"/>
            <w:shd w:val="clear" w:color="auto" w:fill="FFFFFF" w:themeFill="background1"/>
          </w:tcPr>
          <w:p w:rsidRPr="00146887" w:rsidR="00146887" w:rsidP="00875D0D" w:rsidRDefault="00146887" w14:paraId="6F6DE4D4" w14:textId="77777777">
            <w:pPr>
              <w:spacing w:line="276" w:lineRule="auto"/>
              <w:rPr>
                <w:rFonts w:ascii="Verdana" w:hAnsi="Verdana"/>
                <w:sz w:val="18"/>
                <w:szCs w:val="18"/>
              </w:rPr>
            </w:pPr>
            <w:r w:rsidRPr="00146887">
              <w:rPr>
                <w:rFonts w:ascii="Verdana" w:hAnsi="Verdana"/>
                <w:sz w:val="18"/>
                <w:szCs w:val="18"/>
              </w:rPr>
              <w:t xml:space="preserve">Een eerlijke groene en digitale transitie, inclusief consistentie </w:t>
            </w:r>
            <w:r w:rsidRPr="00146887">
              <w:rPr>
                <w:rFonts w:ascii="Verdana" w:hAnsi="Verdana"/>
                <w:sz w:val="18"/>
                <w:szCs w:val="18"/>
              </w:rPr>
              <w:lastRenderedPageBreak/>
              <w:t>met de Europese Klimaatwet</w:t>
            </w:r>
          </w:p>
        </w:tc>
        <w:tc>
          <w:tcPr>
            <w:tcW w:w="700" w:type="pct"/>
            <w:shd w:val="clear" w:color="auto" w:fill="FFFFFF" w:themeFill="background1"/>
          </w:tcPr>
          <w:p w:rsidRPr="00146887" w:rsidR="00146887" w:rsidP="00875D0D" w:rsidRDefault="00146887" w14:paraId="65F096F8" w14:textId="77777777">
            <w:pPr>
              <w:spacing w:line="276" w:lineRule="auto"/>
              <w:rPr>
                <w:rFonts w:ascii="Verdana" w:hAnsi="Verdana"/>
                <w:sz w:val="18"/>
                <w:szCs w:val="18"/>
              </w:rPr>
            </w:pPr>
            <w:r w:rsidRPr="00146887">
              <w:rPr>
                <w:rFonts w:ascii="Verdana" w:hAnsi="Verdana"/>
                <w:sz w:val="18"/>
                <w:szCs w:val="18"/>
              </w:rPr>
              <w:lastRenderedPageBreak/>
              <w:t>On-track</w:t>
            </w:r>
          </w:p>
        </w:tc>
      </w:tr>
      <w:tr w:rsidRPr="00146887" w:rsidR="00146887" w:rsidTr="00875D0D" w14:paraId="0EE7F701" w14:textId="77777777">
        <w:trPr>
          <w:trHeight w:val="300"/>
        </w:trPr>
        <w:tc>
          <w:tcPr>
            <w:tcW w:w="310" w:type="pct"/>
            <w:shd w:val="clear" w:color="auto" w:fill="FFFFFF" w:themeFill="background1"/>
          </w:tcPr>
          <w:p w:rsidRPr="00146887" w:rsidR="00146887" w:rsidP="00875D0D" w:rsidRDefault="00146887" w14:paraId="7D65A8FD" w14:textId="77777777">
            <w:pPr>
              <w:spacing w:line="276" w:lineRule="auto"/>
              <w:rPr>
                <w:rFonts w:ascii="Verdana" w:hAnsi="Verdana"/>
                <w:sz w:val="18"/>
                <w:szCs w:val="18"/>
              </w:rPr>
            </w:pPr>
            <w:r w:rsidRPr="00146887">
              <w:rPr>
                <w:rFonts w:ascii="Verdana" w:hAnsi="Verdana"/>
                <w:sz w:val="18"/>
                <w:szCs w:val="18"/>
              </w:rPr>
              <w:t>76</w:t>
            </w:r>
          </w:p>
        </w:tc>
        <w:tc>
          <w:tcPr>
            <w:tcW w:w="1408" w:type="pct"/>
            <w:shd w:val="clear" w:color="auto" w:fill="FFFFFF" w:themeFill="background1"/>
          </w:tcPr>
          <w:p w:rsidRPr="00146887" w:rsidR="00146887" w:rsidP="00875D0D" w:rsidRDefault="00146887" w14:paraId="4010FD80" w14:textId="77777777">
            <w:pPr>
              <w:spacing w:line="276" w:lineRule="auto"/>
              <w:rPr>
                <w:rFonts w:ascii="Verdana" w:hAnsi="Verdana"/>
                <w:sz w:val="18"/>
                <w:szCs w:val="18"/>
              </w:rPr>
            </w:pPr>
            <w:r w:rsidRPr="00146887">
              <w:rPr>
                <w:rFonts w:ascii="Verdana" w:hAnsi="Verdana"/>
                <w:sz w:val="18"/>
                <w:szCs w:val="18"/>
              </w:rPr>
              <w:t>Oprichting centraal contactpunt NZIA en CRMA</w:t>
            </w:r>
          </w:p>
        </w:tc>
        <w:tc>
          <w:tcPr>
            <w:tcW w:w="626" w:type="pct"/>
            <w:shd w:val="clear" w:color="auto" w:fill="FFFFFF" w:themeFill="background1"/>
          </w:tcPr>
          <w:p w:rsidRPr="00146887" w:rsidR="00146887" w:rsidP="00875D0D" w:rsidRDefault="00146887" w14:paraId="66DA009F"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5456CDE5" w14:textId="77777777">
            <w:pPr>
              <w:spacing w:line="276" w:lineRule="auto"/>
              <w:rPr>
                <w:rFonts w:ascii="Verdana" w:hAnsi="Verdana"/>
                <w:sz w:val="18"/>
                <w:szCs w:val="18"/>
              </w:rPr>
            </w:pPr>
          </w:p>
        </w:tc>
        <w:tc>
          <w:tcPr>
            <w:tcW w:w="1331" w:type="pct"/>
            <w:shd w:val="clear" w:color="auto" w:fill="FFFFFF" w:themeFill="background1"/>
          </w:tcPr>
          <w:p w:rsidRPr="00146887" w:rsidR="00146887" w:rsidP="00875D0D" w:rsidRDefault="00146887" w14:paraId="2125A6E1" w14:textId="77777777">
            <w:pPr>
              <w:spacing w:line="276" w:lineRule="auto"/>
              <w:rPr>
                <w:rFonts w:ascii="Verdana" w:hAnsi="Verdana"/>
                <w:sz w:val="18"/>
                <w:szCs w:val="18"/>
              </w:rPr>
            </w:pPr>
            <w:r w:rsidRPr="00146887">
              <w:rPr>
                <w:rFonts w:ascii="Verdana" w:hAnsi="Verdana"/>
                <w:sz w:val="18"/>
                <w:szCs w:val="18"/>
              </w:rPr>
              <w:t>Een eerlijke groene en digitale transitie, inclusief consistentie met de Europese Klimaatwet</w:t>
            </w:r>
          </w:p>
        </w:tc>
        <w:tc>
          <w:tcPr>
            <w:tcW w:w="700" w:type="pct"/>
            <w:shd w:val="clear" w:color="auto" w:fill="FFFFFF" w:themeFill="background1"/>
          </w:tcPr>
          <w:p w:rsidRPr="00146887" w:rsidR="00146887" w:rsidP="00875D0D" w:rsidRDefault="00146887" w14:paraId="3C7FD3AA" w14:textId="77777777">
            <w:pPr>
              <w:spacing w:line="276" w:lineRule="auto"/>
              <w:rPr>
                <w:rFonts w:ascii="Verdana" w:hAnsi="Verdana"/>
                <w:sz w:val="18"/>
                <w:szCs w:val="18"/>
              </w:rPr>
            </w:pPr>
            <w:proofErr w:type="spellStart"/>
            <w:r w:rsidRPr="00146887">
              <w:rPr>
                <w:rStyle w:val="normaltextrun"/>
                <w:rFonts w:ascii="Verdana" w:hAnsi="Verdana" w:cs="Segoe UI"/>
                <w:sz w:val="18"/>
                <w:szCs w:val="18"/>
              </w:rPr>
              <w:t>Completed</w:t>
            </w:r>
            <w:proofErr w:type="spellEnd"/>
          </w:p>
        </w:tc>
      </w:tr>
      <w:tr w:rsidRPr="00146887" w:rsidR="00146887" w:rsidTr="00875D0D" w14:paraId="6A7D5E04" w14:textId="77777777">
        <w:trPr>
          <w:trHeight w:val="300"/>
        </w:trPr>
        <w:tc>
          <w:tcPr>
            <w:tcW w:w="310" w:type="pct"/>
            <w:shd w:val="clear" w:color="auto" w:fill="FFFFFF" w:themeFill="background1"/>
          </w:tcPr>
          <w:p w:rsidRPr="00146887" w:rsidR="00146887" w:rsidP="00875D0D" w:rsidRDefault="00146887" w14:paraId="73FB9775" w14:textId="77777777">
            <w:pPr>
              <w:spacing w:line="276" w:lineRule="auto"/>
              <w:rPr>
                <w:rFonts w:ascii="Verdana" w:hAnsi="Verdana"/>
                <w:sz w:val="18"/>
                <w:szCs w:val="18"/>
              </w:rPr>
            </w:pPr>
            <w:r w:rsidRPr="00146887">
              <w:rPr>
                <w:rFonts w:ascii="Verdana" w:hAnsi="Verdana"/>
                <w:sz w:val="18"/>
                <w:szCs w:val="18"/>
              </w:rPr>
              <w:t>77</w:t>
            </w:r>
          </w:p>
        </w:tc>
        <w:tc>
          <w:tcPr>
            <w:tcW w:w="1408" w:type="pct"/>
            <w:shd w:val="clear" w:color="auto" w:fill="FFFFFF" w:themeFill="background1"/>
          </w:tcPr>
          <w:p w:rsidRPr="00146887" w:rsidR="00146887" w:rsidP="00875D0D" w:rsidRDefault="00146887" w14:paraId="15EE6941" w14:textId="77777777">
            <w:pPr>
              <w:spacing w:line="276" w:lineRule="auto"/>
              <w:rPr>
                <w:rFonts w:ascii="Verdana" w:hAnsi="Verdana"/>
                <w:sz w:val="18"/>
                <w:szCs w:val="18"/>
              </w:rPr>
            </w:pPr>
            <w:r w:rsidRPr="00146887">
              <w:rPr>
                <w:rFonts w:ascii="Verdana" w:hAnsi="Verdana"/>
                <w:sz w:val="18"/>
                <w:szCs w:val="18"/>
              </w:rPr>
              <w:t>Rapport groeimarkten voor Nederland</w:t>
            </w:r>
          </w:p>
        </w:tc>
        <w:tc>
          <w:tcPr>
            <w:tcW w:w="626" w:type="pct"/>
            <w:shd w:val="clear" w:color="auto" w:fill="FFFFFF" w:themeFill="background1"/>
          </w:tcPr>
          <w:p w:rsidRPr="00146887" w:rsidR="00146887" w:rsidP="00875D0D" w:rsidRDefault="00146887" w14:paraId="76489EED"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5B05F2C4" w14:textId="77777777">
            <w:pPr>
              <w:spacing w:line="276" w:lineRule="auto"/>
              <w:rPr>
                <w:rFonts w:ascii="Verdana" w:hAnsi="Verdana"/>
                <w:sz w:val="18"/>
                <w:szCs w:val="18"/>
                <w:lang w:val="en-US"/>
              </w:rPr>
            </w:pPr>
          </w:p>
        </w:tc>
        <w:tc>
          <w:tcPr>
            <w:tcW w:w="1331" w:type="pct"/>
            <w:shd w:val="clear" w:color="auto" w:fill="FFFFFF" w:themeFill="background1"/>
          </w:tcPr>
          <w:p w:rsidRPr="00146887" w:rsidR="00146887" w:rsidP="00875D0D" w:rsidRDefault="00146887" w14:paraId="0E3F2F09" w14:textId="77777777">
            <w:pPr>
              <w:spacing w:line="276" w:lineRule="auto"/>
              <w:rPr>
                <w:rFonts w:ascii="Verdana" w:hAnsi="Verdana"/>
                <w:sz w:val="18"/>
                <w:szCs w:val="18"/>
              </w:rPr>
            </w:pPr>
            <w:r w:rsidRPr="00146887">
              <w:rPr>
                <w:rFonts w:ascii="Verdana" w:hAnsi="Verdana"/>
                <w:sz w:val="18"/>
                <w:szCs w:val="18"/>
              </w:rPr>
              <w:t>Een eerlijke groene en digitale transitie, inclusief consistentie met de Europese Klimaatwet</w:t>
            </w:r>
          </w:p>
        </w:tc>
        <w:tc>
          <w:tcPr>
            <w:tcW w:w="700" w:type="pct"/>
            <w:shd w:val="clear" w:color="auto" w:fill="FFFFFF" w:themeFill="background1"/>
          </w:tcPr>
          <w:p w:rsidRPr="00146887" w:rsidR="00146887" w:rsidP="00875D0D" w:rsidRDefault="00146887" w14:paraId="28FC19FA" w14:textId="77777777">
            <w:pPr>
              <w:spacing w:line="276" w:lineRule="auto"/>
              <w:rPr>
                <w:rFonts w:ascii="Verdana" w:hAnsi="Verdana"/>
                <w:sz w:val="18"/>
                <w:szCs w:val="18"/>
              </w:rPr>
            </w:pPr>
            <w:proofErr w:type="spellStart"/>
            <w:r w:rsidRPr="00146887">
              <w:rPr>
                <w:rFonts w:ascii="Verdana" w:hAnsi="Verdana"/>
                <w:sz w:val="18"/>
                <w:szCs w:val="18"/>
              </w:rPr>
              <w:t>Completed</w:t>
            </w:r>
            <w:proofErr w:type="spellEnd"/>
          </w:p>
        </w:tc>
      </w:tr>
      <w:tr w:rsidRPr="00146887" w:rsidR="00146887" w:rsidTr="00875D0D" w14:paraId="47EF4B38" w14:textId="77777777">
        <w:trPr>
          <w:trHeight w:val="300"/>
        </w:trPr>
        <w:tc>
          <w:tcPr>
            <w:tcW w:w="4300" w:type="pct"/>
            <w:gridSpan w:val="5"/>
            <w:shd w:val="clear" w:color="auto" w:fill="DDEFF8"/>
          </w:tcPr>
          <w:p w:rsidRPr="00146887" w:rsidR="00146887" w:rsidP="00875D0D" w:rsidRDefault="00146887" w14:paraId="668CA341" w14:textId="77777777">
            <w:pPr>
              <w:spacing w:line="276" w:lineRule="auto"/>
              <w:rPr>
                <w:rFonts w:ascii="Verdana" w:hAnsi="Verdana"/>
                <w:b/>
                <w:bCs/>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DDEFF8"/>
          </w:tcPr>
          <w:p w:rsidRPr="00146887" w:rsidR="00146887" w:rsidP="00875D0D" w:rsidRDefault="00146887" w14:paraId="3C5FF2B8" w14:textId="77777777">
            <w:pPr>
              <w:spacing w:line="276" w:lineRule="auto"/>
              <w:rPr>
                <w:rFonts w:ascii="Verdana" w:hAnsi="Verdana"/>
                <w:sz w:val="18"/>
                <w:szCs w:val="18"/>
              </w:rPr>
            </w:pPr>
          </w:p>
        </w:tc>
      </w:tr>
      <w:tr w:rsidRPr="00146887" w:rsidR="00146887" w:rsidTr="00875D0D" w14:paraId="6733B5FE" w14:textId="77777777">
        <w:trPr>
          <w:trHeight w:val="300"/>
        </w:trPr>
        <w:tc>
          <w:tcPr>
            <w:tcW w:w="4300" w:type="pct"/>
            <w:gridSpan w:val="5"/>
          </w:tcPr>
          <w:p w:rsidRPr="00146887" w:rsidR="00146887" w:rsidP="00875D0D" w:rsidRDefault="00146887" w14:paraId="42257D08" w14:textId="77777777">
            <w:pPr>
              <w:spacing w:line="276" w:lineRule="auto"/>
              <w:rPr>
                <w:rFonts w:ascii="Verdana" w:hAnsi="Verdana"/>
                <w:b/>
                <w:bCs/>
                <w:sz w:val="18"/>
                <w:szCs w:val="18"/>
              </w:rPr>
            </w:pPr>
            <w:r w:rsidRPr="00146887">
              <w:rPr>
                <w:rFonts w:ascii="Verdana" w:hAnsi="Verdana"/>
                <w:b/>
                <w:bCs/>
                <w:sz w:val="18"/>
                <w:szCs w:val="18"/>
              </w:rPr>
              <w:t>Belastingsysteem</w:t>
            </w:r>
          </w:p>
        </w:tc>
        <w:tc>
          <w:tcPr>
            <w:tcW w:w="700" w:type="pct"/>
          </w:tcPr>
          <w:p w:rsidRPr="00146887" w:rsidR="00146887" w:rsidP="00875D0D" w:rsidRDefault="00146887" w14:paraId="333A8601" w14:textId="77777777">
            <w:pPr>
              <w:spacing w:line="276" w:lineRule="auto"/>
              <w:rPr>
                <w:rFonts w:ascii="Verdana" w:hAnsi="Verdana"/>
                <w:b/>
                <w:bCs/>
                <w:sz w:val="18"/>
                <w:szCs w:val="18"/>
              </w:rPr>
            </w:pPr>
          </w:p>
        </w:tc>
      </w:tr>
      <w:tr w:rsidRPr="00146887" w:rsidR="00146887" w:rsidTr="00875D0D" w14:paraId="304DC3AD" w14:textId="77777777">
        <w:trPr>
          <w:trHeight w:val="300"/>
        </w:trPr>
        <w:tc>
          <w:tcPr>
            <w:tcW w:w="310" w:type="pct"/>
            <w:shd w:val="clear" w:color="auto" w:fill="FFFFFF" w:themeFill="background1"/>
          </w:tcPr>
          <w:p w:rsidRPr="00146887" w:rsidR="00146887" w:rsidP="00875D0D" w:rsidRDefault="00146887" w14:paraId="45D9C51D" w14:textId="77777777">
            <w:pPr>
              <w:spacing w:line="276" w:lineRule="auto"/>
              <w:rPr>
                <w:rFonts w:ascii="Verdana" w:hAnsi="Verdana"/>
                <w:sz w:val="18"/>
                <w:szCs w:val="18"/>
              </w:rPr>
            </w:pPr>
            <w:r w:rsidRPr="00146887">
              <w:rPr>
                <w:rFonts w:ascii="Verdana" w:hAnsi="Verdana"/>
                <w:sz w:val="18"/>
                <w:szCs w:val="18"/>
              </w:rPr>
              <w:t>20</w:t>
            </w:r>
          </w:p>
        </w:tc>
        <w:tc>
          <w:tcPr>
            <w:tcW w:w="1408" w:type="pct"/>
            <w:shd w:val="clear" w:color="auto" w:fill="FFFFFF" w:themeFill="background1"/>
          </w:tcPr>
          <w:p w:rsidRPr="00146887" w:rsidR="00146887" w:rsidP="00875D0D" w:rsidRDefault="00146887" w14:paraId="4E6BBC55" w14:textId="77777777">
            <w:pPr>
              <w:spacing w:line="276" w:lineRule="auto"/>
              <w:rPr>
                <w:rFonts w:ascii="Verdana" w:hAnsi="Verdana"/>
                <w:sz w:val="18"/>
                <w:szCs w:val="18"/>
              </w:rPr>
            </w:pPr>
            <w:r w:rsidRPr="00146887">
              <w:rPr>
                <w:rFonts w:ascii="Verdana" w:hAnsi="Verdana"/>
                <w:sz w:val="18"/>
                <w:szCs w:val="18"/>
              </w:rPr>
              <w:t>Hervorming: belasten van inkomen uit vermogen</w:t>
            </w:r>
          </w:p>
        </w:tc>
        <w:tc>
          <w:tcPr>
            <w:tcW w:w="626" w:type="pct"/>
            <w:shd w:val="clear" w:color="auto" w:fill="FFFFFF" w:themeFill="background1"/>
          </w:tcPr>
          <w:p w:rsidRPr="00146887" w:rsidR="00146887" w:rsidP="00875D0D" w:rsidRDefault="00146887" w14:paraId="1624D7B5" w14:textId="77777777">
            <w:pPr>
              <w:spacing w:line="276" w:lineRule="auto"/>
              <w:rPr>
                <w:rFonts w:ascii="Verdana" w:hAnsi="Verdana"/>
                <w:sz w:val="18"/>
                <w:szCs w:val="18"/>
              </w:rPr>
            </w:pPr>
            <w:r w:rsidRPr="00146887">
              <w:rPr>
                <w:rFonts w:ascii="Verdana" w:hAnsi="Verdana"/>
                <w:sz w:val="18"/>
                <w:szCs w:val="18"/>
              </w:rPr>
              <w:t>-</w:t>
            </w:r>
          </w:p>
        </w:tc>
        <w:tc>
          <w:tcPr>
            <w:tcW w:w="625" w:type="pct"/>
            <w:shd w:val="clear" w:color="auto" w:fill="FFFFFF" w:themeFill="background1"/>
          </w:tcPr>
          <w:p w:rsidRPr="00146887" w:rsidR="00146887" w:rsidP="00875D0D" w:rsidRDefault="00146887" w14:paraId="1E73F187" w14:textId="77777777">
            <w:pPr>
              <w:spacing w:line="276" w:lineRule="auto"/>
              <w:rPr>
                <w:rFonts w:ascii="Verdana" w:hAnsi="Verdana"/>
                <w:sz w:val="18"/>
                <w:szCs w:val="18"/>
              </w:rPr>
            </w:pPr>
            <w:r w:rsidRPr="00146887">
              <w:rPr>
                <w:rFonts w:ascii="Verdana" w:hAnsi="Verdana"/>
                <w:sz w:val="18"/>
                <w:szCs w:val="18"/>
              </w:rPr>
              <w:t>2024.1.3 2023.1.5 2022.1.4 2019.1.1</w:t>
            </w:r>
          </w:p>
        </w:tc>
        <w:tc>
          <w:tcPr>
            <w:tcW w:w="1331" w:type="pct"/>
            <w:shd w:val="clear" w:color="auto" w:fill="FFFFFF" w:themeFill="background1"/>
          </w:tcPr>
          <w:p w:rsidRPr="00146887" w:rsidR="00146887" w:rsidP="00875D0D" w:rsidRDefault="00146887" w14:paraId="6105996A" w14:textId="77777777">
            <w:pPr>
              <w:spacing w:line="276" w:lineRule="auto"/>
              <w:rPr>
                <w:rFonts w:ascii="Verdana" w:hAnsi="Verdana"/>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2EDB5B63"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46ED42CE" w14:textId="77777777">
        <w:trPr>
          <w:trHeight w:val="300"/>
        </w:trPr>
        <w:tc>
          <w:tcPr>
            <w:tcW w:w="4300" w:type="pct"/>
            <w:gridSpan w:val="5"/>
          </w:tcPr>
          <w:p w:rsidRPr="00146887" w:rsidR="00146887" w:rsidP="00875D0D" w:rsidRDefault="00146887" w14:paraId="32588E1A" w14:textId="77777777">
            <w:pPr>
              <w:spacing w:line="276" w:lineRule="auto"/>
              <w:rPr>
                <w:rFonts w:ascii="Verdana" w:hAnsi="Verdana"/>
                <w:b/>
                <w:bCs/>
                <w:sz w:val="18"/>
                <w:szCs w:val="18"/>
              </w:rPr>
            </w:pPr>
            <w:r w:rsidRPr="00146887">
              <w:rPr>
                <w:rFonts w:ascii="Verdana" w:hAnsi="Verdana"/>
                <w:b/>
                <w:bCs/>
                <w:sz w:val="18"/>
                <w:szCs w:val="18"/>
              </w:rPr>
              <w:t>Woningmarkt</w:t>
            </w:r>
          </w:p>
        </w:tc>
        <w:tc>
          <w:tcPr>
            <w:tcW w:w="700" w:type="pct"/>
          </w:tcPr>
          <w:p w:rsidRPr="00146887" w:rsidR="00146887" w:rsidP="00875D0D" w:rsidRDefault="00146887" w14:paraId="0A505583" w14:textId="77777777">
            <w:pPr>
              <w:spacing w:line="276" w:lineRule="auto"/>
              <w:rPr>
                <w:rFonts w:ascii="Verdana" w:hAnsi="Verdana"/>
                <w:b/>
                <w:bCs/>
                <w:sz w:val="18"/>
                <w:szCs w:val="18"/>
              </w:rPr>
            </w:pPr>
          </w:p>
        </w:tc>
      </w:tr>
      <w:tr w:rsidRPr="00146887" w:rsidR="00146887" w:rsidTr="00875D0D" w14:paraId="78FDB0BA" w14:textId="77777777">
        <w:trPr>
          <w:trHeight w:val="300"/>
        </w:trPr>
        <w:tc>
          <w:tcPr>
            <w:tcW w:w="310" w:type="pct"/>
            <w:shd w:val="clear" w:color="auto" w:fill="FFFFFF" w:themeFill="background1"/>
          </w:tcPr>
          <w:p w:rsidRPr="00146887" w:rsidR="00146887" w:rsidP="00875D0D" w:rsidRDefault="00146887" w14:paraId="1728A5DD" w14:textId="77777777">
            <w:pPr>
              <w:spacing w:line="276" w:lineRule="auto"/>
              <w:rPr>
                <w:rStyle w:val="normaltextrun"/>
                <w:rFonts w:ascii="Verdana" w:hAnsi="Verdana" w:cs="Segoe UI"/>
                <w:sz w:val="18"/>
                <w:szCs w:val="18"/>
              </w:rPr>
            </w:pPr>
            <w:r w:rsidRPr="00146887">
              <w:rPr>
                <w:rFonts w:ascii="Verdana" w:hAnsi="Verdana"/>
                <w:sz w:val="18"/>
                <w:szCs w:val="18"/>
              </w:rPr>
              <w:t>21</w:t>
            </w:r>
          </w:p>
        </w:tc>
        <w:tc>
          <w:tcPr>
            <w:tcW w:w="1408" w:type="pct"/>
            <w:shd w:val="clear" w:color="auto" w:fill="FFFFFF" w:themeFill="background1"/>
          </w:tcPr>
          <w:p w:rsidRPr="00146887" w:rsidR="00146887" w:rsidP="00875D0D" w:rsidRDefault="00146887" w14:paraId="0D6FDEA3" w14:textId="77777777">
            <w:pPr>
              <w:spacing w:line="276" w:lineRule="auto"/>
              <w:rPr>
                <w:rFonts w:ascii="Verdana" w:hAnsi="Verdana"/>
                <w:sz w:val="18"/>
                <w:szCs w:val="18"/>
              </w:rPr>
            </w:pPr>
            <w:r w:rsidRPr="00146887">
              <w:rPr>
                <w:rFonts w:ascii="Verdana" w:hAnsi="Verdana"/>
                <w:sz w:val="18"/>
                <w:szCs w:val="18"/>
              </w:rPr>
              <w:t>Hervorming: Aanwijzing grootschalige woningbouwlocaties en NOVEX gebieden</w:t>
            </w:r>
          </w:p>
        </w:tc>
        <w:tc>
          <w:tcPr>
            <w:tcW w:w="626" w:type="pct"/>
            <w:shd w:val="clear" w:color="auto" w:fill="FFFFFF" w:themeFill="background1"/>
          </w:tcPr>
          <w:p w:rsidRPr="00146887" w:rsidR="00146887" w:rsidP="00875D0D" w:rsidRDefault="00146887" w14:paraId="17BCD468" w14:textId="77777777">
            <w:pPr>
              <w:spacing w:line="276" w:lineRule="auto"/>
              <w:rPr>
                <w:rFonts w:ascii="Verdana" w:hAnsi="Verdana"/>
                <w:sz w:val="18"/>
                <w:szCs w:val="18"/>
              </w:rPr>
            </w:pPr>
            <w:r w:rsidRPr="00146887">
              <w:rPr>
                <w:rFonts w:ascii="Verdana" w:hAnsi="Verdana"/>
                <w:sz w:val="18"/>
                <w:szCs w:val="18"/>
              </w:rPr>
              <w:t>-</w:t>
            </w:r>
          </w:p>
        </w:tc>
        <w:tc>
          <w:tcPr>
            <w:tcW w:w="625" w:type="pct"/>
            <w:shd w:val="clear" w:color="auto" w:fill="FFFFFF" w:themeFill="background1"/>
          </w:tcPr>
          <w:p w:rsidRPr="00146887" w:rsidR="00146887" w:rsidP="00875D0D" w:rsidRDefault="00146887" w14:paraId="422D4E4E" w14:textId="77777777">
            <w:pPr>
              <w:spacing w:line="276" w:lineRule="auto"/>
              <w:rPr>
                <w:rFonts w:ascii="Verdana" w:hAnsi="Verdana"/>
                <w:sz w:val="18"/>
                <w:szCs w:val="18"/>
              </w:rPr>
            </w:pPr>
            <w:r w:rsidRPr="00146887">
              <w:rPr>
                <w:rFonts w:ascii="Verdana" w:hAnsi="Verdana"/>
                <w:sz w:val="18"/>
                <w:szCs w:val="18"/>
              </w:rPr>
              <w:t xml:space="preserve">2024.1.4 2023.1.6  </w:t>
            </w:r>
          </w:p>
        </w:tc>
        <w:tc>
          <w:tcPr>
            <w:tcW w:w="1331" w:type="pct"/>
            <w:shd w:val="clear" w:color="auto" w:fill="FFFFFF" w:themeFill="background1"/>
          </w:tcPr>
          <w:p w:rsidRPr="00146887" w:rsidR="00146887" w:rsidP="00875D0D" w:rsidRDefault="00146887" w14:paraId="5F21ECD6" w14:textId="77777777">
            <w:pPr>
              <w:spacing w:line="276" w:lineRule="auto"/>
              <w:rPr>
                <w:rFonts w:ascii="Verdana" w:hAnsi="Verdana"/>
                <w:sz w:val="18"/>
                <w:szCs w:val="18"/>
              </w:rPr>
            </w:pPr>
            <w:r w:rsidRPr="00146887">
              <w:rPr>
                <w:rFonts w:ascii="Verdana" w:hAnsi="Verdana"/>
                <w:sz w:val="18"/>
                <w:szCs w:val="18"/>
              </w:rPr>
              <w:t>-</w:t>
            </w:r>
          </w:p>
        </w:tc>
        <w:tc>
          <w:tcPr>
            <w:tcW w:w="700" w:type="pct"/>
            <w:shd w:val="clear" w:color="auto" w:fill="FFFFFF" w:themeFill="background1"/>
          </w:tcPr>
          <w:p w:rsidRPr="00146887" w:rsidR="00146887" w:rsidP="00875D0D" w:rsidRDefault="00146887" w14:paraId="3387BA2A" w14:textId="77777777">
            <w:pPr>
              <w:spacing w:line="276" w:lineRule="auto"/>
              <w:rPr>
                <w:rFonts w:ascii="Verdana" w:hAnsi="Verdana"/>
                <w:sz w:val="18"/>
                <w:szCs w:val="18"/>
              </w:rPr>
            </w:pPr>
            <w:proofErr w:type="spellStart"/>
            <w:r w:rsidRPr="00146887">
              <w:rPr>
                <w:rFonts w:ascii="Verdana" w:hAnsi="Verdana"/>
                <w:sz w:val="18"/>
                <w:szCs w:val="18"/>
              </w:rPr>
              <w:t>Completed</w:t>
            </w:r>
            <w:proofErr w:type="spellEnd"/>
          </w:p>
        </w:tc>
      </w:tr>
      <w:tr w:rsidRPr="00146887" w:rsidR="00146887" w:rsidTr="00875D0D" w14:paraId="0C3C360D" w14:textId="77777777">
        <w:trPr>
          <w:trHeight w:val="300"/>
        </w:trPr>
        <w:tc>
          <w:tcPr>
            <w:tcW w:w="310" w:type="pct"/>
            <w:shd w:val="clear" w:color="auto" w:fill="FFFFFF" w:themeFill="background1"/>
          </w:tcPr>
          <w:p w:rsidRPr="00146887" w:rsidR="00146887" w:rsidP="00875D0D" w:rsidRDefault="00146887" w14:paraId="3771B6BF" w14:textId="77777777">
            <w:pPr>
              <w:spacing w:line="276" w:lineRule="auto"/>
              <w:rPr>
                <w:rStyle w:val="normaltextrun"/>
                <w:rFonts w:ascii="Verdana" w:hAnsi="Verdana" w:cs="Segoe UI"/>
                <w:sz w:val="18"/>
                <w:szCs w:val="18"/>
              </w:rPr>
            </w:pPr>
            <w:r w:rsidRPr="00146887">
              <w:rPr>
                <w:rFonts w:ascii="Verdana" w:hAnsi="Verdana"/>
                <w:sz w:val="18"/>
                <w:szCs w:val="18"/>
              </w:rPr>
              <w:t>22</w:t>
            </w:r>
          </w:p>
        </w:tc>
        <w:tc>
          <w:tcPr>
            <w:tcW w:w="1408" w:type="pct"/>
            <w:shd w:val="clear" w:color="auto" w:fill="FFFFFF" w:themeFill="background1"/>
          </w:tcPr>
          <w:p w:rsidRPr="00146887" w:rsidR="00146887" w:rsidP="00875D0D" w:rsidRDefault="00146887" w14:paraId="207C9BE0" w14:textId="77777777">
            <w:pPr>
              <w:spacing w:line="276" w:lineRule="auto"/>
              <w:rPr>
                <w:rFonts w:ascii="Verdana" w:hAnsi="Verdana"/>
                <w:sz w:val="18"/>
                <w:szCs w:val="18"/>
              </w:rPr>
            </w:pPr>
            <w:r w:rsidRPr="00146887">
              <w:rPr>
                <w:rFonts w:ascii="Verdana" w:hAnsi="Verdana"/>
                <w:sz w:val="18"/>
                <w:szCs w:val="18"/>
              </w:rPr>
              <w:t xml:space="preserve">Investering: Financiële ondersteuning om sneller en betaalbaarder te kunnen bouwen </w:t>
            </w:r>
          </w:p>
          <w:p w:rsidRPr="00146887" w:rsidR="00146887" w:rsidP="00875D0D" w:rsidRDefault="00146887" w14:paraId="677495B9" w14:textId="77777777">
            <w:pPr>
              <w:spacing w:line="276" w:lineRule="auto"/>
              <w:rPr>
                <w:rFonts w:ascii="Verdana" w:hAnsi="Verdana"/>
                <w:sz w:val="18"/>
                <w:szCs w:val="18"/>
              </w:rPr>
            </w:pPr>
          </w:p>
        </w:tc>
        <w:tc>
          <w:tcPr>
            <w:tcW w:w="626" w:type="pct"/>
            <w:shd w:val="clear" w:color="auto" w:fill="FFFFFF" w:themeFill="background1"/>
          </w:tcPr>
          <w:p w:rsidRPr="00146887" w:rsidR="00146887" w:rsidP="00875D0D" w:rsidRDefault="00146887" w14:paraId="7EA0C0A1" w14:textId="77777777">
            <w:pPr>
              <w:spacing w:after="160" w:line="276" w:lineRule="auto"/>
              <w:rPr>
                <w:rFonts w:ascii="Verdana" w:hAnsi="Verdana" w:eastAsia="Verdana" w:cs="Verdana"/>
                <w:sz w:val="18"/>
                <w:szCs w:val="18"/>
              </w:rPr>
            </w:pPr>
            <w:r w:rsidRPr="00146887">
              <w:rPr>
                <w:rFonts w:ascii="Verdana" w:hAnsi="Verdana"/>
                <w:sz w:val="18"/>
                <w:szCs w:val="18"/>
              </w:rPr>
              <w:t>H</w:t>
            </w:r>
            <w:r w:rsidRPr="00146887">
              <w:rPr>
                <w:rFonts w:ascii="Verdana" w:hAnsi="Verdana" w:eastAsia="Verdana" w:cs="Verdana"/>
                <w:sz w:val="18"/>
                <w:szCs w:val="18"/>
              </w:rPr>
              <w:t>VP (C3.1 R3-1, C3.1 R3-2)</w:t>
            </w:r>
          </w:p>
          <w:p w:rsidRPr="00146887" w:rsidR="00146887" w:rsidP="00875D0D" w:rsidRDefault="00146887" w14:paraId="780AEC4D" w14:textId="77777777">
            <w:pPr>
              <w:spacing w:line="276" w:lineRule="auto"/>
              <w:rPr>
                <w:rFonts w:ascii="Verdana" w:hAnsi="Verdana"/>
                <w:sz w:val="18"/>
                <w:szCs w:val="18"/>
              </w:rPr>
            </w:pPr>
          </w:p>
          <w:p w:rsidRPr="00146887" w:rsidR="00146887" w:rsidP="00875D0D" w:rsidRDefault="00146887" w14:paraId="56184413"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7BF881B6" w14:textId="77777777">
            <w:pPr>
              <w:spacing w:line="276" w:lineRule="auto"/>
              <w:rPr>
                <w:rFonts w:ascii="Verdana" w:hAnsi="Verdana"/>
                <w:sz w:val="18"/>
                <w:szCs w:val="18"/>
              </w:rPr>
            </w:pPr>
            <w:r w:rsidRPr="00146887">
              <w:rPr>
                <w:rFonts w:ascii="Verdana" w:hAnsi="Verdana"/>
                <w:sz w:val="18"/>
                <w:szCs w:val="18"/>
              </w:rPr>
              <w:t xml:space="preserve">2024.1.4 2023.1.6  </w:t>
            </w:r>
          </w:p>
        </w:tc>
        <w:tc>
          <w:tcPr>
            <w:tcW w:w="1331" w:type="pct"/>
            <w:shd w:val="clear" w:color="auto" w:fill="FFFFFF" w:themeFill="background1"/>
          </w:tcPr>
          <w:p w:rsidRPr="00146887" w:rsidR="00146887" w:rsidP="00875D0D" w:rsidRDefault="00146887" w14:paraId="07952A24" w14:textId="77777777">
            <w:pPr>
              <w:spacing w:line="276" w:lineRule="auto"/>
              <w:rPr>
                <w:rFonts w:ascii="Verdana" w:hAnsi="Verdana"/>
                <w:sz w:val="18"/>
                <w:szCs w:val="18"/>
              </w:rPr>
            </w:pPr>
            <w:r w:rsidRPr="00146887">
              <w:rPr>
                <w:rFonts w:ascii="Verdana" w:hAnsi="Verdana"/>
                <w:sz w:val="18"/>
                <w:szCs w:val="18"/>
              </w:rPr>
              <w:t>-</w:t>
            </w:r>
          </w:p>
        </w:tc>
        <w:tc>
          <w:tcPr>
            <w:tcW w:w="700" w:type="pct"/>
            <w:shd w:val="clear" w:color="auto" w:fill="FFFFFF" w:themeFill="background1"/>
          </w:tcPr>
          <w:p w:rsidRPr="00146887" w:rsidR="00146887" w:rsidP="00875D0D" w:rsidRDefault="00146887" w14:paraId="007E66D9"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2B7710C4" w14:textId="77777777">
        <w:trPr>
          <w:trHeight w:val="300"/>
        </w:trPr>
        <w:tc>
          <w:tcPr>
            <w:tcW w:w="310" w:type="pct"/>
            <w:shd w:val="clear" w:color="auto" w:fill="FFFFFF" w:themeFill="background1"/>
          </w:tcPr>
          <w:p w:rsidRPr="00146887" w:rsidR="00146887" w:rsidP="00875D0D" w:rsidRDefault="00146887" w14:paraId="7CF2526F" w14:textId="77777777">
            <w:pPr>
              <w:spacing w:line="276" w:lineRule="auto"/>
              <w:rPr>
                <w:rFonts w:ascii="Verdana" w:hAnsi="Verdana"/>
                <w:sz w:val="18"/>
                <w:szCs w:val="18"/>
              </w:rPr>
            </w:pPr>
            <w:r w:rsidRPr="00146887">
              <w:rPr>
                <w:rFonts w:ascii="Verdana" w:hAnsi="Verdana"/>
                <w:sz w:val="18"/>
                <w:szCs w:val="18"/>
              </w:rPr>
              <w:t>23</w:t>
            </w:r>
          </w:p>
        </w:tc>
        <w:tc>
          <w:tcPr>
            <w:tcW w:w="1408" w:type="pct"/>
            <w:shd w:val="clear" w:color="auto" w:fill="FFFFFF" w:themeFill="background1"/>
          </w:tcPr>
          <w:p w:rsidRPr="00146887" w:rsidR="00146887" w:rsidP="00875D0D" w:rsidRDefault="00146887" w14:paraId="77515D20" w14:textId="77777777">
            <w:pPr>
              <w:spacing w:line="276" w:lineRule="auto"/>
              <w:rPr>
                <w:rFonts w:ascii="Verdana" w:hAnsi="Verdana"/>
                <w:sz w:val="18"/>
                <w:szCs w:val="18"/>
              </w:rPr>
            </w:pPr>
            <w:r w:rsidRPr="00146887">
              <w:rPr>
                <w:rFonts w:ascii="Verdana" w:hAnsi="Verdana"/>
                <w:sz w:val="18"/>
                <w:szCs w:val="18"/>
              </w:rPr>
              <w:t>Hervorming: Wet Versterking regie Volkshuisvesting Versnellen en verkorten beroepsprocedures</w:t>
            </w:r>
          </w:p>
          <w:p w:rsidRPr="00146887" w:rsidR="00146887" w:rsidP="00875D0D" w:rsidRDefault="00146887" w14:paraId="076E9355" w14:textId="77777777">
            <w:pPr>
              <w:spacing w:line="276" w:lineRule="auto"/>
              <w:rPr>
                <w:rFonts w:ascii="Verdana" w:hAnsi="Verdana"/>
                <w:sz w:val="18"/>
                <w:szCs w:val="18"/>
              </w:rPr>
            </w:pPr>
          </w:p>
        </w:tc>
        <w:tc>
          <w:tcPr>
            <w:tcW w:w="626" w:type="pct"/>
            <w:shd w:val="clear" w:color="auto" w:fill="FFFFFF" w:themeFill="background1"/>
          </w:tcPr>
          <w:p w:rsidRPr="00146887" w:rsidR="00146887" w:rsidP="00875D0D" w:rsidRDefault="00146887" w14:paraId="3816DD5A" w14:textId="77777777">
            <w:pPr>
              <w:spacing w:line="276" w:lineRule="auto"/>
              <w:rPr>
                <w:rFonts w:ascii="Verdana" w:hAnsi="Verdana"/>
                <w:sz w:val="18"/>
                <w:szCs w:val="18"/>
              </w:rPr>
            </w:pPr>
            <w:r w:rsidRPr="00146887">
              <w:rPr>
                <w:rFonts w:ascii="Verdana" w:hAnsi="Verdana"/>
                <w:sz w:val="18"/>
                <w:szCs w:val="18"/>
              </w:rPr>
              <w:t>HVP (</w:t>
            </w:r>
            <w:r w:rsidRPr="00146887">
              <w:rPr>
                <w:rFonts w:ascii="Verdana" w:hAnsi="Verdana" w:eastAsia="Verdana" w:cs="Verdana"/>
                <w:sz w:val="18"/>
                <w:szCs w:val="18"/>
              </w:rPr>
              <w:t>C3.1 R3-4)</w:t>
            </w:r>
          </w:p>
          <w:p w:rsidRPr="00146887" w:rsidR="00146887" w:rsidP="00875D0D" w:rsidRDefault="00146887" w14:paraId="60368562"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26A7E994" w14:textId="77777777">
            <w:pPr>
              <w:spacing w:line="276" w:lineRule="auto"/>
              <w:rPr>
                <w:rFonts w:ascii="Verdana" w:hAnsi="Verdana"/>
                <w:sz w:val="18"/>
                <w:szCs w:val="18"/>
              </w:rPr>
            </w:pPr>
            <w:r w:rsidRPr="00146887">
              <w:rPr>
                <w:rFonts w:ascii="Verdana" w:hAnsi="Verdana"/>
                <w:sz w:val="18"/>
                <w:szCs w:val="18"/>
              </w:rPr>
              <w:t xml:space="preserve">2024.1.4 2023.1.6  </w:t>
            </w:r>
          </w:p>
        </w:tc>
        <w:tc>
          <w:tcPr>
            <w:tcW w:w="1331" w:type="pct"/>
            <w:shd w:val="clear" w:color="auto" w:fill="FFFFFF" w:themeFill="background1"/>
          </w:tcPr>
          <w:p w:rsidRPr="00146887" w:rsidR="00146887" w:rsidP="00875D0D" w:rsidRDefault="00146887" w14:paraId="12B8989A" w14:textId="77777777">
            <w:pPr>
              <w:spacing w:line="276" w:lineRule="auto"/>
              <w:rPr>
                <w:rFonts w:ascii="Verdana" w:hAnsi="Verdana"/>
                <w:sz w:val="18"/>
                <w:szCs w:val="18"/>
              </w:rPr>
            </w:pPr>
            <w:r w:rsidRPr="00146887">
              <w:rPr>
                <w:rFonts w:ascii="Verdana" w:hAnsi="Verdana"/>
                <w:sz w:val="18"/>
                <w:szCs w:val="18"/>
              </w:rPr>
              <w:t>-</w:t>
            </w:r>
          </w:p>
        </w:tc>
        <w:tc>
          <w:tcPr>
            <w:tcW w:w="700" w:type="pct"/>
            <w:shd w:val="clear" w:color="auto" w:fill="FFFFFF" w:themeFill="background1"/>
          </w:tcPr>
          <w:p w:rsidRPr="00146887" w:rsidR="00146887" w:rsidP="00875D0D" w:rsidRDefault="00146887" w14:paraId="4EC30A83" w14:textId="77777777">
            <w:pPr>
              <w:spacing w:line="276" w:lineRule="auto"/>
              <w:rPr>
                <w:rFonts w:ascii="Verdana" w:hAnsi="Verdana"/>
                <w:sz w:val="18"/>
                <w:szCs w:val="18"/>
              </w:rPr>
            </w:pPr>
            <w:proofErr w:type="spellStart"/>
            <w:r w:rsidRPr="00146887">
              <w:rPr>
                <w:rFonts w:ascii="Verdana" w:hAnsi="Verdana"/>
                <w:sz w:val="18"/>
                <w:szCs w:val="18"/>
              </w:rPr>
              <w:t>Delayed</w:t>
            </w:r>
            <w:proofErr w:type="spellEnd"/>
          </w:p>
        </w:tc>
      </w:tr>
      <w:tr w:rsidRPr="00146887" w:rsidR="00146887" w:rsidTr="00875D0D" w14:paraId="5622B5C8" w14:textId="77777777">
        <w:trPr>
          <w:trHeight w:val="300"/>
        </w:trPr>
        <w:tc>
          <w:tcPr>
            <w:tcW w:w="310" w:type="pct"/>
            <w:shd w:val="clear" w:color="auto" w:fill="FFFFFF" w:themeFill="background1"/>
          </w:tcPr>
          <w:p w:rsidRPr="00146887" w:rsidR="00146887" w:rsidP="00875D0D" w:rsidRDefault="00146887" w14:paraId="11CB0C7E"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146887">
              <w:rPr>
                <w:rFonts w:ascii="Verdana" w:hAnsi="Verdana"/>
                <w:sz w:val="18"/>
                <w:szCs w:val="18"/>
              </w:rPr>
              <w:t>24</w:t>
            </w:r>
          </w:p>
        </w:tc>
        <w:tc>
          <w:tcPr>
            <w:tcW w:w="1408" w:type="pct"/>
            <w:shd w:val="clear" w:color="auto" w:fill="FFFFFF" w:themeFill="background1"/>
          </w:tcPr>
          <w:p w:rsidRPr="00146887" w:rsidR="00146887" w:rsidP="00875D0D" w:rsidRDefault="00146887" w14:paraId="35AAF6B8" w14:textId="77777777">
            <w:pPr>
              <w:spacing w:line="276" w:lineRule="auto"/>
              <w:rPr>
                <w:rFonts w:ascii="Verdana" w:hAnsi="Verdana"/>
                <w:sz w:val="18"/>
                <w:szCs w:val="18"/>
              </w:rPr>
            </w:pPr>
            <w:r w:rsidRPr="00146887">
              <w:rPr>
                <w:rFonts w:ascii="Verdana" w:hAnsi="Verdana"/>
                <w:sz w:val="18"/>
                <w:szCs w:val="18"/>
              </w:rPr>
              <w:t xml:space="preserve">Hervorming: Wet betaalbare huur: modernisering WWS, nieuwbouwopslag, afspraken met IVBN en corporatiesector over nieuwbouw </w:t>
            </w:r>
            <w:proofErr w:type="spellStart"/>
            <w:r w:rsidRPr="00146887">
              <w:rPr>
                <w:rFonts w:ascii="Verdana" w:hAnsi="Verdana"/>
                <w:sz w:val="18"/>
                <w:szCs w:val="18"/>
              </w:rPr>
              <w:t>middenhuur</w:t>
            </w:r>
            <w:proofErr w:type="spellEnd"/>
            <w:r w:rsidRPr="00146887">
              <w:rPr>
                <w:rFonts w:ascii="Verdana" w:hAnsi="Verdana"/>
                <w:sz w:val="18"/>
                <w:szCs w:val="18"/>
              </w:rPr>
              <w:t xml:space="preserve"> (100.000 woningen in totaal)</w:t>
            </w:r>
          </w:p>
          <w:p w:rsidRPr="00146887" w:rsidR="00146887" w:rsidP="00875D0D" w:rsidRDefault="00146887" w14:paraId="7AC7CC7A" w14:textId="77777777">
            <w:pPr>
              <w:spacing w:line="276" w:lineRule="auto"/>
              <w:rPr>
                <w:rFonts w:ascii="Verdana" w:hAnsi="Verdana"/>
                <w:sz w:val="18"/>
                <w:szCs w:val="18"/>
              </w:rPr>
            </w:pPr>
          </w:p>
        </w:tc>
        <w:tc>
          <w:tcPr>
            <w:tcW w:w="626" w:type="pct"/>
            <w:shd w:val="clear" w:color="auto" w:fill="FFFFFF" w:themeFill="background1"/>
          </w:tcPr>
          <w:p w:rsidRPr="00146887" w:rsidR="00146887" w:rsidP="00875D0D" w:rsidRDefault="00146887" w14:paraId="5DFC6A24" w14:textId="77777777">
            <w:pPr>
              <w:spacing w:line="276" w:lineRule="auto"/>
              <w:rPr>
                <w:rFonts w:ascii="Verdana" w:hAnsi="Verdana"/>
                <w:sz w:val="18"/>
                <w:szCs w:val="18"/>
              </w:rPr>
            </w:pPr>
            <w:r w:rsidRPr="00146887">
              <w:rPr>
                <w:rFonts w:ascii="Verdana" w:hAnsi="Verdana"/>
                <w:sz w:val="18"/>
                <w:szCs w:val="18"/>
              </w:rPr>
              <w:t>-</w:t>
            </w:r>
          </w:p>
          <w:p w:rsidRPr="00146887" w:rsidR="00146887" w:rsidP="00875D0D" w:rsidRDefault="00146887" w14:paraId="3780D0CE"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63D72DA0" w14:textId="77777777">
            <w:pPr>
              <w:spacing w:line="276" w:lineRule="auto"/>
              <w:rPr>
                <w:rFonts w:ascii="Verdana" w:hAnsi="Verdana"/>
                <w:sz w:val="18"/>
                <w:szCs w:val="18"/>
              </w:rPr>
            </w:pPr>
            <w:r w:rsidRPr="00146887">
              <w:rPr>
                <w:rFonts w:ascii="Verdana" w:hAnsi="Verdana"/>
                <w:sz w:val="18"/>
                <w:szCs w:val="18"/>
              </w:rPr>
              <w:t xml:space="preserve">2024.1.4 2023.1.6  </w:t>
            </w:r>
          </w:p>
        </w:tc>
        <w:tc>
          <w:tcPr>
            <w:tcW w:w="1331" w:type="pct"/>
            <w:shd w:val="clear" w:color="auto" w:fill="FFFFFF" w:themeFill="background1"/>
          </w:tcPr>
          <w:p w:rsidRPr="00146887" w:rsidR="00146887" w:rsidP="00875D0D" w:rsidRDefault="00146887" w14:paraId="50FE3535" w14:textId="77777777">
            <w:pPr>
              <w:spacing w:line="276" w:lineRule="auto"/>
              <w:rPr>
                <w:rFonts w:ascii="Verdana" w:hAnsi="Verdana"/>
                <w:sz w:val="18"/>
                <w:szCs w:val="18"/>
              </w:rPr>
            </w:pPr>
            <w:r w:rsidRPr="00146887">
              <w:rPr>
                <w:rFonts w:ascii="Verdana" w:hAnsi="Verdana"/>
                <w:sz w:val="18"/>
                <w:szCs w:val="18"/>
              </w:rPr>
              <w:t>-</w:t>
            </w:r>
          </w:p>
        </w:tc>
        <w:tc>
          <w:tcPr>
            <w:tcW w:w="700" w:type="pct"/>
            <w:shd w:val="clear" w:color="auto" w:fill="FFFFFF" w:themeFill="background1"/>
          </w:tcPr>
          <w:p w:rsidRPr="00146887" w:rsidR="00146887" w:rsidP="00875D0D" w:rsidRDefault="00146887" w14:paraId="434C032D" w14:textId="77777777">
            <w:pPr>
              <w:spacing w:line="276" w:lineRule="auto"/>
              <w:rPr>
                <w:rFonts w:ascii="Verdana" w:hAnsi="Verdana"/>
                <w:sz w:val="18"/>
                <w:szCs w:val="18"/>
              </w:rPr>
            </w:pPr>
            <w:proofErr w:type="spellStart"/>
            <w:r w:rsidRPr="00146887">
              <w:rPr>
                <w:rFonts w:ascii="Verdana" w:hAnsi="Verdana"/>
                <w:sz w:val="18"/>
                <w:szCs w:val="18"/>
              </w:rPr>
              <w:t>Completed</w:t>
            </w:r>
            <w:proofErr w:type="spellEnd"/>
          </w:p>
        </w:tc>
      </w:tr>
      <w:tr w:rsidRPr="00146887" w:rsidR="00146887" w:rsidTr="00875D0D" w14:paraId="754A6FD1" w14:textId="77777777">
        <w:trPr>
          <w:trHeight w:val="300"/>
        </w:trPr>
        <w:tc>
          <w:tcPr>
            <w:tcW w:w="310" w:type="pct"/>
            <w:shd w:val="clear" w:color="auto" w:fill="FFFFFF" w:themeFill="background1"/>
          </w:tcPr>
          <w:p w:rsidRPr="00146887" w:rsidR="00146887" w:rsidP="00875D0D" w:rsidRDefault="00146887" w14:paraId="0CA48ABB"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146887">
              <w:rPr>
                <w:rFonts w:ascii="Verdana" w:hAnsi="Verdana"/>
                <w:sz w:val="18"/>
                <w:szCs w:val="18"/>
              </w:rPr>
              <w:t>25</w:t>
            </w:r>
          </w:p>
        </w:tc>
        <w:tc>
          <w:tcPr>
            <w:tcW w:w="1408" w:type="pct"/>
            <w:shd w:val="clear" w:color="auto" w:fill="FFFFFF" w:themeFill="background1"/>
          </w:tcPr>
          <w:p w:rsidRPr="00146887" w:rsidR="00146887" w:rsidP="00875D0D" w:rsidRDefault="00146887" w14:paraId="1F6AEFF1" w14:textId="77777777">
            <w:pPr>
              <w:spacing w:line="276" w:lineRule="auto"/>
              <w:rPr>
                <w:rFonts w:ascii="Verdana" w:hAnsi="Verdana"/>
                <w:sz w:val="18"/>
                <w:szCs w:val="18"/>
              </w:rPr>
            </w:pPr>
            <w:r w:rsidRPr="00146887">
              <w:rPr>
                <w:rFonts w:ascii="Verdana" w:hAnsi="Verdana"/>
                <w:sz w:val="18"/>
                <w:szCs w:val="18"/>
              </w:rPr>
              <w:t>Hervorming: Wetsvoorstel Hervorming Huurtoeslag ter ondersteuning betaalbaarheid in midden- en vrije huursector.</w:t>
            </w:r>
          </w:p>
        </w:tc>
        <w:tc>
          <w:tcPr>
            <w:tcW w:w="626" w:type="pct"/>
            <w:shd w:val="clear" w:color="auto" w:fill="FFFFFF" w:themeFill="background1"/>
          </w:tcPr>
          <w:p w:rsidRPr="00146887" w:rsidR="00146887" w:rsidP="00875D0D" w:rsidRDefault="00146887" w14:paraId="6483B961" w14:textId="77777777">
            <w:pPr>
              <w:spacing w:line="276" w:lineRule="auto"/>
              <w:rPr>
                <w:rFonts w:ascii="Verdana" w:hAnsi="Verdana"/>
                <w:sz w:val="18"/>
                <w:szCs w:val="18"/>
              </w:rPr>
            </w:pPr>
            <w:r w:rsidRPr="00146887">
              <w:rPr>
                <w:rFonts w:ascii="Verdana" w:hAnsi="Verdana"/>
                <w:sz w:val="18"/>
                <w:szCs w:val="18"/>
              </w:rPr>
              <w:t>-</w:t>
            </w:r>
          </w:p>
          <w:p w:rsidRPr="00146887" w:rsidR="00146887" w:rsidP="00875D0D" w:rsidRDefault="00146887" w14:paraId="2C6BAD5C"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39E66436" w14:textId="77777777">
            <w:pPr>
              <w:spacing w:line="276" w:lineRule="auto"/>
              <w:rPr>
                <w:rFonts w:ascii="Verdana" w:hAnsi="Verdana"/>
                <w:sz w:val="18"/>
                <w:szCs w:val="18"/>
              </w:rPr>
            </w:pPr>
            <w:r w:rsidRPr="00146887">
              <w:rPr>
                <w:rFonts w:ascii="Verdana" w:hAnsi="Verdana"/>
                <w:sz w:val="18"/>
                <w:szCs w:val="18"/>
              </w:rPr>
              <w:t xml:space="preserve">2024.1.4 2023.1.6  </w:t>
            </w:r>
          </w:p>
        </w:tc>
        <w:tc>
          <w:tcPr>
            <w:tcW w:w="1331" w:type="pct"/>
            <w:shd w:val="clear" w:color="auto" w:fill="FFFFFF" w:themeFill="background1"/>
          </w:tcPr>
          <w:p w:rsidRPr="00146887" w:rsidR="00146887" w:rsidP="00875D0D" w:rsidRDefault="00146887" w14:paraId="569F3186" w14:textId="77777777">
            <w:pPr>
              <w:spacing w:line="276" w:lineRule="auto"/>
              <w:rPr>
                <w:rFonts w:ascii="Verdana" w:hAnsi="Verdana"/>
                <w:sz w:val="18"/>
                <w:szCs w:val="18"/>
              </w:rPr>
            </w:pPr>
            <w:r w:rsidRPr="00146887">
              <w:rPr>
                <w:rFonts w:ascii="Verdana" w:hAnsi="Verdana"/>
                <w:sz w:val="18"/>
                <w:szCs w:val="18"/>
              </w:rPr>
              <w:t>-</w:t>
            </w:r>
          </w:p>
        </w:tc>
        <w:tc>
          <w:tcPr>
            <w:tcW w:w="700" w:type="pct"/>
            <w:shd w:val="clear" w:color="auto" w:fill="FFFFFF" w:themeFill="background1"/>
          </w:tcPr>
          <w:p w:rsidRPr="00146887" w:rsidR="00146887" w:rsidP="00875D0D" w:rsidRDefault="00146887" w14:paraId="343BCD94" w14:textId="77777777">
            <w:pPr>
              <w:spacing w:line="276" w:lineRule="auto"/>
              <w:rPr>
                <w:rFonts w:ascii="Verdana" w:hAnsi="Verdana"/>
                <w:sz w:val="18"/>
                <w:szCs w:val="18"/>
              </w:rPr>
            </w:pPr>
            <w:proofErr w:type="spellStart"/>
            <w:r w:rsidRPr="00146887">
              <w:rPr>
                <w:rFonts w:ascii="Verdana" w:hAnsi="Verdana"/>
                <w:sz w:val="18"/>
                <w:szCs w:val="18"/>
              </w:rPr>
              <w:t>Completed</w:t>
            </w:r>
            <w:proofErr w:type="spellEnd"/>
          </w:p>
        </w:tc>
      </w:tr>
      <w:tr w:rsidRPr="00146887" w:rsidR="00146887" w:rsidTr="00875D0D" w14:paraId="361B68F3" w14:textId="77777777">
        <w:trPr>
          <w:trHeight w:val="206"/>
        </w:trPr>
        <w:tc>
          <w:tcPr>
            <w:tcW w:w="4300" w:type="pct"/>
            <w:gridSpan w:val="5"/>
            <w:shd w:val="clear" w:color="auto" w:fill="FFFFFF" w:themeFill="background1"/>
          </w:tcPr>
          <w:p w:rsidRPr="00146887" w:rsidR="00146887" w:rsidP="00875D0D" w:rsidRDefault="00146887" w14:paraId="43B0A8F3" w14:textId="69672A08">
            <w:pPr>
              <w:spacing w:line="276" w:lineRule="auto"/>
              <w:rPr>
                <w:rFonts w:ascii="Verdana" w:hAnsi="Verdana"/>
                <w:b/>
                <w:bCs/>
                <w:sz w:val="18"/>
                <w:szCs w:val="18"/>
              </w:rPr>
            </w:pPr>
            <w:r w:rsidRPr="00146887">
              <w:rPr>
                <w:rFonts w:ascii="Verdana" w:hAnsi="Verdana"/>
                <w:b/>
                <w:bCs/>
                <w:sz w:val="18"/>
                <w:szCs w:val="18"/>
              </w:rPr>
              <w:lastRenderedPageBreak/>
              <w:t>Zorg</w:t>
            </w:r>
          </w:p>
        </w:tc>
        <w:tc>
          <w:tcPr>
            <w:tcW w:w="700" w:type="pct"/>
            <w:shd w:val="clear" w:color="auto" w:fill="FFFFFF" w:themeFill="background1"/>
          </w:tcPr>
          <w:p w:rsidRPr="00146887" w:rsidR="00146887" w:rsidP="00875D0D" w:rsidRDefault="00146887" w14:paraId="6B4E4E36" w14:textId="77777777">
            <w:pPr>
              <w:spacing w:line="276" w:lineRule="auto"/>
              <w:rPr>
                <w:rFonts w:ascii="Verdana" w:hAnsi="Verdana"/>
                <w:b/>
                <w:bCs/>
                <w:sz w:val="18"/>
                <w:szCs w:val="18"/>
              </w:rPr>
            </w:pPr>
          </w:p>
        </w:tc>
      </w:tr>
      <w:tr w:rsidRPr="00146887" w:rsidR="00146887" w:rsidTr="00875D0D" w14:paraId="479E0E92" w14:textId="77777777">
        <w:trPr>
          <w:trHeight w:val="300"/>
        </w:trPr>
        <w:tc>
          <w:tcPr>
            <w:tcW w:w="310" w:type="pct"/>
            <w:shd w:val="clear" w:color="auto" w:fill="FFFFFF" w:themeFill="background1"/>
          </w:tcPr>
          <w:p w:rsidRPr="00146887" w:rsidR="00146887" w:rsidP="00875D0D" w:rsidRDefault="00146887" w14:paraId="54960B84"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146887">
              <w:rPr>
                <w:rFonts w:ascii="Verdana" w:hAnsi="Verdana"/>
                <w:sz w:val="18"/>
                <w:szCs w:val="18"/>
              </w:rPr>
              <w:t>26</w:t>
            </w:r>
          </w:p>
        </w:tc>
        <w:tc>
          <w:tcPr>
            <w:tcW w:w="1408" w:type="pct"/>
            <w:shd w:val="clear" w:color="auto" w:fill="FFFFFF" w:themeFill="background1"/>
          </w:tcPr>
          <w:p w:rsidRPr="00146887" w:rsidR="00146887" w:rsidP="00875D0D" w:rsidRDefault="00146887" w14:paraId="1B44AD9C" w14:textId="77777777">
            <w:pPr>
              <w:spacing w:line="276" w:lineRule="auto"/>
              <w:rPr>
                <w:rFonts w:ascii="Verdana" w:hAnsi="Verdana"/>
                <w:sz w:val="18"/>
                <w:szCs w:val="18"/>
              </w:rPr>
            </w:pPr>
            <w:r w:rsidRPr="00146887">
              <w:rPr>
                <w:rFonts w:ascii="Verdana" w:hAnsi="Verdana"/>
                <w:sz w:val="18"/>
                <w:szCs w:val="18"/>
              </w:rPr>
              <w:t>Hervorming: Tijdelijk extra personele capaciteit voor de zorg in crisistijd (Nationale Zorgreserve en Sector Plan plus)</w:t>
            </w:r>
            <w:r w:rsidRPr="00146887">
              <w:rPr>
                <w:rFonts w:ascii="Verdana" w:hAnsi="Verdana"/>
                <w:sz w:val="18"/>
                <w:szCs w:val="18"/>
              </w:rPr>
              <w:br/>
            </w:r>
          </w:p>
        </w:tc>
        <w:tc>
          <w:tcPr>
            <w:tcW w:w="626" w:type="pct"/>
            <w:shd w:val="clear" w:color="auto" w:fill="FFFFFF" w:themeFill="background1"/>
          </w:tcPr>
          <w:p w:rsidRPr="00146887" w:rsidR="00146887" w:rsidP="00875D0D" w:rsidRDefault="00146887" w14:paraId="34C4E74E" w14:textId="77777777">
            <w:pPr>
              <w:spacing w:after="160" w:line="276" w:lineRule="auto"/>
              <w:rPr>
                <w:rFonts w:ascii="Verdana" w:hAnsi="Verdana" w:eastAsia="Verdana" w:cs="Verdana"/>
                <w:sz w:val="18"/>
                <w:szCs w:val="18"/>
              </w:rPr>
            </w:pPr>
            <w:r w:rsidRPr="00146887">
              <w:rPr>
                <w:rFonts w:ascii="Verdana" w:hAnsi="Verdana" w:eastAsia="Verdana" w:cs="Verdana"/>
                <w:sz w:val="18"/>
                <w:szCs w:val="18"/>
              </w:rPr>
              <w:t xml:space="preserve">HVP (C5.1 I1-3) </w:t>
            </w:r>
          </w:p>
          <w:p w:rsidRPr="00146887" w:rsidR="00146887" w:rsidP="00875D0D" w:rsidRDefault="00146887" w14:paraId="00EA6691"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3B6D8A3D" w14:textId="77777777">
            <w:pPr>
              <w:autoSpaceDE w:val="0"/>
              <w:autoSpaceDN w:val="0"/>
              <w:adjustRightInd w:val="0"/>
              <w:rPr>
                <w:rFonts w:ascii="Verdana" w:hAnsi="Verdana"/>
                <w:sz w:val="18"/>
                <w:szCs w:val="18"/>
              </w:rPr>
            </w:pPr>
            <w:r w:rsidRPr="00146887">
              <w:rPr>
                <w:rFonts w:ascii="Verdana" w:hAnsi="Verdana"/>
                <w:sz w:val="18"/>
                <w:szCs w:val="18"/>
              </w:rPr>
              <w:t>2020.2.1</w:t>
            </w:r>
          </w:p>
          <w:p w:rsidRPr="00146887" w:rsidR="00146887" w:rsidP="00875D0D" w:rsidRDefault="00146887" w14:paraId="745D1D86" w14:textId="77777777">
            <w:pPr>
              <w:autoSpaceDE w:val="0"/>
              <w:autoSpaceDN w:val="0"/>
              <w:adjustRightInd w:val="0"/>
              <w:rPr>
                <w:rFonts w:ascii="Verdana" w:hAnsi="Verdana"/>
                <w:sz w:val="18"/>
                <w:szCs w:val="18"/>
              </w:rPr>
            </w:pPr>
            <w:r w:rsidRPr="00146887">
              <w:rPr>
                <w:rFonts w:ascii="Verdana" w:hAnsi="Verdana"/>
                <w:sz w:val="18"/>
                <w:szCs w:val="18"/>
              </w:rPr>
              <w:t>2020.1.2</w:t>
            </w:r>
          </w:p>
          <w:p w:rsidRPr="00146887" w:rsidR="00146887" w:rsidP="00875D0D" w:rsidRDefault="00146887" w14:paraId="3342A168" w14:textId="77777777">
            <w:pPr>
              <w:autoSpaceDE w:val="0"/>
              <w:autoSpaceDN w:val="0"/>
              <w:adjustRightInd w:val="0"/>
              <w:rPr>
                <w:rFonts w:ascii="Verdana" w:hAnsi="Verdana"/>
                <w:sz w:val="18"/>
                <w:szCs w:val="18"/>
              </w:rPr>
            </w:pPr>
            <w:r w:rsidRPr="00146887">
              <w:rPr>
                <w:rFonts w:ascii="Verdana" w:hAnsi="Verdana"/>
                <w:sz w:val="18"/>
                <w:szCs w:val="18"/>
              </w:rPr>
              <w:t>2022.3 2023.3</w:t>
            </w:r>
          </w:p>
          <w:p w:rsidRPr="00146887" w:rsidR="00146887" w:rsidP="00875D0D" w:rsidRDefault="00146887" w14:paraId="1E36D2D9" w14:textId="77777777">
            <w:pPr>
              <w:autoSpaceDE w:val="0"/>
              <w:autoSpaceDN w:val="0"/>
              <w:adjustRightInd w:val="0"/>
              <w:rPr>
                <w:rFonts w:ascii="Verdana" w:hAnsi="Verdana" w:cs="RijksoverheidSansText-Regular"/>
                <w:sz w:val="18"/>
                <w:szCs w:val="18"/>
              </w:rPr>
            </w:pPr>
            <w:r w:rsidRPr="00146887">
              <w:rPr>
                <w:rFonts w:ascii="Verdana" w:hAnsi="Verdana" w:cs="RijksoverheidSansText-Regular"/>
                <w:sz w:val="18"/>
                <w:szCs w:val="18"/>
              </w:rPr>
              <w:t>2024.3.3</w:t>
            </w:r>
          </w:p>
          <w:p w:rsidRPr="00146887" w:rsidR="00146887" w:rsidP="00875D0D" w:rsidRDefault="00146887" w14:paraId="38438DEC" w14:textId="77777777">
            <w:pPr>
              <w:spacing w:line="276" w:lineRule="auto"/>
              <w:rPr>
                <w:rFonts w:ascii="Verdana" w:hAnsi="Verdana"/>
                <w:sz w:val="18"/>
                <w:szCs w:val="18"/>
              </w:rPr>
            </w:pPr>
          </w:p>
        </w:tc>
        <w:tc>
          <w:tcPr>
            <w:tcW w:w="1331" w:type="pct"/>
            <w:shd w:val="clear" w:color="auto" w:fill="FFFFFF" w:themeFill="background1"/>
          </w:tcPr>
          <w:p w:rsidRPr="00146887" w:rsidR="00146887" w:rsidP="00875D0D" w:rsidRDefault="00146887" w14:paraId="12A86E54" w14:textId="77777777">
            <w:pPr>
              <w:spacing w:line="276" w:lineRule="auto"/>
              <w:rPr>
                <w:rFonts w:ascii="Verdana" w:hAnsi="Verdana"/>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629D4CF4"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2163CA15" w14:textId="77777777">
        <w:trPr>
          <w:trHeight w:val="300"/>
        </w:trPr>
        <w:tc>
          <w:tcPr>
            <w:tcW w:w="310" w:type="pct"/>
            <w:shd w:val="clear" w:color="auto" w:fill="FFFFFF" w:themeFill="background1"/>
          </w:tcPr>
          <w:p w:rsidRPr="00146887" w:rsidR="00146887" w:rsidP="00875D0D" w:rsidRDefault="00146887" w14:paraId="15A1E064"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146887">
              <w:rPr>
                <w:rFonts w:ascii="Verdana" w:hAnsi="Verdana"/>
                <w:sz w:val="18"/>
                <w:szCs w:val="18"/>
              </w:rPr>
              <w:t>27</w:t>
            </w:r>
          </w:p>
        </w:tc>
        <w:tc>
          <w:tcPr>
            <w:tcW w:w="1408" w:type="pct"/>
            <w:shd w:val="clear" w:color="auto" w:fill="FFFFFF" w:themeFill="background1"/>
          </w:tcPr>
          <w:p w:rsidRPr="00146887" w:rsidR="00146887" w:rsidP="00875D0D" w:rsidRDefault="00146887" w14:paraId="7E2A1EA3" w14:textId="77777777">
            <w:pPr>
              <w:spacing w:after="240"/>
              <w:rPr>
                <w:rFonts w:ascii="Verdana" w:hAnsi="Verdana"/>
                <w:sz w:val="18"/>
                <w:szCs w:val="18"/>
              </w:rPr>
            </w:pPr>
            <w:r w:rsidRPr="00146887">
              <w:rPr>
                <w:rFonts w:ascii="Verdana" w:hAnsi="Verdana"/>
                <w:sz w:val="18"/>
                <w:szCs w:val="18"/>
              </w:rPr>
              <w:t>Hervorming: SET-COVID-19</w:t>
            </w:r>
          </w:p>
          <w:p w:rsidRPr="00146887" w:rsidR="00146887" w:rsidP="00875D0D" w:rsidRDefault="00146887" w14:paraId="30E649E7" w14:textId="77777777">
            <w:pPr>
              <w:spacing w:line="276" w:lineRule="auto"/>
              <w:rPr>
                <w:rFonts w:ascii="Verdana" w:hAnsi="Verdana"/>
                <w:sz w:val="18"/>
                <w:szCs w:val="18"/>
              </w:rPr>
            </w:pPr>
          </w:p>
        </w:tc>
        <w:tc>
          <w:tcPr>
            <w:tcW w:w="626" w:type="pct"/>
            <w:shd w:val="clear" w:color="auto" w:fill="FFFFFF" w:themeFill="background1"/>
          </w:tcPr>
          <w:p w:rsidRPr="00146887" w:rsidR="00146887" w:rsidP="00875D0D" w:rsidRDefault="00146887" w14:paraId="0DADF1F9" w14:textId="77777777">
            <w:pPr>
              <w:spacing w:after="160" w:line="276" w:lineRule="auto"/>
              <w:rPr>
                <w:rFonts w:ascii="Verdana" w:hAnsi="Verdana" w:eastAsia="Verdana" w:cs="Verdana"/>
                <w:sz w:val="18"/>
                <w:szCs w:val="18"/>
              </w:rPr>
            </w:pPr>
            <w:r w:rsidRPr="00146887">
              <w:rPr>
                <w:rFonts w:ascii="Verdana" w:hAnsi="Verdana" w:eastAsia="Verdana" w:cs="Verdana"/>
                <w:sz w:val="18"/>
                <w:szCs w:val="18"/>
              </w:rPr>
              <w:t xml:space="preserve">HVP (C5.1 I3) </w:t>
            </w:r>
          </w:p>
          <w:p w:rsidRPr="00146887" w:rsidR="00146887" w:rsidP="00875D0D" w:rsidRDefault="00146887" w14:paraId="652882C5"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5E2DAAF0" w14:textId="77777777">
            <w:pPr>
              <w:spacing w:line="276" w:lineRule="auto"/>
              <w:rPr>
                <w:rFonts w:ascii="Verdana" w:hAnsi="Verdana"/>
                <w:sz w:val="18"/>
                <w:szCs w:val="18"/>
              </w:rPr>
            </w:pPr>
            <w:r w:rsidRPr="00146887">
              <w:rPr>
                <w:rFonts w:ascii="Verdana" w:hAnsi="Verdana"/>
                <w:sz w:val="18"/>
                <w:szCs w:val="18"/>
                <w:lang w:eastAsia="nl-NL"/>
              </w:rPr>
              <w:t>2020.1.2</w:t>
            </w:r>
          </w:p>
        </w:tc>
        <w:tc>
          <w:tcPr>
            <w:tcW w:w="1331" w:type="pct"/>
            <w:shd w:val="clear" w:color="auto" w:fill="FFFFFF" w:themeFill="background1"/>
          </w:tcPr>
          <w:p w:rsidRPr="00146887" w:rsidR="00146887" w:rsidP="00875D0D" w:rsidRDefault="00146887" w14:paraId="19039E32" w14:textId="77777777">
            <w:pPr>
              <w:spacing w:line="276" w:lineRule="auto"/>
              <w:rPr>
                <w:rFonts w:ascii="Verdana" w:hAnsi="Verdana"/>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3AD891F2" w14:textId="77777777">
            <w:pPr>
              <w:spacing w:line="276" w:lineRule="auto"/>
              <w:rPr>
                <w:rFonts w:ascii="Verdana" w:hAnsi="Verdana"/>
                <w:sz w:val="18"/>
                <w:szCs w:val="18"/>
              </w:rPr>
            </w:pPr>
            <w:proofErr w:type="spellStart"/>
            <w:r w:rsidRPr="00146887">
              <w:rPr>
                <w:rFonts w:ascii="Verdana" w:hAnsi="Verdana"/>
                <w:sz w:val="18"/>
                <w:szCs w:val="18"/>
              </w:rPr>
              <w:t>Completed</w:t>
            </w:r>
            <w:proofErr w:type="spellEnd"/>
          </w:p>
        </w:tc>
      </w:tr>
      <w:tr w:rsidRPr="00146887" w:rsidR="00146887" w:rsidTr="00875D0D" w14:paraId="6E4B5E80" w14:textId="77777777">
        <w:trPr>
          <w:trHeight w:val="300"/>
        </w:trPr>
        <w:tc>
          <w:tcPr>
            <w:tcW w:w="310" w:type="pct"/>
            <w:shd w:val="clear" w:color="auto" w:fill="FFFFFF" w:themeFill="background1"/>
          </w:tcPr>
          <w:p w:rsidRPr="00146887" w:rsidR="00146887" w:rsidP="00875D0D" w:rsidRDefault="00146887" w14:paraId="0C4C40F4"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146887">
              <w:rPr>
                <w:rFonts w:ascii="Verdana" w:hAnsi="Verdana"/>
                <w:sz w:val="18"/>
                <w:szCs w:val="18"/>
              </w:rPr>
              <w:t>28</w:t>
            </w:r>
          </w:p>
        </w:tc>
        <w:tc>
          <w:tcPr>
            <w:tcW w:w="1408" w:type="pct"/>
            <w:shd w:val="clear" w:color="auto" w:fill="FFFFFF" w:themeFill="background1"/>
          </w:tcPr>
          <w:p w:rsidRPr="00146887" w:rsidR="00146887" w:rsidP="00875D0D" w:rsidRDefault="00146887" w14:paraId="64648264" w14:textId="77777777">
            <w:pPr>
              <w:spacing w:after="240"/>
              <w:rPr>
                <w:rFonts w:ascii="Verdana" w:hAnsi="Verdana"/>
                <w:sz w:val="18"/>
                <w:szCs w:val="18"/>
              </w:rPr>
            </w:pPr>
            <w:proofErr w:type="gramStart"/>
            <w:r w:rsidRPr="00146887">
              <w:rPr>
                <w:rFonts w:ascii="Verdana" w:hAnsi="Verdana"/>
                <w:sz w:val="18"/>
                <w:szCs w:val="18"/>
              </w:rPr>
              <w:t>Hervorming:  IC</w:t>
            </w:r>
            <w:proofErr w:type="gramEnd"/>
            <w:r w:rsidRPr="00146887">
              <w:rPr>
                <w:rFonts w:ascii="Verdana" w:hAnsi="Verdana"/>
                <w:sz w:val="18"/>
                <w:szCs w:val="18"/>
              </w:rPr>
              <w:t>-opschaling</w:t>
            </w:r>
          </w:p>
          <w:p w:rsidRPr="00146887" w:rsidR="00146887" w:rsidP="00875D0D" w:rsidRDefault="00146887" w14:paraId="7EEB278B" w14:textId="77777777">
            <w:pPr>
              <w:spacing w:line="276" w:lineRule="auto"/>
              <w:rPr>
                <w:rFonts w:ascii="Verdana" w:hAnsi="Verdana"/>
                <w:sz w:val="18"/>
                <w:szCs w:val="18"/>
              </w:rPr>
            </w:pPr>
          </w:p>
        </w:tc>
        <w:tc>
          <w:tcPr>
            <w:tcW w:w="626" w:type="pct"/>
            <w:shd w:val="clear" w:color="auto" w:fill="FFFFFF" w:themeFill="background1"/>
          </w:tcPr>
          <w:p w:rsidRPr="00146887" w:rsidR="00146887" w:rsidP="00875D0D" w:rsidRDefault="00146887" w14:paraId="1E58EAF2" w14:textId="77777777">
            <w:pPr>
              <w:spacing w:after="160" w:line="276" w:lineRule="auto"/>
              <w:rPr>
                <w:rFonts w:ascii="Verdana" w:hAnsi="Verdana" w:eastAsia="Verdana" w:cs="Verdana"/>
                <w:sz w:val="18"/>
                <w:szCs w:val="18"/>
              </w:rPr>
            </w:pPr>
            <w:r w:rsidRPr="00146887">
              <w:rPr>
                <w:rFonts w:ascii="Verdana" w:hAnsi="Verdana" w:eastAsia="Verdana" w:cs="Verdana"/>
                <w:sz w:val="18"/>
                <w:szCs w:val="18"/>
              </w:rPr>
              <w:t xml:space="preserve">HVP (C5.1 I2) </w:t>
            </w:r>
          </w:p>
          <w:p w:rsidRPr="00146887" w:rsidR="00146887" w:rsidP="00875D0D" w:rsidRDefault="00146887" w14:paraId="543A0BAC"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51DEA372" w14:textId="77777777">
            <w:pPr>
              <w:spacing w:line="276" w:lineRule="auto"/>
              <w:rPr>
                <w:rFonts w:ascii="Verdana" w:hAnsi="Verdana"/>
                <w:sz w:val="18"/>
                <w:szCs w:val="18"/>
              </w:rPr>
            </w:pPr>
            <w:r w:rsidRPr="00146887">
              <w:rPr>
                <w:rFonts w:ascii="Verdana" w:hAnsi="Verdana"/>
                <w:sz w:val="18"/>
                <w:szCs w:val="18"/>
              </w:rPr>
              <w:t>2020.3.3</w:t>
            </w:r>
          </w:p>
          <w:p w:rsidRPr="00146887" w:rsidR="00146887" w:rsidP="00875D0D" w:rsidRDefault="00146887" w14:paraId="65311DB6" w14:textId="77777777">
            <w:pPr>
              <w:spacing w:line="276" w:lineRule="auto"/>
              <w:rPr>
                <w:rFonts w:ascii="Verdana" w:hAnsi="Verdana"/>
                <w:sz w:val="18"/>
                <w:szCs w:val="18"/>
              </w:rPr>
            </w:pPr>
            <w:r w:rsidRPr="00146887">
              <w:rPr>
                <w:rFonts w:ascii="Verdana" w:hAnsi="Verdana"/>
                <w:sz w:val="18"/>
                <w:szCs w:val="18"/>
              </w:rPr>
              <w:t>2022.3.4</w:t>
            </w:r>
          </w:p>
          <w:p w:rsidRPr="00146887" w:rsidR="00146887" w:rsidP="00875D0D" w:rsidRDefault="00146887" w14:paraId="284DAC08" w14:textId="77777777">
            <w:pPr>
              <w:spacing w:line="276" w:lineRule="auto"/>
              <w:rPr>
                <w:rFonts w:ascii="Verdana" w:hAnsi="Verdana"/>
                <w:sz w:val="18"/>
                <w:szCs w:val="18"/>
              </w:rPr>
            </w:pPr>
            <w:r w:rsidRPr="00146887">
              <w:rPr>
                <w:rFonts w:ascii="Verdana" w:hAnsi="Verdana"/>
                <w:sz w:val="18"/>
                <w:szCs w:val="18"/>
              </w:rPr>
              <w:t>2023.3.2</w:t>
            </w:r>
          </w:p>
          <w:p w:rsidRPr="00146887" w:rsidR="00146887" w:rsidP="00875D0D" w:rsidRDefault="00146887" w14:paraId="46CD6B60" w14:textId="77777777">
            <w:pPr>
              <w:spacing w:line="276" w:lineRule="auto"/>
              <w:rPr>
                <w:rFonts w:ascii="Verdana" w:hAnsi="Verdana"/>
                <w:sz w:val="18"/>
                <w:szCs w:val="18"/>
              </w:rPr>
            </w:pPr>
            <w:r w:rsidRPr="00146887">
              <w:rPr>
                <w:rFonts w:ascii="Verdana" w:hAnsi="Verdana"/>
                <w:sz w:val="18"/>
                <w:szCs w:val="18"/>
              </w:rPr>
              <w:t>2024.3.2</w:t>
            </w:r>
          </w:p>
          <w:p w:rsidRPr="00146887" w:rsidR="00146887" w:rsidP="00875D0D" w:rsidRDefault="00146887" w14:paraId="519D0BC1" w14:textId="77777777">
            <w:pPr>
              <w:spacing w:line="276" w:lineRule="auto"/>
              <w:rPr>
                <w:rFonts w:ascii="Verdana" w:hAnsi="Verdana"/>
                <w:sz w:val="18"/>
                <w:szCs w:val="18"/>
              </w:rPr>
            </w:pPr>
            <w:r w:rsidRPr="00146887">
              <w:rPr>
                <w:rFonts w:ascii="Verdana" w:hAnsi="Verdana"/>
                <w:sz w:val="18"/>
                <w:szCs w:val="18"/>
              </w:rPr>
              <w:t>2020.1.2</w:t>
            </w:r>
          </w:p>
          <w:p w:rsidRPr="00146887" w:rsidR="00146887" w:rsidP="00875D0D" w:rsidRDefault="00146887" w14:paraId="10D8C8B4" w14:textId="77777777">
            <w:pPr>
              <w:spacing w:line="276" w:lineRule="auto"/>
              <w:rPr>
                <w:rFonts w:ascii="Verdana" w:hAnsi="Verdana"/>
                <w:sz w:val="18"/>
                <w:szCs w:val="18"/>
              </w:rPr>
            </w:pPr>
            <w:r w:rsidRPr="00146887">
              <w:rPr>
                <w:rFonts w:ascii="Verdana" w:hAnsi="Verdana"/>
                <w:sz w:val="18"/>
                <w:szCs w:val="18"/>
              </w:rPr>
              <w:t>2022.3</w:t>
            </w:r>
          </w:p>
        </w:tc>
        <w:tc>
          <w:tcPr>
            <w:tcW w:w="1331" w:type="pct"/>
            <w:shd w:val="clear" w:color="auto" w:fill="FFFFFF" w:themeFill="background1"/>
          </w:tcPr>
          <w:p w:rsidRPr="00146887" w:rsidR="00146887" w:rsidP="00875D0D" w:rsidRDefault="00146887" w14:paraId="67984FD8" w14:textId="77777777">
            <w:pPr>
              <w:spacing w:line="276" w:lineRule="auto"/>
              <w:rPr>
                <w:rFonts w:ascii="Verdana" w:hAnsi="Verdana"/>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593C02FC"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412148A2" w14:textId="77777777">
        <w:trPr>
          <w:trHeight w:val="300"/>
        </w:trPr>
        <w:tc>
          <w:tcPr>
            <w:tcW w:w="310" w:type="pct"/>
            <w:shd w:val="clear" w:color="auto" w:fill="FFFFFF" w:themeFill="background1"/>
          </w:tcPr>
          <w:p w:rsidRPr="00146887" w:rsidR="00146887" w:rsidP="00875D0D" w:rsidRDefault="00146887" w14:paraId="5C755659"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146887">
              <w:rPr>
                <w:rFonts w:ascii="Verdana" w:hAnsi="Verdana"/>
                <w:sz w:val="18"/>
                <w:szCs w:val="18"/>
              </w:rPr>
              <w:t>29</w:t>
            </w:r>
          </w:p>
        </w:tc>
        <w:tc>
          <w:tcPr>
            <w:tcW w:w="1408" w:type="pct"/>
            <w:shd w:val="clear" w:color="auto" w:fill="FFFFFF" w:themeFill="background1"/>
          </w:tcPr>
          <w:p w:rsidRPr="00146887" w:rsidR="00146887" w:rsidP="00875D0D" w:rsidRDefault="00146887" w14:paraId="1C7E8C4B" w14:textId="77777777">
            <w:pPr>
              <w:spacing w:line="276" w:lineRule="auto"/>
              <w:rPr>
                <w:rFonts w:ascii="Verdana" w:hAnsi="Verdana"/>
                <w:sz w:val="18"/>
                <w:szCs w:val="18"/>
              </w:rPr>
            </w:pPr>
            <w:r w:rsidRPr="00146887">
              <w:rPr>
                <w:rFonts w:ascii="Verdana" w:hAnsi="Verdana"/>
                <w:sz w:val="18"/>
                <w:szCs w:val="18"/>
              </w:rPr>
              <w:t>Hervorming: STOZ-regeling</w:t>
            </w:r>
            <w:r w:rsidRPr="00146887">
              <w:rPr>
                <w:rFonts w:ascii="Verdana" w:hAnsi="Verdana"/>
                <w:sz w:val="18"/>
                <w:szCs w:val="18"/>
              </w:rPr>
              <w:br/>
            </w:r>
          </w:p>
        </w:tc>
        <w:tc>
          <w:tcPr>
            <w:tcW w:w="626" w:type="pct"/>
            <w:shd w:val="clear" w:color="auto" w:fill="FFFFFF" w:themeFill="background1"/>
          </w:tcPr>
          <w:p w:rsidRPr="00146887" w:rsidR="00146887" w:rsidP="00875D0D" w:rsidRDefault="00146887" w14:paraId="3DD8EBAB" w14:textId="77777777">
            <w:pPr>
              <w:spacing w:line="276" w:lineRule="auto"/>
              <w:rPr>
                <w:rFonts w:ascii="Verdana" w:hAnsi="Verdana"/>
                <w:sz w:val="18"/>
                <w:szCs w:val="18"/>
              </w:rPr>
            </w:pPr>
            <w:r w:rsidRPr="00146887">
              <w:rPr>
                <w:rFonts w:ascii="Verdana" w:hAnsi="Verdana"/>
                <w:sz w:val="18"/>
                <w:szCs w:val="18"/>
              </w:rPr>
              <w:t xml:space="preserve">- </w:t>
            </w:r>
          </w:p>
        </w:tc>
        <w:tc>
          <w:tcPr>
            <w:tcW w:w="625" w:type="pct"/>
            <w:shd w:val="clear" w:color="auto" w:fill="FFFFFF" w:themeFill="background1"/>
          </w:tcPr>
          <w:p w:rsidRPr="00146887" w:rsidR="00146887" w:rsidP="00875D0D" w:rsidRDefault="00146887" w14:paraId="45D5D178" w14:textId="77777777">
            <w:pPr>
              <w:autoSpaceDE w:val="0"/>
              <w:autoSpaceDN w:val="0"/>
              <w:adjustRightInd w:val="0"/>
              <w:rPr>
                <w:rFonts w:ascii="Verdana" w:hAnsi="Verdana" w:cs="RijksoverheidSansText-Regular"/>
                <w:sz w:val="18"/>
                <w:szCs w:val="18"/>
              </w:rPr>
            </w:pPr>
            <w:r w:rsidRPr="00146887">
              <w:rPr>
                <w:rFonts w:ascii="Verdana" w:hAnsi="Verdana"/>
                <w:sz w:val="18"/>
                <w:szCs w:val="18"/>
              </w:rPr>
              <w:t>2020.1.2</w:t>
            </w:r>
          </w:p>
          <w:p w:rsidRPr="00146887" w:rsidR="00146887" w:rsidP="00875D0D" w:rsidRDefault="00146887" w14:paraId="36D1B3F9" w14:textId="77777777">
            <w:pPr>
              <w:spacing w:line="276" w:lineRule="auto"/>
              <w:rPr>
                <w:rFonts w:ascii="Verdana" w:hAnsi="Verdana"/>
                <w:sz w:val="18"/>
                <w:szCs w:val="18"/>
              </w:rPr>
            </w:pPr>
          </w:p>
        </w:tc>
        <w:tc>
          <w:tcPr>
            <w:tcW w:w="1331" w:type="pct"/>
            <w:shd w:val="clear" w:color="auto" w:fill="FFFFFF" w:themeFill="background1"/>
          </w:tcPr>
          <w:p w:rsidRPr="00146887" w:rsidR="00146887" w:rsidP="00875D0D" w:rsidRDefault="00146887" w14:paraId="25F226F5" w14:textId="77777777">
            <w:pPr>
              <w:spacing w:line="276" w:lineRule="auto"/>
              <w:rPr>
                <w:rFonts w:ascii="Verdana" w:hAnsi="Verdana"/>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55CD5421"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7C12CE58" w14:textId="77777777">
        <w:trPr>
          <w:trHeight w:val="300"/>
        </w:trPr>
        <w:tc>
          <w:tcPr>
            <w:tcW w:w="310" w:type="pct"/>
            <w:shd w:val="clear" w:color="auto" w:fill="FFFFFF" w:themeFill="background1"/>
          </w:tcPr>
          <w:p w:rsidRPr="00146887" w:rsidR="00146887" w:rsidP="00875D0D" w:rsidRDefault="00146887" w14:paraId="34EC561B" w14:textId="77777777">
            <w:pPr>
              <w:spacing w:line="276" w:lineRule="auto"/>
              <w:rPr>
                <w:rStyle w:val="normaltextrun"/>
                <w:rFonts w:ascii="Verdana" w:hAnsi="Verdana" w:cs="Segoe UI"/>
                <w:sz w:val="18"/>
                <w:szCs w:val="18"/>
              </w:rPr>
            </w:pPr>
            <w:r w:rsidRPr="00146887">
              <w:rPr>
                <w:rFonts w:ascii="Verdana" w:hAnsi="Verdana"/>
                <w:sz w:val="18"/>
                <w:szCs w:val="18"/>
              </w:rPr>
              <w:t>30</w:t>
            </w:r>
          </w:p>
        </w:tc>
        <w:tc>
          <w:tcPr>
            <w:tcW w:w="1408" w:type="pct"/>
            <w:shd w:val="clear" w:color="auto" w:fill="FFFFFF" w:themeFill="background1"/>
            <w:vAlign w:val="bottom"/>
          </w:tcPr>
          <w:p w:rsidRPr="00146887" w:rsidR="00146887" w:rsidP="00875D0D" w:rsidRDefault="00146887" w14:paraId="69B008D2" w14:textId="77777777">
            <w:pPr>
              <w:spacing w:line="276" w:lineRule="auto"/>
              <w:rPr>
                <w:rFonts w:ascii="Verdana" w:hAnsi="Verdana"/>
                <w:sz w:val="18"/>
                <w:szCs w:val="18"/>
              </w:rPr>
            </w:pPr>
            <w:r w:rsidRPr="00146887">
              <w:rPr>
                <w:rFonts w:ascii="Verdana" w:hAnsi="Verdana"/>
                <w:sz w:val="18"/>
                <w:szCs w:val="18"/>
              </w:rPr>
              <w:t>Hervorming: Programma Wonen, Ondersteuning en Zorg voor Ouderen (WOZO)</w:t>
            </w:r>
          </w:p>
          <w:p w:rsidRPr="00146887" w:rsidR="00146887" w:rsidP="00875D0D" w:rsidRDefault="00146887" w14:paraId="214F5747" w14:textId="77777777">
            <w:pPr>
              <w:spacing w:line="276" w:lineRule="auto"/>
              <w:rPr>
                <w:rFonts w:ascii="Verdana" w:hAnsi="Verdana"/>
                <w:sz w:val="18"/>
                <w:szCs w:val="18"/>
              </w:rPr>
            </w:pPr>
            <w:r w:rsidRPr="00146887">
              <w:rPr>
                <w:rFonts w:ascii="Verdana" w:hAnsi="Verdana"/>
                <w:sz w:val="18"/>
                <w:szCs w:val="18"/>
              </w:rPr>
              <w:t>Opgevolgd door: Hoofdlijnenakkoord Ouderenzorg</w:t>
            </w:r>
          </w:p>
        </w:tc>
        <w:tc>
          <w:tcPr>
            <w:tcW w:w="626" w:type="pct"/>
            <w:shd w:val="clear" w:color="auto" w:fill="FFFFFF" w:themeFill="background1"/>
            <w:vAlign w:val="bottom"/>
          </w:tcPr>
          <w:p w:rsidRPr="00146887" w:rsidR="00146887" w:rsidP="00875D0D" w:rsidRDefault="00146887" w14:paraId="7BD40359" w14:textId="77777777">
            <w:pPr>
              <w:spacing w:line="276" w:lineRule="auto"/>
              <w:rPr>
                <w:rFonts w:ascii="Verdana" w:hAnsi="Verdana"/>
                <w:sz w:val="18"/>
                <w:szCs w:val="18"/>
              </w:rPr>
            </w:pPr>
            <w:r w:rsidRPr="00146887">
              <w:rPr>
                <w:rFonts w:ascii="Verdana" w:hAnsi="Verdana"/>
                <w:sz w:val="18"/>
                <w:szCs w:val="18"/>
                <w:lang w:val="en-US" w:eastAsia="nl-NL"/>
              </w:rPr>
              <w:t>-</w:t>
            </w:r>
          </w:p>
        </w:tc>
        <w:tc>
          <w:tcPr>
            <w:tcW w:w="625" w:type="pct"/>
            <w:shd w:val="clear" w:color="auto" w:fill="FFFFFF" w:themeFill="background1"/>
            <w:vAlign w:val="bottom"/>
          </w:tcPr>
          <w:p w:rsidRPr="00146887" w:rsidR="00146887" w:rsidP="00875D0D" w:rsidRDefault="00146887" w14:paraId="0F917541" w14:textId="77777777">
            <w:pPr>
              <w:spacing w:line="276" w:lineRule="auto"/>
              <w:rPr>
                <w:rFonts w:ascii="Verdana" w:hAnsi="Verdana"/>
                <w:sz w:val="18"/>
                <w:szCs w:val="18"/>
              </w:rPr>
            </w:pPr>
            <w:r w:rsidRPr="00146887">
              <w:rPr>
                <w:rFonts w:ascii="Verdana" w:hAnsi="Verdana"/>
                <w:sz w:val="18"/>
                <w:szCs w:val="18"/>
                <w:lang w:eastAsia="nl-NL"/>
              </w:rPr>
              <w:t>2024.1.5</w:t>
            </w:r>
          </w:p>
        </w:tc>
        <w:tc>
          <w:tcPr>
            <w:tcW w:w="1331" w:type="pct"/>
            <w:shd w:val="clear" w:color="auto" w:fill="FFFFFF" w:themeFill="background1"/>
            <w:vAlign w:val="bottom"/>
          </w:tcPr>
          <w:p w:rsidRPr="00146887" w:rsidR="00146887" w:rsidP="00875D0D" w:rsidRDefault="00146887" w14:paraId="5A4C0545" w14:textId="77777777">
            <w:pPr>
              <w:spacing w:line="276" w:lineRule="auto"/>
              <w:rPr>
                <w:rFonts w:ascii="Verdana" w:hAnsi="Verdana"/>
                <w:sz w:val="18"/>
                <w:szCs w:val="18"/>
              </w:rPr>
            </w:pPr>
            <w:r w:rsidRPr="00146887">
              <w:rPr>
                <w:rFonts w:ascii="Verdana" w:hAnsi="Verdana"/>
                <w:sz w:val="18"/>
                <w:szCs w:val="18"/>
                <w:lang w:val="en-US" w:eastAsia="nl-NL"/>
              </w:rPr>
              <w:t>-</w:t>
            </w:r>
          </w:p>
        </w:tc>
        <w:tc>
          <w:tcPr>
            <w:tcW w:w="700" w:type="pct"/>
            <w:shd w:val="clear" w:color="auto" w:fill="FFFFFF" w:themeFill="background1"/>
          </w:tcPr>
          <w:p w:rsidRPr="00146887" w:rsidR="00146887" w:rsidP="00875D0D" w:rsidRDefault="00146887" w14:paraId="31730CEC" w14:textId="77777777">
            <w:pPr>
              <w:spacing w:line="276" w:lineRule="auto"/>
              <w:rPr>
                <w:rFonts w:ascii="Verdana" w:hAnsi="Verdana"/>
                <w:sz w:val="18"/>
                <w:szCs w:val="18"/>
                <w:lang w:val="en-US" w:eastAsia="nl-NL"/>
              </w:rPr>
            </w:pPr>
            <w:r w:rsidRPr="00146887">
              <w:rPr>
                <w:rFonts w:ascii="Verdana" w:hAnsi="Verdana"/>
                <w:sz w:val="18"/>
                <w:szCs w:val="18"/>
                <w:lang w:val="en-US" w:eastAsia="nl-NL"/>
              </w:rPr>
              <w:t>Completed</w:t>
            </w:r>
          </w:p>
          <w:p w:rsidRPr="00146887" w:rsidR="00146887" w:rsidP="00875D0D" w:rsidRDefault="00146887" w14:paraId="25C37FF2" w14:textId="77777777">
            <w:pPr>
              <w:spacing w:line="276" w:lineRule="auto"/>
              <w:rPr>
                <w:rFonts w:ascii="Verdana" w:hAnsi="Verdana"/>
                <w:sz w:val="18"/>
                <w:szCs w:val="18"/>
                <w:lang w:val="en-US" w:eastAsia="nl-NL"/>
              </w:rPr>
            </w:pPr>
          </w:p>
          <w:p w:rsidRPr="00146887" w:rsidR="00146887" w:rsidP="00875D0D" w:rsidRDefault="00146887" w14:paraId="581021F5" w14:textId="77777777">
            <w:pPr>
              <w:spacing w:line="276" w:lineRule="auto"/>
              <w:rPr>
                <w:rFonts w:ascii="Verdana" w:hAnsi="Verdana"/>
                <w:sz w:val="18"/>
                <w:szCs w:val="18"/>
                <w:lang w:val="en-US" w:eastAsia="nl-NL"/>
              </w:rPr>
            </w:pPr>
          </w:p>
          <w:p w:rsidRPr="00146887" w:rsidR="00146887" w:rsidP="00875D0D" w:rsidRDefault="00146887" w14:paraId="7DF392EF" w14:textId="77777777">
            <w:pPr>
              <w:spacing w:line="276" w:lineRule="auto"/>
              <w:rPr>
                <w:rFonts w:ascii="Verdana" w:hAnsi="Verdana"/>
                <w:sz w:val="18"/>
                <w:szCs w:val="18"/>
                <w:lang w:val="en-US" w:eastAsia="nl-NL"/>
              </w:rPr>
            </w:pPr>
          </w:p>
          <w:p w:rsidRPr="00146887" w:rsidR="00146887" w:rsidP="00875D0D" w:rsidRDefault="00146887" w14:paraId="0458E05A" w14:textId="77777777">
            <w:pPr>
              <w:spacing w:line="276" w:lineRule="auto"/>
              <w:rPr>
                <w:rFonts w:ascii="Verdana" w:hAnsi="Verdana"/>
                <w:sz w:val="18"/>
                <w:szCs w:val="18"/>
                <w:lang w:val="en-US" w:eastAsia="nl-NL"/>
              </w:rPr>
            </w:pPr>
          </w:p>
          <w:p w:rsidRPr="00146887" w:rsidR="00146887" w:rsidP="00875D0D" w:rsidRDefault="00146887" w14:paraId="60A3842E" w14:textId="77777777">
            <w:pPr>
              <w:spacing w:line="276" w:lineRule="auto"/>
              <w:rPr>
                <w:rFonts w:ascii="Verdana" w:hAnsi="Verdana"/>
                <w:sz w:val="18"/>
                <w:szCs w:val="18"/>
                <w:lang w:val="en-US" w:eastAsia="nl-NL"/>
              </w:rPr>
            </w:pPr>
            <w:r w:rsidRPr="00146887">
              <w:rPr>
                <w:rFonts w:ascii="Verdana" w:hAnsi="Verdana"/>
                <w:sz w:val="18"/>
                <w:szCs w:val="18"/>
                <w:lang w:val="en-US" w:eastAsia="nl-NL"/>
              </w:rPr>
              <w:t>On-track</w:t>
            </w:r>
          </w:p>
        </w:tc>
      </w:tr>
      <w:tr w:rsidRPr="00146887" w:rsidR="00146887" w:rsidTr="00875D0D" w14:paraId="3ED10ADF" w14:textId="77777777">
        <w:trPr>
          <w:trHeight w:val="300"/>
        </w:trPr>
        <w:tc>
          <w:tcPr>
            <w:tcW w:w="310" w:type="pct"/>
            <w:shd w:val="clear" w:color="auto" w:fill="FFFFFF" w:themeFill="background1"/>
          </w:tcPr>
          <w:p w:rsidRPr="00146887" w:rsidR="00146887" w:rsidP="00875D0D" w:rsidRDefault="00146887" w14:paraId="78830CE9"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146887">
              <w:rPr>
                <w:rFonts w:ascii="Verdana" w:hAnsi="Verdana"/>
                <w:sz w:val="18"/>
                <w:szCs w:val="18"/>
              </w:rPr>
              <w:t>31</w:t>
            </w:r>
          </w:p>
        </w:tc>
        <w:tc>
          <w:tcPr>
            <w:tcW w:w="1408" w:type="pct"/>
            <w:shd w:val="clear" w:color="auto" w:fill="FFFFFF" w:themeFill="background1"/>
            <w:vAlign w:val="bottom"/>
          </w:tcPr>
          <w:p w:rsidRPr="00146887" w:rsidR="00146887" w:rsidP="00875D0D" w:rsidRDefault="00146887" w14:paraId="56934C17" w14:textId="77777777">
            <w:pPr>
              <w:spacing w:line="276" w:lineRule="auto"/>
              <w:rPr>
                <w:rFonts w:ascii="Verdana" w:hAnsi="Verdana"/>
                <w:sz w:val="18"/>
                <w:szCs w:val="18"/>
              </w:rPr>
            </w:pPr>
            <w:r w:rsidRPr="00146887">
              <w:rPr>
                <w:rFonts w:ascii="Verdana" w:hAnsi="Verdana"/>
                <w:sz w:val="18"/>
                <w:szCs w:val="18"/>
              </w:rPr>
              <w:t xml:space="preserve">Hervorming: Toekomstagenda zorg en ondersteuning voor mensen met een beperking </w:t>
            </w:r>
          </w:p>
        </w:tc>
        <w:tc>
          <w:tcPr>
            <w:tcW w:w="626" w:type="pct"/>
            <w:shd w:val="clear" w:color="auto" w:fill="FFFFFF" w:themeFill="background1"/>
            <w:vAlign w:val="bottom"/>
          </w:tcPr>
          <w:p w:rsidRPr="00146887" w:rsidR="00146887" w:rsidP="00875D0D" w:rsidRDefault="00146887" w14:paraId="6BDAFB86" w14:textId="77777777">
            <w:pPr>
              <w:spacing w:line="276" w:lineRule="auto"/>
              <w:rPr>
                <w:rFonts w:ascii="Verdana" w:hAnsi="Verdana"/>
                <w:sz w:val="18"/>
                <w:szCs w:val="18"/>
              </w:rPr>
            </w:pPr>
            <w:r w:rsidRPr="00146887">
              <w:rPr>
                <w:rFonts w:ascii="Verdana" w:hAnsi="Verdana"/>
                <w:sz w:val="18"/>
                <w:szCs w:val="18"/>
                <w:lang w:eastAsia="nl-NL"/>
              </w:rPr>
              <w:t>-</w:t>
            </w:r>
          </w:p>
        </w:tc>
        <w:tc>
          <w:tcPr>
            <w:tcW w:w="625" w:type="pct"/>
            <w:shd w:val="clear" w:color="auto" w:fill="FFFFFF" w:themeFill="background1"/>
            <w:vAlign w:val="bottom"/>
          </w:tcPr>
          <w:p w:rsidRPr="00146887" w:rsidR="00146887" w:rsidP="00875D0D" w:rsidRDefault="00146887" w14:paraId="4AF03678" w14:textId="77777777">
            <w:pPr>
              <w:spacing w:line="276" w:lineRule="auto"/>
              <w:rPr>
                <w:rFonts w:ascii="Verdana" w:hAnsi="Verdana"/>
                <w:sz w:val="18"/>
                <w:szCs w:val="18"/>
              </w:rPr>
            </w:pPr>
            <w:r w:rsidRPr="00146887">
              <w:rPr>
                <w:rFonts w:ascii="Verdana" w:hAnsi="Verdana"/>
                <w:sz w:val="18"/>
                <w:szCs w:val="18"/>
                <w:lang w:eastAsia="nl-NL"/>
              </w:rPr>
              <w:t>2024.1.5</w:t>
            </w:r>
          </w:p>
        </w:tc>
        <w:tc>
          <w:tcPr>
            <w:tcW w:w="1331" w:type="pct"/>
            <w:shd w:val="clear" w:color="auto" w:fill="FFFFFF" w:themeFill="background1"/>
            <w:vAlign w:val="bottom"/>
          </w:tcPr>
          <w:p w:rsidRPr="00146887" w:rsidR="00146887" w:rsidP="00875D0D" w:rsidRDefault="00146887" w14:paraId="7C667DEB" w14:textId="77777777">
            <w:pPr>
              <w:spacing w:line="276" w:lineRule="auto"/>
              <w:rPr>
                <w:rFonts w:ascii="Verdana" w:hAnsi="Verdana"/>
                <w:sz w:val="18"/>
                <w:szCs w:val="18"/>
              </w:rPr>
            </w:pPr>
            <w:r w:rsidRPr="00146887">
              <w:rPr>
                <w:rFonts w:ascii="Verdana" w:hAnsi="Verdana"/>
                <w:sz w:val="18"/>
                <w:szCs w:val="18"/>
                <w:lang w:eastAsia="nl-NL"/>
              </w:rPr>
              <w:t>-</w:t>
            </w:r>
          </w:p>
        </w:tc>
        <w:tc>
          <w:tcPr>
            <w:tcW w:w="700" w:type="pct"/>
            <w:shd w:val="clear" w:color="auto" w:fill="FFFFFF" w:themeFill="background1"/>
          </w:tcPr>
          <w:p w:rsidRPr="00146887" w:rsidR="00146887" w:rsidP="00875D0D" w:rsidRDefault="00146887" w14:paraId="02F9A8E5" w14:textId="77777777">
            <w:pPr>
              <w:spacing w:line="276" w:lineRule="auto"/>
              <w:rPr>
                <w:rFonts w:ascii="Verdana" w:hAnsi="Verdana"/>
                <w:sz w:val="18"/>
                <w:szCs w:val="18"/>
                <w:lang w:eastAsia="nl-NL"/>
              </w:rPr>
            </w:pPr>
            <w:r w:rsidRPr="00146887">
              <w:rPr>
                <w:rFonts w:ascii="Verdana" w:hAnsi="Verdana"/>
                <w:sz w:val="18"/>
                <w:szCs w:val="18"/>
                <w:lang w:eastAsia="nl-NL"/>
              </w:rPr>
              <w:t>On-track</w:t>
            </w:r>
          </w:p>
        </w:tc>
      </w:tr>
      <w:tr w:rsidRPr="00146887" w:rsidR="00146887" w:rsidTr="00875D0D" w14:paraId="08F552C3" w14:textId="77777777">
        <w:trPr>
          <w:trHeight w:val="300"/>
        </w:trPr>
        <w:tc>
          <w:tcPr>
            <w:tcW w:w="310" w:type="pct"/>
            <w:shd w:val="clear" w:color="auto" w:fill="FFFFFF" w:themeFill="background1"/>
          </w:tcPr>
          <w:p w:rsidRPr="00146887" w:rsidR="00146887" w:rsidP="00875D0D" w:rsidRDefault="00146887" w14:paraId="749AD0E5"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146887">
              <w:rPr>
                <w:rFonts w:ascii="Verdana" w:hAnsi="Verdana"/>
                <w:sz w:val="18"/>
                <w:szCs w:val="18"/>
              </w:rPr>
              <w:t>32</w:t>
            </w:r>
          </w:p>
        </w:tc>
        <w:tc>
          <w:tcPr>
            <w:tcW w:w="1408" w:type="pct"/>
            <w:shd w:val="clear" w:color="auto" w:fill="FFFFFF" w:themeFill="background1"/>
            <w:vAlign w:val="bottom"/>
          </w:tcPr>
          <w:p w:rsidRPr="00146887" w:rsidR="00146887" w:rsidP="00875D0D" w:rsidRDefault="00146887" w14:paraId="724CE7C3" w14:textId="77777777">
            <w:pPr>
              <w:spacing w:line="276" w:lineRule="auto"/>
              <w:rPr>
                <w:rFonts w:ascii="Verdana" w:hAnsi="Verdana"/>
                <w:sz w:val="18"/>
                <w:szCs w:val="18"/>
              </w:rPr>
            </w:pPr>
            <w:r w:rsidRPr="00146887">
              <w:rPr>
                <w:rFonts w:ascii="Verdana" w:hAnsi="Verdana"/>
                <w:sz w:val="18"/>
                <w:szCs w:val="18"/>
              </w:rPr>
              <w:t xml:space="preserve">Hervorming: Nationale dementiestrategie 2021 – 2030 </w:t>
            </w:r>
          </w:p>
        </w:tc>
        <w:tc>
          <w:tcPr>
            <w:tcW w:w="626" w:type="pct"/>
            <w:shd w:val="clear" w:color="auto" w:fill="FFFFFF" w:themeFill="background1"/>
            <w:vAlign w:val="bottom"/>
          </w:tcPr>
          <w:p w:rsidRPr="00146887" w:rsidR="00146887" w:rsidP="00875D0D" w:rsidRDefault="00146887" w14:paraId="0B640660" w14:textId="77777777">
            <w:pPr>
              <w:spacing w:line="276" w:lineRule="auto"/>
              <w:rPr>
                <w:rFonts w:ascii="Verdana" w:hAnsi="Verdana"/>
                <w:sz w:val="18"/>
                <w:szCs w:val="18"/>
              </w:rPr>
            </w:pPr>
            <w:r w:rsidRPr="00146887">
              <w:rPr>
                <w:rFonts w:ascii="Verdana" w:hAnsi="Verdana"/>
                <w:sz w:val="18"/>
                <w:szCs w:val="18"/>
                <w:lang w:eastAsia="nl-NL"/>
              </w:rPr>
              <w:t>-</w:t>
            </w:r>
          </w:p>
        </w:tc>
        <w:tc>
          <w:tcPr>
            <w:tcW w:w="625" w:type="pct"/>
            <w:shd w:val="clear" w:color="auto" w:fill="FFFFFF" w:themeFill="background1"/>
            <w:vAlign w:val="bottom"/>
          </w:tcPr>
          <w:p w:rsidRPr="00146887" w:rsidR="00146887" w:rsidP="00875D0D" w:rsidRDefault="00146887" w14:paraId="17553EF5" w14:textId="77777777">
            <w:pPr>
              <w:spacing w:line="276" w:lineRule="auto"/>
              <w:rPr>
                <w:rFonts w:ascii="Verdana" w:hAnsi="Verdana"/>
                <w:sz w:val="18"/>
                <w:szCs w:val="18"/>
              </w:rPr>
            </w:pPr>
            <w:r w:rsidRPr="00146887">
              <w:rPr>
                <w:rFonts w:ascii="Verdana" w:hAnsi="Verdana"/>
                <w:sz w:val="18"/>
                <w:szCs w:val="18"/>
                <w:lang w:eastAsia="nl-NL"/>
              </w:rPr>
              <w:t>2024.1.5</w:t>
            </w:r>
          </w:p>
        </w:tc>
        <w:tc>
          <w:tcPr>
            <w:tcW w:w="1331" w:type="pct"/>
            <w:shd w:val="clear" w:color="auto" w:fill="FFFFFF" w:themeFill="background1"/>
            <w:vAlign w:val="bottom"/>
          </w:tcPr>
          <w:p w:rsidRPr="00146887" w:rsidR="00146887" w:rsidP="00875D0D" w:rsidRDefault="00146887" w14:paraId="3C5D0BAE" w14:textId="77777777">
            <w:pPr>
              <w:spacing w:line="276" w:lineRule="auto"/>
              <w:rPr>
                <w:rFonts w:ascii="Verdana" w:hAnsi="Verdana"/>
                <w:sz w:val="18"/>
                <w:szCs w:val="18"/>
              </w:rPr>
            </w:pPr>
            <w:r w:rsidRPr="00146887">
              <w:rPr>
                <w:rFonts w:ascii="Verdana" w:hAnsi="Verdana"/>
                <w:sz w:val="18"/>
                <w:szCs w:val="18"/>
                <w:lang w:eastAsia="nl-NL"/>
              </w:rPr>
              <w:t>-</w:t>
            </w:r>
          </w:p>
        </w:tc>
        <w:tc>
          <w:tcPr>
            <w:tcW w:w="700" w:type="pct"/>
            <w:shd w:val="clear" w:color="auto" w:fill="FFFFFF" w:themeFill="background1"/>
          </w:tcPr>
          <w:p w:rsidRPr="00146887" w:rsidR="00146887" w:rsidP="00875D0D" w:rsidRDefault="00146887" w14:paraId="5895E169" w14:textId="77777777">
            <w:pPr>
              <w:spacing w:line="276" w:lineRule="auto"/>
              <w:rPr>
                <w:rFonts w:ascii="Verdana" w:hAnsi="Verdana"/>
                <w:sz w:val="18"/>
                <w:szCs w:val="18"/>
                <w:lang w:eastAsia="nl-NL"/>
              </w:rPr>
            </w:pPr>
            <w:r w:rsidRPr="00146887">
              <w:rPr>
                <w:rFonts w:ascii="Verdana" w:hAnsi="Verdana"/>
                <w:sz w:val="18"/>
                <w:szCs w:val="18"/>
                <w:lang w:eastAsia="nl-NL"/>
              </w:rPr>
              <w:t>On-track</w:t>
            </w:r>
          </w:p>
        </w:tc>
      </w:tr>
      <w:tr w:rsidRPr="00146887" w:rsidR="00146887" w:rsidTr="00875D0D" w14:paraId="437CB94F" w14:textId="77777777">
        <w:trPr>
          <w:trHeight w:val="300"/>
        </w:trPr>
        <w:tc>
          <w:tcPr>
            <w:tcW w:w="310" w:type="pct"/>
            <w:shd w:val="clear" w:color="auto" w:fill="FFFFFF" w:themeFill="background1"/>
          </w:tcPr>
          <w:p w:rsidRPr="00146887" w:rsidR="00146887" w:rsidP="00875D0D" w:rsidRDefault="00146887" w14:paraId="4674BF9B"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146887">
              <w:rPr>
                <w:rFonts w:ascii="Verdana" w:hAnsi="Verdana"/>
                <w:sz w:val="18"/>
                <w:szCs w:val="18"/>
              </w:rPr>
              <w:t>33</w:t>
            </w:r>
          </w:p>
        </w:tc>
        <w:tc>
          <w:tcPr>
            <w:tcW w:w="1408" w:type="pct"/>
            <w:shd w:val="clear" w:color="auto" w:fill="FFFFFF" w:themeFill="background1"/>
            <w:vAlign w:val="bottom"/>
          </w:tcPr>
          <w:p w:rsidRPr="00146887" w:rsidR="00146887" w:rsidP="00875D0D" w:rsidRDefault="00146887" w14:paraId="07E78311" w14:textId="77777777">
            <w:pPr>
              <w:spacing w:line="276" w:lineRule="auto"/>
              <w:rPr>
                <w:rFonts w:ascii="Verdana" w:hAnsi="Verdana"/>
                <w:sz w:val="18"/>
                <w:szCs w:val="18"/>
              </w:rPr>
            </w:pPr>
            <w:r w:rsidRPr="00146887">
              <w:rPr>
                <w:rFonts w:ascii="Verdana" w:hAnsi="Verdana"/>
                <w:sz w:val="18"/>
                <w:szCs w:val="18"/>
              </w:rPr>
              <w:t>Hervorming: Verbeteren en Verbreden van de Toets op het Basispakket (VVTB or ‘</w:t>
            </w:r>
            <w:proofErr w:type="spellStart"/>
            <w:r w:rsidRPr="00146887">
              <w:rPr>
                <w:rFonts w:ascii="Verdana" w:hAnsi="Verdana"/>
                <w:sz w:val="18"/>
                <w:szCs w:val="18"/>
              </w:rPr>
              <w:t>improving</w:t>
            </w:r>
            <w:proofErr w:type="spellEnd"/>
            <w:r w:rsidRPr="00146887">
              <w:rPr>
                <w:rFonts w:ascii="Verdana" w:hAnsi="Verdana"/>
                <w:sz w:val="18"/>
                <w:szCs w:val="18"/>
              </w:rPr>
              <w:t xml:space="preserve"> </w:t>
            </w:r>
            <w:proofErr w:type="spellStart"/>
            <w:r w:rsidRPr="00146887">
              <w:rPr>
                <w:rFonts w:ascii="Verdana" w:hAnsi="Verdana"/>
                <w:sz w:val="18"/>
                <w:szCs w:val="18"/>
              </w:rPr>
              <w:t>and</w:t>
            </w:r>
            <w:proofErr w:type="spellEnd"/>
            <w:r w:rsidRPr="00146887">
              <w:rPr>
                <w:rFonts w:ascii="Verdana" w:hAnsi="Verdana"/>
                <w:sz w:val="18"/>
                <w:szCs w:val="18"/>
              </w:rPr>
              <w:t xml:space="preserve"> </w:t>
            </w:r>
            <w:proofErr w:type="spellStart"/>
            <w:r w:rsidRPr="00146887">
              <w:rPr>
                <w:rFonts w:ascii="Verdana" w:hAnsi="Verdana"/>
                <w:sz w:val="18"/>
                <w:szCs w:val="18"/>
              </w:rPr>
              <w:t>broadening</w:t>
            </w:r>
            <w:proofErr w:type="spellEnd"/>
            <w:r w:rsidRPr="00146887">
              <w:rPr>
                <w:rFonts w:ascii="Verdana" w:hAnsi="Verdana"/>
                <w:sz w:val="18"/>
                <w:szCs w:val="18"/>
              </w:rPr>
              <w:t xml:space="preserve"> </w:t>
            </w:r>
            <w:proofErr w:type="spellStart"/>
            <w:r w:rsidRPr="00146887">
              <w:rPr>
                <w:rFonts w:ascii="Verdana" w:hAnsi="Verdana"/>
                <w:sz w:val="18"/>
                <w:szCs w:val="18"/>
              </w:rPr>
              <w:t>the</w:t>
            </w:r>
            <w:proofErr w:type="spellEnd"/>
            <w:r w:rsidRPr="00146887">
              <w:rPr>
                <w:rFonts w:ascii="Verdana" w:hAnsi="Verdana"/>
                <w:sz w:val="18"/>
                <w:szCs w:val="18"/>
              </w:rPr>
              <w:t xml:space="preserve"> assessment of </w:t>
            </w:r>
            <w:proofErr w:type="spellStart"/>
            <w:r w:rsidRPr="00146887">
              <w:rPr>
                <w:rFonts w:ascii="Verdana" w:hAnsi="Verdana"/>
                <w:sz w:val="18"/>
                <w:szCs w:val="18"/>
              </w:rPr>
              <w:t>the</w:t>
            </w:r>
            <w:proofErr w:type="spellEnd"/>
            <w:r w:rsidRPr="00146887">
              <w:rPr>
                <w:rFonts w:ascii="Verdana" w:hAnsi="Verdana"/>
                <w:sz w:val="18"/>
                <w:szCs w:val="18"/>
              </w:rPr>
              <w:t xml:space="preserve"> Dutch basic benefit package’)</w:t>
            </w:r>
          </w:p>
        </w:tc>
        <w:tc>
          <w:tcPr>
            <w:tcW w:w="626" w:type="pct"/>
            <w:shd w:val="clear" w:color="auto" w:fill="FFFFFF" w:themeFill="background1"/>
            <w:vAlign w:val="bottom"/>
          </w:tcPr>
          <w:p w:rsidRPr="00146887" w:rsidR="00146887" w:rsidP="00875D0D" w:rsidRDefault="00146887" w14:paraId="579BC9EA" w14:textId="77777777">
            <w:pPr>
              <w:spacing w:line="276" w:lineRule="auto"/>
              <w:rPr>
                <w:rFonts w:ascii="Verdana" w:hAnsi="Verdana"/>
                <w:sz w:val="18"/>
                <w:szCs w:val="18"/>
              </w:rPr>
            </w:pPr>
            <w:r w:rsidRPr="00146887">
              <w:rPr>
                <w:rFonts w:ascii="Verdana" w:hAnsi="Verdana"/>
                <w:sz w:val="18"/>
                <w:szCs w:val="18"/>
                <w:lang w:eastAsia="nl-NL"/>
              </w:rPr>
              <w:t>-</w:t>
            </w:r>
          </w:p>
        </w:tc>
        <w:tc>
          <w:tcPr>
            <w:tcW w:w="625" w:type="pct"/>
            <w:shd w:val="clear" w:color="auto" w:fill="FFFFFF" w:themeFill="background1"/>
            <w:vAlign w:val="bottom"/>
          </w:tcPr>
          <w:p w:rsidRPr="00146887" w:rsidR="00146887" w:rsidP="00875D0D" w:rsidRDefault="00146887" w14:paraId="0E9DEC54" w14:textId="77777777">
            <w:pPr>
              <w:spacing w:line="276" w:lineRule="auto"/>
              <w:rPr>
                <w:rFonts w:ascii="Verdana" w:hAnsi="Verdana"/>
                <w:sz w:val="18"/>
                <w:szCs w:val="18"/>
              </w:rPr>
            </w:pPr>
            <w:r w:rsidRPr="00146887">
              <w:rPr>
                <w:rFonts w:ascii="Verdana" w:hAnsi="Verdana"/>
                <w:sz w:val="18"/>
                <w:szCs w:val="18"/>
                <w:lang w:eastAsia="nl-NL"/>
              </w:rPr>
              <w:t>2024.1.5</w:t>
            </w:r>
          </w:p>
        </w:tc>
        <w:tc>
          <w:tcPr>
            <w:tcW w:w="1331" w:type="pct"/>
            <w:shd w:val="clear" w:color="auto" w:fill="FFFFFF" w:themeFill="background1"/>
            <w:vAlign w:val="bottom"/>
          </w:tcPr>
          <w:p w:rsidRPr="00146887" w:rsidR="00146887" w:rsidP="00875D0D" w:rsidRDefault="00146887" w14:paraId="5B800F95" w14:textId="77777777">
            <w:pPr>
              <w:spacing w:line="276" w:lineRule="auto"/>
              <w:rPr>
                <w:rFonts w:ascii="Verdana" w:hAnsi="Verdana"/>
                <w:sz w:val="18"/>
                <w:szCs w:val="18"/>
              </w:rPr>
            </w:pPr>
            <w:r w:rsidRPr="00146887">
              <w:rPr>
                <w:rFonts w:ascii="Verdana" w:hAnsi="Verdana"/>
                <w:sz w:val="18"/>
                <w:szCs w:val="18"/>
                <w:lang w:eastAsia="nl-NL"/>
              </w:rPr>
              <w:t>-</w:t>
            </w:r>
          </w:p>
        </w:tc>
        <w:tc>
          <w:tcPr>
            <w:tcW w:w="700" w:type="pct"/>
            <w:shd w:val="clear" w:color="auto" w:fill="FFFFFF" w:themeFill="background1"/>
          </w:tcPr>
          <w:p w:rsidRPr="00146887" w:rsidR="00146887" w:rsidP="00875D0D" w:rsidRDefault="00146887" w14:paraId="5AE2A264" w14:textId="77777777">
            <w:pPr>
              <w:spacing w:line="276" w:lineRule="auto"/>
              <w:rPr>
                <w:rFonts w:ascii="Verdana" w:hAnsi="Verdana"/>
                <w:sz w:val="18"/>
                <w:szCs w:val="18"/>
                <w:lang w:eastAsia="nl-NL"/>
              </w:rPr>
            </w:pPr>
            <w:r w:rsidRPr="00146887">
              <w:rPr>
                <w:rFonts w:ascii="Verdana" w:hAnsi="Verdana"/>
                <w:sz w:val="18"/>
                <w:szCs w:val="18"/>
                <w:lang w:eastAsia="nl-NL"/>
              </w:rPr>
              <w:t>On-track</w:t>
            </w:r>
          </w:p>
        </w:tc>
      </w:tr>
      <w:tr w:rsidRPr="00146887" w:rsidR="00146887" w:rsidTr="00875D0D" w14:paraId="1B804E8E" w14:textId="77777777">
        <w:trPr>
          <w:trHeight w:val="300"/>
        </w:trPr>
        <w:tc>
          <w:tcPr>
            <w:tcW w:w="310" w:type="pct"/>
            <w:shd w:val="clear" w:color="auto" w:fill="FFFFFF" w:themeFill="background1"/>
          </w:tcPr>
          <w:p w:rsidRPr="00146887" w:rsidR="00146887" w:rsidP="00875D0D" w:rsidRDefault="00146887" w14:paraId="22DDE384"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146887">
              <w:rPr>
                <w:rFonts w:ascii="Verdana" w:hAnsi="Verdana"/>
                <w:sz w:val="18"/>
                <w:szCs w:val="18"/>
              </w:rPr>
              <w:t>34</w:t>
            </w:r>
          </w:p>
        </w:tc>
        <w:tc>
          <w:tcPr>
            <w:tcW w:w="1408" w:type="pct"/>
            <w:shd w:val="clear" w:color="auto" w:fill="FFFFFF" w:themeFill="background1"/>
            <w:vAlign w:val="bottom"/>
          </w:tcPr>
          <w:p w:rsidRPr="00146887" w:rsidR="00146887" w:rsidP="00875D0D" w:rsidRDefault="00146887" w14:paraId="356E144C" w14:textId="77777777">
            <w:pPr>
              <w:spacing w:line="276" w:lineRule="auto"/>
              <w:rPr>
                <w:rFonts w:ascii="Verdana" w:hAnsi="Verdana"/>
                <w:sz w:val="18"/>
                <w:szCs w:val="18"/>
              </w:rPr>
            </w:pPr>
            <w:r w:rsidRPr="00146887">
              <w:rPr>
                <w:rFonts w:ascii="Verdana" w:hAnsi="Verdana"/>
                <w:sz w:val="18"/>
                <w:szCs w:val="18"/>
                <w:lang w:eastAsia="nl-NL"/>
              </w:rPr>
              <w:t xml:space="preserve">Hervorming: Kennisinfrastructuur in de Langdurige zorg </w:t>
            </w:r>
          </w:p>
        </w:tc>
        <w:tc>
          <w:tcPr>
            <w:tcW w:w="626" w:type="pct"/>
            <w:shd w:val="clear" w:color="auto" w:fill="FFFFFF" w:themeFill="background1"/>
            <w:vAlign w:val="bottom"/>
          </w:tcPr>
          <w:p w:rsidRPr="00146887" w:rsidR="00146887" w:rsidP="00875D0D" w:rsidRDefault="00146887" w14:paraId="5B0D7D2D" w14:textId="77777777">
            <w:pPr>
              <w:spacing w:line="276" w:lineRule="auto"/>
              <w:rPr>
                <w:rFonts w:ascii="Verdana" w:hAnsi="Verdana"/>
                <w:sz w:val="18"/>
                <w:szCs w:val="18"/>
              </w:rPr>
            </w:pPr>
            <w:r w:rsidRPr="00146887">
              <w:rPr>
                <w:rFonts w:ascii="Verdana" w:hAnsi="Verdana"/>
                <w:sz w:val="18"/>
                <w:szCs w:val="18"/>
                <w:lang w:eastAsia="nl-NL"/>
              </w:rPr>
              <w:t>-</w:t>
            </w:r>
          </w:p>
        </w:tc>
        <w:tc>
          <w:tcPr>
            <w:tcW w:w="625" w:type="pct"/>
            <w:shd w:val="clear" w:color="auto" w:fill="FFFFFF" w:themeFill="background1"/>
            <w:vAlign w:val="bottom"/>
          </w:tcPr>
          <w:p w:rsidRPr="00146887" w:rsidR="00146887" w:rsidP="00875D0D" w:rsidRDefault="00146887" w14:paraId="2F8811D2" w14:textId="77777777">
            <w:pPr>
              <w:spacing w:line="276" w:lineRule="auto"/>
              <w:rPr>
                <w:rFonts w:ascii="Verdana" w:hAnsi="Verdana"/>
                <w:sz w:val="18"/>
                <w:szCs w:val="18"/>
              </w:rPr>
            </w:pPr>
            <w:r w:rsidRPr="00146887">
              <w:rPr>
                <w:rFonts w:ascii="Verdana" w:hAnsi="Verdana"/>
                <w:sz w:val="18"/>
                <w:szCs w:val="18"/>
                <w:lang w:eastAsia="nl-NL"/>
              </w:rPr>
              <w:t>2024.1.5</w:t>
            </w:r>
          </w:p>
        </w:tc>
        <w:tc>
          <w:tcPr>
            <w:tcW w:w="1331" w:type="pct"/>
            <w:shd w:val="clear" w:color="auto" w:fill="FFFFFF" w:themeFill="background1"/>
            <w:vAlign w:val="bottom"/>
          </w:tcPr>
          <w:p w:rsidRPr="00146887" w:rsidR="00146887" w:rsidP="00875D0D" w:rsidRDefault="00146887" w14:paraId="12208367" w14:textId="77777777">
            <w:pPr>
              <w:spacing w:line="276" w:lineRule="auto"/>
              <w:rPr>
                <w:rFonts w:ascii="Verdana" w:hAnsi="Verdana"/>
                <w:sz w:val="18"/>
                <w:szCs w:val="18"/>
              </w:rPr>
            </w:pPr>
            <w:r w:rsidRPr="00146887">
              <w:rPr>
                <w:rFonts w:ascii="Verdana" w:hAnsi="Verdana"/>
                <w:sz w:val="18"/>
                <w:szCs w:val="18"/>
                <w:lang w:eastAsia="nl-NL"/>
              </w:rPr>
              <w:t> -</w:t>
            </w:r>
          </w:p>
        </w:tc>
        <w:tc>
          <w:tcPr>
            <w:tcW w:w="700" w:type="pct"/>
            <w:shd w:val="clear" w:color="auto" w:fill="FFFFFF" w:themeFill="background1"/>
          </w:tcPr>
          <w:p w:rsidRPr="00146887" w:rsidR="00146887" w:rsidP="00875D0D" w:rsidRDefault="00146887" w14:paraId="045DBF4B" w14:textId="77777777">
            <w:pPr>
              <w:spacing w:line="276" w:lineRule="auto"/>
              <w:rPr>
                <w:rFonts w:ascii="Verdana" w:hAnsi="Verdana"/>
                <w:sz w:val="18"/>
                <w:szCs w:val="18"/>
                <w:lang w:eastAsia="nl-NL"/>
              </w:rPr>
            </w:pPr>
            <w:r w:rsidRPr="00146887">
              <w:rPr>
                <w:rFonts w:ascii="Verdana" w:hAnsi="Verdana"/>
                <w:sz w:val="18"/>
                <w:szCs w:val="18"/>
                <w:lang w:eastAsia="nl-NL"/>
              </w:rPr>
              <w:t>On-track</w:t>
            </w:r>
          </w:p>
        </w:tc>
      </w:tr>
      <w:tr w:rsidRPr="00146887" w:rsidR="00146887" w:rsidTr="00875D0D" w14:paraId="6B00C838" w14:textId="77777777">
        <w:trPr>
          <w:trHeight w:val="300"/>
        </w:trPr>
        <w:tc>
          <w:tcPr>
            <w:tcW w:w="4300" w:type="pct"/>
            <w:gridSpan w:val="5"/>
            <w:shd w:val="clear" w:color="auto" w:fill="FFFFFF" w:themeFill="background1"/>
          </w:tcPr>
          <w:p w:rsidRPr="00146887" w:rsidR="00146887" w:rsidP="00875D0D" w:rsidRDefault="00146887" w14:paraId="24525ACE" w14:textId="77777777">
            <w:pPr>
              <w:spacing w:line="276" w:lineRule="auto"/>
              <w:rPr>
                <w:rFonts w:ascii="Verdana" w:hAnsi="Verdana"/>
                <w:b/>
                <w:bCs/>
                <w:sz w:val="18"/>
                <w:szCs w:val="18"/>
              </w:rPr>
            </w:pPr>
            <w:r w:rsidRPr="00146887">
              <w:rPr>
                <w:rFonts w:ascii="Verdana" w:hAnsi="Verdana"/>
                <w:b/>
                <w:bCs/>
                <w:sz w:val="18"/>
                <w:szCs w:val="18"/>
              </w:rPr>
              <w:t>Arbeidsmarkt</w:t>
            </w:r>
          </w:p>
        </w:tc>
        <w:tc>
          <w:tcPr>
            <w:tcW w:w="700" w:type="pct"/>
            <w:shd w:val="clear" w:color="auto" w:fill="FFFFFF" w:themeFill="background1"/>
          </w:tcPr>
          <w:p w:rsidRPr="00146887" w:rsidR="00146887" w:rsidP="00875D0D" w:rsidRDefault="00146887" w14:paraId="067253AD" w14:textId="77777777">
            <w:pPr>
              <w:spacing w:line="276" w:lineRule="auto"/>
              <w:rPr>
                <w:rFonts w:ascii="Verdana" w:hAnsi="Verdana"/>
                <w:b/>
                <w:bCs/>
                <w:sz w:val="18"/>
                <w:szCs w:val="18"/>
              </w:rPr>
            </w:pPr>
          </w:p>
        </w:tc>
      </w:tr>
      <w:tr w:rsidRPr="00146887" w:rsidR="00146887" w:rsidTr="00875D0D" w14:paraId="6259FC1D" w14:textId="77777777">
        <w:trPr>
          <w:trHeight w:val="300"/>
        </w:trPr>
        <w:tc>
          <w:tcPr>
            <w:tcW w:w="310" w:type="pct"/>
            <w:shd w:val="clear" w:color="auto" w:fill="FFFFFF" w:themeFill="background1"/>
          </w:tcPr>
          <w:p w:rsidRPr="00146887" w:rsidR="00146887" w:rsidP="00875D0D" w:rsidRDefault="00146887" w14:paraId="180E0B46" w14:textId="77777777">
            <w:pPr>
              <w:spacing w:line="276" w:lineRule="auto"/>
              <w:rPr>
                <w:rFonts w:ascii="Verdana" w:hAnsi="Verdana"/>
                <w:sz w:val="18"/>
                <w:szCs w:val="18"/>
              </w:rPr>
            </w:pPr>
            <w:r w:rsidRPr="00146887">
              <w:rPr>
                <w:rFonts w:ascii="Verdana" w:hAnsi="Verdana"/>
                <w:sz w:val="18"/>
                <w:szCs w:val="18"/>
              </w:rPr>
              <w:t>11</w:t>
            </w:r>
          </w:p>
        </w:tc>
        <w:tc>
          <w:tcPr>
            <w:tcW w:w="1408" w:type="pct"/>
            <w:shd w:val="clear" w:color="auto" w:fill="FFFFFF" w:themeFill="background1"/>
          </w:tcPr>
          <w:p w:rsidRPr="00146887" w:rsidR="00146887" w:rsidP="00875D0D" w:rsidRDefault="00146887" w14:paraId="6DD34AE1" w14:textId="77777777">
            <w:pPr>
              <w:spacing w:line="276" w:lineRule="auto"/>
              <w:rPr>
                <w:rFonts w:ascii="Verdana" w:hAnsi="Verdana"/>
                <w:sz w:val="18"/>
                <w:szCs w:val="18"/>
              </w:rPr>
            </w:pPr>
            <w:r w:rsidRPr="00146887">
              <w:rPr>
                <w:rFonts w:ascii="Verdana" w:hAnsi="Verdana"/>
                <w:sz w:val="18"/>
                <w:szCs w:val="18"/>
              </w:rPr>
              <w:t>Hervorming: Actieplan Groene en Digitale Banen*</w:t>
            </w:r>
          </w:p>
        </w:tc>
        <w:tc>
          <w:tcPr>
            <w:tcW w:w="626" w:type="pct"/>
            <w:shd w:val="clear" w:color="auto" w:fill="FFFFFF" w:themeFill="background1"/>
          </w:tcPr>
          <w:p w:rsidRPr="00146887" w:rsidR="00146887" w:rsidP="00875D0D" w:rsidRDefault="00146887" w14:paraId="5DEC7A65"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54205AD1" w14:textId="77777777">
            <w:pPr>
              <w:spacing w:line="276" w:lineRule="auto"/>
              <w:rPr>
                <w:rFonts w:ascii="Verdana" w:hAnsi="Verdana"/>
                <w:sz w:val="18"/>
                <w:szCs w:val="18"/>
                <w:lang w:val="en-US"/>
              </w:rPr>
            </w:pPr>
            <w:r w:rsidRPr="00146887">
              <w:rPr>
                <w:rFonts w:ascii="Verdana" w:hAnsi="Verdana"/>
                <w:sz w:val="18"/>
                <w:szCs w:val="18"/>
                <w:lang w:val="en-US"/>
              </w:rPr>
              <w:t>2025.5.2</w:t>
            </w:r>
          </w:p>
          <w:p w:rsidRPr="00146887" w:rsidR="00146887" w:rsidP="00875D0D" w:rsidRDefault="00146887" w14:paraId="7848F3DE" w14:textId="77777777">
            <w:pPr>
              <w:spacing w:line="276" w:lineRule="auto"/>
              <w:rPr>
                <w:rFonts w:ascii="Verdana" w:hAnsi="Verdana" w:eastAsia="Times New Roman" w:cs="Calibri"/>
                <w:sz w:val="18"/>
                <w:szCs w:val="18"/>
                <w:lang w:eastAsia="nl-NL"/>
              </w:rPr>
            </w:pPr>
            <w:r w:rsidRPr="00146887">
              <w:rPr>
                <w:rFonts w:ascii="Verdana" w:hAnsi="Verdana"/>
                <w:sz w:val="18"/>
                <w:szCs w:val="18"/>
                <w:lang w:val="en-US"/>
              </w:rPr>
              <w:t xml:space="preserve">2023.4.5 </w:t>
            </w:r>
          </w:p>
        </w:tc>
        <w:tc>
          <w:tcPr>
            <w:tcW w:w="1331" w:type="pct"/>
            <w:shd w:val="clear" w:color="auto" w:fill="FFFFFF" w:themeFill="background1"/>
          </w:tcPr>
          <w:p w:rsidRPr="00146887" w:rsidR="00146887" w:rsidP="00875D0D" w:rsidRDefault="00146887" w14:paraId="21C073BA" w14:textId="77777777">
            <w:pPr>
              <w:spacing w:line="276" w:lineRule="auto"/>
              <w:rPr>
                <w:rFonts w:ascii="Verdana" w:hAnsi="Verdana"/>
                <w:sz w:val="18"/>
                <w:szCs w:val="18"/>
              </w:rPr>
            </w:pPr>
            <w:r w:rsidRPr="00146887">
              <w:rPr>
                <w:rFonts w:ascii="Verdana" w:hAnsi="Verdana"/>
                <w:sz w:val="18"/>
                <w:szCs w:val="18"/>
              </w:rPr>
              <w:t xml:space="preserve">Sociale en economische veerkracht, inclusief de Europese Pijler van Sociale Rechten; een eerlijke digitale </w:t>
            </w:r>
            <w:proofErr w:type="gramStart"/>
            <w:r w:rsidRPr="00146887">
              <w:rPr>
                <w:rFonts w:ascii="Verdana" w:hAnsi="Verdana"/>
                <w:sz w:val="18"/>
                <w:szCs w:val="18"/>
              </w:rPr>
              <w:t xml:space="preserve">transitie; </w:t>
            </w:r>
            <w:r w:rsidRPr="00146887">
              <w:rPr>
                <w:rFonts w:ascii="Verdana" w:hAnsi="Verdana" w:cs="Segoe UI"/>
                <w:sz w:val="18"/>
                <w:szCs w:val="18"/>
              </w:rPr>
              <w:t xml:space="preserve"> </w:t>
            </w:r>
            <w:r w:rsidRPr="00146887">
              <w:rPr>
                <w:rStyle w:val="normaltextrun"/>
                <w:rFonts w:ascii="Verdana" w:hAnsi="Verdana" w:cs="Segoe UI"/>
                <w:sz w:val="18"/>
                <w:szCs w:val="18"/>
              </w:rPr>
              <w:t>Een</w:t>
            </w:r>
            <w:proofErr w:type="gramEnd"/>
            <w:r w:rsidRPr="00146887">
              <w:rPr>
                <w:rStyle w:val="normaltextrun"/>
                <w:rFonts w:ascii="Verdana" w:hAnsi="Verdana" w:cs="Segoe UI"/>
                <w:sz w:val="18"/>
                <w:szCs w:val="18"/>
              </w:rPr>
              <w:t xml:space="preserve"> eerlijke </w:t>
            </w:r>
            <w:r w:rsidRPr="00146887">
              <w:rPr>
                <w:rStyle w:val="normaltextrun"/>
                <w:rFonts w:ascii="Verdana" w:hAnsi="Verdana" w:cs="Segoe UI"/>
                <w:sz w:val="18"/>
                <w:szCs w:val="18"/>
              </w:rPr>
              <w:lastRenderedPageBreak/>
              <w:t>groene en digitale transitie, inclusief consistentie met de Europese Klimaatwet</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6F246595" w14:textId="77777777">
            <w:pPr>
              <w:spacing w:line="276" w:lineRule="auto"/>
              <w:rPr>
                <w:rFonts w:ascii="Verdana" w:hAnsi="Verdana"/>
                <w:sz w:val="18"/>
                <w:szCs w:val="18"/>
              </w:rPr>
            </w:pPr>
            <w:r w:rsidRPr="00146887">
              <w:rPr>
                <w:rFonts w:ascii="Verdana" w:hAnsi="Verdana"/>
                <w:sz w:val="18"/>
                <w:szCs w:val="18"/>
              </w:rPr>
              <w:lastRenderedPageBreak/>
              <w:t>On-track</w:t>
            </w:r>
          </w:p>
        </w:tc>
      </w:tr>
      <w:tr w:rsidRPr="00146887" w:rsidR="00146887" w:rsidTr="00875D0D" w14:paraId="30F7690F" w14:textId="77777777">
        <w:trPr>
          <w:trHeight w:val="300"/>
        </w:trPr>
        <w:tc>
          <w:tcPr>
            <w:tcW w:w="310" w:type="pct"/>
            <w:shd w:val="clear" w:color="auto" w:fill="FFFFFF" w:themeFill="background1"/>
          </w:tcPr>
          <w:p w:rsidRPr="00146887" w:rsidR="00146887" w:rsidP="00875D0D" w:rsidRDefault="00146887" w14:paraId="3129CF76" w14:textId="77777777">
            <w:pPr>
              <w:spacing w:line="276" w:lineRule="auto"/>
              <w:rPr>
                <w:rStyle w:val="normaltextrun"/>
                <w:rFonts w:ascii="Verdana" w:hAnsi="Verdana" w:cs="Segoe UI"/>
                <w:sz w:val="18"/>
                <w:szCs w:val="18"/>
              </w:rPr>
            </w:pPr>
            <w:r w:rsidRPr="00146887">
              <w:rPr>
                <w:rFonts w:ascii="Verdana" w:hAnsi="Verdana"/>
                <w:sz w:val="18"/>
                <w:szCs w:val="18"/>
              </w:rPr>
              <w:t>35</w:t>
            </w:r>
          </w:p>
        </w:tc>
        <w:tc>
          <w:tcPr>
            <w:tcW w:w="1408" w:type="pct"/>
            <w:shd w:val="clear" w:color="auto" w:fill="FFFFFF" w:themeFill="background1"/>
          </w:tcPr>
          <w:p w:rsidRPr="00146887" w:rsidR="00146887" w:rsidP="00875D0D" w:rsidRDefault="00146887" w14:paraId="2C089D10" w14:textId="77777777">
            <w:pPr>
              <w:spacing w:line="276" w:lineRule="auto"/>
              <w:rPr>
                <w:rFonts w:ascii="Verdana" w:hAnsi="Verdana"/>
                <w:sz w:val="18"/>
                <w:szCs w:val="18"/>
              </w:rPr>
            </w:pPr>
            <w:r w:rsidRPr="00146887">
              <w:rPr>
                <w:rFonts w:ascii="Verdana" w:hAnsi="Verdana"/>
                <w:sz w:val="18"/>
                <w:szCs w:val="18"/>
              </w:rPr>
              <w:t>Hervorming: Meer zekerheid flexwerkers</w:t>
            </w:r>
          </w:p>
        </w:tc>
        <w:tc>
          <w:tcPr>
            <w:tcW w:w="626" w:type="pct"/>
            <w:shd w:val="clear" w:color="auto" w:fill="FFFFFF" w:themeFill="background1"/>
          </w:tcPr>
          <w:p w:rsidRPr="00146887" w:rsidR="00146887" w:rsidP="00875D0D" w:rsidRDefault="00146887" w14:paraId="617E3551"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41D061B5" w14:textId="77777777">
            <w:pPr>
              <w:spacing w:line="276" w:lineRule="auto"/>
              <w:rPr>
                <w:rFonts w:ascii="Verdana" w:hAnsi="Verdana" w:eastAsia="Times New Roman" w:cs="Calibri"/>
                <w:kern w:val="0"/>
                <w:sz w:val="18"/>
                <w:szCs w:val="18"/>
                <w:lang w:eastAsia="nl-NL"/>
              </w:rPr>
            </w:pPr>
            <w:r w:rsidRPr="00146887">
              <w:rPr>
                <w:rFonts w:ascii="Verdana" w:hAnsi="Verdana" w:eastAsia="Times New Roman" w:cs="Calibri"/>
                <w:kern w:val="0"/>
                <w:sz w:val="18"/>
                <w:szCs w:val="18"/>
                <w:lang w:eastAsia="nl-NL"/>
              </w:rPr>
              <w:t>2025.5.1</w:t>
            </w:r>
          </w:p>
          <w:p w:rsidRPr="00146887" w:rsidR="00146887" w:rsidP="00875D0D" w:rsidRDefault="00146887" w14:paraId="72412B33" w14:textId="77777777">
            <w:pPr>
              <w:spacing w:line="276" w:lineRule="auto"/>
              <w:rPr>
                <w:rFonts w:ascii="Verdana" w:hAnsi="Verdana" w:eastAsia="Times New Roman" w:cs="Calibri"/>
                <w:sz w:val="18"/>
                <w:szCs w:val="18"/>
                <w:lang w:eastAsia="nl-NL"/>
              </w:rPr>
            </w:pPr>
            <w:r w:rsidRPr="00146887">
              <w:rPr>
                <w:rFonts w:ascii="Verdana" w:hAnsi="Verdana" w:eastAsia="Times New Roman" w:cs="Calibri"/>
                <w:kern w:val="0"/>
                <w:sz w:val="18"/>
                <w:szCs w:val="18"/>
                <w:lang w:eastAsia="nl-NL"/>
              </w:rPr>
              <w:t>2024.3.1</w:t>
            </w:r>
          </w:p>
          <w:p w:rsidRPr="00146887" w:rsidR="00146887" w:rsidP="00875D0D" w:rsidRDefault="00146887" w14:paraId="49234A8C" w14:textId="77777777">
            <w:pPr>
              <w:spacing w:line="276" w:lineRule="auto"/>
              <w:rPr>
                <w:rFonts w:ascii="Verdana" w:hAnsi="Verdana"/>
                <w:sz w:val="18"/>
                <w:szCs w:val="18"/>
              </w:rPr>
            </w:pPr>
            <w:r w:rsidRPr="00146887">
              <w:rPr>
                <w:rFonts w:ascii="Verdana" w:hAnsi="Verdana"/>
                <w:sz w:val="18"/>
                <w:szCs w:val="18"/>
              </w:rPr>
              <w:t>2023.3.1</w:t>
            </w:r>
          </w:p>
          <w:p w:rsidRPr="00146887" w:rsidR="00146887" w:rsidP="00875D0D" w:rsidRDefault="00146887" w14:paraId="69EFC2FC" w14:textId="77777777">
            <w:pPr>
              <w:spacing w:line="276" w:lineRule="auto"/>
              <w:rPr>
                <w:rFonts w:ascii="Verdana" w:hAnsi="Verdana"/>
                <w:sz w:val="18"/>
                <w:szCs w:val="18"/>
              </w:rPr>
            </w:pPr>
            <w:r w:rsidRPr="00146887">
              <w:rPr>
                <w:rFonts w:ascii="Verdana" w:hAnsi="Verdana"/>
                <w:sz w:val="18"/>
                <w:szCs w:val="18"/>
              </w:rPr>
              <w:t>2022.3.3</w:t>
            </w:r>
          </w:p>
          <w:p w:rsidRPr="00146887" w:rsidR="00146887" w:rsidP="00875D0D" w:rsidRDefault="00146887" w14:paraId="2E182D7E" w14:textId="77777777">
            <w:pPr>
              <w:spacing w:line="276" w:lineRule="auto"/>
              <w:rPr>
                <w:rFonts w:ascii="Verdana" w:hAnsi="Verdana"/>
                <w:sz w:val="18"/>
                <w:szCs w:val="18"/>
              </w:rPr>
            </w:pPr>
            <w:r w:rsidRPr="00146887">
              <w:rPr>
                <w:rFonts w:ascii="Verdana" w:hAnsi="Verdana"/>
                <w:sz w:val="18"/>
                <w:szCs w:val="18"/>
              </w:rPr>
              <w:t>2022.3.2</w:t>
            </w:r>
          </w:p>
          <w:p w:rsidRPr="00146887" w:rsidR="00146887" w:rsidP="00875D0D" w:rsidRDefault="00146887" w14:paraId="7095FC7C" w14:textId="77777777">
            <w:pPr>
              <w:spacing w:line="276" w:lineRule="auto"/>
              <w:rPr>
                <w:rFonts w:ascii="Verdana" w:hAnsi="Verdana"/>
                <w:sz w:val="18"/>
                <w:szCs w:val="18"/>
              </w:rPr>
            </w:pPr>
            <w:r w:rsidRPr="00146887">
              <w:rPr>
                <w:rFonts w:ascii="Verdana" w:hAnsi="Verdana"/>
                <w:sz w:val="18"/>
                <w:szCs w:val="18"/>
              </w:rPr>
              <w:t>2022.3.1</w:t>
            </w:r>
          </w:p>
          <w:p w:rsidRPr="00146887" w:rsidR="00146887" w:rsidP="00875D0D" w:rsidRDefault="00146887" w14:paraId="4504065A" w14:textId="77777777">
            <w:pPr>
              <w:spacing w:line="276" w:lineRule="auto"/>
              <w:rPr>
                <w:rFonts w:ascii="Verdana" w:hAnsi="Verdana"/>
                <w:sz w:val="18"/>
                <w:szCs w:val="18"/>
              </w:rPr>
            </w:pPr>
            <w:r w:rsidRPr="00146887">
              <w:rPr>
                <w:rFonts w:ascii="Verdana" w:hAnsi="Verdana"/>
                <w:sz w:val="18"/>
                <w:szCs w:val="18"/>
              </w:rPr>
              <w:t>2020.2.2</w:t>
            </w:r>
          </w:p>
        </w:tc>
        <w:tc>
          <w:tcPr>
            <w:tcW w:w="1331" w:type="pct"/>
            <w:shd w:val="clear" w:color="auto" w:fill="FFFFFF" w:themeFill="background1"/>
          </w:tcPr>
          <w:p w:rsidRPr="00146887" w:rsidR="00146887" w:rsidP="00875D0D" w:rsidRDefault="00146887" w14:paraId="4674745A" w14:textId="77777777">
            <w:pPr>
              <w:spacing w:line="276" w:lineRule="auto"/>
              <w:rPr>
                <w:rFonts w:ascii="Verdana" w:hAnsi="Verdana"/>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7CA0695F"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61F19EF3" w14:textId="77777777">
        <w:trPr>
          <w:trHeight w:val="300"/>
        </w:trPr>
        <w:tc>
          <w:tcPr>
            <w:tcW w:w="310" w:type="pct"/>
            <w:shd w:val="clear" w:color="auto" w:fill="FFFFFF" w:themeFill="background1"/>
          </w:tcPr>
          <w:p w:rsidRPr="00146887" w:rsidR="00146887" w:rsidP="00875D0D" w:rsidRDefault="00146887" w14:paraId="1E862E8E" w14:textId="77777777">
            <w:pPr>
              <w:pStyle w:val="paragraph"/>
              <w:spacing w:before="0" w:beforeAutospacing="0" w:after="0" w:afterAutospacing="0"/>
              <w:textAlignment w:val="baseline"/>
              <w:rPr>
                <w:rStyle w:val="normaltextrun"/>
                <w:rFonts w:ascii="Verdana" w:hAnsi="Verdana" w:cs="Segoe UI" w:eastAsiaTheme="minorEastAsia"/>
                <w:sz w:val="18"/>
                <w:szCs w:val="18"/>
                <w:lang w:eastAsia="en-US"/>
              </w:rPr>
            </w:pPr>
            <w:r w:rsidRPr="00146887">
              <w:rPr>
                <w:rFonts w:ascii="Verdana" w:hAnsi="Verdana"/>
                <w:sz w:val="18"/>
                <w:szCs w:val="18"/>
              </w:rPr>
              <w:t>36</w:t>
            </w:r>
          </w:p>
        </w:tc>
        <w:tc>
          <w:tcPr>
            <w:tcW w:w="1408" w:type="pct"/>
            <w:shd w:val="clear" w:color="auto" w:fill="FFFFFF" w:themeFill="background1"/>
          </w:tcPr>
          <w:p w:rsidRPr="00146887" w:rsidR="00146887" w:rsidP="00875D0D" w:rsidRDefault="00146887" w14:paraId="1CB4C9B7" w14:textId="77777777">
            <w:pPr>
              <w:spacing w:line="276" w:lineRule="auto"/>
              <w:rPr>
                <w:rFonts w:ascii="Verdana" w:hAnsi="Verdana"/>
                <w:sz w:val="18"/>
                <w:szCs w:val="18"/>
              </w:rPr>
            </w:pPr>
            <w:r w:rsidRPr="00146887">
              <w:rPr>
                <w:rFonts w:ascii="Verdana" w:hAnsi="Verdana"/>
                <w:sz w:val="18"/>
                <w:szCs w:val="18"/>
              </w:rPr>
              <w:t>Hervorming: Verplichte arbeidsongeschiktheidsverzekering voor zelfstandigen</w:t>
            </w:r>
          </w:p>
        </w:tc>
        <w:tc>
          <w:tcPr>
            <w:tcW w:w="626" w:type="pct"/>
            <w:shd w:val="clear" w:color="auto" w:fill="FFFFFF" w:themeFill="background1"/>
          </w:tcPr>
          <w:p w:rsidRPr="00146887" w:rsidR="00146887" w:rsidP="00875D0D" w:rsidRDefault="00146887" w14:paraId="5EAB39EF" w14:textId="77777777">
            <w:pPr>
              <w:spacing w:line="276" w:lineRule="auto"/>
              <w:rPr>
                <w:rFonts w:ascii="Verdana" w:hAnsi="Verdana"/>
                <w:sz w:val="18"/>
                <w:szCs w:val="18"/>
              </w:rPr>
            </w:pPr>
            <w:r w:rsidRPr="00146887">
              <w:rPr>
                <w:rFonts w:ascii="Verdana" w:hAnsi="Verdana" w:eastAsia="Verdana" w:cs="Verdana"/>
                <w:sz w:val="18"/>
                <w:szCs w:val="18"/>
              </w:rPr>
              <w:t>HVP (C4.1 R2-1)</w:t>
            </w:r>
          </w:p>
        </w:tc>
        <w:tc>
          <w:tcPr>
            <w:tcW w:w="625" w:type="pct"/>
            <w:shd w:val="clear" w:color="auto" w:fill="FFFFFF" w:themeFill="background1"/>
          </w:tcPr>
          <w:p w:rsidRPr="00146887" w:rsidR="00146887" w:rsidP="00875D0D" w:rsidRDefault="00146887" w14:paraId="69DA7876" w14:textId="77777777">
            <w:pPr>
              <w:spacing w:line="276" w:lineRule="auto"/>
              <w:rPr>
                <w:rFonts w:ascii="Verdana" w:hAnsi="Verdana" w:eastAsia="Times New Roman" w:cs="Calibri"/>
                <w:kern w:val="0"/>
                <w:sz w:val="18"/>
                <w:szCs w:val="18"/>
                <w:lang w:eastAsia="nl-NL"/>
              </w:rPr>
            </w:pPr>
            <w:r w:rsidRPr="00146887">
              <w:rPr>
                <w:rFonts w:ascii="Verdana" w:hAnsi="Verdana" w:eastAsia="Times New Roman" w:cs="Calibri"/>
                <w:kern w:val="0"/>
                <w:sz w:val="18"/>
                <w:szCs w:val="18"/>
                <w:lang w:eastAsia="nl-NL"/>
              </w:rPr>
              <w:t>2025.5.1</w:t>
            </w:r>
          </w:p>
          <w:p w:rsidRPr="00146887" w:rsidR="00146887" w:rsidP="00875D0D" w:rsidRDefault="00146887" w14:paraId="7D4C439F" w14:textId="77777777">
            <w:pPr>
              <w:spacing w:line="276" w:lineRule="auto"/>
              <w:rPr>
                <w:rFonts w:ascii="Verdana" w:hAnsi="Verdana" w:eastAsia="Times New Roman" w:cs="Calibri"/>
                <w:sz w:val="18"/>
                <w:szCs w:val="18"/>
                <w:lang w:eastAsia="nl-NL"/>
              </w:rPr>
            </w:pPr>
            <w:r w:rsidRPr="00146887">
              <w:rPr>
                <w:rFonts w:ascii="Verdana" w:hAnsi="Verdana" w:eastAsia="Times New Roman" w:cs="Calibri"/>
                <w:kern w:val="0"/>
                <w:sz w:val="18"/>
                <w:szCs w:val="18"/>
                <w:lang w:eastAsia="nl-NL"/>
              </w:rPr>
              <w:t>2024.3.1</w:t>
            </w:r>
          </w:p>
          <w:p w:rsidRPr="00146887" w:rsidR="00146887" w:rsidP="00875D0D" w:rsidRDefault="00146887" w14:paraId="71CB1528" w14:textId="77777777">
            <w:pPr>
              <w:spacing w:line="276" w:lineRule="auto"/>
              <w:rPr>
                <w:rFonts w:ascii="Verdana" w:hAnsi="Verdana"/>
                <w:sz w:val="18"/>
                <w:szCs w:val="18"/>
              </w:rPr>
            </w:pPr>
            <w:r w:rsidRPr="00146887">
              <w:rPr>
                <w:rFonts w:ascii="Verdana" w:hAnsi="Verdana"/>
                <w:sz w:val="18"/>
                <w:szCs w:val="18"/>
              </w:rPr>
              <w:t>2023.3.1</w:t>
            </w:r>
          </w:p>
          <w:p w:rsidRPr="00146887" w:rsidR="00146887" w:rsidP="00875D0D" w:rsidRDefault="00146887" w14:paraId="16F79D0A" w14:textId="77777777">
            <w:pPr>
              <w:spacing w:line="276" w:lineRule="auto"/>
              <w:rPr>
                <w:rFonts w:ascii="Verdana" w:hAnsi="Verdana"/>
                <w:sz w:val="18"/>
                <w:szCs w:val="18"/>
              </w:rPr>
            </w:pPr>
            <w:r w:rsidRPr="00146887">
              <w:rPr>
                <w:rFonts w:ascii="Verdana" w:hAnsi="Verdana"/>
                <w:sz w:val="18"/>
                <w:szCs w:val="18"/>
              </w:rPr>
              <w:t>2022.3.3</w:t>
            </w:r>
          </w:p>
          <w:p w:rsidRPr="00146887" w:rsidR="00146887" w:rsidP="00875D0D" w:rsidRDefault="00146887" w14:paraId="345045B3" w14:textId="77777777">
            <w:pPr>
              <w:spacing w:line="276" w:lineRule="auto"/>
              <w:rPr>
                <w:rFonts w:ascii="Verdana" w:hAnsi="Verdana"/>
                <w:sz w:val="18"/>
                <w:szCs w:val="18"/>
              </w:rPr>
            </w:pPr>
            <w:r w:rsidRPr="00146887">
              <w:rPr>
                <w:rFonts w:ascii="Verdana" w:hAnsi="Verdana"/>
                <w:sz w:val="18"/>
                <w:szCs w:val="18"/>
              </w:rPr>
              <w:t>2022.3.2</w:t>
            </w:r>
          </w:p>
          <w:p w:rsidRPr="00146887" w:rsidR="00146887" w:rsidP="00875D0D" w:rsidRDefault="00146887" w14:paraId="068EBF4B" w14:textId="77777777">
            <w:pPr>
              <w:spacing w:line="276" w:lineRule="auto"/>
              <w:rPr>
                <w:rFonts w:ascii="Verdana" w:hAnsi="Verdana"/>
                <w:sz w:val="18"/>
                <w:szCs w:val="18"/>
              </w:rPr>
            </w:pPr>
            <w:r w:rsidRPr="00146887">
              <w:rPr>
                <w:rFonts w:ascii="Verdana" w:hAnsi="Verdana"/>
                <w:sz w:val="18"/>
                <w:szCs w:val="18"/>
              </w:rPr>
              <w:t>2022.3.1</w:t>
            </w:r>
          </w:p>
          <w:p w:rsidRPr="00146887" w:rsidR="00146887" w:rsidP="00875D0D" w:rsidRDefault="00146887" w14:paraId="2D4D5CDD" w14:textId="77777777">
            <w:pPr>
              <w:spacing w:line="276" w:lineRule="auto"/>
              <w:rPr>
                <w:rFonts w:ascii="Verdana" w:hAnsi="Verdana"/>
                <w:sz w:val="18"/>
                <w:szCs w:val="18"/>
              </w:rPr>
            </w:pPr>
            <w:r w:rsidRPr="00146887">
              <w:rPr>
                <w:rFonts w:ascii="Verdana" w:hAnsi="Verdana"/>
                <w:sz w:val="18"/>
                <w:szCs w:val="18"/>
              </w:rPr>
              <w:t>2020.2.2</w:t>
            </w:r>
          </w:p>
        </w:tc>
        <w:tc>
          <w:tcPr>
            <w:tcW w:w="1331" w:type="pct"/>
            <w:shd w:val="clear" w:color="auto" w:fill="FFFFFF" w:themeFill="background1"/>
          </w:tcPr>
          <w:p w:rsidRPr="00146887" w:rsidR="00146887" w:rsidP="00875D0D" w:rsidRDefault="00146887" w14:paraId="0BF0621B" w14:textId="77777777">
            <w:pPr>
              <w:spacing w:line="276" w:lineRule="auto"/>
              <w:rPr>
                <w:rFonts w:ascii="Verdana" w:hAnsi="Verdana"/>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1FF054CA" w14:textId="77777777">
            <w:pPr>
              <w:spacing w:line="276" w:lineRule="auto"/>
              <w:rPr>
                <w:rFonts w:ascii="Verdana" w:hAnsi="Verdana"/>
                <w:sz w:val="18"/>
                <w:szCs w:val="18"/>
              </w:rPr>
            </w:pPr>
            <w:proofErr w:type="spellStart"/>
            <w:r w:rsidRPr="00146887">
              <w:rPr>
                <w:rFonts w:ascii="Verdana" w:hAnsi="Verdana"/>
                <w:sz w:val="18"/>
                <w:szCs w:val="18"/>
              </w:rPr>
              <w:t>Not</w:t>
            </w:r>
            <w:proofErr w:type="spellEnd"/>
            <w:r w:rsidRPr="00146887">
              <w:rPr>
                <w:rFonts w:ascii="Verdana" w:hAnsi="Verdana"/>
                <w:sz w:val="18"/>
                <w:szCs w:val="18"/>
              </w:rPr>
              <w:t xml:space="preserve"> </w:t>
            </w:r>
            <w:proofErr w:type="spellStart"/>
            <w:r w:rsidRPr="00146887">
              <w:rPr>
                <w:rFonts w:ascii="Verdana" w:hAnsi="Verdana"/>
                <w:sz w:val="18"/>
                <w:szCs w:val="18"/>
              </w:rPr>
              <w:t>completed</w:t>
            </w:r>
            <w:proofErr w:type="spellEnd"/>
          </w:p>
        </w:tc>
      </w:tr>
      <w:tr w:rsidRPr="00146887" w:rsidR="00146887" w:rsidTr="00875D0D" w14:paraId="1CB7A451" w14:textId="77777777">
        <w:trPr>
          <w:trHeight w:val="300"/>
        </w:trPr>
        <w:tc>
          <w:tcPr>
            <w:tcW w:w="310" w:type="pct"/>
            <w:shd w:val="clear" w:color="auto" w:fill="FFFFFF" w:themeFill="background1"/>
          </w:tcPr>
          <w:p w:rsidRPr="00146887" w:rsidR="00146887" w:rsidP="00875D0D" w:rsidRDefault="00146887" w14:paraId="0D6BBAC1" w14:textId="77777777">
            <w:pPr>
              <w:spacing w:line="276" w:lineRule="auto"/>
              <w:rPr>
                <w:rFonts w:ascii="Verdana" w:hAnsi="Verdana"/>
                <w:sz w:val="18"/>
                <w:szCs w:val="18"/>
              </w:rPr>
            </w:pPr>
            <w:r w:rsidRPr="00146887">
              <w:rPr>
                <w:rFonts w:ascii="Verdana" w:hAnsi="Verdana"/>
                <w:sz w:val="18"/>
                <w:szCs w:val="18"/>
              </w:rPr>
              <w:t>37</w:t>
            </w:r>
          </w:p>
        </w:tc>
        <w:tc>
          <w:tcPr>
            <w:tcW w:w="1408" w:type="pct"/>
            <w:shd w:val="clear" w:color="auto" w:fill="FFFFFF" w:themeFill="background1"/>
          </w:tcPr>
          <w:p w:rsidRPr="00146887" w:rsidR="00146887" w:rsidP="00875D0D" w:rsidRDefault="00146887" w14:paraId="78E835DB" w14:textId="77777777">
            <w:pPr>
              <w:spacing w:line="276" w:lineRule="auto"/>
              <w:rPr>
                <w:rStyle w:val="eop"/>
                <w:rFonts w:ascii="Verdana" w:hAnsi="Verdana" w:cs="Segoe UI"/>
                <w:sz w:val="18"/>
                <w:szCs w:val="18"/>
              </w:rPr>
            </w:pPr>
            <w:r w:rsidRPr="00146887">
              <w:rPr>
                <w:rFonts w:ascii="Verdana" w:hAnsi="Verdana"/>
                <w:sz w:val="18"/>
                <w:szCs w:val="18"/>
              </w:rPr>
              <w:t>Hervorming: Aanpak Arbeidsmarktkrapte</w:t>
            </w:r>
          </w:p>
        </w:tc>
        <w:tc>
          <w:tcPr>
            <w:tcW w:w="626" w:type="pct"/>
            <w:shd w:val="clear" w:color="auto" w:fill="FFFFFF" w:themeFill="background1"/>
          </w:tcPr>
          <w:p w:rsidRPr="00146887" w:rsidR="00146887" w:rsidP="00875D0D" w:rsidRDefault="00146887" w14:paraId="7F671827"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31168B47" w14:textId="77777777">
            <w:pPr>
              <w:spacing w:line="276" w:lineRule="auto"/>
              <w:rPr>
                <w:rFonts w:ascii="Verdana" w:hAnsi="Verdana" w:eastAsia="Times New Roman" w:cs="Calibri"/>
                <w:kern w:val="0"/>
                <w:sz w:val="18"/>
                <w:szCs w:val="18"/>
                <w:lang w:eastAsia="nl-NL"/>
              </w:rPr>
            </w:pPr>
            <w:r w:rsidRPr="00146887">
              <w:rPr>
                <w:rFonts w:ascii="Verdana" w:hAnsi="Verdana" w:eastAsia="Times New Roman" w:cs="Calibri"/>
                <w:kern w:val="0"/>
                <w:sz w:val="18"/>
                <w:szCs w:val="18"/>
                <w:lang w:eastAsia="nl-NL"/>
              </w:rPr>
              <w:t>2025.5.2</w:t>
            </w:r>
          </w:p>
          <w:p w:rsidRPr="00146887" w:rsidR="00146887" w:rsidP="00875D0D" w:rsidRDefault="00146887" w14:paraId="48E9E70D" w14:textId="77777777">
            <w:pPr>
              <w:spacing w:line="276" w:lineRule="auto"/>
              <w:rPr>
                <w:rFonts w:ascii="Verdana" w:hAnsi="Verdana" w:eastAsia="Times New Roman" w:cs="Calibri"/>
                <w:sz w:val="18"/>
                <w:szCs w:val="18"/>
                <w:lang w:eastAsia="nl-NL"/>
              </w:rPr>
            </w:pPr>
            <w:r w:rsidRPr="00146887">
              <w:rPr>
                <w:rFonts w:ascii="Verdana" w:hAnsi="Verdana" w:eastAsia="Times New Roman" w:cs="Calibri"/>
                <w:kern w:val="0"/>
                <w:sz w:val="18"/>
                <w:szCs w:val="18"/>
                <w:lang w:eastAsia="nl-NL"/>
              </w:rPr>
              <w:t>2024.3.1</w:t>
            </w:r>
          </w:p>
          <w:p w:rsidRPr="00146887" w:rsidR="00146887" w:rsidP="00875D0D" w:rsidRDefault="00146887" w14:paraId="5051C9C5" w14:textId="77777777">
            <w:pPr>
              <w:spacing w:line="276" w:lineRule="auto"/>
              <w:rPr>
                <w:rFonts w:ascii="Verdana" w:hAnsi="Verdana"/>
                <w:sz w:val="18"/>
                <w:szCs w:val="18"/>
              </w:rPr>
            </w:pPr>
            <w:r w:rsidRPr="00146887">
              <w:rPr>
                <w:rFonts w:ascii="Verdana" w:hAnsi="Verdana"/>
                <w:sz w:val="18"/>
                <w:szCs w:val="18"/>
              </w:rPr>
              <w:t>2023.3.1</w:t>
            </w:r>
          </w:p>
          <w:p w:rsidRPr="00146887" w:rsidR="00146887" w:rsidP="00875D0D" w:rsidRDefault="00146887" w14:paraId="6CB6618E" w14:textId="77777777">
            <w:pPr>
              <w:spacing w:line="276" w:lineRule="auto"/>
              <w:rPr>
                <w:rFonts w:ascii="Verdana" w:hAnsi="Verdana"/>
                <w:sz w:val="18"/>
                <w:szCs w:val="18"/>
              </w:rPr>
            </w:pPr>
            <w:r w:rsidRPr="00146887">
              <w:rPr>
                <w:rFonts w:ascii="Verdana" w:hAnsi="Verdana"/>
                <w:sz w:val="18"/>
                <w:szCs w:val="18"/>
              </w:rPr>
              <w:t>2022.3.3</w:t>
            </w:r>
          </w:p>
          <w:p w:rsidRPr="00146887" w:rsidR="00146887" w:rsidP="00875D0D" w:rsidRDefault="00146887" w14:paraId="2BC9805E" w14:textId="77777777">
            <w:pPr>
              <w:spacing w:line="276" w:lineRule="auto"/>
              <w:rPr>
                <w:rFonts w:ascii="Verdana" w:hAnsi="Verdana"/>
                <w:sz w:val="18"/>
                <w:szCs w:val="18"/>
              </w:rPr>
            </w:pPr>
            <w:r w:rsidRPr="00146887">
              <w:rPr>
                <w:rFonts w:ascii="Verdana" w:hAnsi="Verdana"/>
                <w:sz w:val="18"/>
                <w:szCs w:val="18"/>
              </w:rPr>
              <w:t>2022.3.2</w:t>
            </w:r>
          </w:p>
          <w:p w:rsidRPr="00146887" w:rsidR="00146887" w:rsidP="00875D0D" w:rsidRDefault="00146887" w14:paraId="6C4E72AF" w14:textId="77777777">
            <w:pPr>
              <w:spacing w:line="276" w:lineRule="auto"/>
              <w:rPr>
                <w:rFonts w:ascii="Verdana" w:hAnsi="Verdana"/>
                <w:sz w:val="18"/>
                <w:szCs w:val="18"/>
              </w:rPr>
            </w:pPr>
            <w:r w:rsidRPr="00146887">
              <w:rPr>
                <w:rFonts w:ascii="Verdana" w:hAnsi="Verdana"/>
                <w:sz w:val="18"/>
                <w:szCs w:val="18"/>
              </w:rPr>
              <w:t>2022.3.1</w:t>
            </w:r>
          </w:p>
          <w:p w:rsidRPr="00146887" w:rsidR="00146887" w:rsidP="00875D0D" w:rsidRDefault="00146887" w14:paraId="189289EE" w14:textId="77777777">
            <w:pPr>
              <w:spacing w:line="276" w:lineRule="auto"/>
              <w:rPr>
                <w:rStyle w:val="eop"/>
                <w:rFonts w:ascii="Verdana" w:hAnsi="Verdana" w:cs="Segoe UI"/>
                <w:sz w:val="18"/>
                <w:szCs w:val="18"/>
              </w:rPr>
            </w:pPr>
            <w:r w:rsidRPr="00146887">
              <w:rPr>
                <w:rFonts w:ascii="Verdana" w:hAnsi="Verdana"/>
                <w:sz w:val="18"/>
                <w:szCs w:val="18"/>
              </w:rPr>
              <w:t>2020.2.2</w:t>
            </w:r>
          </w:p>
        </w:tc>
        <w:tc>
          <w:tcPr>
            <w:tcW w:w="1331" w:type="pct"/>
            <w:shd w:val="clear" w:color="auto" w:fill="FFFFFF" w:themeFill="background1"/>
          </w:tcPr>
          <w:p w:rsidRPr="00146887" w:rsidR="00146887" w:rsidP="00875D0D" w:rsidRDefault="00146887" w14:paraId="48C227BB" w14:textId="77777777">
            <w:pPr>
              <w:spacing w:line="276" w:lineRule="auto"/>
              <w:rPr>
                <w:rStyle w:val="eop"/>
                <w:rFonts w:ascii="Verdana" w:hAnsi="Verdana" w:cs="Segoe UI"/>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5B7B1A95"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3D4287FE" w14:textId="77777777">
        <w:trPr>
          <w:trHeight w:val="300"/>
        </w:trPr>
        <w:tc>
          <w:tcPr>
            <w:tcW w:w="310" w:type="pct"/>
            <w:shd w:val="clear" w:color="auto" w:fill="FFFFFF" w:themeFill="background1"/>
          </w:tcPr>
          <w:p w:rsidRPr="00146887" w:rsidR="00146887" w:rsidP="00875D0D" w:rsidRDefault="00146887" w14:paraId="4C277744" w14:textId="77777777">
            <w:pPr>
              <w:spacing w:after="240"/>
              <w:rPr>
                <w:rFonts w:ascii="Verdana" w:hAnsi="Verdana"/>
                <w:sz w:val="18"/>
                <w:szCs w:val="18"/>
              </w:rPr>
            </w:pPr>
            <w:r w:rsidRPr="00146887">
              <w:rPr>
                <w:rFonts w:ascii="Verdana" w:hAnsi="Verdana"/>
                <w:sz w:val="18"/>
                <w:szCs w:val="18"/>
              </w:rPr>
              <w:t>38</w:t>
            </w:r>
          </w:p>
        </w:tc>
        <w:tc>
          <w:tcPr>
            <w:tcW w:w="1408" w:type="pct"/>
            <w:shd w:val="clear" w:color="auto" w:fill="FFFFFF" w:themeFill="background1"/>
          </w:tcPr>
          <w:p w:rsidRPr="00146887" w:rsidR="00146887" w:rsidP="00875D0D" w:rsidRDefault="00146887" w14:paraId="21173C41" w14:textId="77777777">
            <w:pPr>
              <w:spacing w:line="276" w:lineRule="auto"/>
              <w:rPr>
                <w:rFonts w:ascii="Verdana" w:hAnsi="Verdana"/>
                <w:sz w:val="18"/>
                <w:szCs w:val="18"/>
              </w:rPr>
            </w:pPr>
            <w:r w:rsidRPr="00146887">
              <w:rPr>
                <w:rFonts w:ascii="Verdana" w:hAnsi="Verdana"/>
                <w:sz w:val="18"/>
                <w:szCs w:val="18"/>
              </w:rPr>
              <w:t>Hervorming: Actieplan aanpak van schijnzelfstandigheid</w:t>
            </w:r>
          </w:p>
          <w:p w:rsidRPr="00146887" w:rsidR="00146887" w:rsidP="00875D0D" w:rsidRDefault="00146887" w14:paraId="136F4735" w14:textId="77777777">
            <w:pPr>
              <w:spacing w:line="276" w:lineRule="auto"/>
              <w:rPr>
                <w:rFonts w:ascii="Verdana" w:hAnsi="Verdana"/>
                <w:sz w:val="18"/>
                <w:szCs w:val="18"/>
              </w:rPr>
            </w:pPr>
          </w:p>
        </w:tc>
        <w:tc>
          <w:tcPr>
            <w:tcW w:w="626" w:type="pct"/>
            <w:shd w:val="clear" w:color="auto" w:fill="FFFFFF" w:themeFill="background1"/>
          </w:tcPr>
          <w:p w:rsidRPr="00146887" w:rsidR="00146887" w:rsidP="00875D0D" w:rsidRDefault="00146887" w14:paraId="2F0B7B92" w14:textId="77777777">
            <w:pPr>
              <w:spacing w:line="276" w:lineRule="auto"/>
              <w:rPr>
                <w:rFonts w:ascii="Verdana" w:hAnsi="Verdana"/>
                <w:sz w:val="18"/>
                <w:szCs w:val="18"/>
              </w:rPr>
            </w:pPr>
            <w:r w:rsidRPr="00146887">
              <w:rPr>
                <w:rFonts w:ascii="Verdana" w:hAnsi="Verdana" w:eastAsia="Verdana" w:cs="Verdana"/>
                <w:sz w:val="18"/>
                <w:szCs w:val="18"/>
              </w:rPr>
              <w:t>HVP (C4.1 R4)</w:t>
            </w:r>
          </w:p>
        </w:tc>
        <w:tc>
          <w:tcPr>
            <w:tcW w:w="625" w:type="pct"/>
            <w:shd w:val="clear" w:color="auto" w:fill="FFFFFF" w:themeFill="background1"/>
          </w:tcPr>
          <w:p w:rsidRPr="00146887" w:rsidR="00146887" w:rsidP="00875D0D" w:rsidRDefault="00146887" w14:paraId="6690562B" w14:textId="77777777">
            <w:pPr>
              <w:spacing w:line="276" w:lineRule="auto"/>
              <w:rPr>
                <w:rFonts w:ascii="Verdana" w:hAnsi="Verdana" w:eastAsia="Times New Roman" w:cs="Calibri"/>
                <w:sz w:val="18"/>
                <w:szCs w:val="18"/>
                <w:lang w:eastAsia="nl-NL"/>
              </w:rPr>
            </w:pPr>
            <w:r w:rsidRPr="00146887">
              <w:rPr>
                <w:rFonts w:ascii="Verdana" w:hAnsi="Verdana" w:eastAsia="Times New Roman" w:cs="Calibri"/>
                <w:kern w:val="0"/>
                <w:sz w:val="18"/>
                <w:szCs w:val="18"/>
                <w:lang w:eastAsia="nl-NL"/>
              </w:rPr>
              <w:t>2025.5.12024.3.1</w:t>
            </w:r>
          </w:p>
          <w:p w:rsidRPr="00146887" w:rsidR="00146887" w:rsidP="00875D0D" w:rsidRDefault="00146887" w14:paraId="4A46B06C" w14:textId="77777777">
            <w:pPr>
              <w:spacing w:line="276" w:lineRule="auto"/>
              <w:rPr>
                <w:rFonts w:ascii="Verdana" w:hAnsi="Verdana"/>
                <w:sz w:val="18"/>
                <w:szCs w:val="18"/>
              </w:rPr>
            </w:pPr>
            <w:r w:rsidRPr="00146887">
              <w:rPr>
                <w:rFonts w:ascii="Verdana" w:hAnsi="Verdana"/>
                <w:sz w:val="18"/>
                <w:szCs w:val="18"/>
              </w:rPr>
              <w:t>2023.3.1</w:t>
            </w:r>
          </w:p>
          <w:p w:rsidRPr="00146887" w:rsidR="00146887" w:rsidP="00875D0D" w:rsidRDefault="00146887" w14:paraId="14EB024B" w14:textId="77777777">
            <w:pPr>
              <w:spacing w:line="276" w:lineRule="auto"/>
              <w:rPr>
                <w:rFonts w:ascii="Verdana" w:hAnsi="Verdana"/>
                <w:sz w:val="18"/>
                <w:szCs w:val="18"/>
              </w:rPr>
            </w:pPr>
            <w:r w:rsidRPr="00146887">
              <w:rPr>
                <w:rFonts w:ascii="Verdana" w:hAnsi="Verdana"/>
                <w:sz w:val="18"/>
                <w:szCs w:val="18"/>
              </w:rPr>
              <w:t>2022.3.3</w:t>
            </w:r>
          </w:p>
          <w:p w:rsidRPr="00146887" w:rsidR="00146887" w:rsidP="00875D0D" w:rsidRDefault="00146887" w14:paraId="16C3AFAC" w14:textId="77777777">
            <w:pPr>
              <w:spacing w:line="276" w:lineRule="auto"/>
              <w:rPr>
                <w:rFonts w:ascii="Verdana" w:hAnsi="Verdana"/>
                <w:sz w:val="18"/>
                <w:szCs w:val="18"/>
              </w:rPr>
            </w:pPr>
            <w:r w:rsidRPr="00146887">
              <w:rPr>
                <w:rFonts w:ascii="Verdana" w:hAnsi="Verdana"/>
                <w:sz w:val="18"/>
                <w:szCs w:val="18"/>
              </w:rPr>
              <w:t>2022.3.2</w:t>
            </w:r>
          </w:p>
          <w:p w:rsidRPr="00146887" w:rsidR="00146887" w:rsidP="00875D0D" w:rsidRDefault="00146887" w14:paraId="6C370457" w14:textId="77777777">
            <w:pPr>
              <w:spacing w:line="276" w:lineRule="auto"/>
              <w:rPr>
                <w:rFonts w:ascii="Verdana" w:hAnsi="Verdana"/>
                <w:sz w:val="18"/>
                <w:szCs w:val="18"/>
              </w:rPr>
            </w:pPr>
            <w:r w:rsidRPr="00146887">
              <w:rPr>
                <w:rFonts w:ascii="Verdana" w:hAnsi="Verdana"/>
                <w:sz w:val="18"/>
                <w:szCs w:val="18"/>
              </w:rPr>
              <w:t>2022.3.1</w:t>
            </w:r>
          </w:p>
          <w:p w:rsidRPr="00146887" w:rsidR="00146887" w:rsidP="00875D0D" w:rsidRDefault="00146887" w14:paraId="15AE79EA" w14:textId="77777777">
            <w:pPr>
              <w:spacing w:line="276" w:lineRule="auto"/>
              <w:rPr>
                <w:rFonts w:ascii="Verdana" w:hAnsi="Verdana"/>
                <w:sz w:val="18"/>
                <w:szCs w:val="18"/>
              </w:rPr>
            </w:pPr>
            <w:r w:rsidRPr="00146887">
              <w:rPr>
                <w:rFonts w:ascii="Verdana" w:hAnsi="Verdana"/>
                <w:sz w:val="18"/>
                <w:szCs w:val="18"/>
              </w:rPr>
              <w:t>2020.2.2</w:t>
            </w:r>
          </w:p>
        </w:tc>
        <w:tc>
          <w:tcPr>
            <w:tcW w:w="1331" w:type="pct"/>
            <w:shd w:val="clear" w:color="auto" w:fill="FFFFFF" w:themeFill="background1"/>
          </w:tcPr>
          <w:p w:rsidRPr="00146887" w:rsidR="00146887" w:rsidP="00875D0D" w:rsidRDefault="00146887" w14:paraId="6187C6AB" w14:textId="77777777">
            <w:pPr>
              <w:spacing w:line="276" w:lineRule="auto"/>
              <w:rPr>
                <w:rFonts w:ascii="Verdana" w:hAnsi="Verdana"/>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30DD84F5" w14:textId="77777777">
            <w:pPr>
              <w:spacing w:line="276" w:lineRule="auto"/>
              <w:rPr>
                <w:rFonts w:ascii="Verdana" w:hAnsi="Verdana"/>
                <w:sz w:val="18"/>
                <w:szCs w:val="18"/>
              </w:rPr>
            </w:pPr>
            <w:proofErr w:type="spellStart"/>
            <w:r w:rsidRPr="00146887">
              <w:rPr>
                <w:rFonts w:ascii="Verdana" w:hAnsi="Verdana"/>
                <w:sz w:val="18"/>
                <w:szCs w:val="18"/>
              </w:rPr>
              <w:t>Not</w:t>
            </w:r>
            <w:proofErr w:type="spellEnd"/>
            <w:r w:rsidRPr="00146887">
              <w:rPr>
                <w:rFonts w:ascii="Verdana" w:hAnsi="Verdana"/>
                <w:sz w:val="18"/>
                <w:szCs w:val="18"/>
              </w:rPr>
              <w:t xml:space="preserve"> </w:t>
            </w:r>
            <w:proofErr w:type="spellStart"/>
            <w:r w:rsidRPr="00146887">
              <w:rPr>
                <w:rFonts w:ascii="Verdana" w:hAnsi="Verdana"/>
                <w:sz w:val="18"/>
                <w:szCs w:val="18"/>
              </w:rPr>
              <w:t>completed</w:t>
            </w:r>
            <w:proofErr w:type="spellEnd"/>
          </w:p>
        </w:tc>
      </w:tr>
      <w:tr w:rsidRPr="00146887" w:rsidR="00146887" w:rsidTr="00875D0D" w14:paraId="68F376FA" w14:textId="77777777">
        <w:trPr>
          <w:trHeight w:val="300"/>
        </w:trPr>
        <w:tc>
          <w:tcPr>
            <w:tcW w:w="310" w:type="pct"/>
            <w:shd w:val="clear" w:color="auto" w:fill="FFFFFF" w:themeFill="background1"/>
          </w:tcPr>
          <w:p w:rsidRPr="00146887" w:rsidR="00146887" w:rsidP="00875D0D" w:rsidRDefault="00146887" w14:paraId="3C67DEB6" w14:textId="77777777">
            <w:pPr>
              <w:spacing w:after="240"/>
              <w:rPr>
                <w:rFonts w:ascii="Verdana" w:hAnsi="Verdana"/>
                <w:sz w:val="18"/>
                <w:szCs w:val="18"/>
              </w:rPr>
            </w:pPr>
            <w:r w:rsidRPr="00146887">
              <w:rPr>
                <w:rFonts w:ascii="Verdana" w:hAnsi="Verdana"/>
                <w:sz w:val="18"/>
                <w:szCs w:val="18"/>
              </w:rPr>
              <w:t>39</w:t>
            </w:r>
          </w:p>
        </w:tc>
        <w:tc>
          <w:tcPr>
            <w:tcW w:w="1408" w:type="pct"/>
            <w:shd w:val="clear" w:color="auto" w:fill="FFFFFF" w:themeFill="background1"/>
          </w:tcPr>
          <w:p w:rsidRPr="00146887" w:rsidR="00146887" w:rsidP="00875D0D" w:rsidRDefault="00146887" w14:paraId="77D7B1DF" w14:textId="77777777">
            <w:pPr>
              <w:spacing w:after="240"/>
              <w:rPr>
                <w:rFonts w:ascii="Verdana" w:hAnsi="Verdana"/>
                <w:sz w:val="18"/>
                <w:szCs w:val="18"/>
              </w:rPr>
            </w:pPr>
            <w:r w:rsidRPr="00146887">
              <w:rPr>
                <w:rFonts w:ascii="Verdana" w:hAnsi="Verdana"/>
                <w:sz w:val="18"/>
                <w:szCs w:val="18"/>
              </w:rPr>
              <w:t>Hervorming: Programma voor een inclusieve arbeidsmarkt</w:t>
            </w:r>
          </w:p>
        </w:tc>
        <w:tc>
          <w:tcPr>
            <w:tcW w:w="626" w:type="pct"/>
            <w:shd w:val="clear" w:color="auto" w:fill="FFFFFF" w:themeFill="background1"/>
          </w:tcPr>
          <w:p w:rsidRPr="00146887" w:rsidR="00146887" w:rsidP="00875D0D" w:rsidRDefault="00146887" w14:paraId="28CFBC56"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447900B0" w14:textId="77777777">
            <w:pPr>
              <w:spacing w:line="276" w:lineRule="auto"/>
              <w:rPr>
                <w:rFonts w:ascii="Verdana" w:hAnsi="Verdana"/>
                <w:sz w:val="18"/>
                <w:szCs w:val="18"/>
              </w:rPr>
            </w:pPr>
            <w:r w:rsidRPr="00146887">
              <w:rPr>
                <w:rFonts w:ascii="Verdana" w:hAnsi="Verdana"/>
                <w:sz w:val="18"/>
                <w:szCs w:val="18"/>
              </w:rPr>
              <w:t>2025.5.22024.3.2</w:t>
            </w:r>
          </w:p>
          <w:p w:rsidRPr="00146887" w:rsidR="00146887" w:rsidP="00875D0D" w:rsidRDefault="00146887" w14:paraId="711C4AC8" w14:textId="77777777">
            <w:pPr>
              <w:spacing w:line="276" w:lineRule="auto"/>
              <w:rPr>
                <w:rFonts w:ascii="Verdana" w:hAnsi="Verdana"/>
                <w:sz w:val="18"/>
                <w:szCs w:val="18"/>
              </w:rPr>
            </w:pPr>
            <w:r w:rsidRPr="00146887">
              <w:rPr>
                <w:rFonts w:ascii="Verdana" w:hAnsi="Verdana"/>
                <w:sz w:val="18"/>
                <w:szCs w:val="18"/>
              </w:rPr>
              <w:t>2023.3.3</w:t>
            </w:r>
          </w:p>
          <w:p w:rsidRPr="00146887" w:rsidR="00146887" w:rsidP="00875D0D" w:rsidRDefault="00146887" w14:paraId="656DDB9B" w14:textId="77777777">
            <w:pPr>
              <w:spacing w:line="276" w:lineRule="auto"/>
              <w:rPr>
                <w:rFonts w:ascii="Verdana" w:hAnsi="Verdana"/>
                <w:sz w:val="18"/>
                <w:szCs w:val="18"/>
              </w:rPr>
            </w:pPr>
            <w:r w:rsidRPr="00146887">
              <w:rPr>
                <w:rFonts w:ascii="Verdana" w:hAnsi="Verdana"/>
                <w:sz w:val="18"/>
                <w:szCs w:val="18"/>
              </w:rPr>
              <w:t>2023.3.2</w:t>
            </w:r>
          </w:p>
          <w:p w:rsidRPr="00146887" w:rsidR="00146887" w:rsidP="00875D0D" w:rsidRDefault="00146887" w14:paraId="428EBA60" w14:textId="77777777">
            <w:pPr>
              <w:spacing w:line="276" w:lineRule="auto"/>
              <w:rPr>
                <w:rFonts w:ascii="Verdana" w:hAnsi="Verdana"/>
                <w:sz w:val="18"/>
                <w:szCs w:val="18"/>
              </w:rPr>
            </w:pPr>
            <w:r w:rsidRPr="00146887">
              <w:rPr>
                <w:rFonts w:ascii="Verdana" w:hAnsi="Verdana"/>
                <w:sz w:val="18"/>
                <w:szCs w:val="18"/>
              </w:rPr>
              <w:t>2022.3.5</w:t>
            </w:r>
          </w:p>
          <w:p w:rsidRPr="00146887" w:rsidR="00146887" w:rsidP="00875D0D" w:rsidRDefault="00146887" w14:paraId="7890D262" w14:textId="77777777">
            <w:pPr>
              <w:spacing w:line="276" w:lineRule="auto"/>
              <w:rPr>
                <w:rFonts w:ascii="Verdana" w:hAnsi="Verdana"/>
                <w:sz w:val="18"/>
                <w:szCs w:val="18"/>
                <w:lang w:eastAsia="nl-NL"/>
              </w:rPr>
            </w:pPr>
            <w:r w:rsidRPr="00146887">
              <w:rPr>
                <w:rFonts w:ascii="Verdana" w:hAnsi="Verdana"/>
                <w:sz w:val="18"/>
                <w:szCs w:val="18"/>
              </w:rPr>
              <w:t>2022.3.4</w:t>
            </w:r>
          </w:p>
        </w:tc>
        <w:tc>
          <w:tcPr>
            <w:tcW w:w="1331" w:type="pct"/>
            <w:shd w:val="clear" w:color="auto" w:fill="FFFFFF" w:themeFill="background1"/>
          </w:tcPr>
          <w:p w:rsidRPr="00146887" w:rsidR="00146887" w:rsidP="00875D0D" w:rsidRDefault="00146887" w14:paraId="66E3EDD0" w14:textId="77777777">
            <w:pPr>
              <w:spacing w:line="276" w:lineRule="auto"/>
              <w:rPr>
                <w:rFonts w:ascii="Verdana" w:hAnsi="Verdana"/>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51273A46"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73CE8E50" w14:textId="77777777">
        <w:trPr>
          <w:trHeight w:val="300"/>
        </w:trPr>
        <w:tc>
          <w:tcPr>
            <w:tcW w:w="310" w:type="pct"/>
            <w:shd w:val="clear" w:color="auto" w:fill="FFFFFF" w:themeFill="background1"/>
          </w:tcPr>
          <w:p w:rsidRPr="00146887" w:rsidR="00146887" w:rsidP="00875D0D" w:rsidRDefault="00146887" w14:paraId="5F285612" w14:textId="77777777">
            <w:pPr>
              <w:spacing w:after="240"/>
              <w:rPr>
                <w:rFonts w:ascii="Verdana" w:hAnsi="Verdana"/>
                <w:sz w:val="18"/>
                <w:szCs w:val="18"/>
              </w:rPr>
            </w:pPr>
            <w:r w:rsidRPr="00146887">
              <w:rPr>
                <w:rFonts w:ascii="Verdana" w:hAnsi="Verdana"/>
                <w:sz w:val="18"/>
                <w:szCs w:val="18"/>
              </w:rPr>
              <w:t>40</w:t>
            </w:r>
          </w:p>
        </w:tc>
        <w:tc>
          <w:tcPr>
            <w:tcW w:w="1408" w:type="pct"/>
            <w:shd w:val="clear" w:color="auto" w:fill="FFFFFF" w:themeFill="background1"/>
          </w:tcPr>
          <w:p w:rsidRPr="00146887" w:rsidR="00146887" w:rsidP="00875D0D" w:rsidRDefault="00146887" w14:paraId="297AD70B" w14:textId="77777777">
            <w:pPr>
              <w:spacing w:after="240"/>
              <w:rPr>
                <w:rFonts w:ascii="Verdana" w:hAnsi="Verdana"/>
                <w:sz w:val="18"/>
                <w:szCs w:val="18"/>
              </w:rPr>
            </w:pPr>
            <w:r w:rsidRPr="00146887">
              <w:rPr>
                <w:rFonts w:ascii="Verdana" w:hAnsi="Verdana"/>
                <w:sz w:val="18"/>
                <w:szCs w:val="18"/>
              </w:rPr>
              <w:t>Hervorming: Regionale Mobiliteitsteams/ Regionale Werkcentra</w:t>
            </w:r>
          </w:p>
        </w:tc>
        <w:tc>
          <w:tcPr>
            <w:tcW w:w="626" w:type="pct"/>
            <w:shd w:val="clear" w:color="auto" w:fill="FFFFFF" w:themeFill="background1"/>
          </w:tcPr>
          <w:p w:rsidRPr="00146887" w:rsidR="00146887" w:rsidP="00875D0D" w:rsidRDefault="00146887" w14:paraId="6898870D"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3E81F78E" w14:textId="77777777">
            <w:pPr>
              <w:spacing w:line="276" w:lineRule="auto"/>
              <w:rPr>
                <w:rFonts w:ascii="Verdana" w:hAnsi="Verdana"/>
                <w:sz w:val="18"/>
                <w:szCs w:val="18"/>
              </w:rPr>
            </w:pPr>
            <w:r w:rsidRPr="00146887">
              <w:rPr>
                <w:rFonts w:ascii="Verdana" w:hAnsi="Verdana"/>
                <w:sz w:val="18"/>
                <w:szCs w:val="18"/>
              </w:rPr>
              <w:t>2025.5.22024.3.2</w:t>
            </w:r>
          </w:p>
          <w:p w:rsidRPr="00146887" w:rsidR="00146887" w:rsidP="00875D0D" w:rsidRDefault="00146887" w14:paraId="1B02E9C4" w14:textId="77777777">
            <w:pPr>
              <w:spacing w:line="276" w:lineRule="auto"/>
              <w:rPr>
                <w:rFonts w:ascii="Verdana" w:hAnsi="Verdana"/>
                <w:sz w:val="18"/>
                <w:szCs w:val="18"/>
              </w:rPr>
            </w:pPr>
            <w:r w:rsidRPr="00146887">
              <w:rPr>
                <w:rFonts w:ascii="Verdana" w:hAnsi="Verdana"/>
                <w:sz w:val="18"/>
                <w:szCs w:val="18"/>
              </w:rPr>
              <w:t>2023.3.3</w:t>
            </w:r>
          </w:p>
          <w:p w:rsidRPr="00146887" w:rsidR="00146887" w:rsidP="00875D0D" w:rsidRDefault="00146887" w14:paraId="59CEBC40" w14:textId="77777777">
            <w:pPr>
              <w:spacing w:line="276" w:lineRule="auto"/>
              <w:rPr>
                <w:rFonts w:ascii="Verdana" w:hAnsi="Verdana"/>
                <w:sz w:val="18"/>
                <w:szCs w:val="18"/>
              </w:rPr>
            </w:pPr>
            <w:r w:rsidRPr="00146887">
              <w:rPr>
                <w:rFonts w:ascii="Verdana" w:hAnsi="Verdana"/>
                <w:sz w:val="18"/>
                <w:szCs w:val="18"/>
              </w:rPr>
              <w:t>2023.3.2</w:t>
            </w:r>
          </w:p>
          <w:p w:rsidRPr="00146887" w:rsidR="00146887" w:rsidP="00875D0D" w:rsidRDefault="00146887" w14:paraId="6B18B7FE" w14:textId="77777777">
            <w:pPr>
              <w:spacing w:line="276" w:lineRule="auto"/>
              <w:rPr>
                <w:rFonts w:ascii="Verdana" w:hAnsi="Verdana"/>
                <w:sz w:val="18"/>
                <w:szCs w:val="18"/>
              </w:rPr>
            </w:pPr>
            <w:r w:rsidRPr="00146887">
              <w:rPr>
                <w:rFonts w:ascii="Verdana" w:hAnsi="Verdana"/>
                <w:sz w:val="18"/>
                <w:szCs w:val="18"/>
              </w:rPr>
              <w:t>2022.3.5</w:t>
            </w:r>
          </w:p>
          <w:p w:rsidRPr="00146887" w:rsidR="00146887" w:rsidP="00875D0D" w:rsidRDefault="00146887" w14:paraId="2E5775D3" w14:textId="77777777">
            <w:pPr>
              <w:spacing w:line="276" w:lineRule="auto"/>
              <w:rPr>
                <w:rFonts w:ascii="Verdana" w:hAnsi="Verdana"/>
                <w:sz w:val="18"/>
                <w:szCs w:val="18"/>
              </w:rPr>
            </w:pPr>
            <w:r w:rsidRPr="00146887">
              <w:rPr>
                <w:rFonts w:ascii="Verdana" w:hAnsi="Verdana"/>
                <w:sz w:val="18"/>
                <w:szCs w:val="18"/>
              </w:rPr>
              <w:t>2022.3.4</w:t>
            </w:r>
          </w:p>
        </w:tc>
        <w:tc>
          <w:tcPr>
            <w:tcW w:w="1331" w:type="pct"/>
            <w:shd w:val="clear" w:color="auto" w:fill="FFFFFF" w:themeFill="background1"/>
          </w:tcPr>
          <w:p w:rsidRPr="00146887" w:rsidR="00146887" w:rsidP="00875D0D" w:rsidRDefault="00146887" w14:paraId="6C4FDE84" w14:textId="77777777">
            <w:pPr>
              <w:spacing w:line="276" w:lineRule="auto"/>
              <w:rPr>
                <w:rFonts w:ascii="Verdana" w:hAnsi="Verdana"/>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4F185701"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5F1D5744" w14:textId="77777777">
        <w:trPr>
          <w:trHeight w:val="300"/>
        </w:trPr>
        <w:tc>
          <w:tcPr>
            <w:tcW w:w="310" w:type="pct"/>
            <w:shd w:val="clear" w:color="auto" w:fill="FFFFFF" w:themeFill="background1"/>
          </w:tcPr>
          <w:p w:rsidRPr="00146887" w:rsidR="00146887" w:rsidP="00875D0D" w:rsidRDefault="00146887" w14:paraId="563681CE" w14:textId="77777777">
            <w:pPr>
              <w:spacing w:after="240"/>
              <w:rPr>
                <w:rFonts w:ascii="Verdana" w:hAnsi="Verdana"/>
                <w:sz w:val="18"/>
                <w:szCs w:val="18"/>
              </w:rPr>
            </w:pPr>
            <w:r w:rsidRPr="00146887">
              <w:rPr>
                <w:rFonts w:ascii="Verdana" w:hAnsi="Verdana"/>
                <w:sz w:val="18"/>
                <w:szCs w:val="18"/>
              </w:rPr>
              <w:t>41</w:t>
            </w:r>
          </w:p>
        </w:tc>
        <w:tc>
          <w:tcPr>
            <w:tcW w:w="1408" w:type="pct"/>
            <w:shd w:val="clear" w:color="auto" w:fill="FFFFFF" w:themeFill="background1"/>
          </w:tcPr>
          <w:p w:rsidRPr="00146887" w:rsidR="00146887" w:rsidP="00875D0D" w:rsidRDefault="00146887" w14:paraId="041EA7A9" w14:textId="77777777">
            <w:pPr>
              <w:spacing w:after="240"/>
              <w:rPr>
                <w:rFonts w:ascii="Verdana" w:hAnsi="Verdana"/>
                <w:sz w:val="18"/>
                <w:szCs w:val="18"/>
              </w:rPr>
            </w:pPr>
            <w:r w:rsidRPr="00146887">
              <w:rPr>
                <w:rFonts w:ascii="Verdana" w:hAnsi="Verdana"/>
                <w:sz w:val="18"/>
                <w:szCs w:val="18"/>
              </w:rPr>
              <w:t>Hervorming: Wet Breed Offensief</w:t>
            </w:r>
          </w:p>
        </w:tc>
        <w:tc>
          <w:tcPr>
            <w:tcW w:w="626" w:type="pct"/>
            <w:shd w:val="clear" w:color="auto" w:fill="FFFFFF" w:themeFill="background1"/>
          </w:tcPr>
          <w:p w:rsidRPr="00146887" w:rsidR="00146887" w:rsidP="00875D0D" w:rsidRDefault="00146887" w14:paraId="2712C07C" w14:textId="77777777">
            <w:pPr>
              <w:spacing w:line="276" w:lineRule="auto"/>
              <w:rPr>
                <w:rFonts w:ascii="Verdana" w:hAnsi="Verdana"/>
                <w:sz w:val="18"/>
                <w:szCs w:val="18"/>
              </w:rPr>
            </w:pPr>
          </w:p>
        </w:tc>
        <w:tc>
          <w:tcPr>
            <w:tcW w:w="625" w:type="pct"/>
            <w:shd w:val="clear" w:color="auto" w:fill="FFFFFF" w:themeFill="background1"/>
          </w:tcPr>
          <w:p w:rsidRPr="00146887" w:rsidR="00146887" w:rsidP="00875D0D" w:rsidRDefault="00146887" w14:paraId="156F1078" w14:textId="77777777">
            <w:pPr>
              <w:spacing w:line="276" w:lineRule="auto"/>
              <w:rPr>
                <w:rFonts w:ascii="Verdana" w:hAnsi="Verdana"/>
                <w:sz w:val="18"/>
                <w:szCs w:val="18"/>
              </w:rPr>
            </w:pPr>
            <w:r w:rsidRPr="00146887">
              <w:rPr>
                <w:rFonts w:ascii="Verdana" w:hAnsi="Verdana"/>
                <w:sz w:val="18"/>
                <w:szCs w:val="18"/>
              </w:rPr>
              <w:t>2025.5.2</w:t>
            </w:r>
          </w:p>
          <w:p w:rsidRPr="00146887" w:rsidR="00146887" w:rsidP="00875D0D" w:rsidRDefault="00146887" w14:paraId="60D780A4" w14:textId="77777777">
            <w:pPr>
              <w:spacing w:line="276" w:lineRule="auto"/>
              <w:rPr>
                <w:rFonts w:ascii="Verdana" w:hAnsi="Verdana"/>
                <w:sz w:val="18"/>
                <w:szCs w:val="18"/>
              </w:rPr>
            </w:pPr>
            <w:r w:rsidRPr="00146887">
              <w:rPr>
                <w:rFonts w:ascii="Verdana" w:hAnsi="Verdana"/>
                <w:sz w:val="18"/>
                <w:szCs w:val="18"/>
              </w:rPr>
              <w:t>2024.3.2</w:t>
            </w:r>
          </w:p>
          <w:p w:rsidRPr="00146887" w:rsidR="00146887" w:rsidP="00875D0D" w:rsidRDefault="00146887" w14:paraId="466F047F" w14:textId="77777777">
            <w:pPr>
              <w:spacing w:line="276" w:lineRule="auto"/>
              <w:rPr>
                <w:rFonts w:ascii="Verdana" w:hAnsi="Verdana"/>
                <w:sz w:val="18"/>
                <w:szCs w:val="18"/>
              </w:rPr>
            </w:pPr>
            <w:r w:rsidRPr="00146887">
              <w:rPr>
                <w:rFonts w:ascii="Verdana" w:hAnsi="Verdana"/>
                <w:sz w:val="18"/>
                <w:szCs w:val="18"/>
              </w:rPr>
              <w:t>2023.3.3</w:t>
            </w:r>
          </w:p>
          <w:p w:rsidRPr="00146887" w:rsidR="00146887" w:rsidP="00875D0D" w:rsidRDefault="00146887" w14:paraId="2C0C4BB6" w14:textId="77777777">
            <w:pPr>
              <w:spacing w:line="276" w:lineRule="auto"/>
              <w:rPr>
                <w:rFonts w:ascii="Verdana" w:hAnsi="Verdana"/>
                <w:sz w:val="18"/>
                <w:szCs w:val="18"/>
              </w:rPr>
            </w:pPr>
            <w:r w:rsidRPr="00146887">
              <w:rPr>
                <w:rFonts w:ascii="Verdana" w:hAnsi="Verdana"/>
                <w:sz w:val="18"/>
                <w:szCs w:val="18"/>
              </w:rPr>
              <w:t>2023.3.2</w:t>
            </w:r>
          </w:p>
          <w:p w:rsidRPr="00146887" w:rsidR="00146887" w:rsidP="00875D0D" w:rsidRDefault="00146887" w14:paraId="6EC15B35" w14:textId="77777777">
            <w:pPr>
              <w:spacing w:line="276" w:lineRule="auto"/>
              <w:rPr>
                <w:rFonts w:ascii="Verdana" w:hAnsi="Verdana"/>
                <w:sz w:val="18"/>
                <w:szCs w:val="18"/>
              </w:rPr>
            </w:pPr>
            <w:r w:rsidRPr="00146887">
              <w:rPr>
                <w:rFonts w:ascii="Verdana" w:hAnsi="Verdana"/>
                <w:sz w:val="18"/>
                <w:szCs w:val="18"/>
              </w:rPr>
              <w:t>2022.3.5</w:t>
            </w:r>
          </w:p>
          <w:p w:rsidRPr="00146887" w:rsidR="00146887" w:rsidP="00875D0D" w:rsidRDefault="00146887" w14:paraId="0AD4F525" w14:textId="77777777">
            <w:pPr>
              <w:spacing w:line="276" w:lineRule="auto"/>
              <w:rPr>
                <w:rFonts w:ascii="Verdana" w:hAnsi="Verdana"/>
                <w:sz w:val="18"/>
                <w:szCs w:val="18"/>
              </w:rPr>
            </w:pPr>
            <w:r w:rsidRPr="00146887">
              <w:rPr>
                <w:rFonts w:ascii="Verdana" w:hAnsi="Verdana"/>
                <w:sz w:val="18"/>
                <w:szCs w:val="18"/>
              </w:rPr>
              <w:t>2022.3.4</w:t>
            </w:r>
          </w:p>
        </w:tc>
        <w:tc>
          <w:tcPr>
            <w:tcW w:w="1331" w:type="pct"/>
            <w:shd w:val="clear" w:color="auto" w:fill="FFFFFF" w:themeFill="background1"/>
          </w:tcPr>
          <w:p w:rsidRPr="00146887" w:rsidR="00146887" w:rsidP="00875D0D" w:rsidRDefault="00146887" w14:paraId="26CD4DB5" w14:textId="77777777">
            <w:pPr>
              <w:spacing w:line="276" w:lineRule="auto"/>
              <w:rPr>
                <w:rFonts w:ascii="Verdana" w:hAnsi="Verdana"/>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2D2AD440"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0FF5419E" w14:textId="77777777">
        <w:trPr>
          <w:trHeight w:val="300"/>
        </w:trPr>
        <w:tc>
          <w:tcPr>
            <w:tcW w:w="310" w:type="pct"/>
            <w:shd w:val="clear" w:color="auto" w:fill="FFFFFF" w:themeFill="background1"/>
          </w:tcPr>
          <w:p w:rsidRPr="00146887" w:rsidR="00146887" w:rsidP="00875D0D" w:rsidRDefault="00146887" w14:paraId="03A9B881" w14:textId="77777777">
            <w:pPr>
              <w:spacing w:after="240"/>
              <w:rPr>
                <w:rFonts w:ascii="Verdana" w:hAnsi="Verdana"/>
                <w:sz w:val="18"/>
                <w:szCs w:val="18"/>
              </w:rPr>
            </w:pPr>
            <w:r w:rsidRPr="00146887">
              <w:rPr>
                <w:rFonts w:ascii="Verdana" w:hAnsi="Verdana"/>
                <w:sz w:val="18"/>
                <w:szCs w:val="18"/>
              </w:rPr>
              <w:t>42</w:t>
            </w:r>
          </w:p>
        </w:tc>
        <w:tc>
          <w:tcPr>
            <w:tcW w:w="1408" w:type="pct"/>
            <w:shd w:val="clear" w:color="auto" w:fill="FFFFFF" w:themeFill="background1"/>
          </w:tcPr>
          <w:p w:rsidRPr="00146887" w:rsidR="00146887" w:rsidP="00875D0D" w:rsidRDefault="00146887" w14:paraId="2117D673" w14:textId="77777777">
            <w:pPr>
              <w:spacing w:after="240"/>
              <w:rPr>
                <w:rFonts w:ascii="Verdana" w:hAnsi="Verdana"/>
                <w:sz w:val="18"/>
                <w:szCs w:val="18"/>
              </w:rPr>
            </w:pPr>
            <w:r w:rsidRPr="00146887">
              <w:rPr>
                <w:rFonts w:ascii="Verdana" w:hAnsi="Verdana"/>
                <w:sz w:val="18"/>
                <w:szCs w:val="18"/>
              </w:rPr>
              <w:t>Investering: Ontwikkelpaden</w:t>
            </w:r>
          </w:p>
        </w:tc>
        <w:tc>
          <w:tcPr>
            <w:tcW w:w="626" w:type="pct"/>
            <w:shd w:val="clear" w:color="auto" w:fill="FFFFFF" w:themeFill="background1"/>
          </w:tcPr>
          <w:p w:rsidRPr="00146887" w:rsidR="00146887" w:rsidP="00875D0D" w:rsidRDefault="00146887" w14:paraId="2A8ACC5A" w14:textId="77777777">
            <w:pPr>
              <w:spacing w:line="276" w:lineRule="auto"/>
              <w:rPr>
                <w:rFonts w:ascii="Verdana" w:hAnsi="Verdana"/>
                <w:sz w:val="18"/>
                <w:szCs w:val="18"/>
                <w:lang w:eastAsia="nl-NL"/>
              </w:rPr>
            </w:pPr>
          </w:p>
        </w:tc>
        <w:tc>
          <w:tcPr>
            <w:tcW w:w="625" w:type="pct"/>
            <w:shd w:val="clear" w:color="auto" w:fill="FFFFFF" w:themeFill="background1"/>
          </w:tcPr>
          <w:p w:rsidRPr="00146887" w:rsidR="00146887" w:rsidP="00875D0D" w:rsidRDefault="00146887" w14:paraId="29CE529E" w14:textId="77777777">
            <w:pPr>
              <w:spacing w:line="276" w:lineRule="auto"/>
              <w:rPr>
                <w:rFonts w:ascii="Verdana" w:hAnsi="Verdana"/>
                <w:sz w:val="18"/>
                <w:szCs w:val="18"/>
              </w:rPr>
            </w:pPr>
            <w:r w:rsidRPr="00146887">
              <w:rPr>
                <w:rFonts w:ascii="Verdana" w:hAnsi="Verdana"/>
                <w:sz w:val="18"/>
                <w:szCs w:val="18"/>
              </w:rPr>
              <w:t>2025.5.22024.3.2</w:t>
            </w:r>
          </w:p>
          <w:p w:rsidRPr="00146887" w:rsidR="00146887" w:rsidP="00875D0D" w:rsidRDefault="00146887" w14:paraId="6B443A88" w14:textId="77777777">
            <w:pPr>
              <w:spacing w:line="276" w:lineRule="auto"/>
              <w:rPr>
                <w:rFonts w:ascii="Verdana" w:hAnsi="Verdana"/>
                <w:sz w:val="18"/>
                <w:szCs w:val="18"/>
              </w:rPr>
            </w:pPr>
            <w:r w:rsidRPr="00146887">
              <w:rPr>
                <w:rFonts w:ascii="Verdana" w:hAnsi="Verdana"/>
                <w:sz w:val="18"/>
                <w:szCs w:val="18"/>
              </w:rPr>
              <w:t>2023.3.3</w:t>
            </w:r>
          </w:p>
          <w:p w:rsidRPr="00146887" w:rsidR="00146887" w:rsidP="00875D0D" w:rsidRDefault="00146887" w14:paraId="33866A05" w14:textId="77777777">
            <w:pPr>
              <w:spacing w:line="276" w:lineRule="auto"/>
              <w:rPr>
                <w:rFonts w:ascii="Verdana" w:hAnsi="Verdana"/>
                <w:sz w:val="18"/>
                <w:szCs w:val="18"/>
              </w:rPr>
            </w:pPr>
            <w:r w:rsidRPr="00146887">
              <w:rPr>
                <w:rFonts w:ascii="Verdana" w:hAnsi="Verdana"/>
                <w:sz w:val="18"/>
                <w:szCs w:val="18"/>
              </w:rPr>
              <w:t>2023.3.2</w:t>
            </w:r>
          </w:p>
          <w:p w:rsidRPr="00146887" w:rsidR="00146887" w:rsidP="00875D0D" w:rsidRDefault="00146887" w14:paraId="469E09F9" w14:textId="77777777">
            <w:pPr>
              <w:spacing w:line="276" w:lineRule="auto"/>
              <w:rPr>
                <w:rFonts w:ascii="Verdana" w:hAnsi="Verdana"/>
                <w:sz w:val="18"/>
                <w:szCs w:val="18"/>
              </w:rPr>
            </w:pPr>
            <w:r w:rsidRPr="00146887">
              <w:rPr>
                <w:rFonts w:ascii="Verdana" w:hAnsi="Verdana"/>
                <w:sz w:val="18"/>
                <w:szCs w:val="18"/>
              </w:rPr>
              <w:t>2022.3.5</w:t>
            </w:r>
          </w:p>
          <w:p w:rsidRPr="00146887" w:rsidR="00146887" w:rsidP="00875D0D" w:rsidRDefault="00146887" w14:paraId="37F16C3A" w14:textId="77777777">
            <w:pPr>
              <w:spacing w:line="276" w:lineRule="auto"/>
              <w:rPr>
                <w:rFonts w:ascii="Verdana" w:hAnsi="Verdana"/>
                <w:sz w:val="18"/>
                <w:szCs w:val="18"/>
              </w:rPr>
            </w:pPr>
            <w:r w:rsidRPr="00146887">
              <w:rPr>
                <w:rFonts w:ascii="Verdana" w:hAnsi="Verdana"/>
                <w:sz w:val="18"/>
                <w:szCs w:val="18"/>
              </w:rPr>
              <w:lastRenderedPageBreak/>
              <w:t>2022.3.4</w:t>
            </w:r>
          </w:p>
          <w:p w:rsidRPr="00146887" w:rsidR="00146887" w:rsidP="00875D0D" w:rsidRDefault="00146887" w14:paraId="43D1AD95" w14:textId="77777777">
            <w:pPr>
              <w:spacing w:line="276" w:lineRule="auto"/>
              <w:rPr>
                <w:rFonts w:ascii="Verdana" w:hAnsi="Verdana"/>
                <w:sz w:val="18"/>
                <w:szCs w:val="18"/>
                <w:lang w:eastAsia="nl-NL"/>
              </w:rPr>
            </w:pPr>
            <w:r w:rsidRPr="00146887">
              <w:rPr>
                <w:rFonts w:ascii="Verdana" w:hAnsi="Verdana"/>
                <w:sz w:val="18"/>
                <w:szCs w:val="18"/>
              </w:rPr>
              <w:t>2020.3.3</w:t>
            </w:r>
          </w:p>
        </w:tc>
        <w:tc>
          <w:tcPr>
            <w:tcW w:w="1331" w:type="pct"/>
            <w:shd w:val="clear" w:color="auto" w:fill="FFFFFF" w:themeFill="background1"/>
          </w:tcPr>
          <w:p w:rsidRPr="00146887" w:rsidR="00146887" w:rsidP="00875D0D" w:rsidRDefault="00146887" w14:paraId="5DFD1607" w14:textId="77777777">
            <w:pPr>
              <w:spacing w:line="276" w:lineRule="auto"/>
              <w:rPr>
                <w:rFonts w:ascii="Verdana" w:hAnsi="Verdana"/>
                <w:sz w:val="18"/>
                <w:szCs w:val="18"/>
                <w:lang w:eastAsia="nl-NL"/>
              </w:rPr>
            </w:pPr>
            <w:r w:rsidRPr="00146887">
              <w:rPr>
                <w:rFonts w:ascii="Verdana" w:hAnsi="Verdana"/>
                <w:sz w:val="18"/>
                <w:szCs w:val="18"/>
              </w:rPr>
              <w:lastRenderedPageBreak/>
              <w:t>Sociale en economische veerkracht, inclusief de Europese Pijler van Sociale Rechten</w:t>
            </w:r>
          </w:p>
        </w:tc>
        <w:tc>
          <w:tcPr>
            <w:tcW w:w="700" w:type="pct"/>
            <w:shd w:val="clear" w:color="auto" w:fill="FFFFFF" w:themeFill="background1"/>
          </w:tcPr>
          <w:p w:rsidRPr="00146887" w:rsidR="00146887" w:rsidP="00875D0D" w:rsidRDefault="00146887" w14:paraId="5142EFC5"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09E9E7C4" w14:textId="77777777">
        <w:trPr>
          <w:trHeight w:val="300"/>
        </w:trPr>
        <w:tc>
          <w:tcPr>
            <w:tcW w:w="310" w:type="pct"/>
            <w:shd w:val="clear" w:color="auto" w:fill="FFFFFF" w:themeFill="background1"/>
          </w:tcPr>
          <w:p w:rsidRPr="00146887" w:rsidR="00146887" w:rsidP="00875D0D" w:rsidRDefault="00146887" w14:paraId="4EE31733" w14:textId="77777777">
            <w:pPr>
              <w:spacing w:after="240"/>
              <w:rPr>
                <w:rFonts w:ascii="Verdana" w:hAnsi="Verdana"/>
                <w:sz w:val="18"/>
                <w:szCs w:val="18"/>
              </w:rPr>
            </w:pPr>
            <w:r w:rsidRPr="00146887">
              <w:rPr>
                <w:rFonts w:ascii="Verdana" w:hAnsi="Verdana"/>
                <w:sz w:val="18"/>
                <w:szCs w:val="18"/>
              </w:rPr>
              <w:t>43</w:t>
            </w:r>
          </w:p>
        </w:tc>
        <w:tc>
          <w:tcPr>
            <w:tcW w:w="1408" w:type="pct"/>
            <w:shd w:val="clear" w:color="auto" w:fill="FFFFFF" w:themeFill="background1"/>
          </w:tcPr>
          <w:p w:rsidRPr="00146887" w:rsidR="00146887" w:rsidP="00875D0D" w:rsidRDefault="00146887" w14:paraId="78FDE055" w14:textId="77777777">
            <w:pPr>
              <w:spacing w:after="240"/>
              <w:rPr>
                <w:rFonts w:ascii="Verdana" w:hAnsi="Verdana"/>
                <w:sz w:val="18"/>
                <w:szCs w:val="18"/>
              </w:rPr>
            </w:pPr>
            <w:r w:rsidRPr="00146887">
              <w:rPr>
                <w:rFonts w:ascii="Verdana" w:hAnsi="Verdana"/>
                <w:sz w:val="18"/>
                <w:szCs w:val="18"/>
              </w:rPr>
              <w:t>Investering: SLIM-regeling</w:t>
            </w:r>
          </w:p>
        </w:tc>
        <w:tc>
          <w:tcPr>
            <w:tcW w:w="626" w:type="pct"/>
            <w:shd w:val="clear" w:color="auto" w:fill="FFFFFF" w:themeFill="background1"/>
          </w:tcPr>
          <w:p w:rsidRPr="00146887" w:rsidR="00146887" w:rsidP="00875D0D" w:rsidRDefault="00146887" w14:paraId="3E9410CB" w14:textId="77777777">
            <w:pPr>
              <w:spacing w:line="276" w:lineRule="auto"/>
              <w:rPr>
                <w:rFonts w:ascii="Verdana" w:hAnsi="Verdana"/>
                <w:sz w:val="18"/>
                <w:szCs w:val="18"/>
                <w:lang w:eastAsia="nl-NL"/>
              </w:rPr>
            </w:pPr>
          </w:p>
        </w:tc>
        <w:tc>
          <w:tcPr>
            <w:tcW w:w="625" w:type="pct"/>
            <w:shd w:val="clear" w:color="auto" w:fill="FFFFFF" w:themeFill="background1"/>
          </w:tcPr>
          <w:p w:rsidRPr="00146887" w:rsidR="00146887" w:rsidP="00875D0D" w:rsidRDefault="00146887" w14:paraId="51551596" w14:textId="77777777">
            <w:pPr>
              <w:spacing w:line="276" w:lineRule="auto"/>
              <w:rPr>
                <w:rFonts w:ascii="Verdana" w:hAnsi="Verdana"/>
                <w:sz w:val="18"/>
                <w:szCs w:val="18"/>
              </w:rPr>
            </w:pPr>
            <w:r w:rsidRPr="00146887">
              <w:rPr>
                <w:rFonts w:ascii="Verdana" w:hAnsi="Verdana"/>
                <w:sz w:val="18"/>
                <w:szCs w:val="18"/>
              </w:rPr>
              <w:t>2025.5.22024.3.2</w:t>
            </w:r>
          </w:p>
          <w:p w:rsidRPr="00146887" w:rsidR="00146887" w:rsidP="00875D0D" w:rsidRDefault="00146887" w14:paraId="4829ED2A" w14:textId="77777777">
            <w:pPr>
              <w:spacing w:line="276" w:lineRule="auto"/>
              <w:rPr>
                <w:rFonts w:ascii="Verdana" w:hAnsi="Verdana"/>
                <w:sz w:val="18"/>
                <w:szCs w:val="18"/>
              </w:rPr>
            </w:pPr>
            <w:r w:rsidRPr="00146887">
              <w:rPr>
                <w:rFonts w:ascii="Verdana" w:hAnsi="Verdana"/>
                <w:sz w:val="18"/>
                <w:szCs w:val="18"/>
              </w:rPr>
              <w:t>2023.3.3</w:t>
            </w:r>
          </w:p>
          <w:p w:rsidRPr="00146887" w:rsidR="00146887" w:rsidP="00875D0D" w:rsidRDefault="00146887" w14:paraId="0B7C3DA7" w14:textId="77777777">
            <w:pPr>
              <w:spacing w:line="276" w:lineRule="auto"/>
              <w:rPr>
                <w:rFonts w:ascii="Verdana" w:hAnsi="Verdana"/>
                <w:sz w:val="18"/>
                <w:szCs w:val="18"/>
              </w:rPr>
            </w:pPr>
            <w:r w:rsidRPr="00146887">
              <w:rPr>
                <w:rFonts w:ascii="Verdana" w:hAnsi="Verdana"/>
                <w:sz w:val="18"/>
                <w:szCs w:val="18"/>
              </w:rPr>
              <w:t>2023.3.2</w:t>
            </w:r>
          </w:p>
          <w:p w:rsidRPr="00146887" w:rsidR="00146887" w:rsidP="00875D0D" w:rsidRDefault="00146887" w14:paraId="3855D788" w14:textId="77777777">
            <w:pPr>
              <w:spacing w:line="276" w:lineRule="auto"/>
              <w:rPr>
                <w:rFonts w:ascii="Verdana" w:hAnsi="Verdana"/>
                <w:sz w:val="18"/>
                <w:szCs w:val="18"/>
              </w:rPr>
            </w:pPr>
            <w:r w:rsidRPr="00146887">
              <w:rPr>
                <w:rFonts w:ascii="Verdana" w:hAnsi="Verdana"/>
                <w:sz w:val="18"/>
                <w:szCs w:val="18"/>
              </w:rPr>
              <w:t>2022.3.5</w:t>
            </w:r>
          </w:p>
          <w:p w:rsidRPr="00146887" w:rsidR="00146887" w:rsidP="00875D0D" w:rsidRDefault="00146887" w14:paraId="503A4828" w14:textId="77777777">
            <w:pPr>
              <w:spacing w:line="276" w:lineRule="auto"/>
              <w:rPr>
                <w:rFonts w:ascii="Verdana" w:hAnsi="Verdana"/>
                <w:sz w:val="18"/>
                <w:szCs w:val="18"/>
              </w:rPr>
            </w:pPr>
            <w:r w:rsidRPr="00146887">
              <w:rPr>
                <w:rFonts w:ascii="Verdana" w:hAnsi="Verdana"/>
                <w:sz w:val="18"/>
                <w:szCs w:val="18"/>
              </w:rPr>
              <w:t>2022.3.4</w:t>
            </w:r>
          </w:p>
          <w:p w:rsidRPr="00146887" w:rsidR="00146887" w:rsidP="00875D0D" w:rsidRDefault="00146887" w14:paraId="66EF18DF" w14:textId="77777777">
            <w:pPr>
              <w:spacing w:line="276" w:lineRule="auto"/>
              <w:rPr>
                <w:rFonts w:ascii="Verdana" w:hAnsi="Verdana"/>
                <w:sz w:val="18"/>
                <w:szCs w:val="18"/>
                <w:lang w:eastAsia="nl-NL"/>
              </w:rPr>
            </w:pPr>
            <w:r w:rsidRPr="00146887">
              <w:rPr>
                <w:rFonts w:ascii="Verdana" w:hAnsi="Verdana"/>
                <w:sz w:val="18"/>
                <w:szCs w:val="18"/>
              </w:rPr>
              <w:t>2020.3.3</w:t>
            </w:r>
          </w:p>
        </w:tc>
        <w:tc>
          <w:tcPr>
            <w:tcW w:w="1331" w:type="pct"/>
            <w:shd w:val="clear" w:color="auto" w:fill="FFFFFF" w:themeFill="background1"/>
          </w:tcPr>
          <w:p w:rsidRPr="00146887" w:rsidR="00146887" w:rsidP="00875D0D" w:rsidRDefault="00146887" w14:paraId="7D9A03E4"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18943CB7"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5C8EFFE1" w14:textId="77777777">
        <w:trPr>
          <w:trHeight w:val="300"/>
        </w:trPr>
        <w:tc>
          <w:tcPr>
            <w:tcW w:w="310" w:type="pct"/>
            <w:shd w:val="clear" w:color="auto" w:fill="FFFFFF" w:themeFill="background1"/>
          </w:tcPr>
          <w:p w:rsidRPr="00146887" w:rsidR="00146887" w:rsidP="00875D0D" w:rsidRDefault="00146887" w14:paraId="6D6CEEEA" w14:textId="77777777">
            <w:pPr>
              <w:spacing w:after="240"/>
              <w:rPr>
                <w:rFonts w:ascii="Verdana" w:hAnsi="Verdana"/>
                <w:sz w:val="18"/>
                <w:szCs w:val="18"/>
              </w:rPr>
            </w:pPr>
            <w:r w:rsidRPr="00146887">
              <w:rPr>
                <w:rFonts w:ascii="Verdana" w:hAnsi="Verdana"/>
                <w:sz w:val="18"/>
                <w:szCs w:val="18"/>
              </w:rPr>
              <w:t>44</w:t>
            </w:r>
          </w:p>
        </w:tc>
        <w:tc>
          <w:tcPr>
            <w:tcW w:w="1408" w:type="pct"/>
            <w:shd w:val="clear" w:color="auto" w:fill="FFFFFF" w:themeFill="background1"/>
          </w:tcPr>
          <w:p w:rsidRPr="00146887" w:rsidR="00146887" w:rsidP="00875D0D" w:rsidRDefault="00146887" w14:paraId="0716875D" w14:textId="77777777">
            <w:pPr>
              <w:spacing w:after="240"/>
              <w:rPr>
                <w:rFonts w:ascii="Verdana" w:hAnsi="Verdana"/>
                <w:sz w:val="18"/>
                <w:szCs w:val="18"/>
              </w:rPr>
            </w:pPr>
            <w:r w:rsidRPr="00146887">
              <w:rPr>
                <w:rFonts w:ascii="Verdana" w:hAnsi="Verdana"/>
                <w:sz w:val="18"/>
                <w:szCs w:val="18"/>
              </w:rPr>
              <w:t>Hervorming: Meer uren werkt!</w:t>
            </w:r>
          </w:p>
        </w:tc>
        <w:tc>
          <w:tcPr>
            <w:tcW w:w="626" w:type="pct"/>
            <w:shd w:val="clear" w:color="auto" w:fill="FFFFFF" w:themeFill="background1"/>
          </w:tcPr>
          <w:p w:rsidRPr="00146887" w:rsidR="00146887" w:rsidP="00875D0D" w:rsidRDefault="00146887" w14:paraId="0653B41C" w14:textId="77777777">
            <w:pPr>
              <w:spacing w:line="276" w:lineRule="auto"/>
              <w:rPr>
                <w:rFonts w:ascii="Verdana" w:hAnsi="Verdana"/>
                <w:sz w:val="18"/>
                <w:szCs w:val="18"/>
                <w:lang w:eastAsia="nl-NL"/>
              </w:rPr>
            </w:pPr>
          </w:p>
        </w:tc>
        <w:tc>
          <w:tcPr>
            <w:tcW w:w="625" w:type="pct"/>
            <w:shd w:val="clear" w:color="auto" w:fill="FFFFFF" w:themeFill="background1"/>
          </w:tcPr>
          <w:p w:rsidRPr="00146887" w:rsidR="00146887" w:rsidP="00875D0D" w:rsidRDefault="00146887" w14:paraId="543147EC" w14:textId="77777777">
            <w:pPr>
              <w:spacing w:line="276" w:lineRule="auto"/>
              <w:rPr>
                <w:rFonts w:ascii="Verdana" w:hAnsi="Verdana"/>
                <w:sz w:val="18"/>
                <w:szCs w:val="18"/>
              </w:rPr>
            </w:pPr>
            <w:r w:rsidRPr="00146887">
              <w:rPr>
                <w:rFonts w:ascii="Verdana" w:hAnsi="Verdana"/>
                <w:sz w:val="18"/>
                <w:szCs w:val="18"/>
              </w:rPr>
              <w:t>2025.5.22024.3.2</w:t>
            </w:r>
          </w:p>
          <w:p w:rsidRPr="00146887" w:rsidR="00146887" w:rsidP="00875D0D" w:rsidRDefault="00146887" w14:paraId="01A119F5" w14:textId="77777777">
            <w:pPr>
              <w:spacing w:line="276" w:lineRule="auto"/>
              <w:rPr>
                <w:rFonts w:ascii="Verdana" w:hAnsi="Verdana"/>
                <w:sz w:val="18"/>
                <w:szCs w:val="18"/>
              </w:rPr>
            </w:pPr>
            <w:r w:rsidRPr="00146887">
              <w:rPr>
                <w:rFonts w:ascii="Verdana" w:hAnsi="Verdana"/>
                <w:sz w:val="18"/>
                <w:szCs w:val="18"/>
              </w:rPr>
              <w:t>2023.3.3</w:t>
            </w:r>
          </w:p>
          <w:p w:rsidRPr="00146887" w:rsidR="00146887" w:rsidP="00875D0D" w:rsidRDefault="00146887" w14:paraId="1C6D6ABA" w14:textId="77777777">
            <w:pPr>
              <w:spacing w:line="276" w:lineRule="auto"/>
              <w:rPr>
                <w:rFonts w:ascii="Verdana" w:hAnsi="Verdana"/>
                <w:sz w:val="18"/>
                <w:szCs w:val="18"/>
              </w:rPr>
            </w:pPr>
            <w:r w:rsidRPr="00146887">
              <w:rPr>
                <w:rFonts w:ascii="Verdana" w:hAnsi="Verdana"/>
                <w:sz w:val="18"/>
                <w:szCs w:val="18"/>
              </w:rPr>
              <w:t>2023.3.2</w:t>
            </w:r>
          </w:p>
          <w:p w:rsidRPr="00146887" w:rsidR="00146887" w:rsidP="00875D0D" w:rsidRDefault="00146887" w14:paraId="2CA4272E" w14:textId="77777777">
            <w:pPr>
              <w:spacing w:line="276" w:lineRule="auto"/>
              <w:rPr>
                <w:rFonts w:ascii="Verdana" w:hAnsi="Verdana"/>
                <w:sz w:val="18"/>
                <w:szCs w:val="18"/>
              </w:rPr>
            </w:pPr>
            <w:r w:rsidRPr="00146887">
              <w:rPr>
                <w:rFonts w:ascii="Verdana" w:hAnsi="Verdana"/>
                <w:sz w:val="18"/>
                <w:szCs w:val="18"/>
              </w:rPr>
              <w:t>2022.3.5</w:t>
            </w:r>
          </w:p>
          <w:p w:rsidRPr="00146887" w:rsidR="00146887" w:rsidP="00875D0D" w:rsidRDefault="00146887" w14:paraId="307FEB3D" w14:textId="77777777">
            <w:pPr>
              <w:spacing w:line="276" w:lineRule="auto"/>
              <w:rPr>
                <w:rFonts w:ascii="Verdana" w:hAnsi="Verdana"/>
                <w:sz w:val="18"/>
                <w:szCs w:val="18"/>
                <w:lang w:eastAsia="nl-NL"/>
              </w:rPr>
            </w:pPr>
            <w:r w:rsidRPr="00146887">
              <w:rPr>
                <w:rFonts w:ascii="Verdana" w:hAnsi="Verdana"/>
                <w:sz w:val="18"/>
                <w:szCs w:val="18"/>
              </w:rPr>
              <w:t>2022.3.4</w:t>
            </w:r>
          </w:p>
        </w:tc>
        <w:tc>
          <w:tcPr>
            <w:tcW w:w="1331" w:type="pct"/>
            <w:shd w:val="clear" w:color="auto" w:fill="FFFFFF" w:themeFill="background1"/>
          </w:tcPr>
          <w:p w:rsidRPr="00146887" w:rsidR="00146887" w:rsidP="00875D0D" w:rsidRDefault="00146887" w14:paraId="367044FC"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0C135420"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1801228B" w14:textId="77777777">
        <w:trPr>
          <w:trHeight w:val="300"/>
        </w:trPr>
        <w:tc>
          <w:tcPr>
            <w:tcW w:w="4300" w:type="pct"/>
            <w:gridSpan w:val="5"/>
            <w:shd w:val="clear" w:color="auto" w:fill="FFFFFF" w:themeFill="background1"/>
          </w:tcPr>
          <w:p w:rsidRPr="00146887" w:rsidR="00146887" w:rsidP="00875D0D" w:rsidRDefault="00146887" w14:paraId="74FB33AD" w14:textId="77777777">
            <w:pPr>
              <w:spacing w:line="276" w:lineRule="auto"/>
              <w:rPr>
                <w:rFonts w:ascii="Verdana" w:hAnsi="Verdana"/>
                <w:b/>
                <w:bCs/>
                <w:sz w:val="18"/>
                <w:szCs w:val="18"/>
                <w:lang w:eastAsia="nl-NL"/>
              </w:rPr>
            </w:pPr>
            <w:r w:rsidRPr="00146887">
              <w:rPr>
                <w:rFonts w:ascii="Verdana" w:hAnsi="Verdana"/>
                <w:b/>
                <w:bCs/>
                <w:sz w:val="18"/>
                <w:szCs w:val="18"/>
                <w:lang w:eastAsia="nl-NL"/>
              </w:rPr>
              <w:t>Onderwijs</w:t>
            </w:r>
          </w:p>
        </w:tc>
        <w:tc>
          <w:tcPr>
            <w:tcW w:w="700" w:type="pct"/>
            <w:shd w:val="clear" w:color="auto" w:fill="FFFFFF" w:themeFill="background1"/>
          </w:tcPr>
          <w:p w:rsidRPr="00146887" w:rsidR="00146887" w:rsidP="00875D0D" w:rsidRDefault="00146887" w14:paraId="63FA64FD" w14:textId="77777777">
            <w:pPr>
              <w:spacing w:line="276" w:lineRule="auto"/>
              <w:rPr>
                <w:rFonts w:ascii="Verdana" w:hAnsi="Verdana"/>
                <w:b/>
                <w:sz w:val="18"/>
                <w:szCs w:val="18"/>
                <w:lang w:eastAsia="nl-NL"/>
              </w:rPr>
            </w:pPr>
          </w:p>
        </w:tc>
      </w:tr>
      <w:tr w:rsidRPr="00146887" w:rsidR="00146887" w:rsidTr="00875D0D" w14:paraId="77CFF148" w14:textId="77777777">
        <w:trPr>
          <w:trHeight w:val="300"/>
        </w:trPr>
        <w:tc>
          <w:tcPr>
            <w:tcW w:w="310" w:type="pct"/>
            <w:shd w:val="clear" w:color="auto" w:fill="FFFFFF" w:themeFill="background1"/>
          </w:tcPr>
          <w:p w:rsidRPr="00146887" w:rsidR="00146887" w:rsidP="00875D0D" w:rsidRDefault="00146887" w14:paraId="7E96DFCC" w14:textId="77777777">
            <w:pPr>
              <w:rPr>
                <w:rFonts w:ascii="Verdana" w:hAnsi="Verdana"/>
                <w:sz w:val="18"/>
                <w:szCs w:val="18"/>
              </w:rPr>
            </w:pPr>
            <w:r w:rsidRPr="00146887">
              <w:rPr>
                <w:rFonts w:ascii="Verdana" w:hAnsi="Verdana"/>
                <w:sz w:val="18"/>
                <w:szCs w:val="18"/>
              </w:rPr>
              <w:t>45</w:t>
            </w:r>
          </w:p>
        </w:tc>
        <w:tc>
          <w:tcPr>
            <w:tcW w:w="1408" w:type="pct"/>
            <w:shd w:val="clear" w:color="auto" w:fill="FFFFFF" w:themeFill="background1"/>
          </w:tcPr>
          <w:p w:rsidRPr="00146887" w:rsidR="00146887" w:rsidP="00875D0D" w:rsidRDefault="00146887" w14:paraId="7D1482E0"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Hervorming: Nieuwe kerndoelen basisvaardigheden primair onderwijs en onderbouw voortgezet </w:t>
            </w:r>
            <w:r w:rsidRPr="00146887">
              <w:rPr>
                <w:rStyle w:val="eop"/>
                <w:rFonts w:ascii="Verdana" w:hAnsi="Verdana" w:cs="Segoe UI"/>
                <w:sz w:val="18"/>
                <w:szCs w:val="18"/>
              </w:rPr>
              <w:t> </w:t>
            </w:r>
          </w:p>
          <w:p w:rsidRPr="00146887" w:rsidR="00146887" w:rsidP="00875D0D" w:rsidRDefault="00146887" w14:paraId="16EDCFA0" w14:textId="77777777">
            <w:pPr>
              <w:rPr>
                <w:rFonts w:ascii="Verdana" w:hAnsi="Verdana"/>
                <w:sz w:val="18"/>
                <w:szCs w:val="18"/>
                <w:lang w:eastAsia="nl-NL"/>
              </w:rPr>
            </w:pPr>
            <w:proofErr w:type="gramStart"/>
            <w:r w:rsidRPr="00146887">
              <w:rPr>
                <w:rStyle w:val="normaltextrun"/>
                <w:rFonts w:ascii="Verdana" w:hAnsi="Verdana" w:cs="Segoe UI"/>
                <w:sz w:val="18"/>
                <w:szCs w:val="18"/>
              </w:rPr>
              <w:t>onderwijs</w:t>
            </w:r>
            <w:proofErr w:type="gramEnd"/>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3C42F788"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701EDE0A"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 xml:space="preserve">2025.5.3 </w:t>
            </w:r>
          </w:p>
        </w:tc>
        <w:tc>
          <w:tcPr>
            <w:tcW w:w="1331" w:type="pct"/>
            <w:shd w:val="clear" w:color="auto" w:fill="FFFFFF" w:themeFill="background1"/>
          </w:tcPr>
          <w:p w:rsidRPr="00146887" w:rsidR="00146887" w:rsidP="00875D0D" w:rsidRDefault="00146887" w14:paraId="6B392A54"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0B19CCBC"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5D2C1BCC" w14:textId="77777777">
        <w:trPr>
          <w:trHeight w:val="300"/>
        </w:trPr>
        <w:tc>
          <w:tcPr>
            <w:tcW w:w="310" w:type="pct"/>
            <w:shd w:val="clear" w:color="auto" w:fill="FFFFFF" w:themeFill="background1"/>
          </w:tcPr>
          <w:p w:rsidRPr="00146887" w:rsidR="00146887" w:rsidP="00875D0D" w:rsidRDefault="00146887" w14:paraId="7F683EB4" w14:textId="77777777">
            <w:pPr>
              <w:rPr>
                <w:rFonts w:ascii="Verdana" w:hAnsi="Verdana"/>
                <w:sz w:val="18"/>
                <w:szCs w:val="18"/>
              </w:rPr>
            </w:pPr>
            <w:r w:rsidRPr="00146887">
              <w:rPr>
                <w:rFonts w:ascii="Verdana" w:hAnsi="Verdana"/>
                <w:sz w:val="18"/>
                <w:szCs w:val="18"/>
              </w:rPr>
              <w:t>46</w:t>
            </w:r>
          </w:p>
        </w:tc>
        <w:tc>
          <w:tcPr>
            <w:tcW w:w="1408" w:type="pct"/>
            <w:shd w:val="clear" w:color="auto" w:fill="FFFFFF" w:themeFill="background1"/>
          </w:tcPr>
          <w:p w:rsidRPr="00146887" w:rsidR="00146887" w:rsidP="00875D0D" w:rsidRDefault="00146887" w14:paraId="5D3A80CA"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Hervorming: Nieuwe examenprogramma’s bovenbouw voortgezet onderwijs</w:t>
            </w:r>
            <w:r w:rsidRPr="00146887">
              <w:rPr>
                <w:rStyle w:val="eop"/>
                <w:rFonts w:ascii="Verdana" w:hAnsi="Verdana" w:cs="Segoe UI"/>
                <w:sz w:val="18"/>
                <w:szCs w:val="18"/>
              </w:rPr>
              <w:t> </w:t>
            </w:r>
          </w:p>
          <w:p w:rsidRPr="00146887" w:rsidR="00146887" w:rsidP="00875D0D" w:rsidRDefault="00146887" w14:paraId="286BB9E6" w14:textId="77777777">
            <w:pPr>
              <w:pStyle w:val="paragraph"/>
              <w:spacing w:before="0" w:beforeAutospacing="0" w:after="0" w:afterAutospacing="0"/>
              <w:textAlignment w:val="baseline"/>
              <w:rPr>
                <w:rFonts w:ascii="Verdana" w:hAnsi="Verdana" w:cs="Segoe UI"/>
                <w:sz w:val="18"/>
                <w:szCs w:val="18"/>
              </w:rPr>
            </w:pPr>
            <w:r w:rsidRPr="00146887">
              <w:rPr>
                <w:rStyle w:val="eop"/>
                <w:rFonts w:ascii="Verdana" w:hAnsi="Verdana" w:cs="Segoe UI"/>
                <w:sz w:val="18"/>
                <w:szCs w:val="18"/>
              </w:rPr>
              <w:t> </w:t>
            </w:r>
          </w:p>
          <w:p w:rsidRPr="00146887" w:rsidR="00146887" w:rsidP="00875D0D" w:rsidRDefault="00146887" w14:paraId="47C77157" w14:textId="77777777">
            <w:pPr>
              <w:rPr>
                <w:rFonts w:ascii="Verdana" w:hAnsi="Verdana"/>
                <w:sz w:val="18"/>
                <w:szCs w:val="18"/>
                <w:lang w:eastAsia="nl-NL"/>
              </w:rPr>
            </w:pP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4953E6B4"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32C667E6"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2025.5.3</w:t>
            </w:r>
          </w:p>
        </w:tc>
        <w:tc>
          <w:tcPr>
            <w:tcW w:w="1331" w:type="pct"/>
            <w:shd w:val="clear" w:color="auto" w:fill="FFFFFF" w:themeFill="background1"/>
          </w:tcPr>
          <w:p w:rsidRPr="00146887" w:rsidR="00146887" w:rsidP="00875D0D" w:rsidRDefault="00146887" w14:paraId="008CBA9A"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31DF4378"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4459BEE0" w14:textId="77777777">
        <w:trPr>
          <w:trHeight w:val="300"/>
        </w:trPr>
        <w:tc>
          <w:tcPr>
            <w:tcW w:w="310" w:type="pct"/>
            <w:shd w:val="clear" w:color="auto" w:fill="FFFFFF" w:themeFill="background1"/>
          </w:tcPr>
          <w:p w:rsidRPr="00146887" w:rsidR="00146887" w:rsidP="00875D0D" w:rsidRDefault="00146887" w14:paraId="00335836" w14:textId="77777777">
            <w:pPr>
              <w:rPr>
                <w:rFonts w:ascii="Verdana" w:hAnsi="Verdana"/>
                <w:sz w:val="18"/>
                <w:szCs w:val="18"/>
              </w:rPr>
            </w:pPr>
            <w:r w:rsidRPr="00146887">
              <w:rPr>
                <w:rFonts w:ascii="Verdana" w:hAnsi="Verdana"/>
                <w:sz w:val="18"/>
                <w:szCs w:val="18"/>
              </w:rPr>
              <w:t>47</w:t>
            </w:r>
          </w:p>
        </w:tc>
        <w:tc>
          <w:tcPr>
            <w:tcW w:w="1408" w:type="pct"/>
            <w:shd w:val="clear" w:color="auto" w:fill="FFFFFF" w:themeFill="background1"/>
          </w:tcPr>
          <w:p w:rsidRPr="00146887" w:rsidR="00146887" w:rsidP="00875D0D" w:rsidRDefault="00146887" w14:paraId="4CCBCB69"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Investering: Subsidieregeling Verbetering basisvaardigheden</w:t>
            </w:r>
            <w:r w:rsidRPr="00146887">
              <w:rPr>
                <w:rStyle w:val="eop"/>
                <w:rFonts w:ascii="Verdana" w:hAnsi="Verdana" w:cs="Segoe UI"/>
                <w:sz w:val="18"/>
                <w:szCs w:val="18"/>
              </w:rPr>
              <w:t> </w:t>
            </w:r>
          </w:p>
          <w:p w:rsidRPr="00146887" w:rsidR="00146887" w:rsidP="00875D0D" w:rsidRDefault="00146887" w14:paraId="4147530A" w14:textId="77777777">
            <w:pPr>
              <w:pStyle w:val="paragraph"/>
              <w:spacing w:before="0" w:beforeAutospacing="0" w:after="0" w:afterAutospacing="0"/>
              <w:textAlignment w:val="baseline"/>
              <w:rPr>
                <w:rFonts w:ascii="Verdana" w:hAnsi="Verdana" w:cs="Segoe UI"/>
                <w:sz w:val="18"/>
                <w:szCs w:val="18"/>
              </w:rPr>
            </w:pPr>
            <w:r w:rsidRPr="00146887">
              <w:rPr>
                <w:rStyle w:val="eop"/>
                <w:rFonts w:ascii="Verdana" w:hAnsi="Verdana" w:cs="Segoe UI"/>
                <w:sz w:val="18"/>
                <w:szCs w:val="18"/>
              </w:rPr>
              <w:t> </w:t>
            </w:r>
          </w:p>
          <w:p w:rsidRPr="00146887" w:rsidR="00146887" w:rsidP="00875D0D" w:rsidRDefault="00146887" w14:paraId="68496AF7" w14:textId="77777777">
            <w:pPr>
              <w:rPr>
                <w:rFonts w:ascii="Verdana" w:hAnsi="Verdana"/>
                <w:sz w:val="18"/>
                <w:szCs w:val="18"/>
                <w:lang w:eastAsia="nl-NL"/>
              </w:rPr>
            </w:pP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639978BE"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11BA0A43"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2025.5.3</w:t>
            </w:r>
          </w:p>
        </w:tc>
        <w:tc>
          <w:tcPr>
            <w:tcW w:w="1331" w:type="pct"/>
            <w:shd w:val="clear" w:color="auto" w:fill="FFFFFF" w:themeFill="background1"/>
          </w:tcPr>
          <w:p w:rsidRPr="00146887" w:rsidR="00146887" w:rsidP="00875D0D" w:rsidRDefault="00146887" w14:paraId="29285BC5"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0C556D96"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3A05786D" w14:textId="77777777">
        <w:trPr>
          <w:trHeight w:val="300"/>
        </w:trPr>
        <w:tc>
          <w:tcPr>
            <w:tcW w:w="310" w:type="pct"/>
            <w:shd w:val="clear" w:color="auto" w:fill="FFFFFF" w:themeFill="background1"/>
          </w:tcPr>
          <w:p w:rsidRPr="00146887" w:rsidR="00146887" w:rsidP="00875D0D" w:rsidRDefault="00146887" w14:paraId="41FC77BC" w14:textId="77777777">
            <w:pPr>
              <w:rPr>
                <w:rFonts w:ascii="Verdana" w:hAnsi="Verdana"/>
                <w:sz w:val="18"/>
                <w:szCs w:val="18"/>
              </w:rPr>
            </w:pPr>
            <w:r w:rsidRPr="00146887">
              <w:rPr>
                <w:rFonts w:ascii="Verdana" w:hAnsi="Verdana"/>
                <w:sz w:val="18"/>
                <w:szCs w:val="18"/>
              </w:rPr>
              <w:t>48</w:t>
            </w:r>
          </w:p>
        </w:tc>
        <w:tc>
          <w:tcPr>
            <w:tcW w:w="1408" w:type="pct"/>
            <w:shd w:val="clear" w:color="auto" w:fill="FFFFFF" w:themeFill="background1"/>
          </w:tcPr>
          <w:p w:rsidRPr="00146887" w:rsidR="00146887" w:rsidP="00875D0D" w:rsidRDefault="00146887" w14:paraId="0D8A3168"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Investering: gerichte bekostiging basisvaardigheden</w:t>
            </w:r>
            <w:r w:rsidRPr="00146887">
              <w:rPr>
                <w:rStyle w:val="eop"/>
                <w:rFonts w:ascii="Verdana" w:hAnsi="Verdana" w:cs="Segoe UI"/>
                <w:sz w:val="18"/>
                <w:szCs w:val="18"/>
              </w:rPr>
              <w:t> </w:t>
            </w:r>
          </w:p>
          <w:p w:rsidRPr="00146887" w:rsidR="00146887" w:rsidP="00875D0D" w:rsidRDefault="00146887" w14:paraId="0996088C" w14:textId="77777777">
            <w:pPr>
              <w:pStyle w:val="paragraph"/>
              <w:spacing w:before="0" w:beforeAutospacing="0" w:after="0" w:afterAutospacing="0"/>
              <w:textAlignment w:val="baseline"/>
              <w:rPr>
                <w:rFonts w:ascii="Verdana" w:hAnsi="Verdana" w:cs="Segoe UI"/>
                <w:sz w:val="18"/>
                <w:szCs w:val="18"/>
              </w:rPr>
            </w:pPr>
            <w:r w:rsidRPr="00146887">
              <w:rPr>
                <w:rStyle w:val="eop"/>
                <w:rFonts w:ascii="Verdana" w:hAnsi="Verdana" w:cs="Segoe UI"/>
                <w:sz w:val="18"/>
                <w:szCs w:val="18"/>
              </w:rPr>
              <w:t> </w:t>
            </w:r>
          </w:p>
          <w:p w:rsidRPr="00146887" w:rsidR="00146887" w:rsidP="00875D0D" w:rsidRDefault="00146887" w14:paraId="5BD2AB50" w14:textId="77777777">
            <w:pPr>
              <w:rPr>
                <w:rFonts w:ascii="Verdana" w:hAnsi="Verdana"/>
                <w:sz w:val="18"/>
                <w:szCs w:val="18"/>
                <w:lang w:eastAsia="nl-NL"/>
              </w:rPr>
            </w:pP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3C030EB4"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5C57E5C8"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2025.5.3</w:t>
            </w:r>
          </w:p>
        </w:tc>
        <w:tc>
          <w:tcPr>
            <w:tcW w:w="1331" w:type="pct"/>
            <w:shd w:val="clear" w:color="auto" w:fill="FFFFFF" w:themeFill="background1"/>
          </w:tcPr>
          <w:p w:rsidRPr="00146887" w:rsidR="00146887" w:rsidP="00875D0D" w:rsidRDefault="00146887" w14:paraId="3317140E"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1769343B" w14:textId="77777777">
            <w:pPr>
              <w:spacing w:line="276" w:lineRule="auto"/>
              <w:rPr>
                <w:rFonts w:ascii="Verdana" w:hAnsi="Verdana"/>
                <w:sz w:val="18"/>
                <w:szCs w:val="18"/>
              </w:rPr>
            </w:pPr>
            <w:proofErr w:type="spellStart"/>
            <w:r w:rsidRPr="00146887">
              <w:rPr>
                <w:rFonts w:ascii="Verdana" w:hAnsi="Verdana"/>
                <w:sz w:val="18"/>
                <w:szCs w:val="18"/>
              </w:rPr>
              <w:t>Delayed</w:t>
            </w:r>
            <w:proofErr w:type="spellEnd"/>
          </w:p>
        </w:tc>
      </w:tr>
      <w:tr w:rsidRPr="00146887" w:rsidR="00146887" w:rsidTr="00875D0D" w14:paraId="5D211D48" w14:textId="77777777">
        <w:trPr>
          <w:trHeight w:val="300"/>
        </w:trPr>
        <w:tc>
          <w:tcPr>
            <w:tcW w:w="310" w:type="pct"/>
            <w:shd w:val="clear" w:color="auto" w:fill="FFFFFF" w:themeFill="background1"/>
          </w:tcPr>
          <w:p w:rsidRPr="00146887" w:rsidR="00146887" w:rsidP="00875D0D" w:rsidRDefault="00146887" w14:paraId="7EE9C1E3" w14:textId="77777777">
            <w:pPr>
              <w:rPr>
                <w:rFonts w:ascii="Verdana" w:hAnsi="Verdana"/>
                <w:sz w:val="18"/>
                <w:szCs w:val="18"/>
              </w:rPr>
            </w:pPr>
            <w:r w:rsidRPr="00146887">
              <w:rPr>
                <w:rFonts w:ascii="Verdana" w:hAnsi="Verdana"/>
                <w:sz w:val="18"/>
                <w:szCs w:val="18"/>
              </w:rPr>
              <w:t>49</w:t>
            </w:r>
          </w:p>
        </w:tc>
        <w:tc>
          <w:tcPr>
            <w:tcW w:w="1408" w:type="pct"/>
            <w:shd w:val="clear" w:color="auto" w:fill="FFFFFF" w:themeFill="background1"/>
          </w:tcPr>
          <w:p w:rsidRPr="00146887" w:rsidR="00146887" w:rsidP="00875D0D" w:rsidRDefault="00146887" w14:paraId="68C02EED"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 xml:space="preserve">Hervorming: toevoegen van het </w:t>
            </w:r>
            <w:proofErr w:type="spellStart"/>
            <w:r w:rsidRPr="00146887">
              <w:rPr>
                <w:rStyle w:val="normaltextrun"/>
                <w:rFonts w:ascii="Verdana" w:hAnsi="Verdana" w:cs="Segoe UI"/>
                <w:sz w:val="18"/>
                <w:szCs w:val="18"/>
              </w:rPr>
              <w:t>evidence-informed</w:t>
            </w:r>
            <w:proofErr w:type="spellEnd"/>
            <w:r w:rsidRPr="00146887">
              <w:rPr>
                <w:rStyle w:val="normaltextrun"/>
                <w:rFonts w:ascii="Verdana" w:hAnsi="Verdana" w:cs="Segoe UI"/>
                <w:sz w:val="18"/>
                <w:szCs w:val="18"/>
              </w:rPr>
              <w:t xml:space="preserve"> werken aan de wettelijke deugdelijkheidseisen funderend onderwijs</w:t>
            </w:r>
            <w:r w:rsidRPr="00146887">
              <w:rPr>
                <w:rStyle w:val="eop"/>
                <w:rFonts w:ascii="Verdana" w:hAnsi="Verdana" w:cs="Segoe UI"/>
                <w:sz w:val="18"/>
                <w:szCs w:val="18"/>
              </w:rPr>
              <w:t> </w:t>
            </w:r>
          </w:p>
          <w:p w:rsidRPr="00146887" w:rsidR="00146887" w:rsidP="00875D0D" w:rsidRDefault="00146887" w14:paraId="2FD537E7" w14:textId="77777777">
            <w:pPr>
              <w:rPr>
                <w:rFonts w:ascii="Verdana" w:hAnsi="Verdana"/>
                <w:sz w:val="18"/>
                <w:szCs w:val="18"/>
                <w:lang w:eastAsia="nl-NL"/>
              </w:rPr>
            </w:pP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21CE71C9"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07EFEFD5"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2025.5.3</w:t>
            </w:r>
          </w:p>
        </w:tc>
        <w:tc>
          <w:tcPr>
            <w:tcW w:w="1331" w:type="pct"/>
            <w:shd w:val="clear" w:color="auto" w:fill="FFFFFF" w:themeFill="background1"/>
          </w:tcPr>
          <w:p w:rsidRPr="00146887" w:rsidR="00146887" w:rsidP="00875D0D" w:rsidRDefault="00146887" w14:paraId="1AD0809E"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4BE2F6C1" w14:textId="77777777">
            <w:pPr>
              <w:spacing w:line="276" w:lineRule="auto"/>
              <w:rPr>
                <w:rFonts w:ascii="Verdana" w:hAnsi="Verdana"/>
                <w:sz w:val="18"/>
                <w:szCs w:val="18"/>
              </w:rPr>
            </w:pPr>
            <w:proofErr w:type="spellStart"/>
            <w:r w:rsidRPr="00146887">
              <w:rPr>
                <w:rFonts w:ascii="Verdana" w:hAnsi="Verdana"/>
                <w:sz w:val="18"/>
                <w:szCs w:val="18"/>
              </w:rPr>
              <w:t>Delayed</w:t>
            </w:r>
            <w:proofErr w:type="spellEnd"/>
          </w:p>
        </w:tc>
      </w:tr>
      <w:tr w:rsidRPr="00146887" w:rsidR="00146887" w:rsidTr="00875D0D" w14:paraId="40F95B3E" w14:textId="77777777">
        <w:trPr>
          <w:trHeight w:val="300"/>
        </w:trPr>
        <w:tc>
          <w:tcPr>
            <w:tcW w:w="310" w:type="pct"/>
            <w:shd w:val="clear" w:color="auto" w:fill="FFFFFF" w:themeFill="background1"/>
          </w:tcPr>
          <w:p w:rsidRPr="00146887" w:rsidR="00146887" w:rsidP="00875D0D" w:rsidRDefault="00146887" w14:paraId="5A6D44D2" w14:textId="77777777">
            <w:pPr>
              <w:rPr>
                <w:rFonts w:ascii="Verdana" w:hAnsi="Verdana"/>
                <w:sz w:val="18"/>
                <w:szCs w:val="18"/>
              </w:rPr>
            </w:pPr>
            <w:r w:rsidRPr="00146887">
              <w:rPr>
                <w:rFonts w:ascii="Verdana" w:hAnsi="Verdana"/>
                <w:sz w:val="18"/>
                <w:szCs w:val="18"/>
              </w:rPr>
              <w:t>50</w:t>
            </w:r>
          </w:p>
        </w:tc>
        <w:tc>
          <w:tcPr>
            <w:tcW w:w="1408" w:type="pct"/>
            <w:shd w:val="clear" w:color="auto" w:fill="FFFFFF" w:themeFill="background1"/>
          </w:tcPr>
          <w:p w:rsidRPr="00146887" w:rsidR="00146887" w:rsidP="00875D0D" w:rsidRDefault="00146887" w14:paraId="2CF61B2F"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Hervorming: verplichting leerlingvolgsystemen in de onderbouw vo</w:t>
            </w:r>
            <w:r w:rsidRPr="00146887">
              <w:rPr>
                <w:rStyle w:val="eop"/>
                <w:rFonts w:ascii="Verdana" w:hAnsi="Verdana" w:cs="Segoe UI"/>
                <w:sz w:val="18"/>
                <w:szCs w:val="18"/>
              </w:rPr>
              <w:t> </w:t>
            </w:r>
          </w:p>
          <w:p w:rsidRPr="00146887" w:rsidR="00146887" w:rsidP="00875D0D" w:rsidRDefault="00146887" w14:paraId="787DAD51" w14:textId="77777777">
            <w:pPr>
              <w:pStyle w:val="paragraph"/>
              <w:spacing w:before="0" w:beforeAutospacing="0" w:after="0" w:afterAutospacing="0"/>
              <w:textAlignment w:val="baseline"/>
              <w:rPr>
                <w:rFonts w:ascii="Verdana" w:hAnsi="Verdana" w:cs="Segoe UI"/>
                <w:sz w:val="18"/>
                <w:szCs w:val="18"/>
              </w:rPr>
            </w:pPr>
            <w:r w:rsidRPr="00146887">
              <w:rPr>
                <w:rStyle w:val="eop"/>
                <w:rFonts w:ascii="Verdana" w:hAnsi="Verdana" w:cs="Segoe UI"/>
                <w:sz w:val="18"/>
                <w:szCs w:val="18"/>
              </w:rPr>
              <w:t> </w:t>
            </w:r>
          </w:p>
          <w:p w:rsidRPr="00146887" w:rsidR="00146887" w:rsidP="00875D0D" w:rsidRDefault="00146887" w14:paraId="086EF510" w14:textId="77777777">
            <w:pPr>
              <w:rPr>
                <w:rFonts w:ascii="Verdana" w:hAnsi="Verdana"/>
                <w:sz w:val="18"/>
                <w:szCs w:val="18"/>
                <w:lang w:eastAsia="nl-NL"/>
              </w:rPr>
            </w:pP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23BC2B60"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04D8BD13"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2025.5.3</w:t>
            </w:r>
          </w:p>
        </w:tc>
        <w:tc>
          <w:tcPr>
            <w:tcW w:w="1331" w:type="pct"/>
            <w:shd w:val="clear" w:color="auto" w:fill="FFFFFF" w:themeFill="background1"/>
          </w:tcPr>
          <w:p w:rsidRPr="00146887" w:rsidR="00146887" w:rsidP="00875D0D" w:rsidRDefault="00146887" w14:paraId="09DA220D"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1058FD48"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26CA3984" w14:textId="77777777">
        <w:trPr>
          <w:trHeight w:val="300"/>
        </w:trPr>
        <w:tc>
          <w:tcPr>
            <w:tcW w:w="310" w:type="pct"/>
            <w:shd w:val="clear" w:color="auto" w:fill="FFFFFF" w:themeFill="background1"/>
          </w:tcPr>
          <w:p w:rsidRPr="00146887" w:rsidR="00146887" w:rsidP="00875D0D" w:rsidRDefault="00146887" w14:paraId="392E3A2F" w14:textId="77777777">
            <w:pPr>
              <w:rPr>
                <w:rFonts w:ascii="Verdana" w:hAnsi="Verdana"/>
                <w:sz w:val="18"/>
                <w:szCs w:val="18"/>
              </w:rPr>
            </w:pPr>
            <w:r w:rsidRPr="00146887">
              <w:rPr>
                <w:rFonts w:ascii="Verdana" w:hAnsi="Verdana"/>
                <w:sz w:val="18"/>
                <w:szCs w:val="18"/>
              </w:rPr>
              <w:t>51</w:t>
            </w:r>
          </w:p>
        </w:tc>
        <w:tc>
          <w:tcPr>
            <w:tcW w:w="1408" w:type="pct"/>
            <w:shd w:val="clear" w:color="auto" w:fill="FFFFFF" w:themeFill="background1"/>
          </w:tcPr>
          <w:p w:rsidRPr="00146887" w:rsidR="00146887" w:rsidP="00875D0D" w:rsidRDefault="00146887" w14:paraId="3D7ADCB0"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 xml:space="preserve">Investering: </w:t>
            </w:r>
            <w:proofErr w:type="spellStart"/>
            <w:r w:rsidRPr="00146887">
              <w:rPr>
                <w:rStyle w:val="normaltextrun"/>
                <w:rFonts w:ascii="Verdana" w:hAnsi="Verdana" w:cs="Segoe UI"/>
                <w:sz w:val="18"/>
                <w:szCs w:val="18"/>
              </w:rPr>
              <w:t>BoekStart</w:t>
            </w:r>
            <w:proofErr w:type="spellEnd"/>
            <w:r w:rsidRPr="00146887">
              <w:rPr>
                <w:rStyle w:val="normaltextrun"/>
                <w:rFonts w:ascii="Verdana" w:hAnsi="Verdana" w:cs="Segoe UI"/>
                <w:sz w:val="18"/>
                <w:szCs w:val="18"/>
              </w:rPr>
              <w:t xml:space="preserve"> en de Bibliotheek op school </w:t>
            </w:r>
            <w:r w:rsidRPr="00146887">
              <w:rPr>
                <w:rStyle w:val="eop"/>
                <w:rFonts w:ascii="Verdana" w:hAnsi="Verdana" w:cs="Segoe UI"/>
                <w:sz w:val="18"/>
                <w:szCs w:val="18"/>
              </w:rPr>
              <w:t> </w:t>
            </w:r>
          </w:p>
          <w:p w:rsidRPr="00146887" w:rsidR="00146887" w:rsidP="00875D0D" w:rsidRDefault="00146887" w14:paraId="2D712DF2" w14:textId="77777777">
            <w:pPr>
              <w:pStyle w:val="paragraph"/>
              <w:spacing w:before="0" w:beforeAutospacing="0" w:after="0" w:afterAutospacing="0"/>
              <w:textAlignment w:val="baseline"/>
              <w:rPr>
                <w:rFonts w:ascii="Verdana" w:hAnsi="Verdana" w:cs="Segoe UI"/>
                <w:sz w:val="18"/>
                <w:szCs w:val="18"/>
              </w:rPr>
            </w:pPr>
            <w:r w:rsidRPr="00146887">
              <w:rPr>
                <w:rStyle w:val="eop"/>
                <w:rFonts w:ascii="Verdana" w:hAnsi="Verdana" w:cs="Segoe UI"/>
                <w:sz w:val="18"/>
                <w:szCs w:val="18"/>
              </w:rPr>
              <w:t> </w:t>
            </w:r>
          </w:p>
          <w:p w:rsidRPr="00146887" w:rsidR="00146887" w:rsidP="00875D0D" w:rsidRDefault="00146887" w14:paraId="69FC66DE" w14:textId="77777777">
            <w:pPr>
              <w:rPr>
                <w:rFonts w:ascii="Verdana" w:hAnsi="Verdana"/>
                <w:sz w:val="18"/>
                <w:szCs w:val="18"/>
                <w:lang w:eastAsia="nl-NL"/>
              </w:rPr>
            </w:pPr>
            <w:r w:rsidRPr="00146887">
              <w:rPr>
                <w:rStyle w:val="normaltextrun"/>
                <w:rFonts w:ascii="Verdana" w:hAnsi="Verdana" w:cs="Segoe UI"/>
                <w:sz w:val="18"/>
                <w:szCs w:val="18"/>
              </w:rPr>
              <w:t>  </w:t>
            </w: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13033735"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7D699696"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2025.5.3</w:t>
            </w:r>
          </w:p>
        </w:tc>
        <w:tc>
          <w:tcPr>
            <w:tcW w:w="1331" w:type="pct"/>
            <w:shd w:val="clear" w:color="auto" w:fill="FFFFFF" w:themeFill="background1"/>
          </w:tcPr>
          <w:p w:rsidRPr="00146887" w:rsidR="00146887" w:rsidP="00875D0D" w:rsidRDefault="00146887" w14:paraId="56C2EA62"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0EA68F0A"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6523E4C9" w14:textId="77777777">
        <w:trPr>
          <w:trHeight w:val="300"/>
        </w:trPr>
        <w:tc>
          <w:tcPr>
            <w:tcW w:w="310" w:type="pct"/>
            <w:shd w:val="clear" w:color="auto" w:fill="FFFFFF" w:themeFill="background1"/>
          </w:tcPr>
          <w:p w:rsidRPr="00146887" w:rsidR="00146887" w:rsidP="00875D0D" w:rsidRDefault="00146887" w14:paraId="370D5059" w14:textId="77777777">
            <w:pPr>
              <w:rPr>
                <w:rFonts w:ascii="Verdana" w:hAnsi="Verdana"/>
                <w:sz w:val="18"/>
                <w:szCs w:val="18"/>
              </w:rPr>
            </w:pPr>
            <w:r w:rsidRPr="00146887">
              <w:rPr>
                <w:rFonts w:ascii="Verdana" w:hAnsi="Verdana"/>
                <w:sz w:val="18"/>
                <w:szCs w:val="18"/>
              </w:rPr>
              <w:t>52</w:t>
            </w:r>
          </w:p>
        </w:tc>
        <w:tc>
          <w:tcPr>
            <w:tcW w:w="1408" w:type="pct"/>
            <w:shd w:val="clear" w:color="auto" w:fill="FFFFFF" w:themeFill="background1"/>
          </w:tcPr>
          <w:p w:rsidRPr="00146887" w:rsidR="00146887" w:rsidP="00875D0D" w:rsidRDefault="00146887" w14:paraId="14D0468B" w14:textId="77777777">
            <w:pPr>
              <w:rPr>
                <w:rFonts w:ascii="Verdana" w:hAnsi="Verdana"/>
                <w:sz w:val="18"/>
                <w:szCs w:val="18"/>
                <w:lang w:eastAsia="nl-NL"/>
              </w:rPr>
            </w:pPr>
            <w:r w:rsidRPr="00146887">
              <w:rPr>
                <w:rStyle w:val="normaltextrun"/>
                <w:rFonts w:ascii="Verdana" w:hAnsi="Verdana" w:cs="Segoe UI"/>
                <w:sz w:val="18"/>
                <w:szCs w:val="18"/>
              </w:rPr>
              <w:t>Investering: extra ruimte voor kwalitatief goede leraren in het Onderwijsakkoord</w:t>
            </w: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152EFEAB"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46EC9421"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2025.5.3</w:t>
            </w:r>
          </w:p>
        </w:tc>
        <w:tc>
          <w:tcPr>
            <w:tcW w:w="1331" w:type="pct"/>
            <w:shd w:val="clear" w:color="auto" w:fill="FFFFFF" w:themeFill="background1"/>
          </w:tcPr>
          <w:p w:rsidRPr="00146887" w:rsidR="00146887" w:rsidP="00875D0D" w:rsidRDefault="00146887" w14:paraId="7CFB7DB1" w14:textId="77777777">
            <w:pPr>
              <w:spacing w:line="276" w:lineRule="auto"/>
              <w:rPr>
                <w:rFonts w:ascii="Verdana" w:hAnsi="Verdana"/>
                <w:sz w:val="18"/>
                <w:szCs w:val="18"/>
                <w:lang w:eastAsia="nl-NL"/>
              </w:rPr>
            </w:pPr>
            <w:r w:rsidRPr="00146887">
              <w:rPr>
                <w:rFonts w:ascii="Verdana" w:hAnsi="Verdana"/>
                <w:sz w:val="18"/>
                <w:szCs w:val="18"/>
              </w:rPr>
              <w:t xml:space="preserve">Sociale en economische veerkracht, inclusief de </w:t>
            </w:r>
            <w:r w:rsidRPr="00146887">
              <w:rPr>
                <w:rFonts w:ascii="Verdana" w:hAnsi="Verdana"/>
                <w:sz w:val="18"/>
                <w:szCs w:val="18"/>
              </w:rPr>
              <w:lastRenderedPageBreak/>
              <w:t>Europese Pijler van Sociale Rechten</w:t>
            </w:r>
          </w:p>
        </w:tc>
        <w:tc>
          <w:tcPr>
            <w:tcW w:w="700" w:type="pct"/>
            <w:shd w:val="clear" w:color="auto" w:fill="FFFFFF" w:themeFill="background1"/>
          </w:tcPr>
          <w:p w:rsidRPr="00146887" w:rsidR="00146887" w:rsidP="00875D0D" w:rsidRDefault="00146887" w14:paraId="5711E8FC" w14:textId="77777777">
            <w:pPr>
              <w:spacing w:line="276" w:lineRule="auto"/>
              <w:rPr>
                <w:rFonts w:ascii="Verdana" w:hAnsi="Verdana"/>
                <w:sz w:val="18"/>
                <w:szCs w:val="18"/>
              </w:rPr>
            </w:pPr>
            <w:r w:rsidRPr="00146887">
              <w:rPr>
                <w:rFonts w:ascii="Verdana" w:hAnsi="Verdana"/>
                <w:sz w:val="18"/>
                <w:szCs w:val="18"/>
              </w:rPr>
              <w:lastRenderedPageBreak/>
              <w:t>On-track</w:t>
            </w:r>
          </w:p>
        </w:tc>
      </w:tr>
      <w:tr w:rsidRPr="00146887" w:rsidR="00146887" w:rsidTr="00875D0D" w14:paraId="391E7174" w14:textId="77777777">
        <w:trPr>
          <w:trHeight w:val="300"/>
        </w:trPr>
        <w:tc>
          <w:tcPr>
            <w:tcW w:w="310" w:type="pct"/>
            <w:shd w:val="clear" w:color="auto" w:fill="FFFFFF" w:themeFill="background1"/>
          </w:tcPr>
          <w:p w:rsidRPr="00146887" w:rsidR="00146887" w:rsidP="00875D0D" w:rsidRDefault="00146887" w14:paraId="2D0CD9AC" w14:textId="77777777">
            <w:pPr>
              <w:rPr>
                <w:rFonts w:ascii="Verdana" w:hAnsi="Verdana"/>
                <w:sz w:val="18"/>
                <w:szCs w:val="18"/>
              </w:rPr>
            </w:pPr>
            <w:r w:rsidRPr="00146887">
              <w:rPr>
                <w:rFonts w:ascii="Verdana" w:hAnsi="Verdana"/>
                <w:sz w:val="18"/>
                <w:szCs w:val="18"/>
              </w:rPr>
              <w:t>53</w:t>
            </w:r>
          </w:p>
        </w:tc>
        <w:tc>
          <w:tcPr>
            <w:tcW w:w="1408" w:type="pct"/>
            <w:shd w:val="clear" w:color="auto" w:fill="FFFFFF" w:themeFill="background1"/>
          </w:tcPr>
          <w:p w:rsidRPr="00146887" w:rsidR="00146887" w:rsidP="00875D0D" w:rsidRDefault="00146887" w14:paraId="61076F7A"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 xml:space="preserve">Investering: Regeling </w:t>
            </w:r>
            <w:proofErr w:type="spellStart"/>
            <w:r w:rsidRPr="00146887">
              <w:rPr>
                <w:rStyle w:val="normaltextrun"/>
                <w:rFonts w:ascii="Verdana" w:hAnsi="Verdana" w:cs="Segoe UI"/>
                <w:sz w:val="18"/>
                <w:szCs w:val="18"/>
              </w:rPr>
              <w:t>zij-instroom</w:t>
            </w:r>
            <w:proofErr w:type="spellEnd"/>
            <w:r w:rsidRPr="00146887">
              <w:rPr>
                <w:rStyle w:val="eop"/>
                <w:rFonts w:ascii="Verdana" w:hAnsi="Verdana" w:cs="Segoe UI"/>
                <w:sz w:val="18"/>
                <w:szCs w:val="18"/>
              </w:rPr>
              <w:t> </w:t>
            </w:r>
          </w:p>
          <w:p w:rsidRPr="00146887" w:rsidR="00146887" w:rsidP="00875D0D" w:rsidRDefault="00146887" w14:paraId="754C8CE9" w14:textId="77777777">
            <w:pPr>
              <w:pStyle w:val="paragraph"/>
              <w:spacing w:before="0" w:beforeAutospacing="0" w:after="0" w:afterAutospacing="0"/>
              <w:textAlignment w:val="baseline"/>
              <w:rPr>
                <w:rFonts w:ascii="Verdana" w:hAnsi="Verdana" w:cs="Segoe UI"/>
                <w:sz w:val="18"/>
                <w:szCs w:val="18"/>
              </w:rPr>
            </w:pPr>
            <w:r w:rsidRPr="00146887">
              <w:rPr>
                <w:rStyle w:val="eop"/>
                <w:rFonts w:ascii="Verdana" w:hAnsi="Verdana" w:cs="Segoe UI"/>
                <w:sz w:val="18"/>
                <w:szCs w:val="18"/>
              </w:rPr>
              <w:t> </w:t>
            </w:r>
          </w:p>
          <w:p w:rsidRPr="00146887" w:rsidR="00146887" w:rsidP="00875D0D" w:rsidRDefault="00146887" w14:paraId="14C6AE93" w14:textId="77777777">
            <w:pPr>
              <w:rPr>
                <w:rFonts w:ascii="Verdana" w:hAnsi="Verdana"/>
                <w:sz w:val="18"/>
                <w:szCs w:val="18"/>
                <w:lang w:eastAsia="nl-NL"/>
              </w:rPr>
            </w:pP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2523EE7B"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6E80BD8C"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2025.5.3</w:t>
            </w:r>
          </w:p>
        </w:tc>
        <w:tc>
          <w:tcPr>
            <w:tcW w:w="1331" w:type="pct"/>
            <w:shd w:val="clear" w:color="auto" w:fill="FFFFFF" w:themeFill="background1"/>
          </w:tcPr>
          <w:p w:rsidRPr="00146887" w:rsidR="00146887" w:rsidP="00875D0D" w:rsidRDefault="00146887" w14:paraId="5BF48E08"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4FF9B195"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1BA40F44" w14:textId="77777777">
        <w:trPr>
          <w:trHeight w:val="300"/>
        </w:trPr>
        <w:tc>
          <w:tcPr>
            <w:tcW w:w="310" w:type="pct"/>
            <w:shd w:val="clear" w:color="auto" w:fill="FFFFFF" w:themeFill="background1"/>
          </w:tcPr>
          <w:p w:rsidRPr="00146887" w:rsidR="00146887" w:rsidP="00875D0D" w:rsidRDefault="00146887" w14:paraId="5FF33E30" w14:textId="77777777">
            <w:pPr>
              <w:rPr>
                <w:rFonts w:ascii="Verdana" w:hAnsi="Verdana"/>
                <w:sz w:val="18"/>
                <w:szCs w:val="18"/>
              </w:rPr>
            </w:pPr>
            <w:r w:rsidRPr="00146887">
              <w:rPr>
                <w:rFonts w:ascii="Verdana" w:hAnsi="Verdana"/>
                <w:sz w:val="18"/>
                <w:szCs w:val="18"/>
              </w:rPr>
              <w:t>54</w:t>
            </w:r>
          </w:p>
        </w:tc>
        <w:tc>
          <w:tcPr>
            <w:tcW w:w="1408" w:type="pct"/>
            <w:shd w:val="clear" w:color="auto" w:fill="FFFFFF" w:themeFill="background1"/>
          </w:tcPr>
          <w:p w:rsidRPr="00146887" w:rsidR="00146887" w:rsidP="00875D0D" w:rsidRDefault="00146887" w14:paraId="11A5A97B"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Investering: Regeling SOOL (subsidie onderwijspersoneel opleiding tot leraar)</w:t>
            </w:r>
            <w:r w:rsidRPr="00146887">
              <w:rPr>
                <w:rStyle w:val="eop"/>
                <w:rFonts w:ascii="Verdana" w:hAnsi="Verdana" w:cs="Segoe UI"/>
                <w:sz w:val="18"/>
                <w:szCs w:val="18"/>
              </w:rPr>
              <w:t> </w:t>
            </w:r>
          </w:p>
          <w:p w:rsidRPr="00146887" w:rsidR="00146887" w:rsidP="00875D0D" w:rsidRDefault="00146887" w14:paraId="1B6398B2" w14:textId="77777777">
            <w:pPr>
              <w:pStyle w:val="paragraph"/>
              <w:spacing w:before="0" w:beforeAutospacing="0" w:after="0" w:afterAutospacing="0"/>
              <w:textAlignment w:val="baseline"/>
              <w:rPr>
                <w:rFonts w:ascii="Verdana" w:hAnsi="Verdana" w:cs="Segoe UI"/>
                <w:sz w:val="18"/>
                <w:szCs w:val="18"/>
              </w:rPr>
            </w:pPr>
            <w:r w:rsidRPr="00146887">
              <w:rPr>
                <w:rStyle w:val="eop"/>
                <w:rFonts w:ascii="Verdana" w:hAnsi="Verdana" w:cs="Segoe UI"/>
                <w:sz w:val="18"/>
                <w:szCs w:val="18"/>
              </w:rPr>
              <w:t> </w:t>
            </w:r>
          </w:p>
          <w:p w:rsidRPr="00146887" w:rsidR="00146887" w:rsidP="00875D0D" w:rsidRDefault="00146887" w14:paraId="56E5A34E" w14:textId="77777777">
            <w:pPr>
              <w:rPr>
                <w:rFonts w:ascii="Verdana" w:hAnsi="Verdana"/>
                <w:sz w:val="18"/>
                <w:szCs w:val="18"/>
                <w:lang w:eastAsia="nl-NL"/>
              </w:rPr>
            </w:pP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42B6BB7B"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774336D8"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2025.5.3</w:t>
            </w:r>
          </w:p>
        </w:tc>
        <w:tc>
          <w:tcPr>
            <w:tcW w:w="1331" w:type="pct"/>
            <w:shd w:val="clear" w:color="auto" w:fill="FFFFFF" w:themeFill="background1"/>
          </w:tcPr>
          <w:p w:rsidRPr="00146887" w:rsidR="00146887" w:rsidP="00875D0D" w:rsidRDefault="00146887" w14:paraId="689C0283"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44195A25"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12737C46" w14:textId="77777777">
        <w:trPr>
          <w:trHeight w:val="300"/>
        </w:trPr>
        <w:tc>
          <w:tcPr>
            <w:tcW w:w="310" w:type="pct"/>
            <w:shd w:val="clear" w:color="auto" w:fill="FFFFFF" w:themeFill="background1"/>
          </w:tcPr>
          <w:p w:rsidRPr="00146887" w:rsidR="00146887" w:rsidP="00875D0D" w:rsidRDefault="00146887" w14:paraId="7FEA64AA" w14:textId="77777777">
            <w:pPr>
              <w:rPr>
                <w:rFonts w:ascii="Verdana" w:hAnsi="Verdana"/>
                <w:sz w:val="18"/>
                <w:szCs w:val="18"/>
              </w:rPr>
            </w:pPr>
            <w:r w:rsidRPr="00146887">
              <w:rPr>
                <w:rFonts w:ascii="Verdana" w:hAnsi="Verdana"/>
                <w:sz w:val="18"/>
                <w:szCs w:val="18"/>
              </w:rPr>
              <w:t>55</w:t>
            </w:r>
          </w:p>
        </w:tc>
        <w:tc>
          <w:tcPr>
            <w:tcW w:w="1408" w:type="pct"/>
            <w:shd w:val="clear" w:color="auto" w:fill="FFFFFF" w:themeFill="background1"/>
          </w:tcPr>
          <w:p w:rsidRPr="00146887" w:rsidR="00146887" w:rsidP="00875D0D" w:rsidRDefault="00146887" w14:paraId="5E24BA1A"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Investering: Regeling statushouders en de stap naar de klas</w:t>
            </w:r>
            <w:r w:rsidRPr="00146887">
              <w:rPr>
                <w:rStyle w:val="eop"/>
                <w:rFonts w:ascii="Verdana" w:hAnsi="Verdana" w:cs="Segoe UI"/>
                <w:sz w:val="18"/>
                <w:szCs w:val="18"/>
              </w:rPr>
              <w:t> </w:t>
            </w:r>
          </w:p>
          <w:p w:rsidRPr="00146887" w:rsidR="00146887" w:rsidP="00875D0D" w:rsidRDefault="00146887" w14:paraId="42046A76" w14:textId="77777777">
            <w:pPr>
              <w:pStyle w:val="paragraph"/>
              <w:spacing w:before="0" w:beforeAutospacing="0" w:after="0" w:afterAutospacing="0"/>
              <w:textAlignment w:val="baseline"/>
              <w:rPr>
                <w:rFonts w:ascii="Verdana" w:hAnsi="Verdana" w:cs="Segoe UI"/>
                <w:sz w:val="18"/>
                <w:szCs w:val="18"/>
              </w:rPr>
            </w:pPr>
            <w:r w:rsidRPr="00146887">
              <w:rPr>
                <w:rStyle w:val="eop"/>
                <w:rFonts w:ascii="Verdana" w:hAnsi="Verdana" w:cs="Segoe UI"/>
                <w:sz w:val="18"/>
                <w:szCs w:val="18"/>
              </w:rPr>
              <w:t> </w:t>
            </w:r>
          </w:p>
          <w:p w:rsidRPr="00146887" w:rsidR="00146887" w:rsidP="00875D0D" w:rsidRDefault="00146887" w14:paraId="3E7503BD" w14:textId="77777777">
            <w:pPr>
              <w:rPr>
                <w:rFonts w:ascii="Verdana" w:hAnsi="Verdana"/>
                <w:sz w:val="18"/>
                <w:szCs w:val="18"/>
                <w:lang w:eastAsia="nl-NL"/>
              </w:rPr>
            </w:pP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2A1D3F74"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3F181E28"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2025.5.3</w:t>
            </w:r>
          </w:p>
        </w:tc>
        <w:tc>
          <w:tcPr>
            <w:tcW w:w="1331" w:type="pct"/>
            <w:shd w:val="clear" w:color="auto" w:fill="FFFFFF" w:themeFill="background1"/>
          </w:tcPr>
          <w:p w:rsidRPr="00146887" w:rsidR="00146887" w:rsidP="00875D0D" w:rsidRDefault="00146887" w14:paraId="1B49B648"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75E2A226"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2EAB16F4" w14:textId="77777777">
        <w:trPr>
          <w:trHeight w:val="300"/>
        </w:trPr>
        <w:tc>
          <w:tcPr>
            <w:tcW w:w="310" w:type="pct"/>
            <w:shd w:val="clear" w:color="auto" w:fill="FFFFFF" w:themeFill="background1"/>
          </w:tcPr>
          <w:p w:rsidRPr="00146887" w:rsidR="00146887" w:rsidP="00875D0D" w:rsidRDefault="00146887" w14:paraId="737355A1" w14:textId="77777777">
            <w:pPr>
              <w:rPr>
                <w:rFonts w:ascii="Verdana" w:hAnsi="Verdana"/>
                <w:sz w:val="18"/>
                <w:szCs w:val="18"/>
              </w:rPr>
            </w:pPr>
            <w:r w:rsidRPr="00146887">
              <w:rPr>
                <w:rFonts w:ascii="Verdana" w:hAnsi="Verdana"/>
                <w:sz w:val="18"/>
                <w:szCs w:val="18"/>
              </w:rPr>
              <w:t>56</w:t>
            </w:r>
          </w:p>
        </w:tc>
        <w:tc>
          <w:tcPr>
            <w:tcW w:w="1408" w:type="pct"/>
            <w:shd w:val="clear" w:color="auto" w:fill="FFFFFF" w:themeFill="background1"/>
          </w:tcPr>
          <w:p w:rsidRPr="00146887" w:rsidR="00146887" w:rsidP="00875D0D" w:rsidRDefault="00146887" w14:paraId="2AA8F747"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Investering: Verhoging salarissen van leraren in het primair onderwijs</w:t>
            </w:r>
            <w:r w:rsidRPr="00146887">
              <w:rPr>
                <w:rStyle w:val="eop"/>
                <w:rFonts w:ascii="Verdana" w:hAnsi="Verdana" w:cs="Segoe UI"/>
                <w:sz w:val="18"/>
                <w:szCs w:val="18"/>
              </w:rPr>
              <w:t> </w:t>
            </w:r>
          </w:p>
          <w:p w:rsidRPr="00146887" w:rsidR="00146887" w:rsidP="00875D0D" w:rsidRDefault="00146887" w14:paraId="2F2326F3" w14:textId="77777777">
            <w:pPr>
              <w:rPr>
                <w:rFonts w:ascii="Verdana" w:hAnsi="Verdana"/>
                <w:sz w:val="18"/>
                <w:szCs w:val="18"/>
                <w:lang w:eastAsia="nl-NL"/>
              </w:rPr>
            </w:pP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729A0F0B"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1B3FFFE0"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2025.5.3</w:t>
            </w:r>
          </w:p>
        </w:tc>
        <w:tc>
          <w:tcPr>
            <w:tcW w:w="1331" w:type="pct"/>
            <w:shd w:val="clear" w:color="auto" w:fill="FFFFFF" w:themeFill="background1"/>
          </w:tcPr>
          <w:p w:rsidRPr="00146887" w:rsidR="00146887" w:rsidP="00875D0D" w:rsidRDefault="00146887" w14:paraId="0147F6FE"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40DB0DBE"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67FAB586" w14:textId="77777777">
        <w:trPr>
          <w:trHeight w:val="300"/>
        </w:trPr>
        <w:tc>
          <w:tcPr>
            <w:tcW w:w="310" w:type="pct"/>
            <w:shd w:val="clear" w:color="auto" w:fill="FFFFFF" w:themeFill="background1"/>
          </w:tcPr>
          <w:p w:rsidRPr="00146887" w:rsidR="00146887" w:rsidP="00875D0D" w:rsidRDefault="00146887" w14:paraId="749C6747" w14:textId="77777777">
            <w:pPr>
              <w:rPr>
                <w:rFonts w:ascii="Verdana" w:hAnsi="Verdana"/>
                <w:sz w:val="18"/>
                <w:szCs w:val="18"/>
              </w:rPr>
            </w:pPr>
            <w:r w:rsidRPr="00146887">
              <w:rPr>
                <w:rFonts w:ascii="Verdana" w:hAnsi="Verdana"/>
                <w:sz w:val="18"/>
                <w:szCs w:val="18"/>
              </w:rPr>
              <w:t>57</w:t>
            </w:r>
          </w:p>
        </w:tc>
        <w:tc>
          <w:tcPr>
            <w:tcW w:w="1408" w:type="pct"/>
            <w:shd w:val="clear" w:color="auto" w:fill="FFFFFF" w:themeFill="background1"/>
          </w:tcPr>
          <w:p w:rsidRPr="00146887" w:rsidR="00146887" w:rsidP="00875D0D" w:rsidRDefault="00146887" w14:paraId="2F330A6D"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Investering: Verlagen werkdruk </w:t>
            </w:r>
            <w:r w:rsidRPr="00146887">
              <w:rPr>
                <w:rStyle w:val="eop"/>
                <w:rFonts w:ascii="Verdana" w:hAnsi="Verdana" w:cs="Segoe UI"/>
                <w:sz w:val="18"/>
                <w:szCs w:val="18"/>
              </w:rPr>
              <w:t> </w:t>
            </w:r>
          </w:p>
          <w:p w:rsidRPr="00146887" w:rsidR="00146887" w:rsidP="00875D0D" w:rsidRDefault="00146887" w14:paraId="5423C659" w14:textId="77777777">
            <w:pPr>
              <w:pStyle w:val="paragraph"/>
              <w:spacing w:before="0" w:beforeAutospacing="0" w:after="0" w:afterAutospacing="0"/>
              <w:textAlignment w:val="baseline"/>
              <w:rPr>
                <w:rFonts w:ascii="Verdana" w:hAnsi="Verdana" w:cs="Segoe UI"/>
                <w:sz w:val="18"/>
                <w:szCs w:val="18"/>
              </w:rPr>
            </w:pPr>
            <w:r w:rsidRPr="00146887">
              <w:rPr>
                <w:rStyle w:val="eop"/>
                <w:rFonts w:ascii="Verdana" w:hAnsi="Verdana" w:cs="Segoe UI"/>
                <w:sz w:val="18"/>
                <w:szCs w:val="18"/>
              </w:rPr>
              <w:t> </w:t>
            </w:r>
          </w:p>
          <w:p w:rsidRPr="00146887" w:rsidR="00146887" w:rsidP="00875D0D" w:rsidRDefault="00146887" w14:paraId="7B7D1A7F" w14:textId="77777777">
            <w:pPr>
              <w:rPr>
                <w:rFonts w:ascii="Verdana" w:hAnsi="Verdana"/>
                <w:sz w:val="18"/>
                <w:szCs w:val="18"/>
                <w:lang w:eastAsia="nl-NL"/>
              </w:rPr>
            </w:pP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096E75FF"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6DB174DA"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2025.5.3</w:t>
            </w:r>
          </w:p>
        </w:tc>
        <w:tc>
          <w:tcPr>
            <w:tcW w:w="1331" w:type="pct"/>
            <w:shd w:val="clear" w:color="auto" w:fill="FFFFFF" w:themeFill="background1"/>
          </w:tcPr>
          <w:p w:rsidRPr="00146887" w:rsidR="00146887" w:rsidP="00875D0D" w:rsidRDefault="00146887" w14:paraId="4BDCB865"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6D9AD56D"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758C53B5" w14:textId="77777777">
        <w:trPr>
          <w:trHeight w:val="300"/>
        </w:trPr>
        <w:tc>
          <w:tcPr>
            <w:tcW w:w="310" w:type="pct"/>
            <w:shd w:val="clear" w:color="auto" w:fill="FFFFFF" w:themeFill="background1"/>
          </w:tcPr>
          <w:p w:rsidRPr="00146887" w:rsidR="00146887" w:rsidP="00875D0D" w:rsidRDefault="00146887" w14:paraId="1812CA7F" w14:textId="77777777">
            <w:pPr>
              <w:rPr>
                <w:rFonts w:ascii="Verdana" w:hAnsi="Verdana"/>
                <w:sz w:val="18"/>
                <w:szCs w:val="18"/>
              </w:rPr>
            </w:pPr>
            <w:r w:rsidRPr="00146887">
              <w:rPr>
                <w:rFonts w:ascii="Verdana" w:hAnsi="Verdana"/>
                <w:sz w:val="18"/>
                <w:szCs w:val="18"/>
              </w:rPr>
              <w:t>58</w:t>
            </w:r>
          </w:p>
        </w:tc>
        <w:tc>
          <w:tcPr>
            <w:tcW w:w="1408" w:type="pct"/>
            <w:shd w:val="clear" w:color="auto" w:fill="FFFFFF" w:themeFill="background1"/>
          </w:tcPr>
          <w:p w:rsidRPr="00146887" w:rsidR="00146887" w:rsidP="00875D0D" w:rsidRDefault="00146887" w14:paraId="23EF246F" w14:textId="77777777">
            <w:pPr>
              <w:rPr>
                <w:rFonts w:ascii="Verdana" w:hAnsi="Verdana"/>
                <w:sz w:val="18"/>
                <w:szCs w:val="18"/>
                <w:lang w:eastAsia="nl-NL"/>
              </w:rPr>
            </w:pPr>
            <w:r w:rsidRPr="00146887">
              <w:rPr>
                <w:rStyle w:val="normaltextrun"/>
                <w:rFonts w:ascii="Verdana" w:hAnsi="Verdana" w:cs="Segoe UI"/>
                <w:sz w:val="18"/>
                <w:szCs w:val="18"/>
              </w:rPr>
              <w:t>Investering: Professionalisering leraren, schoolleiders en ondersteunend personeel</w:t>
            </w: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285575F1"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719A5A31"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 xml:space="preserve">2025.5.3 </w:t>
            </w:r>
          </w:p>
        </w:tc>
        <w:tc>
          <w:tcPr>
            <w:tcW w:w="1331" w:type="pct"/>
            <w:shd w:val="clear" w:color="auto" w:fill="FFFFFF" w:themeFill="background1"/>
          </w:tcPr>
          <w:p w:rsidRPr="00146887" w:rsidR="00146887" w:rsidP="00875D0D" w:rsidRDefault="00146887" w14:paraId="4982FA1E"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40C23587"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0E01F72B" w14:textId="77777777">
        <w:trPr>
          <w:trHeight w:val="300"/>
        </w:trPr>
        <w:tc>
          <w:tcPr>
            <w:tcW w:w="310" w:type="pct"/>
            <w:shd w:val="clear" w:color="auto" w:fill="FFFFFF" w:themeFill="background1"/>
          </w:tcPr>
          <w:p w:rsidRPr="00146887" w:rsidR="00146887" w:rsidP="00875D0D" w:rsidRDefault="00146887" w14:paraId="23743487" w14:textId="77777777">
            <w:pPr>
              <w:rPr>
                <w:rFonts w:ascii="Verdana" w:hAnsi="Verdana"/>
                <w:sz w:val="18"/>
                <w:szCs w:val="18"/>
              </w:rPr>
            </w:pPr>
            <w:r w:rsidRPr="00146887">
              <w:rPr>
                <w:rFonts w:ascii="Verdana" w:hAnsi="Verdana"/>
                <w:sz w:val="18"/>
                <w:szCs w:val="18"/>
              </w:rPr>
              <w:t>59</w:t>
            </w:r>
          </w:p>
        </w:tc>
        <w:tc>
          <w:tcPr>
            <w:tcW w:w="1408" w:type="pct"/>
            <w:shd w:val="clear" w:color="auto" w:fill="FFFFFF" w:themeFill="background1"/>
          </w:tcPr>
          <w:p w:rsidRPr="00146887" w:rsidR="00146887" w:rsidP="00875D0D" w:rsidRDefault="00146887" w14:paraId="3C0FD691" w14:textId="77777777">
            <w:pPr>
              <w:pStyle w:val="paragraph"/>
              <w:spacing w:before="0" w:beforeAutospacing="0" w:after="0" w:afterAutospacing="0"/>
              <w:textAlignment w:val="baseline"/>
              <w:rPr>
                <w:rFonts w:ascii="Verdana" w:hAnsi="Verdana" w:cs="Segoe UI"/>
                <w:sz w:val="18"/>
                <w:szCs w:val="18"/>
              </w:rPr>
            </w:pPr>
            <w:r w:rsidRPr="00146887">
              <w:rPr>
                <w:rStyle w:val="normaltextrun"/>
                <w:rFonts w:ascii="Verdana" w:hAnsi="Verdana" w:cs="Segoe UI"/>
                <w:sz w:val="18"/>
                <w:szCs w:val="18"/>
              </w:rPr>
              <w:t>Investering: Regeling onderwijskansen voortgezet onderwijs</w:t>
            </w:r>
            <w:r w:rsidRPr="00146887">
              <w:rPr>
                <w:rStyle w:val="eop"/>
                <w:rFonts w:ascii="Verdana" w:hAnsi="Verdana" w:cs="Segoe UI"/>
                <w:sz w:val="18"/>
                <w:szCs w:val="18"/>
              </w:rPr>
              <w:t> </w:t>
            </w:r>
          </w:p>
          <w:p w:rsidRPr="00146887" w:rsidR="00146887" w:rsidP="00875D0D" w:rsidRDefault="00146887" w14:paraId="46A74301" w14:textId="77777777">
            <w:pPr>
              <w:pStyle w:val="paragraph"/>
              <w:spacing w:before="0" w:beforeAutospacing="0" w:after="0" w:afterAutospacing="0"/>
              <w:textAlignment w:val="baseline"/>
              <w:rPr>
                <w:rFonts w:ascii="Verdana" w:hAnsi="Verdana" w:cs="Segoe UI"/>
                <w:sz w:val="18"/>
                <w:szCs w:val="18"/>
              </w:rPr>
            </w:pPr>
            <w:r w:rsidRPr="00146887">
              <w:rPr>
                <w:rStyle w:val="eop"/>
                <w:rFonts w:ascii="Verdana" w:hAnsi="Verdana" w:cs="Segoe UI"/>
                <w:sz w:val="18"/>
                <w:szCs w:val="18"/>
              </w:rPr>
              <w:t> </w:t>
            </w:r>
          </w:p>
          <w:p w:rsidRPr="00146887" w:rsidR="00146887" w:rsidP="00875D0D" w:rsidRDefault="00146887" w14:paraId="19C25E66" w14:textId="77777777">
            <w:pPr>
              <w:rPr>
                <w:rFonts w:ascii="Verdana" w:hAnsi="Verdana"/>
                <w:sz w:val="18"/>
                <w:szCs w:val="18"/>
                <w:lang w:eastAsia="nl-NL"/>
              </w:rPr>
            </w:pP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50AC2B26"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78001E34"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2025.5.3</w:t>
            </w:r>
          </w:p>
        </w:tc>
        <w:tc>
          <w:tcPr>
            <w:tcW w:w="1331" w:type="pct"/>
            <w:shd w:val="clear" w:color="auto" w:fill="FFFFFF" w:themeFill="background1"/>
          </w:tcPr>
          <w:p w:rsidRPr="00146887" w:rsidR="00146887" w:rsidP="00875D0D" w:rsidRDefault="00146887" w14:paraId="3793A315"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35E42F93"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5AC1A8B8" w14:textId="77777777">
        <w:trPr>
          <w:trHeight w:val="300"/>
        </w:trPr>
        <w:tc>
          <w:tcPr>
            <w:tcW w:w="4300" w:type="pct"/>
            <w:gridSpan w:val="5"/>
            <w:shd w:val="clear" w:color="auto" w:fill="FFFFFF" w:themeFill="background1"/>
          </w:tcPr>
          <w:p w:rsidRPr="00146887" w:rsidR="00146887" w:rsidP="00875D0D" w:rsidRDefault="00146887" w14:paraId="7C73DB26" w14:textId="77777777">
            <w:pPr>
              <w:spacing w:line="276" w:lineRule="auto"/>
              <w:rPr>
                <w:rFonts w:ascii="Verdana" w:hAnsi="Verdana"/>
                <w:b/>
                <w:bCs/>
                <w:sz w:val="18"/>
                <w:szCs w:val="18"/>
                <w:lang w:eastAsia="nl-NL"/>
              </w:rPr>
            </w:pPr>
            <w:r w:rsidRPr="00146887">
              <w:rPr>
                <w:rFonts w:ascii="Verdana" w:hAnsi="Verdana"/>
                <w:b/>
                <w:bCs/>
                <w:sz w:val="18"/>
                <w:szCs w:val="18"/>
                <w:lang w:eastAsia="nl-NL"/>
              </w:rPr>
              <w:t>Overige maatregelen</w:t>
            </w:r>
          </w:p>
        </w:tc>
        <w:tc>
          <w:tcPr>
            <w:tcW w:w="700" w:type="pct"/>
            <w:shd w:val="clear" w:color="auto" w:fill="FFFFFF" w:themeFill="background1"/>
          </w:tcPr>
          <w:p w:rsidRPr="00146887" w:rsidR="00146887" w:rsidP="00875D0D" w:rsidRDefault="00146887" w14:paraId="03AB394B" w14:textId="77777777">
            <w:pPr>
              <w:spacing w:line="276" w:lineRule="auto"/>
              <w:rPr>
                <w:rFonts w:ascii="Verdana" w:hAnsi="Verdana"/>
                <w:b/>
                <w:sz w:val="18"/>
                <w:szCs w:val="18"/>
                <w:lang w:eastAsia="nl-NL"/>
              </w:rPr>
            </w:pPr>
          </w:p>
        </w:tc>
      </w:tr>
      <w:tr w:rsidRPr="00146887" w:rsidR="00146887" w:rsidTr="00875D0D" w14:paraId="387CFDB0" w14:textId="77777777">
        <w:trPr>
          <w:trHeight w:val="300"/>
        </w:trPr>
        <w:tc>
          <w:tcPr>
            <w:tcW w:w="310" w:type="pct"/>
            <w:shd w:val="clear" w:color="auto" w:fill="FFFFFF" w:themeFill="background1"/>
          </w:tcPr>
          <w:p w:rsidRPr="00146887" w:rsidR="00146887" w:rsidP="00875D0D" w:rsidRDefault="00146887" w14:paraId="527276B4" w14:textId="77777777">
            <w:pPr>
              <w:rPr>
                <w:rFonts w:ascii="Verdana" w:hAnsi="Verdana"/>
                <w:sz w:val="18"/>
                <w:szCs w:val="18"/>
              </w:rPr>
            </w:pPr>
            <w:r w:rsidRPr="00146887">
              <w:rPr>
                <w:rFonts w:ascii="Verdana" w:hAnsi="Verdana"/>
                <w:sz w:val="18"/>
                <w:szCs w:val="18"/>
              </w:rPr>
              <w:t>60</w:t>
            </w:r>
          </w:p>
        </w:tc>
        <w:tc>
          <w:tcPr>
            <w:tcW w:w="1408" w:type="pct"/>
            <w:shd w:val="clear" w:color="auto" w:fill="FFFFFF" w:themeFill="background1"/>
          </w:tcPr>
          <w:p w:rsidRPr="00146887" w:rsidR="00146887" w:rsidP="00875D0D" w:rsidRDefault="00146887" w14:paraId="0C40CBC2" w14:textId="77777777">
            <w:pPr>
              <w:rPr>
                <w:rFonts w:ascii="Verdana" w:hAnsi="Verdana"/>
                <w:sz w:val="18"/>
                <w:szCs w:val="18"/>
                <w:lang w:eastAsia="nl-NL"/>
              </w:rPr>
            </w:pPr>
            <w:r w:rsidRPr="00146887">
              <w:rPr>
                <w:rFonts w:ascii="Verdana" w:hAnsi="Verdana"/>
                <w:sz w:val="18"/>
                <w:szCs w:val="18"/>
              </w:rPr>
              <w:t>Hervorming:</w:t>
            </w:r>
            <w:r w:rsidRPr="00146887">
              <w:rPr>
                <w:rStyle w:val="normaltextrun"/>
                <w:rFonts w:ascii="Verdana" w:hAnsi="Verdana" w:cs="Segoe UI"/>
                <w:sz w:val="18"/>
                <w:szCs w:val="18"/>
              </w:rPr>
              <w:t xml:space="preserve"> Wet toekomst pensioenen</w:t>
            </w:r>
          </w:p>
        </w:tc>
        <w:tc>
          <w:tcPr>
            <w:tcW w:w="626" w:type="pct"/>
            <w:shd w:val="clear" w:color="auto" w:fill="FFFFFF" w:themeFill="background1"/>
          </w:tcPr>
          <w:p w:rsidRPr="00146887" w:rsidR="00146887" w:rsidP="00875D0D" w:rsidRDefault="00146887" w14:paraId="2CD58853"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HVP (C4.1 R3)</w:t>
            </w:r>
          </w:p>
        </w:tc>
        <w:tc>
          <w:tcPr>
            <w:tcW w:w="625" w:type="pct"/>
            <w:shd w:val="clear" w:color="auto" w:fill="FFFFFF" w:themeFill="background1"/>
          </w:tcPr>
          <w:p w:rsidRPr="00146887" w:rsidR="00146887" w:rsidP="00875D0D" w:rsidRDefault="00146887" w14:paraId="16DBB07F" w14:textId="77777777">
            <w:pPr>
              <w:autoSpaceDE w:val="0"/>
              <w:autoSpaceDN w:val="0"/>
              <w:adjustRightInd w:val="0"/>
              <w:rPr>
                <w:rStyle w:val="normaltextrun"/>
                <w:rFonts w:ascii="Verdana" w:hAnsi="Verdana" w:eastAsia="Verdana" w:cs="Verdana"/>
                <w:sz w:val="18"/>
                <w:szCs w:val="18"/>
              </w:rPr>
            </w:pPr>
            <w:r w:rsidRPr="00146887">
              <w:rPr>
                <w:rStyle w:val="normaltextrun"/>
                <w:rFonts w:ascii="Verdana" w:hAnsi="Verdana" w:eastAsia="Verdana" w:cs="Verdana"/>
                <w:sz w:val="18"/>
                <w:szCs w:val="18"/>
              </w:rPr>
              <w:t>2022.1.5</w:t>
            </w:r>
          </w:p>
          <w:p w:rsidRPr="00146887" w:rsidR="00146887" w:rsidP="00875D0D" w:rsidRDefault="00146887" w14:paraId="050EB189" w14:textId="77777777">
            <w:pPr>
              <w:autoSpaceDE w:val="0"/>
              <w:autoSpaceDN w:val="0"/>
              <w:adjustRightInd w:val="0"/>
              <w:rPr>
                <w:rStyle w:val="normaltextrun"/>
                <w:rFonts w:ascii="Verdana" w:hAnsi="Verdana" w:eastAsia="Verdana" w:cs="Verdana"/>
                <w:sz w:val="18"/>
                <w:szCs w:val="18"/>
              </w:rPr>
            </w:pPr>
          </w:p>
        </w:tc>
        <w:tc>
          <w:tcPr>
            <w:tcW w:w="1331" w:type="pct"/>
            <w:shd w:val="clear" w:color="auto" w:fill="FFFFFF" w:themeFill="background1"/>
          </w:tcPr>
          <w:p w:rsidRPr="00146887" w:rsidR="00146887" w:rsidP="00875D0D" w:rsidRDefault="00146887" w14:paraId="1FBD8D7E" w14:textId="77777777">
            <w:pPr>
              <w:spacing w:line="276" w:lineRule="auto"/>
              <w:rPr>
                <w:rFonts w:ascii="Verdana" w:hAnsi="Verdana"/>
                <w:sz w:val="18"/>
                <w:szCs w:val="18"/>
                <w:lang w:eastAsia="nl-NL"/>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45E9E181" w14:textId="77777777">
            <w:pPr>
              <w:spacing w:line="276" w:lineRule="auto"/>
              <w:rPr>
                <w:rFonts w:ascii="Verdana" w:hAnsi="Verdana"/>
                <w:sz w:val="18"/>
                <w:szCs w:val="18"/>
                <w:highlight w:val="green"/>
              </w:rPr>
            </w:pPr>
            <w:r w:rsidRPr="00146887">
              <w:rPr>
                <w:rFonts w:ascii="Verdana" w:hAnsi="Verdana"/>
                <w:sz w:val="18"/>
                <w:szCs w:val="18"/>
              </w:rPr>
              <w:t>On track</w:t>
            </w:r>
          </w:p>
        </w:tc>
      </w:tr>
      <w:tr w:rsidRPr="00146887" w:rsidR="00146887" w:rsidTr="00875D0D" w14:paraId="159E2CB8" w14:textId="77777777">
        <w:trPr>
          <w:trHeight w:val="300"/>
        </w:trPr>
        <w:tc>
          <w:tcPr>
            <w:tcW w:w="310" w:type="pct"/>
            <w:shd w:val="clear" w:color="auto" w:fill="FFFFFF" w:themeFill="background1"/>
          </w:tcPr>
          <w:p w:rsidRPr="00146887" w:rsidR="00146887" w:rsidP="00875D0D" w:rsidRDefault="00146887" w14:paraId="2E1D0B07" w14:textId="77777777">
            <w:pPr>
              <w:rPr>
                <w:rFonts w:ascii="Verdana" w:hAnsi="Verdana"/>
                <w:sz w:val="18"/>
                <w:szCs w:val="18"/>
              </w:rPr>
            </w:pPr>
            <w:r w:rsidRPr="00146887">
              <w:rPr>
                <w:rFonts w:ascii="Verdana" w:hAnsi="Verdana"/>
                <w:sz w:val="18"/>
                <w:szCs w:val="18"/>
              </w:rPr>
              <w:t>61</w:t>
            </w:r>
          </w:p>
        </w:tc>
        <w:tc>
          <w:tcPr>
            <w:tcW w:w="1408" w:type="pct"/>
            <w:shd w:val="clear" w:color="auto" w:fill="FFFFFF" w:themeFill="background1"/>
          </w:tcPr>
          <w:p w:rsidRPr="00146887" w:rsidR="00146887" w:rsidP="00875D0D" w:rsidRDefault="00146887" w14:paraId="2B3CC6F6" w14:textId="77777777">
            <w:pPr>
              <w:rPr>
                <w:rFonts w:ascii="Verdana" w:hAnsi="Verdana"/>
                <w:sz w:val="18"/>
                <w:szCs w:val="18"/>
              </w:rPr>
            </w:pPr>
            <w:r w:rsidRPr="00146887">
              <w:rPr>
                <w:rFonts w:ascii="Verdana" w:hAnsi="Verdana"/>
                <w:sz w:val="18"/>
                <w:szCs w:val="18"/>
              </w:rPr>
              <w:t>Tijdelijk extra personele capaciteit voor de zorg in crisistijd (Nationale Zorgreserve en Sector Plan plus)</w:t>
            </w:r>
          </w:p>
        </w:tc>
        <w:tc>
          <w:tcPr>
            <w:tcW w:w="626" w:type="pct"/>
            <w:shd w:val="clear" w:color="auto" w:fill="FFFFFF" w:themeFill="background1"/>
          </w:tcPr>
          <w:p w:rsidRPr="00146887" w:rsidR="00146887" w:rsidP="00875D0D" w:rsidRDefault="00146887" w14:paraId="55A9A6C7" w14:textId="77777777">
            <w:pPr>
              <w:spacing w:line="276" w:lineRule="auto"/>
              <w:rPr>
                <w:rStyle w:val="normaltextrun"/>
                <w:rFonts w:ascii="Verdana" w:hAnsi="Verdana" w:cs="Segoe UI"/>
                <w:sz w:val="18"/>
                <w:szCs w:val="18"/>
              </w:rPr>
            </w:pPr>
            <w:r w:rsidRPr="00146887">
              <w:rPr>
                <w:rFonts w:ascii="Verdana" w:hAnsi="Verdana" w:cs="Segoe UI"/>
                <w:sz w:val="18"/>
                <w:szCs w:val="18"/>
              </w:rPr>
              <w:t>HVP (C5.1 I1-3)</w:t>
            </w:r>
          </w:p>
        </w:tc>
        <w:tc>
          <w:tcPr>
            <w:tcW w:w="625" w:type="pct"/>
            <w:shd w:val="clear" w:color="auto" w:fill="FFFFFF" w:themeFill="background1"/>
          </w:tcPr>
          <w:p w:rsidRPr="00146887" w:rsidR="00146887" w:rsidP="00875D0D" w:rsidRDefault="00146887" w14:paraId="68701135" w14:textId="77777777">
            <w:pPr>
              <w:autoSpaceDE w:val="0"/>
              <w:autoSpaceDN w:val="0"/>
              <w:adjustRightInd w:val="0"/>
              <w:rPr>
                <w:rStyle w:val="normaltextrun"/>
                <w:rFonts w:ascii="Verdana" w:hAnsi="Verdana" w:eastAsia="Verdana" w:cs="Verdana"/>
                <w:sz w:val="18"/>
                <w:szCs w:val="18"/>
              </w:rPr>
            </w:pPr>
          </w:p>
        </w:tc>
        <w:tc>
          <w:tcPr>
            <w:tcW w:w="1331" w:type="pct"/>
            <w:shd w:val="clear" w:color="auto" w:fill="FFFFFF" w:themeFill="background1"/>
          </w:tcPr>
          <w:p w:rsidRPr="00146887" w:rsidR="00146887" w:rsidP="00875D0D" w:rsidRDefault="00146887" w14:paraId="2E511431" w14:textId="77777777">
            <w:pPr>
              <w:spacing w:line="276" w:lineRule="auto"/>
              <w:rPr>
                <w:rFonts w:ascii="Verdana" w:hAnsi="Verdana"/>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778071E4"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62C4C131" w14:textId="77777777">
        <w:trPr>
          <w:trHeight w:val="300"/>
        </w:trPr>
        <w:tc>
          <w:tcPr>
            <w:tcW w:w="310" w:type="pct"/>
            <w:shd w:val="clear" w:color="auto" w:fill="FFFFFF" w:themeFill="background1"/>
          </w:tcPr>
          <w:p w:rsidRPr="00146887" w:rsidR="00146887" w:rsidP="00875D0D" w:rsidRDefault="00146887" w14:paraId="7026501B" w14:textId="77777777">
            <w:pPr>
              <w:rPr>
                <w:rFonts w:ascii="Verdana" w:hAnsi="Verdana"/>
                <w:sz w:val="18"/>
                <w:szCs w:val="18"/>
              </w:rPr>
            </w:pPr>
            <w:r w:rsidRPr="00146887">
              <w:rPr>
                <w:rFonts w:ascii="Verdana" w:hAnsi="Verdana"/>
                <w:sz w:val="18"/>
                <w:szCs w:val="18"/>
              </w:rPr>
              <w:t>77</w:t>
            </w:r>
          </w:p>
        </w:tc>
        <w:tc>
          <w:tcPr>
            <w:tcW w:w="1408" w:type="pct"/>
            <w:shd w:val="clear" w:color="auto" w:fill="FFFFFF" w:themeFill="background1"/>
          </w:tcPr>
          <w:p w:rsidRPr="00146887" w:rsidR="00146887" w:rsidP="00875D0D" w:rsidRDefault="00146887" w14:paraId="08DBFDAB" w14:textId="77777777">
            <w:pPr>
              <w:rPr>
                <w:rFonts w:ascii="Verdana" w:hAnsi="Verdana"/>
                <w:sz w:val="18"/>
                <w:szCs w:val="18"/>
              </w:rPr>
            </w:pPr>
            <w:r w:rsidRPr="00146887">
              <w:rPr>
                <w:rFonts w:ascii="Verdana" w:hAnsi="Verdana"/>
                <w:sz w:val="18"/>
                <w:szCs w:val="18"/>
              </w:rPr>
              <w:t>Rapport groeimarkten voor Nederland</w:t>
            </w:r>
          </w:p>
        </w:tc>
        <w:tc>
          <w:tcPr>
            <w:tcW w:w="626" w:type="pct"/>
            <w:shd w:val="clear" w:color="auto" w:fill="FFFFFF" w:themeFill="background1"/>
          </w:tcPr>
          <w:p w:rsidRPr="00146887" w:rsidR="00146887" w:rsidP="00875D0D" w:rsidRDefault="00146887" w14:paraId="7A9F4549" w14:textId="77777777">
            <w:pPr>
              <w:spacing w:line="276" w:lineRule="auto"/>
              <w:rPr>
                <w:rStyle w:val="normaltextrun"/>
                <w:rFonts w:ascii="Verdana" w:hAnsi="Verdana" w:cs="Segoe UI"/>
                <w:sz w:val="18"/>
                <w:szCs w:val="18"/>
              </w:rPr>
            </w:pPr>
          </w:p>
        </w:tc>
        <w:tc>
          <w:tcPr>
            <w:tcW w:w="625" w:type="pct"/>
            <w:shd w:val="clear" w:color="auto" w:fill="FFFFFF" w:themeFill="background1"/>
          </w:tcPr>
          <w:p w:rsidRPr="00146887" w:rsidR="00146887" w:rsidP="00875D0D" w:rsidRDefault="00146887" w14:paraId="4B31FC40" w14:textId="77777777">
            <w:pPr>
              <w:autoSpaceDE w:val="0"/>
              <w:autoSpaceDN w:val="0"/>
              <w:adjustRightInd w:val="0"/>
              <w:rPr>
                <w:rStyle w:val="normaltextrun"/>
                <w:rFonts w:ascii="Verdana" w:hAnsi="Verdana" w:eastAsia="Verdana" w:cs="Verdana"/>
                <w:sz w:val="18"/>
                <w:szCs w:val="18"/>
              </w:rPr>
            </w:pPr>
          </w:p>
        </w:tc>
        <w:tc>
          <w:tcPr>
            <w:tcW w:w="1331" w:type="pct"/>
            <w:shd w:val="clear" w:color="auto" w:fill="FFFFFF" w:themeFill="background1"/>
          </w:tcPr>
          <w:p w:rsidRPr="00146887" w:rsidR="00146887" w:rsidP="00875D0D" w:rsidRDefault="00146887" w14:paraId="57A71178" w14:textId="77777777">
            <w:pPr>
              <w:spacing w:line="276" w:lineRule="auto"/>
              <w:rPr>
                <w:rFonts w:ascii="Verdana" w:hAnsi="Verdana"/>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3F5609DA" w14:textId="77777777">
            <w:pPr>
              <w:spacing w:line="276" w:lineRule="auto"/>
              <w:rPr>
                <w:rFonts w:ascii="Verdana" w:hAnsi="Verdana"/>
                <w:sz w:val="18"/>
                <w:szCs w:val="18"/>
              </w:rPr>
            </w:pPr>
            <w:proofErr w:type="spellStart"/>
            <w:r w:rsidRPr="00146887">
              <w:rPr>
                <w:rFonts w:ascii="Verdana" w:hAnsi="Verdana"/>
                <w:sz w:val="18"/>
                <w:szCs w:val="18"/>
              </w:rPr>
              <w:t>Completed</w:t>
            </w:r>
            <w:proofErr w:type="spellEnd"/>
          </w:p>
        </w:tc>
      </w:tr>
      <w:tr w:rsidRPr="00146887" w:rsidR="00146887" w:rsidTr="00875D0D" w14:paraId="78FD1BFA" w14:textId="77777777">
        <w:trPr>
          <w:trHeight w:val="300"/>
        </w:trPr>
        <w:tc>
          <w:tcPr>
            <w:tcW w:w="310" w:type="pct"/>
            <w:shd w:val="clear" w:color="auto" w:fill="FFFFFF" w:themeFill="background1"/>
          </w:tcPr>
          <w:p w:rsidRPr="00146887" w:rsidR="00146887" w:rsidP="00875D0D" w:rsidRDefault="00146887" w14:paraId="31345C34" w14:textId="77777777">
            <w:pPr>
              <w:rPr>
                <w:rFonts w:ascii="Verdana" w:hAnsi="Verdana"/>
                <w:sz w:val="18"/>
                <w:szCs w:val="18"/>
              </w:rPr>
            </w:pPr>
            <w:r w:rsidRPr="00146887">
              <w:rPr>
                <w:rFonts w:ascii="Verdana" w:hAnsi="Verdana"/>
                <w:sz w:val="18"/>
                <w:szCs w:val="18"/>
              </w:rPr>
              <w:t>78</w:t>
            </w:r>
          </w:p>
        </w:tc>
        <w:tc>
          <w:tcPr>
            <w:tcW w:w="1408" w:type="pct"/>
            <w:shd w:val="clear" w:color="auto" w:fill="FFFFFF" w:themeFill="background1"/>
          </w:tcPr>
          <w:p w:rsidRPr="00146887" w:rsidR="00146887" w:rsidP="00875D0D" w:rsidRDefault="00146887" w14:paraId="40C203D8" w14:textId="77777777">
            <w:pPr>
              <w:rPr>
                <w:rFonts w:ascii="Verdana" w:hAnsi="Verdana"/>
                <w:sz w:val="18"/>
                <w:szCs w:val="18"/>
              </w:rPr>
            </w:pPr>
            <w:r w:rsidRPr="00146887">
              <w:rPr>
                <w:rFonts w:ascii="Verdana" w:hAnsi="Verdana"/>
                <w:sz w:val="18"/>
                <w:szCs w:val="18"/>
              </w:rPr>
              <w:t>Project Beethoven</w:t>
            </w:r>
          </w:p>
        </w:tc>
        <w:tc>
          <w:tcPr>
            <w:tcW w:w="626" w:type="pct"/>
            <w:shd w:val="clear" w:color="auto" w:fill="FFFFFF" w:themeFill="background1"/>
          </w:tcPr>
          <w:p w:rsidRPr="00146887" w:rsidR="00146887" w:rsidP="00875D0D" w:rsidRDefault="00146887" w14:paraId="6E1A3DD9" w14:textId="77777777">
            <w:pPr>
              <w:spacing w:line="276" w:lineRule="auto"/>
              <w:rPr>
                <w:rStyle w:val="normaltextrun"/>
                <w:rFonts w:ascii="Verdana" w:hAnsi="Verdana" w:cs="Segoe UI"/>
                <w:sz w:val="18"/>
                <w:szCs w:val="18"/>
              </w:rPr>
            </w:pPr>
          </w:p>
        </w:tc>
        <w:tc>
          <w:tcPr>
            <w:tcW w:w="625" w:type="pct"/>
            <w:shd w:val="clear" w:color="auto" w:fill="FFFFFF" w:themeFill="background1"/>
          </w:tcPr>
          <w:p w:rsidRPr="00146887" w:rsidR="00146887" w:rsidP="00875D0D" w:rsidRDefault="00146887" w14:paraId="7FC39980" w14:textId="77777777">
            <w:pPr>
              <w:autoSpaceDE w:val="0"/>
              <w:autoSpaceDN w:val="0"/>
              <w:adjustRightInd w:val="0"/>
              <w:rPr>
                <w:rStyle w:val="normaltextrun"/>
                <w:rFonts w:ascii="Verdana" w:hAnsi="Verdana" w:eastAsia="Verdana" w:cs="Verdana"/>
                <w:sz w:val="18"/>
                <w:szCs w:val="18"/>
              </w:rPr>
            </w:pPr>
          </w:p>
        </w:tc>
        <w:tc>
          <w:tcPr>
            <w:tcW w:w="1331" w:type="pct"/>
            <w:shd w:val="clear" w:color="auto" w:fill="FFFFFF" w:themeFill="background1"/>
          </w:tcPr>
          <w:p w:rsidRPr="00146887" w:rsidR="00146887" w:rsidP="00875D0D" w:rsidRDefault="00146887" w14:paraId="0DE4C474" w14:textId="77777777">
            <w:pPr>
              <w:spacing w:line="276" w:lineRule="auto"/>
              <w:rPr>
                <w:rFonts w:ascii="Verdana" w:hAnsi="Verdana"/>
                <w:sz w:val="18"/>
                <w:szCs w:val="18"/>
              </w:rPr>
            </w:pPr>
            <w:r w:rsidRPr="00146887">
              <w:rPr>
                <w:rFonts w:ascii="Verdana" w:hAnsi="Verdana"/>
                <w:sz w:val="18"/>
                <w:szCs w:val="18"/>
              </w:rPr>
              <w:t>Sociale en economische veerkracht, inclusief de Europese Pijler van Sociale Rechten</w:t>
            </w:r>
          </w:p>
        </w:tc>
        <w:tc>
          <w:tcPr>
            <w:tcW w:w="700" w:type="pct"/>
            <w:shd w:val="clear" w:color="auto" w:fill="FFFFFF" w:themeFill="background1"/>
          </w:tcPr>
          <w:p w:rsidRPr="00146887" w:rsidR="00146887" w:rsidP="00875D0D" w:rsidRDefault="00146887" w14:paraId="1C5160D9"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4CD7A6F3" w14:textId="77777777">
        <w:trPr>
          <w:trHeight w:val="300"/>
        </w:trPr>
        <w:tc>
          <w:tcPr>
            <w:tcW w:w="4300" w:type="pct"/>
            <w:gridSpan w:val="5"/>
            <w:shd w:val="clear" w:color="auto" w:fill="DDEFF8"/>
          </w:tcPr>
          <w:p w:rsidRPr="00146887" w:rsidR="00146887" w:rsidP="00875D0D" w:rsidRDefault="00146887" w14:paraId="21273A09" w14:textId="77777777">
            <w:pPr>
              <w:spacing w:line="276" w:lineRule="auto"/>
              <w:rPr>
                <w:rFonts w:ascii="Verdana" w:hAnsi="Verdana"/>
                <w:sz w:val="18"/>
                <w:szCs w:val="18"/>
                <w:lang w:eastAsia="nl-NL"/>
              </w:rPr>
            </w:pPr>
            <w:r w:rsidRPr="00146887">
              <w:rPr>
                <w:rFonts w:ascii="Verdana" w:hAnsi="Verdana"/>
                <w:sz w:val="18"/>
                <w:szCs w:val="18"/>
                <w:lang w:eastAsia="nl-NL"/>
              </w:rPr>
              <w:t>Energiezekerheid</w:t>
            </w:r>
          </w:p>
        </w:tc>
        <w:tc>
          <w:tcPr>
            <w:tcW w:w="700" w:type="pct"/>
            <w:shd w:val="clear" w:color="auto" w:fill="DDEFF8"/>
          </w:tcPr>
          <w:p w:rsidRPr="00146887" w:rsidR="00146887" w:rsidP="00875D0D" w:rsidRDefault="00146887" w14:paraId="78EA3A9E" w14:textId="77777777">
            <w:pPr>
              <w:spacing w:line="276" w:lineRule="auto"/>
              <w:rPr>
                <w:rFonts w:ascii="Verdana" w:hAnsi="Verdana"/>
                <w:sz w:val="18"/>
                <w:szCs w:val="18"/>
                <w:lang w:eastAsia="nl-NL"/>
              </w:rPr>
            </w:pPr>
          </w:p>
        </w:tc>
      </w:tr>
      <w:tr w:rsidRPr="00146887" w:rsidR="00146887" w:rsidTr="00875D0D" w14:paraId="277C0AAE" w14:textId="77777777">
        <w:trPr>
          <w:trHeight w:val="300"/>
        </w:trPr>
        <w:tc>
          <w:tcPr>
            <w:tcW w:w="4300" w:type="pct"/>
            <w:gridSpan w:val="5"/>
          </w:tcPr>
          <w:p w:rsidRPr="00146887" w:rsidR="00146887" w:rsidP="00875D0D" w:rsidRDefault="00146887" w14:paraId="082C9352" w14:textId="77777777">
            <w:pPr>
              <w:spacing w:line="276" w:lineRule="auto"/>
              <w:rPr>
                <w:rFonts w:ascii="Verdana" w:hAnsi="Verdana"/>
                <w:b/>
                <w:bCs/>
                <w:sz w:val="18"/>
                <w:szCs w:val="18"/>
                <w:lang w:eastAsia="nl-NL"/>
              </w:rPr>
            </w:pPr>
            <w:r w:rsidRPr="00146887">
              <w:rPr>
                <w:rFonts w:ascii="Verdana" w:hAnsi="Verdana"/>
                <w:b/>
                <w:bCs/>
                <w:sz w:val="18"/>
                <w:szCs w:val="18"/>
                <w:lang w:eastAsia="nl-NL"/>
              </w:rPr>
              <w:t>Elektriciteitsnet</w:t>
            </w:r>
          </w:p>
        </w:tc>
        <w:tc>
          <w:tcPr>
            <w:tcW w:w="700" w:type="pct"/>
          </w:tcPr>
          <w:p w:rsidRPr="00146887" w:rsidR="00146887" w:rsidP="00875D0D" w:rsidRDefault="00146887" w14:paraId="311C5881" w14:textId="77777777">
            <w:pPr>
              <w:spacing w:line="276" w:lineRule="auto"/>
              <w:rPr>
                <w:rFonts w:ascii="Verdana" w:hAnsi="Verdana"/>
                <w:b/>
                <w:sz w:val="18"/>
                <w:szCs w:val="18"/>
                <w:lang w:eastAsia="nl-NL"/>
              </w:rPr>
            </w:pPr>
          </w:p>
        </w:tc>
      </w:tr>
      <w:tr w:rsidRPr="00146887" w:rsidR="00146887" w:rsidTr="00875D0D" w14:paraId="0E5760D7" w14:textId="77777777">
        <w:trPr>
          <w:trHeight w:val="300"/>
        </w:trPr>
        <w:tc>
          <w:tcPr>
            <w:tcW w:w="310" w:type="pct"/>
            <w:shd w:val="clear" w:color="auto" w:fill="FFFFFF" w:themeFill="background1"/>
          </w:tcPr>
          <w:p w:rsidRPr="00146887" w:rsidR="00146887" w:rsidP="00875D0D" w:rsidRDefault="00146887" w14:paraId="5CB2896E" w14:textId="77777777">
            <w:pPr>
              <w:rPr>
                <w:rFonts w:ascii="Verdana" w:hAnsi="Verdana"/>
                <w:sz w:val="18"/>
                <w:szCs w:val="18"/>
              </w:rPr>
            </w:pPr>
            <w:r w:rsidRPr="00146887">
              <w:rPr>
                <w:rFonts w:ascii="Verdana" w:hAnsi="Verdana"/>
                <w:sz w:val="18"/>
                <w:szCs w:val="18"/>
              </w:rPr>
              <w:lastRenderedPageBreak/>
              <w:t>3</w:t>
            </w:r>
          </w:p>
        </w:tc>
        <w:tc>
          <w:tcPr>
            <w:tcW w:w="1408" w:type="pct"/>
            <w:shd w:val="clear" w:color="auto" w:fill="FFFFFF" w:themeFill="background1"/>
          </w:tcPr>
          <w:p w:rsidRPr="00146887" w:rsidR="00146887" w:rsidP="00875D0D" w:rsidRDefault="00146887" w14:paraId="484F2118" w14:textId="77777777">
            <w:pPr>
              <w:rPr>
                <w:rFonts w:ascii="Verdana" w:hAnsi="Verdana"/>
                <w:sz w:val="18"/>
                <w:szCs w:val="18"/>
                <w:lang w:eastAsia="nl-NL"/>
              </w:rPr>
            </w:pPr>
            <w:r w:rsidRPr="00146887">
              <w:rPr>
                <w:rStyle w:val="normaltextrun"/>
                <w:rFonts w:ascii="Verdana" w:hAnsi="Verdana" w:cs="Segoe UI"/>
                <w:sz w:val="18"/>
                <w:szCs w:val="18"/>
              </w:rPr>
              <w:t>Hervorming: Landelijke Actieprogramma Netcongestie*</w:t>
            </w: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1EB57149" w14:textId="77777777">
            <w:pPr>
              <w:spacing w:after="160" w:line="276" w:lineRule="auto"/>
              <w:rPr>
                <w:rFonts w:ascii="Verdana" w:hAnsi="Verdana" w:eastAsia="Verdana" w:cs="Verdana"/>
                <w:sz w:val="18"/>
                <w:szCs w:val="18"/>
              </w:rPr>
            </w:pPr>
            <w:r w:rsidRPr="00146887">
              <w:rPr>
                <w:rFonts w:ascii="Verdana" w:hAnsi="Verdana" w:eastAsia="Verdana" w:cs="Verdana"/>
                <w:sz w:val="18"/>
                <w:szCs w:val="18"/>
              </w:rPr>
              <w:t>HVP (C8-R1)</w:t>
            </w:r>
          </w:p>
          <w:p w:rsidRPr="00146887" w:rsidR="00146887" w:rsidP="00875D0D" w:rsidRDefault="00146887" w14:paraId="31C7AFA6" w14:textId="77777777">
            <w:pPr>
              <w:spacing w:line="276" w:lineRule="auto"/>
              <w:rPr>
                <w:rFonts w:ascii="Verdana" w:hAnsi="Verdana"/>
                <w:sz w:val="18"/>
                <w:szCs w:val="18"/>
                <w:lang w:eastAsia="nl-NL"/>
              </w:rPr>
            </w:pPr>
          </w:p>
        </w:tc>
        <w:tc>
          <w:tcPr>
            <w:tcW w:w="625" w:type="pct"/>
            <w:shd w:val="clear" w:color="auto" w:fill="FFFFFF" w:themeFill="background1"/>
          </w:tcPr>
          <w:p w:rsidRPr="00146887" w:rsidR="00146887" w:rsidP="00875D0D" w:rsidRDefault="00146887" w14:paraId="54AA3AA3"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2025.4.3</w:t>
            </w:r>
          </w:p>
          <w:p w:rsidRPr="00146887" w:rsidR="00146887" w:rsidP="00875D0D" w:rsidRDefault="00146887" w14:paraId="2198560F"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rPr>
              <w:t xml:space="preserve">2024.4.1 2023.4.2 2022.4.2 </w:t>
            </w:r>
          </w:p>
        </w:tc>
        <w:tc>
          <w:tcPr>
            <w:tcW w:w="1331" w:type="pct"/>
            <w:shd w:val="clear" w:color="auto" w:fill="FFFFFF" w:themeFill="background1"/>
          </w:tcPr>
          <w:p w:rsidRPr="00146887" w:rsidR="00146887" w:rsidP="00875D0D" w:rsidRDefault="00146887" w14:paraId="6C2A44EE"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Een eerlijke groene en digitale transitie, inclusief consistentie met de Europese Klimaatwet</w:t>
            </w:r>
            <w:r w:rsidRPr="00146887">
              <w:rPr>
                <w:rStyle w:val="eop"/>
                <w:rFonts w:ascii="Verdana" w:hAnsi="Verdana" w:cs="Segoe UI"/>
                <w:sz w:val="18"/>
                <w:szCs w:val="18"/>
              </w:rPr>
              <w:t>, Energiezekerheid</w:t>
            </w:r>
          </w:p>
        </w:tc>
        <w:tc>
          <w:tcPr>
            <w:tcW w:w="700" w:type="pct"/>
            <w:shd w:val="clear" w:color="auto" w:fill="FFFFFF" w:themeFill="background1"/>
          </w:tcPr>
          <w:p w:rsidRPr="00146887" w:rsidR="00146887" w:rsidP="00875D0D" w:rsidRDefault="00146887" w14:paraId="2CA3433E" w14:textId="77777777">
            <w:pPr>
              <w:spacing w:line="276" w:lineRule="auto"/>
              <w:rPr>
                <w:rStyle w:val="normaltextrun"/>
                <w:rFonts w:ascii="Verdana" w:hAnsi="Verdana" w:cs="Segoe UI"/>
                <w:sz w:val="18"/>
                <w:szCs w:val="18"/>
                <w:highlight w:val="green"/>
              </w:rPr>
            </w:pPr>
            <w:r w:rsidRPr="00146887">
              <w:rPr>
                <w:rStyle w:val="normaltextrun"/>
                <w:rFonts w:ascii="Verdana" w:hAnsi="Verdana" w:cs="Segoe UI"/>
                <w:sz w:val="18"/>
                <w:szCs w:val="18"/>
              </w:rPr>
              <w:t>On-track</w:t>
            </w:r>
          </w:p>
        </w:tc>
      </w:tr>
      <w:tr w:rsidRPr="00146887" w:rsidR="00146887" w:rsidTr="00875D0D" w14:paraId="706364A2" w14:textId="77777777">
        <w:trPr>
          <w:trHeight w:val="300"/>
        </w:trPr>
        <w:tc>
          <w:tcPr>
            <w:tcW w:w="4300" w:type="pct"/>
            <w:gridSpan w:val="5"/>
            <w:shd w:val="clear" w:color="auto" w:fill="FFFFFF" w:themeFill="background1"/>
          </w:tcPr>
          <w:p w:rsidRPr="00146887" w:rsidR="00146887" w:rsidP="00875D0D" w:rsidRDefault="00146887" w14:paraId="492ADE3D" w14:textId="77777777">
            <w:pPr>
              <w:spacing w:line="276" w:lineRule="auto"/>
              <w:rPr>
                <w:rFonts w:ascii="Verdana" w:hAnsi="Verdana"/>
                <w:b/>
                <w:bCs/>
                <w:sz w:val="18"/>
                <w:szCs w:val="18"/>
                <w:lang w:eastAsia="nl-NL"/>
              </w:rPr>
            </w:pPr>
            <w:r w:rsidRPr="00146887">
              <w:rPr>
                <w:rFonts w:ascii="Verdana" w:hAnsi="Verdana"/>
                <w:b/>
                <w:bCs/>
                <w:sz w:val="18"/>
                <w:szCs w:val="18"/>
                <w:lang w:eastAsia="nl-NL"/>
              </w:rPr>
              <w:t>Energie-efficiëntie, met name in de gebouwde omgeving</w:t>
            </w:r>
          </w:p>
        </w:tc>
        <w:tc>
          <w:tcPr>
            <w:tcW w:w="700" w:type="pct"/>
            <w:shd w:val="clear" w:color="auto" w:fill="FFFFFF" w:themeFill="background1"/>
          </w:tcPr>
          <w:p w:rsidRPr="00146887" w:rsidR="00146887" w:rsidP="00875D0D" w:rsidRDefault="00146887" w14:paraId="0C9CA49A" w14:textId="77777777">
            <w:pPr>
              <w:spacing w:line="276" w:lineRule="auto"/>
              <w:rPr>
                <w:rFonts w:ascii="Verdana" w:hAnsi="Verdana"/>
                <w:b/>
                <w:sz w:val="18"/>
                <w:szCs w:val="18"/>
                <w:lang w:eastAsia="nl-NL"/>
              </w:rPr>
            </w:pPr>
          </w:p>
        </w:tc>
      </w:tr>
      <w:tr w:rsidRPr="00146887" w:rsidR="00146887" w:rsidTr="00875D0D" w14:paraId="7DED8CA1" w14:textId="77777777">
        <w:trPr>
          <w:trHeight w:val="300"/>
        </w:trPr>
        <w:tc>
          <w:tcPr>
            <w:tcW w:w="310" w:type="pct"/>
            <w:shd w:val="clear" w:color="auto" w:fill="FFFFFF" w:themeFill="background1"/>
          </w:tcPr>
          <w:p w:rsidRPr="00146887" w:rsidR="00146887" w:rsidP="00875D0D" w:rsidRDefault="00146887" w14:paraId="3018A000" w14:textId="77777777">
            <w:pPr>
              <w:rPr>
                <w:rFonts w:ascii="Verdana" w:hAnsi="Verdana"/>
                <w:sz w:val="18"/>
                <w:szCs w:val="18"/>
              </w:rPr>
            </w:pPr>
            <w:r w:rsidRPr="00146887">
              <w:rPr>
                <w:rFonts w:ascii="Verdana" w:hAnsi="Verdana"/>
                <w:sz w:val="18"/>
                <w:szCs w:val="18"/>
              </w:rPr>
              <w:t>10</w:t>
            </w:r>
          </w:p>
        </w:tc>
        <w:tc>
          <w:tcPr>
            <w:tcW w:w="1408" w:type="pct"/>
            <w:shd w:val="clear" w:color="auto" w:fill="FFFFFF" w:themeFill="background1"/>
          </w:tcPr>
          <w:p w:rsidRPr="00146887" w:rsidR="00146887" w:rsidP="00875D0D" w:rsidRDefault="00146887" w14:paraId="3BBEF14C" w14:textId="77777777">
            <w:pPr>
              <w:rPr>
                <w:rFonts w:ascii="Verdana" w:hAnsi="Verdana"/>
                <w:sz w:val="18"/>
                <w:szCs w:val="18"/>
                <w:lang w:eastAsia="nl-NL"/>
              </w:rPr>
            </w:pPr>
            <w:r w:rsidRPr="00146887">
              <w:rPr>
                <w:rStyle w:val="normaltextrun"/>
                <w:rFonts w:ascii="Verdana" w:hAnsi="Verdana" w:cs="Segoe UI"/>
                <w:sz w:val="18"/>
                <w:szCs w:val="18"/>
              </w:rPr>
              <w:t xml:space="preserve">Hervorming: </w:t>
            </w:r>
            <w:r w:rsidRPr="00146887">
              <w:rPr>
                <w:rStyle w:val="scxw52732128"/>
                <w:rFonts w:ascii="Verdana" w:hAnsi="Verdana" w:cs="Segoe UI"/>
                <w:sz w:val="18"/>
                <w:szCs w:val="18"/>
              </w:rPr>
              <w:t> </w:t>
            </w:r>
            <w:r w:rsidRPr="00146887">
              <w:rPr>
                <w:rFonts w:ascii="Verdana" w:hAnsi="Verdana"/>
                <w:sz w:val="18"/>
                <w:szCs w:val="18"/>
              </w:rPr>
              <w:br/>
            </w:r>
            <w:r w:rsidRPr="00146887">
              <w:rPr>
                <w:rStyle w:val="normaltextrun"/>
                <w:rFonts w:ascii="Verdana" w:hAnsi="Verdana" w:cs="Segoe UI"/>
                <w:sz w:val="18"/>
                <w:szCs w:val="18"/>
              </w:rPr>
              <w:t>Actualisering van de Energiebesparingsplicht*</w:t>
            </w:r>
          </w:p>
        </w:tc>
        <w:tc>
          <w:tcPr>
            <w:tcW w:w="626" w:type="pct"/>
            <w:shd w:val="clear" w:color="auto" w:fill="FFFFFF" w:themeFill="background1"/>
          </w:tcPr>
          <w:p w:rsidRPr="00146887" w:rsidR="00146887" w:rsidP="00875D0D" w:rsidRDefault="00146887" w14:paraId="273BCD86" w14:textId="77777777">
            <w:pPr>
              <w:spacing w:line="276" w:lineRule="auto"/>
              <w:rPr>
                <w:rFonts w:ascii="Verdana" w:hAnsi="Verdana"/>
                <w:sz w:val="18"/>
                <w:szCs w:val="18"/>
                <w:lang w:eastAsia="nl-NL"/>
              </w:rPr>
            </w:pPr>
            <w:r w:rsidRPr="00146887">
              <w:rPr>
                <w:rFonts w:ascii="Verdana" w:hAnsi="Verdana"/>
                <w:sz w:val="18"/>
                <w:szCs w:val="18"/>
              </w:rPr>
              <w:t>-</w:t>
            </w:r>
          </w:p>
        </w:tc>
        <w:tc>
          <w:tcPr>
            <w:tcW w:w="625" w:type="pct"/>
            <w:shd w:val="clear" w:color="auto" w:fill="FFFFFF" w:themeFill="background1"/>
          </w:tcPr>
          <w:p w:rsidRPr="00146887" w:rsidR="00146887" w:rsidP="00875D0D" w:rsidRDefault="00146887" w14:paraId="3C484A26" w14:textId="77777777">
            <w:pPr>
              <w:pStyle w:val="paragraph"/>
              <w:spacing w:before="0" w:beforeAutospacing="0" w:after="0" w:afterAutospacing="0"/>
              <w:textAlignment w:val="baseline"/>
              <w:rPr>
                <w:rFonts w:ascii="Verdana" w:hAnsi="Verdana" w:cs="Segoe UI"/>
                <w:sz w:val="18"/>
                <w:szCs w:val="18"/>
                <w:lang w:val="en-US"/>
              </w:rPr>
            </w:pPr>
            <w:r w:rsidRPr="00146887">
              <w:rPr>
                <w:rStyle w:val="normaltextrun"/>
                <w:rFonts w:ascii="Verdana" w:hAnsi="Verdana" w:cs="Segoe UI"/>
                <w:sz w:val="18"/>
                <w:szCs w:val="18"/>
                <w:lang w:val="en-US"/>
              </w:rPr>
              <w:t>2023.4.3</w:t>
            </w:r>
            <w:r w:rsidRPr="00146887">
              <w:rPr>
                <w:rStyle w:val="normaltextrun"/>
                <w:rFonts w:ascii="Verdana" w:hAnsi="Verdana"/>
                <w:sz w:val="18"/>
                <w:szCs w:val="18"/>
              </w:rPr>
              <w:t xml:space="preserve"> </w:t>
            </w:r>
          </w:p>
          <w:p w:rsidRPr="00146887" w:rsidR="00146887" w:rsidP="00875D0D" w:rsidRDefault="00146887" w14:paraId="3C515DAF" w14:textId="77777777">
            <w:pPr>
              <w:autoSpaceDE w:val="0"/>
              <w:autoSpaceDN w:val="0"/>
              <w:adjustRightInd w:val="0"/>
              <w:rPr>
                <w:rFonts w:ascii="Verdana" w:hAnsi="Verdana"/>
                <w:sz w:val="18"/>
                <w:szCs w:val="18"/>
                <w:lang w:eastAsia="nl-NL"/>
              </w:rPr>
            </w:pPr>
            <w:r w:rsidRPr="00146887">
              <w:rPr>
                <w:rStyle w:val="normaltextrun"/>
                <w:rFonts w:ascii="Verdana" w:hAnsi="Verdana" w:cs="Segoe UI"/>
                <w:sz w:val="18"/>
                <w:szCs w:val="18"/>
                <w:lang w:val="en-US"/>
              </w:rPr>
              <w:t xml:space="preserve">2022.4.3 </w:t>
            </w:r>
          </w:p>
        </w:tc>
        <w:tc>
          <w:tcPr>
            <w:tcW w:w="1331" w:type="pct"/>
            <w:shd w:val="clear" w:color="auto" w:fill="FFFFFF" w:themeFill="background1"/>
          </w:tcPr>
          <w:p w:rsidRPr="00146887" w:rsidR="00146887" w:rsidP="00875D0D" w:rsidRDefault="00146887" w14:paraId="1883E02A" w14:textId="77777777">
            <w:pPr>
              <w:spacing w:line="276" w:lineRule="auto"/>
              <w:rPr>
                <w:rFonts w:ascii="Verdana" w:hAnsi="Verdana"/>
                <w:sz w:val="18"/>
                <w:szCs w:val="18"/>
                <w:lang w:eastAsia="nl-NL"/>
              </w:rPr>
            </w:pPr>
            <w:proofErr w:type="spellStart"/>
            <w:r w:rsidRPr="00146887">
              <w:rPr>
                <w:rStyle w:val="normaltextrun"/>
                <w:rFonts w:ascii="Verdana" w:hAnsi="Verdana" w:cs="Segoe UI"/>
                <w:sz w:val="18"/>
                <w:szCs w:val="18"/>
                <w:lang w:val="en-US"/>
              </w:rPr>
              <w:t>Energiezekerheid</w:t>
            </w:r>
            <w:proofErr w:type="spellEnd"/>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163B59B7" w14:textId="77777777">
            <w:pPr>
              <w:spacing w:line="276" w:lineRule="auto"/>
              <w:rPr>
                <w:rStyle w:val="normaltextrun"/>
                <w:rFonts w:ascii="Verdana" w:hAnsi="Verdana" w:cs="Segoe UI"/>
                <w:sz w:val="18"/>
                <w:szCs w:val="18"/>
                <w:highlight w:val="green"/>
                <w:lang w:val="en-US"/>
              </w:rPr>
            </w:pPr>
            <w:r w:rsidRPr="00146887">
              <w:rPr>
                <w:rStyle w:val="normaltextrun"/>
                <w:rFonts w:ascii="Verdana" w:hAnsi="Verdana" w:cs="Segoe UI"/>
                <w:sz w:val="18"/>
                <w:szCs w:val="18"/>
                <w:lang w:val="en-US"/>
              </w:rPr>
              <w:t>Completed</w:t>
            </w:r>
          </w:p>
        </w:tc>
      </w:tr>
      <w:tr w:rsidRPr="00146887" w:rsidR="00146887" w:rsidTr="00875D0D" w14:paraId="4357AC33" w14:textId="77777777">
        <w:trPr>
          <w:trHeight w:val="300"/>
        </w:trPr>
        <w:tc>
          <w:tcPr>
            <w:tcW w:w="4300" w:type="pct"/>
            <w:gridSpan w:val="5"/>
            <w:shd w:val="clear" w:color="auto" w:fill="FFFFFF" w:themeFill="background1"/>
          </w:tcPr>
          <w:p w:rsidRPr="00146887" w:rsidR="00146887" w:rsidP="00875D0D" w:rsidRDefault="00146887" w14:paraId="1D3903D0" w14:textId="77777777">
            <w:pPr>
              <w:spacing w:line="276" w:lineRule="auto"/>
              <w:rPr>
                <w:rFonts w:ascii="Verdana" w:hAnsi="Verdana"/>
                <w:b/>
                <w:bCs/>
                <w:sz w:val="18"/>
                <w:szCs w:val="18"/>
                <w:lang w:eastAsia="nl-NL"/>
              </w:rPr>
            </w:pPr>
            <w:r w:rsidRPr="00146887">
              <w:rPr>
                <w:rFonts w:ascii="Verdana" w:hAnsi="Verdana"/>
                <w:b/>
                <w:bCs/>
                <w:sz w:val="18"/>
                <w:szCs w:val="18"/>
                <w:lang w:eastAsia="nl-NL"/>
              </w:rPr>
              <w:t>Overige maatregelen</w:t>
            </w:r>
          </w:p>
        </w:tc>
        <w:tc>
          <w:tcPr>
            <w:tcW w:w="700" w:type="pct"/>
            <w:shd w:val="clear" w:color="auto" w:fill="FFFFFF" w:themeFill="background1"/>
          </w:tcPr>
          <w:p w:rsidRPr="00146887" w:rsidR="00146887" w:rsidP="00875D0D" w:rsidRDefault="00146887" w14:paraId="2F53F7D6" w14:textId="77777777">
            <w:pPr>
              <w:spacing w:line="276" w:lineRule="auto"/>
              <w:rPr>
                <w:rFonts w:ascii="Verdana" w:hAnsi="Verdana"/>
                <w:b/>
                <w:sz w:val="18"/>
                <w:szCs w:val="18"/>
                <w:highlight w:val="green"/>
                <w:lang w:eastAsia="nl-NL"/>
              </w:rPr>
            </w:pPr>
          </w:p>
        </w:tc>
      </w:tr>
      <w:tr w:rsidRPr="00146887" w:rsidR="00146887" w:rsidTr="00875D0D" w14:paraId="73ACE59A" w14:textId="77777777">
        <w:trPr>
          <w:trHeight w:val="300"/>
        </w:trPr>
        <w:tc>
          <w:tcPr>
            <w:tcW w:w="310" w:type="pct"/>
            <w:shd w:val="clear" w:color="auto" w:fill="FFFFFF" w:themeFill="background1"/>
          </w:tcPr>
          <w:p w:rsidRPr="00146887" w:rsidR="00146887" w:rsidP="00875D0D" w:rsidRDefault="00146887" w14:paraId="15760A1B" w14:textId="77777777">
            <w:pPr>
              <w:rPr>
                <w:rFonts w:ascii="Verdana" w:hAnsi="Verdana"/>
                <w:sz w:val="18"/>
                <w:szCs w:val="18"/>
              </w:rPr>
            </w:pPr>
            <w:r w:rsidRPr="00146887">
              <w:rPr>
                <w:rFonts w:ascii="Verdana" w:hAnsi="Verdana"/>
                <w:sz w:val="18"/>
                <w:szCs w:val="18"/>
              </w:rPr>
              <w:t>63</w:t>
            </w:r>
          </w:p>
        </w:tc>
        <w:tc>
          <w:tcPr>
            <w:tcW w:w="1408" w:type="pct"/>
            <w:shd w:val="clear" w:color="auto" w:fill="FFFFFF" w:themeFill="background1"/>
          </w:tcPr>
          <w:p w:rsidRPr="00146887" w:rsidR="00146887" w:rsidP="00875D0D" w:rsidRDefault="00146887" w14:paraId="6C6E5EA9" w14:textId="77777777">
            <w:pPr>
              <w:rPr>
                <w:rFonts w:ascii="Verdana" w:hAnsi="Verdana"/>
                <w:sz w:val="18"/>
                <w:szCs w:val="18"/>
                <w:lang w:eastAsia="nl-NL"/>
              </w:rPr>
            </w:pPr>
            <w:r w:rsidRPr="00146887">
              <w:rPr>
                <w:rStyle w:val="normaltextrun"/>
                <w:rFonts w:ascii="Verdana" w:hAnsi="Verdana" w:cs="Segoe UI"/>
                <w:sz w:val="18"/>
                <w:szCs w:val="18"/>
              </w:rPr>
              <w:t>Hervorming: Nieuwe Energiewet*</w:t>
            </w:r>
          </w:p>
        </w:tc>
        <w:tc>
          <w:tcPr>
            <w:tcW w:w="626" w:type="pct"/>
            <w:shd w:val="clear" w:color="auto" w:fill="FFFFFF" w:themeFill="background1"/>
          </w:tcPr>
          <w:p w:rsidRPr="00146887" w:rsidR="00146887" w:rsidP="00875D0D" w:rsidRDefault="00146887" w14:paraId="613263B7" w14:textId="77777777">
            <w:pPr>
              <w:spacing w:line="276" w:lineRule="auto"/>
              <w:rPr>
                <w:rFonts w:ascii="Verdana" w:hAnsi="Verdana"/>
                <w:sz w:val="18"/>
                <w:szCs w:val="18"/>
                <w:lang w:eastAsia="nl-NL"/>
              </w:rPr>
            </w:pPr>
            <w:r w:rsidRPr="00146887">
              <w:rPr>
                <w:rFonts w:ascii="Verdana" w:hAnsi="Verdana" w:eastAsia="Verdana" w:cs="Verdana"/>
                <w:sz w:val="18"/>
                <w:szCs w:val="18"/>
              </w:rPr>
              <w:t>HVP (C1.1 R5-1)</w:t>
            </w:r>
          </w:p>
        </w:tc>
        <w:tc>
          <w:tcPr>
            <w:tcW w:w="625" w:type="pct"/>
            <w:shd w:val="clear" w:color="auto" w:fill="FFFFFF" w:themeFill="background1"/>
          </w:tcPr>
          <w:p w:rsidRPr="00146887" w:rsidR="00146887" w:rsidP="00875D0D" w:rsidRDefault="00146887" w14:paraId="65285A17" w14:textId="77777777">
            <w:pPr>
              <w:autoSpaceDE w:val="0"/>
              <w:autoSpaceDN w:val="0"/>
              <w:adjustRightInd w:val="0"/>
              <w:rPr>
                <w:rFonts w:ascii="Verdana" w:hAnsi="Verdana"/>
                <w:sz w:val="18"/>
                <w:szCs w:val="18"/>
                <w:lang w:eastAsia="nl-NL"/>
              </w:rPr>
            </w:pPr>
            <w:r w:rsidRPr="00146887">
              <w:rPr>
                <w:rStyle w:val="eop"/>
                <w:rFonts w:ascii="Verdana" w:hAnsi="Verdana" w:cs="Segoe UI"/>
                <w:sz w:val="18"/>
                <w:szCs w:val="18"/>
              </w:rPr>
              <w:t>2023.4.2</w:t>
            </w:r>
          </w:p>
          <w:p w:rsidRPr="00146887" w:rsidR="00146887" w:rsidP="00875D0D" w:rsidRDefault="00146887" w14:paraId="581512CC" w14:textId="77777777">
            <w:pPr>
              <w:autoSpaceDE w:val="0"/>
              <w:autoSpaceDN w:val="0"/>
              <w:adjustRightInd w:val="0"/>
              <w:rPr>
                <w:rStyle w:val="eop"/>
                <w:rFonts w:ascii="Verdana" w:hAnsi="Verdana" w:cs="Segoe UI"/>
                <w:sz w:val="18"/>
                <w:szCs w:val="18"/>
              </w:rPr>
            </w:pPr>
            <w:r w:rsidRPr="00146887">
              <w:rPr>
                <w:rStyle w:val="eop"/>
                <w:rFonts w:ascii="Verdana" w:hAnsi="Verdana" w:cs="Segoe UI"/>
                <w:sz w:val="18"/>
                <w:szCs w:val="18"/>
              </w:rPr>
              <w:t>2023.4.1</w:t>
            </w:r>
          </w:p>
          <w:p w:rsidRPr="00146887" w:rsidR="00146887" w:rsidP="00875D0D" w:rsidRDefault="00146887" w14:paraId="3B7F1246" w14:textId="77777777">
            <w:pPr>
              <w:autoSpaceDE w:val="0"/>
              <w:autoSpaceDN w:val="0"/>
              <w:adjustRightInd w:val="0"/>
              <w:rPr>
                <w:rStyle w:val="eop"/>
                <w:rFonts w:ascii="Verdana" w:hAnsi="Verdana" w:cs="Segoe UI"/>
                <w:sz w:val="18"/>
                <w:szCs w:val="18"/>
              </w:rPr>
            </w:pPr>
            <w:r w:rsidRPr="00146887">
              <w:rPr>
                <w:rStyle w:val="eop"/>
                <w:rFonts w:ascii="Verdana" w:hAnsi="Verdana" w:cs="Segoe UI"/>
                <w:sz w:val="18"/>
                <w:szCs w:val="18"/>
              </w:rPr>
              <w:t>2022.4.1</w:t>
            </w:r>
          </w:p>
          <w:p w:rsidRPr="00146887" w:rsidR="00146887" w:rsidP="00875D0D" w:rsidRDefault="00146887" w14:paraId="14ECCC11" w14:textId="77777777">
            <w:pPr>
              <w:autoSpaceDE w:val="0"/>
              <w:autoSpaceDN w:val="0"/>
              <w:adjustRightInd w:val="0"/>
              <w:rPr>
                <w:rStyle w:val="eop"/>
                <w:rFonts w:ascii="Verdana" w:hAnsi="Verdana" w:cs="Segoe UI"/>
                <w:sz w:val="18"/>
                <w:szCs w:val="18"/>
              </w:rPr>
            </w:pPr>
            <w:r w:rsidRPr="00146887">
              <w:rPr>
                <w:rStyle w:val="eop"/>
                <w:rFonts w:ascii="Verdana" w:hAnsi="Verdana" w:cs="Segoe UI"/>
                <w:sz w:val="18"/>
                <w:szCs w:val="18"/>
              </w:rPr>
              <w:t>2022.4.2</w:t>
            </w:r>
          </w:p>
          <w:p w:rsidRPr="00146887" w:rsidR="00146887" w:rsidP="00875D0D" w:rsidRDefault="00146887" w14:paraId="5B5D6A56" w14:textId="77777777">
            <w:pPr>
              <w:autoSpaceDE w:val="0"/>
              <w:autoSpaceDN w:val="0"/>
              <w:adjustRightInd w:val="0"/>
              <w:rPr>
                <w:rStyle w:val="eop"/>
                <w:rFonts w:ascii="Verdana" w:hAnsi="Verdana" w:cs="Segoe UI"/>
                <w:sz w:val="18"/>
                <w:szCs w:val="18"/>
              </w:rPr>
            </w:pPr>
            <w:r w:rsidRPr="00146887">
              <w:rPr>
                <w:rStyle w:val="eop"/>
                <w:rFonts w:ascii="Verdana" w:hAnsi="Verdana" w:cs="Segoe UI"/>
                <w:sz w:val="18"/>
                <w:szCs w:val="18"/>
              </w:rPr>
              <w:t>2020.3.4</w:t>
            </w:r>
          </w:p>
        </w:tc>
        <w:tc>
          <w:tcPr>
            <w:tcW w:w="1331" w:type="pct"/>
            <w:shd w:val="clear" w:color="auto" w:fill="FFFFFF" w:themeFill="background1"/>
          </w:tcPr>
          <w:p w:rsidRPr="00146887" w:rsidR="00146887" w:rsidP="00875D0D" w:rsidRDefault="00146887" w14:paraId="29C54DFE"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Energiezekerheid</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114DE091" w14:textId="77777777">
            <w:pPr>
              <w:spacing w:line="276" w:lineRule="auto"/>
              <w:rPr>
                <w:rStyle w:val="normaltextrun"/>
                <w:rFonts w:ascii="Verdana" w:hAnsi="Verdana" w:cs="Segoe UI"/>
                <w:sz w:val="18"/>
                <w:szCs w:val="18"/>
                <w:highlight w:val="green"/>
              </w:rPr>
            </w:pPr>
            <w:proofErr w:type="spellStart"/>
            <w:r w:rsidRPr="00146887">
              <w:rPr>
                <w:rStyle w:val="normaltextrun"/>
                <w:rFonts w:ascii="Verdana" w:hAnsi="Verdana" w:cs="Segoe UI"/>
                <w:sz w:val="18"/>
                <w:szCs w:val="18"/>
              </w:rPr>
              <w:t>Completed</w:t>
            </w:r>
            <w:proofErr w:type="spellEnd"/>
          </w:p>
        </w:tc>
      </w:tr>
      <w:tr w:rsidRPr="00146887" w:rsidR="00146887" w:rsidTr="00875D0D" w14:paraId="0BCBCF72" w14:textId="77777777">
        <w:trPr>
          <w:trHeight w:val="300"/>
        </w:trPr>
        <w:tc>
          <w:tcPr>
            <w:tcW w:w="310" w:type="pct"/>
            <w:shd w:val="clear" w:color="auto" w:fill="FFFFFF" w:themeFill="background1"/>
          </w:tcPr>
          <w:p w:rsidRPr="00146887" w:rsidR="00146887" w:rsidP="00875D0D" w:rsidRDefault="00146887" w14:paraId="4AF1375C" w14:textId="77777777">
            <w:pPr>
              <w:rPr>
                <w:rFonts w:ascii="Verdana" w:hAnsi="Verdana"/>
                <w:sz w:val="18"/>
                <w:szCs w:val="18"/>
              </w:rPr>
            </w:pPr>
            <w:r w:rsidRPr="00146887">
              <w:rPr>
                <w:rFonts w:ascii="Verdana" w:hAnsi="Verdana"/>
                <w:sz w:val="18"/>
                <w:szCs w:val="18"/>
              </w:rPr>
              <w:t>64</w:t>
            </w:r>
          </w:p>
        </w:tc>
        <w:tc>
          <w:tcPr>
            <w:tcW w:w="1408" w:type="pct"/>
            <w:shd w:val="clear" w:color="auto" w:fill="FFFFFF" w:themeFill="background1"/>
          </w:tcPr>
          <w:p w:rsidRPr="00146887" w:rsidR="00146887" w:rsidP="00875D0D" w:rsidRDefault="00146887" w14:paraId="22E5AC59" w14:textId="77777777">
            <w:pPr>
              <w:rPr>
                <w:rFonts w:ascii="Verdana" w:hAnsi="Verdana"/>
                <w:sz w:val="18"/>
                <w:szCs w:val="18"/>
                <w:lang w:eastAsia="nl-NL"/>
              </w:rPr>
            </w:pPr>
            <w:r w:rsidRPr="00146887">
              <w:rPr>
                <w:rStyle w:val="normaltextrun"/>
                <w:rFonts w:ascii="Verdana" w:hAnsi="Verdana" w:cs="Segoe UI"/>
                <w:sz w:val="18"/>
                <w:szCs w:val="18"/>
              </w:rPr>
              <w:t>Hervorming: Wet Bestrijden Energieleveringscrisis</w:t>
            </w: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6011A9B2"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20A809ED" w14:textId="77777777">
            <w:pPr>
              <w:autoSpaceDE w:val="0"/>
              <w:autoSpaceDN w:val="0"/>
              <w:adjustRightInd w:val="0"/>
              <w:rPr>
                <w:rFonts w:ascii="Verdana" w:hAnsi="Verdana"/>
                <w:sz w:val="18"/>
                <w:szCs w:val="18"/>
                <w:lang w:eastAsia="nl-NL"/>
              </w:rPr>
            </w:pPr>
            <w:r w:rsidRPr="00146887">
              <w:rPr>
                <w:rStyle w:val="eop"/>
                <w:rFonts w:ascii="Verdana" w:hAnsi="Verdana" w:cs="Segoe UI"/>
                <w:sz w:val="18"/>
                <w:szCs w:val="18"/>
              </w:rPr>
              <w:t> -</w:t>
            </w:r>
          </w:p>
        </w:tc>
        <w:tc>
          <w:tcPr>
            <w:tcW w:w="1331" w:type="pct"/>
            <w:shd w:val="clear" w:color="auto" w:fill="FFFFFF" w:themeFill="background1"/>
          </w:tcPr>
          <w:p w:rsidRPr="00146887" w:rsidR="00146887" w:rsidP="00875D0D" w:rsidRDefault="00146887" w14:paraId="69919107"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Energiezekerheid</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1075A1C5" w14:textId="77777777">
            <w:pPr>
              <w:rPr>
                <w:rFonts w:ascii="Verdana" w:hAnsi="Verdana" w:cs="Segoe UI"/>
                <w:sz w:val="18"/>
                <w:szCs w:val="18"/>
              </w:rPr>
            </w:pPr>
            <w:r w:rsidRPr="00146887">
              <w:rPr>
                <w:rFonts w:ascii="Verdana" w:hAnsi="Verdana" w:cs="Segoe UI"/>
                <w:sz w:val="18"/>
                <w:szCs w:val="18"/>
              </w:rPr>
              <w:t>On-track</w:t>
            </w:r>
          </w:p>
        </w:tc>
      </w:tr>
      <w:tr w:rsidRPr="00146887" w:rsidR="00146887" w:rsidTr="00875D0D" w14:paraId="5D157E3D" w14:textId="77777777">
        <w:trPr>
          <w:trHeight w:val="300"/>
        </w:trPr>
        <w:tc>
          <w:tcPr>
            <w:tcW w:w="310" w:type="pct"/>
            <w:shd w:val="clear" w:color="auto" w:fill="FFFFFF" w:themeFill="background1"/>
          </w:tcPr>
          <w:p w:rsidRPr="00146887" w:rsidR="00146887" w:rsidP="00875D0D" w:rsidRDefault="00146887" w14:paraId="24E209D4" w14:textId="77777777">
            <w:pPr>
              <w:rPr>
                <w:rFonts w:ascii="Verdana" w:hAnsi="Verdana"/>
                <w:sz w:val="18"/>
                <w:szCs w:val="18"/>
              </w:rPr>
            </w:pPr>
            <w:r w:rsidRPr="00146887">
              <w:rPr>
                <w:rFonts w:ascii="Verdana" w:hAnsi="Verdana"/>
                <w:sz w:val="18"/>
                <w:szCs w:val="18"/>
              </w:rPr>
              <w:t>65</w:t>
            </w:r>
          </w:p>
        </w:tc>
        <w:tc>
          <w:tcPr>
            <w:tcW w:w="1408" w:type="pct"/>
            <w:shd w:val="clear" w:color="auto" w:fill="FFFFFF" w:themeFill="background1"/>
          </w:tcPr>
          <w:p w:rsidRPr="00146887" w:rsidR="00146887" w:rsidP="00875D0D" w:rsidRDefault="00146887" w14:paraId="0E9FD373" w14:textId="77777777">
            <w:pPr>
              <w:rPr>
                <w:rFonts w:ascii="Verdana" w:hAnsi="Verdana"/>
                <w:sz w:val="18"/>
                <w:szCs w:val="18"/>
                <w:lang w:eastAsia="nl-NL"/>
              </w:rPr>
            </w:pPr>
            <w:r w:rsidRPr="00146887">
              <w:rPr>
                <w:rStyle w:val="normaltextrun"/>
                <w:rFonts w:ascii="Verdana" w:hAnsi="Verdana" w:cs="Segoe UI"/>
                <w:sz w:val="18"/>
                <w:szCs w:val="18"/>
              </w:rPr>
              <w:t>Hervorming/Investering: Aanpassing Wet Voorraadvorming Aardolieproducten*</w:t>
            </w:r>
          </w:p>
        </w:tc>
        <w:tc>
          <w:tcPr>
            <w:tcW w:w="626" w:type="pct"/>
            <w:shd w:val="clear" w:color="auto" w:fill="FFFFFF" w:themeFill="background1"/>
          </w:tcPr>
          <w:p w:rsidRPr="00146887" w:rsidR="00146887" w:rsidP="00875D0D" w:rsidRDefault="00146887" w14:paraId="247F968E"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4DBF8CC4" w14:textId="77777777">
            <w:pPr>
              <w:autoSpaceDE w:val="0"/>
              <w:autoSpaceDN w:val="0"/>
              <w:adjustRightInd w:val="0"/>
              <w:rPr>
                <w:rFonts w:ascii="Verdana" w:hAnsi="Verdana"/>
                <w:sz w:val="18"/>
                <w:szCs w:val="18"/>
                <w:lang w:eastAsia="nl-NL"/>
              </w:rPr>
            </w:pPr>
            <w:r w:rsidRPr="00146887">
              <w:rPr>
                <w:rStyle w:val="eop"/>
                <w:rFonts w:ascii="Verdana" w:hAnsi="Verdana" w:cs="Segoe UI"/>
                <w:sz w:val="18"/>
                <w:szCs w:val="18"/>
              </w:rPr>
              <w:t> -</w:t>
            </w:r>
          </w:p>
        </w:tc>
        <w:tc>
          <w:tcPr>
            <w:tcW w:w="1331" w:type="pct"/>
            <w:shd w:val="clear" w:color="auto" w:fill="FFFFFF" w:themeFill="background1"/>
          </w:tcPr>
          <w:p w:rsidRPr="00146887" w:rsidR="00146887" w:rsidP="00875D0D" w:rsidRDefault="00146887" w14:paraId="48882A79"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Energiezekerheid</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2AD233AF" w14:textId="77777777">
            <w:pPr>
              <w:spacing w:line="276" w:lineRule="auto"/>
              <w:rPr>
                <w:rStyle w:val="normaltextrun"/>
                <w:rFonts w:ascii="Verdana" w:hAnsi="Verdana" w:cs="Segoe UI"/>
                <w:sz w:val="18"/>
                <w:szCs w:val="18"/>
              </w:rPr>
            </w:pPr>
            <w:proofErr w:type="spellStart"/>
            <w:r w:rsidRPr="00146887">
              <w:rPr>
                <w:rStyle w:val="normaltextrun"/>
                <w:rFonts w:ascii="Verdana" w:hAnsi="Verdana" w:cs="Segoe UI"/>
                <w:sz w:val="18"/>
                <w:szCs w:val="18"/>
              </w:rPr>
              <w:t>Delayed</w:t>
            </w:r>
            <w:proofErr w:type="spellEnd"/>
          </w:p>
        </w:tc>
      </w:tr>
      <w:tr w:rsidRPr="00146887" w:rsidR="00146887" w:rsidTr="00875D0D" w14:paraId="059CFD0F" w14:textId="77777777">
        <w:trPr>
          <w:trHeight w:val="300"/>
        </w:trPr>
        <w:tc>
          <w:tcPr>
            <w:tcW w:w="310" w:type="pct"/>
            <w:shd w:val="clear" w:color="auto" w:fill="FFFFFF" w:themeFill="background1"/>
          </w:tcPr>
          <w:p w:rsidRPr="00146887" w:rsidR="00146887" w:rsidP="00875D0D" w:rsidRDefault="00146887" w14:paraId="1C98D6CF" w14:textId="77777777">
            <w:pPr>
              <w:rPr>
                <w:rFonts w:ascii="Verdana" w:hAnsi="Verdana"/>
                <w:sz w:val="18"/>
                <w:szCs w:val="18"/>
              </w:rPr>
            </w:pPr>
            <w:r w:rsidRPr="00146887">
              <w:rPr>
                <w:rFonts w:ascii="Verdana" w:hAnsi="Verdana"/>
                <w:sz w:val="18"/>
                <w:szCs w:val="18"/>
              </w:rPr>
              <w:t>66</w:t>
            </w:r>
          </w:p>
        </w:tc>
        <w:tc>
          <w:tcPr>
            <w:tcW w:w="1408" w:type="pct"/>
            <w:shd w:val="clear" w:color="auto" w:fill="FFFFFF" w:themeFill="background1"/>
          </w:tcPr>
          <w:p w:rsidRPr="00146887" w:rsidR="00146887" w:rsidP="00875D0D" w:rsidRDefault="00146887" w14:paraId="2E758536" w14:textId="77777777">
            <w:pPr>
              <w:rPr>
                <w:rFonts w:ascii="Verdana" w:hAnsi="Verdana"/>
                <w:sz w:val="18"/>
                <w:szCs w:val="18"/>
                <w:lang w:eastAsia="nl-NL"/>
              </w:rPr>
            </w:pPr>
            <w:r w:rsidRPr="00146887">
              <w:rPr>
                <w:rStyle w:val="normaltextrun"/>
                <w:rFonts w:ascii="Verdana" w:hAnsi="Verdana" w:cs="Segoe UI"/>
                <w:sz w:val="18"/>
                <w:szCs w:val="18"/>
              </w:rPr>
              <w:t>Hervorming/Investering: CER/NIS*</w:t>
            </w:r>
            <w:r w:rsidRPr="00146887">
              <w:rPr>
                <w:rStyle w:val="eop"/>
                <w:rFonts w:ascii="Verdana" w:hAnsi="Verdana" w:cs="Segoe UI"/>
                <w:sz w:val="18"/>
                <w:szCs w:val="18"/>
              </w:rPr>
              <w:t> </w:t>
            </w:r>
          </w:p>
        </w:tc>
        <w:tc>
          <w:tcPr>
            <w:tcW w:w="626" w:type="pct"/>
            <w:shd w:val="clear" w:color="auto" w:fill="FFFFFF" w:themeFill="background1"/>
          </w:tcPr>
          <w:p w:rsidRPr="00146887" w:rsidR="00146887" w:rsidP="00875D0D" w:rsidRDefault="00146887" w14:paraId="6D84436E"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w:t>
            </w:r>
            <w:r w:rsidRPr="00146887">
              <w:rPr>
                <w:rStyle w:val="eop"/>
                <w:rFonts w:ascii="Verdana" w:hAnsi="Verdana" w:cs="Segoe UI"/>
                <w:sz w:val="18"/>
                <w:szCs w:val="18"/>
              </w:rPr>
              <w:t> </w:t>
            </w:r>
          </w:p>
        </w:tc>
        <w:tc>
          <w:tcPr>
            <w:tcW w:w="625" w:type="pct"/>
            <w:shd w:val="clear" w:color="auto" w:fill="FFFFFF" w:themeFill="background1"/>
          </w:tcPr>
          <w:p w:rsidRPr="00146887" w:rsidR="00146887" w:rsidP="00875D0D" w:rsidRDefault="00146887" w14:paraId="061BB280" w14:textId="77777777">
            <w:pPr>
              <w:autoSpaceDE w:val="0"/>
              <w:autoSpaceDN w:val="0"/>
              <w:adjustRightInd w:val="0"/>
              <w:rPr>
                <w:rFonts w:ascii="Verdana" w:hAnsi="Verdana"/>
                <w:sz w:val="18"/>
                <w:szCs w:val="18"/>
                <w:lang w:eastAsia="nl-NL"/>
              </w:rPr>
            </w:pPr>
            <w:r w:rsidRPr="00146887">
              <w:rPr>
                <w:rStyle w:val="eop"/>
                <w:rFonts w:ascii="Verdana" w:hAnsi="Verdana" w:cs="Segoe UI"/>
                <w:sz w:val="18"/>
                <w:szCs w:val="18"/>
              </w:rPr>
              <w:t> -</w:t>
            </w:r>
          </w:p>
        </w:tc>
        <w:tc>
          <w:tcPr>
            <w:tcW w:w="1331" w:type="pct"/>
            <w:shd w:val="clear" w:color="auto" w:fill="FFFFFF" w:themeFill="background1"/>
          </w:tcPr>
          <w:p w:rsidRPr="00146887" w:rsidR="00146887" w:rsidP="00875D0D" w:rsidRDefault="00146887" w14:paraId="6F9B7C63"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Energiezekerheid</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3AFFE265" w14:textId="35C461A1">
            <w:pPr>
              <w:spacing w:line="276" w:lineRule="auto"/>
              <w:rPr>
                <w:rStyle w:val="normaltextrun"/>
                <w:rFonts w:ascii="Verdana" w:hAnsi="Verdana" w:cs="Segoe UI"/>
                <w:sz w:val="18"/>
                <w:szCs w:val="18"/>
              </w:rPr>
            </w:pPr>
            <w:r w:rsidRPr="00146887">
              <w:rPr>
                <w:rFonts w:ascii="Verdana" w:hAnsi="Verdana"/>
                <w:sz w:val="18"/>
                <w:szCs w:val="18"/>
              </w:rPr>
              <w:t>On-track</w:t>
            </w:r>
          </w:p>
        </w:tc>
      </w:tr>
      <w:tr w:rsidRPr="00146887" w:rsidR="00146887" w:rsidTr="00875D0D" w14:paraId="7CF4C1CE" w14:textId="77777777">
        <w:trPr>
          <w:trHeight w:val="300"/>
        </w:trPr>
        <w:tc>
          <w:tcPr>
            <w:tcW w:w="310" w:type="pct"/>
            <w:shd w:val="clear" w:color="auto" w:fill="FFFFFF" w:themeFill="background1"/>
          </w:tcPr>
          <w:p w:rsidRPr="00146887" w:rsidR="00146887" w:rsidP="00875D0D" w:rsidRDefault="00146887" w14:paraId="72A4DD0C" w14:textId="77777777">
            <w:pPr>
              <w:rPr>
                <w:rFonts w:ascii="Verdana" w:hAnsi="Verdana"/>
                <w:sz w:val="18"/>
                <w:szCs w:val="18"/>
              </w:rPr>
            </w:pPr>
            <w:r w:rsidRPr="00146887">
              <w:rPr>
                <w:rFonts w:ascii="Verdana" w:hAnsi="Verdana"/>
                <w:sz w:val="18"/>
                <w:szCs w:val="18"/>
              </w:rPr>
              <w:t>67</w:t>
            </w:r>
          </w:p>
        </w:tc>
        <w:tc>
          <w:tcPr>
            <w:tcW w:w="1408" w:type="pct"/>
            <w:shd w:val="clear" w:color="auto" w:fill="FFFFFF" w:themeFill="background1"/>
          </w:tcPr>
          <w:p w:rsidRPr="00146887" w:rsidR="00146887" w:rsidP="00875D0D" w:rsidRDefault="00146887" w14:paraId="39C102D5" w14:textId="77777777">
            <w:pPr>
              <w:rPr>
                <w:rFonts w:ascii="Verdana" w:hAnsi="Verdana"/>
                <w:sz w:val="18"/>
                <w:szCs w:val="18"/>
                <w:lang w:eastAsia="nl-NL"/>
              </w:rPr>
            </w:pPr>
            <w:r w:rsidRPr="00146887">
              <w:rPr>
                <w:rStyle w:val="normaltextrun"/>
                <w:rFonts w:ascii="Verdana" w:hAnsi="Verdana" w:cs="Segoe UI"/>
                <w:sz w:val="18"/>
                <w:szCs w:val="18"/>
              </w:rPr>
              <w:t>Hervorming/Investering: Waterstof*</w:t>
            </w:r>
          </w:p>
        </w:tc>
        <w:tc>
          <w:tcPr>
            <w:tcW w:w="626" w:type="pct"/>
            <w:shd w:val="clear" w:color="auto" w:fill="FFFFFF" w:themeFill="background1"/>
          </w:tcPr>
          <w:p w:rsidRPr="00146887" w:rsidR="00146887" w:rsidP="00875D0D" w:rsidRDefault="00146887" w14:paraId="3C966764" w14:textId="77777777">
            <w:pPr>
              <w:spacing w:line="276" w:lineRule="auto"/>
              <w:rPr>
                <w:rFonts w:ascii="Verdana" w:hAnsi="Verdana"/>
                <w:sz w:val="18"/>
                <w:szCs w:val="18"/>
                <w:lang w:eastAsia="nl-NL"/>
              </w:rPr>
            </w:pPr>
            <w:r w:rsidRPr="00146887">
              <w:rPr>
                <w:rFonts w:ascii="Verdana" w:hAnsi="Verdana" w:eastAsia="Verdana" w:cs="Verdana"/>
                <w:sz w:val="18"/>
                <w:szCs w:val="18"/>
              </w:rPr>
              <w:t>HVP (C1.1 I2-2)</w:t>
            </w:r>
          </w:p>
        </w:tc>
        <w:tc>
          <w:tcPr>
            <w:tcW w:w="625" w:type="pct"/>
            <w:shd w:val="clear" w:color="auto" w:fill="FFFFFF" w:themeFill="background1"/>
          </w:tcPr>
          <w:p w:rsidRPr="00146887" w:rsidR="00146887" w:rsidP="00875D0D" w:rsidRDefault="00146887" w14:paraId="71094223" w14:textId="77777777">
            <w:pPr>
              <w:autoSpaceDE w:val="0"/>
              <w:autoSpaceDN w:val="0"/>
              <w:adjustRightInd w:val="0"/>
              <w:rPr>
                <w:rFonts w:ascii="Verdana" w:hAnsi="Verdana"/>
                <w:sz w:val="18"/>
                <w:szCs w:val="18"/>
                <w:lang w:eastAsia="nl-NL"/>
              </w:rPr>
            </w:pPr>
            <w:r w:rsidRPr="00146887">
              <w:rPr>
                <w:rStyle w:val="eop"/>
                <w:rFonts w:ascii="Verdana" w:hAnsi="Verdana" w:cs="Segoe UI"/>
                <w:sz w:val="18"/>
                <w:szCs w:val="18"/>
              </w:rPr>
              <w:t>2023.4.5</w:t>
            </w:r>
          </w:p>
          <w:p w:rsidRPr="00146887" w:rsidR="00146887" w:rsidP="00875D0D" w:rsidRDefault="00146887" w14:paraId="0B3B3E9E" w14:textId="77777777">
            <w:pPr>
              <w:autoSpaceDE w:val="0"/>
              <w:autoSpaceDN w:val="0"/>
              <w:adjustRightInd w:val="0"/>
              <w:rPr>
                <w:rStyle w:val="eop"/>
                <w:rFonts w:ascii="Verdana" w:hAnsi="Verdana" w:cs="Segoe UI"/>
                <w:sz w:val="18"/>
                <w:szCs w:val="18"/>
              </w:rPr>
            </w:pPr>
            <w:r w:rsidRPr="00146887">
              <w:rPr>
                <w:rStyle w:val="eop"/>
                <w:rFonts w:ascii="Verdana" w:hAnsi="Verdana" w:cs="Segoe UI"/>
                <w:sz w:val="18"/>
                <w:szCs w:val="18"/>
              </w:rPr>
              <w:t>2023.4.2</w:t>
            </w:r>
          </w:p>
          <w:p w:rsidRPr="00146887" w:rsidR="00146887" w:rsidP="00875D0D" w:rsidRDefault="00146887" w14:paraId="7ADDD749" w14:textId="77777777">
            <w:pPr>
              <w:autoSpaceDE w:val="0"/>
              <w:autoSpaceDN w:val="0"/>
              <w:adjustRightInd w:val="0"/>
              <w:rPr>
                <w:rStyle w:val="eop"/>
                <w:rFonts w:ascii="Verdana" w:hAnsi="Verdana" w:cs="Segoe UI"/>
                <w:sz w:val="18"/>
                <w:szCs w:val="18"/>
              </w:rPr>
            </w:pPr>
            <w:r w:rsidRPr="00146887">
              <w:rPr>
                <w:rStyle w:val="eop"/>
                <w:rFonts w:ascii="Verdana" w:hAnsi="Verdana" w:cs="Segoe UI"/>
                <w:sz w:val="18"/>
                <w:szCs w:val="18"/>
              </w:rPr>
              <w:t>2023.4.1</w:t>
            </w:r>
          </w:p>
          <w:p w:rsidRPr="00146887" w:rsidR="00146887" w:rsidP="00875D0D" w:rsidRDefault="00146887" w14:paraId="2B990BF3" w14:textId="77777777">
            <w:pPr>
              <w:autoSpaceDE w:val="0"/>
              <w:autoSpaceDN w:val="0"/>
              <w:adjustRightInd w:val="0"/>
              <w:rPr>
                <w:rStyle w:val="eop"/>
                <w:rFonts w:ascii="Verdana" w:hAnsi="Verdana" w:cs="Segoe UI"/>
                <w:sz w:val="18"/>
                <w:szCs w:val="18"/>
              </w:rPr>
            </w:pPr>
            <w:r w:rsidRPr="00146887">
              <w:rPr>
                <w:rStyle w:val="eop"/>
                <w:rFonts w:ascii="Verdana" w:hAnsi="Verdana" w:cs="Segoe UI"/>
                <w:sz w:val="18"/>
                <w:szCs w:val="18"/>
              </w:rPr>
              <w:t>2022.4.1</w:t>
            </w:r>
          </w:p>
          <w:p w:rsidRPr="00146887" w:rsidR="00146887" w:rsidP="00875D0D" w:rsidRDefault="00146887" w14:paraId="296C29A4" w14:textId="77777777">
            <w:pPr>
              <w:autoSpaceDE w:val="0"/>
              <w:autoSpaceDN w:val="0"/>
              <w:adjustRightInd w:val="0"/>
              <w:rPr>
                <w:rStyle w:val="eop"/>
                <w:rFonts w:ascii="Verdana" w:hAnsi="Verdana" w:cs="Segoe UI"/>
                <w:sz w:val="18"/>
                <w:szCs w:val="18"/>
              </w:rPr>
            </w:pPr>
            <w:r w:rsidRPr="00146887">
              <w:rPr>
                <w:rStyle w:val="eop"/>
                <w:rFonts w:ascii="Verdana" w:hAnsi="Verdana" w:cs="Segoe UI"/>
                <w:sz w:val="18"/>
                <w:szCs w:val="18"/>
              </w:rPr>
              <w:t>2022.4.2</w:t>
            </w:r>
          </w:p>
          <w:p w:rsidRPr="00146887" w:rsidR="00146887" w:rsidP="00875D0D" w:rsidRDefault="00146887" w14:paraId="3586538B" w14:textId="77777777">
            <w:pPr>
              <w:autoSpaceDE w:val="0"/>
              <w:autoSpaceDN w:val="0"/>
              <w:adjustRightInd w:val="0"/>
              <w:rPr>
                <w:rStyle w:val="eop"/>
                <w:rFonts w:ascii="Verdana" w:hAnsi="Verdana" w:cs="Segoe UI"/>
                <w:sz w:val="18"/>
                <w:szCs w:val="18"/>
              </w:rPr>
            </w:pPr>
            <w:r w:rsidRPr="00146887">
              <w:rPr>
                <w:rStyle w:val="eop"/>
                <w:rFonts w:ascii="Verdana" w:hAnsi="Verdana" w:cs="Segoe UI"/>
                <w:sz w:val="18"/>
                <w:szCs w:val="18"/>
              </w:rPr>
              <w:t>2020.3.2</w:t>
            </w:r>
          </w:p>
          <w:p w:rsidRPr="00146887" w:rsidR="00146887" w:rsidP="00875D0D" w:rsidRDefault="00146887" w14:paraId="7D3FC29A" w14:textId="77777777">
            <w:pPr>
              <w:autoSpaceDE w:val="0"/>
              <w:autoSpaceDN w:val="0"/>
              <w:adjustRightInd w:val="0"/>
              <w:rPr>
                <w:rStyle w:val="eop"/>
                <w:rFonts w:ascii="Verdana" w:hAnsi="Verdana" w:cs="Segoe UI"/>
                <w:sz w:val="18"/>
                <w:szCs w:val="18"/>
              </w:rPr>
            </w:pPr>
            <w:r w:rsidRPr="00146887">
              <w:rPr>
                <w:rStyle w:val="eop"/>
                <w:rFonts w:ascii="Verdana" w:hAnsi="Verdana" w:cs="Segoe UI"/>
                <w:sz w:val="18"/>
                <w:szCs w:val="18"/>
              </w:rPr>
              <w:t>2020.3.5</w:t>
            </w:r>
          </w:p>
          <w:p w:rsidRPr="00146887" w:rsidR="00146887" w:rsidP="00875D0D" w:rsidRDefault="00146887" w14:paraId="12197640" w14:textId="77777777">
            <w:pPr>
              <w:autoSpaceDE w:val="0"/>
              <w:autoSpaceDN w:val="0"/>
              <w:adjustRightInd w:val="0"/>
              <w:rPr>
                <w:rStyle w:val="eop"/>
                <w:rFonts w:ascii="Verdana" w:hAnsi="Verdana" w:cs="Segoe UI"/>
                <w:sz w:val="18"/>
                <w:szCs w:val="18"/>
              </w:rPr>
            </w:pPr>
            <w:r w:rsidRPr="00146887">
              <w:rPr>
                <w:rStyle w:val="eop"/>
                <w:rFonts w:ascii="Verdana" w:hAnsi="Verdana" w:cs="Segoe UI"/>
                <w:sz w:val="18"/>
                <w:szCs w:val="18"/>
              </w:rPr>
              <w:t>2020.3.4</w:t>
            </w:r>
          </w:p>
        </w:tc>
        <w:tc>
          <w:tcPr>
            <w:tcW w:w="1331" w:type="pct"/>
            <w:shd w:val="clear" w:color="auto" w:fill="FFFFFF" w:themeFill="background1"/>
          </w:tcPr>
          <w:p w:rsidRPr="00146887" w:rsidR="00146887" w:rsidP="00875D0D" w:rsidRDefault="00146887" w14:paraId="75DA22BB" w14:textId="77777777">
            <w:pPr>
              <w:spacing w:line="276" w:lineRule="auto"/>
              <w:rPr>
                <w:rFonts w:ascii="Verdana" w:hAnsi="Verdana"/>
                <w:sz w:val="18"/>
                <w:szCs w:val="18"/>
                <w:lang w:eastAsia="nl-NL"/>
              </w:rPr>
            </w:pPr>
            <w:r w:rsidRPr="00146887">
              <w:rPr>
                <w:rStyle w:val="normaltextrun"/>
                <w:rFonts w:ascii="Verdana" w:hAnsi="Verdana" w:cs="Segoe UI"/>
                <w:sz w:val="18"/>
                <w:szCs w:val="18"/>
              </w:rPr>
              <w:t>Energiezekerheid</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4C734396"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On-track</w:t>
            </w:r>
          </w:p>
        </w:tc>
      </w:tr>
      <w:tr w:rsidRPr="00146887" w:rsidR="00146887" w:rsidTr="00875D0D" w14:paraId="57D30B03" w14:textId="77777777">
        <w:trPr>
          <w:trHeight w:val="300"/>
        </w:trPr>
        <w:tc>
          <w:tcPr>
            <w:tcW w:w="310" w:type="pct"/>
            <w:shd w:val="clear" w:color="auto" w:fill="FFFFFF" w:themeFill="background1"/>
          </w:tcPr>
          <w:p w:rsidRPr="00146887" w:rsidR="00146887" w:rsidP="00875D0D" w:rsidRDefault="00146887" w14:paraId="54BC06C1" w14:textId="77777777">
            <w:pPr>
              <w:rPr>
                <w:rFonts w:ascii="Verdana" w:hAnsi="Verdana"/>
                <w:sz w:val="18"/>
                <w:szCs w:val="18"/>
              </w:rPr>
            </w:pPr>
            <w:r w:rsidRPr="00146887">
              <w:rPr>
                <w:rFonts w:ascii="Verdana" w:hAnsi="Verdana"/>
                <w:sz w:val="18"/>
                <w:szCs w:val="18"/>
              </w:rPr>
              <w:t>75</w:t>
            </w:r>
          </w:p>
        </w:tc>
        <w:tc>
          <w:tcPr>
            <w:tcW w:w="1408" w:type="pct"/>
            <w:shd w:val="clear" w:color="auto" w:fill="FFFFFF" w:themeFill="background1"/>
          </w:tcPr>
          <w:p w:rsidRPr="00146887" w:rsidR="00146887" w:rsidP="00875D0D" w:rsidRDefault="00146887" w14:paraId="4C5BEAF6" w14:textId="77777777">
            <w:pPr>
              <w:rPr>
                <w:rStyle w:val="normaltextrun"/>
                <w:rFonts w:ascii="Verdana" w:hAnsi="Verdana" w:cs="Segoe UI"/>
                <w:sz w:val="18"/>
                <w:szCs w:val="18"/>
              </w:rPr>
            </w:pPr>
            <w:r w:rsidRPr="00146887">
              <w:rPr>
                <w:rStyle w:val="normaltextrun"/>
                <w:rFonts w:ascii="Verdana" w:hAnsi="Verdana" w:cs="Segoe UI"/>
                <w:sz w:val="18"/>
                <w:szCs w:val="18"/>
              </w:rPr>
              <w:t>Aanstelling Speciaal Vertegenwoordiger Grondstoffenstrategie</w:t>
            </w:r>
          </w:p>
        </w:tc>
        <w:tc>
          <w:tcPr>
            <w:tcW w:w="626" w:type="pct"/>
            <w:shd w:val="clear" w:color="auto" w:fill="FFFFFF" w:themeFill="background1"/>
          </w:tcPr>
          <w:p w:rsidRPr="00146887" w:rsidR="00146887" w:rsidP="00875D0D" w:rsidRDefault="00146887" w14:paraId="7D51B8D4" w14:textId="77777777">
            <w:pPr>
              <w:spacing w:line="276" w:lineRule="auto"/>
              <w:rPr>
                <w:rFonts w:ascii="Verdana" w:hAnsi="Verdana" w:eastAsia="Verdana" w:cs="Verdana"/>
                <w:sz w:val="18"/>
                <w:szCs w:val="18"/>
              </w:rPr>
            </w:pPr>
          </w:p>
        </w:tc>
        <w:tc>
          <w:tcPr>
            <w:tcW w:w="625" w:type="pct"/>
            <w:shd w:val="clear" w:color="auto" w:fill="FFFFFF" w:themeFill="background1"/>
          </w:tcPr>
          <w:p w:rsidRPr="00146887" w:rsidR="00146887" w:rsidP="00875D0D" w:rsidRDefault="00146887" w14:paraId="432C9893" w14:textId="77777777">
            <w:pPr>
              <w:autoSpaceDE w:val="0"/>
              <w:autoSpaceDN w:val="0"/>
              <w:adjustRightInd w:val="0"/>
              <w:rPr>
                <w:rStyle w:val="eop"/>
                <w:rFonts w:ascii="Verdana" w:hAnsi="Verdana" w:cs="Segoe UI"/>
                <w:sz w:val="18"/>
                <w:szCs w:val="18"/>
              </w:rPr>
            </w:pPr>
          </w:p>
        </w:tc>
        <w:tc>
          <w:tcPr>
            <w:tcW w:w="1331" w:type="pct"/>
            <w:shd w:val="clear" w:color="auto" w:fill="FFFFFF" w:themeFill="background1"/>
          </w:tcPr>
          <w:p w:rsidRPr="00146887" w:rsidR="00146887" w:rsidP="00875D0D" w:rsidRDefault="00146887" w14:paraId="20E6071C"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Energiezekerheid</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33AB907E" w14:textId="77777777">
            <w:pPr>
              <w:spacing w:line="276" w:lineRule="auto"/>
              <w:rPr>
                <w:rStyle w:val="normaltextrun"/>
                <w:rFonts w:ascii="Verdana" w:hAnsi="Verdana" w:cs="Segoe UI"/>
                <w:sz w:val="18"/>
                <w:szCs w:val="18"/>
              </w:rPr>
            </w:pPr>
            <w:proofErr w:type="spellStart"/>
            <w:r w:rsidRPr="00146887">
              <w:rPr>
                <w:rStyle w:val="normaltextrun"/>
                <w:rFonts w:ascii="Verdana" w:hAnsi="Verdana" w:cs="Segoe UI"/>
                <w:sz w:val="18"/>
                <w:szCs w:val="18"/>
              </w:rPr>
              <w:t>Completed</w:t>
            </w:r>
            <w:proofErr w:type="spellEnd"/>
          </w:p>
        </w:tc>
      </w:tr>
      <w:tr w:rsidRPr="00146887" w:rsidR="00146887" w:rsidTr="00875D0D" w14:paraId="49D843E7" w14:textId="77777777">
        <w:trPr>
          <w:trHeight w:val="300"/>
        </w:trPr>
        <w:tc>
          <w:tcPr>
            <w:tcW w:w="310" w:type="pct"/>
            <w:shd w:val="clear" w:color="auto" w:fill="FFFFFF" w:themeFill="background1"/>
          </w:tcPr>
          <w:p w:rsidRPr="00146887" w:rsidR="00146887" w:rsidP="00875D0D" w:rsidRDefault="00146887" w14:paraId="565A58BE" w14:textId="77777777">
            <w:pPr>
              <w:rPr>
                <w:rFonts w:ascii="Verdana" w:hAnsi="Verdana"/>
                <w:sz w:val="18"/>
                <w:szCs w:val="18"/>
              </w:rPr>
            </w:pPr>
            <w:r w:rsidRPr="00146887">
              <w:rPr>
                <w:rFonts w:ascii="Verdana" w:hAnsi="Verdana"/>
                <w:sz w:val="18"/>
                <w:szCs w:val="18"/>
              </w:rPr>
              <w:t>76</w:t>
            </w:r>
          </w:p>
        </w:tc>
        <w:tc>
          <w:tcPr>
            <w:tcW w:w="1408" w:type="pct"/>
            <w:shd w:val="clear" w:color="auto" w:fill="FFFFFF" w:themeFill="background1"/>
          </w:tcPr>
          <w:p w:rsidRPr="00146887" w:rsidR="00146887" w:rsidP="00875D0D" w:rsidRDefault="00146887" w14:paraId="630B4504" w14:textId="77777777">
            <w:pPr>
              <w:rPr>
                <w:rStyle w:val="normaltextrun"/>
                <w:rFonts w:ascii="Verdana" w:hAnsi="Verdana" w:cs="Segoe UI"/>
                <w:sz w:val="18"/>
                <w:szCs w:val="18"/>
              </w:rPr>
            </w:pPr>
            <w:r w:rsidRPr="00146887">
              <w:rPr>
                <w:rStyle w:val="normaltextrun"/>
                <w:rFonts w:ascii="Verdana" w:hAnsi="Verdana" w:cs="Segoe UI"/>
                <w:sz w:val="18"/>
                <w:szCs w:val="18"/>
              </w:rPr>
              <w:t>Oprichting Nederlands Materialen Observatorium</w:t>
            </w:r>
          </w:p>
        </w:tc>
        <w:tc>
          <w:tcPr>
            <w:tcW w:w="626" w:type="pct"/>
            <w:shd w:val="clear" w:color="auto" w:fill="FFFFFF" w:themeFill="background1"/>
          </w:tcPr>
          <w:p w:rsidRPr="00146887" w:rsidR="00146887" w:rsidP="00875D0D" w:rsidRDefault="00146887" w14:paraId="42639C0B" w14:textId="77777777">
            <w:pPr>
              <w:spacing w:line="276" w:lineRule="auto"/>
              <w:rPr>
                <w:rFonts w:ascii="Verdana" w:hAnsi="Verdana" w:eastAsia="Verdana" w:cs="Verdana"/>
                <w:sz w:val="18"/>
                <w:szCs w:val="18"/>
              </w:rPr>
            </w:pPr>
          </w:p>
        </w:tc>
        <w:tc>
          <w:tcPr>
            <w:tcW w:w="625" w:type="pct"/>
            <w:shd w:val="clear" w:color="auto" w:fill="FFFFFF" w:themeFill="background1"/>
          </w:tcPr>
          <w:p w:rsidRPr="00146887" w:rsidR="00146887" w:rsidP="00875D0D" w:rsidRDefault="00146887" w14:paraId="026639ED" w14:textId="77777777">
            <w:pPr>
              <w:autoSpaceDE w:val="0"/>
              <w:autoSpaceDN w:val="0"/>
              <w:adjustRightInd w:val="0"/>
              <w:rPr>
                <w:rStyle w:val="eop"/>
                <w:rFonts w:ascii="Verdana" w:hAnsi="Verdana" w:cs="Segoe UI"/>
                <w:sz w:val="18"/>
                <w:szCs w:val="18"/>
              </w:rPr>
            </w:pPr>
          </w:p>
        </w:tc>
        <w:tc>
          <w:tcPr>
            <w:tcW w:w="1331" w:type="pct"/>
            <w:shd w:val="clear" w:color="auto" w:fill="FFFFFF" w:themeFill="background1"/>
          </w:tcPr>
          <w:p w:rsidRPr="00146887" w:rsidR="00146887" w:rsidP="00875D0D" w:rsidRDefault="00146887" w14:paraId="26C8EA1A" w14:textId="77777777">
            <w:pPr>
              <w:spacing w:line="276" w:lineRule="auto"/>
              <w:rPr>
                <w:rStyle w:val="normaltextrun"/>
                <w:rFonts w:ascii="Verdana" w:hAnsi="Verdana" w:cs="Segoe UI"/>
                <w:sz w:val="18"/>
                <w:szCs w:val="18"/>
              </w:rPr>
            </w:pPr>
            <w:r w:rsidRPr="00146887">
              <w:rPr>
                <w:rStyle w:val="normaltextrun"/>
                <w:rFonts w:ascii="Verdana" w:hAnsi="Verdana" w:cs="Segoe UI"/>
                <w:sz w:val="18"/>
                <w:szCs w:val="18"/>
              </w:rPr>
              <w:t>Energiezekerheid</w:t>
            </w:r>
            <w:r w:rsidRPr="00146887">
              <w:rPr>
                <w:rStyle w:val="eop"/>
                <w:rFonts w:ascii="Verdana" w:hAnsi="Verdana" w:cs="Segoe UI"/>
                <w:sz w:val="18"/>
                <w:szCs w:val="18"/>
              </w:rPr>
              <w:t> </w:t>
            </w:r>
          </w:p>
        </w:tc>
        <w:tc>
          <w:tcPr>
            <w:tcW w:w="700" w:type="pct"/>
            <w:shd w:val="clear" w:color="auto" w:fill="FFFFFF" w:themeFill="background1"/>
          </w:tcPr>
          <w:p w:rsidRPr="00146887" w:rsidR="00146887" w:rsidP="00875D0D" w:rsidRDefault="00146887" w14:paraId="04C9B959" w14:textId="77777777">
            <w:pPr>
              <w:spacing w:line="276" w:lineRule="auto"/>
              <w:rPr>
                <w:rStyle w:val="normaltextrun"/>
                <w:rFonts w:ascii="Verdana" w:hAnsi="Verdana" w:cs="Segoe UI"/>
                <w:sz w:val="18"/>
                <w:szCs w:val="18"/>
              </w:rPr>
            </w:pPr>
            <w:proofErr w:type="spellStart"/>
            <w:r w:rsidRPr="00146887">
              <w:rPr>
                <w:rStyle w:val="normaltextrun"/>
                <w:rFonts w:ascii="Verdana" w:hAnsi="Verdana" w:cs="Segoe UI"/>
                <w:sz w:val="18"/>
                <w:szCs w:val="18"/>
              </w:rPr>
              <w:t>Completed</w:t>
            </w:r>
            <w:proofErr w:type="spellEnd"/>
          </w:p>
        </w:tc>
      </w:tr>
      <w:tr w:rsidRPr="00146887" w:rsidR="00146887" w:rsidTr="00875D0D" w14:paraId="115A7B6F" w14:textId="77777777">
        <w:trPr>
          <w:trHeight w:val="300"/>
        </w:trPr>
        <w:tc>
          <w:tcPr>
            <w:tcW w:w="4300" w:type="pct"/>
            <w:gridSpan w:val="5"/>
            <w:shd w:val="clear" w:color="auto" w:fill="DDEFF8"/>
          </w:tcPr>
          <w:p w:rsidRPr="00146887" w:rsidR="00146887" w:rsidP="00875D0D" w:rsidRDefault="00146887" w14:paraId="08B1D415" w14:textId="77777777">
            <w:pPr>
              <w:spacing w:line="276" w:lineRule="auto"/>
              <w:rPr>
                <w:rFonts w:ascii="Verdana" w:hAnsi="Verdana"/>
                <w:sz w:val="18"/>
                <w:szCs w:val="18"/>
                <w:lang w:eastAsia="nl-NL"/>
              </w:rPr>
            </w:pPr>
            <w:r w:rsidRPr="00146887">
              <w:rPr>
                <w:rFonts w:ascii="Verdana" w:hAnsi="Verdana"/>
                <w:sz w:val="18"/>
                <w:szCs w:val="18"/>
                <w:lang w:eastAsia="nl-NL"/>
              </w:rPr>
              <w:t>Opbouw van defensiecapaciteiten</w:t>
            </w:r>
          </w:p>
        </w:tc>
        <w:tc>
          <w:tcPr>
            <w:tcW w:w="700" w:type="pct"/>
            <w:shd w:val="clear" w:color="auto" w:fill="DDEFF8"/>
          </w:tcPr>
          <w:p w:rsidRPr="00146887" w:rsidR="00146887" w:rsidP="00875D0D" w:rsidRDefault="00146887" w14:paraId="2921D0F8" w14:textId="77777777">
            <w:pPr>
              <w:spacing w:line="276" w:lineRule="auto"/>
              <w:rPr>
                <w:rFonts w:ascii="Verdana" w:hAnsi="Verdana"/>
                <w:sz w:val="18"/>
                <w:szCs w:val="18"/>
                <w:lang w:eastAsia="nl-NL"/>
              </w:rPr>
            </w:pPr>
          </w:p>
        </w:tc>
      </w:tr>
      <w:tr w:rsidRPr="00146887" w:rsidR="00146887" w:rsidTr="00875D0D" w14:paraId="5C0764F6" w14:textId="77777777">
        <w:trPr>
          <w:trHeight w:val="300"/>
        </w:trPr>
        <w:tc>
          <w:tcPr>
            <w:tcW w:w="4300" w:type="pct"/>
            <w:gridSpan w:val="5"/>
            <w:shd w:val="clear" w:color="auto" w:fill="FFFFFF" w:themeFill="background1"/>
          </w:tcPr>
          <w:p w:rsidRPr="00146887" w:rsidR="00146887" w:rsidP="00875D0D" w:rsidRDefault="00146887" w14:paraId="573E13C9" w14:textId="77777777">
            <w:pPr>
              <w:spacing w:line="276" w:lineRule="auto"/>
              <w:rPr>
                <w:rFonts w:ascii="Verdana" w:hAnsi="Verdana"/>
                <w:b/>
                <w:bCs/>
                <w:sz w:val="18"/>
                <w:szCs w:val="18"/>
                <w:lang w:eastAsia="nl-NL"/>
              </w:rPr>
            </w:pPr>
            <w:r w:rsidRPr="00146887">
              <w:rPr>
                <w:rFonts w:ascii="Verdana" w:hAnsi="Verdana"/>
                <w:b/>
                <w:bCs/>
                <w:sz w:val="18"/>
                <w:szCs w:val="18"/>
                <w:lang w:eastAsia="nl-NL"/>
              </w:rPr>
              <w:t>Overige maatregelen</w:t>
            </w:r>
          </w:p>
        </w:tc>
        <w:tc>
          <w:tcPr>
            <w:tcW w:w="700" w:type="pct"/>
            <w:shd w:val="clear" w:color="auto" w:fill="FFFFFF" w:themeFill="background1"/>
          </w:tcPr>
          <w:p w:rsidRPr="00146887" w:rsidR="00146887" w:rsidP="00875D0D" w:rsidRDefault="00146887" w14:paraId="0389E449" w14:textId="77777777">
            <w:pPr>
              <w:spacing w:line="276" w:lineRule="auto"/>
              <w:rPr>
                <w:rFonts w:ascii="Verdana" w:hAnsi="Verdana"/>
                <w:b/>
                <w:sz w:val="18"/>
                <w:szCs w:val="18"/>
                <w:lang w:eastAsia="nl-NL"/>
              </w:rPr>
            </w:pPr>
          </w:p>
        </w:tc>
      </w:tr>
      <w:tr w:rsidRPr="00146887" w:rsidR="00146887" w:rsidTr="00875D0D" w14:paraId="08776327" w14:textId="77777777">
        <w:trPr>
          <w:trHeight w:val="300"/>
        </w:trPr>
        <w:tc>
          <w:tcPr>
            <w:tcW w:w="310" w:type="pct"/>
            <w:shd w:val="clear" w:color="auto" w:fill="FFFFFF" w:themeFill="background1"/>
          </w:tcPr>
          <w:p w:rsidRPr="00146887" w:rsidR="00146887" w:rsidP="00875D0D" w:rsidRDefault="00146887" w14:paraId="22B92429" w14:textId="77777777">
            <w:pPr>
              <w:rPr>
                <w:rFonts w:ascii="Verdana" w:hAnsi="Verdana"/>
                <w:sz w:val="18"/>
                <w:szCs w:val="18"/>
              </w:rPr>
            </w:pPr>
            <w:r w:rsidRPr="00146887">
              <w:rPr>
                <w:rFonts w:ascii="Verdana" w:hAnsi="Verdana"/>
                <w:sz w:val="18"/>
                <w:szCs w:val="18"/>
              </w:rPr>
              <w:t>68</w:t>
            </w:r>
          </w:p>
        </w:tc>
        <w:tc>
          <w:tcPr>
            <w:tcW w:w="1408" w:type="pct"/>
            <w:shd w:val="clear" w:color="auto" w:fill="FFFFFF" w:themeFill="background1"/>
          </w:tcPr>
          <w:p w:rsidRPr="00146887" w:rsidR="00146887" w:rsidP="00875D0D" w:rsidRDefault="00146887" w14:paraId="33ACF6DC" w14:textId="77777777">
            <w:pPr>
              <w:spacing w:line="276" w:lineRule="auto"/>
              <w:rPr>
                <w:rFonts w:ascii="Verdana" w:hAnsi="Verdana"/>
                <w:sz w:val="18"/>
                <w:szCs w:val="18"/>
              </w:rPr>
            </w:pPr>
            <w:r w:rsidRPr="00146887">
              <w:rPr>
                <w:rFonts w:ascii="Verdana" w:hAnsi="Verdana"/>
                <w:sz w:val="18"/>
                <w:szCs w:val="18"/>
              </w:rPr>
              <w:t xml:space="preserve">Investering 1: Investeringen </w:t>
            </w:r>
            <w:proofErr w:type="spellStart"/>
            <w:r w:rsidRPr="00146887">
              <w:rPr>
                <w:rFonts w:ascii="Verdana" w:hAnsi="Verdana"/>
                <w:sz w:val="18"/>
                <w:szCs w:val="18"/>
              </w:rPr>
              <w:t>Defensiebreed</w:t>
            </w:r>
            <w:proofErr w:type="spellEnd"/>
            <w:r w:rsidRPr="00146887">
              <w:rPr>
                <w:rFonts w:ascii="Verdana" w:hAnsi="Verdana"/>
                <w:sz w:val="18"/>
                <w:szCs w:val="18"/>
              </w:rPr>
              <w:t xml:space="preserve"> materieel</w:t>
            </w:r>
          </w:p>
          <w:p w:rsidRPr="00146887" w:rsidR="00146887" w:rsidP="00875D0D" w:rsidRDefault="00146887" w14:paraId="0D873815" w14:textId="77777777">
            <w:pPr>
              <w:rPr>
                <w:rFonts w:ascii="Verdana" w:hAnsi="Verdana"/>
                <w:sz w:val="18"/>
                <w:szCs w:val="18"/>
                <w:lang w:eastAsia="nl-NL"/>
              </w:rPr>
            </w:pPr>
            <w:r w:rsidRPr="00146887">
              <w:rPr>
                <w:rFonts w:ascii="Verdana" w:hAnsi="Verdana"/>
                <w:sz w:val="18"/>
                <w:szCs w:val="18"/>
              </w:rPr>
              <w:t>2024-2028 €10,96 mld.</w:t>
            </w:r>
          </w:p>
        </w:tc>
        <w:tc>
          <w:tcPr>
            <w:tcW w:w="626" w:type="pct"/>
            <w:shd w:val="clear" w:color="auto" w:fill="FFFFFF" w:themeFill="background1"/>
          </w:tcPr>
          <w:p w:rsidRPr="00146887" w:rsidR="00146887" w:rsidP="00875D0D" w:rsidRDefault="00146887" w14:paraId="177F2F29" w14:textId="77777777">
            <w:pPr>
              <w:spacing w:line="276" w:lineRule="auto"/>
              <w:rPr>
                <w:rFonts w:ascii="Verdana" w:hAnsi="Verdana"/>
                <w:sz w:val="18"/>
                <w:szCs w:val="18"/>
                <w:lang w:eastAsia="nl-NL"/>
              </w:rPr>
            </w:pPr>
            <w:r w:rsidRPr="00146887">
              <w:rPr>
                <w:rFonts w:ascii="Verdana" w:hAnsi="Verdana"/>
                <w:sz w:val="18"/>
                <w:szCs w:val="18"/>
              </w:rPr>
              <w:t>-</w:t>
            </w:r>
          </w:p>
        </w:tc>
        <w:tc>
          <w:tcPr>
            <w:tcW w:w="625" w:type="pct"/>
            <w:shd w:val="clear" w:color="auto" w:fill="FFFFFF" w:themeFill="background1"/>
          </w:tcPr>
          <w:p w:rsidRPr="00146887" w:rsidR="00146887" w:rsidP="00875D0D" w:rsidRDefault="00146887" w14:paraId="0540EDD9" w14:textId="77777777">
            <w:pPr>
              <w:autoSpaceDE w:val="0"/>
              <w:autoSpaceDN w:val="0"/>
              <w:adjustRightInd w:val="0"/>
              <w:rPr>
                <w:rFonts w:ascii="Verdana" w:hAnsi="Verdana"/>
                <w:sz w:val="18"/>
                <w:szCs w:val="18"/>
                <w:lang w:eastAsia="nl-NL"/>
              </w:rPr>
            </w:pPr>
            <w:r w:rsidRPr="00146887">
              <w:rPr>
                <w:rFonts w:ascii="Verdana" w:hAnsi="Verdana"/>
                <w:sz w:val="18"/>
                <w:szCs w:val="18"/>
              </w:rPr>
              <w:t>-</w:t>
            </w:r>
          </w:p>
        </w:tc>
        <w:tc>
          <w:tcPr>
            <w:tcW w:w="1331" w:type="pct"/>
            <w:shd w:val="clear" w:color="auto" w:fill="FFFFFF" w:themeFill="background1"/>
          </w:tcPr>
          <w:p w:rsidRPr="00146887" w:rsidR="00146887" w:rsidP="00875D0D" w:rsidRDefault="00146887" w14:paraId="26F148EB" w14:textId="77777777">
            <w:pPr>
              <w:spacing w:line="276" w:lineRule="auto"/>
              <w:rPr>
                <w:rFonts w:ascii="Verdana" w:hAnsi="Verdana"/>
                <w:sz w:val="18"/>
                <w:szCs w:val="18"/>
                <w:lang w:eastAsia="nl-NL"/>
              </w:rPr>
            </w:pPr>
            <w:proofErr w:type="gramStart"/>
            <w:r w:rsidRPr="00146887">
              <w:rPr>
                <w:rFonts w:ascii="Verdana" w:hAnsi="Verdana"/>
                <w:sz w:val="18"/>
                <w:szCs w:val="18"/>
              </w:rPr>
              <w:t>de</w:t>
            </w:r>
            <w:proofErr w:type="gramEnd"/>
            <w:r w:rsidRPr="00146887">
              <w:rPr>
                <w:rFonts w:ascii="Verdana" w:hAnsi="Verdana"/>
                <w:sz w:val="18"/>
                <w:szCs w:val="18"/>
              </w:rPr>
              <w:t xml:space="preserve"> opbouw van defensiecapaciteiten</w:t>
            </w:r>
          </w:p>
        </w:tc>
        <w:tc>
          <w:tcPr>
            <w:tcW w:w="700" w:type="pct"/>
            <w:shd w:val="clear" w:color="auto" w:fill="FFFFFF" w:themeFill="background1"/>
          </w:tcPr>
          <w:p w:rsidRPr="00146887" w:rsidR="00146887" w:rsidP="00875D0D" w:rsidRDefault="00146887" w14:paraId="118723DC"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7F3F906B" w14:textId="77777777">
        <w:trPr>
          <w:trHeight w:val="300"/>
        </w:trPr>
        <w:tc>
          <w:tcPr>
            <w:tcW w:w="310" w:type="pct"/>
            <w:shd w:val="clear" w:color="auto" w:fill="FFFFFF" w:themeFill="background1"/>
          </w:tcPr>
          <w:p w:rsidRPr="00146887" w:rsidR="00146887" w:rsidP="00875D0D" w:rsidRDefault="00146887" w14:paraId="6723736E" w14:textId="77777777">
            <w:pPr>
              <w:rPr>
                <w:rFonts w:ascii="Verdana" w:hAnsi="Verdana"/>
                <w:sz w:val="18"/>
                <w:szCs w:val="18"/>
              </w:rPr>
            </w:pPr>
            <w:r w:rsidRPr="00146887">
              <w:rPr>
                <w:rFonts w:ascii="Verdana" w:hAnsi="Verdana"/>
                <w:sz w:val="18"/>
                <w:szCs w:val="18"/>
              </w:rPr>
              <w:t>69</w:t>
            </w:r>
          </w:p>
        </w:tc>
        <w:tc>
          <w:tcPr>
            <w:tcW w:w="1408" w:type="pct"/>
            <w:shd w:val="clear" w:color="auto" w:fill="FFFFFF" w:themeFill="background1"/>
          </w:tcPr>
          <w:p w:rsidRPr="00146887" w:rsidR="00146887" w:rsidP="00875D0D" w:rsidRDefault="00146887" w14:paraId="56103FDE" w14:textId="77777777">
            <w:pPr>
              <w:spacing w:line="276" w:lineRule="auto"/>
              <w:rPr>
                <w:rFonts w:ascii="Verdana" w:hAnsi="Verdana"/>
                <w:sz w:val="18"/>
                <w:szCs w:val="18"/>
              </w:rPr>
            </w:pPr>
            <w:r w:rsidRPr="00146887">
              <w:rPr>
                <w:rFonts w:ascii="Verdana" w:hAnsi="Verdana"/>
                <w:sz w:val="18"/>
                <w:szCs w:val="18"/>
              </w:rPr>
              <w:t>Investering 2: Investeringen Maritiem materieel</w:t>
            </w:r>
          </w:p>
          <w:p w:rsidRPr="00146887" w:rsidR="00146887" w:rsidP="00875D0D" w:rsidRDefault="00146887" w14:paraId="486EF99F" w14:textId="77777777">
            <w:pPr>
              <w:rPr>
                <w:rFonts w:ascii="Verdana" w:hAnsi="Verdana"/>
                <w:sz w:val="18"/>
                <w:szCs w:val="18"/>
                <w:lang w:eastAsia="nl-NL"/>
              </w:rPr>
            </w:pPr>
            <w:r w:rsidRPr="00146887">
              <w:rPr>
                <w:rFonts w:ascii="Verdana" w:hAnsi="Verdana"/>
                <w:sz w:val="18"/>
                <w:szCs w:val="18"/>
              </w:rPr>
              <w:t>2024-2028 €13,98 mld.</w:t>
            </w:r>
          </w:p>
        </w:tc>
        <w:tc>
          <w:tcPr>
            <w:tcW w:w="626" w:type="pct"/>
            <w:shd w:val="clear" w:color="auto" w:fill="FFFFFF" w:themeFill="background1"/>
          </w:tcPr>
          <w:p w:rsidRPr="00146887" w:rsidR="00146887" w:rsidP="00875D0D" w:rsidRDefault="00146887" w14:paraId="646B17A9" w14:textId="77777777">
            <w:pPr>
              <w:spacing w:line="276" w:lineRule="auto"/>
              <w:rPr>
                <w:rFonts w:ascii="Verdana" w:hAnsi="Verdana"/>
                <w:sz w:val="18"/>
                <w:szCs w:val="18"/>
                <w:lang w:eastAsia="nl-NL"/>
              </w:rPr>
            </w:pPr>
            <w:r w:rsidRPr="00146887">
              <w:rPr>
                <w:rFonts w:ascii="Verdana" w:hAnsi="Verdana"/>
                <w:sz w:val="18"/>
                <w:szCs w:val="18"/>
              </w:rPr>
              <w:t>-</w:t>
            </w:r>
          </w:p>
        </w:tc>
        <w:tc>
          <w:tcPr>
            <w:tcW w:w="625" w:type="pct"/>
            <w:shd w:val="clear" w:color="auto" w:fill="FFFFFF" w:themeFill="background1"/>
          </w:tcPr>
          <w:p w:rsidRPr="00146887" w:rsidR="00146887" w:rsidP="00875D0D" w:rsidRDefault="00146887" w14:paraId="7B77927F" w14:textId="77777777">
            <w:pPr>
              <w:autoSpaceDE w:val="0"/>
              <w:autoSpaceDN w:val="0"/>
              <w:adjustRightInd w:val="0"/>
              <w:rPr>
                <w:rFonts w:ascii="Verdana" w:hAnsi="Verdana"/>
                <w:sz w:val="18"/>
                <w:szCs w:val="18"/>
                <w:lang w:eastAsia="nl-NL"/>
              </w:rPr>
            </w:pPr>
            <w:r w:rsidRPr="00146887">
              <w:rPr>
                <w:rFonts w:ascii="Verdana" w:hAnsi="Verdana"/>
                <w:sz w:val="18"/>
                <w:szCs w:val="18"/>
              </w:rPr>
              <w:t>-</w:t>
            </w:r>
          </w:p>
        </w:tc>
        <w:tc>
          <w:tcPr>
            <w:tcW w:w="1331" w:type="pct"/>
            <w:shd w:val="clear" w:color="auto" w:fill="FFFFFF" w:themeFill="background1"/>
          </w:tcPr>
          <w:p w:rsidRPr="00146887" w:rsidR="00146887" w:rsidP="00875D0D" w:rsidRDefault="00146887" w14:paraId="353C05C1" w14:textId="77777777">
            <w:pPr>
              <w:spacing w:line="276" w:lineRule="auto"/>
              <w:rPr>
                <w:rFonts w:ascii="Verdana" w:hAnsi="Verdana"/>
                <w:sz w:val="18"/>
                <w:szCs w:val="18"/>
                <w:lang w:eastAsia="nl-NL"/>
              </w:rPr>
            </w:pPr>
            <w:proofErr w:type="gramStart"/>
            <w:r w:rsidRPr="00146887">
              <w:rPr>
                <w:rFonts w:ascii="Verdana" w:hAnsi="Verdana"/>
                <w:sz w:val="18"/>
                <w:szCs w:val="18"/>
              </w:rPr>
              <w:t>de</w:t>
            </w:r>
            <w:proofErr w:type="gramEnd"/>
            <w:r w:rsidRPr="00146887">
              <w:rPr>
                <w:rFonts w:ascii="Verdana" w:hAnsi="Verdana"/>
                <w:sz w:val="18"/>
                <w:szCs w:val="18"/>
              </w:rPr>
              <w:t xml:space="preserve"> opbouw van defensiecapaciteiten</w:t>
            </w:r>
          </w:p>
        </w:tc>
        <w:tc>
          <w:tcPr>
            <w:tcW w:w="700" w:type="pct"/>
            <w:shd w:val="clear" w:color="auto" w:fill="FFFFFF" w:themeFill="background1"/>
          </w:tcPr>
          <w:p w:rsidRPr="00146887" w:rsidR="00146887" w:rsidP="00875D0D" w:rsidRDefault="00146887" w14:paraId="5AB57B14"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0E225CE7" w14:textId="77777777">
        <w:trPr>
          <w:trHeight w:val="300"/>
        </w:trPr>
        <w:tc>
          <w:tcPr>
            <w:tcW w:w="310" w:type="pct"/>
            <w:shd w:val="clear" w:color="auto" w:fill="FFFFFF" w:themeFill="background1"/>
          </w:tcPr>
          <w:p w:rsidRPr="00146887" w:rsidR="00146887" w:rsidP="00875D0D" w:rsidRDefault="00146887" w14:paraId="44945720" w14:textId="77777777">
            <w:pPr>
              <w:rPr>
                <w:rFonts w:ascii="Verdana" w:hAnsi="Verdana"/>
                <w:sz w:val="18"/>
                <w:szCs w:val="18"/>
              </w:rPr>
            </w:pPr>
            <w:r w:rsidRPr="00146887">
              <w:rPr>
                <w:rFonts w:ascii="Verdana" w:hAnsi="Verdana"/>
                <w:sz w:val="18"/>
                <w:szCs w:val="18"/>
              </w:rPr>
              <w:t>70</w:t>
            </w:r>
          </w:p>
        </w:tc>
        <w:tc>
          <w:tcPr>
            <w:tcW w:w="1408" w:type="pct"/>
            <w:shd w:val="clear" w:color="auto" w:fill="FFFFFF" w:themeFill="background1"/>
          </w:tcPr>
          <w:p w:rsidRPr="00146887" w:rsidR="00146887" w:rsidP="00875D0D" w:rsidRDefault="00146887" w14:paraId="09DF4304" w14:textId="77777777">
            <w:pPr>
              <w:spacing w:line="276" w:lineRule="auto"/>
              <w:rPr>
                <w:rFonts w:ascii="Verdana" w:hAnsi="Verdana"/>
                <w:sz w:val="18"/>
                <w:szCs w:val="18"/>
              </w:rPr>
            </w:pPr>
            <w:r w:rsidRPr="00146887">
              <w:rPr>
                <w:rFonts w:ascii="Verdana" w:hAnsi="Verdana"/>
                <w:sz w:val="18"/>
                <w:szCs w:val="18"/>
              </w:rPr>
              <w:t>Investering 3: Investeringen Land materieel</w:t>
            </w:r>
          </w:p>
          <w:p w:rsidRPr="00146887" w:rsidR="00146887" w:rsidP="00875D0D" w:rsidRDefault="00146887" w14:paraId="551AA281" w14:textId="77777777">
            <w:pPr>
              <w:rPr>
                <w:rFonts w:ascii="Verdana" w:hAnsi="Verdana"/>
                <w:sz w:val="18"/>
                <w:szCs w:val="18"/>
                <w:lang w:eastAsia="nl-NL"/>
              </w:rPr>
            </w:pPr>
            <w:r w:rsidRPr="00146887">
              <w:rPr>
                <w:rFonts w:ascii="Verdana" w:hAnsi="Verdana"/>
                <w:sz w:val="18"/>
                <w:szCs w:val="18"/>
              </w:rPr>
              <w:t>2024-2028 €16,7 mld.</w:t>
            </w:r>
          </w:p>
        </w:tc>
        <w:tc>
          <w:tcPr>
            <w:tcW w:w="626" w:type="pct"/>
            <w:shd w:val="clear" w:color="auto" w:fill="FFFFFF" w:themeFill="background1"/>
          </w:tcPr>
          <w:p w:rsidRPr="00146887" w:rsidR="00146887" w:rsidP="00875D0D" w:rsidRDefault="00146887" w14:paraId="79D91596" w14:textId="77777777">
            <w:pPr>
              <w:spacing w:line="276" w:lineRule="auto"/>
              <w:rPr>
                <w:rFonts w:ascii="Verdana" w:hAnsi="Verdana"/>
                <w:sz w:val="18"/>
                <w:szCs w:val="18"/>
                <w:lang w:eastAsia="nl-NL"/>
              </w:rPr>
            </w:pPr>
            <w:r w:rsidRPr="00146887">
              <w:rPr>
                <w:rFonts w:ascii="Verdana" w:hAnsi="Verdana"/>
                <w:sz w:val="18"/>
                <w:szCs w:val="18"/>
              </w:rPr>
              <w:t>-</w:t>
            </w:r>
          </w:p>
        </w:tc>
        <w:tc>
          <w:tcPr>
            <w:tcW w:w="625" w:type="pct"/>
            <w:shd w:val="clear" w:color="auto" w:fill="FFFFFF" w:themeFill="background1"/>
          </w:tcPr>
          <w:p w:rsidRPr="00146887" w:rsidR="00146887" w:rsidP="00875D0D" w:rsidRDefault="00146887" w14:paraId="181E1CD2" w14:textId="77777777">
            <w:pPr>
              <w:autoSpaceDE w:val="0"/>
              <w:autoSpaceDN w:val="0"/>
              <w:adjustRightInd w:val="0"/>
              <w:rPr>
                <w:rFonts w:ascii="Verdana" w:hAnsi="Verdana"/>
                <w:sz w:val="18"/>
                <w:szCs w:val="18"/>
                <w:lang w:eastAsia="nl-NL"/>
              </w:rPr>
            </w:pPr>
            <w:r w:rsidRPr="00146887">
              <w:rPr>
                <w:rFonts w:ascii="Verdana" w:hAnsi="Verdana"/>
                <w:sz w:val="18"/>
                <w:szCs w:val="18"/>
              </w:rPr>
              <w:t>-</w:t>
            </w:r>
          </w:p>
        </w:tc>
        <w:tc>
          <w:tcPr>
            <w:tcW w:w="1331" w:type="pct"/>
            <w:shd w:val="clear" w:color="auto" w:fill="FFFFFF" w:themeFill="background1"/>
          </w:tcPr>
          <w:p w:rsidRPr="00146887" w:rsidR="00146887" w:rsidP="00875D0D" w:rsidRDefault="00146887" w14:paraId="56446B8B" w14:textId="77777777">
            <w:pPr>
              <w:spacing w:line="276" w:lineRule="auto"/>
              <w:rPr>
                <w:rFonts w:ascii="Verdana" w:hAnsi="Verdana"/>
                <w:sz w:val="18"/>
                <w:szCs w:val="18"/>
                <w:lang w:eastAsia="nl-NL"/>
              </w:rPr>
            </w:pPr>
            <w:proofErr w:type="gramStart"/>
            <w:r w:rsidRPr="00146887">
              <w:rPr>
                <w:rFonts w:ascii="Verdana" w:hAnsi="Verdana"/>
                <w:sz w:val="18"/>
                <w:szCs w:val="18"/>
              </w:rPr>
              <w:t>de</w:t>
            </w:r>
            <w:proofErr w:type="gramEnd"/>
            <w:r w:rsidRPr="00146887">
              <w:rPr>
                <w:rFonts w:ascii="Verdana" w:hAnsi="Verdana"/>
                <w:sz w:val="18"/>
                <w:szCs w:val="18"/>
              </w:rPr>
              <w:t xml:space="preserve"> opbouw van defensiecapaciteiten</w:t>
            </w:r>
          </w:p>
        </w:tc>
        <w:tc>
          <w:tcPr>
            <w:tcW w:w="700" w:type="pct"/>
            <w:shd w:val="clear" w:color="auto" w:fill="FFFFFF" w:themeFill="background1"/>
          </w:tcPr>
          <w:p w:rsidRPr="00146887" w:rsidR="00146887" w:rsidP="00875D0D" w:rsidRDefault="00146887" w14:paraId="19DEA9BC"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469A700D" w14:textId="77777777">
        <w:trPr>
          <w:trHeight w:val="300"/>
        </w:trPr>
        <w:tc>
          <w:tcPr>
            <w:tcW w:w="310" w:type="pct"/>
            <w:shd w:val="clear" w:color="auto" w:fill="FFFFFF" w:themeFill="background1"/>
          </w:tcPr>
          <w:p w:rsidRPr="00146887" w:rsidR="00146887" w:rsidP="00875D0D" w:rsidRDefault="00146887" w14:paraId="5752C7F5" w14:textId="77777777">
            <w:pPr>
              <w:rPr>
                <w:rFonts w:ascii="Verdana" w:hAnsi="Verdana"/>
                <w:sz w:val="18"/>
                <w:szCs w:val="18"/>
              </w:rPr>
            </w:pPr>
            <w:r w:rsidRPr="00146887">
              <w:rPr>
                <w:rFonts w:ascii="Verdana" w:hAnsi="Verdana"/>
                <w:sz w:val="18"/>
                <w:szCs w:val="18"/>
              </w:rPr>
              <w:t>71</w:t>
            </w:r>
          </w:p>
        </w:tc>
        <w:tc>
          <w:tcPr>
            <w:tcW w:w="1408" w:type="pct"/>
            <w:shd w:val="clear" w:color="auto" w:fill="FFFFFF" w:themeFill="background1"/>
          </w:tcPr>
          <w:p w:rsidRPr="00146887" w:rsidR="00146887" w:rsidP="00875D0D" w:rsidRDefault="00146887" w14:paraId="1DCDEB21" w14:textId="77777777">
            <w:pPr>
              <w:spacing w:line="276" w:lineRule="auto"/>
              <w:rPr>
                <w:rFonts w:ascii="Verdana" w:hAnsi="Verdana"/>
                <w:sz w:val="18"/>
                <w:szCs w:val="18"/>
              </w:rPr>
            </w:pPr>
            <w:r w:rsidRPr="00146887">
              <w:rPr>
                <w:rFonts w:ascii="Verdana" w:hAnsi="Verdana"/>
                <w:sz w:val="18"/>
                <w:szCs w:val="18"/>
              </w:rPr>
              <w:t>Investering 4: Investeringen Lucht materieel</w:t>
            </w:r>
          </w:p>
          <w:p w:rsidRPr="00146887" w:rsidR="00146887" w:rsidP="00875D0D" w:rsidRDefault="00146887" w14:paraId="7FC224C1" w14:textId="77777777">
            <w:pPr>
              <w:rPr>
                <w:rFonts w:ascii="Verdana" w:hAnsi="Verdana"/>
                <w:sz w:val="18"/>
                <w:szCs w:val="18"/>
                <w:lang w:eastAsia="nl-NL"/>
              </w:rPr>
            </w:pPr>
            <w:r w:rsidRPr="00146887">
              <w:rPr>
                <w:rFonts w:ascii="Verdana" w:hAnsi="Verdana"/>
                <w:sz w:val="18"/>
                <w:szCs w:val="18"/>
              </w:rPr>
              <w:t>2024-2028 €14,85 mld.</w:t>
            </w:r>
          </w:p>
        </w:tc>
        <w:tc>
          <w:tcPr>
            <w:tcW w:w="626" w:type="pct"/>
            <w:shd w:val="clear" w:color="auto" w:fill="FFFFFF" w:themeFill="background1"/>
          </w:tcPr>
          <w:p w:rsidRPr="00146887" w:rsidR="00146887" w:rsidP="00875D0D" w:rsidRDefault="00146887" w14:paraId="56090329" w14:textId="77777777">
            <w:pPr>
              <w:spacing w:line="276" w:lineRule="auto"/>
              <w:rPr>
                <w:rFonts w:ascii="Verdana" w:hAnsi="Verdana"/>
                <w:sz w:val="18"/>
                <w:szCs w:val="18"/>
                <w:lang w:eastAsia="nl-NL"/>
              </w:rPr>
            </w:pPr>
            <w:r w:rsidRPr="00146887">
              <w:rPr>
                <w:rFonts w:ascii="Verdana" w:hAnsi="Verdana"/>
                <w:sz w:val="18"/>
                <w:szCs w:val="18"/>
              </w:rPr>
              <w:t>-</w:t>
            </w:r>
          </w:p>
        </w:tc>
        <w:tc>
          <w:tcPr>
            <w:tcW w:w="625" w:type="pct"/>
            <w:shd w:val="clear" w:color="auto" w:fill="FFFFFF" w:themeFill="background1"/>
          </w:tcPr>
          <w:p w:rsidRPr="00146887" w:rsidR="00146887" w:rsidP="00875D0D" w:rsidRDefault="00146887" w14:paraId="32CB3042" w14:textId="77777777">
            <w:pPr>
              <w:autoSpaceDE w:val="0"/>
              <w:autoSpaceDN w:val="0"/>
              <w:adjustRightInd w:val="0"/>
              <w:rPr>
                <w:rFonts w:ascii="Verdana" w:hAnsi="Verdana"/>
                <w:sz w:val="18"/>
                <w:szCs w:val="18"/>
                <w:lang w:eastAsia="nl-NL"/>
              </w:rPr>
            </w:pPr>
            <w:r w:rsidRPr="00146887">
              <w:rPr>
                <w:rFonts w:ascii="Verdana" w:hAnsi="Verdana"/>
                <w:sz w:val="18"/>
                <w:szCs w:val="18"/>
              </w:rPr>
              <w:t>-</w:t>
            </w:r>
          </w:p>
        </w:tc>
        <w:tc>
          <w:tcPr>
            <w:tcW w:w="1331" w:type="pct"/>
            <w:shd w:val="clear" w:color="auto" w:fill="FFFFFF" w:themeFill="background1"/>
          </w:tcPr>
          <w:p w:rsidRPr="00146887" w:rsidR="00146887" w:rsidP="00875D0D" w:rsidRDefault="00146887" w14:paraId="38073130" w14:textId="77777777">
            <w:pPr>
              <w:spacing w:line="276" w:lineRule="auto"/>
              <w:rPr>
                <w:rFonts w:ascii="Verdana" w:hAnsi="Verdana"/>
                <w:sz w:val="18"/>
                <w:szCs w:val="18"/>
                <w:lang w:eastAsia="nl-NL"/>
              </w:rPr>
            </w:pPr>
            <w:proofErr w:type="gramStart"/>
            <w:r w:rsidRPr="00146887">
              <w:rPr>
                <w:rFonts w:ascii="Verdana" w:hAnsi="Verdana"/>
                <w:sz w:val="18"/>
                <w:szCs w:val="18"/>
              </w:rPr>
              <w:t>de</w:t>
            </w:r>
            <w:proofErr w:type="gramEnd"/>
            <w:r w:rsidRPr="00146887">
              <w:rPr>
                <w:rFonts w:ascii="Verdana" w:hAnsi="Verdana"/>
                <w:sz w:val="18"/>
                <w:szCs w:val="18"/>
              </w:rPr>
              <w:t xml:space="preserve"> opbouw van defensiecapaciteiten</w:t>
            </w:r>
          </w:p>
        </w:tc>
        <w:tc>
          <w:tcPr>
            <w:tcW w:w="700" w:type="pct"/>
            <w:shd w:val="clear" w:color="auto" w:fill="FFFFFF" w:themeFill="background1"/>
          </w:tcPr>
          <w:p w:rsidRPr="00146887" w:rsidR="00146887" w:rsidP="00875D0D" w:rsidRDefault="00146887" w14:paraId="06F6D6C8"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1C102822" w14:textId="77777777">
        <w:trPr>
          <w:trHeight w:val="300"/>
        </w:trPr>
        <w:tc>
          <w:tcPr>
            <w:tcW w:w="310" w:type="pct"/>
            <w:shd w:val="clear" w:color="auto" w:fill="FFFFFF" w:themeFill="background1"/>
          </w:tcPr>
          <w:p w:rsidRPr="00146887" w:rsidR="00146887" w:rsidP="00875D0D" w:rsidRDefault="00146887" w14:paraId="2DC981CF" w14:textId="77777777">
            <w:pPr>
              <w:rPr>
                <w:rFonts w:ascii="Verdana" w:hAnsi="Verdana"/>
                <w:sz w:val="18"/>
                <w:szCs w:val="18"/>
              </w:rPr>
            </w:pPr>
            <w:r w:rsidRPr="00146887">
              <w:rPr>
                <w:rFonts w:ascii="Verdana" w:hAnsi="Verdana"/>
                <w:sz w:val="18"/>
                <w:szCs w:val="18"/>
              </w:rPr>
              <w:lastRenderedPageBreak/>
              <w:t>72</w:t>
            </w:r>
          </w:p>
        </w:tc>
        <w:tc>
          <w:tcPr>
            <w:tcW w:w="1408" w:type="pct"/>
            <w:shd w:val="clear" w:color="auto" w:fill="FFFFFF" w:themeFill="background1"/>
          </w:tcPr>
          <w:p w:rsidRPr="00146887" w:rsidR="00146887" w:rsidP="00875D0D" w:rsidRDefault="00146887" w14:paraId="2685A8EF" w14:textId="77777777">
            <w:pPr>
              <w:spacing w:line="276" w:lineRule="auto"/>
              <w:rPr>
                <w:rFonts w:ascii="Verdana" w:hAnsi="Verdana"/>
                <w:sz w:val="18"/>
                <w:szCs w:val="18"/>
              </w:rPr>
            </w:pPr>
            <w:r w:rsidRPr="00146887">
              <w:rPr>
                <w:rFonts w:ascii="Verdana" w:hAnsi="Verdana"/>
                <w:sz w:val="18"/>
                <w:szCs w:val="18"/>
              </w:rPr>
              <w:t>Investering 5: Investeringen Infrastructuur en Vastgoed</w:t>
            </w:r>
          </w:p>
          <w:p w:rsidRPr="00146887" w:rsidR="00146887" w:rsidP="00875D0D" w:rsidRDefault="00146887" w14:paraId="70AE9E48" w14:textId="77777777">
            <w:pPr>
              <w:rPr>
                <w:rFonts w:ascii="Verdana" w:hAnsi="Verdana"/>
                <w:sz w:val="18"/>
                <w:szCs w:val="18"/>
                <w:lang w:eastAsia="nl-NL"/>
              </w:rPr>
            </w:pPr>
            <w:r w:rsidRPr="00146887">
              <w:rPr>
                <w:rFonts w:ascii="Verdana" w:hAnsi="Verdana"/>
                <w:sz w:val="18"/>
                <w:szCs w:val="18"/>
              </w:rPr>
              <w:t>2024-2028 €8,83 mld.</w:t>
            </w:r>
          </w:p>
        </w:tc>
        <w:tc>
          <w:tcPr>
            <w:tcW w:w="626" w:type="pct"/>
            <w:shd w:val="clear" w:color="auto" w:fill="FFFFFF" w:themeFill="background1"/>
          </w:tcPr>
          <w:p w:rsidRPr="00146887" w:rsidR="00146887" w:rsidP="00875D0D" w:rsidRDefault="00146887" w14:paraId="75FB189A" w14:textId="77777777">
            <w:pPr>
              <w:spacing w:line="276" w:lineRule="auto"/>
              <w:rPr>
                <w:rFonts w:ascii="Verdana" w:hAnsi="Verdana"/>
                <w:sz w:val="18"/>
                <w:szCs w:val="18"/>
                <w:lang w:eastAsia="nl-NL"/>
              </w:rPr>
            </w:pPr>
            <w:r w:rsidRPr="00146887">
              <w:rPr>
                <w:rFonts w:ascii="Verdana" w:hAnsi="Verdana"/>
                <w:sz w:val="18"/>
                <w:szCs w:val="18"/>
              </w:rPr>
              <w:t>-</w:t>
            </w:r>
          </w:p>
        </w:tc>
        <w:tc>
          <w:tcPr>
            <w:tcW w:w="625" w:type="pct"/>
            <w:shd w:val="clear" w:color="auto" w:fill="FFFFFF" w:themeFill="background1"/>
          </w:tcPr>
          <w:p w:rsidRPr="00146887" w:rsidR="00146887" w:rsidP="00875D0D" w:rsidRDefault="00146887" w14:paraId="3CEBD43E" w14:textId="77777777">
            <w:pPr>
              <w:autoSpaceDE w:val="0"/>
              <w:autoSpaceDN w:val="0"/>
              <w:adjustRightInd w:val="0"/>
              <w:rPr>
                <w:rFonts w:ascii="Verdana" w:hAnsi="Verdana"/>
                <w:sz w:val="18"/>
                <w:szCs w:val="18"/>
                <w:lang w:eastAsia="nl-NL"/>
              </w:rPr>
            </w:pPr>
            <w:r w:rsidRPr="00146887">
              <w:rPr>
                <w:rFonts w:ascii="Verdana" w:hAnsi="Verdana"/>
                <w:sz w:val="18"/>
                <w:szCs w:val="18"/>
              </w:rPr>
              <w:t>-</w:t>
            </w:r>
          </w:p>
        </w:tc>
        <w:tc>
          <w:tcPr>
            <w:tcW w:w="1331" w:type="pct"/>
            <w:shd w:val="clear" w:color="auto" w:fill="FFFFFF" w:themeFill="background1"/>
          </w:tcPr>
          <w:p w:rsidRPr="00146887" w:rsidR="00146887" w:rsidP="00875D0D" w:rsidRDefault="00146887" w14:paraId="3E3A1196" w14:textId="77777777">
            <w:pPr>
              <w:spacing w:line="276" w:lineRule="auto"/>
              <w:rPr>
                <w:rFonts w:ascii="Verdana" w:hAnsi="Verdana"/>
                <w:sz w:val="18"/>
                <w:szCs w:val="18"/>
                <w:lang w:eastAsia="nl-NL"/>
              </w:rPr>
            </w:pPr>
            <w:proofErr w:type="gramStart"/>
            <w:r w:rsidRPr="00146887">
              <w:rPr>
                <w:rFonts w:ascii="Verdana" w:hAnsi="Verdana"/>
                <w:sz w:val="18"/>
                <w:szCs w:val="18"/>
              </w:rPr>
              <w:t>de</w:t>
            </w:r>
            <w:proofErr w:type="gramEnd"/>
            <w:r w:rsidRPr="00146887">
              <w:rPr>
                <w:rFonts w:ascii="Verdana" w:hAnsi="Verdana"/>
                <w:sz w:val="18"/>
                <w:szCs w:val="18"/>
              </w:rPr>
              <w:t xml:space="preserve"> opbouw van defensiecapaciteiten</w:t>
            </w:r>
          </w:p>
        </w:tc>
        <w:tc>
          <w:tcPr>
            <w:tcW w:w="700" w:type="pct"/>
            <w:shd w:val="clear" w:color="auto" w:fill="FFFFFF" w:themeFill="background1"/>
          </w:tcPr>
          <w:p w:rsidRPr="00146887" w:rsidR="00146887" w:rsidP="00875D0D" w:rsidRDefault="00146887" w14:paraId="54C170C5"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7C0C6E43" w14:textId="77777777">
        <w:trPr>
          <w:trHeight w:val="300"/>
        </w:trPr>
        <w:tc>
          <w:tcPr>
            <w:tcW w:w="310" w:type="pct"/>
            <w:shd w:val="clear" w:color="auto" w:fill="FFFFFF" w:themeFill="background1"/>
          </w:tcPr>
          <w:p w:rsidRPr="00146887" w:rsidR="00146887" w:rsidP="00875D0D" w:rsidRDefault="00146887" w14:paraId="32E06FC7" w14:textId="77777777">
            <w:pPr>
              <w:rPr>
                <w:rFonts w:ascii="Verdana" w:hAnsi="Verdana"/>
                <w:sz w:val="18"/>
                <w:szCs w:val="18"/>
              </w:rPr>
            </w:pPr>
            <w:r w:rsidRPr="00146887">
              <w:rPr>
                <w:rFonts w:ascii="Verdana" w:hAnsi="Verdana"/>
                <w:sz w:val="18"/>
                <w:szCs w:val="18"/>
              </w:rPr>
              <w:t>73</w:t>
            </w:r>
          </w:p>
        </w:tc>
        <w:tc>
          <w:tcPr>
            <w:tcW w:w="1408" w:type="pct"/>
            <w:shd w:val="clear" w:color="auto" w:fill="FFFFFF" w:themeFill="background1"/>
          </w:tcPr>
          <w:p w:rsidRPr="00146887" w:rsidR="00146887" w:rsidP="00875D0D" w:rsidRDefault="00146887" w14:paraId="672CED72" w14:textId="77777777">
            <w:pPr>
              <w:spacing w:line="276" w:lineRule="auto"/>
              <w:rPr>
                <w:rFonts w:ascii="Verdana" w:hAnsi="Verdana"/>
                <w:sz w:val="18"/>
                <w:szCs w:val="18"/>
              </w:rPr>
            </w:pPr>
            <w:r w:rsidRPr="00146887">
              <w:rPr>
                <w:rFonts w:ascii="Verdana" w:hAnsi="Verdana"/>
                <w:sz w:val="18"/>
                <w:szCs w:val="18"/>
              </w:rPr>
              <w:t>Investering 6: Investeringen IT</w:t>
            </w:r>
          </w:p>
          <w:p w:rsidRPr="00146887" w:rsidR="00146887" w:rsidP="00875D0D" w:rsidRDefault="00146887" w14:paraId="419E2B8B" w14:textId="77777777">
            <w:pPr>
              <w:rPr>
                <w:rFonts w:ascii="Verdana" w:hAnsi="Verdana"/>
                <w:sz w:val="18"/>
                <w:szCs w:val="18"/>
                <w:lang w:eastAsia="nl-NL"/>
              </w:rPr>
            </w:pPr>
            <w:r w:rsidRPr="00146887">
              <w:rPr>
                <w:rFonts w:ascii="Verdana" w:hAnsi="Verdana"/>
                <w:sz w:val="18"/>
                <w:szCs w:val="18"/>
              </w:rPr>
              <w:t>2024-2028 €9,13 mld.</w:t>
            </w:r>
          </w:p>
        </w:tc>
        <w:tc>
          <w:tcPr>
            <w:tcW w:w="626" w:type="pct"/>
            <w:shd w:val="clear" w:color="auto" w:fill="FFFFFF" w:themeFill="background1"/>
          </w:tcPr>
          <w:p w:rsidRPr="00146887" w:rsidR="00146887" w:rsidP="00875D0D" w:rsidRDefault="00146887" w14:paraId="6BF95A5F" w14:textId="77777777">
            <w:pPr>
              <w:spacing w:line="276" w:lineRule="auto"/>
              <w:rPr>
                <w:rFonts w:ascii="Verdana" w:hAnsi="Verdana"/>
                <w:sz w:val="18"/>
                <w:szCs w:val="18"/>
                <w:lang w:eastAsia="nl-NL"/>
              </w:rPr>
            </w:pPr>
            <w:r w:rsidRPr="00146887">
              <w:rPr>
                <w:rFonts w:ascii="Verdana" w:hAnsi="Verdana"/>
                <w:sz w:val="18"/>
                <w:szCs w:val="18"/>
              </w:rPr>
              <w:t>-</w:t>
            </w:r>
          </w:p>
        </w:tc>
        <w:tc>
          <w:tcPr>
            <w:tcW w:w="625" w:type="pct"/>
            <w:shd w:val="clear" w:color="auto" w:fill="FFFFFF" w:themeFill="background1"/>
          </w:tcPr>
          <w:p w:rsidRPr="00146887" w:rsidR="00146887" w:rsidP="00875D0D" w:rsidRDefault="00146887" w14:paraId="580CD769" w14:textId="77777777">
            <w:pPr>
              <w:autoSpaceDE w:val="0"/>
              <w:autoSpaceDN w:val="0"/>
              <w:adjustRightInd w:val="0"/>
              <w:rPr>
                <w:rFonts w:ascii="Verdana" w:hAnsi="Verdana"/>
                <w:sz w:val="18"/>
                <w:szCs w:val="18"/>
                <w:lang w:eastAsia="nl-NL"/>
              </w:rPr>
            </w:pPr>
            <w:r w:rsidRPr="00146887">
              <w:rPr>
                <w:rFonts w:ascii="Verdana" w:hAnsi="Verdana"/>
                <w:sz w:val="18"/>
                <w:szCs w:val="18"/>
              </w:rPr>
              <w:t>-</w:t>
            </w:r>
          </w:p>
        </w:tc>
        <w:tc>
          <w:tcPr>
            <w:tcW w:w="1331" w:type="pct"/>
            <w:shd w:val="clear" w:color="auto" w:fill="FFFFFF" w:themeFill="background1"/>
          </w:tcPr>
          <w:p w:rsidRPr="00146887" w:rsidR="00146887" w:rsidP="00875D0D" w:rsidRDefault="00146887" w14:paraId="7FB0BC5E" w14:textId="77777777">
            <w:pPr>
              <w:spacing w:line="276" w:lineRule="auto"/>
              <w:rPr>
                <w:rFonts w:ascii="Verdana" w:hAnsi="Verdana"/>
                <w:sz w:val="18"/>
                <w:szCs w:val="18"/>
                <w:lang w:eastAsia="nl-NL"/>
              </w:rPr>
            </w:pPr>
            <w:proofErr w:type="gramStart"/>
            <w:r w:rsidRPr="00146887">
              <w:rPr>
                <w:rFonts w:ascii="Verdana" w:hAnsi="Verdana"/>
                <w:sz w:val="18"/>
                <w:szCs w:val="18"/>
              </w:rPr>
              <w:t>de</w:t>
            </w:r>
            <w:proofErr w:type="gramEnd"/>
            <w:r w:rsidRPr="00146887">
              <w:rPr>
                <w:rFonts w:ascii="Verdana" w:hAnsi="Verdana"/>
                <w:sz w:val="18"/>
                <w:szCs w:val="18"/>
              </w:rPr>
              <w:t xml:space="preserve"> opbouw van defensiecapaciteiten</w:t>
            </w:r>
          </w:p>
        </w:tc>
        <w:tc>
          <w:tcPr>
            <w:tcW w:w="700" w:type="pct"/>
            <w:shd w:val="clear" w:color="auto" w:fill="FFFFFF" w:themeFill="background1"/>
          </w:tcPr>
          <w:p w:rsidRPr="00146887" w:rsidR="00146887" w:rsidP="00875D0D" w:rsidRDefault="00146887" w14:paraId="3A377190" w14:textId="77777777">
            <w:pPr>
              <w:spacing w:line="276" w:lineRule="auto"/>
              <w:rPr>
                <w:rFonts w:ascii="Verdana" w:hAnsi="Verdana"/>
                <w:sz w:val="18"/>
                <w:szCs w:val="18"/>
              </w:rPr>
            </w:pPr>
            <w:r w:rsidRPr="00146887">
              <w:rPr>
                <w:rFonts w:ascii="Verdana" w:hAnsi="Verdana"/>
                <w:sz w:val="18"/>
                <w:szCs w:val="18"/>
              </w:rPr>
              <w:t>On-track</w:t>
            </w:r>
          </w:p>
        </w:tc>
      </w:tr>
      <w:tr w:rsidRPr="00146887" w:rsidR="00146887" w:rsidTr="00875D0D" w14:paraId="0A8B12A8" w14:textId="77777777">
        <w:trPr>
          <w:trHeight w:val="300"/>
        </w:trPr>
        <w:tc>
          <w:tcPr>
            <w:tcW w:w="310" w:type="pct"/>
            <w:shd w:val="clear" w:color="auto" w:fill="FFFFFF" w:themeFill="background1"/>
          </w:tcPr>
          <w:p w:rsidRPr="00146887" w:rsidR="00146887" w:rsidP="00875D0D" w:rsidRDefault="00146887" w14:paraId="03EEEF16" w14:textId="77777777">
            <w:pPr>
              <w:rPr>
                <w:rFonts w:ascii="Verdana" w:hAnsi="Verdana"/>
                <w:sz w:val="18"/>
                <w:szCs w:val="18"/>
              </w:rPr>
            </w:pPr>
            <w:r w:rsidRPr="00146887">
              <w:rPr>
                <w:rFonts w:ascii="Verdana" w:hAnsi="Verdana"/>
                <w:sz w:val="18"/>
                <w:szCs w:val="18"/>
              </w:rPr>
              <w:t>74</w:t>
            </w:r>
          </w:p>
        </w:tc>
        <w:tc>
          <w:tcPr>
            <w:tcW w:w="1408" w:type="pct"/>
            <w:shd w:val="clear" w:color="auto" w:fill="FFFFFF" w:themeFill="background1"/>
          </w:tcPr>
          <w:p w:rsidRPr="00146887" w:rsidR="00146887" w:rsidP="00875D0D" w:rsidRDefault="00146887" w14:paraId="0056E474" w14:textId="77777777">
            <w:pPr>
              <w:rPr>
                <w:rFonts w:ascii="Verdana" w:hAnsi="Verdana"/>
                <w:sz w:val="18"/>
                <w:szCs w:val="18"/>
                <w:lang w:eastAsia="nl-NL"/>
              </w:rPr>
            </w:pPr>
            <w:r w:rsidRPr="00146887">
              <w:rPr>
                <w:rFonts w:ascii="Verdana" w:hAnsi="Verdana"/>
                <w:sz w:val="18"/>
                <w:szCs w:val="18"/>
              </w:rPr>
              <w:t>Investering 7: Investeringen nominaal en nog onverdeeld 2024-2028 €0,6 mld.</w:t>
            </w:r>
          </w:p>
        </w:tc>
        <w:tc>
          <w:tcPr>
            <w:tcW w:w="626" w:type="pct"/>
            <w:shd w:val="clear" w:color="auto" w:fill="FFFFFF" w:themeFill="background1"/>
          </w:tcPr>
          <w:p w:rsidRPr="00146887" w:rsidR="00146887" w:rsidP="00875D0D" w:rsidRDefault="00146887" w14:paraId="2086F83B" w14:textId="77777777">
            <w:pPr>
              <w:spacing w:line="276" w:lineRule="auto"/>
              <w:rPr>
                <w:rFonts w:ascii="Verdana" w:hAnsi="Verdana"/>
                <w:sz w:val="18"/>
                <w:szCs w:val="18"/>
                <w:lang w:eastAsia="nl-NL"/>
              </w:rPr>
            </w:pPr>
          </w:p>
        </w:tc>
        <w:tc>
          <w:tcPr>
            <w:tcW w:w="625" w:type="pct"/>
            <w:shd w:val="clear" w:color="auto" w:fill="FFFFFF" w:themeFill="background1"/>
          </w:tcPr>
          <w:p w:rsidRPr="00146887" w:rsidR="00146887" w:rsidP="00875D0D" w:rsidRDefault="00146887" w14:paraId="74EDAADA" w14:textId="77777777">
            <w:pPr>
              <w:autoSpaceDE w:val="0"/>
              <w:autoSpaceDN w:val="0"/>
              <w:adjustRightInd w:val="0"/>
              <w:rPr>
                <w:rFonts w:ascii="Verdana" w:hAnsi="Verdana"/>
                <w:sz w:val="18"/>
                <w:szCs w:val="18"/>
                <w:lang w:eastAsia="nl-NL"/>
              </w:rPr>
            </w:pPr>
          </w:p>
        </w:tc>
        <w:tc>
          <w:tcPr>
            <w:tcW w:w="1331" w:type="pct"/>
            <w:shd w:val="clear" w:color="auto" w:fill="FFFFFF" w:themeFill="background1"/>
          </w:tcPr>
          <w:p w:rsidRPr="00146887" w:rsidR="00146887" w:rsidP="00875D0D" w:rsidRDefault="00146887" w14:paraId="5CC056FE" w14:textId="77777777">
            <w:pPr>
              <w:spacing w:line="276" w:lineRule="auto"/>
              <w:rPr>
                <w:rFonts w:ascii="Verdana" w:hAnsi="Verdana"/>
                <w:sz w:val="18"/>
                <w:szCs w:val="18"/>
                <w:lang w:eastAsia="nl-NL"/>
              </w:rPr>
            </w:pPr>
          </w:p>
        </w:tc>
        <w:tc>
          <w:tcPr>
            <w:tcW w:w="700" w:type="pct"/>
            <w:shd w:val="clear" w:color="auto" w:fill="FFFFFF" w:themeFill="background1"/>
          </w:tcPr>
          <w:p w:rsidRPr="00146887" w:rsidR="00146887" w:rsidP="00875D0D" w:rsidRDefault="00146887" w14:paraId="59D63A65" w14:textId="77777777">
            <w:pPr>
              <w:spacing w:line="276" w:lineRule="auto"/>
              <w:rPr>
                <w:rFonts w:ascii="Verdana" w:hAnsi="Verdana"/>
                <w:sz w:val="18"/>
                <w:szCs w:val="18"/>
                <w:lang w:eastAsia="nl-NL"/>
              </w:rPr>
            </w:pPr>
            <w:r w:rsidRPr="00146887">
              <w:rPr>
                <w:rFonts w:ascii="Verdana" w:hAnsi="Verdana"/>
                <w:sz w:val="18"/>
                <w:szCs w:val="18"/>
              </w:rPr>
              <w:t>On-track</w:t>
            </w:r>
          </w:p>
        </w:tc>
      </w:tr>
    </w:tbl>
    <w:p w:rsidRPr="00146887" w:rsidR="00146887" w:rsidP="00146887" w:rsidRDefault="00146887" w14:paraId="145761F8" w14:textId="77777777">
      <w:pPr>
        <w:rPr>
          <w:rFonts w:ascii="Verdana" w:hAnsi="Verdana" w:eastAsia="Verdana" w:cs="Verdana"/>
          <w:sz w:val="18"/>
          <w:szCs w:val="18"/>
        </w:rPr>
      </w:pPr>
    </w:p>
    <w:p w:rsidRPr="00146887" w:rsidR="00146887" w:rsidP="00146887" w:rsidRDefault="00146887" w14:paraId="77561DA3" w14:textId="77777777">
      <w:pPr>
        <w:rPr>
          <w:rFonts w:ascii="Verdana" w:hAnsi="Verdana" w:eastAsia="Verdana" w:cs="Verdana"/>
          <w:b/>
          <w:bCs/>
          <w:sz w:val="18"/>
          <w:szCs w:val="18"/>
        </w:rPr>
      </w:pPr>
      <w:r w:rsidRPr="00146887">
        <w:rPr>
          <w:rFonts w:ascii="Verdana" w:hAnsi="Verdana" w:eastAsia="Verdana" w:cs="Verdana"/>
          <w:b/>
          <w:bCs/>
          <w:sz w:val="18"/>
          <w:szCs w:val="18"/>
        </w:rPr>
        <w:t>Toelichting per hervorming en investering</w:t>
      </w:r>
    </w:p>
    <w:p w:rsidRPr="00146887" w:rsidR="00146887" w:rsidP="00146887" w:rsidRDefault="00146887" w14:paraId="3DBBFF69" w14:textId="77777777">
      <w:pPr>
        <w:rPr>
          <w:rFonts w:ascii="Verdana" w:hAnsi="Verdana"/>
          <w:b/>
          <w:sz w:val="18"/>
          <w:szCs w:val="18"/>
        </w:rPr>
      </w:pPr>
      <w:r w:rsidRPr="00146887">
        <w:rPr>
          <w:rFonts w:ascii="Verdana" w:hAnsi="Verdana"/>
          <w:b/>
          <w:sz w:val="18"/>
          <w:szCs w:val="18"/>
        </w:rPr>
        <w:t>Duurzame Landbouw</w:t>
      </w:r>
    </w:p>
    <w:p w:rsidRPr="00146887" w:rsidR="00146887" w:rsidP="00146887" w:rsidRDefault="00146887" w14:paraId="70422919" w14:textId="77777777">
      <w:pPr>
        <w:pStyle w:val="Lijstalinea"/>
        <w:numPr>
          <w:ilvl w:val="0"/>
          <w:numId w:val="20"/>
        </w:numPr>
        <w:rPr>
          <w:rFonts w:ascii="Verdana" w:hAnsi="Verdana"/>
          <w:i/>
          <w:sz w:val="18"/>
          <w:szCs w:val="18"/>
        </w:rPr>
      </w:pPr>
      <w:r w:rsidRPr="00146887">
        <w:rPr>
          <w:rFonts w:ascii="Verdana" w:hAnsi="Verdana"/>
          <w:i/>
          <w:sz w:val="18"/>
          <w:szCs w:val="18"/>
        </w:rPr>
        <w:t>Ketenaanpak verduurzaming landbouw</w:t>
      </w:r>
    </w:p>
    <w:p w:rsidRPr="00146887" w:rsidR="00146887" w:rsidP="00146887" w:rsidRDefault="00146887" w14:paraId="352F88A3" w14:textId="77777777">
      <w:pPr>
        <w:rPr>
          <w:rFonts w:ascii="Verdana" w:hAnsi="Verdana"/>
          <w:sz w:val="18"/>
          <w:szCs w:val="18"/>
        </w:rPr>
      </w:pPr>
      <w:r w:rsidRPr="00146887">
        <w:rPr>
          <w:rFonts w:ascii="Verdana" w:hAnsi="Verdana"/>
          <w:sz w:val="18"/>
          <w:szCs w:val="18"/>
        </w:rPr>
        <w:t xml:space="preserve">Deze hervorming is vervangen door hervorming 3 en 4. </w:t>
      </w:r>
    </w:p>
    <w:p w:rsidRPr="00146887" w:rsidR="00146887" w:rsidP="00146887" w:rsidRDefault="00146887" w14:paraId="7B99A60F" w14:textId="77777777">
      <w:pPr>
        <w:pStyle w:val="Lijstalinea"/>
        <w:numPr>
          <w:ilvl w:val="0"/>
          <w:numId w:val="20"/>
        </w:numPr>
        <w:rPr>
          <w:rFonts w:ascii="Verdana" w:hAnsi="Verdana"/>
          <w:i/>
          <w:sz w:val="18"/>
          <w:szCs w:val="18"/>
        </w:rPr>
      </w:pPr>
      <w:r w:rsidRPr="00146887">
        <w:rPr>
          <w:rFonts w:ascii="Verdana" w:hAnsi="Verdana"/>
          <w:i/>
          <w:sz w:val="18"/>
          <w:szCs w:val="18"/>
        </w:rPr>
        <w:t>Omschakelprogramma ‘duurzame landbouw’</w:t>
      </w:r>
    </w:p>
    <w:p w:rsidRPr="00146887" w:rsidR="00146887" w:rsidP="00146887" w:rsidRDefault="00146887" w14:paraId="50848D47" w14:textId="77777777">
      <w:pPr>
        <w:rPr>
          <w:rFonts w:ascii="Verdana" w:hAnsi="Verdana"/>
          <w:sz w:val="18"/>
          <w:szCs w:val="18"/>
        </w:rPr>
      </w:pPr>
      <w:r w:rsidRPr="00146887">
        <w:rPr>
          <w:rFonts w:ascii="Verdana" w:hAnsi="Verdana"/>
          <w:sz w:val="18"/>
          <w:szCs w:val="18"/>
        </w:rPr>
        <w:t xml:space="preserve">LVVN ondersteunt agrarisch ondernemers via de investeringsmaatregel ‘Investeringsfonds Duurzame Landbouw’ (IDL) bij het financieren van investeringen die worden gedaan ten behoeve van de omschakeling naar een integraal duurzame bedrijfsvoering. Via het IDL kunnen agrarisch ondernemers financiering aanvragen tegen gunstige financiële voorwaarden. </w:t>
      </w:r>
      <w:r w:rsidRPr="00146887">
        <w:rPr>
          <w:rFonts w:ascii="Verdana" w:hAnsi="Verdana" w:cstheme="minorHAnsi"/>
          <w:sz w:val="18"/>
          <w:szCs w:val="18"/>
        </w:rPr>
        <w:t xml:space="preserve">Openstelling per 19 juni 2024 met een looptijd van 10 jaar </w:t>
      </w:r>
      <w:r w:rsidRPr="00146887">
        <w:rPr>
          <w:rFonts w:ascii="Verdana" w:hAnsi="Verdana"/>
          <w:sz w:val="18"/>
          <w:szCs w:val="18"/>
        </w:rPr>
        <w:t>(Kamerstuk 30252, nr. 170) en een budget van 130,8 mln. euro.</w:t>
      </w:r>
    </w:p>
    <w:p w:rsidRPr="00146887" w:rsidR="00146887" w:rsidP="00146887" w:rsidRDefault="00146887" w14:paraId="082CB224" w14:textId="77777777">
      <w:pPr>
        <w:pStyle w:val="Lijstalinea"/>
        <w:numPr>
          <w:ilvl w:val="0"/>
          <w:numId w:val="34"/>
        </w:numPr>
        <w:rPr>
          <w:rFonts w:ascii="Verdana" w:hAnsi="Verdana"/>
          <w:i/>
          <w:iCs/>
          <w:sz w:val="18"/>
          <w:szCs w:val="18"/>
        </w:rPr>
      </w:pPr>
      <w:r w:rsidRPr="00146887">
        <w:rPr>
          <w:rFonts w:ascii="Verdana" w:hAnsi="Verdana"/>
          <w:i/>
          <w:iCs/>
          <w:sz w:val="18"/>
          <w:szCs w:val="18"/>
        </w:rPr>
        <w:t>Hervorming: (addendum op) 7e actieprogramma Nitraatrichtlijn</w:t>
      </w:r>
    </w:p>
    <w:p w:rsidRPr="00146887" w:rsidR="00146887" w:rsidP="00146887" w:rsidRDefault="00146887" w14:paraId="35BABE49" w14:textId="77777777">
      <w:pPr>
        <w:rPr>
          <w:rFonts w:ascii="Verdana" w:hAnsi="Verdana"/>
          <w:sz w:val="18"/>
          <w:szCs w:val="18"/>
        </w:rPr>
      </w:pPr>
      <w:r w:rsidRPr="00146887">
        <w:rPr>
          <w:rFonts w:ascii="Verdana" w:hAnsi="Verdana"/>
          <w:sz w:val="18"/>
          <w:szCs w:val="18"/>
        </w:rPr>
        <w:t>Met het (addendum op) het 7</w:t>
      </w:r>
      <w:r w:rsidRPr="00146887">
        <w:rPr>
          <w:rFonts w:ascii="Verdana" w:hAnsi="Verdana"/>
          <w:sz w:val="18"/>
          <w:szCs w:val="18"/>
          <w:vertAlign w:val="superscript"/>
        </w:rPr>
        <w:t>e</w:t>
      </w:r>
      <w:r w:rsidRPr="00146887">
        <w:rPr>
          <w:rFonts w:ascii="Verdana" w:hAnsi="Verdana"/>
          <w:sz w:val="18"/>
          <w:szCs w:val="18"/>
        </w:rPr>
        <w:t xml:space="preserve"> actieprogramma Nitraatrichtlijn beoogt Nederland de maatregelen te nemen om te voldoen aan de doelen van de Nitraatrichtlijn en daarmee een bijdrage te leveren aan de doelen van de Kaderrichtlijn Water. Inmiddels wordt gewerkt aan het opstellen van een 8</w:t>
      </w:r>
      <w:r w:rsidRPr="00146887">
        <w:rPr>
          <w:rFonts w:ascii="Verdana" w:hAnsi="Verdana"/>
          <w:sz w:val="18"/>
          <w:szCs w:val="18"/>
          <w:vertAlign w:val="superscript"/>
        </w:rPr>
        <w:t>e</w:t>
      </w:r>
      <w:r w:rsidRPr="00146887">
        <w:rPr>
          <w:rFonts w:ascii="Verdana" w:hAnsi="Verdana"/>
          <w:sz w:val="18"/>
          <w:szCs w:val="18"/>
        </w:rPr>
        <w:t xml:space="preserve"> actieprogramma. </w:t>
      </w:r>
    </w:p>
    <w:p w:rsidRPr="00146887" w:rsidR="00146887" w:rsidP="00146887" w:rsidRDefault="00146887" w14:paraId="5822BAA1" w14:textId="77777777">
      <w:pPr>
        <w:pStyle w:val="Lijstalinea"/>
        <w:numPr>
          <w:ilvl w:val="0"/>
          <w:numId w:val="34"/>
        </w:numPr>
        <w:rPr>
          <w:rFonts w:ascii="Verdana" w:hAnsi="Verdana"/>
          <w:i/>
          <w:iCs/>
          <w:sz w:val="18"/>
          <w:szCs w:val="18"/>
        </w:rPr>
      </w:pPr>
      <w:r w:rsidRPr="00146887">
        <w:rPr>
          <w:rFonts w:ascii="Verdana" w:hAnsi="Verdana"/>
          <w:i/>
          <w:iCs/>
          <w:sz w:val="18"/>
          <w:szCs w:val="18"/>
        </w:rPr>
        <w:t>Hervorming: Startpakket uit de ministeriële commissie economie en natuurherstel (MCEN)</w:t>
      </w:r>
    </w:p>
    <w:p w:rsidRPr="00146887" w:rsidR="00146887" w:rsidP="00146887" w:rsidRDefault="00146887" w14:paraId="475E9099" w14:textId="77777777">
      <w:pPr>
        <w:spacing w:line="240" w:lineRule="auto"/>
        <w:rPr>
          <w:rFonts w:ascii="Verdana" w:hAnsi="Verdana"/>
          <w:sz w:val="18"/>
          <w:szCs w:val="18"/>
        </w:rPr>
      </w:pPr>
      <w:r w:rsidRPr="00146887">
        <w:rPr>
          <w:rFonts w:ascii="Verdana" w:hAnsi="Verdana"/>
          <w:sz w:val="18"/>
          <w:szCs w:val="18"/>
        </w:rPr>
        <w:t xml:space="preserve">Met het startpakket dat is voortgekomen uit de MCEN beoogd Nederland bij te dragen aan de stikstofproblematiek en natuurherstel. De middelen uit deze pakketten worden gebruikt voor vrijwillige beëindigings- en extensiveringsregelingen, het inrichten van een doelsturingsmethodologie, een regionale maatwerkaanpak voor o.a. de Veluwe en de Peel, aanvullende natuurherstelmaatregelen en verbetering van de natuurmonitoring. Er wordt momenteel gewerkt aan de verschillende maatregelen, waarvan enkelen </w:t>
      </w:r>
      <w:proofErr w:type="gramStart"/>
      <w:r w:rsidRPr="00146887">
        <w:rPr>
          <w:rFonts w:ascii="Verdana" w:hAnsi="Verdana"/>
          <w:sz w:val="18"/>
          <w:szCs w:val="18"/>
        </w:rPr>
        <w:t>reeds</w:t>
      </w:r>
      <w:proofErr w:type="gramEnd"/>
      <w:r w:rsidRPr="00146887">
        <w:rPr>
          <w:rFonts w:ascii="Verdana" w:hAnsi="Verdana"/>
          <w:sz w:val="18"/>
          <w:szCs w:val="18"/>
        </w:rPr>
        <w:t xml:space="preserve"> ter notificatie bij de Europese Commissie zijn voorgelegd.</w:t>
      </w:r>
    </w:p>
    <w:p w:rsidRPr="00146887" w:rsidR="00146887" w:rsidP="00146887" w:rsidRDefault="00146887" w14:paraId="11DE1CD2" w14:textId="77777777">
      <w:pPr>
        <w:rPr>
          <w:rFonts w:ascii="Verdana" w:hAnsi="Verdana"/>
          <w:sz w:val="18"/>
          <w:szCs w:val="18"/>
        </w:rPr>
      </w:pPr>
    </w:p>
    <w:p w:rsidRPr="00146887" w:rsidR="00146887" w:rsidP="00146887" w:rsidRDefault="00146887" w14:paraId="11045299" w14:textId="77777777">
      <w:pPr>
        <w:rPr>
          <w:rFonts w:ascii="Verdana" w:hAnsi="Verdana"/>
          <w:b/>
          <w:sz w:val="18"/>
          <w:szCs w:val="18"/>
        </w:rPr>
      </w:pPr>
      <w:r w:rsidRPr="00146887">
        <w:rPr>
          <w:rFonts w:ascii="Verdana" w:hAnsi="Verdana"/>
          <w:b/>
          <w:sz w:val="18"/>
          <w:szCs w:val="18"/>
        </w:rPr>
        <w:t>Transitie naar hernieuwbare energie</w:t>
      </w:r>
    </w:p>
    <w:p w:rsidRPr="00146887" w:rsidR="00146887" w:rsidP="00146887" w:rsidRDefault="00146887" w14:paraId="6DE174CC" w14:textId="77777777">
      <w:pPr>
        <w:pStyle w:val="Lijstalinea"/>
        <w:numPr>
          <w:ilvl w:val="0"/>
          <w:numId w:val="35"/>
        </w:numPr>
        <w:rPr>
          <w:rFonts w:ascii="Verdana" w:hAnsi="Verdana"/>
          <w:i/>
          <w:sz w:val="18"/>
          <w:szCs w:val="18"/>
        </w:rPr>
      </w:pPr>
      <w:r w:rsidRPr="00146887">
        <w:rPr>
          <w:rFonts w:ascii="Verdana" w:hAnsi="Verdana"/>
          <w:i/>
          <w:sz w:val="18"/>
          <w:szCs w:val="18"/>
        </w:rPr>
        <w:t>Landelijk Actieprogramma Netcongestie</w:t>
      </w:r>
    </w:p>
    <w:p w:rsidRPr="00146887" w:rsidR="00146887" w:rsidP="00146887" w:rsidRDefault="00146887" w14:paraId="7D4A9F4E" w14:textId="77777777">
      <w:pPr>
        <w:rPr>
          <w:rFonts w:ascii="Verdana" w:hAnsi="Verdana"/>
          <w:sz w:val="18"/>
          <w:szCs w:val="18"/>
        </w:rPr>
      </w:pPr>
      <w:r w:rsidRPr="00146887">
        <w:rPr>
          <w:rFonts w:ascii="Verdana" w:hAnsi="Verdana"/>
          <w:sz w:val="18"/>
          <w:szCs w:val="18"/>
        </w:rPr>
        <w:t>In februari 2026 is in het Coalitieakkoord “Aan de slag” het aanpakken de netcongestieproblemen de hoogste prioriteit toegekend en is crisiswetgeving aangekondigd. Regie op netcongestie voert het kabinet vooral via het Landelijk Actieprogramma Netcongestie (LAN). Het LAN voert meer dan 100 acties uit langs de actielijnen Sneller Bouwen, Beter Benutten en Slimmer Inzicht.</w:t>
      </w:r>
    </w:p>
    <w:p w:rsidRPr="00146887" w:rsidR="00146887" w:rsidP="00146887" w:rsidRDefault="00146887" w14:paraId="32CE7470" w14:textId="77777777">
      <w:pPr>
        <w:pStyle w:val="Lijstalinea"/>
        <w:ind w:left="360"/>
        <w:rPr>
          <w:rFonts w:ascii="Verdana" w:hAnsi="Verdana"/>
          <w:sz w:val="18"/>
          <w:szCs w:val="18"/>
        </w:rPr>
      </w:pPr>
    </w:p>
    <w:p w:rsidRPr="00146887" w:rsidR="00146887" w:rsidP="00146887" w:rsidRDefault="00146887" w14:paraId="3555C554" w14:textId="77777777">
      <w:pPr>
        <w:pStyle w:val="Lijstalinea"/>
        <w:numPr>
          <w:ilvl w:val="0"/>
          <w:numId w:val="35"/>
        </w:numPr>
        <w:rPr>
          <w:rFonts w:ascii="Verdana" w:hAnsi="Verdana"/>
          <w:i/>
          <w:sz w:val="18"/>
          <w:szCs w:val="18"/>
        </w:rPr>
      </w:pPr>
      <w:r w:rsidRPr="00146887">
        <w:rPr>
          <w:rFonts w:ascii="Verdana" w:hAnsi="Verdana"/>
          <w:i/>
          <w:sz w:val="18"/>
          <w:szCs w:val="18"/>
        </w:rPr>
        <w:t>Meerjarenprogramma Infrastructuur Energie en Klimaat</w:t>
      </w:r>
    </w:p>
    <w:p w:rsidRPr="00146887" w:rsidR="00146887" w:rsidP="00146887" w:rsidRDefault="00146887" w14:paraId="367FFCC9" w14:textId="77777777">
      <w:pPr>
        <w:rPr>
          <w:rFonts w:ascii="Verdana" w:hAnsi="Verdana"/>
          <w:sz w:val="18"/>
          <w:szCs w:val="18"/>
        </w:rPr>
      </w:pPr>
      <w:r w:rsidRPr="00146887">
        <w:rPr>
          <w:rFonts w:ascii="Verdana" w:hAnsi="Verdana"/>
          <w:sz w:val="18"/>
          <w:szCs w:val="18"/>
        </w:rPr>
        <w:lastRenderedPageBreak/>
        <w:t xml:space="preserve">Het afgelopen jaar is bij meerdere projecten de concept- of definitieve Notitie Reikwijdte en Detailniveau (NRD) gepubliceerd. In de NRD staat beschreven welke routes of locaties voor een project worden onderzocht en op welke manier dit onderzoek zal plaatsvinden. </w:t>
      </w:r>
    </w:p>
    <w:p w:rsidRPr="00146887" w:rsidR="00146887" w:rsidP="00146887" w:rsidRDefault="00146887" w14:paraId="6711799E" w14:textId="77777777">
      <w:pPr>
        <w:rPr>
          <w:rFonts w:ascii="Verdana" w:hAnsi="Verdana"/>
          <w:sz w:val="18"/>
          <w:szCs w:val="18"/>
        </w:rPr>
      </w:pPr>
      <w:r w:rsidRPr="00146887">
        <w:rPr>
          <w:rFonts w:ascii="Verdana" w:hAnsi="Verdana"/>
          <w:sz w:val="18"/>
          <w:szCs w:val="18"/>
        </w:rPr>
        <w:t xml:space="preserve">Ook bij de nationale CO2-opslagprojecten zijn belangrijke mijlpalen bereikt. Zo is begin 2024 begonnen met de aanleg van de infrastructuur voor het </w:t>
      </w:r>
      <w:proofErr w:type="spellStart"/>
      <w:r w:rsidRPr="00146887">
        <w:rPr>
          <w:rFonts w:ascii="Verdana" w:hAnsi="Verdana"/>
          <w:sz w:val="18"/>
          <w:szCs w:val="18"/>
        </w:rPr>
        <w:t>Porthos</w:t>
      </w:r>
      <w:proofErr w:type="spellEnd"/>
      <w:r w:rsidRPr="00146887">
        <w:rPr>
          <w:rFonts w:ascii="Verdana" w:hAnsi="Verdana"/>
          <w:sz w:val="18"/>
          <w:szCs w:val="18"/>
        </w:rPr>
        <w:t xml:space="preserve">-project en zijn voor het </w:t>
      </w:r>
      <w:proofErr w:type="spellStart"/>
      <w:r w:rsidRPr="00146887">
        <w:rPr>
          <w:rFonts w:ascii="Verdana" w:hAnsi="Verdana"/>
          <w:sz w:val="18"/>
          <w:szCs w:val="18"/>
        </w:rPr>
        <w:t>Aramis</w:t>
      </w:r>
      <w:proofErr w:type="spellEnd"/>
      <w:r w:rsidRPr="00146887">
        <w:rPr>
          <w:rFonts w:ascii="Verdana" w:hAnsi="Verdana"/>
          <w:sz w:val="18"/>
          <w:szCs w:val="18"/>
        </w:rPr>
        <w:t>-project het ontwerpprojectbesluit, een aantal ontwerpbesluiten en het milieueffectrapport (MER) gepubliceerd.</w:t>
      </w:r>
    </w:p>
    <w:p w:rsidRPr="00146887" w:rsidR="00146887" w:rsidP="00146887" w:rsidRDefault="00146887" w14:paraId="247390FF" w14:textId="77777777">
      <w:pPr>
        <w:pStyle w:val="Lijstalinea"/>
        <w:numPr>
          <w:ilvl w:val="0"/>
          <w:numId w:val="35"/>
        </w:numPr>
        <w:rPr>
          <w:rFonts w:ascii="Verdana" w:hAnsi="Verdana"/>
          <w:sz w:val="18"/>
          <w:szCs w:val="18"/>
        </w:rPr>
      </w:pPr>
      <w:r w:rsidRPr="00146887">
        <w:rPr>
          <w:rFonts w:ascii="Verdana" w:hAnsi="Verdana"/>
          <w:i/>
          <w:sz w:val="18"/>
          <w:szCs w:val="18"/>
        </w:rPr>
        <w:t xml:space="preserve">Programma Energiehoofdstructuur </w:t>
      </w:r>
    </w:p>
    <w:p w:rsidRPr="00146887" w:rsidR="00146887" w:rsidP="00146887" w:rsidRDefault="00146887" w14:paraId="008E3E03" w14:textId="77777777">
      <w:pPr>
        <w:rPr>
          <w:rFonts w:ascii="Verdana" w:hAnsi="Verdana"/>
          <w:sz w:val="18"/>
          <w:szCs w:val="18"/>
        </w:rPr>
      </w:pPr>
      <w:r w:rsidRPr="00146887">
        <w:rPr>
          <w:rFonts w:ascii="Verdana" w:hAnsi="Verdana"/>
          <w:sz w:val="18"/>
          <w:szCs w:val="18"/>
        </w:rPr>
        <w:t>Het Programma Energiehoofdstructuur (PEH) is in maart 2024 gepubliceerd, samen met een uitvoeringsagenda. In het PEH staan structurerende keuzes in het ruimtelijk domein voor het energiesysteem van nationaal belang. Locatiesturing op vraag en aanbod is belangrijk als dempende maatregel voor de benodigde transportinfrastructuur. Er is bijvoorbeeld berekend dat suboptimale inpassing van conversievermogen, ver van wind op zee, 10 miljard euro meer kost dan wanneer PEH wordt gevolgd en ruimte vrij wordt gemaakt naast de aanlanding van wind op zee. Belangrijke acties uit de uitvoeringsagenda liggen op schema. De wetswijziging in de Energiewet treedt in werking op 1 januari 2026 en de wijzigingen in de Omgevingswet naar aanleiding van PEH treden in werking op 1 juli 2026. Het PEH is een cyclisch, adaptief programma dat elke vier jaar wordt geactualiseerd. De Startnotitie voor de actualisatie is in juni 2025 gepubliceerd.</w:t>
      </w:r>
    </w:p>
    <w:p w:rsidRPr="00146887" w:rsidR="00146887" w:rsidP="00146887" w:rsidRDefault="00146887" w14:paraId="6BEDB57B" w14:textId="77777777">
      <w:pPr>
        <w:pStyle w:val="Lijstalinea"/>
        <w:numPr>
          <w:ilvl w:val="0"/>
          <w:numId w:val="35"/>
        </w:numPr>
        <w:rPr>
          <w:rFonts w:ascii="Verdana" w:hAnsi="Verdana"/>
          <w:i/>
          <w:sz w:val="18"/>
          <w:szCs w:val="18"/>
        </w:rPr>
      </w:pPr>
      <w:r w:rsidRPr="00146887">
        <w:rPr>
          <w:rFonts w:ascii="Verdana" w:hAnsi="Verdana"/>
          <w:i/>
          <w:sz w:val="18"/>
          <w:szCs w:val="18"/>
        </w:rPr>
        <w:t>Omgevingswet</w:t>
      </w:r>
    </w:p>
    <w:p w:rsidRPr="00146887" w:rsidR="00146887" w:rsidP="00146887" w:rsidRDefault="00146887" w14:paraId="195818F6" w14:textId="77777777">
      <w:pPr>
        <w:rPr>
          <w:rFonts w:ascii="Verdana" w:hAnsi="Verdana"/>
          <w:sz w:val="18"/>
          <w:szCs w:val="18"/>
        </w:rPr>
      </w:pPr>
      <w:r w:rsidRPr="00146887">
        <w:rPr>
          <w:rFonts w:ascii="Verdana" w:hAnsi="Verdana"/>
          <w:sz w:val="18"/>
          <w:szCs w:val="18"/>
        </w:rPr>
        <w:t xml:space="preserve">Wet is per 1 januari 2024 in werking getreden. </w:t>
      </w:r>
    </w:p>
    <w:p w:rsidRPr="00146887" w:rsidR="00146887" w:rsidP="00146887" w:rsidRDefault="00146887" w14:paraId="63C25C53" w14:textId="77777777">
      <w:pPr>
        <w:pStyle w:val="Lijstalinea"/>
        <w:numPr>
          <w:ilvl w:val="0"/>
          <w:numId w:val="35"/>
        </w:numPr>
        <w:rPr>
          <w:rFonts w:ascii="Verdana" w:hAnsi="Verdana"/>
          <w:i/>
          <w:sz w:val="18"/>
          <w:szCs w:val="18"/>
        </w:rPr>
      </w:pPr>
      <w:r w:rsidRPr="00146887">
        <w:rPr>
          <w:rFonts w:ascii="Verdana" w:hAnsi="Verdana"/>
          <w:i/>
          <w:sz w:val="18"/>
          <w:szCs w:val="18"/>
        </w:rPr>
        <w:t>SDE++</w:t>
      </w:r>
    </w:p>
    <w:p w:rsidRPr="00146887" w:rsidR="00146887" w:rsidP="00146887" w:rsidRDefault="00146887" w14:paraId="325CB684" w14:textId="77777777">
      <w:pPr>
        <w:rPr>
          <w:rFonts w:ascii="Verdana" w:hAnsi="Verdana"/>
          <w:sz w:val="18"/>
          <w:szCs w:val="18"/>
        </w:rPr>
      </w:pPr>
      <w:r w:rsidRPr="00146887">
        <w:rPr>
          <w:rFonts w:ascii="Verdana" w:hAnsi="Verdana"/>
          <w:sz w:val="18"/>
          <w:szCs w:val="18"/>
        </w:rPr>
        <w:t>De SDE++ is het belangrijkste subsidie-instrument voor de grootschalige productie van hernieuwbare energie en andere CO</w:t>
      </w:r>
      <w:r w:rsidRPr="00146887">
        <w:rPr>
          <w:rFonts w:ascii="Verdana" w:hAnsi="Verdana"/>
          <w:sz w:val="18"/>
          <w:szCs w:val="18"/>
          <w:vertAlign w:val="subscript"/>
        </w:rPr>
        <w:t>2</w:t>
      </w:r>
      <w:r w:rsidRPr="00146887">
        <w:rPr>
          <w:rFonts w:ascii="Verdana" w:hAnsi="Verdana"/>
          <w:sz w:val="18"/>
          <w:szCs w:val="18"/>
        </w:rPr>
        <w:t xml:space="preserve">-reducerende technieken. De SDE++ wordt jaarlijks opengesteld. In 2025 en in 2026 is er een budget beschikbaar van € 8 miljard. In het coalitieakkoord heeft het kabinet middelen vrijgemaakt waarmee de SDE++ tot en met 2032 voor € 8 miljard per jaar kan worden opengesteld. </w:t>
      </w:r>
    </w:p>
    <w:p w:rsidRPr="00146887" w:rsidR="00146887" w:rsidP="00146887" w:rsidRDefault="00146887" w14:paraId="29D2C20B" w14:textId="77777777">
      <w:pPr>
        <w:pStyle w:val="Lijstalinea"/>
        <w:numPr>
          <w:ilvl w:val="0"/>
          <w:numId w:val="35"/>
        </w:numPr>
        <w:rPr>
          <w:rFonts w:ascii="Verdana" w:hAnsi="Verdana"/>
          <w:i/>
          <w:sz w:val="18"/>
          <w:szCs w:val="18"/>
        </w:rPr>
      </w:pPr>
      <w:r w:rsidRPr="00146887">
        <w:rPr>
          <w:rFonts w:ascii="Verdana" w:hAnsi="Verdana"/>
          <w:i/>
          <w:sz w:val="18"/>
          <w:szCs w:val="18"/>
        </w:rPr>
        <w:t>Klimaat- en Energiefonds</w:t>
      </w:r>
    </w:p>
    <w:p w:rsidRPr="00146887" w:rsidR="00146887" w:rsidP="00146887" w:rsidRDefault="00146887" w14:paraId="156ADC8B" w14:textId="77777777">
      <w:pPr>
        <w:rPr>
          <w:rFonts w:ascii="Verdana" w:hAnsi="Verdana"/>
          <w:sz w:val="18"/>
          <w:szCs w:val="18"/>
        </w:rPr>
      </w:pPr>
      <w:r w:rsidRPr="00146887">
        <w:rPr>
          <w:rFonts w:ascii="Verdana" w:hAnsi="Verdana"/>
          <w:sz w:val="18"/>
          <w:szCs w:val="18"/>
        </w:rPr>
        <w:t>In de afgelopen jaren is 19,6 miljard euro toegekend aan klimaat- en energie investeringen via het Klimaatfonds. Voor besluitvorming over het Meerjarenprogramma 2026 resteerde nog 26,0 miljard euro, waarvan 10,9 miljard euro </w:t>
      </w:r>
      <w:proofErr w:type="gramStart"/>
      <w:r w:rsidRPr="00146887">
        <w:rPr>
          <w:rFonts w:ascii="Verdana" w:hAnsi="Verdana"/>
          <w:sz w:val="18"/>
          <w:szCs w:val="18"/>
        </w:rPr>
        <w:t>reeds</w:t>
      </w:r>
      <w:proofErr w:type="gramEnd"/>
      <w:r w:rsidRPr="00146887">
        <w:rPr>
          <w:rFonts w:ascii="Verdana" w:hAnsi="Verdana"/>
          <w:sz w:val="18"/>
          <w:szCs w:val="18"/>
        </w:rPr>
        <w:t xml:space="preserve"> gereserveerd was voor specifieke maatregelen. De rest van de middelen was nog niet gereserveerd voor specifieke maatregelen. Deze middelen vallen vooral onder het perceel kernenergie. </w:t>
      </w:r>
    </w:p>
    <w:p w:rsidRPr="00146887" w:rsidR="00146887" w:rsidP="00146887" w:rsidRDefault="00146887" w14:paraId="3F9B6AFB" w14:textId="77777777">
      <w:pPr>
        <w:rPr>
          <w:rFonts w:ascii="Verdana" w:hAnsi="Verdana"/>
          <w:b/>
          <w:sz w:val="18"/>
          <w:szCs w:val="18"/>
        </w:rPr>
      </w:pPr>
      <w:r w:rsidRPr="00146887">
        <w:rPr>
          <w:rFonts w:ascii="Verdana" w:hAnsi="Verdana"/>
          <w:b/>
          <w:sz w:val="18"/>
          <w:szCs w:val="18"/>
        </w:rPr>
        <w:t>Energie-efficiëntie, met name in de gebouwde omgeving</w:t>
      </w:r>
    </w:p>
    <w:p w:rsidRPr="00146887" w:rsidR="00146887" w:rsidP="00146887" w:rsidRDefault="00146887" w14:paraId="4863F8A6" w14:textId="77777777">
      <w:pPr>
        <w:pStyle w:val="Lijstalinea"/>
        <w:numPr>
          <w:ilvl w:val="0"/>
          <w:numId w:val="35"/>
        </w:numPr>
        <w:rPr>
          <w:rFonts w:ascii="Verdana" w:hAnsi="Verdana"/>
          <w:i/>
          <w:sz w:val="18"/>
          <w:szCs w:val="18"/>
        </w:rPr>
      </w:pPr>
      <w:r w:rsidRPr="00146887">
        <w:rPr>
          <w:rFonts w:ascii="Verdana" w:hAnsi="Verdana"/>
          <w:i/>
          <w:sz w:val="18"/>
          <w:szCs w:val="18"/>
        </w:rPr>
        <w:t>Programma Versnelling Verduurzaming Gebouwde Omgeving (PVGO)</w:t>
      </w:r>
    </w:p>
    <w:p w:rsidRPr="00146887" w:rsidR="00146887" w:rsidP="00146887" w:rsidRDefault="00146887" w14:paraId="3E46CD80" w14:textId="77777777">
      <w:pPr>
        <w:rPr>
          <w:rFonts w:ascii="Verdana" w:hAnsi="Verdana" w:eastAsia="Times New Roman" w:cs="Times New Roman"/>
          <w:sz w:val="18"/>
          <w:szCs w:val="18"/>
        </w:rPr>
      </w:pPr>
      <w:r w:rsidRPr="00146887">
        <w:rPr>
          <w:rFonts w:ascii="Verdana" w:hAnsi="Verdana" w:eastAsia="Times New Roman" w:cs="Times New Roman"/>
          <w:sz w:val="18"/>
          <w:szCs w:val="18"/>
        </w:rPr>
        <w:t>Om het nationale doel van 55% CO2 reductie in 2030 te realiseren, moet de CO2 emissie in gebouwde omgeving naar 13,</w:t>
      </w:r>
      <w:proofErr w:type="gramStart"/>
      <w:r w:rsidRPr="00146887">
        <w:rPr>
          <w:rFonts w:ascii="Verdana" w:hAnsi="Verdana" w:eastAsia="Times New Roman" w:cs="Times New Roman"/>
          <w:sz w:val="18"/>
          <w:szCs w:val="18"/>
        </w:rPr>
        <w:t>2  megaton</w:t>
      </w:r>
      <w:proofErr w:type="gramEnd"/>
      <w:r w:rsidRPr="00146887">
        <w:rPr>
          <w:rFonts w:ascii="Verdana" w:hAnsi="Verdana" w:eastAsia="Times New Roman" w:cs="Times New Roman"/>
          <w:sz w:val="18"/>
          <w:szCs w:val="18"/>
        </w:rPr>
        <w:t xml:space="preserve"> in 2030 (-56% t.o.v.. 1990). </w:t>
      </w:r>
    </w:p>
    <w:p w:rsidRPr="00146887" w:rsidR="00146887" w:rsidP="00146887" w:rsidRDefault="00146887" w14:paraId="3D466F22" w14:textId="77777777">
      <w:pPr>
        <w:rPr>
          <w:rFonts w:ascii="Verdana" w:hAnsi="Verdana" w:eastAsia="Times New Roman" w:cs="Times New Roman"/>
          <w:sz w:val="18"/>
          <w:szCs w:val="18"/>
        </w:rPr>
      </w:pPr>
      <w:r w:rsidRPr="00146887">
        <w:rPr>
          <w:rFonts w:ascii="Verdana" w:hAnsi="Verdana" w:eastAsia="Times New Roman" w:cs="Times New Roman"/>
          <w:sz w:val="18"/>
          <w:szCs w:val="18"/>
        </w:rPr>
        <w:t xml:space="preserve">Het aardgasverbruik in de gebouwde omgeving is verder afgenomen waardoor de </w:t>
      </w:r>
      <w:proofErr w:type="gramStart"/>
      <w:r w:rsidRPr="00146887">
        <w:rPr>
          <w:rFonts w:ascii="Verdana" w:hAnsi="Verdana" w:eastAsia="Times New Roman" w:cs="Times New Roman"/>
          <w:sz w:val="18"/>
          <w:szCs w:val="18"/>
        </w:rPr>
        <w:t>CO2 emissies</w:t>
      </w:r>
      <w:proofErr w:type="gramEnd"/>
      <w:r w:rsidRPr="00146887">
        <w:rPr>
          <w:rFonts w:ascii="Verdana" w:hAnsi="Verdana" w:eastAsia="Times New Roman" w:cs="Times New Roman"/>
          <w:sz w:val="18"/>
          <w:szCs w:val="18"/>
        </w:rPr>
        <w:t xml:space="preserve"> zijn gedaald naar 17,2 megaton in 2024. Dit komt onder andere door een sterke toename van (hybride) warmtepompen. Ook de isolatie van woningen zet door. In 2024 was via de ISDE-regeling investeringssubsidie duurzame energie en energiebesparing (ISDE) </w:t>
      </w:r>
      <w:proofErr w:type="gramStart"/>
      <w:r w:rsidRPr="00146887">
        <w:rPr>
          <w:rFonts w:ascii="Verdana" w:hAnsi="Verdana" w:eastAsia="Times New Roman" w:cs="Times New Roman"/>
          <w:sz w:val="18"/>
          <w:szCs w:val="18"/>
        </w:rPr>
        <w:t>circa</w:t>
      </w:r>
      <w:proofErr w:type="gramEnd"/>
      <w:r w:rsidRPr="00146887">
        <w:rPr>
          <w:rFonts w:ascii="Verdana" w:hAnsi="Verdana" w:eastAsia="Times New Roman" w:cs="Times New Roman"/>
          <w:sz w:val="18"/>
          <w:szCs w:val="18"/>
        </w:rPr>
        <w:t xml:space="preserve"> €600 miljoen aan subsidie beschikbaar voor verduurzamingsmaatregelen, waaronder woningisolatie, en warmtepompen  </w:t>
      </w:r>
    </w:p>
    <w:p w:rsidRPr="00146887" w:rsidR="00146887" w:rsidP="00146887" w:rsidRDefault="00146887" w14:paraId="522237B4" w14:textId="77777777">
      <w:pPr>
        <w:rPr>
          <w:rFonts w:ascii="Verdana" w:hAnsi="Verdana" w:eastAsia="Times New Roman" w:cs="Times New Roman"/>
          <w:sz w:val="18"/>
          <w:szCs w:val="18"/>
        </w:rPr>
      </w:pPr>
      <w:r w:rsidRPr="00146887">
        <w:rPr>
          <w:rFonts w:ascii="Verdana" w:hAnsi="Verdana" w:eastAsia="Times New Roman" w:cs="Times New Roman"/>
          <w:sz w:val="18"/>
          <w:szCs w:val="18"/>
        </w:rPr>
        <w:t xml:space="preserve">Het wetsvoorstel Gemeentelijke instrumenten warmtetransitie is aangenomen. Dit is een belangrijke randvoorwaarde voor het slagen van de wijkaanpak. Met de woningcorporatiesector zijn afspraken gemaakt over het verbeteren van energie-onzuinige huurwoningen. In het kader van de verduurzaming in de utiliteitsbouw wordt EPBD IV geïmplementeerd waardoor de utiliteitsbouw energiezuiniger wordt. </w:t>
      </w:r>
    </w:p>
    <w:p w:rsidRPr="00146887" w:rsidR="00146887" w:rsidP="00146887" w:rsidRDefault="00146887" w14:paraId="05BFD1C1" w14:textId="77777777">
      <w:pPr>
        <w:rPr>
          <w:rFonts w:ascii="Verdana" w:hAnsi="Verdana" w:eastAsia="Times New Roman" w:cs="Times New Roman"/>
          <w:sz w:val="18"/>
          <w:szCs w:val="18"/>
        </w:rPr>
      </w:pPr>
      <w:r w:rsidRPr="00146887">
        <w:rPr>
          <w:rFonts w:ascii="Verdana" w:hAnsi="Verdana" w:eastAsia="Times New Roman" w:cs="Times New Roman"/>
          <w:sz w:val="18"/>
          <w:szCs w:val="18"/>
        </w:rPr>
        <w:lastRenderedPageBreak/>
        <w:t xml:space="preserve">De Wet collectieve warmte is aangenomen en treedt naar verwachting 1 januari 2027 in </w:t>
      </w:r>
      <w:proofErr w:type="gramStart"/>
      <w:r w:rsidRPr="00146887">
        <w:rPr>
          <w:rFonts w:ascii="Verdana" w:hAnsi="Verdana" w:eastAsia="Times New Roman" w:cs="Times New Roman"/>
          <w:sz w:val="18"/>
          <w:szCs w:val="18"/>
        </w:rPr>
        <w:t>werking..</w:t>
      </w:r>
      <w:proofErr w:type="gramEnd"/>
      <w:r w:rsidRPr="00146887">
        <w:rPr>
          <w:rFonts w:ascii="Verdana" w:hAnsi="Verdana" w:eastAsia="Times New Roman" w:cs="Times New Roman"/>
          <w:sz w:val="18"/>
          <w:szCs w:val="18"/>
        </w:rPr>
        <w:t xml:space="preserve"> De ontwikkeling van warmtenetten verloopt stroever. Het kabinet stimuleert collectieve warmte door het oprichten van een nationale deelneming warmte via EBN, het ontwikkelen van een garantieregeling voor warmtenetten en het verstrekken en verbeteren van subsidies voor warmtenetten.</w:t>
      </w:r>
    </w:p>
    <w:p w:rsidRPr="00146887" w:rsidR="00146887" w:rsidP="00146887" w:rsidRDefault="00146887" w14:paraId="2ADE9907" w14:textId="77777777">
      <w:pPr>
        <w:pStyle w:val="Lijstalinea"/>
        <w:numPr>
          <w:ilvl w:val="0"/>
          <w:numId w:val="35"/>
        </w:numPr>
        <w:rPr>
          <w:rFonts w:ascii="Verdana" w:hAnsi="Verdana"/>
          <w:i/>
          <w:sz w:val="18"/>
          <w:szCs w:val="18"/>
        </w:rPr>
      </w:pPr>
      <w:r w:rsidRPr="00146887">
        <w:rPr>
          <w:rFonts w:ascii="Verdana" w:hAnsi="Verdana"/>
          <w:i/>
          <w:sz w:val="18"/>
          <w:szCs w:val="18"/>
        </w:rPr>
        <w:t>Actualisering van de Energiebesparingsplicht</w:t>
      </w:r>
    </w:p>
    <w:p w:rsidRPr="00146887" w:rsidR="00146887" w:rsidP="00146887" w:rsidRDefault="00146887" w14:paraId="38A1790F" w14:textId="77777777">
      <w:pPr>
        <w:rPr>
          <w:rFonts w:ascii="Verdana" w:hAnsi="Verdana"/>
          <w:sz w:val="18"/>
          <w:szCs w:val="18"/>
        </w:rPr>
      </w:pPr>
      <w:r w:rsidRPr="00146887">
        <w:rPr>
          <w:rFonts w:ascii="Verdana" w:hAnsi="Verdana"/>
          <w:sz w:val="18"/>
          <w:szCs w:val="18"/>
        </w:rPr>
        <w:t>Deze hervorming is in 2023 voltooid.</w:t>
      </w:r>
    </w:p>
    <w:p w:rsidRPr="00146887" w:rsidR="00146887" w:rsidP="00146887" w:rsidRDefault="00146887" w14:paraId="25AE1449" w14:textId="77777777">
      <w:pPr>
        <w:rPr>
          <w:rFonts w:ascii="Verdana" w:hAnsi="Verdana"/>
          <w:b/>
          <w:sz w:val="18"/>
          <w:szCs w:val="18"/>
        </w:rPr>
      </w:pPr>
      <w:r w:rsidRPr="00146887">
        <w:rPr>
          <w:rFonts w:ascii="Verdana" w:hAnsi="Verdana"/>
          <w:b/>
          <w:sz w:val="18"/>
          <w:szCs w:val="18"/>
        </w:rPr>
        <w:t>Vaardigheden t.b.v. de groene transitie</w:t>
      </w:r>
    </w:p>
    <w:p w:rsidRPr="00146887" w:rsidR="00146887" w:rsidP="00146887" w:rsidRDefault="00146887" w14:paraId="224CF436" w14:textId="77777777">
      <w:pPr>
        <w:pStyle w:val="Lijstalinea"/>
        <w:numPr>
          <w:ilvl w:val="0"/>
          <w:numId w:val="35"/>
        </w:numPr>
        <w:rPr>
          <w:rFonts w:ascii="Verdana" w:hAnsi="Verdana"/>
          <w:i/>
          <w:sz w:val="18"/>
          <w:szCs w:val="18"/>
        </w:rPr>
      </w:pPr>
      <w:r w:rsidRPr="00146887">
        <w:rPr>
          <w:rFonts w:ascii="Verdana" w:hAnsi="Verdana"/>
          <w:i/>
          <w:sz w:val="18"/>
          <w:szCs w:val="18"/>
        </w:rPr>
        <w:t>Actieplan Groene en Digitale banen</w:t>
      </w:r>
    </w:p>
    <w:p w:rsidRPr="00146887" w:rsidR="00146887" w:rsidP="00146887" w:rsidRDefault="00146887" w14:paraId="7D417E3A" w14:textId="77777777">
      <w:pPr>
        <w:spacing w:line="276" w:lineRule="auto"/>
        <w:rPr>
          <w:rFonts w:ascii="Verdana" w:hAnsi="Verdana"/>
          <w:sz w:val="18"/>
          <w:szCs w:val="18"/>
        </w:rPr>
      </w:pPr>
      <w:r w:rsidRPr="00146887">
        <w:rPr>
          <w:rFonts w:ascii="Verdana" w:hAnsi="Verdana"/>
          <w:sz w:val="18"/>
          <w:szCs w:val="18"/>
        </w:rPr>
        <w:t xml:space="preserve">Het kabinet versterkt deze samenwerking onder andere via de Human </w:t>
      </w:r>
      <w:proofErr w:type="spellStart"/>
      <w:r w:rsidRPr="00146887">
        <w:rPr>
          <w:rFonts w:ascii="Verdana" w:hAnsi="Verdana"/>
          <w:sz w:val="18"/>
          <w:szCs w:val="18"/>
        </w:rPr>
        <w:t>Capital</w:t>
      </w:r>
      <w:proofErr w:type="spellEnd"/>
      <w:r w:rsidRPr="00146887">
        <w:rPr>
          <w:rFonts w:ascii="Verdana" w:hAnsi="Verdana"/>
          <w:sz w:val="18"/>
          <w:szCs w:val="18"/>
        </w:rPr>
        <w:t xml:space="preserve"> Agenda ICT, die specifiek gericht is op de tekorten van digitale professionals op de arbeidsmarkt. Het kabinet versterkt deze samenwerking onder andere via de Human </w:t>
      </w:r>
      <w:proofErr w:type="spellStart"/>
      <w:r w:rsidRPr="00146887">
        <w:rPr>
          <w:rFonts w:ascii="Verdana" w:hAnsi="Verdana"/>
          <w:sz w:val="18"/>
          <w:szCs w:val="18"/>
        </w:rPr>
        <w:t>Capital</w:t>
      </w:r>
      <w:proofErr w:type="spellEnd"/>
      <w:r w:rsidRPr="00146887">
        <w:rPr>
          <w:rFonts w:ascii="Verdana" w:hAnsi="Verdana"/>
          <w:sz w:val="18"/>
          <w:szCs w:val="18"/>
        </w:rPr>
        <w:t xml:space="preserve"> Agenda ICT, die specifiek gericht is op de tekorten van digitale professionals op de arbeidsmarkt. Via Techkwadraat worden o.a. leerecosystemen ondersteund. Binnen Sterk Techniek Onderwijs ligt de focus op dekkend, effectief en kwalitatief techniekonderwijs voor alle leerlingen in het beroepsgericht vmbo.</w:t>
      </w:r>
    </w:p>
    <w:p w:rsidRPr="00146887" w:rsidR="00146887" w:rsidP="00146887" w:rsidRDefault="00146887" w14:paraId="54946344" w14:textId="77777777">
      <w:pPr>
        <w:spacing w:line="276" w:lineRule="auto"/>
        <w:rPr>
          <w:rFonts w:ascii="Verdana" w:hAnsi="Verdana"/>
          <w:sz w:val="18"/>
          <w:szCs w:val="18"/>
        </w:rPr>
      </w:pPr>
      <w:r w:rsidRPr="00146887">
        <w:rPr>
          <w:rFonts w:ascii="Verdana" w:hAnsi="Verdana"/>
          <w:sz w:val="18"/>
          <w:szCs w:val="18"/>
        </w:rPr>
        <w:t>Directe aanpakken gericht op het doorbreken van deze genderstereotype denkbeelden (bijv. bij docenten) in techniek, zoals: de alliantie</w:t>
      </w:r>
      <w:r w:rsidRPr="00146887">
        <w:rPr>
          <w:rFonts w:ascii="Verdana" w:hAnsi="Verdana"/>
          <w:b/>
          <w:bCs/>
          <w:sz w:val="18"/>
          <w:szCs w:val="18"/>
        </w:rPr>
        <w:t xml:space="preserve"> </w:t>
      </w:r>
      <w:r w:rsidRPr="00146887">
        <w:rPr>
          <w:rFonts w:ascii="Verdana" w:hAnsi="Verdana"/>
          <w:sz w:val="18"/>
          <w:szCs w:val="18"/>
        </w:rPr>
        <w:t>‘Worden wie je bent’ (gestart in 2023) en het Klimaatfondsproject ‘Vrouwen in techniek’ (gestart in 2025).</w:t>
      </w:r>
    </w:p>
    <w:p w:rsidRPr="00146887" w:rsidR="00146887" w:rsidP="00146887" w:rsidRDefault="00146887" w14:paraId="5BB10CA1" w14:textId="77777777">
      <w:pPr>
        <w:spacing w:after="0" w:line="240" w:lineRule="atLeast"/>
        <w:rPr>
          <w:rFonts w:ascii="Verdana" w:hAnsi="Verdana"/>
          <w:sz w:val="18"/>
          <w:szCs w:val="18"/>
        </w:rPr>
      </w:pPr>
      <w:r w:rsidRPr="00146887">
        <w:rPr>
          <w:rFonts w:ascii="Verdana" w:hAnsi="Verdana"/>
          <w:sz w:val="18"/>
          <w:szCs w:val="18"/>
        </w:rPr>
        <w:t xml:space="preserve">Sinds december 2025 ontvangt </w:t>
      </w:r>
      <w:proofErr w:type="gramStart"/>
      <w:r w:rsidRPr="00146887">
        <w:rPr>
          <w:rFonts w:ascii="Verdana" w:hAnsi="Verdana"/>
          <w:sz w:val="18"/>
          <w:szCs w:val="18"/>
        </w:rPr>
        <w:t>VHTO subsidie</w:t>
      </w:r>
      <w:proofErr w:type="gramEnd"/>
      <w:r w:rsidRPr="00146887">
        <w:rPr>
          <w:rFonts w:ascii="Verdana" w:hAnsi="Verdana"/>
          <w:sz w:val="18"/>
          <w:szCs w:val="18"/>
        </w:rPr>
        <w:t xml:space="preserve"> vanuit EZ (opgesteld in samenwerking met OCW) om regio’s vanuit het Nationaal Versterkingsplan Microchip-talent (voorheen Beethoven) te ondersteunen bij de invulling van hun regio-plannen op een inclusievere manier.</w:t>
      </w:r>
    </w:p>
    <w:p w:rsidRPr="00146887" w:rsidR="00146887" w:rsidP="00146887" w:rsidRDefault="00146887" w14:paraId="323E7007" w14:textId="77777777">
      <w:pPr>
        <w:spacing w:line="276" w:lineRule="auto"/>
        <w:rPr>
          <w:rFonts w:ascii="Verdana" w:hAnsi="Verdana"/>
          <w:sz w:val="18"/>
          <w:szCs w:val="18"/>
        </w:rPr>
      </w:pPr>
    </w:p>
    <w:p w:rsidRPr="00146887" w:rsidR="00146887" w:rsidP="00146887" w:rsidRDefault="00146887" w14:paraId="205C99D5" w14:textId="77777777">
      <w:pPr>
        <w:rPr>
          <w:rFonts w:ascii="Verdana" w:hAnsi="Verdana"/>
          <w:b/>
          <w:sz w:val="18"/>
          <w:szCs w:val="18"/>
        </w:rPr>
      </w:pPr>
      <w:r w:rsidRPr="00146887">
        <w:rPr>
          <w:rFonts w:ascii="Verdana" w:hAnsi="Verdana"/>
          <w:b/>
          <w:sz w:val="18"/>
          <w:szCs w:val="18"/>
        </w:rPr>
        <w:t>Onderzoek en ontwikkeling (R&amp;D)</w:t>
      </w:r>
    </w:p>
    <w:p w:rsidRPr="00146887" w:rsidR="00146887" w:rsidP="00146887" w:rsidRDefault="00146887" w14:paraId="1B863954" w14:textId="77777777">
      <w:pPr>
        <w:pStyle w:val="Lijstalinea"/>
        <w:numPr>
          <w:ilvl w:val="0"/>
          <w:numId w:val="35"/>
        </w:numPr>
        <w:rPr>
          <w:rFonts w:ascii="Verdana" w:hAnsi="Verdana"/>
          <w:i/>
          <w:sz w:val="18"/>
          <w:szCs w:val="18"/>
        </w:rPr>
      </w:pPr>
      <w:r w:rsidRPr="00146887">
        <w:rPr>
          <w:rFonts w:ascii="Verdana" w:hAnsi="Verdana"/>
          <w:i/>
          <w:sz w:val="18"/>
          <w:szCs w:val="18"/>
        </w:rPr>
        <w:t>Investeringen in onderzoek en ontwikkeling vanuit het NGF (5,5 miljard euro voorwaardelijk toegekend of gereserveerd per eind 2023)</w:t>
      </w:r>
    </w:p>
    <w:p w:rsidRPr="00146887" w:rsidR="00146887" w:rsidP="00146887" w:rsidRDefault="00146887" w14:paraId="075200CB" w14:textId="77777777">
      <w:pPr>
        <w:rPr>
          <w:rFonts w:ascii="Verdana" w:hAnsi="Verdana"/>
          <w:sz w:val="18"/>
          <w:szCs w:val="18"/>
        </w:rPr>
      </w:pPr>
      <w:r w:rsidRPr="00146887">
        <w:rPr>
          <w:rFonts w:ascii="Verdana" w:hAnsi="Verdana"/>
          <w:sz w:val="18"/>
          <w:szCs w:val="18"/>
        </w:rPr>
        <w:t xml:space="preserve">Binnen de RDI-pijler van het NGF zijn in drie rondes in totaal 36 projecten toegekend. Deze NGF-projecten hebben als doel om het verdienvermogen van Nederland te versterken door bij te dragen aan Research, Development en </w:t>
      </w:r>
      <w:proofErr w:type="spellStart"/>
      <w:r w:rsidRPr="00146887">
        <w:rPr>
          <w:rFonts w:ascii="Verdana" w:hAnsi="Verdana"/>
          <w:sz w:val="18"/>
          <w:szCs w:val="18"/>
        </w:rPr>
        <w:t>Innovation</w:t>
      </w:r>
      <w:proofErr w:type="spellEnd"/>
      <w:r w:rsidRPr="00146887">
        <w:rPr>
          <w:rFonts w:ascii="Verdana" w:hAnsi="Verdana"/>
          <w:sz w:val="18"/>
          <w:szCs w:val="18"/>
        </w:rPr>
        <w:t xml:space="preserve"> binnen de thema’s sleuteltechnologieën, landbouw &amp; leefomgeving, gezondheid &amp; zorg, veiligheid en digitalisering, energie en duurzame ontwikkeling en mobiliteit. De eerste NGF-projecten zijn in 2021 van start gegaan.  </w:t>
      </w:r>
    </w:p>
    <w:p w:rsidRPr="00146887" w:rsidR="00146887" w:rsidP="00146887" w:rsidRDefault="00146887" w14:paraId="6FF524D7" w14:textId="77777777">
      <w:pPr>
        <w:pStyle w:val="Lijstalinea"/>
        <w:numPr>
          <w:ilvl w:val="0"/>
          <w:numId w:val="35"/>
        </w:numPr>
        <w:rPr>
          <w:rFonts w:ascii="Verdana" w:hAnsi="Verdana"/>
          <w:i/>
          <w:sz w:val="18"/>
          <w:szCs w:val="18"/>
        </w:rPr>
      </w:pPr>
      <w:r w:rsidRPr="00146887">
        <w:rPr>
          <w:rFonts w:ascii="Verdana" w:hAnsi="Verdana"/>
          <w:i/>
          <w:sz w:val="18"/>
          <w:szCs w:val="18"/>
        </w:rPr>
        <w:t>Quantum Delta NL (277,9 miljoen euro)</w:t>
      </w:r>
    </w:p>
    <w:p w:rsidRPr="00146887" w:rsidR="00146887" w:rsidP="00146887" w:rsidRDefault="00146887" w14:paraId="2A9335AE" w14:textId="77777777">
      <w:pPr>
        <w:rPr>
          <w:rFonts w:ascii="Verdana" w:hAnsi="Verdana"/>
          <w:sz w:val="18"/>
          <w:szCs w:val="18"/>
        </w:rPr>
      </w:pPr>
      <w:r w:rsidRPr="00146887">
        <w:rPr>
          <w:rFonts w:ascii="Verdana" w:hAnsi="Verdana"/>
          <w:sz w:val="18"/>
          <w:szCs w:val="18"/>
        </w:rPr>
        <w:t xml:space="preserve">Deze investering is in 2024 voltooid. </w:t>
      </w:r>
    </w:p>
    <w:p w:rsidRPr="00146887" w:rsidR="00146887" w:rsidP="00146887" w:rsidRDefault="00146887" w14:paraId="6C7F2B80" w14:textId="77777777">
      <w:pPr>
        <w:pStyle w:val="Lijstalinea"/>
        <w:numPr>
          <w:ilvl w:val="0"/>
          <w:numId w:val="35"/>
        </w:numPr>
        <w:rPr>
          <w:rFonts w:ascii="Verdana" w:hAnsi="Verdana"/>
          <w:i/>
          <w:sz w:val="18"/>
          <w:szCs w:val="18"/>
        </w:rPr>
      </w:pPr>
      <w:r w:rsidRPr="00146887">
        <w:rPr>
          <w:rFonts w:ascii="Verdana" w:hAnsi="Verdana"/>
          <w:i/>
          <w:sz w:val="18"/>
          <w:szCs w:val="18"/>
        </w:rPr>
        <w:t>Strategie Digitale Economie: Generieke Instrumenten</w:t>
      </w:r>
    </w:p>
    <w:p w:rsidRPr="00146887" w:rsidR="00146887" w:rsidP="00146887" w:rsidRDefault="00146887" w14:paraId="65B4BECA" w14:textId="77777777">
      <w:pPr>
        <w:rPr>
          <w:rFonts w:ascii="Verdana" w:hAnsi="Verdana"/>
          <w:sz w:val="18"/>
          <w:szCs w:val="18"/>
        </w:rPr>
      </w:pPr>
      <w:r w:rsidRPr="00146887">
        <w:rPr>
          <w:rFonts w:ascii="Verdana" w:hAnsi="Verdana"/>
          <w:sz w:val="18"/>
          <w:szCs w:val="18"/>
        </w:rPr>
        <w:t xml:space="preserve">In het budgettair-structureel plan voor de middellange termijn worden specifiek de regelingen Wet Bevordering Speur- en Ontwikkelingswerk (WBSO), het Digital Europe Programma en Internationaal Innoveren uitgelicht. Voor de WBSO, Digital en Internationaal innoveren zijn er geen noemenswaardige wijzigingen opgetreden. </w:t>
      </w:r>
    </w:p>
    <w:p w:rsidRPr="00146887" w:rsidR="00146887" w:rsidP="00146887" w:rsidRDefault="00146887" w14:paraId="62083DCC" w14:textId="77777777">
      <w:pPr>
        <w:pStyle w:val="Lijstalinea"/>
        <w:numPr>
          <w:ilvl w:val="0"/>
          <w:numId w:val="35"/>
        </w:numPr>
        <w:rPr>
          <w:rFonts w:ascii="Verdana" w:hAnsi="Verdana"/>
          <w:i/>
          <w:sz w:val="18"/>
          <w:szCs w:val="18"/>
        </w:rPr>
      </w:pPr>
      <w:r w:rsidRPr="00146887">
        <w:rPr>
          <w:rFonts w:ascii="Verdana" w:hAnsi="Verdana"/>
          <w:i/>
          <w:sz w:val="18"/>
          <w:szCs w:val="18"/>
        </w:rPr>
        <w:t>Strategie Digitale Economie: Specifieke Instrumenten</w:t>
      </w:r>
    </w:p>
    <w:p w:rsidRPr="00146887" w:rsidR="00146887" w:rsidP="00146887" w:rsidRDefault="00146887" w14:paraId="7137A2F5" w14:textId="77777777">
      <w:pPr>
        <w:rPr>
          <w:rFonts w:ascii="Verdana" w:hAnsi="Verdana"/>
          <w:sz w:val="18"/>
          <w:szCs w:val="18"/>
        </w:rPr>
      </w:pPr>
      <w:r w:rsidRPr="00146887">
        <w:rPr>
          <w:rFonts w:ascii="Verdana" w:hAnsi="Verdana"/>
          <w:sz w:val="18"/>
          <w:szCs w:val="18"/>
        </w:rPr>
        <w:t>De specifieke instrumenten genoemd in het budgettair-structureel plan voor de middellange termijn, IPCEI CIS en IPCEI ME2, kennen geen nieuwe ontwikkelingen. Voor IPCEI CIS is 71,2</w:t>
      </w:r>
      <w:r w:rsidRPr="00146887" w:rsidDel="00DA4E7C">
        <w:rPr>
          <w:rFonts w:ascii="Verdana" w:hAnsi="Verdana"/>
          <w:sz w:val="18"/>
          <w:szCs w:val="18"/>
        </w:rPr>
        <w:t xml:space="preserve"> </w:t>
      </w:r>
      <w:r w:rsidRPr="00146887">
        <w:rPr>
          <w:rFonts w:ascii="Verdana" w:hAnsi="Verdana"/>
          <w:sz w:val="18"/>
          <w:szCs w:val="18"/>
        </w:rPr>
        <w:t xml:space="preserve">miljoen euro beschikbaar, en voor IPCEI ME2 is 250,1 miljoen euro geraamd voor de periode 2025 tot en met 2029. </w:t>
      </w:r>
    </w:p>
    <w:p w:rsidRPr="00146887" w:rsidR="00146887" w:rsidP="00146887" w:rsidRDefault="00146887" w14:paraId="7E7387C3" w14:textId="77777777">
      <w:pPr>
        <w:pStyle w:val="Lijstalinea"/>
        <w:numPr>
          <w:ilvl w:val="0"/>
          <w:numId w:val="35"/>
        </w:numPr>
        <w:rPr>
          <w:rFonts w:ascii="Verdana" w:hAnsi="Verdana"/>
          <w:i/>
          <w:sz w:val="18"/>
          <w:szCs w:val="18"/>
        </w:rPr>
      </w:pPr>
      <w:r w:rsidRPr="00146887">
        <w:rPr>
          <w:rFonts w:ascii="Verdana" w:hAnsi="Verdana"/>
          <w:i/>
          <w:sz w:val="18"/>
          <w:szCs w:val="18"/>
        </w:rPr>
        <w:t>Strategie Digitale Economie: Nationale Groeifonds</w:t>
      </w:r>
    </w:p>
    <w:p w:rsidRPr="00146887" w:rsidR="00146887" w:rsidP="00146887" w:rsidRDefault="00146887" w14:paraId="312C404C" w14:textId="77777777">
      <w:pPr>
        <w:rPr>
          <w:rFonts w:ascii="Verdana" w:hAnsi="Verdana"/>
          <w:sz w:val="18"/>
          <w:szCs w:val="18"/>
        </w:rPr>
      </w:pPr>
      <w:r w:rsidRPr="00146887">
        <w:rPr>
          <w:rFonts w:ascii="Verdana" w:hAnsi="Verdana"/>
          <w:sz w:val="18"/>
          <w:szCs w:val="18"/>
        </w:rPr>
        <w:t xml:space="preserve">Vanuit het NGF wordt in totaal 1,8 miljard euro geïnvesteerd in digitale projecten. Voorbeelden van projecten met een 100 procent aandeel van digitalisering zijn AINED (189 miljoen euro), </w:t>
      </w:r>
      <w:r w:rsidRPr="00146887">
        <w:rPr>
          <w:rFonts w:ascii="Verdana" w:hAnsi="Verdana"/>
          <w:sz w:val="18"/>
          <w:szCs w:val="18"/>
        </w:rPr>
        <w:lastRenderedPageBreak/>
        <w:t xml:space="preserve">Digitaliseringsimpuls onderwijs NL (560 miljoen euro), 6G </w:t>
      </w:r>
      <w:proofErr w:type="spellStart"/>
      <w:r w:rsidRPr="00146887">
        <w:rPr>
          <w:rFonts w:ascii="Verdana" w:hAnsi="Verdana"/>
          <w:sz w:val="18"/>
          <w:szCs w:val="18"/>
        </w:rPr>
        <w:t>Future</w:t>
      </w:r>
      <w:proofErr w:type="spellEnd"/>
      <w:r w:rsidRPr="00146887">
        <w:rPr>
          <w:rFonts w:ascii="Verdana" w:hAnsi="Verdana"/>
          <w:sz w:val="18"/>
          <w:szCs w:val="18"/>
        </w:rPr>
        <w:t xml:space="preserve"> Network Services (201 miljoen euro), en CIIIC (200 miljoen euro).</w:t>
      </w:r>
    </w:p>
    <w:p w:rsidRPr="00146887" w:rsidR="00146887" w:rsidP="00146887" w:rsidRDefault="00146887" w14:paraId="09AB7236" w14:textId="77777777">
      <w:pPr>
        <w:pStyle w:val="Lijstalinea"/>
        <w:numPr>
          <w:ilvl w:val="0"/>
          <w:numId w:val="35"/>
        </w:numPr>
        <w:rPr>
          <w:rFonts w:ascii="Verdana" w:hAnsi="Verdana"/>
          <w:i/>
          <w:sz w:val="18"/>
          <w:szCs w:val="18"/>
        </w:rPr>
      </w:pPr>
      <w:r w:rsidRPr="00146887">
        <w:rPr>
          <w:rFonts w:ascii="Verdana" w:hAnsi="Verdana"/>
          <w:i/>
          <w:sz w:val="18"/>
          <w:szCs w:val="18"/>
        </w:rPr>
        <w:t>Aanpassing nationale klimaatwet</w:t>
      </w:r>
    </w:p>
    <w:p w:rsidRPr="00146887" w:rsidR="00146887" w:rsidP="00146887" w:rsidRDefault="00146887" w14:paraId="114949DA" w14:textId="77777777">
      <w:pPr>
        <w:rPr>
          <w:rFonts w:ascii="Verdana" w:hAnsi="Verdana"/>
          <w:sz w:val="18"/>
          <w:szCs w:val="18"/>
        </w:rPr>
      </w:pPr>
      <w:r w:rsidRPr="00146887">
        <w:rPr>
          <w:rFonts w:ascii="Verdana" w:hAnsi="Verdana"/>
          <w:sz w:val="18"/>
          <w:szCs w:val="18"/>
        </w:rPr>
        <w:t>De cyclus van de Klimaatwet is aangepast waardoor de Klimaat- en Energienota en de Klimaat- en Energieverkenning van PBL voortaan op Prinsjesdag verschijnt. Daarnaast is de Wetenschappelijke klimaatraad wettelijk in de Klimaatwet verankerd.  </w:t>
      </w:r>
    </w:p>
    <w:p w:rsidRPr="00146887" w:rsidR="00146887" w:rsidP="00146887" w:rsidRDefault="00146887" w14:paraId="43A2E791" w14:textId="77777777">
      <w:pPr>
        <w:pStyle w:val="Lijstalinea"/>
        <w:numPr>
          <w:ilvl w:val="0"/>
          <w:numId w:val="35"/>
        </w:numPr>
        <w:rPr>
          <w:rFonts w:ascii="Verdana" w:hAnsi="Verdana"/>
          <w:sz w:val="18"/>
          <w:szCs w:val="18"/>
        </w:rPr>
      </w:pPr>
      <w:r w:rsidRPr="00146887">
        <w:rPr>
          <w:rFonts w:ascii="Verdana" w:hAnsi="Verdana"/>
          <w:i/>
          <w:sz w:val="18"/>
          <w:szCs w:val="18"/>
        </w:rPr>
        <w:t>Instelling Klimaat- en Energiefonds</w:t>
      </w:r>
    </w:p>
    <w:p w:rsidRPr="00146887" w:rsidR="00146887" w:rsidP="00146887" w:rsidRDefault="00146887" w14:paraId="5B9A886E" w14:textId="77777777">
      <w:pPr>
        <w:rPr>
          <w:rFonts w:ascii="Verdana" w:hAnsi="Verdana"/>
          <w:sz w:val="18"/>
          <w:szCs w:val="18"/>
        </w:rPr>
      </w:pPr>
      <w:r w:rsidRPr="00146887">
        <w:rPr>
          <w:rFonts w:ascii="Verdana" w:hAnsi="Verdana"/>
          <w:sz w:val="18"/>
          <w:szCs w:val="18"/>
        </w:rPr>
        <w:t>Het Klimaatfonds is formeel ingesteld per 1 juli 2024 middels de Tijdelijke wet Klimaatfonds voor de periode tot en met 2030. Per 1 januari 2026 is de naam van het Klimaatfonds aangepast naar Klimaat- en Energiefonds </w:t>
      </w:r>
      <w:proofErr w:type="gramStart"/>
      <w:r w:rsidRPr="00146887">
        <w:rPr>
          <w:rFonts w:ascii="Verdana" w:hAnsi="Verdana"/>
          <w:sz w:val="18"/>
          <w:szCs w:val="18"/>
        </w:rPr>
        <w:t>middels</w:t>
      </w:r>
      <w:proofErr w:type="gramEnd"/>
      <w:r w:rsidRPr="00146887">
        <w:rPr>
          <w:rFonts w:ascii="Verdana" w:hAnsi="Verdana"/>
          <w:sz w:val="18"/>
          <w:szCs w:val="18"/>
        </w:rPr>
        <w:t> de Tijdelijke wet Klimaat- en Energiefonds. Vooruitlopend op de formele instelling van het fonds zijn </w:t>
      </w:r>
      <w:proofErr w:type="gramStart"/>
      <w:r w:rsidRPr="00146887">
        <w:rPr>
          <w:rFonts w:ascii="Verdana" w:hAnsi="Verdana"/>
          <w:sz w:val="18"/>
          <w:szCs w:val="18"/>
        </w:rPr>
        <w:t>reeds</w:t>
      </w:r>
      <w:proofErr w:type="gramEnd"/>
      <w:r w:rsidRPr="00146887">
        <w:rPr>
          <w:rFonts w:ascii="Verdana" w:hAnsi="Verdana"/>
          <w:sz w:val="18"/>
          <w:szCs w:val="18"/>
        </w:rPr>
        <w:t> uitgaven gedaan uit de voor het fonds beschikbare middelen op basis van de uitgangspunten van het wetsvoorstel.  </w:t>
      </w:r>
    </w:p>
    <w:p w:rsidRPr="00146887" w:rsidR="00146887" w:rsidP="00146887" w:rsidRDefault="00146887" w14:paraId="5270CD3C" w14:textId="77777777">
      <w:pPr>
        <w:pStyle w:val="Lijstalinea"/>
        <w:numPr>
          <w:ilvl w:val="0"/>
          <w:numId w:val="35"/>
        </w:numPr>
        <w:rPr>
          <w:rFonts w:ascii="Verdana" w:hAnsi="Verdana"/>
          <w:i/>
          <w:sz w:val="18"/>
          <w:szCs w:val="18"/>
        </w:rPr>
      </w:pPr>
      <w:r w:rsidRPr="00146887">
        <w:rPr>
          <w:rFonts w:ascii="Verdana" w:hAnsi="Verdana"/>
          <w:i/>
          <w:sz w:val="18"/>
          <w:szCs w:val="18"/>
        </w:rPr>
        <w:t>Subsidieregeling Publieke Laadinfrastructuur zwaar vervoer (SPULA)</w:t>
      </w:r>
    </w:p>
    <w:p w:rsidRPr="00146887" w:rsidR="00146887" w:rsidP="00146887" w:rsidRDefault="00146887" w14:paraId="4C7E5881" w14:textId="77777777">
      <w:pPr>
        <w:rPr>
          <w:rFonts w:ascii="Verdana" w:hAnsi="Verdana"/>
          <w:sz w:val="18"/>
          <w:szCs w:val="18"/>
        </w:rPr>
      </w:pPr>
      <w:r w:rsidRPr="00146887">
        <w:rPr>
          <w:rFonts w:ascii="Verdana" w:hAnsi="Verdana"/>
          <w:sz w:val="18"/>
          <w:szCs w:val="18"/>
        </w:rPr>
        <w:t xml:space="preserve">De SPULA komt tegemoet in de investeringskosten die bedrijven maken in de aanleg van deze laadinfrastructuur. Sinds 2024 is de subsidieregeling in 3 keer opengesteld om de realisatie van publieke laadinfrastructuur voor zwaar vervoer te versnellen. </w:t>
      </w:r>
    </w:p>
    <w:p w:rsidRPr="00146887" w:rsidR="00146887" w:rsidP="00146887" w:rsidRDefault="00146887" w14:paraId="2616214F" w14:textId="77777777">
      <w:pPr>
        <w:rPr>
          <w:rFonts w:ascii="Verdana" w:hAnsi="Verdana"/>
          <w:sz w:val="18"/>
          <w:szCs w:val="18"/>
        </w:rPr>
      </w:pPr>
      <w:r w:rsidRPr="00146887">
        <w:rPr>
          <w:rFonts w:ascii="Verdana" w:hAnsi="Verdana"/>
          <w:sz w:val="18"/>
          <w:szCs w:val="18"/>
        </w:rPr>
        <w:t xml:space="preserve">Omdat het laden van elektrische vrachtwagens in de regel op hogere vermogens plaatsvindt, kan dit uitdagingen opleveren voor de beschikbaarheid van voldoende netcapaciteit. De netcapaciteit om laadpunten werkend te krijgen heeft echter de volle aandacht. De Minister van Economische Zaken en Klimaat (EZK) werkt aan de aanpak van netcongestie, o.a. door het Landelijk Actieplan Netcongestie (LAN) uit te voeren. Ook kijkt het Ministerie van IenW samen met het Ministerie van EZK en netbeheerders naar maatregelen die een praktische oplossing bieden voor het elektrisch laden van voertuigen in situaties van beperkte netcapaciteit. </w:t>
      </w:r>
    </w:p>
    <w:p w:rsidRPr="00146887" w:rsidR="00146887" w:rsidP="00146887" w:rsidRDefault="00146887" w14:paraId="3A08A260" w14:textId="77777777">
      <w:pPr>
        <w:rPr>
          <w:rFonts w:ascii="Verdana" w:hAnsi="Verdana"/>
          <w:b/>
          <w:sz w:val="18"/>
          <w:szCs w:val="18"/>
        </w:rPr>
      </w:pPr>
    </w:p>
    <w:p w:rsidRPr="00146887" w:rsidR="00146887" w:rsidP="00146887" w:rsidRDefault="00146887" w14:paraId="784A0C12" w14:textId="77777777">
      <w:pPr>
        <w:rPr>
          <w:rFonts w:ascii="Verdana" w:hAnsi="Verdana"/>
          <w:b/>
          <w:sz w:val="18"/>
          <w:szCs w:val="18"/>
        </w:rPr>
      </w:pPr>
      <w:r w:rsidRPr="00146887">
        <w:rPr>
          <w:rFonts w:ascii="Verdana" w:hAnsi="Verdana"/>
          <w:b/>
          <w:sz w:val="18"/>
          <w:szCs w:val="18"/>
        </w:rPr>
        <w:t>Gemeenschappelijke prioriteit: Sociale en economische veerkracht, inclusief de Europese Pijler van Sociale Rechten</w:t>
      </w:r>
    </w:p>
    <w:p w:rsidRPr="00146887" w:rsidR="00146887" w:rsidP="00146887" w:rsidRDefault="00146887" w14:paraId="4BBE0E84" w14:textId="77777777">
      <w:pPr>
        <w:rPr>
          <w:rFonts w:ascii="Verdana" w:hAnsi="Verdana"/>
          <w:b/>
          <w:sz w:val="18"/>
          <w:szCs w:val="18"/>
        </w:rPr>
      </w:pPr>
      <w:r w:rsidRPr="00146887">
        <w:rPr>
          <w:rFonts w:ascii="Verdana" w:hAnsi="Verdana"/>
          <w:b/>
          <w:sz w:val="18"/>
          <w:szCs w:val="18"/>
        </w:rPr>
        <w:t>Belastingsysteem</w:t>
      </w:r>
    </w:p>
    <w:p w:rsidRPr="00146887" w:rsidR="00146887" w:rsidP="00146887" w:rsidRDefault="00146887" w14:paraId="553FC115" w14:textId="77777777">
      <w:pPr>
        <w:rPr>
          <w:rFonts w:ascii="Verdana" w:hAnsi="Verdana"/>
          <w:i/>
          <w:sz w:val="18"/>
          <w:szCs w:val="18"/>
        </w:rPr>
      </w:pPr>
      <w:r w:rsidRPr="00146887">
        <w:rPr>
          <w:rFonts w:ascii="Verdana" w:hAnsi="Verdana"/>
          <w:i/>
          <w:sz w:val="18"/>
          <w:szCs w:val="18"/>
        </w:rPr>
        <w:t>20. Belasten van inkomen uit vermogen</w:t>
      </w:r>
    </w:p>
    <w:p w:rsidRPr="00146887" w:rsidR="00146887" w:rsidP="00146887" w:rsidRDefault="00146887" w14:paraId="09DF2863" w14:textId="77777777">
      <w:pPr>
        <w:rPr>
          <w:rFonts w:ascii="Verdana" w:hAnsi="Verdana"/>
          <w:sz w:val="18"/>
          <w:szCs w:val="18"/>
        </w:rPr>
      </w:pPr>
      <w:r w:rsidRPr="00146887">
        <w:rPr>
          <w:rFonts w:ascii="Verdana" w:hAnsi="Verdana"/>
          <w:sz w:val="18"/>
          <w:szCs w:val="18"/>
        </w:rPr>
        <w:t>De maatregel om box 3 te hervormen zoals beschreven in het stuk zal – zoals aangegeven – per 2028 geïmplementeerd worden. De maximale aftrek van de hypotheekrente is in de periode 2020-2024 verlaagd van 46% naar 37%.</w:t>
      </w:r>
    </w:p>
    <w:p w:rsidRPr="00146887" w:rsidR="00146887" w:rsidP="00146887" w:rsidRDefault="00146887" w14:paraId="511D04B4" w14:textId="77777777">
      <w:pPr>
        <w:rPr>
          <w:rFonts w:ascii="Verdana" w:hAnsi="Verdana"/>
          <w:b/>
          <w:sz w:val="18"/>
          <w:szCs w:val="18"/>
        </w:rPr>
      </w:pPr>
    </w:p>
    <w:p w:rsidRPr="00146887" w:rsidR="00146887" w:rsidP="00146887" w:rsidRDefault="00146887" w14:paraId="614A43B5" w14:textId="77777777">
      <w:pPr>
        <w:rPr>
          <w:rFonts w:ascii="Verdana" w:hAnsi="Verdana"/>
          <w:b/>
          <w:sz w:val="18"/>
          <w:szCs w:val="18"/>
        </w:rPr>
      </w:pPr>
      <w:r w:rsidRPr="00146887">
        <w:rPr>
          <w:rFonts w:ascii="Verdana" w:hAnsi="Verdana"/>
          <w:b/>
          <w:sz w:val="18"/>
          <w:szCs w:val="18"/>
        </w:rPr>
        <w:t>Woningmarkt</w:t>
      </w:r>
    </w:p>
    <w:p w:rsidRPr="00146887" w:rsidR="00146887" w:rsidP="00146887" w:rsidRDefault="00146887" w14:paraId="79145A2E" w14:textId="77777777">
      <w:pPr>
        <w:rPr>
          <w:rFonts w:ascii="Verdana" w:hAnsi="Verdana"/>
          <w:i/>
          <w:sz w:val="18"/>
          <w:szCs w:val="18"/>
        </w:rPr>
      </w:pPr>
      <w:r w:rsidRPr="00146887">
        <w:rPr>
          <w:rFonts w:ascii="Verdana" w:hAnsi="Verdana"/>
          <w:i/>
          <w:sz w:val="18"/>
          <w:szCs w:val="18"/>
        </w:rPr>
        <w:t>21. Aanwijzing grootschalige woningbouwlocaties en NOVEX gebieden</w:t>
      </w:r>
      <w:r w:rsidRPr="00146887">
        <w:rPr>
          <w:rFonts w:ascii="Verdana" w:hAnsi="Verdana"/>
          <w:i/>
          <w:iCs/>
          <w:sz w:val="18"/>
          <w:szCs w:val="18"/>
        </w:rPr>
        <w:br/>
      </w:r>
      <w:r w:rsidRPr="00146887">
        <w:rPr>
          <w:rFonts w:ascii="Verdana" w:hAnsi="Verdana"/>
          <w:i/>
          <w:iCs/>
          <w:sz w:val="18"/>
          <w:szCs w:val="18"/>
        </w:rPr>
        <w:br/>
      </w:r>
      <w:r w:rsidRPr="00146887">
        <w:rPr>
          <w:rFonts w:ascii="Verdana" w:hAnsi="Verdana"/>
          <w:sz w:val="18"/>
          <w:szCs w:val="18"/>
        </w:rPr>
        <w:t>Er zijn 21 nationaal grootschalige woningbouwgebieden vastgesteld. Daarnaast is in het Coalitieakkoord 2026-2030 de ambitie uitgesproken om dit aantal te verhogen naar 30 grootschalige nieuwbouwlocaties van nationaal belang.</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22. Financiële ondersteuning om sneller en betaalbaarder te kunnen bouwen</w:t>
      </w:r>
      <w:r w:rsidRPr="00146887">
        <w:rPr>
          <w:rFonts w:ascii="Verdana" w:hAnsi="Verdana"/>
          <w:i/>
          <w:iCs/>
          <w:sz w:val="18"/>
          <w:szCs w:val="18"/>
        </w:rPr>
        <w:br/>
      </w:r>
      <w:r w:rsidRPr="00146887">
        <w:rPr>
          <w:rFonts w:ascii="Verdana" w:hAnsi="Verdana"/>
          <w:i/>
          <w:iCs/>
          <w:sz w:val="18"/>
          <w:szCs w:val="18"/>
        </w:rPr>
        <w:br/>
      </w:r>
      <w:r w:rsidRPr="00146887">
        <w:rPr>
          <w:rFonts w:ascii="Verdana" w:hAnsi="Verdana"/>
          <w:sz w:val="18"/>
          <w:szCs w:val="18"/>
        </w:rPr>
        <w:t>Middelen uit het HVP op deze doelstelling zijn ingezet. Voor de periode tot en met 2035 is voor dit doel in totaal 1 miljard euro per jaar beschikbaar.</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23. Wet Versterking regie Volkshuisvesting - Versnellen en verkorten beroepsprocedures</w:t>
      </w:r>
      <w:r w:rsidRPr="00146887">
        <w:rPr>
          <w:rFonts w:ascii="Verdana" w:hAnsi="Verdana"/>
          <w:i/>
          <w:iCs/>
          <w:sz w:val="18"/>
          <w:szCs w:val="18"/>
        </w:rPr>
        <w:br/>
      </w:r>
      <w:r w:rsidRPr="00146887">
        <w:rPr>
          <w:rFonts w:ascii="Verdana" w:hAnsi="Verdana"/>
          <w:i/>
          <w:iCs/>
          <w:sz w:val="18"/>
          <w:szCs w:val="18"/>
        </w:rPr>
        <w:br/>
      </w:r>
      <w:r w:rsidRPr="00146887">
        <w:rPr>
          <w:rFonts w:ascii="Verdana" w:hAnsi="Verdana"/>
          <w:sz w:val="18"/>
          <w:szCs w:val="18"/>
        </w:rPr>
        <w:t xml:space="preserve">Het wetsvoorstel Versterking regie volkshuisvesting ligt ter behandeling in de Eerste Kamer. De inzet is </w:t>
      </w:r>
      <w:proofErr w:type="gramStart"/>
      <w:r w:rsidRPr="00146887">
        <w:rPr>
          <w:rFonts w:ascii="Verdana" w:hAnsi="Verdana"/>
          <w:sz w:val="18"/>
          <w:szCs w:val="18"/>
        </w:rPr>
        <w:t>er op</w:t>
      </w:r>
      <w:proofErr w:type="gramEnd"/>
      <w:r w:rsidRPr="00146887">
        <w:rPr>
          <w:rFonts w:ascii="Verdana" w:hAnsi="Verdana"/>
          <w:sz w:val="18"/>
          <w:szCs w:val="18"/>
        </w:rPr>
        <w:t xml:space="preserve"> gericht de wet per 1 juli 2026 in werking te laten treden. Het wetsvoorstel geeft sturing aan hoeveel, waar en voor wie we bouwen met meer tempo en meer kansen voor urgent </w:t>
      </w:r>
      <w:r w:rsidRPr="00146887">
        <w:rPr>
          <w:rFonts w:ascii="Verdana" w:hAnsi="Verdana"/>
          <w:sz w:val="18"/>
          <w:szCs w:val="18"/>
        </w:rPr>
        <w:lastRenderedPageBreak/>
        <w:t>woningzoekenden.</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24. Wet betaalbare huur</w:t>
      </w:r>
      <w:r w:rsidRPr="00146887">
        <w:rPr>
          <w:rFonts w:ascii="Verdana" w:hAnsi="Verdana"/>
          <w:i/>
          <w:iCs/>
          <w:sz w:val="18"/>
          <w:szCs w:val="18"/>
        </w:rPr>
        <w:br/>
      </w:r>
      <w:r w:rsidRPr="00146887">
        <w:rPr>
          <w:rFonts w:ascii="Verdana" w:hAnsi="Verdana"/>
          <w:sz w:val="18"/>
          <w:szCs w:val="18"/>
        </w:rPr>
        <w:br/>
        <w:t>Wetsvoorstel is in werking getreden op 1 juli 2024.</w:t>
      </w:r>
      <w:r w:rsidRPr="00146887">
        <w:rPr>
          <w:rFonts w:ascii="Verdana" w:hAnsi="Verdana"/>
          <w:i/>
          <w:sz w:val="18"/>
          <w:szCs w:val="18"/>
        </w:rPr>
        <w:t xml:space="preserve"> </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25. Wetsvoorstel Hervorming Huurtoeslag</w:t>
      </w:r>
      <w:r w:rsidRPr="00146887">
        <w:rPr>
          <w:rFonts w:ascii="Verdana" w:hAnsi="Verdana"/>
          <w:i/>
          <w:iCs/>
          <w:sz w:val="18"/>
          <w:szCs w:val="18"/>
        </w:rPr>
        <w:br/>
      </w:r>
      <w:r w:rsidRPr="00146887">
        <w:rPr>
          <w:rFonts w:ascii="Verdana" w:hAnsi="Verdana"/>
          <w:sz w:val="18"/>
          <w:szCs w:val="18"/>
        </w:rPr>
        <w:br/>
        <w:t>Wetsvoorstel is in werking getreden per 2026.</w:t>
      </w:r>
    </w:p>
    <w:p w:rsidRPr="00146887" w:rsidR="00146887" w:rsidP="00146887" w:rsidRDefault="00146887" w14:paraId="1CD49857" w14:textId="77777777">
      <w:pPr>
        <w:rPr>
          <w:rFonts w:ascii="Verdana" w:hAnsi="Verdana"/>
          <w:b/>
          <w:sz w:val="18"/>
          <w:szCs w:val="18"/>
        </w:rPr>
      </w:pPr>
      <w:r w:rsidRPr="00146887">
        <w:rPr>
          <w:rFonts w:ascii="Verdana" w:hAnsi="Verdana"/>
          <w:b/>
          <w:sz w:val="18"/>
          <w:szCs w:val="18"/>
        </w:rPr>
        <w:t xml:space="preserve">Zorg </w:t>
      </w:r>
    </w:p>
    <w:p w:rsidRPr="00146887" w:rsidR="00146887" w:rsidP="00146887" w:rsidRDefault="00146887" w14:paraId="22E4FE60" w14:textId="77777777">
      <w:pPr>
        <w:rPr>
          <w:rFonts w:ascii="Verdana" w:hAnsi="Verdana"/>
          <w:i/>
          <w:sz w:val="18"/>
          <w:szCs w:val="18"/>
        </w:rPr>
      </w:pPr>
      <w:r w:rsidRPr="00146887">
        <w:rPr>
          <w:rFonts w:ascii="Verdana" w:hAnsi="Verdana"/>
          <w:i/>
          <w:sz w:val="18"/>
          <w:szCs w:val="18"/>
        </w:rPr>
        <w:t>26. Tijdelijk extra personele capaciteit voor de zorg in crisistijd (Nationale Zorgreserve en Sector Plan plus)</w:t>
      </w:r>
    </w:p>
    <w:p w:rsidRPr="00146887" w:rsidR="00146887" w:rsidP="00146887" w:rsidRDefault="00146887" w14:paraId="45FF6844" w14:textId="77777777">
      <w:pPr>
        <w:rPr>
          <w:rFonts w:ascii="Verdana" w:hAnsi="Verdana"/>
          <w:i/>
          <w:sz w:val="18"/>
          <w:szCs w:val="18"/>
        </w:rPr>
      </w:pPr>
      <w:r w:rsidRPr="00146887">
        <w:rPr>
          <w:rFonts w:ascii="Verdana" w:hAnsi="Verdana"/>
          <w:sz w:val="18"/>
          <w:szCs w:val="18"/>
        </w:rPr>
        <w:t xml:space="preserve">NZR heeft afgelopen jaar benut voor de verdere professionalisering van de organisatie (qua personeel, ICT/administratie, werving en opleiden van reservisten) en ligt daarmee op schema om de komende 3-5 jaar toe te groeien naar de doelstelling van 5000 direct inzetbare reservisten. Specifiek voor Sectorplanplus geldt dat de subsidie is uitgevoerd en in het kader van het Herstel en Veerkrachtplan is voldaan aan de gestelde mijlpaal om ten minste 8325 deelnemers op te leiden binnen Sectorplanplus. </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27. SET-COVID-19</w:t>
      </w:r>
    </w:p>
    <w:p w:rsidRPr="00146887" w:rsidR="00146887" w:rsidP="00146887" w:rsidRDefault="00146887" w14:paraId="724FC5CD" w14:textId="77777777">
      <w:pPr>
        <w:rPr>
          <w:rFonts w:ascii="Verdana" w:hAnsi="Verdana"/>
          <w:i/>
          <w:sz w:val="18"/>
          <w:szCs w:val="18"/>
        </w:rPr>
      </w:pPr>
      <w:r w:rsidRPr="00146887">
        <w:rPr>
          <w:rFonts w:ascii="Verdana" w:hAnsi="Verdana"/>
          <w:sz w:val="18"/>
          <w:szCs w:val="18"/>
        </w:rPr>
        <w:t>De maatregel SET COVID-19 is al langere tijd afgerond. De subsidieregeling was open voor aanvragen in 2020. Medio 2022 zijn alle subsidies vastgesteld.</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28. IC-opschaling</w:t>
      </w:r>
    </w:p>
    <w:p w:rsidRPr="00146887" w:rsidR="00146887" w:rsidP="00146887" w:rsidRDefault="00146887" w14:paraId="79644626" w14:textId="77777777">
      <w:pPr>
        <w:rPr>
          <w:rFonts w:ascii="Verdana" w:hAnsi="Verdana"/>
          <w:i/>
          <w:iCs/>
          <w:sz w:val="18"/>
          <w:szCs w:val="18"/>
        </w:rPr>
      </w:pPr>
      <w:r w:rsidRPr="00146887">
        <w:rPr>
          <w:rFonts w:ascii="Verdana" w:hAnsi="Verdana"/>
          <w:sz w:val="18"/>
          <w:szCs w:val="18"/>
        </w:rPr>
        <w:t>Het is de afgelopen jaren niet gelukt om afspraken te maken over een Intensive Care basiscapaciteit van 1150 bedden, ondanks diverse acties.</w:t>
      </w:r>
      <w:r w:rsidRPr="00146887">
        <w:rPr>
          <w:rFonts w:ascii="Verdana" w:hAnsi="Verdana"/>
          <w:i/>
          <w:iCs/>
          <w:sz w:val="18"/>
          <w:szCs w:val="18"/>
        </w:rPr>
        <w:t xml:space="preserve"> </w:t>
      </w:r>
      <w:r w:rsidRPr="00146887">
        <w:rPr>
          <w:rFonts w:ascii="Verdana" w:hAnsi="Verdana"/>
          <w:sz w:val="18"/>
          <w:szCs w:val="18"/>
        </w:rPr>
        <w:t>Daarom is in 2025 een verkenning naar wet- en regelgeving gestart voor het vastleggen van een basiscapaciteit. Dat neemt niet weg dat het partijen vrij staat om eerder tot een concrete oplossing voor het vraagstuk te komen.</w:t>
      </w:r>
      <w:r w:rsidRPr="00146887">
        <w:rPr>
          <w:rFonts w:ascii="Verdana" w:hAnsi="Verdana"/>
          <w:i/>
          <w:iCs/>
          <w:sz w:val="18"/>
          <w:szCs w:val="18"/>
        </w:rPr>
        <w:t xml:space="preserve"> </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29. STOZ-regeling</w:t>
      </w:r>
    </w:p>
    <w:p w:rsidRPr="00146887" w:rsidR="00146887" w:rsidP="00146887" w:rsidRDefault="00146887" w14:paraId="16E4299A" w14:textId="77777777">
      <w:pPr>
        <w:rPr>
          <w:rFonts w:ascii="Verdana" w:hAnsi="Verdana"/>
          <w:i/>
          <w:sz w:val="18"/>
          <w:szCs w:val="18"/>
        </w:rPr>
      </w:pPr>
      <w:r w:rsidRPr="00146887">
        <w:rPr>
          <w:rFonts w:ascii="Verdana" w:hAnsi="Verdana"/>
          <w:sz w:val="18"/>
          <w:szCs w:val="18"/>
        </w:rPr>
        <w:t xml:space="preserve">De STOZ-regeling is gesloten voor aanvragen en er zal geen nieuwe subsidieronde komen. Voor tranche 2025 bleek veel animo bij organisaties in zorg en ondersteuning: er zijn bijna 1.300 aanvragen ingediend met een totale claim van € 124 miljoen. Het subsidieplafond van €54 miljoen zal naar verwachting daarom worden overschreden. </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30. Programma Wonen, Ondersteuning en Zorg voor Ouderen (WOZO) (opgevolgd door Hoofdlijnenakkoord Ouderenzorg)</w:t>
      </w:r>
    </w:p>
    <w:p w:rsidRPr="00146887" w:rsidR="00146887" w:rsidP="00146887" w:rsidRDefault="00146887" w14:paraId="4A1CADEB" w14:textId="77777777">
      <w:pPr>
        <w:rPr>
          <w:rFonts w:ascii="Verdana" w:hAnsi="Verdana"/>
          <w:i/>
          <w:iCs/>
          <w:sz w:val="18"/>
          <w:szCs w:val="18"/>
        </w:rPr>
      </w:pPr>
      <w:r w:rsidRPr="00146887">
        <w:rPr>
          <w:rFonts w:ascii="Verdana" w:hAnsi="Verdana"/>
          <w:sz w:val="18"/>
          <w:szCs w:val="18"/>
        </w:rPr>
        <w:t>Het programma was een vertaling van een al eerder ingezette beweging in het veld om de zorg voor ouderen toekomstbestendig te maken. WOZO</w:t>
      </w:r>
      <w:r w:rsidRPr="00146887" w:rsidDel="0035762E">
        <w:rPr>
          <w:rFonts w:ascii="Verdana" w:hAnsi="Verdana"/>
          <w:sz w:val="18"/>
          <w:szCs w:val="18"/>
        </w:rPr>
        <w:t xml:space="preserve"> </w:t>
      </w:r>
      <w:r w:rsidRPr="00146887">
        <w:rPr>
          <w:rFonts w:ascii="Verdana" w:hAnsi="Verdana"/>
          <w:sz w:val="18"/>
          <w:szCs w:val="18"/>
        </w:rPr>
        <w:t>is in 2025 afgerond en heeft een vervolg gekregen in hoofdlijnenakkoord ouderenzorg (HLO) en andere beleidsprogramma’s. Het </w:t>
      </w:r>
      <w:r w:rsidRPr="00146887">
        <w:rPr>
          <w:rFonts w:ascii="Verdana" w:hAnsi="Verdana"/>
          <w:b/>
          <w:bCs/>
          <w:sz w:val="18"/>
          <w:szCs w:val="18"/>
        </w:rPr>
        <w:t>HLO</w:t>
      </w:r>
      <w:r w:rsidRPr="00146887">
        <w:rPr>
          <w:rFonts w:ascii="Verdana" w:hAnsi="Verdana"/>
          <w:sz w:val="18"/>
          <w:szCs w:val="18"/>
        </w:rPr>
        <w:t xml:space="preserve"> bevat afspraken tussen overheid, zorg- en welzijnsorganisaties, ouderenorganisaties, beroepsverenigingen en zorgverzekeraars. Het akkoord moet ervoor zorgen dat de ouderenzorg toekomstbestendig blijft. </w:t>
      </w:r>
      <w:r w:rsidRPr="00146887">
        <w:rPr>
          <w:rFonts w:ascii="Verdana" w:hAnsi="Verdana" w:cs="Arial"/>
          <w:color w:val="0A0A0A"/>
          <w:sz w:val="18"/>
          <w:szCs w:val="18"/>
          <w:shd w:val="clear" w:color="auto" w:fill="FFFFFF"/>
        </w:rPr>
        <w:t xml:space="preserve">Het akkoord zet in op langer zelfstandig wonen, vermindering van administratieve lasten en een herziening van de </w:t>
      </w:r>
      <w:proofErr w:type="spellStart"/>
      <w:r w:rsidRPr="00146887">
        <w:rPr>
          <w:rFonts w:ascii="Verdana" w:hAnsi="Verdana" w:cs="Arial"/>
          <w:color w:val="0A0A0A"/>
          <w:sz w:val="18"/>
          <w:szCs w:val="18"/>
          <w:shd w:val="clear" w:color="auto" w:fill="FFFFFF"/>
        </w:rPr>
        <w:t>Wlz</w:t>
      </w:r>
      <w:proofErr w:type="spellEnd"/>
      <w:r w:rsidRPr="00146887">
        <w:rPr>
          <w:rFonts w:ascii="Verdana" w:hAnsi="Verdana" w:cs="Arial"/>
          <w:color w:val="0A0A0A"/>
          <w:sz w:val="18"/>
          <w:szCs w:val="18"/>
          <w:shd w:val="clear" w:color="auto" w:fill="FFFFFF"/>
        </w:rPr>
        <w:t>-zorg.</w:t>
      </w:r>
      <w:r w:rsidRPr="00146887">
        <w:rPr>
          <w:rStyle w:val="vkekvd"/>
          <w:rFonts w:ascii="Verdana" w:hAnsi="Verdana" w:cs="Arial"/>
          <w:color w:val="0A0A0A"/>
          <w:sz w:val="18"/>
          <w:szCs w:val="18"/>
          <w:shd w:val="clear" w:color="auto" w:fill="FFFFFF"/>
        </w:rPr>
        <w:t> </w:t>
      </w:r>
      <w:r w:rsidRPr="00146887">
        <w:rPr>
          <w:rFonts w:ascii="Verdana" w:hAnsi="Verdana"/>
          <w:sz w:val="18"/>
          <w:szCs w:val="18"/>
        </w:rPr>
        <w:t>Het werd in juli 2025 ondertekend en heeft twee belangrijke doelen: 1) Het verminderen van de personeelstekorten in de zorg om zo de zorg toegankelijk te houden; en 2) De ondersteuning en zorg sluit aan bij de voorkeuren en mogelijkheden van ouderen.</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31. Toekomstagenda zorg en ondersteuning voor mensen met een beperking</w:t>
      </w:r>
    </w:p>
    <w:p w:rsidRPr="00146887" w:rsidR="00146887" w:rsidP="00146887" w:rsidRDefault="00146887" w14:paraId="4948FA52" w14:textId="77777777">
      <w:pPr>
        <w:rPr>
          <w:rFonts w:ascii="Verdana" w:hAnsi="Verdana"/>
          <w:i/>
          <w:sz w:val="18"/>
          <w:szCs w:val="18"/>
        </w:rPr>
      </w:pPr>
      <w:r w:rsidRPr="00146887">
        <w:rPr>
          <w:rFonts w:ascii="Verdana" w:hAnsi="Verdana"/>
          <w:iCs/>
          <w:sz w:val="18"/>
          <w:szCs w:val="18"/>
        </w:rPr>
        <w:t>De Toekomstagenda zorg en ondersteuning voor mensen met een beperking is</w:t>
      </w:r>
      <w:r w:rsidRPr="00146887">
        <w:rPr>
          <w:rFonts w:ascii="Verdana" w:hAnsi="Verdana"/>
          <w:sz w:val="18"/>
          <w:szCs w:val="18"/>
        </w:rPr>
        <w:t xml:space="preserve"> een programma dat loopt tot en met 2026. Alle zes deelthema’s hebben acties lopen die bijdragen aan een beweging naar toekomstbestendigheid; er is geen vertraging. Bovendien is het een dynamische agenda die kan meebewegen met de actualiteit.</w:t>
      </w:r>
      <w:r w:rsidRPr="00146887">
        <w:rPr>
          <w:rFonts w:ascii="Verdana" w:hAnsi="Verdana"/>
          <w:i/>
          <w:iCs/>
          <w:sz w:val="18"/>
          <w:szCs w:val="18"/>
        </w:rPr>
        <w:br/>
      </w:r>
      <w:r w:rsidRPr="00146887">
        <w:rPr>
          <w:rFonts w:ascii="Verdana" w:hAnsi="Verdana"/>
          <w:i/>
          <w:iCs/>
          <w:sz w:val="18"/>
          <w:szCs w:val="18"/>
        </w:rPr>
        <w:lastRenderedPageBreak/>
        <w:br/>
      </w:r>
      <w:r w:rsidRPr="00146887">
        <w:rPr>
          <w:rFonts w:ascii="Verdana" w:hAnsi="Verdana"/>
          <w:i/>
          <w:sz w:val="18"/>
          <w:szCs w:val="18"/>
        </w:rPr>
        <w:t xml:space="preserve">32. Nationale </w:t>
      </w:r>
      <w:proofErr w:type="spellStart"/>
      <w:r w:rsidRPr="00146887">
        <w:rPr>
          <w:rFonts w:ascii="Verdana" w:hAnsi="Verdana"/>
          <w:i/>
          <w:sz w:val="18"/>
          <w:szCs w:val="18"/>
        </w:rPr>
        <w:t>Dsssementiestrategie</w:t>
      </w:r>
      <w:proofErr w:type="spellEnd"/>
      <w:r w:rsidRPr="00146887">
        <w:rPr>
          <w:rFonts w:ascii="Verdana" w:hAnsi="Verdana"/>
          <w:i/>
          <w:sz w:val="18"/>
          <w:szCs w:val="18"/>
        </w:rPr>
        <w:t xml:space="preserve"> 2021 – 2030</w:t>
      </w:r>
    </w:p>
    <w:p w:rsidRPr="00146887" w:rsidR="00146887" w:rsidP="00146887" w:rsidRDefault="00146887" w14:paraId="0FB7EF7D" w14:textId="77777777">
      <w:pPr>
        <w:rPr>
          <w:rFonts w:ascii="Verdana" w:hAnsi="Verdana"/>
          <w:sz w:val="18"/>
          <w:szCs w:val="18"/>
        </w:rPr>
      </w:pPr>
      <w:r w:rsidRPr="00146887">
        <w:rPr>
          <w:rFonts w:ascii="Verdana" w:hAnsi="Verdana"/>
          <w:sz w:val="18"/>
          <w:szCs w:val="18"/>
        </w:rPr>
        <w:t xml:space="preserve">De actualisatie van de nationale Dementiestrategie is in januari 2026 afgerond en vastgesteld. De NDS wordt vanaf 2026 voortgezet met herijkte doelen. </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33. Verbeteren en Verbreden van de Toets op het Basispakket (VVTB or ‘</w:t>
      </w:r>
      <w:proofErr w:type="spellStart"/>
      <w:r w:rsidRPr="00146887">
        <w:rPr>
          <w:rFonts w:ascii="Verdana" w:hAnsi="Verdana"/>
          <w:i/>
          <w:sz w:val="18"/>
          <w:szCs w:val="18"/>
        </w:rPr>
        <w:t>improving</w:t>
      </w:r>
      <w:proofErr w:type="spellEnd"/>
      <w:r w:rsidRPr="00146887">
        <w:rPr>
          <w:rFonts w:ascii="Verdana" w:hAnsi="Verdana"/>
          <w:i/>
          <w:sz w:val="18"/>
          <w:szCs w:val="18"/>
        </w:rPr>
        <w:t xml:space="preserve"> </w:t>
      </w:r>
      <w:proofErr w:type="spellStart"/>
      <w:r w:rsidRPr="00146887">
        <w:rPr>
          <w:rFonts w:ascii="Verdana" w:hAnsi="Verdana"/>
          <w:i/>
          <w:sz w:val="18"/>
          <w:szCs w:val="18"/>
        </w:rPr>
        <w:t>and</w:t>
      </w:r>
      <w:proofErr w:type="spellEnd"/>
      <w:r w:rsidRPr="00146887">
        <w:rPr>
          <w:rFonts w:ascii="Verdana" w:hAnsi="Verdana"/>
          <w:i/>
          <w:sz w:val="18"/>
          <w:szCs w:val="18"/>
        </w:rPr>
        <w:t xml:space="preserve"> </w:t>
      </w:r>
      <w:proofErr w:type="spellStart"/>
      <w:r w:rsidRPr="00146887">
        <w:rPr>
          <w:rFonts w:ascii="Verdana" w:hAnsi="Verdana"/>
          <w:i/>
          <w:sz w:val="18"/>
          <w:szCs w:val="18"/>
        </w:rPr>
        <w:t>broadening</w:t>
      </w:r>
      <w:proofErr w:type="spellEnd"/>
      <w:r w:rsidRPr="00146887">
        <w:rPr>
          <w:rFonts w:ascii="Verdana" w:hAnsi="Verdana"/>
          <w:i/>
          <w:sz w:val="18"/>
          <w:szCs w:val="18"/>
        </w:rPr>
        <w:t xml:space="preserve"> </w:t>
      </w:r>
      <w:proofErr w:type="spellStart"/>
      <w:r w:rsidRPr="00146887">
        <w:rPr>
          <w:rFonts w:ascii="Verdana" w:hAnsi="Verdana"/>
          <w:i/>
          <w:sz w:val="18"/>
          <w:szCs w:val="18"/>
        </w:rPr>
        <w:t>the</w:t>
      </w:r>
      <w:proofErr w:type="spellEnd"/>
      <w:r w:rsidRPr="00146887">
        <w:rPr>
          <w:rFonts w:ascii="Verdana" w:hAnsi="Verdana"/>
          <w:i/>
          <w:sz w:val="18"/>
          <w:szCs w:val="18"/>
        </w:rPr>
        <w:t xml:space="preserve"> assessment of </w:t>
      </w:r>
      <w:proofErr w:type="spellStart"/>
      <w:r w:rsidRPr="00146887">
        <w:rPr>
          <w:rFonts w:ascii="Verdana" w:hAnsi="Verdana"/>
          <w:i/>
          <w:sz w:val="18"/>
          <w:szCs w:val="18"/>
        </w:rPr>
        <w:t>the</w:t>
      </w:r>
      <w:proofErr w:type="spellEnd"/>
      <w:r w:rsidRPr="00146887">
        <w:rPr>
          <w:rFonts w:ascii="Verdana" w:hAnsi="Verdana"/>
          <w:i/>
          <w:sz w:val="18"/>
          <w:szCs w:val="18"/>
        </w:rPr>
        <w:t xml:space="preserve"> Dutch basic benefit package’)</w:t>
      </w:r>
    </w:p>
    <w:p w:rsidRPr="00146887" w:rsidR="00146887" w:rsidP="00146887" w:rsidRDefault="00146887" w14:paraId="1E6B3DC4" w14:textId="77777777">
      <w:pPr>
        <w:rPr>
          <w:rFonts w:ascii="Verdana" w:hAnsi="Verdana"/>
          <w:i/>
          <w:sz w:val="18"/>
          <w:szCs w:val="18"/>
        </w:rPr>
      </w:pPr>
      <w:r w:rsidRPr="00146887">
        <w:rPr>
          <w:rFonts w:ascii="Verdana" w:hAnsi="Verdana"/>
          <w:sz w:val="18"/>
          <w:szCs w:val="18"/>
        </w:rPr>
        <w:t>Het zorg instituut heeft verschillende kaders en handleidingen gepubliceerd waarmee partijen hun rol in het beter uitvoeren van het pakketbeheer kunnen oppakken. Hierover zijn ook eerste afspraken gemaakt.</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34. Kennisinfrastructuur in de Langdurige zorg</w:t>
      </w:r>
    </w:p>
    <w:p w:rsidRPr="00146887" w:rsidR="00146887" w:rsidP="00146887" w:rsidRDefault="00146887" w14:paraId="132D5A41" w14:textId="77777777">
      <w:pPr>
        <w:rPr>
          <w:rFonts w:ascii="Verdana" w:hAnsi="Verdana"/>
          <w:sz w:val="18"/>
          <w:szCs w:val="18"/>
        </w:rPr>
      </w:pPr>
      <w:r w:rsidRPr="00146887">
        <w:rPr>
          <w:rFonts w:ascii="Verdana" w:hAnsi="Verdana"/>
          <w:sz w:val="18"/>
          <w:szCs w:val="18"/>
        </w:rPr>
        <w:t>In het licht van deze hervorming zijn verschillende activiteiten uitgevoerd en wordt ook verder gewerkt aan het versterken van de kennisbasis over LZ.</w:t>
      </w:r>
    </w:p>
    <w:p w:rsidRPr="00146887" w:rsidR="00146887" w:rsidP="00146887" w:rsidRDefault="00146887" w14:paraId="4DEC1F1E" w14:textId="77777777">
      <w:pPr>
        <w:rPr>
          <w:rFonts w:ascii="Verdana" w:hAnsi="Verdana"/>
          <w:b/>
          <w:sz w:val="18"/>
          <w:szCs w:val="18"/>
        </w:rPr>
      </w:pPr>
      <w:r w:rsidRPr="00146887">
        <w:rPr>
          <w:rFonts w:ascii="Verdana" w:hAnsi="Verdana"/>
          <w:b/>
          <w:sz w:val="18"/>
          <w:szCs w:val="18"/>
        </w:rPr>
        <w:t>Arbeidsmarkt</w:t>
      </w:r>
    </w:p>
    <w:p w:rsidRPr="00146887" w:rsidR="00146887" w:rsidP="00146887" w:rsidRDefault="00146887" w14:paraId="7672A1E1" w14:textId="77777777">
      <w:pPr>
        <w:rPr>
          <w:rFonts w:ascii="Verdana" w:hAnsi="Verdana"/>
          <w:i/>
          <w:sz w:val="18"/>
          <w:szCs w:val="18"/>
        </w:rPr>
      </w:pPr>
      <w:r w:rsidRPr="00146887">
        <w:rPr>
          <w:rFonts w:ascii="Verdana" w:hAnsi="Verdana"/>
          <w:i/>
          <w:sz w:val="18"/>
          <w:szCs w:val="18"/>
        </w:rPr>
        <w:t>35. Meer zekerheid flexwerkers</w:t>
      </w:r>
    </w:p>
    <w:p w:rsidRPr="00146887" w:rsidR="00146887" w:rsidP="00146887" w:rsidRDefault="00146887" w14:paraId="26B928BB" w14:textId="77777777">
      <w:pPr>
        <w:rPr>
          <w:rFonts w:ascii="Verdana" w:hAnsi="Verdana"/>
          <w:sz w:val="18"/>
          <w:szCs w:val="18"/>
        </w:rPr>
      </w:pPr>
      <w:r w:rsidRPr="00146887">
        <w:rPr>
          <w:rFonts w:ascii="Verdana" w:hAnsi="Verdana"/>
          <w:sz w:val="18"/>
          <w:szCs w:val="18"/>
        </w:rPr>
        <w:t>Het kabinet heeft in mei 2025 (</w:t>
      </w:r>
      <w:hyperlink w:history="1" r:id="rId11">
        <w:r w:rsidRPr="00146887">
          <w:rPr>
            <w:rStyle w:val="Hyperlink"/>
            <w:rFonts w:ascii="Verdana" w:hAnsi="Verdana"/>
            <w:sz w:val="18"/>
            <w:szCs w:val="18"/>
          </w:rPr>
          <w:t>link</w:t>
        </w:r>
      </w:hyperlink>
      <w:r w:rsidRPr="00146887">
        <w:rPr>
          <w:rFonts w:ascii="Verdana" w:hAnsi="Verdana"/>
          <w:sz w:val="18"/>
          <w:szCs w:val="18"/>
        </w:rPr>
        <w:t>) het wetsvoorstel ‘Meer zekerheid flexwerkers’ aan de Tweede Kamer aangeboden. Met deze wet krijgen werknemers met een flexibel arbeidscontract meer zekerheid over hun inkomen en hun werktijd. Zo krijgen uitzendkrachten recht op ten minste gelijkwaardige arbeidsvoorwaarden als reguliere werknemers. Er komen strengere regels om draaideurconstructies met tijdelijke contracten te voorkomen. En oproepcontracten worden vervangen door contracten met een minimumaantal uren dat je standaard wordt betaald en ingeroosterd. Studenten en scholieren met een bijbaan kunnen op oproepbasis blijven werken.  Plenaire behandeling is voorzien in april 2026.</w:t>
      </w:r>
    </w:p>
    <w:p w:rsidRPr="00146887" w:rsidR="00146887" w:rsidP="00146887" w:rsidRDefault="00146887" w14:paraId="285C484E" w14:textId="77777777">
      <w:pPr>
        <w:rPr>
          <w:rFonts w:ascii="Verdana" w:hAnsi="Verdana"/>
          <w:i/>
          <w:sz w:val="18"/>
          <w:szCs w:val="18"/>
        </w:rPr>
      </w:pPr>
      <w:r w:rsidRPr="00146887">
        <w:rPr>
          <w:rFonts w:ascii="Verdana" w:hAnsi="Verdana"/>
          <w:i/>
          <w:sz w:val="18"/>
          <w:szCs w:val="18"/>
        </w:rPr>
        <w:t>36. Verplichte arbeidsongeschiktheidsverzekering voor zelfstandigen</w:t>
      </w:r>
    </w:p>
    <w:p w:rsidRPr="00146887" w:rsidR="00146887" w:rsidP="00146887" w:rsidRDefault="00146887" w14:paraId="774E9EEA" w14:textId="77777777">
      <w:pPr>
        <w:rPr>
          <w:rFonts w:ascii="Verdana" w:hAnsi="Verdana"/>
          <w:sz w:val="18"/>
          <w:szCs w:val="18"/>
        </w:rPr>
      </w:pPr>
      <w:r w:rsidRPr="00146887">
        <w:rPr>
          <w:rFonts w:ascii="Verdana" w:hAnsi="Verdana"/>
          <w:sz w:val="18"/>
          <w:szCs w:val="18"/>
        </w:rPr>
        <w:t xml:space="preserve">De </w:t>
      </w:r>
      <w:proofErr w:type="gramStart"/>
      <w:r w:rsidRPr="00146887">
        <w:rPr>
          <w:rFonts w:ascii="Verdana" w:hAnsi="Verdana"/>
          <w:sz w:val="18"/>
          <w:szCs w:val="18"/>
        </w:rPr>
        <w:t>HVP mijlpalen</w:t>
      </w:r>
      <w:proofErr w:type="gramEnd"/>
      <w:r w:rsidRPr="00146887">
        <w:rPr>
          <w:rFonts w:ascii="Verdana" w:hAnsi="Verdana"/>
          <w:sz w:val="18"/>
          <w:szCs w:val="18"/>
        </w:rPr>
        <w:t xml:space="preserve"> van de maatregel over de Wet Basisverzekering Arbeidsongeschiktheid voor Zelfstandigen (BAZ) zijn vertraagd, vanwege uitdagingen in het wetgevingstraject. De Tweede Kamer is in september 2025 hierover geïnformeerd (</w:t>
      </w:r>
      <w:hyperlink w:history="1" r:id="rId12">
        <w:r w:rsidRPr="00146887">
          <w:rPr>
            <w:rStyle w:val="Hyperlink"/>
            <w:rFonts w:ascii="Verdana" w:hAnsi="Verdana"/>
            <w:sz w:val="18"/>
            <w:szCs w:val="18"/>
          </w:rPr>
          <w:t>link</w:t>
        </w:r>
      </w:hyperlink>
      <w:r w:rsidRPr="00146887">
        <w:rPr>
          <w:rFonts w:ascii="Verdana" w:hAnsi="Verdana"/>
          <w:sz w:val="18"/>
          <w:szCs w:val="18"/>
        </w:rPr>
        <w:t>). In december 2025 ontving het kabinet het advies van de Raad van State over het wetsvoorstel (</w:t>
      </w:r>
      <w:hyperlink w:history="1" r:id="rId13">
        <w:r w:rsidRPr="00146887">
          <w:rPr>
            <w:rStyle w:val="Hyperlink"/>
            <w:rFonts w:ascii="Verdana" w:hAnsi="Verdana"/>
            <w:sz w:val="18"/>
            <w:szCs w:val="18"/>
          </w:rPr>
          <w:t>link</w:t>
        </w:r>
      </w:hyperlink>
      <w:r w:rsidRPr="00146887">
        <w:rPr>
          <w:rFonts w:ascii="Verdana" w:hAnsi="Verdana"/>
          <w:sz w:val="18"/>
          <w:szCs w:val="18"/>
        </w:rPr>
        <w:t>). Het kabinet is in gesprek met de Europese Commissie over mogelijke oplossingsrichtingen.</w:t>
      </w:r>
    </w:p>
    <w:p w:rsidRPr="00146887" w:rsidR="00146887" w:rsidP="00146887" w:rsidRDefault="00146887" w14:paraId="1E337B42" w14:textId="77777777">
      <w:pPr>
        <w:rPr>
          <w:rFonts w:ascii="Verdana" w:hAnsi="Verdana"/>
          <w:sz w:val="18"/>
          <w:szCs w:val="18"/>
        </w:rPr>
      </w:pPr>
      <w:r w:rsidRPr="00146887">
        <w:rPr>
          <w:rFonts w:ascii="Verdana" w:hAnsi="Verdana"/>
          <w:i/>
          <w:iCs/>
          <w:sz w:val="18"/>
          <w:szCs w:val="18"/>
        </w:rPr>
        <w:t xml:space="preserve">37. </w:t>
      </w:r>
      <w:r w:rsidRPr="00146887">
        <w:rPr>
          <w:rFonts w:ascii="Verdana" w:hAnsi="Verdana"/>
          <w:i/>
          <w:sz w:val="18"/>
          <w:szCs w:val="18"/>
        </w:rPr>
        <w:t>Actieplan aanpak van schijnzelfstandigheid</w:t>
      </w:r>
    </w:p>
    <w:p w:rsidRPr="00146887" w:rsidR="00146887" w:rsidP="00146887" w:rsidRDefault="00146887" w14:paraId="380C5D62" w14:textId="77777777">
      <w:pPr>
        <w:rPr>
          <w:rFonts w:ascii="Verdana" w:hAnsi="Verdana"/>
          <w:sz w:val="18"/>
          <w:szCs w:val="18"/>
        </w:rPr>
      </w:pPr>
      <w:r w:rsidRPr="00146887">
        <w:rPr>
          <w:rFonts w:ascii="Verdana" w:hAnsi="Verdana"/>
          <w:sz w:val="18"/>
          <w:szCs w:val="18"/>
        </w:rPr>
        <w:t>Het vorige kabinet heeft in december 2025 een brief naar de Tweede Kamer gestuurd (</w:t>
      </w:r>
      <w:hyperlink w:history="1" r:id="rId14">
        <w:r w:rsidRPr="00146887">
          <w:rPr>
            <w:rStyle w:val="Hyperlink"/>
            <w:rFonts w:ascii="Verdana" w:hAnsi="Verdana"/>
            <w:sz w:val="18"/>
            <w:szCs w:val="18"/>
          </w:rPr>
          <w:t>link</w:t>
        </w:r>
      </w:hyperlink>
      <w:r w:rsidRPr="00146887">
        <w:rPr>
          <w:rFonts w:ascii="Verdana" w:hAnsi="Verdana"/>
          <w:sz w:val="18"/>
          <w:szCs w:val="18"/>
        </w:rPr>
        <w:t xml:space="preserve">) over de voorgenomen stappen om de balans op de arbeidsmarkt te herstellen, door schijnzelfstandigheid tegen te gaan, terwijl er ruimte blijft voor zelfstandig ondernemerschap. Het gaat hierbij om een aanpak langs drie lijnen: een gelijker speelveld, verduidelijking en betere handhaving. In de kern bestaat dit uit </w:t>
      </w:r>
      <w:proofErr w:type="gramStart"/>
      <w:r w:rsidRPr="00146887">
        <w:rPr>
          <w:rFonts w:ascii="Verdana" w:hAnsi="Verdana"/>
          <w:sz w:val="18"/>
          <w:szCs w:val="18"/>
        </w:rPr>
        <w:t>i )</w:t>
      </w:r>
      <w:proofErr w:type="gramEnd"/>
      <w:r w:rsidRPr="00146887">
        <w:rPr>
          <w:rFonts w:ascii="Verdana" w:hAnsi="Verdana"/>
          <w:sz w:val="18"/>
          <w:szCs w:val="18"/>
        </w:rPr>
        <w:t xml:space="preserve"> fiscale maatregelen, een verplichte arbeidsongeschiktheidsverzekering voor zelfstandigen (BAZ) en goede vertegenwoordiging in de polder; ii) meer duidelijkheid door middel van wetgeving (</w:t>
      </w:r>
      <w:proofErr w:type="spellStart"/>
      <w:r w:rsidRPr="00146887">
        <w:rPr>
          <w:rFonts w:ascii="Verdana" w:hAnsi="Verdana"/>
          <w:sz w:val="18"/>
          <w:szCs w:val="18"/>
        </w:rPr>
        <w:t>Vbar</w:t>
      </w:r>
      <w:proofErr w:type="spellEnd"/>
      <w:r w:rsidRPr="00146887">
        <w:rPr>
          <w:rFonts w:ascii="Verdana" w:hAnsi="Verdana"/>
          <w:sz w:val="18"/>
          <w:szCs w:val="18"/>
        </w:rPr>
        <w:t xml:space="preserve">) en communicatiecampagnes zoals "ZZP ja of </w:t>
      </w:r>
      <w:proofErr w:type="spellStart"/>
      <w:r w:rsidRPr="00146887">
        <w:rPr>
          <w:rFonts w:ascii="Verdana" w:hAnsi="Verdana"/>
          <w:sz w:val="18"/>
          <w:szCs w:val="18"/>
        </w:rPr>
        <w:t>nee",de</w:t>
      </w:r>
      <w:proofErr w:type="spellEnd"/>
      <w:r w:rsidRPr="00146887">
        <w:rPr>
          <w:rFonts w:ascii="Verdana" w:hAnsi="Verdana"/>
          <w:sz w:val="18"/>
          <w:szCs w:val="18"/>
        </w:rPr>
        <w:t xml:space="preserve"> </w:t>
      </w:r>
      <w:proofErr w:type="spellStart"/>
      <w:r w:rsidRPr="00146887">
        <w:rPr>
          <w:rFonts w:ascii="Verdana" w:hAnsi="Verdana"/>
          <w:sz w:val="18"/>
          <w:szCs w:val="18"/>
        </w:rPr>
        <w:t>webmodule</w:t>
      </w:r>
      <w:proofErr w:type="spellEnd"/>
      <w:r w:rsidRPr="00146887">
        <w:rPr>
          <w:rFonts w:ascii="Verdana" w:hAnsi="Verdana"/>
          <w:sz w:val="18"/>
          <w:szCs w:val="18"/>
        </w:rPr>
        <w:t xml:space="preserve"> beoordeling arbeidsrelatie en de website "hetjuistecontract.nl"; en iii) een betere handhaving, waarbij het handhavingsmoratorium per 1 januari 2025 is opgeheven. </w:t>
      </w:r>
    </w:p>
    <w:p w:rsidRPr="00146887" w:rsidR="00146887" w:rsidP="00146887" w:rsidRDefault="00146887" w14:paraId="4D673A3D" w14:textId="77777777">
      <w:pPr>
        <w:rPr>
          <w:rFonts w:ascii="Verdana" w:hAnsi="Verdana"/>
          <w:b/>
          <w:bCs/>
          <w:sz w:val="18"/>
          <w:szCs w:val="18"/>
        </w:rPr>
      </w:pPr>
      <w:r w:rsidRPr="00146887">
        <w:rPr>
          <w:rFonts w:ascii="Verdana" w:hAnsi="Verdana"/>
          <w:sz w:val="18"/>
          <w:szCs w:val="18"/>
        </w:rPr>
        <w:t xml:space="preserve">Het nieuwe kabinet heeft besloten het rechtsvermoeden onder een uurtarief van 38 euro uit wetsvoorstel </w:t>
      </w:r>
      <w:proofErr w:type="spellStart"/>
      <w:r w:rsidRPr="00146887">
        <w:rPr>
          <w:rFonts w:ascii="Verdana" w:hAnsi="Verdana"/>
          <w:sz w:val="18"/>
          <w:szCs w:val="18"/>
        </w:rPr>
        <w:t>Vbar</w:t>
      </w:r>
      <w:proofErr w:type="spellEnd"/>
      <w:r w:rsidRPr="00146887">
        <w:rPr>
          <w:rFonts w:ascii="Verdana" w:hAnsi="Verdana"/>
          <w:sz w:val="18"/>
          <w:szCs w:val="18"/>
        </w:rPr>
        <w:t xml:space="preserve"> zo spoedig mogelijk door te zetten (rekening houdend met Europese verplichtingen), als onderdeel van de aanpak om schijnzelfstandigheid (aan de basis van de arbeidsmarkt) tegen te gaan. Het verduidelijkingsonderdeel (</w:t>
      </w:r>
      <w:proofErr w:type="spellStart"/>
      <w:r w:rsidRPr="00146887">
        <w:rPr>
          <w:rFonts w:ascii="Verdana" w:hAnsi="Verdana"/>
          <w:sz w:val="18"/>
          <w:szCs w:val="18"/>
        </w:rPr>
        <w:t>Vba</w:t>
      </w:r>
      <w:proofErr w:type="spellEnd"/>
      <w:r w:rsidRPr="00146887">
        <w:rPr>
          <w:rFonts w:ascii="Verdana" w:hAnsi="Verdana"/>
          <w:sz w:val="18"/>
          <w:szCs w:val="18"/>
        </w:rPr>
        <w:t>) is geschrapt. In plaats daarvan wil het kabinet zo snel mogelijk een Zelfstandigenwet invoeren, om zoveel mogelijk duidelijkheid te geven aan zelfstandigen en opdrachtgevers. Ook geeft het kabinet in het coalitieakkoord aan te willen stimuleren dat mensen in dienst blijven van (semi-)publieke sectoren zoals zorg en onderwijs.</w:t>
      </w:r>
    </w:p>
    <w:p w:rsidRPr="00146887" w:rsidR="00146887" w:rsidP="00146887" w:rsidRDefault="00146887" w14:paraId="0C321480" w14:textId="77777777">
      <w:pPr>
        <w:rPr>
          <w:rFonts w:ascii="Verdana" w:hAnsi="Verdana"/>
          <w:sz w:val="18"/>
          <w:szCs w:val="18"/>
        </w:rPr>
      </w:pPr>
      <w:r w:rsidRPr="00146887">
        <w:rPr>
          <w:rFonts w:ascii="Verdana" w:hAnsi="Verdana"/>
          <w:i/>
          <w:sz w:val="18"/>
          <w:szCs w:val="18"/>
        </w:rPr>
        <w:t>38. Aanpak arbeidsmarktkrapte</w:t>
      </w:r>
    </w:p>
    <w:p w:rsidRPr="00146887" w:rsidR="00146887" w:rsidDel="00EE5691" w:rsidP="00146887" w:rsidRDefault="00146887" w14:paraId="784919E9" w14:textId="77777777">
      <w:pPr>
        <w:rPr>
          <w:rFonts w:ascii="Verdana" w:hAnsi="Verdana"/>
          <w:sz w:val="18"/>
          <w:szCs w:val="18"/>
        </w:rPr>
      </w:pPr>
      <w:r w:rsidRPr="00146887" w:rsidDel="00EE5691">
        <w:rPr>
          <w:rFonts w:ascii="Verdana" w:hAnsi="Verdana"/>
          <w:sz w:val="18"/>
          <w:szCs w:val="18"/>
        </w:rPr>
        <w:lastRenderedPageBreak/>
        <w:t>In de Kamerbrief van december 2024 (</w:t>
      </w:r>
      <w:hyperlink w:history="1" r:id="rId15">
        <w:r w:rsidRPr="00146887" w:rsidDel="00EE5691">
          <w:rPr>
            <w:rStyle w:val="Hyperlink"/>
            <w:rFonts w:ascii="Verdana" w:hAnsi="Verdana"/>
            <w:sz w:val="18"/>
            <w:szCs w:val="18"/>
          </w:rPr>
          <w:t>link</w:t>
        </w:r>
      </w:hyperlink>
      <w:r w:rsidRPr="00146887" w:rsidDel="00EE5691">
        <w:rPr>
          <w:rFonts w:ascii="Verdana" w:hAnsi="Verdana"/>
          <w:sz w:val="18"/>
          <w:szCs w:val="18"/>
        </w:rPr>
        <w:t>) presenteerde het Nederlandse kabinet haar nieuwste visie op het aanpakken van tekorten en regulering van de arbeidsmarkt.</w:t>
      </w:r>
    </w:p>
    <w:p w:rsidRPr="00146887" w:rsidR="00146887" w:rsidDel="00EE5691" w:rsidP="00146887" w:rsidRDefault="00146887" w14:paraId="2773EE51" w14:textId="77777777">
      <w:pPr>
        <w:rPr>
          <w:rFonts w:ascii="Verdana" w:hAnsi="Verdana"/>
          <w:sz w:val="18"/>
          <w:szCs w:val="18"/>
        </w:rPr>
      </w:pPr>
      <w:r w:rsidRPr="00146887" w:rsidDel="00EE5691">
        <w:rPr>
          <w:rFonts w:ascii="Verdana" w:hAnsi="Verdana"/>
          <w:sz w:val="18"/>
          <w:szCs w:val="18"/>
        </w:rPr>
        <w:t xml:space="preserve">Deze visie bestaat uit 1) een gerichte aanpak van tekorten op de arbeidsmarkt; 2) een brede arbeidsmarktagenda; en 3) sectorspecifieke strategieën. </w:t>
      </w:r>
    </w:p>
    <w:p w:rsidRPr="00146887" w:rsidR="00146887" w:rsidP="00146887" w:rsidRDefault="00146887" w14:paraId="258A57D8" w14:textId="77777777">
      <w:pPr>
        <w:rPr>
          <w:rFonts w:ascii="Verdana" w:hAnsi="Verdana"/>
          <w:sz w:val="18"/>
          <w:szCs w:val="18"/>
        </w:rPr>
      </w:pPr>
      <w:r w:rsidRPr="00146887" w:rsidDel="00EE5691">
        <w:rPr>
          <w:rFonts w:ascii="Verdana" w:hAnsi="Verdana"/>
          <w:sz w:val="18"/>
          <w:szCs w:val="18"/>
        </w:rPr>
        <w:t xml:space="preserve">De brede arbeidsmarktagenda bestaat uit 5 hoofdpijlers: i) Verbetering van de kwaliteit van banen (betere lonen, zekerheid en arbeidsomstandigheden); ii) Versterking van de economie (vermindering van regeldruk en aanpassing van arbeidsmarktbeleid); iii) Verhoging van de productiviteit (innovatie en technologische vooruitgang); iv) Verhoging van duurzame arbeidsparticipatie (onderbenutte werknemers helpen, verbetering van de balans tussen werk en privéleven); en v) Verbetering van de arbeidsmarktmatching (beter onderwijs en training om aan te sluiten bij de behoeften van de beroepsbevolking). </w:t>
      </w:r>
      <w:r w:rsidRPr="00146887">
        <w:rPr>
          <w:rFonts w:ascii="Verdana" w:hAnsi="Verdana"/>
          <w:sz w:val="18"/>
          <w:szCs w:val="18"/>
        </w:rPr>
        <w:t>De</w:t>
      </w:r>
      <w:r w:rsidRPr="00146887" w:rsidDel="00EE5691">
        <w:rPr>
          <w:rFonts w:ascii="Verdana" w:hAnsi="Verdana"/>
          <w:sz w:val="18"/>
          <w:szCs w:val="18"/>
        </w:rPr>
        <w:t xml:space="preserve"> regering </w:t>
      </w:r>
      <w:r w:rsidRPr="00146887">
        <w:rPr>
          <w:rFonts w:ascii="Verdana" w:hAnsi="Verdana"/>
          <w:sz w:val="18"/>
          <w:szCs w:val="18"/>
        </w:rPr>
        <w:t xml:space="preserve">heeft in maart </w:t>
      </w:r>
      <w:r w:rsidRPr="00146887" w:rsidDel="00EE5691">
        <w:rPr>
          <w:rFonts w:ascii="Verdana" w:hAnsi="Verdana"/>
          <w:sz w:val="18"/>
          <w:szCs w:val="18"/>
        </w:rPr>
        <w:t xml:space="preserve">2025 een top </w:t>
      </w:r>
      <w:r w:rsidRPr="00146887">
        <w:rPr>
          <w:rFonts w:ascii="Verdana" w:hAnsi="Verdana"/>
          <w:sz w:val="18"/>
          <w:szCs w:val="18"/>
        </w:rPr>
        <w:t>ge</w:t>
      </w:r>
      <w:r w:rsidRPr="00146887" w:rsidDel="00EE5691">
        <w:rPr>
          <w:rFonts w:ascii="Verdana" w:hAnsi="Verdana"/>
          <w:sz w:val="18"/>
          <w:szCs w:val="18"/>
        </w:rPr>
        <w:t>houden met belanghebbenden om strategieën te verfijnen.</w:t>
      </w:r>
      <w:r w:rsidRPr="00146887">
        <w:rPr>
          <w:rFonts w:ascii="Verdana" w:hAnsi="Verdana"/>
          <w:sz w:val="18"/>
          <w:szCs w:val="18"/>
        </w:rPr>
        <w:t xml:space="preserve"> Het verslag met de belangrijkste inzichten daarvan is in mei 2025 gepubliceerd (</w:t>
      </w:r>
      <w:hyperlink w:history="1" r:id="rId16">
        <w:r w:rsidRPr="00146887">
          <w:rPr>
            <w:rStyle w:val="Hyperlink"/>
            <w:rFonts w:ascii="Verdana" w:hAnsi="Verdana"/>
            <w:sz w:val="18"/>
            <w:szCs w:val="18"/>
          </w:rPr>
          <w:t>link</w:t>
        </w:r>
      </w:hyperlink>
      <w:r w:rsidRPr="00146887">
        <w:rPr>
          <w:rFonts w:ascii="Verdana" w:hAnsi="Verdana"/>
          <w:sz w:val="18"/>
          <w:szCs w:val="18"/>
        </w:rPr>
        <w:t>).</w:t>
      </w:r>
      <w:r w:rsidRPr="00146887" w:rsidDel="00EE5691">
        <w:rPr>
          <w:rFonts w:ascii="Verdana" w:hAnsi="Verdana"/>
          <w:sz w:val="18"/>
          <w:szCs w:val="18"/>
        </w:rPr>
        <w:t xml:space="preserve"> Het beleid zal voortdurend worden geëvalueerd om vraag en aanbod op de arbeidsmarkt effectief in evenwicht te brengen.</w:t>
      </w:r>
      <w:r w:rsidRPr="00146887">
        <w:rPr>
          <w:rFonts w:ascii="Verdana" w:hAnsi="Verdana"/>
          <w:sz w:val="18"/>
          <w:szCs w:val="18"/>
        </w:rPr>
        <w:t xml:space="preserve"> </w:t>
      </w:r>
    </w:p>
    <w:p w:rsidRPr="00146887" w:rsidR="00146887" w:rsidP="00146887" w:rsidRDefault="00146887" w14:paraId="4758B8B5" w14:textId="77777777">
      <w:pPr>
        <w:rPr>
          <w:rFonts w:ascii="Verdana" w:hAnsi="Verdana"/>
          <w:sz w:val="18"/>
          <w:szCs w:val="18"/>
        </w:rPr>
      </w:pPr>
      <w:r w:rsidRPr="00146887">
        <w:rPr>
          <w:rFonts w:ascii="Verdana" w:hAnsi="Verdana"/>
          <w:sz w:val="18"/>
          <w:szCs w:val="18"/>
        </w:rPr>
        <w:t xml:space="preserve">Om de stagnerende productiviteitsgroei aan te pakken, heeft de minister van Economische Zaken op 8 september </w:t>
      </w:r>
      <w:proofErr w:type="gramStart"/>
      <w:r w:rsidRPr="00146887">
        <w:rPr>
          <w:rFonts w:ascii="Verdana" w:hAnsi="Verdana"/>
          <w:sz w:val="18"/>
          <w:szCs w:val="18"/>
        </w:rPr>
        <w:t>tevens</w:t>
      </w:r>
      <w:proofErr w:type="gramEnd"/>
      <w:r w:rsidRPr="00146887">
        <w:rPr>
          <w:rFonts w:ascii="Verdana" w:hAnsi="Verdana"/>
          <w:sz w:val="18"/>
          <w:szCs w:val="18"/>
        </w:rPr>
        <w:t xml:space="preserve"> de productiviteitsagenda gepresenteerd (</w:t>
      </w:r>
      <w:hyperlink w:history="1" r:id="rId17">
        <w:r w:rsidRPr="00146887">
          <w:rPr>
            <w:rStyle w:val="Hyperlink"/>
            <w:rFonts w:ascii="Verdana" w:hAnsi="Verdana"/>
            <w:sz w:val="18"/>
            <w:szCs w:val="18"/>
          </w:rPr>
          <w:t>link</w:t>
        </w:r>
      </w:hyperlink>
      <w:r w:rsidRPr="00146887">
        <w:rPr>
          <w:rFonts w:ascii="Verdana" w:hAnsi="Verdana"/>
          <w:sz w:val="18"/>
          <w:szCs w:val="18"/>
        </w:rPr>
        <w:t>). Deze agenda bevat maatregelen, verkenningen en voorstellen op onder meer het terrein van digitalisering, innovatie, onderwijs en arbeidsmarkt die bijdragen aan het versterken van de arbeidsproductiviteitsgroei. Ook kondigt het kabinet hierin de oprichting van de Productiviteitsraad aan, die in de eerste helft van 2026 aan de slag zal gaan.</w:t>
      </w:r>
    </w:p>
    <w:p w:rsidRPr="00146887" w:rsidR="00146887" w:rsidP="00146887" w:rsidRDefault="00146887" w14:paraId="31B2DD48" w14:textId="77777777">
      <w:pPr>
        <w:rPr>
          <w:rFonts w:ascii="Verdana" w:hAnsi="Verdana"/>
          <w:sz w:val="18"/>
          <w:szCs w:val="18"/>
        </w:rPr>
      </w:pPr>
      <w:r w:rsidRPr="00146887">
        <w:rPr>
          <w:rFonts w:ascii="Verdana" w:hAnsi="Verdana"/>
          <w:i/>
          <w:sz w:val="18"/>
          <w:szCs w:val="18"/>
        </w:rPr>
        <w:t>39. Programma Voor een inclusieve arbeidsmarkt</w:t>
      </w:r>
    </w:p>
    <w:p w:rsidRPr="00146887" w:rsidR="00146887" w:rsidP="00146887" w:rsidRDefault="00146887" w14:paraId="35DFF1B7" w14:textId="77777777">
      <w:pPr>
        <w:rPr>
          <w:rFonts w:ascii="Verdana" w:hAnsi="Verdana"/>
          <w:i/>
          <w:iCs/>
          <w:sz w:val="18"/>
          <w:szCs w:val="18"/>
        </w:rPr>
      </w:pPr>
      <w:r w:rsidRPr="00146887">
        <w:rPr>
          <w:rFonts w:ascii="Verdana" w:hAnsi="Verdana"/>
          <w:sz w:val="18"/>
          <w:szCs w:val="18"/>
        </w:rPr>
        <w:t>In 2025 publiceerde de regering de "Actieagenda Integratie en de Open en Vrije Samenleving" om de arbeidsmarktpositie van vluchtelingen en asielzoekers te verbeteren. De doelstellingen op participatie in de Actieagenda haken aan op het Programma VIA. Het beleid in de Actieagenda richt zich op het wegnemen van obstakels en het bieden van passende ondersteuning, informatie en begeleiding, zodat vluchtelingen en asielzoekers sneller en duurzamer werk kunnen vinden. Het doel is om het aantal werkgevers dat vluchtelingen in dienst neemt te vergroten, onder andere door werkgevers te ondersteunen en te ontlasten bij het in dienst nemen van vluchtelingen. De pilotprojecten met "startbanen" experimenteren binnen bestaande wet- en regelgeving om betaald werk en integratie te combineren. In juli 2025 werd een update van de stand van zaken naar het parlement gestuurd (</w:t>
      </w:r>
      <w:hyperlink w:history="1" r:id="rId18">
        <w:r w:rsidRPr="00146887">
          <w:rPr>
            <w:rStyle w:val="Hyperlink"/>
            <w:rFonts w:ascii="Verdana" w:hAnsi="Verdana"/>
            <w:sz w:val="18"/>
            <w:szCs w:val="18"/>
          </w:rPr>
          <w:t>link</w:t>
        </w:r>
      </w:hyperlink>
      <w:r w:rsidRPr="00146887">
        <w:rPr>
          <w:rFonts w:ascii="Verdana" w:hAnsi="Verdana"/>
          <w:sz w:val="18"/>
          <w:szCs w:val="18"/>
        </w:rPr>
        <w:t>). In dit document somt de overheid de activiteiten en budgetten op die nodig zijn voor deze beleidsdoelen binnen pijler 2 'Nieuwkomers aan het werk', waaronder: werk voor asielzoekers, startersbanen, taallessen en ondersteuning voor werkgevers</w:t>
      </w:r>
      <w:r w:rsidRPr="00146887">
        <w:rPr>
          <w:rFonts w:ascii="Verdana" w:hAnsi="Verdana"/>
          <w:i/>
          <w:iCs/>
          <w:sz w:val="18"/>
          <w:szCs w:val="18"/>
        </w:rPr>
        <w:t>.</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40. Regionale Mobiliteitsteams/ Regionale Werkcentra</w:t>
      </w:r>
    </w:p>
    <w:p w:rsidRPr="00146887" w:rsidR="00146887" w:rsidP="00146887" w:rsidRDefault="00146887" w14:paraId="6B48DC29" w14:textId="77777777">
      <w:pPr>
        <w:rPr>
          <w:rFonts w:ascii="Verdana" w:hAnsi="Verdana"/>
          <w:sz w:val="18"/>
          <w:szCs w:val="18"/>
        </w:rPr>
      </w:pPr>
      <w:r w:rsidRPr="00146887">
        <w:rPr>
          <w:rFonts w:ascii="Verdana" w:hAnsi="Verdana"/>
          <w:sz w:val="18"/>
          <w:szCs w:val="18"/>
        </w:rPr>
        <w:t xml:space="preserve">De geleerde lessen van de </w:t>
      </w:r>
      <w:proofErr w:type="spellStart"/>
      <w:r w:rsidRPr="00146887">
        <w:rPr>
          <w:rFonts w:ascii="Verdana" w:hAnsi="Verdana"/>
          <w:sz w:val="18"/>
          <w:szCs w:val="18"/>
        </w:rPr>
        <w:t>RMT's</w:t>
      </w:r>
      <w:proofErr w:type="spellEnd"/>
      <w:r w:rsidRPr="00146887">
        <w:rPr>
          <w:rFonts w:ascii="Verdana" w:hAnsi="Verdana"/>
          <w:sz w:val="18"/>
          <w:szCs w:val="18"/>
        </w:rPr>
        <w:t xml:space="preserve"> (tot 1 januari 2025 een regionale samenwerking tussen UWV, gemeenten, werknemers- en werkgeversorganisaties) en de ervaringen met andere samenwerkingen (Werkgeversservicepunten en Leerwerkloketten in de arbeidsmarktregio's) zijn gebruikt voor de hervorming van de regionale arbeidsmarktinfrastructuur. Zo komt er onder andere in elke arbeidsmarktregio een Werkcentrum, om arbeidsmarktdienstverlening toegankelijker te maken. 2025 en 2026 vormen een transitieperiode. Beoogde inwerkingtreding voor benodigde wet- en regelgeving is 1 januari 2027. </w:t>
      </w:r>
    </w:p>
    <w:p w:rsidRPr="00146887" w:rsidR="00146887" w:rsidP="00146887" w:rsidRDefault="00146887" w14:paraId="6532F333" w14:textId="77777777">
      <w:pPr>
        <w:rPr>
          <w:rFonts w:ascii="Verdana" w:hAnsi="Verdana"/>
          <w:sz w:val="18"/>
          <w:szCs w:val="18"/>
        </w:rPr>
      </w:pPr>
      <w:r w:rsidRPr="00146887">
        <w:rPr>
          <w:rFonts w:ascii="Verdana" w:hAnsi="Verdana"/>
          <w:sz w:val="18"/>
          <w:szCs w:val="18"/>
        </w:rPr>
        <w:t xml:space="preserve">In de arbeidsmarktregio gaan gemeenten, UWV, sociale partners, onderwijsinstellingen en Samenwerkingsorganisatie Beroepsonderwijs Bedrijfsleven (SBB) samenwerken om mensen te ondersteunen die niet zelfstandig aan het werk kunnen komen of blijven. Om de samenwerking tussen partijen op de arbeidsmarkt te verbeteren, is er één landelijk beraad en in iedere arbeidsmarktregio één regionaal beraad. Landelijk en per arbeidsmarktregio komt er één </w:t>
      </w:r>
      <w:proofErr w:type="spellStart"/>
      <w:r w:rsidRPr="00146887">
        <w:rPr>
          <w:rFonts w:ascii="Verdana" w:hAnsi="Verdana"/>
          <w:sz w:val="18"/>
          <w:szCs w:val="18"/>
        </w:rPr>
        <w:t>meerjarenagenda</w:t>
      </w:r>
      <w:proofErr w:type="spellEnd"/>
      <w:r w:rsidRPr="00146887">
        <w:rPr>
          <w:rFonts w:ascii="Verdana" w:hAnsi="Verdana"/>
          <w:sz w:val="18"/>
          <w:szCs w:val="18"/>
        </w:rPr>
        <w:t xml:space="preserve"> waarin de gezamenlijke inzet in de arbeidsmarktregio wordt bepaald gericht op onder andere werkzoekenden in een kwetsbare positie, cruciale kraptesectoren en aansluiting en inzet onderwijs en scholing. In alle 35 arbeidsmarktregio's zullen Werkcentra worden geopend. Werkgevers, werkzoekenden en werknemers kunnen hier terecht voor advies over werk en training (</w:t>
      </w:r>
      <w:hyperlink w:history="1" r:id="rId19">
        <w:r w:rsidRPr="00146887">
          <w:rPr>
            <w:rStyle w:val="Hyperlink"/>
            <w:rFonts w:ascii="Verdana" w:hAnsi="Verdana"/>
            <w:sz w:val="18"/>
            <w:szCs w:val="18"/>
          </w:rPr>
          <w:t>link</w:t>
        </w:r>
      </w:hyperlink>
      <w:r w:rsidRPr="00146887">
        <w:rPr>
          <w:rFonts w:ascii="Verdana" w:hAnsi="Verdana"/>
          <w:sz w:val="18"/>
          <w:szCs w:val="18"/>
        </w:rPr>
        <w:t>).</w:t>
      </w:r>
      <w:r w:rsidRPr="00146887">
        <w:rPr>
          <w:rFonts w:ascii="Verdana" w:hAnsi="Verdana"/>
          <w:sz w:val="18"/>
          <w:szCs w:val="18"/>
        </w:rPr>
        <w:br/>
      </w:r>
      <w:r w:rsidRPr="00146887" w:rsidDel="00DA4E7C">
        <w:rPr>
          <w:rFonts w:ascii="Verdana" w:hAnsi="Verdana"/>
          <w:i/>
          <w:iCs/>
          <w:sz w:val="18"/>
          <w:szCs w:val="18"/>
        </w:rPr>
        <w:br/>
      </w:r>
      <w:r w:rsidRPr="00146887">
        <w:rPr>
          <w:rFonts w:ascii="Verdana" w:hAnsi="Verdana"/>
          <w:i/>
          <w:sz w:val="18"/>
          <w:szCs w:val="18"/>
        </w:rPr>
        <w:t>41. Wet Breed Offensief</w:t>
      </w:r>
    </w:p>
    <w:p w:rsidRPr="00146887" w:rsidR="00146887" w:rsidP="00146887" w:rsidRDefault="00146887" w14:paraId="6EA8D15A" w14:textId="77777777">
      <w:pPr>
        <w:rPr>
          <w:rFonts w:ascii="Verdana" w:hAnsi="Verdana"/>
          <w:sz w:val="18"/>
          <w:szCs w:val="18"/>
        </w:rPr>
      </w:pPr>
      <w:r w:rsidRPr="00146887">
        <w:rPr>
          <w:rFonts w:ascii="Verdana" w:hAnsi="Verdana"/>
          <w:sz w:val="18"/>
          <w:szCs w:val="18"/>
        </w:rPr>
        <w:lastRenderedPageBreak/>
        <w:t>In April 2025 zijn de uitkomsten van de invoeringstoets van de Wet Breed Offensief met de Kamer gedeeld (</w:t>
      </w:r>
      <w:hyperlink w:history="1" r:id="rId20">
        <w:r w:rsidRPr="00146887">
          <w:rPr>
            <w:rStyle w:val="Hyperlink"/>
            <w:rFonts w:ascii="Verdana" w:hAnsi="Verdana"/>
            <w:sz w:val="18"/>
            <w:szCs w:val="18"/>
          </w:rPr>
          <w:t>link</w:t>
        </w:r>
      </w:hyperlink>
      <w:r w:rsidRPr="00146887">
        <w:rPr>
          <w:rFonts w:ascii="Verdana" w:hAnsi="Verdana"/>
          <w:sz w:val="18"/>
          <w:szCs w:val="18"/>
        </w:rPr>
        <w:t xml:space="preserve">). Daaruit kwam naar voren hoe de wet in de praktijk uitpakt. Uit de i-toets blijkt dat het Breed Offensief grotendeels werkt zoals bedoeld. Ook werden enkele knelpunten in de uitvoering gesignaleerd. Deze zijn opgepakt en worden in de gaten gehouden. Daarnaast is in december een onderzoek naar de Kamer gegaan over hoe gemeentes hun </w:t>
      </w:r>
      <w:proofErr w:type="spellStart"/>
      <w:r w:rsidRPr="00146887">
        <w:rPr>
          <w:rFonts w:ascii="Verdana" w:hAnsi="Verdana"/>
          <w:sz w:val="18"/>
          <w:szCs w:val="18"/>
        </w:rPr>
        <w:t>verordeningsplicht</w:t>
      </w:r>
      <w:proofErr w:type="spellEnd"/>
      <w:r w:rsidRPr="00146887">
        <w:rPr>
          <w:rFonts w:ascii="Verdana" w:hAnsi="Verdana"/>
          <w:sz w:val="18"/>
          <w:szCs w:val="18"/>
        </w:rPr>
        <w:t xml:space="preserve"> in het kader van de Wet Breed Offensief hebben ingevuld (</w:t>
      </w:r>
      <w:hyperlink w:history="1" r:id="rId21">
        <w:r w:rsidRPr="00146887">
          <w:rPr>
            <w:rStyle w:val="Hyperlink"/>
            <w:rFonts w:ascii="Verdana" w:hAnsi="Verdana"/>
            <w:sz w:val="18"/>
            <w:szCs w:val="18"/>
          </w:rPr>
          <w:t>link</w:t>
        </w:r>
      </w:hyperlink>
      <w:r w:rsidRPr="00146887">
        <w:rPr>
          <w:rFonts w:ascii="Verdana" w:hAnsi="Verdana"/>
          <w:sz w:val="18"/>
          <w:szCs w:val="18"/>
        </w:rPr>
        <w:t xml:space="preserve">). </w:t>
      </w:r>
    </w:p>
    <w:p w:rsidRPr="00146887" w:rsidR="00146887" w:rsidP="00146887" w:rsidRDefault="00146887" w14:paraId="5D746420" w14:textId="77777777">
      <w:pPr>
        <w:rPr>
          <w:rFonts w:ascii="Verdana" w:hAnsi="Verdana"/>
          <w:sz w:val="18"/>
          <w:szCs w:val="18"/>
        </w:rPr>
      </w:pPr>
      <w:r w:rsidRPr="00146887">
        <w:rPr>
          <w:rFonts w:ascii="Verdana" w:hAnsi="Verdana"/>
          <w:i/>
          <w:iCs/>
          <w:sz w:val="18"/>
          <w:szCs w:val="18"/>
        </w:rPr>
        <w:br/>
      </w:r>
      <w:r w:rsidRPr="00146887">
        <w:rPr>
          <w:rFonts w:ascii="Verdana" w:hAnsi="Verdana"/>
          <w:i/>
          <w:sz w:val="18"/>
          <w:szCs w:val="18"/>
        </w:rPr>
        <w:t>42. Ontwikkelpaden</w:t>
      </w:r>
    </w:p>
    <w:p w:rsidRPr="00146887" w:rsidR="00146887" w:rsidP="00146887" w:rsidRDefault="00146887" w14:paraId="55321855" w14:textId="77777777">
      <w:pPr>
        <w:rPr>
          <w:rFonts w:ascii="Verdana" w:hAnsi="Verdana"/>
          <w:sz w:val="18"/>
          <w:szCs w:val="18"/>
        </w:rPr>
      </w:pPr>
      <w:r w:rsidRPr="00146887">
        <w:rPr>
          <w:rFonts w:ascii="Verdana" w:hAnsi="Verdana"/>
          <w:sz w:val="18"/>
          <w:szCs w:val="18"/>
        </w:rPr>
        <w:t xml:space="preserve">Afgelopen jaar is een groot aantal extra Ontwikkelpaden door de minister van SZW erkend: momenteel zijn er 41 Ontwikkelpaden verdeeld over 8 sectoren. De opleidingen uit Ontwikkelpaden worden gedeeltelijk gefinancierd door de SLIM-scholingssubsidie sinds maart 2025 zijn er ‘SLIM’ scholingssubsidies beschikbaar voor opleidingen binnen de Ontwikkelpaden voor de maatschappelijk cruciale sectoren zorg en welzijn, onderwijs, kinderopvang, techniek, bouw en energie, ICT en groen. Deze subsidies kunnen ook worden gebruikt om aanvullende taalopleidingen voor werknemers en werkzoekenden met beperkte basisvaardigheden (zoals vluchtelingen) te financieren. </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43. SLIM-regeling</w:t>
      </w:r>
    </w:p>
    <w:p w:rsidRPr="00146887" w:rsidR="00146887" w:rsidP="00146887" w:rsidRDefault="00146887" w14:paraId="7DDC669E" w14:textId="77777777">
      <w:pPr>
        <w:spacing w:after="0"/>
        <w:ind w:firstLine="708"/>
        <w:rPr>
          <w:rFonts w:ascii="Verdana" w:hAnsi="Verdana"/>
          <w:i/>
          <w:sz w:val="18"/>
          <w:szCs w:val="18"/>
        </w:rPr>
      </w:pPr>
      <w:r w:rsidRPr="00146887">
        <w:rPr>
          <w:rFonts w:ascii="Verdana" w:hAnsi="Verdana"/>
          <w:i/>
          <w:iCs/>
          <w:sz w:val="18"/>
          <w:szCs w:val="18"/>
        </w:rPr>
        <w:t>a. SLIM-mkb regeling</w:t>
      </w:r>
    </w:p>
    <w:p w:rsidRPr="00146887" w:rsidR="00146887" w:rsidP="00146887" w:rsidRDefault="00146887" w14:paraId="0B59B144" w14:textId="77777777">
      <w:pPr>
        <w:rPr>
          <w:rFonts w:ascii="Verdana" w:hAnsi="Verdana"/>
          <w:sz w:val="18"/>
          <w:szCs w:val="18"/>
        </w:rPr>
      </w:pPr>
      <w:r w:rsidRPr="00146887">
        <w:rPr>
          <w:rFonts w:ascii="Verdana" w:hAnsi="Verdana"/>
          <w:sz w:val="18"/>
          <w:szCs w:val="18"/>
        </w:rPr>
        <w:t xml:space="preserve">Omdat leren en ontwikkelen in het mkb niet vanzelfsprekend is, is de Stimuleringsregeling leven lang ontwikkelen in mkb bedrijven (SLIM) ontwikkeld. De SLIM-regeling is vooral bedoeld om met name het MKB te stimuleren (meer) te investeren in het versterken van hun leercultuur. De regeling financiert de ontwikkeling van structuren, systemen en producten die duurzaam worden verankerd in regulier beleid en daarna met eigen middelen in stand worden gehouden. </w:t>
      </w:r>
    </w:p>
    <w:p w:rsidRPr="00146887" w:rsidR="00146887" w:rsidP="00146887" w:rsidRDefault="00146887" w14:paraId="0AF2268B" w14:textId="77777777">
      <w:pPr>
        <w:ind w:firstLine="708"/>
        <w:rPr>
          <w:rFonts w:ascii="Verdana" w:hAnsi="Verdana"/>
          <w:sz w:val="18"/>
          <w:szCs w:val="18"/>
        </w:rPr>
      </w:pPr>
      <w:r w:rsidRPr="00146887">
        <w:rPr>
          <w:rFonts w:ascii="Verdana" w:hAnsi="Verdana"/>
          <w:i/>
          <w:iCs/>
          <w:sz w:val="18"/>
          <w:szCs w:val="18"/>
        </w:rPr>
        <w:t>b. SLIM-scholingssubsidie</w:t>
      </w:r>
      <w:r w:rsidRPr="00146887">
        <w:rPr>
          <w:rFonts w:ascii="Verdana" w:hAnsi="Verdana"/>
          <w:sz w:val="18"/>
          <w:szCs w:val="18"/>
        </w:rPr>
        <w:br/>
        <w:t>De SLIM scholingssubsidie heeft als doel om met scholing in- en doorstroom in maatschappelijk cruciale sectoren te stimuleren. Daarmee wordt bijgedragen aan het terugdringen van personeelstekorten in deze sectoren. De subsidie kan aangevraagd worden door een werkgever, een geregistreerd gastouderbureau of een collectief. Het eerste tijdvak voor werkgevers en geregistreerde gastouderbureaus opende op 10 maart 2025. De regeling loopt tot en met 2027.</w:t>
      </w:r>
    </w:p>
    <w:p w:rsidRPr="00146887" w:rsidR="00146887" w:rsidP="00146887" w:rsidRDefault="00146887" w14:paraId="06BD55C0" w14:textId="77777777">
      <w:pPr>
        <w:rPr>
          <w:rFonts w:ascii="Verdana" w:hAnsi="Verdana"/>
          <w:sz w:val="18"/>
          <w:szCs w:val="18"/>
        </w:rPr>
      </w:pPr>
      <w:r w:rsidRPr="00146887">
        <w:rPr>
          <w:rFonts w:ascii="Verdana" w:hAnsi="Verdana"/>
          <w:sz w:val="18"/>
          <w:szCs w:val="18"/>
        </w:rPr>
        <w:t xml:space="preserve">Daarnaast wordt er onderzoek gedaan naar het opzetten van een publiek-private infrastructuur voor persoonlijke leer- en ontwikkelingsbudgetten, naar aanleiding van de aanbevelingen van de Commissie voor de Regulering van Werk, de </w:t>
      </w:r>
      <w:proofErr w:type="spellStart"/>
      <w:r w:rsidRPr="00146887">
        <w:rPr>
          <w:rFonts w:ascii="Verdana" w:hAnsi="Verdana"/>
          <w:sz w:val="18"/>
          <w:szCs w:val="18"/>
        </w:rPr>
        <w:t>Sociaal-Economische</w:t>
      </w:r>
      <w:proofErr w:type="spellEnd"/>
      <w:r w:rsidRPr="00146887">
        <w:rPr>
          <w:rFonts w:ascii="Verdana" w:hAnsi="Verdana"/>
          <w:sz w:val="18"/>
          <w:szCs w:val="18"/>
        </w:rPr>
        <w:t xml:space="preserve"> Raad (SER) en de Europese aanbeveling hierover. De inzet is om toe te werken naar een overzichtelijk, toegankelijk en bestendig publiek-privaat LLO-stelsel met bundeling van middelen en instrumenten. Dat bijdraagt aan maatschappelijke opgaven (transities, productiviteitsagenda, talentstrategie). Gebaseerd op gezamenlijke verantwoordelijkheid van overheid, sociale partners, opleiders, mensen zelf en andere betrokkenen. </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44. Meer uren werkt!</w:t>
      </w:r>
    </w:p>
    <w:p w:rsidRPr="00146887" w:rsidR="00146887" w:rsidP="00146887" w:rsidRDefault="00146887" w14:paraId="288F6385" w14:textId="77777777">
      <w:pPr>
        <w:rPr>
          <w:rFonts w:ascii="Verdana" w:hAnsi="Verdana"/>
          <w:sz w:val="18"/>
          <w:szCs w:val="18"/>
        </w:rPr>
      </w:pPr>
      <w:r w:rsidRPr="00146887">
        <w:rPr>
          <w:rFonts w:ascii="Verdana" w:hAnsi="Verdana"/>
          <w:sz w:val="18"/>
          <w:szCs w:val="18"/>
        </w:rPr>
        <w:t xml:space="preserve">Het kabinet voert het Nationaal Groeifondsprogramma Meer Uren Werkt! </w:t>
      </w:r>
      <w:proofErr w:type="gramStart"/>
      <w:r w:rsidRPr="00146887">
        <w:rPr>
          <w:rFonts w:ascii="Verdana" w:hAnsi="Verdana"/>
          <w:sz w:val="18"/>
          <w:szCs w:val="18"/>
        </w:rPr>
        <w:t>uit</w:t>
      </w:r>
      <w:proofErr w:type="gramEnd"/>
      <w:r w:rsidRPr="00146887">
        <w:rPr>
          <w:rFonts w:ascii="Verdana" w:hAnsi="Verdana"/>
          <w:sz w:val="18"/>
          <w:szCs w:val="18"/>
        </w:rPr>
        <w:t xml:space="preserve"> samen met Universiteit Utrecht en betrekt hierbij tal van consortiumpartijen in het maatschappelijk middenveld.</w:t>
      </w:r>
    </w:p>
    <w:p w:rsidRPr="00146887" w:rsidR="00146887" w:rsidP="00146887" w:rsidRDefault="00146887" w14:paraId="1FE9A4B5" w14:textId="77777777">
      <w:pPr>
        <w:rPr>
          <w:rFonts w:ascii="Verdana" w:hAnsi="Verdana"/>
          <w:sz w:val="18"/>
          <w:szCs w:val="18"/>
        </w:rPr>
      </w:pPr>
    </w:p>
    <w:p w:rsidRPr="00146887" w:rsidR="00146887" w:rsidP="00146887" w:rsidRDefault="00146887" w14:paraId="616080DA" w14:textId="77777777">
      <w:pPr>
        <w:rPr>
          <w:rFonts w:ascii="Verdana" w:hAnsi="Verdana"/>
          <w:b/>
          <w:sz w:val="18"/>
          <w:szCs w:val="18"/>
        </w:rPr>
      </w:pPr>
      <w:r w:rsidRPr="00146887">
        <w:rPr>
          <w:rFonts w:ascii="Verdana" w:hAnsi="Verdana"/>
          <w:b/>
          <w:sz w:val="18"/>
          <w:szCs w:val="18"/>
        </w:rPr>
        <w:t xml:space="preserve">Onderwijs </w:t>
      </w:r>
    </w:p>
    <w:p w:rsidRPr="00146887" w:rsidR="00146887" w:rsidP="00146887" w:rsidRDefault="00146887" w14:paraId="4E3C27E0" w14:textId="77777777">
      <w:pPr>
        <w:rPr>
          <w:rFonts w:ascii="Verdana" w:hAnsi="Verdana"/>
          <w:i/>
          <w:sz w:val="18"/>
          <w:szCs w:val="18"/>
        </w:rPr>
      </w:pPr>
      <w:r w:rsidRPr="00146887">
        <w:rPr>
          <w:rFonts w:ascii="Verdana" w:hAnsi="Verdana"/>
          <w:i/>
          <w:sz w:val="18"/>
          <w:szCs w:val="18"/>
        </w:rPr>
        <w:t>45. Nieuwe kerndoelen basisvaardigheden primair onderwijs en onderbouw voortgezet onderwijs</w:t>
      </w:r>
    </w:p>
    <w:p w:rsidRPr="00146887" w:rsidR="00146887" w:rsidP="00146887" w:rsidRDefault="00146887" w14:paraId="74D29FCD" w14:textId="77777777">
      <w:pPr>
        <w:rPr>
          <w:rFonts w:ascii="Verdana" w:hAnsi="Verdana"/>
          <w:sz w:val="18"/>
          <w:szCs w:val="18"/>
        </w:rPr>
      </w:pPr>
      <w:r w:rsidRPr="00146887">
        <w:rPr>
          <w:rFonts w:ascii="Verdana" w:hAnsi="Verdana"/>
          <w:sz w:val="18"/>
          <w:szCs w:val="18"/>
        </w:rPr>
        <w:t xml:space="preserve">Per 21 november 2025 zijn de kerndoelen voor alle negen leergebieden opgeleverd. Die kerndoelen zijn niet alleen duidelijker maar ook samenhangender dan de verouderde kerndoelen die nu gelden. Zo komen lezen, schrijven en rekenen in alle leergebieden terug. De inhoudelijke aanpassing van de curriculumdocumenten vormt de eerste fase. Hierna volgt de vastlegging daarvan in wet- en regelgeving en de implementatie van de kerndoelen op scholen. Het streven is om de kerndoelen voor Nederlands en rekenen-wiskunde op 1 augustus 2026 in werking te laten </w:t>
      </w:r>
      <w:r w:rsidRPr="00146887">
        <w:rPr>
          <w:rFonts w:ascii="Verdana" w:hAnsi="Verdana"/>
          <w:sz w:val="18"/>
          <w:szCs w:val="18"/>
        </w:rPr>
        <w:lastRenderedPageBreak/>
        <w:t>treden. Voor de overige leergebieden gebeurt dit op 1 augustus 2027.</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46. Nieuwe examenprogramma’s bovenbouw voortgezet onderwijs</w:t>
      </w:r>
    </w:p>
    <w:p w:rsidRPr="00146887" w:rsidR="00146887" w:rsidP="00146887" w:rsidRDefault="00146887" w14:paraId="4F497D19" w14:textId="77777777">
      <w:pPr>
        <w:rPr>
          <w:rFonts w:ascii="Verdana" w:hAnsi="Verdana"/>
          <w:i/>
          <w:sz w:val="18"/>
          <w:szCs w:val="18"/>
        </w:rPr>
      </w:pPr>
      <w:r w:rsidRPr="00146887">
        <w:rPr>
          <w:rFonts w:ascii="Verdana" w:hAnsi="Verdana"/>
          <w:sz w:val="18"/>
          <w:szCs w:val="18"/>
        </w:rPr>
        <w:t>Onder leiding van landelijk expertisecentrum voor het curriculum (SLO) worden de examenprogramma’s voor de bovenbouw van het voortgezet onderwijs geactualiseerd.  Voor de vakken Nederlands, wiskunde (h/v), moderne vreemde talen, maatschappijleer, klassieke talen, Fries en de natuurwetenschappelijke vakken zijn de concept examenprogramma’s opgeleverd en start in september de fase van beproeving. Op basis van de concept examenprogramma’s gaat het College voor Toetsen en Examens (</w:t>
      </w:r>
      <w:proofErr w:type="spellStart"/>
      <w:r w:rsidRPr="00146887">
        <w:rPr>
          <w:rFonts w:ascii="Verdana" w:hAnsi="Verdana"/>
          <w:sz w:val="18"/>
          <w:szCs w:val="18"/>
        </w:rPr>
        <w:t>CvTE</w:t>
      </w:r>
      <w:proofErr w:type="spellEnd"/>
      <w:r w:rsidRPr="00146887">
        <w:rPr>
          <w:rFonts w:ascii="Verdana" w:hAnsi="Verdana"/>
          <w:sz w:val="18"/>
          <w:szCs w:val="18"/>
        </w:rPr>
        <w:t>) aan de slag met het aanpassen van de syllabi, waarin staat beschreven over welke stof het centrale examen gaat. De actualisatie van de examenprogramma’s en de aanpassing van de referentiekaders zijn daarnaast in volle gang.</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47. Subsidieregeling Verbetering basisvaardigheden</w:t>
      </w:r>
    </w:p>
    <w:p w:rsidRPr="00146887" w:rsidR="00146887" w:rsidP="00146887" w:rsidRDefault="00146887" w14:paraId="51510B36" w14:textId="77777777">
      <w:pPr>
        <w:rPr>
          <w:rFonts w:ascii="Verdana" w:hAnsi="Verdana"/>
          <w:sz w:val="18"/>
          <w:szCs w:val="18"/>
        </w:rPr>
      </w:pPr>
      <w:r w:rsidRPr="00146887">
        <w:rPr>
          <w:rFonts w:ascii="Verdana" w:hAnsi="Verdana"/>
          <w:sz w:val="18"/>
          <w:szCs w:val="18"/>
        </w:rPr>
        <w:t xml:space="preserve">In 2022 werd de subsidieregeling Verbetering basisvaardigheden opengesteld voor een eerste groep van zo’n 650 scholen in het po en vo. De urgentie om de leerprestaties te verbeteren vroeg immers om het direct beschikbaar stellen van middelen en ondersteuning. Deze relatief kleine groep scholen diende daarnaast als een soort pilotgroep: in daaropvolgende tranches zijn de regeling en aanpak aangepast op basis van de in deze startfase geleerde lessen. Zo is de subsidieperiode na de eerste tranche verlengd van één naar twee jaar en werd de subsidie niet langer toegekend op basis van loting maar op basis van onderwijsachterstandsscore. Inmiddels zijn we drie jaar verder en is er flink opgeschaald. Het Masterplan bereikt inmiddels 7.800 scholen, waar leerkrachten en schoolleiders hard werken aan de basisvaardigheden van ruim 2,3 miljoen leerlingen – oftewel 95 procent van alle leerlingen in het funderend onderwijs. </w:t>
      </w:r>
    </w:p>
    <w:p w:rsidRPr="00146887" w:rsidR="00146887" w:rsidP="00146887" w:rsidRDefault="00146887" w14:paraId="2D27FC5F" w14:textId="77777777">
      <w:pPr>
        <w:rPr>
          <w:rFonts w:ascii="Verdana" w:hAnsi="Verdana"/>
          <w:sz w:val="18"/>
          <w:szCs w:val="18"/>
        </w:rPr>
      </w:pPr>
      <w:r w:rsidRPr="00146887">
        <w:rPr>
          <w:rFonts w:ascii="Verdana" w:hAnsi="Verdana"/>
          <w:sz w:val="18"/>
          <w:szCs w:val="18"/>
        </w:rPr>
        <w:t>Vanaf 1 januari 2027 krijgen alle scholen in het funderend onderwijs structurele bekostiging voor de basisvaardigheden.</w:t>
      </w:r>
    </w:p>
    <w:p w:rsidRPr="00146887" w:rsidR="00146887" w:rsidP="00146887" w:rsidRDefault="00146887" w14:paraId="7209959C" w14:textId="77777777">
      <w:pPr>
        <w:rPr>
          <w:rFonts w:ascii="Verdana" w:hAnsi="Verdana"/>
          <w:i/>
          <w:sz w:val="18"/>
          <w:szCs w:val="18"/>
        </w:rPr>
      </w:pPr>
      <w:r w:rsidRPr="00146887">
        <w:rPr>
          <w:rFonts w:ascii="Verdana" w:hAnsi="Verdana"/>
          <w:i/>
          <w:iCs/>
          <w:sz w:val="18"/>
          <w:szCs w:val="18"/>
        </w:rPr>
        <w:br/>
      </w:r>
      <w:r w:rsidRPr="00146887">
        <w:rPr>
          <w:rFonts w:ascii="Verdana" w:hAnsi="Verdana"/>
          <w:i/>
          <w:sz w:val="18"/>
          <w:szCs w:val="18"/>
        </w:rPr>
        <w:t>48. Gerichte bekostiging basisvaardigheden</w:t>
      </w:r>
    </w:p>
    <w:p w:rsidRPr="00146887" w:rsidR="00146887" w:rsidP="00146887" w:rsidRDefault="00146887" w14:paraId="74BD7E5A" w14:textId="77777777">
      <w:pPr>
        <w:rPr>
          <w:rFonts w:ascii="Verdana" w:hAnsi="Verdana"/>
          <w:sz w:val="18"/>
          <w:szCs w:val="18"/>
        </w:rPr>
      </w:pPr>
      <w:r w:rsidRPr="00146887">
        <w:rPr>
          <w:rFonts w:ascii="Verdana" w:hAnsi="Verdana"/>
          <w:sz w:val="18"/>
          <w:szCs w:val="18"/>
        </w:rPr>
        <w:t>Er is eerder aangekondigd dat per 2026 gewerkt zal worden met een nieuw financieringsinstrument dat elementen van bekostiging en subsidie combineert. Deze nieuwe financiering is meer structureel van aard en hoeft niet aangevraagd te worden door de scholen. De planning van de gerichte bekostiging is bijgesteld en we liggen nu op schema om per 1 januari 2027 de gerichte bekostiging basisvaardigheden aan scholen uit te keren.</w:t>
      </w:r>
    </w:p>
    <w:p w:rsidRPr="00146887" w:rsidR="00146887" w:rsidP="00146887" w:rsidRDefault="00146887" w14:paraId="24A52621" w14:textId="77777777">
      <w:pPr>
        <w:spacing w:line="276" w:lineRule="auto"/>
        <w:rPr>
          <w:rFonts w:ascii="Verdana" w:hAnsi="Verdana"/>
          <w:sz w:val="18"/>
          <w:szCs w:val="18"/>
        </w:rPr>
      </w:pPr>
      <w:r w:rsidRPr="00146887">
        <w:rPr>
          <w:rFonts w:ascii="Verdana" w:hAnsi="Verdana"/>
          <w:sz w:val="18"/>
          <w:szCs w:val="18"/>
        </w:rPr>
        <w:t>De eerste beoogde toepassing van gerichte bekostiging is de omzetting van de middelen uit de subsidie Verbetering basisvaardigheden naar extra structurele bekostiging voor de verbetering van basisvaardigheden. Het wetsvoorstel dat deze vorm van bekostiging mogelijk maakt, zal zo snel mogelijk voor behandeling worden aangeboden. Er is meer tijd nodig om het wetsvoorstel aan te passen zodat er recht kan worden gedaan aan de opmerkingen van de Raad van State. Dat moet zorgvuldig gebeuren. Helaas betekent dit dat de invoering van het wetsvoorstel vertraagd is en dat de eerder beoogde invoering per kalenderjaar 2027 niet meer mogelijk is.</w:t>
      </w:r>
    </w:p>
    <w:p w:rsidRPr="00146887" w:rsidR="00146887" w:rsidP="00146887" w:rsidRDefault="00146887" w14:paraId="6EB474F6" w14:textId="77777777">
      <w:pPr>
        <w:rPr>
          <w:rFonts w:ascii="Verdana" w:hAnsi="Verdana"/>
          <w:sz w:val="18"/>
          <w:szCs w:val="18"/>
        </w:rPr>
      </w:pPr>
      <w:r w:rsidRPr="00146887">
        <w:rPr>
          <w:rFonts w:ascii="Verdana" w:hAnsi="Verdana"/>
          <w:sz w:val="18"/>
          <w:szCs w:val="18"/>
        </w:rPr>
        <w:t xml:space="preserve">Omdat het zo van belang is dat alle scholen per 2027 over €182 per leerling extra kunnen beschikken, zullen deze middelen in 2027 als aanvullende bekostiging aan alle scholen worden verstrekt. Dit als overgang naar de beoogde toepassing via gerichte bekostiging in 2028. </w:t>
      </w:r>
    </w:p>
    <w:p w:rsidRPr="00146887" w:rsidR="00146887" w:rsidP="00146887" w:rsidRDefault="00146887" w14:paraId="1BF7EB51" w14:textId="77777777">
      <w:pPr>
        <w:rPr>
          <w:rFonts w:ascii="Verdana" w:hAnsi="Verdana"/>
          <w:sz w:val="18"/>
          <w:szCs w:val="18"/>
        </w:rPr>
      </w:pPr>
      <w:r w:rsidRPr="00146887">
        <w:rPr>
          <w:rFonts w:ascii="Verdana" w:hAnsi="Verdana"/>
          <w:i/>
          <w:iCs/>
          <w:sz w:val="18"/>
          <w:szCs w:val="18"/>
        </w:rPr>
        <w:br/>
      </w:r>
      <w:r w:rsidRPr="00146887">
        <w:rPr>
          <w:rFonts w:ascii="Verdana" w:hAnsi="Verdana"/>
          <w:i/>
          <w:sz w:val="18"/>
          <w:szCs w:val="18"/>
        </w:rPr>
        <w:t xml:space="preserve">49. Toevoegen van het </w:t>
      </w:r>
      <w:proofErr w:type="spellStart"/>
      <w:r w:rsidRPr="00146887">
        <w:rPr>
          <w:rFonts w:ascii="Verdana" w:hAnsi="Verdana"/>
          <w:i/>
          <w:sz w:val="18"/>
          <w:szCs w:val="18"/>
        </w:rPr>
        <w:t>evidence-informed</w:t>
      </w:r>
      <w:proofErr w:type="spellEnd"/>
      <w:r w:rsidRPr="00146887">
        <w:rPr>
          <w:rFonts w:ascii="Verdana" w:hAnsi="Verdana"/>
          <w:i/>
          <w:sz w:val="18"/>
          <w:szCs w:val="18"/>
        </w:rPr>
        <w:t xml:space="preserve"> werken aan de wettelijke deugdelijkheidseisen funderend onderwijs</w:t>
      </w:r>
      <w:r w:rsidRPr="00146887">
        <w:rPr>
          <w:rFonts w:ascii="Verdana" w:hAnsi="Verdana"/>
          <w:i/>
          <w:iCs/>
          <w:sz w:val="18"/>
          <w:szCs w:val="18"/>
        </w:rPr>
        <w:br/>
      </w:r>
      <w:r w:rsidRPr="00146887">
        <w:rPr>
          <w:rFonts w:ascii="Verdana" w:hAnsi="Verdana"/>
          <w:sz w:val="18"/>
          <w:szCs w:val="18"/>
        </w:rPr>
        <w:t xml:space="preserve">In het wetstraject deugdelijkheidseisen worden een aantal wettelijke eisen geconcretiseerd. Eén daarvan is het stelsel van kwaliteitszorg. Op dit moment specificeert de wet niet wat daarmee bedoeld wordt. Met de wetswijziging wordt </w:t>
      </w:r>
      <w:proofErr w:type="spellStart"/>
      <w:r w:rsidRPr="00146887">
        <w:rPr>
          <w:rFonts w:ascii="Verdana" w:hAnsi="Verdana"/>
          <w:sz w:val="18"/>
          <w:szCs w:val="18"/>
        </w:rPr>
        <w:t>evidence-informed</w:t>
      </w:r>
      <w:proofErr w:type="spellEnd"/>
      <w:r w:rsidRPr="00146887">
        <w:rPr>
          <w:rFonts w:ascii="Verdana" w:hAnsi="Verdana"/>
          <w:sz w:val="18"/>
          <w:szCs w:val="18"/>
        </w:rPr>
        <w:t xml:space="preserve"> werken wettelijk vastgelegd als onderdeel van het stelsel van kwaliteitszorg en daarmee stevig verankerd. In de wet wordt vastgelegd dat het stelsel van kwaliteitszorg de onderdelen planmatig en cyclisch werken, het bevorderen van een kwaliteitscultuur en het gebruikmaken van kennis uit onderzoek of praktijk bevat. Daarmee wordt een lerende cultuur op alle scholen bevorderd en uiteindelijk vanzelfsprekend. Dit komt de onderwijskwaliteit en de basisvaardigheden natuurlijk ten goede. Het </w:t>
      </w:r>
      <w:r w:rsidRPr="00146887">
        <w:rPr>
          <w:rFonts w:ascii="Verdana" w:hAnsi="Verdana"/>
          <w:sz w:val="18"/>
          <w:szCs w:val="18"/>
        </w:rPr>
        <w:lastRenderedPageBreak/>
        <w:t>wetsvoorstel loopt vertraging op in de planning door een kritisch advies vanuit de Onderwijsraad. Er is meer tijd nodig om het wetsvoorstel aan te passen zodat er recht kan worden gedaan aan de opmerkingen van de Onderwijsraad.</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50. Richtlijn voor effectief leerlingvolgsysteem-gebruik in de onderbouw voortgezet onderwijs</w:t>
      </w:r>
    </w:p>
    <w:p w:rsidRPr="00146887" w:rsidR="00146887" w:rsidP="00146887" w:rsidRDefault="00146887" w14:paraId="110B5646" w14:textId="77777777">
      <w:pPr>
        <w:rPr>
          <w:rFonts w:ascii="Verdana" w:hAnsi="Verdana"/>
          <w:i/>
          <w:iCs/>
          <w:sz w:val="18"/>
          <w:szCs w:val="18"/>
        </w:rPr>
      </w:pPr>
      <w:r w:rsidRPr="00146887">
        <w:rPr>
          <w:rFonts w:ascii="Verdana" w:hAnsi="Verdana"/>
          <w:sz w:val="18"/>
          <w:szCs w:val="18"/>
        </w:rPr>
        <w:t xml:space="preserve">Er is een ontwerpstudie uitgevoerd naar kwaliteitseisen en gebruikscriteria voor leerlingvolgsystemen in (de onderbouw van) het voortgezet onderwijs. De ontwerpstudie concludeert dat een groot deel van de vo-scholen al een </w:t>
      </w:r>
      <w:proofErr w:type="spellStart"/>
      <w:r w:rsidRPr="00146887">
        <w:rPr>
          <w:rFonts w:ascii="Verdana" w:hAnsi="Verdana"/>
          <w:sz w:val="18"/>
          <w:szCs w:val="18"/>
        </w:rPr>
        <w:t>lvs</w:t>
      </w:r>
      <w:proofErr w:type="spellEnd"/>
      <w:r w:rsidRPr="00146887">
        <w:rPr>
          <w:rFonts w:ascii="Verdana" w:hAnsi="Verdana"/>
          <w:sz w:val="18"/>
          <w:szCs w:val="18"/>
        </w:rPr>
        <w:t xml:space="preserve"> heeft. Dit is bemoedigend. Daarom </w:t>
      </w:r>
      <w:proofErr w:type="gramStart"/>
      <w:r w:rsidRPr="00146887">
        <w:rPr>
          <w:rFonts w:ascii="Verdana" w:hAnsi="Verdana"/>
          <w:sz w:val="18"/>
          <w:szCs w:val="18"/>
        </w:rPr>
        <w:t>is  ervoor</w:t>
      </w:r>
      <w:proofErr w:type="gramEnd"/>
      <w:r w:rsidRPr="00146887">
        <w:rPr>
          <w:rFonts w:ascii="Verdana" w:hAnsi="Verdana"/>
          <w:sz w:val="18"/>
          <w:szCs w:val="18"/>
        </w:rPr>
        <w:t xml:space="preserve"> gekozen om nu in te zetten op twee sporen en enerzijds de uitbreiding van het gebruik van </w:t>
      </w:r>
      <w:proofErr w:type="spellStart"/>
      <w:r w:rsidRPr="00146887">
        <w:rPr>
          <w:rFonts w:ascii="Verdana" w:hAnsi="Verdana"/>
          <w:sz w:val="18"/>
          <w:szCs w:val="18"/>
        </w:rPr>
        <w:t>lvs’en</w:t>
      </w:r>
      <w:proofErr w:type="spellEnd"/>
      <w:r w:rsidRPr="00146887">
        <w:rPr>
          <w:rFonts w:ascii="Verdana" w:hAnsi="Verdana"/>
          <w:sz w:val="18"/>
          <w:szCs w:val="18"/>
        </w:rPr>
        <w:t xml:space="preserve"> te stimuleren en anderzijds te werken aan een effectievere inzet van het </w:t>
      </w:r>
      <w:proofErr w:type="spellStart"/>
      <w:r w:rsidRPr="00146887">
        <w:rPr>
          <w:rFonts w:ascii="Verdana" w:hAnsi="Verdana"/>
          <w:sz w:val="18"/>
          <w:szCs w:val="18"/>
        </w:rPr>
        <w:t>lvs</w:t>
      </w:r>
      <w:proofErr w:type="spellEnd"/>
      <w:r w:rsidRPr="00146887">
        <w:rPr>
          <w:rFonts w:ascii="Verdana" w:hAnsi="Verdana"/>
          <w:sz w:val="18"/>
          <w:szCs w:val="18"/>
        </w:rPr>
        <w:t xml:space="preserve"> door leraren. Het rapport laat namelijk ook zien dat er op dit vlak nog winst te behalen valt. De wijze waarop scholen het </w:t>
      </w:r>
      <w:proofErr w:type="spellStart"/>
      <w:r w:rsidRPr="00146887">
        <w:rPr>
          <w:rFonts w:ascii="Verdana" w:hAnsi="Verdana"/>
          <w:sz w:val="18"/>
          <w:szCs w:val="18"/>
        </w:rPr>
        <w:t>lvs</w:t>
      </w:r>
      <w:proofErr w:type="spellEnd"/>
      <w:r w:rsidRPr="00146887">
        <w:rPr>
          <w:rFonts w:ascii="Verdana" w:hAnsi="Verdana"/>
          <w:sz w:val="18"/>
          <w:szCs w:val="18"/>
        </w:rPr>
        <w:t xml:space="preserve"> inzetten, verschilt namelijk sterk. OCW zal daarom samen met de VO-raad en partijen uit de curriculum- en examenketen de komende periode gebruiken om gezamenlijk te komen tot handreikingen voor effectief </w:t>
      </w:r>
      <w:proofErr w:type="spellStart"/>
      <w:r w:rsidRPr="00146887">
        <w:rPr>
          <w:rFonts w:ascii="Verdana" w:hAnsi="Verdana"/>
          <w:sz w:val="18"/>
          <w:szCs w:val="18"/>
        </w:rPr>
        <w:t>lvs</w:t>
      </w:r>
      <w:proofErr w:type="spellEnd"/>
      <w:r w:rsidRPr="00146887">
        <w:rPr>
          <w:rFonts w:ascii="Verdana" w:hAnsi="Verdana"/>
          <w:sz w:val="18"/>
          <w:szCs w:val="18"/>
        </w:rPr>
        <w:t xml:space="preserve">-gebruik. </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 xml:space="preserve">51. </w:t>
      </w:r>
      <w:proofErr w:type="spellStart"/>
      <w:r w:rsidRPr="00146887">
        <w:rPr>
          <w:rFonts w:ascii="Verdana" w:hAnsi="Verdana"/>
          <w:i/>
          <w:sz w:val="18"/>
          <w:szCs w:val="18"/>
        </w:rPr>
        <w:t>BoekStart</w:t>
      </w:r>
      <w:proofErr w:type="spellEnd"/>
      <w:r w:rsidRPr="00146887">
        <w:rPr>
          <w:rFonts w:ascii="Verdana" w:hAnsi="Verdana"/>
          <w:i/>
          <w:sz w:val="18"/>
          <w:szCs w:val="18"/>
        </w:rPr>
        <w:t xml:space="preserve"> en de Bibliotheek op school</w:t>
      </w:r>
    </w:p>
    <w:p w:rsidRPr="00146887" w:rsidR="00146887" w:rsidP="00146887" w:rsidRDefault="00146887" w14:paraId="7AF978B8" w14:textId="77777777">
      <w:pPr>
        <w:rPr>
          <w:rFonts w:ascii="Verdana" w:hAnsi="Verdana"/>
          <w:i/>
          <w:sz w:val="18"/>
          <w:szCs w:val="18"/>
        </w:rPr>
      </w:pPr>
      <w:r w:rsidRPr="00146887">
        <w:rPr>
          <w:rFonts w:ascii="Verdana" w:hAnsi="Verdana"/>
          <w:sz w:val="18"/>
          <w:szCs w:val="18"/>
        </w:rPr>
        <w:t xml:space="preserve">In de periode 2023-2026 is in het kader van het Masterplan basisvaardigheden € 74 miljoen geïnvesteerd in </w:t>
      </w:r>
      <w:proofErr w:type="spellStart"/>
      <w:r w:rsidRPr="00146887">
        <w:rPr>
          <w:rFonts w:ascii="Verdana" w:hAnsi="Verdana"/>
          <w:sz w:val="18"/>
          <w:szCs w:val="18"/>
        </w:rPr>
        <w:t>dBos</w:t>
      </w:r>
      <w:proofErr w:type="spellEnd"/>
      <w:r w:rsidRPr="00146887">
        <w:rPr>
          <w:rFonts w:ascii="Verdana" w:hAnsi="Verdana"/>
          <w:sz w:val="18"/>
          <w:szCs w:val="18"/>
        </w:rPr>
        <w:t xml:space="preserve"> en </w:t>
      </w:r>
      <w:proofErr w:type="spellStart"/>
      <w:r w:rsidRPr="00146887">
        <w:rPr>
          <w:rFonts w:ascii="Verdana" w:hAnsi="Verdana"/>
          <w:sz w:val="18"/>
          <w:szCs w:val="18"/>
        </w:rPr>
        <w:t>BoekStart</w:t>
      </w:r>
      <w:proofErr w:type="spellEnd"/>
      <w:r w:rsidRPr="00146887">
        <w:rPr>
          <w:rFonts w:ascii="Verdana" w:hAnsi="Verdana"/>
          <w:sz w:val="18"/>
          <w:szCs w:val="18"/>
        </w:rPr>
        <w:t xml:space="preserve">. Dankzij deze subsidie is het aantal scholen en kinderopvangvoorzieningen dat </w:t>
      </w:r>
      <w:proofErr w:type="gramStart"/>
      <w:r w:rsidRPr="00146887">
        <w:rPr>
          <w:rFonts w:ascii="Verdana" w:hAnsi="Verdana"/>
          <w:sz w:val="18"/>
          <w:szCs w:val="18"/>
        </w:rPr>
        <w:t>middels</w:t>
      </w:r>
      <w:proofErr w:type="gramEnd"/>
      <w:r w:rsidRPr="00146887">
        <w:rPr>
          <w:rFonts w:ascii="Verdana" w:hAnsi="Verdana"/>
          <w:sz w:val="18"/>
          <w:szCs w:val="18"/>
        </w:rPr>
        <w:t xml:space="preserve"> deze programma’s aan leesbevordering werkt sterk gegroeid. Zo nam het aantal deelnemende </w:t>
      </w:r>
      <w:proofErr w:type="spellStart"/>
      <w:r w:rsidRPr="00146887">
        <w:rPr>
          <w:rFonts w:ascii="Verdana" w:hAnsi="Verdana"/>
          <w:sz w:val="18"/>
          <w:szCs w:val="18"/>
        </w:rPr>
        <w:t>poscholen</w:t>
      </w:r>
      <w:proofErr w:type="spellEnd"/>
      <w:r w:rsidRPr="00146887">
        <w:rPr>
          <w:rFonts w:ascii="Verdana" w:hAnsi="Verdana"/>
          <w:sz w:val="18"/>
          <w:szCs w:val="18"/>
        </w:rPr>
        <w:t xml:space="preserve"> tussen 2023 en 2024 met 17 procent toe. Voor het vo is dit zelfs 35 procent: een toename die, </w:t>
      </w:r>
      <w:proofErr w:type="gramStart"/>
      <w:r w:rsidRPr="00146887">
        <w:rPr>
          <w:rFonts w:ascii="Verdana" w:hAnsi="Verdana"/>
          <w:sz w:val="18"/>
          <w:szCs w:val="18"/>
        </w:rPr>
        <w:t>conform</w:t>
      </w:r>
      <w:proofErr w:type="gramEnd"/>
      <w:r w:rsidRPr="00146887">
        <w:rPr>
          <w:rFonts w:ascii="Verdana" w:hAnsi="Verdana"/>
          <w:sz w:val="18"/>
          <w:szCs w:val="18"/>
        </w:rPr>
        <w:t xml:space="preserve"> de subsidievoorwaarden, grotendeels uit vmbo-scholen bestaat. Ook steeg het aantal kinderen en jongeren dat lid is van de bibliotheek mede als gevolg van de investering in </w:t>
      </w:r>
      <w:proofErr w:type="spellStart"/>
      <w:r w:rsidRPr="00146887">
        <w:rPr>
          <w:rFonts w:ascii="Verdana" w:hAnsi="Verdana"/>
          <w:sz w:val="18"/>
          <w:szCs w:val="18"/>
        </w:rPr>
        <w:t>dBos</w:t>
      </w:r>
      <w:proofErr w:type="spellEnd"/>
      <w:r w:rsidRPr="00146887">
        <w:rPr>
          <w:rFonts w:ascii="Verdana" w:hAnsi="Verdana"/>
          <w:sz w:val="18"/>
          <w:szCs w:val="18"/>
        </w:rPr>
        <w:t xml:space="preserve"> – de ledenaantallen waren nooit eerder zo hoog. Dat is in deze tijd van </w:t>
      </w:r>
      <w:proofErr w:type="spellStart"/>
      <w:r w:rsidRPr="00146887">
        <w:rPr>
          <w:rFonts w:ascii="Verdana" w:hAnsi="Verdana"/>
          <w:sz w:val="18"/>
          <w:szCs w:val="18"/>
        </w:rPr>
        <w:t>ontlezing</w:t>
      </w:r>
      <w:proofErr w:type="spellEnd"/>
      <w:r w:rsidRPr="00146887">
        <w:rPr>
          <w:rFonts w:ascii="Verdana" w:hAnsi="Verdana"/>
          <w:sz w:val="18"/>
          <w:szCs w:val="18"/>
        </w:rPr>
        <w:t xml:space="preserve"> een mooi en opvallend resultaat om trots op te zijn. Vlak voor de zomer van 2025 is aangekondigd dat de tijdelijke subsidie voor </w:t>
      </w:r>
      <w:proofErr w:type="spellStart"/>
      <w:r w:rsidRPr="00146887">
        <w:rPr>
          <w:rFonts w:ascii="Verdana" w:hAnsi="Verdana"/>
          <w:sz w:val="18"/>
          <w:szCs w:val="18"/>
        </w:rPr>
        <w:t>dBos</w:t>
      </w:r>
      <w:proofErr w:type="spellEnd"/>
      <w:r w:rsidRPr="00146887">
        <w:rPr>
          <w:rFonts w:ascii="Verdana" w:hAnsi="Verdana"/>
          <w:sz w:val="18"/>
          <w:szCs w:val="18"/>
        </w:rPr>
        <w:t xml:space="preserve"> en Boekstart wordt omgezet in structurele financiering. In 2027 is er € 38 miljoen beschikbaar vanuit de OCW-begroting; vanaf 2028 gaat het jaarlijks om € 50 miljoen. Het geld zal vanaf 2027 worden verdeeld tussen scholen (</w:t>
      </w:r>
      <w:proofErr w:type="gramStart"/>
      <w:r w:rsidRPr="00146887">
        <w:rPr>
          <w:rFonts w:ascii="Verdana" w:hAnsi="Verdana"/>
          <w:sz w:val="18"/>
          <w:szCs w:val="18"/>
        </w:rPr>
        <w:t>middels</w:t>
      </w:r>
      <w:proofErr w:type="gramEnd"/>
      <w:r w:rsidRPr="00146887">
        <w:rPr>
          <w:rFonts w:ascii="Verdana" w:hAnsi="Verdana"/>
          <w:sz w:val="18"/>
          <w:szCs w:val="18"/>
        </w:rPr>
        <w:t xml:space="preserve"> de gerichte bekostiging voor basisvaardigheden) en bibliotheken. Scholen kunnen ervoor kiezen om (een deel van) de gerichte bekostiging te besteden aan </w:t>
      </w:r>
      <w:proofErr w:type="spellStart"/>
      <w:r w:rsidRPr="00146887">
        <w:rPr>
          <w:rFonts w:ascii="Verdana" w:hAnsi="Verdana"/>
          <w:sz w:val="18"/>
          <w:szCs w:val="18"/>
        </w:rPr>
        <w:t>dBos</w:t>
      </w:r>
      <w:proofErr w:type="spellEnd"/>
      <w:r w:rsidRPr="00146887">
        <w:rPr>
          <w:rFonts w:ascii="Verdana" w:hAnsi="Verdana"/>
          <w:sz w:val="18"/>
          <w:szCs w:val="18"/>
        </w:rPr>
        <w:t>. Bibliotheken moeten de structurele financiering inzetten om de samenwerking met het funderend onderwijs en/of de pabo, het mbo en de kinderopvang (</w:t>
      </w:r>
      <w:proofErr w:type="spellStart"/>
      <w:r w:rsidRPr="00146887">
        <w:rPr>
          <w:rFonts w:ascii="Verdana" w:hAnsi="Verdana"/>
          <w:sz w:val="18"/>
          <w:szCs w:val="18"/>
        </w:rPr>
        <w:t>BoekStart</w:t>
      </w:r>
      <w:proofErr w:type="spellEnd"/>
      <w:r w:rsidRPr="00146887">
        <w:rPr>
          <w:rFonts w:ascii="Verdana" w:hAnsi="Verdana"/>
          <w:sz w:val="18"/>
          <w:szCs w:val="18"/>
        </w:rPr>
        <w:t>) voort te zetten.</w:t>
      </w:r>
      <w:r w:rsidRPr="00146887">
        <w:rPr>
          <w:rFonts w:ascii="Verdana" w:hAnsi="Verdana"/>
          <w:sz w:val="18"/>
          <w:szCs w:val="18"/>
        </w:rPr>
        <w:br/>
      </w:r>
      <w:r w:rsidRPr="00146887">
        <w:rPr>
          <w:rFonts w:ascii="Verdana" w:hAnsi="Verdana"/>
          <w:sz w:val="18"/>
          <w:szCs w:val="18"/>
        </w:rPr>
        <w:br/>
      </w:r>
      <w:r w:rsidRPr="00146887">
        <w:rPr>
          <w:rFonts w:ascii="Verdana" w:hAnsi="Verdana"/>
          <w:i/>
          <w:sz w:val="18"/>
          <w:szCs w:val="18"/>
        </w:rPr>
        <w:t>52. Extra ruimte voor kwalitatief goede leraren in het Onderwijsakkoord</w:t>
      </w:r>
    </w:p>
    <w:p w:rsidRPr="00146887" w:rsidR="00146887" w:rsidP="00146887" w:rsidRDefault="00146887" w14:paraId="4F991B03" w14:textId="77777777">
      <w:pPr>
        <w:rPr>
          <w:rFonts w:ascii="Verdana" w:hAnsi="Verdana"/>
          <w:sz w:val="18"/>
          <w:szCs w:val="18"/>
        </w:rPr>
      </w:pPr>
      <w:r w:rsidRPr="00146887">
        <w:rPr>
          <w:rFonts w:ascii="Verdana" w:hAnsi="Verdana"/>
          <w:sz w:val="18"/>
          <w:szCs w:val="18"/>
        </w:rPr>
        <w:t xml:space="preserve">Sinds april 2022 is er structureel 53 miljoen euro extra per jaar beschikbaar voor de professionele ontwikkeling van leraren, bestemd voor onder andere het verbeteren van de basisvaardigheden en het implementeren van het herziene curriculum. </w:t>
      </w:r>
    </w:p>
    <w:p w:rsidRPr="00146887" w:rsidR="00146887" w:rsidP="00146887" w:rsidRDefault="00146887" w14:paraId="3FAE18C8" w14:textId="77777777">
      <w:pPr>
        <w:rPr>
          <w:rFonts w:ascii="Verdana" w:hAnsi="Verdana"/>
          <w:sz w:val="18"/>
          <w:szCs w:val="18"/>
        </w:rPr>
      </w:pPr>
      <w:r w:rsidRPr="00146887">
        <w:rPr>
          <w:rFonts w:ascii="Verdana" w:hAnsi="Verdana"/>
          <w:sz w:val="18"/>
          <w:szCs w:val="18"/>
        </w:rPr>
        <w:t xml:space="preserve">Het beschikbare budget voor professionalisering in het kader van de implementatie van het nieuwe curriculum zal op verschillende manieren worden ingezet. Daarbij gaat het om onder meer de bevordering van het curriculumbewust handelen binnen scholen en bij- en nascholing op </w:t>
      </w:r>
      <w:proofErr w:type="spellStart"/>
      <w:r w:rsidRPr="00146887">
        <w:rPr>
          <w:rFonts w:ascii="Verdana" w:hAnsi="Verdana"/>
          <w:sz w:val="18"/>
          <w:szCs w:val="18"/>
        </w:rPr>
        <w:t>vakinhoud</w:t>
      </w:r>
      <w:proofErr w:type="spellEnd"/>
      <w:r w:rsidRPr="00146887">
        <w:rPr>
          <w:rFonts w:ascii="Verdana" w:hAnsi="Verdana"/>
          <w:sz w:val="18"/>
          <w:szCs w:val="18"/>
        </w:rPr>
        <w:t xml:space="preserve"> en -didactiek.</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 xml:space="preserve">53. Regeling </w:t>
      </w:r>
      <w:proofErr w:type="spellStart"/>
      <w:r w:rsidRPr="00146887">
        <w:rPr>
          <w:rFonts w:ascii="Verdana" w:hAnsi="Verdana"/>
          <w:i/>
          <w:sz w:val="18"/>
          <w:szCs w:val="18"/>
        </w:rPr>
        <w:t>zij-instroom</w:t>
      </w:r>
      <w:proofErr w:type="spellEnd"/>
    </w:p>
    <w:p w:rsidRPr="00146887" w:rsidR="00146887" w:rsidP="00146887" w:rsidRDefault="00146887" w14:paraId="14F99091" w14:textId="77777777">
      <w:pPr>
        <w:rPr>
          <w:rFonts w:ascii="Verdana" w:hAnsi="Verdana"/>
          <w:sz w:val="18"/>
          <w:szCs w:val="18"/>
        </w:rPr>
      </w:pPr>
      <w:r w:rsidRPr="00146887">
        <w:rPr>
          <w:rFonts w:ascii="Verdana" w:hAnsi="Verdana"/>
          <w:sz w:val="18"/>
          <w:szCs w:val="18"/>
        </w:rPr>
        <w:t xml:space="preserve">De Regeling subsidie </w:t>
      </w:r>
      <w:proofErr w:type="spellStart"/>
      <w:r w:rsidRPr="00146887">
        <w:rPr>
          <w:rFonts w:ascii="Verdana" w:hAnsi="Verdana"/>
          <w:sz w:val="18"/>
          <w:szCs w:val="18"/>
        </w:rPr>
        <w:t>zij-instroom</w:t>
      </w:r>
      <w:proofErr w:type="spellEnd"/>
      <w:r w:rsidRPr="00146887">
        <w:rPr>
          <w:rFonts w:ascii="Verdana" w:hAnsi="Verdana"/>
          <w:sz w:val="18"/>
          <w:szCs w:val="18"/>
        </w:rPr>
        <w:t xml:space="preserve"> heeft tot doel om de instroom in het beroep van leraar te stimuleren en daarmee méér bekwame leraren met een bevoegdheid in te kunnen zetten in het onderwijs. We doen dit door subsidie beschikbaar te stellen aan werkgevers voor de kosten van scholing, begeleiding en studieverlof van zij-instromers. In 2024 is er wegens succes een wijzigingsregeling ingediend waarmee de regeling is verlengd tot 1 januari 2029.</w:t>
      </w:r>
    </w:p>
    <w:p w:rsidRPr="00146887" w:rsidR="00146887" w:rsidP="00146887" w:rsidRDefault="00146887" w14:paraId="452BD155" w14:textId="77777777">
      <w:pPr>
        <w:rPr>
          <w:rFonts w:ascii="Verdana" w:hAnsi="Verdana"/>
          <w:sz w:val="18"/>
          <w:szCs w:val="18"/>
        </w:rPr>
      </w:pPr>
      <w:r w:rsidRPr="00146887">
        <w:rPr>
          <w:rFonts w:ascii="Verdana" w:hAnsi="Verdana"/>
          <w:i/>
          <w:sz w:val="18"/>
          <w:szCs w:val="18"/>
        </w:rPr>
        <w:t>54. Regeling SOOL (subsidie onderwijspersoneel opleiding tot leraar)</w:t>
      </w:r>
    </w:p>
    <w:p w:rsidRPr="00146887" w:rsidR="00146887" w:rsidP="00146887" w:rsidRDefault="00146887" w14:paraId="3D0A8EBC" w14:textId="77777777">
      <w:pPr>
        <w:rPr>
          <w:rFonts w:ascii="Verdana" w:hAnsi="Verdana"/>
          <w:sz w:val="18"/>
          <w:szCs w:val="18"/>
        </w:rPr>
      </w:pPr>
      <w:r w:rsidRPr="00146887">
        <w:rPr>
          <w:rFonts w:ascii="Verdana" w:hAnsi="Verdana"/>
          <w:sz w:val="18"/>
          <w:szCs w:val="18"/>
        </w:rPr>
        <w:t>In 2024 is via een wijzing van de regeling het subsidieplafond verhoogd en verlengd tot en met 2026.  Ook zijn er een aantal eerdere drempels in de subsidie losgelaten zodat schoolbesturen nog meer gebruik kunnen maken van de regeling en meer aanvragen per schoolbestuur.</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55. Regeling statushouders en de stap naar de klas</w:t>
      </w:r>
    </w:p>
    <w:p w:rsidRPr="00146887" w:rsidR="00146887" w:rsidP="00146887" w:rsidRDefault="00146887" w14:paraId="59128881" w14:textId="77777777">
      <w:pPr>
        <w:rPr>
          <w:rFonts w:ascii="Verdana" w:hAnsi="Verdana"/>
          <w:i/>
          <w:sz w:val="18"/>
          <w:szCs w:val="18"/>
        </w:rPr>
      </w:pPr>
      <w:r w:rsidRPr="00146887">
        <w:rPr>
          <w:rFonts w:ascii="Verdana" w:hAnsi="Verdana"/>
          <w:sz w:val="18"/>
          <w:szCs w:val="18"/>
        </w:rPr>
        <w:lastRenderedPageBreak/>
        <w:t>In 2023 is gestart met de Subsidieregeling Statushouders en de stap naar de klas. In 2025 is er via deze regeling 2,5 miljoen euro beschikbaar gesteld voor aanvragen door bevoegde gezagsorganen in respectievelijk het primair en voortgezet onderwijs. Hiervan is 1 miljoen euro beschikbaar gesteld voor het primair onderwijs en 1,5 miljoen euro voor het voortgezet onderwijs.</w:t>
      </w:r>
      <w:r w:rsidRPr="00146887">
        <w:rPr>
          <w:rFonts w:ascii="Verdana" w:hAnsi="Verdana"/>
          <w:i/>
          <w:sz w:val="18"/>
          <w:szCs w:val="18"/>
        </w:rPr>
        <w:t> </w:t>
      </w:r>
      <w:r w:rsidRPr="00146887">
        <w:rPr>
          <w:rFonts w:ascii="Verdana" w:hAnsi="Verdana"/>
          <w:sz w:val="18"/>
          <w:szCs w:val="18"/>
        </w:rPr>
        <w:t xml:space="preserve">Vanaf 2026 worden de subsidieregeling voor statushouders en ontheemden en de subsidieregeling voor zij-instromende schoolleiders overgedragen aan de onderwijsregio’s. Hiermee geven we gehoor aan een meer samenhangend subsidiebeleid en vraag om het aantal incidentele subsidies te verminderen. </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56. Verhoging salarissen van leraren in het primair onderwijs</w:t>
      </w:r>
    </w:p>
    <w:p w:rsidRPr="00146887" w:rsidR="00146887" w:rsidP="00146887" w:rsidRDefault="00146887" w14:paraId="370B9E45" w14:textId="77777777">
      <w:pPr>
        <w:rPr>
          <w:rFonts w:ascii="Verdana" w:hAnsi="Verdana"/>
          <w:sz w:val="18"/>
          <w:szCs w:val="18"/>
        </w:rPr>
      </w:pPr>
      <w:r w:rsidRPr="00146887">
        <w:rPr>
          <w:rFonts w:ascii="Verdana" w:hAnsi="Verdana"/>
          <w:sz w:val="18"/>
          <w:szCs w:val="18"/>
        </w:rPr>
        <w:t>Het kabinet stelt jaarlijks geld beschikbaar om de salarissen in het primair onderwijs te verhogen. Hiermee is het verschil met de salarissen in het voortgezet onderwijs komen te vervallen.</w:t>
      </w:r>
    </w:p>
    <w:p w:rsidRPr="00146887" w:rsidR="00146887" w:rsidP="00146887" w:rsidRDefault="00146887" w14:paraId="53C39C00" w14:textId="77777777">
      <w:pPr>
        <w:rPr>
          <w:rFonts w:ascii="Verdana" w:hAnsi="Verdana"/>
          <w:i/>
          <w:sz w:val="18"/>
          <w:szCs w:val="18"/>
        </w:rPr>
      </w:pPr>
      <w:r w:rsidRPr="00146887">
        <w:rPr>
          <w:rFonts w:ascii="Verdana" w:hAnsi="Verdana"/>
          <w:sz w:val="18"/>
          <w:szCs w:val="18"/>
        </w:rPr>
        <w:t>Op scholen waar veel maatschappelijk problemen voorkomen, krijgen leraren extra salaris. Deze scholen voelen het lerarentekort vaak het sterkst. Met een zogenaamde ‘arbeidsmarkttoelage’ maakt het kabinet het aantrekkelijker om hier te werken.</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57. Verlagen werkdruk</w:t>
      </w:r>
    </w:p>
    <w:p w:rsidRPr="00146887" w:rsidR="00146887" w:rsidP="00146887" w:rsidRDefault="00146887" w14:paraId="12448B29" w14:textId="77777777">
      <w:pPr>
        <w:rPr>
          <w:rFonts w:ascii="Verdana" w:hAnsi="Verdana"/>
          <w:i/>
          <w:sz w:val="18"/>
          <w:szCs w:val="18"/>
        </w:rPr>
      </w:pPr>
      <w:r w:rsidRPr="00146887">
        <w:rPr>
          <w:rFonts w:ascii="Verdana" w:hAnsi="Verdana"/>
          <w:sz w:val="18"/>
          <w:szCs w:val="18"/>
        </w:rPr>
        <w:t>Om de werkdruk te verminderen, stelt het kabinet structureel geld beschikbaar. Met dit geld kunnen scholen maatregelen nemen, zodat leraren in het primair onderwijs echt verschil in de klas merken.</w:t>
      </w:r>
      <w:r w:rsidRPr="00146887">
        <w:rPr>
          <w:rFonts w:ascii="Verdana" w:hAnsi="Verdana"/>
          <w:i/>
          <w:sz w:val="18"/>
          <w:szCs w:val="18"/>
        </w:rPr>
        <w:t> </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58. Professionalisering leraren, schoolleiders en ondersteunend personeel</w:t>
      </w:r>
    </w:p>
    <w:p w:rsidRPr="00146887" w:rsidR="00146887" w:rsidP="00146887" w:rsidRDefault="00146887" w14:paraId="6A9B7198" w14:textId="77777777">
      <w:pPr>
        <w:rPr>
          <w:rFonts w:ascii="Verdana" w:hAnsi="Verdana"/>
          <w:sz w:val="18"/>
          <w:szCs w:val="18"/>
        </w:rPr>
      </w:pPr>
      <w:r w:rsidRPr="00146887">
        <w:rPr>
          <w:rFonts w:ascii="Verdana" w:hAnsi="Verdana"/>
          <w:sz w:val="18"/>
          <w:szCs w:val="18"/>
        </w:rPr>
        <w:t>Op 1 januari 2024 is het programma Nationale Aanpak Professionalisering van Leraren (NAPL) van start gegaan, gefinancierd uit het NGF. Dit project loopt tot en met 2033.</w:t>
      </w:r>
    </w:p>
    <w:p w:rsidRPr="00146887" w:rsidR="00146887" w:rsidP="00146887" w:rsidRDefault="00146887" w14:paraId="6861BBEB" w14:textId="77777777">
      <w:pPr>
        <w:rPr>
          <w:rFonts w:ascii="Verdana" w:hAnsi="Verdana"/>
          <w:sz w:val="18"/>
          <w:szCs w:val="18"/>
        </w:rPr>
      </w:pPr>
      <w:r w:rsidRPr="00146887">
        <w:rPr>
          <w:rFonts w:ascii="Verdana" w:hAnsi="Verdana"/>
          <w:i/>
          <w:iCs/>
          <w:sz w:val="18"/>
          <w:szCs w:val="18"/>
        </w:rPr>
        <w:br/>
      </w:r>
      <w:r w:rsidRPr="00146887">
        <w:rPr>
          <w:rFonts w:ascii="Verdana" w:hAnsi="Verdana"/>
          <w:i/>
          <w:sz w:val="18"/>
          <w:szCs w:val="18"/>
        </w:rPr>
        <w:t>59. Regeling onderwijskansen voortgezet onderwijs</w:t>
      </w:r>
    </w:p>
    <w:p w:rsidRPr="00146887" w:rsidR="00146887" w:rsidP="00146887" w:rsidRDefault="00146887" w14:paraId="08730F33" w14:textId="77777777">
      <w:pPr>
        <w:rPr>
          <w:rFonts w:ascii="Verdana" w:hAnsi="Verdana"/>
          <w:sz w:val="18"/>
          <w:szCs w:val="18"/>
        </w:rPr>
      </w:pPr>
      <w:r w:rsidRPr="00146887">
        <w:rPr>
          <w:rFonts w:ascii="Verdana" w:hAnsi="Verdana"/>
          <w:sz w:val="18"/>
          <w:szCs w:val="18"/>
        </w:rPr>
        <w:t>Binnen deze regeling is structureel aanvullende bekostiging beschikbaar die is bedoeld om leerlingen te ondersteunen die door hun omgeving meer risico lopen op het niet optimaal kunnen benutten van hun leerpotentie.</w:t>
      </w:r>
    </w:p>
    <w:p w:rsidRPr="00146887" w:rsidR="00146887" w:rsidP="00146887" w:rsidRDefault="00146887" w14:paraId="411ACF6D" w14:textId="77777777">
      <w:pPr>
        <w:rPr>
          <w:rFonts w:ascii="Verdana" w:hAnsi="Verdana"/>
          <w:sz w:val="18"/>
          <w:szCs w:val="18"/>
        </w:rPr>
      </w:pPr>
      <w:r w:rsidRPr="00146887">
        <w:rPr>
          <w:rFonts w:ascii="Verdana" w:hAnsi="Verdana"/>
          <w:sz w:val="18"/>
          <w:szCs w:val="18"/>
        </w:rPr>
        <w:t xml:space="preserve">De middelen worden nu verdeeld op basis van een speciaal ontwikkelde </w:t>
      </w:r>
      <w:proofErr w:type="spellStart"/>
      <w:r w:rsidRPr="00146887">
        <w:rPr>
          <w:rFonts w:ascii="Verdana" w:hAnsi="Verdana"/>
          <w:sz w:val="18"/>
          <w:szCs w:val="18"/>
        </w:rPr>
        <w:t>achterstandscore</w:t>
      </w:r>
      <w:proofErr w:type="spellEnd"/>
      <w:r w:rsidRPr="00146887">
        <w:rPr>
          <w:rFonts w:ascii="Verdana" w:hAnsi="Verdana"/>
          <w:sz w:val="18"/>
          <w:szCs w:val="18"/>
        </w:rPr>
        <w:t xml:space="preserve"> voortgezet onderwijs (vo). </w:t>
      </w:r>
    </w:p>
    <w:p w:rsidRPr="00146887" w:rsidR="00146887" w:rsidP="00146887" w:rsidRDefault="00146887" w14:paraId="3C944F68" w14:textId="77777777">
      <w:pPr>
        <w:rPr>
          <w:rFonts w:ascii="Verdana" w:hAnsi="Verdana"/>
          <w:b/>
          <w:sz w:val="18"/>
          <w:szCs w:val="18"/>
        </w:rPr>
      </w:pPr>
      <w:r w:rsidRPr="00146887">
        <w:rPr>
          <w:rFonts w:ascii="Verdana" w:hAnsi="Verdana"/>
          <w:b/>
          <w:sz w:val="18"/>
          <w:szCs w:val="18"/>
        </w:rPr>
        <w:t>Overige maatregelen</w:t>
      </w:r>
    </w:p>
    <w:p w:rsidRPr="00146887" w:rsidR="00146887" w:rsidP="00146887" w:rsidRDefault="00146887" w14:paraId="20B71536" w14:textId="77777777">
      <w:pPr>
        <w:rPr>
          <w:rFonts w:ascii="Verdana" w:hAnsi="Verdana"/>
          <w:i/>
          <w:sz w:val="18"/>
          <w:szCs w:val="18"/>
        </w:rPr>
      </w:pPr>
      <w:r w:rsidRPr="00146887">
        <w:rPr>
          <w:rFonts w:ascii="Verdana" w:hAnsi="Verdana"/>
          <w:i/>
          <w:sz w:val="18"/>
          <w:szCs w:val="18"/>
        </w:rPr>
        <w:t>60. Wet toekomst pensioenen</w:t>
      </w:r>
    </w:p>
    <w:p w:rsidRPr="00146887" w:rsidR="00146887" w:rsidP="00146887" w:rsidRDefault="00146887" w14:paraId="2AB57696" w14:textId="77777777">
      <w:pPr>
        <w:rPr>
          <w:rFonts w:ascii="Verdana" w:hAnsi="Verdana"/>
          <w:i/>
          <w:sz w:val="18"/>
          <w:szCs w:val="18"/>
        </w:rPr>
      </w:pPr>
      <w:r w:rsidRPr="00146887">
        <w:rPr>
          <w:rFonts w:ascii="Verdana" w:hAnsi="Verdana"/>
          <w:sz w:val="18"/>
          <w:szCs w:val="18"/>
        </w:rPr>
        <w:t>Geen nieuwe ontwikkelingen t.o.v. budgettair-structureel plan voor de middellange termijn 2024.</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61. Tijdelijk extra personele capaciteit voor de zorg in crisistijd (Nationale Zorgreserve en Sector Plan plus)</w:t>
      </w:r>
    </w:p>
    <w:p w:rsidRPr="00146887" w:rsidR="00146887" w:rsidP="00146887" w:rsidRDefault="00146887" w14:paraId="0E93144A" w14:textId="77777777">
      <w:pPr>
        <w:rPr>
          <w:rFonts w:ascii="Verdana" w:hAnsi="Verdana"/>
          <w:sz w:val="18"/>
          <w:szCs w:val="18"/>
        </w:rPr>
      </w:pPr>
      <w:r w:rsidRPr="00146887">
        <w:rPr>
          <w:rFonts w:ascii="Verdana" w:hAnsi="Verdana"/>
          <w:sz w:val="18"/>
          <w:szCs w:val="18"/>
        </w:rPr>
        <w:t>Zie toelichting bij nummer 26.</w:t>
      </w:r>
    </w:p>
    <w:p w:rsidRPr="00146887" w:rsidR="00146887" w:rsidP="00146887" w:rsidRDefault="00146887" w14:paraId="3B7E0C69" w14:textId="77777777">
      <w:pPr>
        <w:rPr>
          <w:rFonts w:ascii="Verdana" w:hAnsi="Verdana"/>
          <w:b/>
          <w:sz w:val="18"/>
          <w:szCs w:val="18"/>
        </w:rPr>
      </w:pPr>
    </w:p>
    <w:p w:rsidRPr="00146887" w:rsidR="00146887" w:rsidP="00146887" w:rsidRDefault="00146887" w14:paraId="6DAEF474" w14:textId="77777777">
      <w:pPr>
        <w:rPr>
          <w:rFonts w:ascii="Verdana" w:hAnsi="Verdana"/>
          <w:b/>
          <w:sz w:val="18"/>
          <w:szCs w:val="18"/>
        </w:rPr>
      </w:pPr>
      <w:r w:rsidRPr="00146887">
        <w:rPr>
          <w:rFonts w:ascii="Verdana" w:hAnsi="Verdana"/>
          <w:b/>
          <w:sz w:val="18"/>
          <w:szCs w:val="18"/>
        </w:rPr>
        <w:t>Gemeenschappelijke prioriteit: Energiezekerheid</w:t>
      </w:r>
    </w:p>
    <w:p w:rsidRPr="00146887" w:rsidR="00146887" w:rsidP="00146887" w:rsidRDefault="00146887" w14:paraId="6BE4FDF3" w14:textId="77777777">
      <w:pPr>
        <w:rPr>
          <w:rFonts w:ascii="Verdana" w:hAnsi="Verdana"/>
          <w:sz w:val="18"/>
          <w:szCs w:val="18"/>
        </w:rPr>
      </w:pPr>
      <w:r w:rsidRPr="00146887">
        <w:rPr>
          <w:rFonts w:ascii="Verdana" w:hAnsi="Verdana"/>
          <w:b/>
          <w:sz w:val="18"/>
          <w:szCs w:val="18"/>
        </w:rPr>
        <w:t xml:space="preserve">Elektriciteitsnet </w:t>
      </w:r>
      <w:r w:rsidRPr="00146887">
        <w:rPr>
          <w:rFonts w:ascii="Verdana" w:hAnsi="Verdana"/>
          <w:b/>
          <w:bCs/>
          <w:sz w:val="18"/>
          <w:szCs w:val="18"/>
        </w:rPr>
        <w:br/>
      </w:r>
      <w:r w:rsidRPr="00146887">
        <w:rPr>
          <w:rFonts w:ascii="Verdana" w:hAnsi="Verdana"/>
          <w:sz w:val="18"/>
          <w:szCs w:val="18"/>
        </w:rPr>
        <w:t xml:space="preserve">Dit wordt geadresseerd door maatregel 3 – Landelijk Actieprogramma Netcongestie </w:t>
      </w:r>
    </w:p>
    <w:p w:rsidRPr="00146887" w:rsidR="00146887" w:rsidP="00146887" w:rsidRDefault="00146887" w14:paraId="4AEF3E33" w14:textId="77777777">
      <w:pPr>
        <w:rPr>
          <w:rFonts w:ascii="Verdana" w:hAnsi="Verdana"/>
          <w:b/>
          <w:sz w:val="18"/>
          <w:szCs w:val="18"/>
        </w:rPr>
      </w:pPr>
      <w:r w:rsidRPr="00146887">
        <w:rPr>
          <w:rFonts w:ascii="Verdana" w:hAnsi="Verdana"/>
          <w:b/>
          <w:sz w:val="18"/>
          <w:szCs w:val="18"/>
        </w:rPr>
        <w:t xml:space="preserve">Energie-efficiëntie, met name in de gebouwde omgeving </w:t>
      </w:r>
      <w:r w:rsidRPr="00146887">
        <w:rPr>
          <w:rFonts w:ascii="Verdana" w:hAnsi="Verdana"/>
          <w:b/>
          <w:bCs/>
          <w:sz w:val="18"/>
          <w:szCs w:val="18"/>
        </w:rPr>
        <w:br/>
      </w:r>
      <w:r w:rsidRPr="00146887">
        <w:rPr>
          <w:rFonts w:ascii="Verdana" w:hAnsi="Verdana"/>
          <w:sz w:val="18"/>
          <w:szCs w:val="18"/>
        </w:rPr>
        <w:t>Dit wordt geadresseerd door maatregel 10 – Actualisering van de Energiebesparingsplicht</w:t>
      </w:r>
    </w:p>
    <w:p w:rsidRPr="00146887" w:rsidR="00146887" w:rsidP="00146887" w:rsidRDefault="00146887" w14:paraId="57320C28" w14:textId="77777777">
      <w:pPr>
        <w:rPr>
          <w:rFonts w:ascii="Verdana" w:hAnsi="Verdana"/>
          <w:b/>
          <w:sz w:val="18"/>
          <w:szCs w:val="18"/>
        </w:rPr>
      </w:pPr>
      <w:r w:rsidRPr="00146887">
        <w:rPr>
          <w:rFonts w:ascii="Verdana" w:hAnsi="Verdana"/>
          <w:b/>
          <w:sz w:val="18"/>
          <w:szCs w:val="18"/>
        </w:rPr>
        <w:t>Overige maatregelen</w:t>
      </w:r>
    </w:p>
    <w:p w:rsidRPr="00146887" w:rsidR="00146887" w:rsidP="00146887" w:rsidRDefault="00146887" w14:paraId="36094E5F" w14:textId="77777777">
      <w:pPr>
        <w:rPr>
          <w:rFonts w:ascii="Verdana" w:hAnsi="Verdana"/>
          <w:i/>
          <w:sz w:val="18"/>
          <w:szCs w:val="18"/>
        </w:rPr>
      </w:pPr>
      <w:r w:rsidRPr="00146887">
        <w:rPr>
          <w:rFonts w:ascii="Verdana" w:hAnsi="Verdana"/>
          <w:i/>
          <w:sz w:val="18"/>
          <w:szCs w:val="18"/>
        </w:rPr>
        <w:t>63. Nieuwe Energiewet</w:t>
      </w:r>
    </w:p>
    <w:p w:rsidRPr="00146887" w:rsidR="00146887" w:rsidP="00146887" w:rsidRDefault="00146887" w14:paraId="1E10654F" w14:textId="77777777">
      <w:pPr>
        <w:rPr>
          <w:rFonts w:ascii="Verdana" w:hAnsi="Verdana"/>
          <w:i/>
          <w:sz w:val="18"/>
          <w:szCs w:val="18"/>
        </w:rPr>
      </w:pPr>
      <w:r w:rsidRPr="00146887">
        <w:rPr>
          <w:rFonts w:ascii="Verdana" w:hAnsi="Verdana"/>
          <w:sz w:val="18"/>
          <w:szCs w:val="18"/>
        </w:rPr>
        <w:lastRenderedPageBreak/>
        <w:t xml:space="preserve">Dit wetsvoorstel is aangenomen door beide kamers en in werking getreden per 1 januari 2026. </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64. Wetsvoorstel bestrijden energieleveringscrisis</w:t>
      </w:r>
    </w:p>
    <w:p w:rsidRPr="00146887" w:rsidR="00146887" w:rsidP="00146887" w:rsidRDefault="00146887" w14:paraId="760B5685" w14:textId="77777777">
      <w:pPr>
        <w:rPr>
          <w:rFonts w:ascii="Verdana" w:hAnsi="Verdana"/>
          <w:i/>
          <w:sz w:val="18"/>
          <w:szCs w:val="18"/>
          <w:highlight w:val="yellow"/>
        </w:rPr>
      </w:pPr>
      <w:r w:rsidRPr="00146887">
        <w:rPr>
          <w:rFonts w:ascii="Verdana" w:hAnsi="Verdana"/>
          <w:sz w:val="18"/>
          <w:szCs w:val="18"/>
        </w:rPr>
        <w:t>De consultatie is afgerond en alle verplichte wettelijke toetsten zijn binnen, op de wettelijke toets van de Autoriteit Persoonsgegevens na. Na advies van de Autoriteit Persoonsgegevens kan het voorstel door naar de Afdeling Advisering van de Raad van State. Het voorstel voor de wet treedt naar verwachting op in 2028 in werking</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65. Aanpassing Wet Voorraadvorming Aardolieproducten</w:t>
      </w:r>
      <w:r w:rsidRPr="00146887">
        <w:rPr>
          <w:rFonts w:ascii="Verdana" w:hAnsi="Verdana"/>
          <w:i/>
          <w:iCs/>
          <w:sz w:val="18"/>
          <w:szCs w:val="18"/>
        </w:rPr>
        <w:br/>
      </w:r>
      <w:r w:rsidRPr="00146887">
        <w:rPr>
          <w:rFonts w:ascii="Verdana" w:hAnsi="Verdana"/>
          <w:sz w:val="18"/>
          <w:szCs w:val="18"/>
        </w:rPr>
        <w:t>Het traject van aanpassing van de Wet Voorraadvorming Aardolieproducten zit nog in de ontwerpfase. Inzet is om de wetswijziging in 2028 werking te laten treden.</w:t>
      </w:r>
      <w:r w:rsidRPr="00146887">
        <w:rPr>
          <w:rFonts w:ascii="Verdana" w:hAnsi="Verdana"/>
          <w:i/>
          <w:sz w:val="18"/>
          <w:szCs w:val="18"/>
        </w:rPr>
        <w:br/>
      </w:r>
      <w:r w:rsidRPr="00146887">
        <w:rPr>
          <w:rFonts w:ascii="Verdana" w:hAnsi="Verdana"/>
          <w:i/>
          <w:sz w:val="18"/>
          <w:szCs w:val="18"/>
        </w:rPr>
        <w:br/>
        <w:t>66. Implementatie CER/NIS</w:t>
      </w:r>
    </w:p>
    <w:p w:rsidRPr="00146887" w:rsidR="00146887" w:rsidP="00146887" w:rsidRDefault="00146887" w14:paraId="2C032FD1" w14:textId="77777777">
      <w:pPr>
        <w:rPr>
          <w:rFonts w:ascii="Verdana" w:hAnsi="Verdana"/>
          <w:i/>
          <w:sz w:val="18"/>
          <w:szCs w:val="18"/>
        </w:rPr>
      </w:pPr>
      <w:r w:rsidRPr="00146887">
        <w:rPr>
          <w:rFonts w:ascii="Verdana" w:hAnsi="Verdana"/>
          <w:sz w:val="18"/>
          <w:szCs w:val="18"/>
        </w:rPr>
        <w:t xml:space="preserve">Geen update. </w:t>
      </w:r>
      <w:r w:rsidRPr="00146887">
        <w:rPr>
          <w:rFonts w:ascii="Verdana" w:hAnsi="Verdana"/>
          <w:i/>
          <w:sz w:val="18"/>
          <w:szCs w:val="18"/>
        </w:rPr>
        <w:t xml:space="preserve"> </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67. Waterstof</w:t>
      </w:r>
    </w:p>
    <w:p w:rsidRPr="00146887" w:rsidR="00146887" w:rsidP="00146887" w:rsidRDefault="00146887" w14:paraId="114E3660" w14:textId="77777777">
      <w:pPr>
        <w:rPr>
          <w:rFonts w:ascii="Verdana" w:hAnsi="Verdana"/>
          <w:sz w:val="18"/>
          <w:szCs w:val="18"/>
        </w:rPr>
      </w:pPr>
      <w:r w:rsidRPr="00146887">
        <w:rPr>
          <w:rFonts w:ascii="Verdana" w:hAnsi="Verdana"/>
          <w:sz w:val="18"/>
          <w:szCs w:val="18"/>
        </w:rPr>
        <w:t xml:space="preserve">Het kabinet heeft de budgetten voor offshore elektrolyse en inzet van waterstof in gascentrales geschrapt. Het kabinet houdt nog een reservering van </w:t>
      </w:r>
      <w:proofErr w:type="gramStart"/>
      <w:r w:rsidRPr="00146887">
        <w:rPr>
          <w:rFonts w:ascii="Verdana" w:hAnsi="Verdana"/>
          <w:sz w:val="18"/>
          <w:szCs w:val="18"/>
        </w:rPr>
        <w:t>circa</w:t>
      </w:r>
      <w:proofErr w:type="gramEnd"/>
      <w:r w:rsidRPr="00146887">
        <w:rPr>
          <w:rFonts w:ascii="Verdana" w:hAnsi="Verdana"/>
          <w:sz w:val="18"/>
          <w:szCs w:val="18"/>
        </w:rPr>
        <w:t xml:space="preserve"> 3 miljard euro aan voor de ondersteuning van hernieuwbare waterstof. Daarvan wil het in 2026 500 miljoen euro inzetten voor elektrolyseprojecten en 300 miljoen euro voor import via het H2Global-mechanisme. Daarnaast verwacht het dit jaar de verplichtingen voor gebruik van hernieuwbare waterstof in de industrie en mobiliteit in te kunnen voeren, mits het parlement daar goedkeuring voor geeft. De investeringen in waterstofpilots en -onderzoek met HVP-middelen gaan volgens plan, de relevante mijlpalen zijn op tijd behaald.</w:t>
      </w:r>
    </w:p>
    <w:p w:rsidRPr="00146887" w:rsidR="00146887" w:rsidP="00146887" w:rsidRDefault="00146887" w14:paraId="0088C55D" w14:textId="77777777">
      <w:pPr>
        <w:rPr>
          <w:rFonts w:ascii="Verdana" w:hAnsi="Verdana"/>
          <w:sz w:val="18"/>
          <w:szCs w:val="18"/>
        </w:rPr>
      </w:pPr>
    </w:p>
    <w:p w:rsidRPr="00146887" w:rsidR="00146887" w:rsidP="00146887" w:rsidRDefault="00146887" w14:paraId="1A083503" w14:textId="77777777">
      <w:pPr>
        <w:rPr>
          <w:rFonts w:ascii="Verdana" w:hAnsi="Verdana"/>
          <w:b/>
          <w:sz w:val="18"/>
          <w:szCs w:val="18"/>
        </w:rPr>
      </w:pPr>
      <w:r w:rsidRPr="00146887">
        <w:rPr>
          <w:rFonts w:ascii="Verdana" w:hAnsi="Verdana"/>
          <w:b/>
          <w:sz w:val="18"/>
          <w:szCs w:val="18"/>
        </w:rPr>
        <w:t>Gemeenschappelijke prioriteit: Opbouw van defensiecapaciteiten</w:t>
      </w:r>
    </w:p>
    <w:p w:rsidRPr="00146887" w:rsidR="00146887" w:rsidP="00146887" w:rsidRDefault="00146887" w14:paraId="47E67EB8" w14:textId="77777777">
      <w:pPr>
        <w:rPr>
          <w:rFonts w:ascii="Verdana" w:hAnsi="Verdana"/>
          <w:b/>
          <w:sz w:val="18"/>
          <w:szCs w:val="18"/>
        </w:rPr>
      </w:pPr>
      <w:r w:rsidRPr="00146887">
        <w:rPr>
          <w:rFonts w:ascii="Verdana" w:hAnsi="Verdana"/>
          <w:b/>
          <w:sz w:val="18"/>
          <w:szCs w:val="18"/>
        </w:rPr>
        <w:t>Overige maatregelen</w:t>
      </w:r>
    </w:p>
    <w:p w:rsidRPr="00146887" w:rsidR="00146887" w:rsidP="00146887" w:rsidRDefault="00146887" w14:paraId="70983AE3" w14:textId="77777777">
      <w:pPr>
        <w:rPr>
          <w:rFonts w:ascii="Verdana" w:hAnsi="Verdana"/>
          <w:i/>
          <w:sz w:val="18"/>
          <w:szCs w:val="18"/>
        </w:rPr>
      </w:pPr>
      <w:r w:rsidRPr="00146887">
        <w:rPr>
          <w:rFonts w:ascii="Verdana" w:hAnsi="Verdana"/>
          <w:i/>
          <w:sz w:val="18"/>
          <w:szCs w:val="18"/>
        </w:rPr>
        <w:t xml:space="preserve">68. Investeringen </w:t>
      </w:r>
      <w:proofErr w:type="spellStart"/>
      <w:r w:rsidRPr="00146887">
        <w:rPr>
          <w:rFonts w:ascii="Verdana" w:hAnsi="Verdana"/>
          <w:i/>
          <w:sz w:val="18"/>
          <w:szCs w:val="18"/>
        </w:rPr>
        <w:t>Defensiebreed</w:t>
      </w:r>
      <w:proofErr w:type="spellEnd"/>
      <w:r w:rsidRPr="00146887">
        <w:rPr>
          <w:rFonts w:ascii="Verdana" w:hAnsi="Verdana"/>
          <w:i/>
          <w:sz w:val="18"/>
          <w:szCs w:val="18"/>
        </w:rPr>
        <w:t xml:space="preserve"> materieel.</w:t>
      </w:r>
    </w:p>
    <w:p w:rsidRPr="00146887" w:rsidR="00146887" w:rsidP="00146887" w:rsidRDefault="00146887" w14:paraId="1B17F720" w14:textId="77777777">
      <w:pPr>
        <w:rPr>
          <w:rFonts w:ascii="Verdana" w:hAnsi="Verdana"/>
          <w:i/>
          <w:sz w:val="18"/>
          <w:szCs w:val="18"/>
        </w:rPr>
      </w:pPr>
      <w:r w:rsidRPr="00146887">
        <w:rPr>
          <w:rFonts w:ascii="Verdana" w:hAnsi="Verdana"/>
          <w:sz w:val="18"/>
          <w:szCs w:val="18"/>
        </w:rPr>
        <w:t>Geen nieuwe ontwikkelingen t.o.v. het budgettair-structureel plan voor de middellange termijn 2024.</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69. Investeringen Maritiem materieel</w:t>
      </w:r>
    </w:p>
    <w:p w:rsidRPr="00146887" w:rsidR="00146887" w:rsidP="00146887" w:rsidRDefault="00146887" w14:paraId="01704665" w14:textId="77777777">
      <w:pPr>
        <w:rPr>
          <w:rFonts w:ascii="Verdana" w:hAnsi="Verdana"/>
          <w:i/>
          <w:sz w:val="18"/>
          <w:szCs w:val="18"/>
        </w:rPr>
      </w:pPr>
      <w:r w:rsidRPr="00146887">
        <w:rPr>
          <w:rFonts w:ascii="Verdana" w:hAnsi="Verdana"/>
          <w:sz w:val="18"/>
          <w:szCs w:val="18"/>
        </w:rPr>
        <w:t xml:space="preserve">Geen nieuwe ontwikkelingen t.o.v. </w:t>
      </w:r>
      <w:proofErr w:type="gramStart"/>
      <w:r w:rsidRPr="00146887">
        <w:rPr>
          <w:rFonts w:ascii="Verdana" w:hAnsi="Verdana"/>
          <w:sz w:val="18"/>
          <w:szCs w:val="18"/>
        </w:rPr>
        <w:t>het  budgettair</w:t>
      </w:r>
      <w:proofErr w:type="gramEnd"/>
      <w:r w:rsidRPr="00146887">
        <w:rPr>
          <w:rFonts w:ascii="Verdana" w:hAnsi="Verdana"/>
          <w:sz w:val="18"/>
          <w:szCs w:val="18"/>
        </w:rPr>
        <w:t>-structureel plan voor de middellange termijn 2024.</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70. Investeringen Land materieel</w:t>
      </w:r>
    </w:p>
    <w:p w:rsidRPr="00146887" w:rsidR="00146887" w:rsidP="00146887" w:rsidRDefault="00146887" w14:paraId="4B4933E8" w14:textId="77777777">
      <w:pPr>
        <w:rPr>
          <w:rFonts w:ascii="Verdana" w:hAnsi="Verdana"/>
          <w:i/>
          <w:sz w:val="18"/>
          <w:szCs w:val="18"/>
        </w:rPr>
      </w:pPr>
      <w:r w:rsidRPr="00146887">
        <w:rPr>
          <w:rFonts w:ascii="Verdana" w:hAnsi="Verdana"/>
          <w:sz w:val="18"/>
          <w:szCs w:val="18"/>
        </w:rPr>
        <w:t>Geen nieuwe ontwikkelingen t.o.v. het budgettair-structureel plan voor de middellange termijn 2024.</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71. Investeringen Lucht materieel</w:t>
      </w:r>
    </w:p>
    <w:p w:rsidRPr="00146887" w:rsidR="00146887" w:rsidP="00146887" w:rsidRDefault="00146887" w14:paraId="5259335B" w14:textId="77777777">
      <w:pPr>
        <w:rPr>
          <w:rFonts w:ascii="Verdana" w:hAnsi="Verdana"/>
          <w:i/>
          <w:sz w:val="18"/>
          <w:szCs w:val="18"/>
        </w:rPr>
      </w:pPr>
      <w:r w:rsidRPr="00146887">
        <w:rPr>
          <w:rFonts w:ascii="Verdana" w:hAnsi="Verdana"/>
          <w:sz w:val="18"/>
          <w:szCs w:val="18"/>
        </w:rPr>
        <w:t xml:space="preserve">Geen nieuwe ontwikkelingen t.o.v. </w:t>
      </w:r>
      <w:proofErr w:type="gramStart"/>
      <w:r w:rsidRPr="00146887">
        <w:rPr>
          <w:rFonts w:ascii="Verdana" w:hAnsi="Verdana"/>
          <w:sz w:val="18"/>
          <w:szCs w:val="18"/>
        </w:rPr>
        <w:t>het  budgettair</w:t>
      </w:r>
      <w:proofErr w:type="gramEnd"/>
      <w:r w:rsidRPr="00146887">
        <w:rPr>
          <w:rFonts w:ascii="Verdana" w:hAnsi="Verdana"/>
          <w:sz w:val="18"/>
          <w:szCs w:val="18"/>
        </w:rPr>
        <w:t>-structureel plan voor de middellange termijn 2024.</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72. Investeringen Infrastructuur en Vastgoed</w:t>
      </w:r>
    </w:p>
    <w:p w:rsidRPr="00146887" w:rsidR="00146887" w:rsidP="00146887" w:rsidRDefault="00146887" w14:paraId="43141AD3" w14:textId="77777777">
      <w:pPr>
        <w:rPr>
          <w:rFonts w:ascii="Verdana" w:hAnsi="Verdana"/>
          <w:sz w:val="18"/>
          <w:szCs w:val="18"/>
        </w:rPr>
      </w:pPr>
      <w:r w:rsidRPr="00146887">
        <w:rPr>
          <w:rFonts w:ascii="Verdana" w:hAnsi="Verdana"/>
          <w:sz w:val="18"/>
          <w:szCs w:val="18"/>
        </w:rPr>
        <w:t xml:space="preserve">Geen nieuwe ontwikkelingen t.o.v. </w:t>
      </w:r>
      <w:proofErr w:type="gramStart"/>
      <w:r w:rsidRPr="00146887">
        <w:rPr>
          <w:rFonts w:ascii="Verdana" w:hAnsi="Verdana"/>
          <w:sz w:val="18"/>
          <w:szCs w:val="18"/>
        </w:rPr>
        <w:t>het  budgettair</w:t>
      </w:r>
      <w:proofErr w:type="gramEnd"/>
      <w:r w:rsidRPr="00146887">
        <w:rPr>
          <w:rFonts w:ascii="Verdana" w:hAnsi="Verdana"/>
          <w:sz w:val="18"/>
          <w:szCs w:val="18"/>
        </w:rPr>
        <w:t>-structureel plan voor de middellange termijn 2024.</w:t>
      </w:r>
    </w:p>
    <w:p w:rsidRPr="00146887" w:rsidR="00146887" w:rsidP="00146887" w:rsidRDefault="00146887" w14:paraId="7555F8A6" w14:textId="77777777">
      <w:pPr>
        <w:rPr>
          <w:rFonts w:ascii="Verdana" w:hAnsi="Verdana"/>
          <w:i/>
          <w:sz w:val="18"/>
          <w:szCs w:val="18"/>
        </w:rPr>
      </w:pPr>
      <w:r w:rsidRPr="00146887">
        <w:rPr>
          <w:rFonts w:ascii="Verdana" w:hAnsi="Verdana"/>
          <w:i/>
          <w:sz w:val="18"/>
          <w:szCs w:val="18"/>
        </w:rPr>
        <w:t>73. Investeringen IT</w:t>
      </w:r>
    </w:p>
    <w:p w:rsidRPr="00146887" w:rsidR="00146887" w:rsidP="00146887" w:rsidRDefault="00146887" w14:paraId="7E30FD00" w14:textId="77777777">
      <w:pPr>
        <w:rPr>
          <w:rFonts w:ascii="Verdana" w:hAnsi="Verdana"/>
          <w:i/>
          <w:sz w:val="18"/>
          <w:szCs w:val="18"/>
        </w:rPr>
      </w:pPr>
      <w:r w:rsidRPr="00146887">
        <w:rPr>
          <w:rFonts w:ascii="Verdana" w:hAnsi="Verdana"/>
          <w:sz w:val="18"/>
          <w:szCs w:val="18"/>
        </w:rPr>
        <w:t>Geen nieuwe ontwikkelingen t.o.v. het budgettair-structureel plan voor de middellange termijn 2024.</w:t>
      </w:r>
      <w:r w:rsidRPr="00146887">
        <w:rPr>
          <w:rFonts w:ascii="Verdana" w:hAnsi="Verdana"/>
          <w:sz w:val="18"/>
          <w:szCs w:val="18"/>
        </w:rPr>
        <w:br/>
      </w:r>
      <w:r w:rsidRPr="00146887">
        <w:rPr>
          <w:rFonts w:ascii="Verdana" w:hAnsi="Verdana"/>
          <w:i/>
          <w:iCs/>
          <w:sz w:val="18"/>
          <w:szCs w:val="18"/>
        </w:rPr>
        <w:lastRenderedPageBreak/>
        <w:br/>
      </w:r>
      <w:r w:rsidRPr="00146887">
        <w:rPr>
          <w:rFonts w:ascii="Verdana" w:hAnsi="Verdana"/>
          <w:i/>
          <w:sz w:val="18"/>
          <w:szCs w:val="18"/>
        </w:rPr>
        <w:t>74. Investeringen Nominaal en nog onverdeeld</w:t>
      </w:r>
    </w:p>
    <w:p w:rsidRPr="00146887" w:rsidR="00146887" w:rsidP="00146887" w:rsidRDefault="00146887" w14:paraId="3866DD37" w14:textId="77777777">
      <w:pPr>
        <w:rPr>
          <w:rFonts w:ascii="Verdana" w:hAnsi="Verdana"/>
          <w:i/>
          <w:sz w:val="18"/>
          <w:szCs w:val="18"/>
        </w:rPr>
      </w:pPr>
      <w:r w:rsidRPr="00146887">
        <w:rPr>
          <w:rFonts w:ascii="Verdana" w:hAnsi="Verdana"/>
          <w:sz w:val="18"/>
          <w:szCs w:val="18"/>
        </w:rPr>
        <w:t>Geen nieuwe ontwikkelingen t.o.v. het budgettair-structureel plan voor de middellange termijn 2024.</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75. Aanstelling Speciaal Vertegenwoordiger Grondstoffenstrategie</w:t>
      </w:r>
      <w:r w:rsidRPr="00146887">
        <w:rPr>
          <w:rFonts w:ascii="Verdana" w:hAnsi="Verdana"/>
          <w:sz w:val="18"/>
          <w:szCs w:val="18"/>
        </w:rPr>
        <w:t xml:space="preserve"> </w:t>
      </w:r>
    </w:p>
    <w:p w:rsidRPr="00146887" w:rsidR="00146887" w:rsidP="00146887" w:rsidRDefault="00146887" w14:paraId="5D415654" w14:textId="77777777">
      <w:pPr>
        <w:rPr>
          <w:rFonts w:ascii="Verdana" w:hAnsi="Verdana"/>
          <w:i/>
          <w:sz w:val="18"/>
          <w:szCs w:val="18"/>
        </w:rPr>
      </w:pPr>
      <w:r w:rsidRPr="00146887">
        <w:rPr>
          <w:rFonts w:ascii="Verdana" w:hAnsi="Verdana"/>
          <w:sz w:val="18"/>
          <w:szCs w:val="18"/>
        </w:rPr>
        <w:t>De speciaal vertegenwoordiger Grondstoffenstrategie is in maart 2024 gestart.</w:t>
      </w:r>
      <w:r w:rsidRPr="00146887">
        <w:rPr>
          <w:rFonts w:ascii="Verdana" w:hAnsi="Verdana"/>
          <w:i/>
          <w:sz w:val="18"/>
          <w:szCs w:val="18"/>
        </w:rPr>
        <w:t xml:space="preserve"> </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76. Oprichting Nederlands Materialen Observatorium</w:t>
      </w:r>
    </w:p>
    <w:p w:rsidRPr="00146887" w:rsidR="00146887" w:rsidP="00146887" w:rsidRDefault="00146887" w14:paraId="2E99BC11" w14:textId="77777777">
      <w:pPr>
        <w:rPr>
          <w:rFonts w:ascii="Verdana" w:hAnsi="Verdana"/>
          <w:i/>
          <w:sz w:val="18"/>
          <w:szCs w:val="18"/>
        </w:rPr>
      </w:pPr>
      <w:r w:rsidRPr="00146887">
        <w:rPr>
          <w:rFonts w:ascii="Verdana" w:hAnsi="Verdana"/>
          <w:sz w:val="18"/>
          <w:szCs w:val="18"/>
        </w:rPr>
        <w:t>Het NMO is per februari 2025 in werking getreden.</w:t>
      </w:r>
      <w:r w:rsidRPr="00146887">
        <w:rPr>
          <w:rFonts w:ascii="Verdana" w:hAnsi="Verdana"/>
          <w:i/>
          <w:sz w:val="18"/>
          <w:szCs w:val="18"/>
        </w:rPr>
        <w:t xml:space="preserve"> </w:t>
      </w:r>
      <w:r w:rsidRPr="00146887">
        <w:rPr>
          <w:rFonts w:ascii="Verdana" w:hAnsi="Verdana"/>
          <w:i/>
          <w:iCs/>
          <w:sz w:val="18"/>
          <w:szCs w:val="18"/>
        </w:rPr>
        <w:br/>
      </w:r>
      <w:r w:rsidRPr="00146887">
        <w:rPr>
          <w:rFonts w:ascii="Verdana" w:hAnsi="Verdana"/>
          <w:i/>
          <w:iCs/>
          <w:sz w:val="18"/>
          <w:szCs w:val="18"/>
        </w:rPr>
        <w:br/>
      </w:r>
      <w:r w:rsidRPr="00146887">
        <w:rPr>
          <w:rFonts w:ascii="Verdana" w:hAnsi="Verdana"/>
          <w:i/>
          <w:sz w:val="18"/>
          <w:szCs w:val="18"/>
        </w:rPr>
        <w:t>76. Oprichting centraal contactpunt NZIA en CRMA</w:t>
      </w:r>
    </w:p>
    <w:p w:rsidRPr="00146887" w:rsidR="00146887" w:rsidP="00146887" w:rsidRDefault="00146887" w14:paraId="5AD0B310" w14:textId="77777777">
      <w:pPr>
        <w:rPr>
          <w:rFonts w:ascii="Verdana" w:hAnsi="Verdana"/>
          <w:sz w:val="18"/>
          <w:szCs w:val="18"/>
        </w:rPr>
      </w:pPr>
      <w:r w:rsidRPr="00146887">
        <w:rPr>
          <w:rFonts w:ascii="Verdana" w:hAnsi="Verdana"/>
          <w:sz w:val="18"/>
          <w:szCs w:val="18"/>
        </w:rPr>
        <w:t xml:space="preserve">Het Centraal Contactpunt NZIA en CRMA is operationeel en wordt uitgevoerd door RVO. In de nationale uitvoeringswet kritieke grondstoffen wordt de juridische grondslag van het loket geformaliseerd. Deze uitvoeringswet ligt momenteel bij de Raad van State en wordt naar verwachting, na behandeling in de TK en EK, eind dit jaar gepubliceerd.  </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77. Rapport groeimarkten voor Nederland</w:t>
      </w:r>
      <w:r w:rsidRPr="00146887">
        <w:rPr>
          <w:rFonts w:ascii="Verdana" w:hAnsi="Verdana"/>
          <w:i/>
          <w:iCs/>
          <w:sz w:val="18"/>
          <w:szCs w:val="18"/>
        </w:rPr>
        <w:br/>
      </w:r>
      <w:r w:rsidRPr="00146887">
        <w:rPr>
          <w:rFonts w:ascii="Verdana" w:hAnsi="Verdana"/>
          <w:i/>
          <w:iCs/>
          <w:sz w:val="18"/>
          <w:szCs w:val="18"/>
        </w:rPr>
        <w:br/>
      </w:r>
      <w:r w:rsidRPr="00146887">
        <w:rPr>
          <w:rFonts w:ascii="Verdana" w:hAnsi="Verdana"/>
          <w:sz w:val="18"/>
          <w:szCs w:val="18"/>
        </w:rPr>
        <w:t xml:space="preserve">In oktober 2025 is de kamerbrief Industriebeleid met focus gepubliceerd waarin het kabinet een nieuwe koers in het industriebeleid aankondigt in het licht van de geopolitieke en economische uitdagingen. Als onderdeel van de nieuwe koers geeft het kabinet een extra impuls aan een beperkt aantal markten die belangrijk zijn voor verdienvermogen, weerbaarheid en maatschappelijke opgaven. Het kabinet zet met gericht industriebeleid in op de verdere versterking van de Nederlandse positie op halfgeleiders, biotechnologie, aan de Defensie Strategie voor Industrie en Innovatie 2025-2029 (DSII) gerelateerde groeimarkten (in het bijzonder 6G, radar, </w:t>
      </w:r>
      <w:proofErr w:type="spellStart"/>
      <w:r w:rsidRPr="00146887">
        <w:rPr>
          <w:rFonts w:ascii="Verdana" w:hAnsi="Verdana"/>
          <w:sz w:val="18"/>
          <w:szCs w:val="18"/>
        </w:rPr>
        <w:t>lasersattelietcommunicatie</w:t>
      </w:r>
      <w:proofErr w:type="spellEnd"/>
      <w:r w:rsidRPr="00146887">
        <w:rPr>
          <w:rFonts w:ascii="Verdana" w:hAnsi="Verdana"/>
          <w:sz w:val="18"/>
          <w:szCs w:val="18"/>
        </w:rPr>
        <w:t xml:space="preserve">, </w:t>
      </w:r>
      <w:proofErr w:type="spellStart"/>
      <w:r w:rsidRPr="00146887">
        <w:rPr>
          <w:rFonts w:ascii="Verdana" w:hAnsi="Verdana"/>
          <w:sz w:val="18"/>
          <w:szCs w:val="18"/>
        </w:rPr>
        <w:t>quantum</w:t>
      </w:r>
      <w:proofErr w:type="spellEnd"/>
      <w:r w:rsidRPr="00146887">
        <w:rPr>
          <w:rFonts w:ascii="Verdana" w:hAnsi="Verdana"/>
          <w:sz w:val="18"/>
          <w:szCs w:val="18"/>
        </w:rPr>
        <w:t>), digitale diensten (met name AI), machinebouw en innovatieve chemie. Dit zijn markten die uit technologie- en marktanalyses naar voren komen (Nationale Technologiestrategie en Groeimarkten voor Nederland).</w:t>
      </w:r>
      <w:r w:rsidRPr="00146887">
        <w:rPr>
          <w:rFonts w:ascii="Verdana" w:hAnsi="Verdana"/>
          <w:sz w:val="18"/>
          <w:szCs w:val="18"/>
        </w:rPr>
        <w:br/>
      </w:r>
      <w:r w:rsidRPr="00146887">
        <w:rPr>
          <w:rFonts w:ascii="Verdana" w:hAnsi="Verdana"/>
          <w:i/>
          <w:iCs/>
          <w:sz w:val="18"/>
          <w:szCs w:val="18"/>
        </w:rPr>
        <w:br/>
      </w:r>
      <w:r w:rsidRPr="00146887">
        <w:rPr>
          <w:rFonts w:ascii="Verdana" w:hAnsi="Verdana"/>
          <w:i/>
          <w:sz w:val="18"/>
          <w:szCs w:val="18"/>
        </w:rPr>
        <w:t>78. Project Beethoven</w:t>
      </w:r>
    </w:p>
    <w:p w:rsidRPr="00146887" w:rsidR="00146887" w:rsidP="00146887" w:rsidRDefault="00146887" w14:paraId="13725351" w14:textId="77777777">
      <w:pPr>
        <w:rPr>
          <w:rFonts w:ascii="Verdana" w:hAnsi="Verdana"/>
          <w:sz w:val="18"/>
          <w:szCs w:val="18"/>
        </w:rPr>
      </w:pPr>
      <w:r w:rsidRPr="00146887">
        <w:rPr>
          <w:rFonts w:ascii="Verdana" w:hAnsi="Verdana"/>
          <w:sz w:val="18"/>
          <w:szCs w:val="18"/>
        </w:rPr>
        <w:t>Onder de noemer van het project Beethoven</w:t>
      </w:r>
      <w:r w:rsidRPr="00146887">
        <w:rPr>
          <w:rStyle w:val="Voetnootmarkering"/>
          <w:rFonts w:ascii="Verdana" w:hAnsi="Verdana"/>
          <w:sz w:val="18"/>
          <w:szCs w:val="18"/>
        </w:rPr>
        <w:footnoteReference w:id="14"/>
      </w:r>
      <w:r w:rsidRPr="00146887">
        <w:rPr>
          <w:rFonts w:ascii="Verdana" w:hAnsi="Verdana"/>
          <w:sz w:val="18"/>
          <w:szCs w:val="18"/>
        </w:rPr>
        <w:t xml:space="preserve"> is een nationale impuls aan het vestigingsklimaat voor de halfgeleidersector gegeven. De nationale impuls zorgt voor de benodigde randvoorwaarden voor bedrijven als ASML om grote investeringsbeslissingen te kunnen nemen zodat verdere groei en uitbreiding mogelijk wordt in Nederland. In totaal hebben het Rijk, de regio en de sector tot en met 2030 € 2,51 miljard uitgetrokken voor deze nationale impuls. Daarvan wordt € 1,73 miljard bijgedragen door het Rijk en € 778 miljoen door de regio en de sector. </w:t>
      </w:r>
    </w:p>
    <w:p w:rsidR="00146887" w:rsidP="00DF615C" w:rsidRDefault="00146887" w14:paraId="3ECC3884" w14:textId="1F3CA394">
      <w:pPr>
        <w:rPr>
          <w:rFonts w:ascii="Verdana" w:hAnsi="Verdana"/>
          <w:sz w:val="18"/>
          <w:szCs w:val="18"/>
        </w:rPr>
      </w:pPr>
      <w:r w:rsidRPr="00146887">
        <w:rPr>
          <w:rFonts w:ascii="Verdana" w:hAnsi="Verdana"/>
          <w:sz w:val="18"/>
          <w:szCs w:val="18"/>
        </w:rPr>
        <w:t xml:space="preserve">Rijk en regio werken samen aan de ruimtelijke schaalsprong in de Brainportregio. Daarbij staat de balans tussen wonen, werken en mobiliteit centraal, met oog voor voorzieningen en randvoorwaarden zoals energie en stikstof. </w:t>
      </w:r>
    </w:p>
    <w:p w:rsidRPr="00DF615C" w:rsidR="00DF615C" w:rsidP="00DF615C" w:rsidRDefault="00DF615C" w14:paraId="0F063293" w14:textId="74E8A759">
      <w:pPr>
        <w:rPr>
          <w:rFonts w:ascii="Verdana" w:hAnsi="Verdana"/>
          <w:i/>
          <w:iCs/>
          <w:sz w:val="18"/>
          <w:szCs w:val="18"/>
        </w:rPr>
      </w:pPr>
      <w:r>
        <w:rPr>
          <w:rFonts w:ascii="Verdana" w:hAnsi="Verdana"/>
          <w:i/>
          <w:iCs/>
          <w:sz w:val="18"/>
          <w:szCs w:val="18"/>
        </w:rPr>
        <w:t>W</w:t>
      </w:r>
      <w:r w:rsidRPr="00DF615C">
        <w:rPr>
          <w:rFonts w:ascii="Verdana" w:hAnsi="Verdana"/>
          <w:i/>
          <w:iCs/>
          <w:sz w:val="18"/>
          <w:szCs w:val="18"/>
        </w:rPr>
        <w:t>oningbouw</w:t>
      </w:r>
    </w:p>
    <w:p w:rsidRPr="00146887" w:rsidR="00146887" w:rsidP="00146887" w:rsidRDefault="00146887" w14:paraId="3BA10721" w14:textId="77777777">
      <w:pPr>
        <w:rPr>
          <w:rFonts w:ascii="Verdana" w:hAnsi="Verdana"/>
          <w:sz w:val="18"/>
          <w:szCs w:val="18"/>
        </w:rPr>
      </w:pPr>
      <w:r w:rsidRPr="00146887">
        <w:rPr>
          <w:rFonts w:ascii="Verdana" w:hAnsi="Verdana"/>
          <w:sz w:val="18"/>
          <w:szCs w:val="18"/>
        </w:rPr>
        <w:t xml:space="preserve">Naast de </w:t>
      </w:r>
      <w:proofErr w:type="gramStart"/>
      <w:r w:rsidRPr="00146887">
        <w:rPr>
          <w:rFonts w:ascii="Verdana" w:hAnsi="Verdana"/>
          <w:sz w:val="18"/>
          <w:szCs w:val="18"/>
        </w:rPr>
        <w:t>reeds</w:t>
      </w:r>
      <w:proofErr w:type="gramEnd"/>
      <w:r w:rsidRPr="00146887">
        <w:rPr>
          <w:rFonts w:ascii="Verdana" w:hAnsi="Verdana"/>
          <w:sz w:val="18"/>
          <w:szCs w:val="18"/>
        </w:rPr>
        <w:t xml:space="preserve"> afgesproken 45.130 woningen hebben Rijk en regio afgesproken om vóór 2030 versneld 17.000 extra woningen en 2.280 studentenwoningen te realiseren. Voor grootschalige locaties zoals Knoop XL en de Zuidwest-as/HOV4 wordt de gebiedsontwikkeling verder uitgewerkt. Om de 21 gemeenten bij de uitvoering te ondersteunen is onder regie van de Metropoolregio Eindhoven een realisatieteam ingericht, met inhoudelijke en procesmatige inbreng van BZK VRO. Voor het versnellen van woningbouw zijn in 2025 twee subsidieloketten geopend, waarmee </w:t>
      </w:r>
      <w:proofErr w:type="gramStart"/>
      <w:r w:rsidRPr="00146887">
        <w:rPr>
          <w:rFonts w:ascii="Verdana" w:hAnsi="Verdana"/>
          <w:sz w:val="18"/>
          <w:szCs w:val="18"/>
        </w:rPr>
        <w:t>gemeenten projecten</w:t>
      </w:r>
      <w:proofErr w:type="gramEnd"/>
      <w:r w:rsidRPr="00146887">
        <w:rPr>
          <w:rFonts w:ascii="Verdana" w:hAnsi="Verdana"/>
          <w:sz w:val="18"/>
          <w:szCs w:val="18"/>
        </w:rPr>
        <w:t xml:space="preserve"> sneller tot realisatie kunnen brengen.</w:t>
      </w:r>
    </w:p>
    <w:p w:rsidRPr="00146887" w:rsidR="00146887" w:rsidP="00146887" w:rsidRDefault="00146887" w14:paraId="2B9B5B66" w14:textId="77777777">
      <w:pPr>
        <w:spacing w:after="0" w:line="240" w:lineRule="atLeast"/>
        <w:rPr>
          <w:rFonts w:ascii="Verdana" w:hAnsi="Verdana" w:eastAsiaTheme="majorEastAsia" w:cstheme="majorBidi"/>
          <w:i/>
          <w:iCs/>
          <w:sz w:val="18"/>
          <w:szCs w:val="18"/>
        </w:rPr>
      </w:pPr>
      <w:r w:rsidRPr="00146887">
        <w:rPr>
          <w:rFonts w:ascii="Verdana" w:hAnsi="Verdana" w:eastAsiaTheme="majorEastAsia" w:cstheme="majorBidi"/>
          <w:i/>
          <w:iCs/>
          <w:sz w:val="18"/>
          <w:szCs w:val="18"/>
        </w:rPr>
        <w:t>Mobiliteit</w:t>
      </w:r>
    </w:p>
    <w:p w:rsidRPr="00146887" w:rsidR="00146887" w:rsidP="00146887" w:rsidRDefault="00146887" w14:paraId="020E2CCD" w14:textId="77777777">
      <w:pPr>
        <w:spacing w:after="0" w:line="240" w:lineRule="atLeast"/>
        <w:rPr>
          <w:rFonts w:ascii="Verdana" w:hAnsi="Verdana" w:eastAsia="Verdana" w:cs="Verdana"/>
          <w:sz w:val="18"/>
          <w:szCs w:val="18"/>
        </w:rPr>
      </w:pPr>
      <w:r w:rsidRPr="00146887">
        <w:rPr>
          <w:rFonts w:ascii="Verdana" w:hAnsi="Verdana" w:eastAsia="Verdana" w:cs="Verdana"/>
          <w:sz w:val="18"/>
          <w:szCs w:val="18"/>
        </w:rPr>
        <w:t xml:space="preserve">In het Beethoven convenant zijn afspraken gemaakt over een stevige verbetering van de weginfrastructuur, hoogwaardig openbaar vervoer en een multimodaal mobiliteitspakket. De MIRT </w:t>
      </w:r>
      <w:r w:rsidRPr="00146887">
        <w:rPr>
          <w:rFonts w:ascii="Verdana" w:hAnsi="Verdana" w:eastAsia="Verdana" w:cs="Verdana"/>
          <w:sz w:val="18"/>
          <w:szCs w:val="18"/>
        </w:rPr>
        <w:lastRenderedPageBreak/>
        <w:t xml:space="preserve">verkenning Multimodale Knoop Eindhoven (MMK) (busstation en stationsgebouw) is </w:t>
      </w:r>
      <w:proofErr w:type="gramStart"/>
      <w:r w:rsidRPr="00146887">
        <w:rPr>
          <w:rFonts w:ascii="Verdana" w:hAnsi="Verdana" w:eastAsia="Verdana" w:cs="Verdana"/>
          <w:sz w:val="18"/>
          <w:szCs w:val="18"/>
        </w:rPr>
        <w:t>conform</w:t>
      </w:r>
      <w:proofErr w:type="gramEnd"/>
      <w:r w:rsidRPr="00146887">
        <w:rPr>
          <w:rFonts w:ascii="Verdana" w:hAnsi="Verdana" w:eastAsia="Verdana" w:cs="Verdana"/>
          <w:sz w:val="18"/>
          <w:szCs w:val="18"/>
        </w:rPr>
        <w:t xml:space="preserve"> planning afgerond en heeft geleid tot een voorkeursalternatief dat past binnen het functionele en financiële kader. Ook voor de Spoorknoop Eindhoven (SKE) is een voorkeursbesluit genomen. De integrale MIRT-verkenning A2/N2, Brainportlijn en Noordwestelijke ontsluiting is in mei 2025 jaar gestart. De werkzaamheden aan 6 (snel)fietspaden in de regio zijn gestart, de eerste (deel)opleveringen worden in 2026 verwacht. Verder kunnen OV-bussen op de A67 tussen Eersel en Veldhoven sinds juli op de vluchtstrook rijden om files te vermijden. Voor de A2 kunnen de bussen op korte termijn gaan rijden en voor de A50 zijn voorbereidingen gestart om ook daar de bus op de vluchtstrook te laten rijden. In 2025 is de actualisatie van het MIRT-onderzoek Verstedelijking en Bereikbaarheid Brainport afgerond. Het geactualiseerde MIRT-onderzoek Brainportregio geeft aan wat er voor 2040 (met een doorkijk naar 2050) nodig is op het gebied van verstedelijking (woningbouw, werken en voorzieningen), energie en mobiliteit om de schaalsprong van de Brainportregio mogelijk te maken.</w:t>
      </w:r>
    </w:p>
    <w:p w:rsidRPr="00146887" w:rsidR="00146887" w:rsidP="00146887" w:rsidRDefault="00146887" w14:paraId="74D978A8" w14:textId="77777777">
      <w:pPr>
        <w:spacing w:after="0" w:line="240" w:lineRule="atLeast"/>
        <w:rPr>
          <w:rFonts w:ascii="Verdana" w:hAnsi="Verdana" w:eastAsia="Verdana" w:cs="Verdana"/>
          <w:i/>
          <w:iCs/>
          <w:sz w:val="18"/>
          <w:szCs w:val="18"/>
        </w:rPr>
      </w:pPr>
    </w:p>
    <w:p w:rsidRPr="00146887" w:rsidR="00146887" w:rsidP="00146887" w:rsidRDefault="00146887" w14:paraId="55F6AA1C" w14:textId="77777777">
      <w:pPr>
        <w:spacing w:after="0" w:line="240" w:lineRule="atLeast"/>
        <w:rPr>
          <w:rFonts w:ascii="Verdana" w:hAnsi="Verdana" w:eastAsiaTheme="majorEastAsia" w:cstheme="majorBidi"/>
          <w:i/>
          <w:iCs/>
          <w:sz w:val="18"/>
          <w:szCs w:val="18"/>
        </w:rPr>
      </w:pPr>
      <w:r w:rsidRPr="00146887">
        <w:rPr>
          <w:rFonts w:ascii="Verdana" w:hAnsi="Verdana" w:eastAsiaTheme="majorEastAsia" w:cstheme="majorBidi"/>
          <w:i/>
          <w:iCs/>
          <w:sz w:val="18"/>
          <w:szCs w:val="18"/>
        </w:rPr>
        <w:t>Netcongestie</w:t>
      </w:r>
    </w:p>
    <w:p w:rsidRPr="00146887" w:rsidR="00146887" w:rsidP="00146887" w:rsidRDefault="00146887" w14:paraId="72E8E649" w14:textId="77777777">
      <w:pPr>
        <w:spacing w:after="0" w:line="240" w:lineRule="atLeast"/>
        <w:rPr>
          <w:rFonts w:ascii="Verdana" w:hAnsi="Verdana" w:eastAsia="Verdana" w:cs="Verdana"/>
          <w:sz w:val="18"/>
          <w:szCs w:val="18"/>
        </w:rPr>
      </w:pPr>
      <w:r w:rsidRPr="00146887">
        <w:rPr>
          <w:rFonts w:ascii="Verdana" w:hAnsi="Verdana" w:eastAsia="Verdana" w:cs="Verdana"/>
          <w:sz w:val="18"/>
          <w:szCs w:val="18"/>
        </w:rPr>
        <w:t xml:space="preserve">Om de netcongestieproblematiek aan te pakken werken KGG en EZ nauw samen met de provincie Noord-Brabant, de gemeentelijke overheden in de Brainportregio en netbeheerders </w:t>
      </w:r>
      <w:proofErr w:type="spellStart"/>
      <w:r w:rsidRPr="00146887">
        <w:rPr>
          <w:rFonts w:ascii="Verdana" w:hAnsi="Verdana" w:eastAsia="Verdana" w:cs="Verdana"/>
          <w:sz w:val="18"/>
          <w:szCs w:val="18"/>
        </w:rPr>
        <w:t>TenneT</w:t>
      </w:r>
      <w:proofErr w:type="spellEnd"/>
      <w:r w:rsidRPr="00146887">
        <w:rPr>
          <w:rFonts w:ascii="Verdana" w:hAnsi="Verdana" w:eastAsia="Verdana" w:cs="Verdana"/>
          <w:sz w:val="18"/>
          <w:szCs w:val="18"/>
        </w:rPr>
        <w:t xml:space="preserve"> en </w:t>
      </w:r>
      <w:proofErr w:type="spellStart"/>
      <w:r w:rsidRPr="00146887">
        <w:rPr>
          <w:rFonts w:ascii="Verdana" w:hAnsi="Verdana" w:eastAsia="Verdana" w:cs="Verdana"/>
          <w:sz w:val="18"/>
          <w:szCs w:val="18"/>
        </w:rPr>
        <w:t>Enexis</w:t>
      </w:r>
      <w:proofErr w:type="spellEnd"/>
      <w:r w:rsidRPr="00146887">
        <w:rPr>
          <w:rFonts w:ascii="Verdana" w:hAnsi="Verdana" w:eastAsia="Verdana" w:cs="Verdana"/>
          <w:sz w:val="18"/>
          <w:szCs w:val="18"/>
        </w:rPr>
        <w:t xml:space="preserve">. In het kader van de bredere samenwerking op netcongestie wordt langs verschillende lijnen gewerkt. Rijk, regio en </w:t>
      </w:r>
      <w:proofErr w:type="spellStart"/>
      <w:r w:rsidRPr="00146887">
        <w:rPr>
          <w:rFonts w:ascii="Verdana" w:hAnsi="Verdana" w:eastAsia="Verdana" w:cs="Verdana"/>
          <w:sz w:val="18"/>
          <w:szCs w:val="18"/>
        </w:rPr>
        <w:t>Enexis</w:t>
      </w:r>
      <w:proofErr w:type="spellEnd"/>
      <w:r w:rsidRPr="00146887">
        <w:rPr>
          <w:rFonts w:ascii="Verdana" w:hAnsi="Verdana" w:eastAsia="Verdana" w:cs="Verdana"/>
          <w:sz w:val="18"/>
          <w:szCs w:val="18"/>
        </w:rPr>
        <w:t xml:space="preserve"> zijn samen een pilot gestart met de Stichting Data Safe House om de informatievoorziening van de industrie over de groei- en verduurzamingsplannen te verbeteren en daarmee een verbetering in de investeringsplannen van de netbeheerders te bewerkstelligen. Er is een plan uitgewerkt voor een Rijk-regio pilot gebiedsfonds om de versnellingsopgave te realiseren, met financiële bijdrages vanuit het Rijk, de Provincie en de regio zelf. Voor het nieuwe 380/150kV-station bij Wijchen is in juni 2025 het Voornemen en Participatieplan gepubliceerd. In september 2025 zijn de onderzoeken naar verschillende locatie-alternatieven gestart. De drie </w:t>
      </w:r>
      <w:proofErr w:type="spellStart"/>
      <w:r w:rsidRPr="00146887">
        <w:rPr>
          <w:rFonts w:ascii="Verdana" w:hAnsi="Verdana" w:eastAsia="Verdana" w:cs="Verdana"/>
          <w:sz w:val="18"/>
          <w:szCs w:val="18"/>
        </w:rPr>
        <w:t>Enexis</w:t>
      </w:r>
      <w:proofErr w:type="spellEnd"/>
      <w:r w:rsidRPr="00146887">
        <w:rPr>
          <w:rFonts w:ascii="Verdana" w:hAnsi="Verdana" w:eastAsia="Verdana" w:cs="Verdana"/>
          <w:sz w:val="18"/>
          <w:szCs w:val="18"/>
        </w:rPr>
        <w:t xml:space="preserve"> pilots (Kempisch </w:t>
      </w:r>
      <w:proofErr w:type="spellStart"/>
      <w:r w:rsidRPr="00146887">
        <w:rPr>
          <w:rFonts w:ascii="Verdana" w:hAnsi="Verdana" w:eastAsia="Verdana" w:cs="Verdana"/>
          <w:sz w:val="18"/>
          <w:szCs w:val="18"/>
        </w:rPr>
        <w:t>BedrijvenPark</w:t>
      </w:r>
      <w:proofErr w:type="spellEnd"/>
      <w:r w:rsidRPr="00146887">
        <w:rPr>
          <w:rFonts w:ascii="Verdana" w:hAnsi="Verdana" w:eastAsia="Verdana" w:cs="Verdana"/>
          <w:sz w:val="18"/>
          <w:szCs w:val="18"/>
        </w:rPr>
        <w:t xml:space="preserve">, Waterlaat en De Hurk) voor Groepstransportovereenkomsten op bedrijventerreinen in de MRE lopen. </w:t>
      </w:r>
    </w:p>
    <w:p w:rsidRPr="00146887" w:rsidR="00146887" w:rsidP="00146887" w:rsidRDefault="00146887" w14:paraId="6BD770DC" w14:textId="77777777">
      <w:pPr>
        <w:spacing w:after="0" w:line="240" w:lineRule="atLeast"/>
        <w:rPr>
          <w:rFonts w:ascii="Verdana" w:hAnsi="Verdana" w:eastAsia="Verdana" w:cs="Verdana"/>
          <w:sz w:val="18"/>
          <w:szCs w:val="18"/>
        </w:rPr>
      </w:pPr>
    </w:p>
    <w:p w:rsidRPr="00146887" w:rsidR="00146887" w:rsidP="00146887" w:rsidRDefault="00146887" w14:paraId="431188F4" w14:textId="77777777">
      <w:pPr>
        <w:rPr>
          <w:rFonts w:ascii="Verdana" w:hAnsi="Verdana"/>
          <w:i/>
          <w:sz w:val="18"/>
          <w:szCs w:val="18"/>
        </w:rPr>
      </w:pPr>
      <w:r w:rsidRPr="00146887">
        <w:rPr>
          <w:rFonts w:ascii="Verdana" w:hAnsi="Verdana"/>
          <w:i/>
          <w:sz w:val="18"/>
          <w:szCs w:val="18"/>
        </w:rPr>
        <w:t>Nationaal versterkingsplan Microchip talent</w:t>
      </w:r>
    </w:p>
    <w:p w:rsidRPr="00146887" w:rsidR="00146887" w:rsidP="00146887" w:rsidRDefault="00146887" w14:paraId="12BFDB2D" w14:textId="77777777">
      <w:pPr>
        <w:rPr>
          <w:rFonts w:ascii="Verdana" w:hAnsi="Verdana"/>
          <w:iCs/>
          <w:sz w:val="18"/>
          <w:szCs w:val="18"/>
        </w:rPr>
      </w:pPr>
      <w:r w:rsidRPr="00146887">
        <w:rPr>
          <w:rFonts w:ascii="Verdana" w:hAnsi="Verdana"/>
          <w:iCs/>
          <w:sz w:val="18"/>
          <w:szCs w:val="18"/>
        </w:rPr>
        <w:t>In mei 2025 heeft het kabinet bekend gemaakt dat er een bedrag van 24,8 miljoen euro voor leven lang ontwikkelen beschikbaar wordt gesteld aan de regio’s Brainport, Twente, Noorden en Zuid-Holland. De toekenning is gedaan op basis van ingediende regionale plannen. Het betreft om- en bijscholing. Vooral omscholing is van belang om de talentvijver binnen de halfgeleidersector te vergroten met nieuwe doelgroepen zoals statushouders en werkzoekenden.</w:t>
      </w:r>
    </w:p>
    <w:p w:rsidRPr="00146887" w:rsidR="00146887" w:rsidP="00146887" w:rsidRDefault="00146887" w14:paraId="6547FB5A" w14:textId="77777777">
      <w:pPr>
        <w:rPr>
          <w:rFonts w:ascii="Verdana" w:hAnsi="Verdana"/>
          <w:iCs/>
          <w:sz w:val="18"/>
          <w:szCs w:val="18"/>
        </w:rPr>
      </w:pPr>
      <w:r w:rsidRPr="00146887">
        <w:rPr>
          <w:rFonts w:ascii="Verdana" w:hAnsi="Verdana"/>
          <w:iCs/>
          <w:sz w:val="18"/>
          <w:szCs w:val="18"/>
        </w:rPr>
        <w:t>November 2024 heeft het kabinet al besloten om 80,9 miljoen euro aan de regio’s beschikbaar te stellen om de instroom van initiële studenten te verhogen. De toegekende middelen gaan onder andere naar aanpassing en uitbreiding van curricula (bijvoorbeeld het ontwikkelen van specifieke cursussen voor de halfgeleidersector), gerichte werving van (inter)nationale studenten en meer bedrijfsstages.</w:t>
      </w:r>
    </w:p>
    <w:p w:rsidRPr="00146887" w:rsidR="00146887" w:rsidP="00146887" w:rsidRDefault="00146887" w14:paraId="158299C5" w14:textId="77777777">
      <w:pPr>
        <w:rPr>
          <w:rFonts w:ascii="Verdana" w:hAnsi="Verdana"/>
          <w:sz w:val="18"/>
          <w:szCs w:val="18"/>
        </w:rPr>
      </w:pPr>
    </w:p>
    <w:p w:rsidR="00146887" w:rsidP="00146887" w:rsidRDefault="00146887" w14:paraId="4E51C786" w14:textId="77777777">
      <w:pPr>
        <w:rPr>
          <w:szCs w:val="18"/>
        </w:rPr>
      </w:pPr>
    </w:p>
    <w:p w:rsidR="008E54CA" w:rsidP="008E54CA" w:rsidRDefault="008E54CA" w14:paraId="0F42FB60" w14:textId="77777777">
      <w:pPr>
        <w:rPr>
          <w:szCs w:val="18"/>
        </w:rPr>
      </w:pPr>
    </w:p>
    <w:bookmarkEnd w:id="13"/>
    <w:p w:rsidRPr="0054164C" w:rsidR="003F71CB" w:rsidP="003F71CB" w:rsidRDefault="003F71CB" w14:paraId="2380711D" w14:textId="77777777">
      <w:pPr>
        <w:rPr>
          <w:rFonts w:ascii="Verdana" w:hAnsi="Verdana"/>
          <w:sz w:val="18"/>
          <w:szCs w:val="18"/>
        </w:rPr>
      </w:pPr>
    </w:p>
    <w:p w:rsidR="003F71CB" w:rsidP="003F71CB" w:rsidRDefault="003F71CB" w14:paraId="118027ED" w14:textId="77777777">
      <w:pPr>
        <w:rPr>
          <w:szCs w:val="18"/>
        </w:rPr>
      </w:pPr>
    </w:p>
    <w:p w:rsidR="003F71CB" w:rsidP="003F71CB" w:rsidRDefault="003F71CB" w14:paraId="7C886B86" w14:textId="77777777">
      <w:pPr>
        <w:rPr>
          <w:szCs w:val="18"/>
        </w:rPr>
      </w:pPr>
    </w:p>
    <w:p w:rsidRPr="003A26D6" w:rsidR="003A26D6" w:rsidP="003A26D6" w:rsidRDefault="003A26D6" w14:paraId="33DB6ABA" w14:textId="77777777"/>
    <w:p w:rsidRPr="0054164C" w:rsidR="00F97BFC" w:rsidP="00F97BFC" w:rsidRDefault="00F97BFC" w14:paraId="2DE7536F" w14:textId="77777777">
      <w:pPr>
        <w:rPr>
          <w:rFonts w:ascii="Verdana" w:hAnsi="Verdana"/>
          <w:sz w:val="18"/>
          <w:szCs w:val="18"/>
        </w:rPr>
      </w:pPr>
    </w:p>
    <w:p w:rsidR="00606E3D" w:rsidP="008F091E" w:rsidRDefault="00A14745" w14:paraId="6C23A02E" w14:textId="71CA873B">
      <w:pPr>
        <w:pStyle w:val="Kop1"/>
      </w:pPr>
      <w:r>
        <w:br w:type="page"/>
      </w:r>
      <w:bookmarkStart w:name="_Toc225929541" w:id="14"/>
      <w:r w:rsidR="00172E23">
        <w:lastRenderedPageBreak/>
        <w:t>Hoofdstuk 6:</w:t>
      </w:r>
      <w:r w:rsidRPr="002919B1" w:rsidR="00606E3D">
        <w:t xml:space="preserve"> </w:t>
      </w:r>
      <w:r w:rsidR="00606E3D">
        <w:t>Voorwaardelijke verplichtingen</w:t>
      </w:r>
      <w:bookmarkEnd w:id="14"/>
      <w:r w:rsidRPr="002919B1" w:rsidR="00606E3D">
        <w:t xml:space="preserve"> </w:t>
      </w:r>
      <w:r w:rsidR="00606E3D">
        <w:t xml:space="preserve">  </w:t>
      </w:r>
    </w:p>
    <w:p w:rsidR="00606E3D" w:rsidRDefault="00606E3D" w14:paraId="47C7E657" w14:textId="77777777">
      <w:pPr>
        <w:rPr>
          <w:rFonts w:ascii="Verdana" w:hAnsi="Verdana"/>
          <w:i/>
          <w:iCs/>
          <w:sz w:val="18"/>
          <w:szCs w:val="18"/>
        </w:rPr>
      </w:pPr>
      <w:r w:rsidRPr="00606E3D">
        <w:rPr>
          <w:rFonts w:ascii="Verdana" w:hAnsi="Verdana"/>
          <w:i/>
          <w:iCs/>
          <w:sz w:val="18"/>
          <w:szCs w:val="18"/>
        </w:rPr>
        <w:t xml:space="preserve">Dit hoofdstuk presenteert een overzicht van de voorwaardelijke verplichtingen van de Rijksoverheid, met name de garanties en </w:t>
      </w:r>
      <w:proofErr w:type="spellStart"/>
      <w:r w:rsidRPr="00606E3D">
        <w:rPr>
          <w:rFonts w:ascii="Verdana" w:hAnsi="Verdana"/>
          <w:i/>
          <w:iCs/>
          <w:sz w:val="18"/>
          <w:szCs w:val="18"/>
        </w:rPr>
        <w:t>achterborgstellingen</w:t>
      </w:r>
      <w:proofErr w:type="spellEnd"/>
      <w:r w:rsidRPr="00606E3D">
        <w:rPr>
          <w:rFonts w:ascii="Verdana" w:hAnsi="Verdana"/>
          <w:i/>
          <w:iCs/>
          <w:sz w:val="18"/>
          <w:szCs w:val="18"/>
        </w:rPr>
        <w:t xml:space="preserve">. Deze verplichtingen kunnen in de toekomst budgettaire gevolgen hebben. </w:t>
      </w:r>
    </w:p>
    <w:p w:rsidRPr="00AE49AB" w:rsidR="003A6367" w:rsidP="003A6367" w:rsidRDefault="003A6367" w14:paraId="731F59E0" w14:textId="2EC5C47E">
      <w:pPr>
        <w:spacing w:after="0" w:line="276" w:lineRule="auto"/>
        <w:rPr>
          <w:rFonts w:ascii="Verdana" w:hAnsi="Verdana"/>
          <w:sz w:val="18"/>
          <w:szCs w:val="18"/>
        </w:rPr>
      </w:pPr>
      <w:r w:rsidRPr="0056726E">
        <w:rPr>
          <w:rFonts w:ascii="Verdana" w:hAnsi="Verdana" w:eastAsia="Verdana" w:cs="Verdana"/>
          <w:b/>
          <w:bCs/>
          <w:sz w:val="18"/>
          <w:szCs w:val="18"/>
        </w:rPr>
        <w:t xml:space="preserve">Een garantie is een </w:t>
      </w:r>
      <w:proofErr w:type="spellStart"/>
      <w:r w:rsidRPr="0056726E">
        <w:rPr>
          <w:rFonts w:ascii="Verdana" w:hAnsi="Verdana" w:eastAsia="Verdana" w:cs="Verdana"/>
          <w:b/>
          <w:bCs/>
          <w:sz w:val="18"/>
          <w:szCs w:val="18"/>
        </w:rPr>
        <w:t>voorwaardelĳke</w:t>
      </w:r>
      <w:proofErr w:type="spellEnd"/>
      <w:r w:rsidRPr="0056726E">
        <w:rPr>
          <w:rFonts w:ascii="Verdana" w:hAnsi="Verdana" w:eastAsia="Verdana" w:cs="Verdana"/>
          <w:b/>
          <w:bCs/>
          <w:sz w:val="18"/>
          <w:szCs w:val="18"/>
        </w:rPr>
        <w:t xml:space="preserve">, financiële verplichting van het </w:t>
      </w:r>
      <w:proofErr w:type="spellStart"/>
      <w:r w:rsidRPr="0056726E">
        <w:rPr>
          <w:rFonts w:ascii="Verdana" w:hAnsi="Verdana" w:eastAsia="Verdana" w:cs="Verdana"/>
          <w:b/>
          <w:bCs/>
          <w:sz w:val="18"/>
          <w:szCs w:val="18"/>
        </w:rPr>
        <w:t>Rĳk</w:t>
      </w:r>
      <w:proofErr w:type="spellEnd"/>
      <w:r w:rsidRPr="0056726E">
        <w:rPr>
          <w:rFonts w:ascii="Verdana" w:hAnsi="Verdana" w:eastAsia="Verdana" w:cs="Verdana"/>
          <w:b/>
          <w:bCs/>
          <w:sz w:val="18"/>
          <w:szCs w:val="18"/>
        </w:rPr>
        <w:t xml:space="preserve"> aan een derde buiten het </w:t>
      </w:r>
      <w:proofErr w:type="spellStart"/>
      <w:r w:rsidRPr="0056726E">
        <w:rPr>
          <w:rFonts w:ascii="Verdana" w:hAnsi="Verdana" w:eastAsia="Verdana" w:cs="Verdana"/>
          <w:b/>
          <w:bCs/>
          <w:sz w:val="18"/>
          <w:szCs w:val="18"/>
        </w:rPr>
        <w:t>Rĳk</w:t>
      </w:r>
      <w:proofErr w:type="spellEnd"/>
      <w:r w:rsidRPr="0056726E">
        <w:rPr>
          <w:rFonts w:ascii="Verdana" w:hAnsi="Verdana" w:eastAsia="Verdana" w:cs="Verdana"/>
          <w:b/>
          <w:bCs/>
          <w:sz w:val="18"/>
          <w:szCs w:val="18"/>
        </w:rPr>
        <w:t xml:space="preserve">, die pas tot uitbetaling komt als zich </w:t>
      </w:r>
      <w:proofErr w:type="spellStart"/>
      <w:r w:rsidRPr="0056726E">
        <w:rPr>
          <w:rFonts w:ascii="Verdana" w:hAnsi="Verdana" w:eastAsia="Verdana" w:cs="Verdana"/>
          <w:b/>
          <w:bCs/>
          <w:sz w:val="18"/>
          <w:szCs w:val="18"/>
        </w:rPr>
        <w:t>bĳ</w:t>
      </w:r>
      <w:proofErr w:type="spellEnd"/>
      <w:r w:rsidRPr="0056726E">
        <w:rPr>
          <w:rFonts w:ascii="Verdana" w:hAnsi="Verdana" w:eastAsia="Verdana" w:cs="Verdana"/>
          <w:b/>
          <w:bCs/>
          <w:sz w:val="18"/>
          <w:szCs w:val="18"/>
        </w:rPr>
        <w:t xml:space="preserve"> de </w:t>
      </w:r>
      <w:proofErr w:type="spellStart"/>
      <w:r w:rsidRPr="0056726E">
        <w:rPr>
          <w:rFonts w:ascii="Verdana" w:hAnsi="Verdana" w:eastAsia="Verdana" w:cs="Verdana"/>
          <w:b/>
          <w:bCs/>
          <w:sz w:val="18"/>
          <w:szCs w:val="18"/>
        </w:rPr>
        <w:t>wederpartĳ</w:t>
      </w:r>
      <w:proofErr w:type="spellEnd"/>
      <w:r w:rsidRPr="0056726E">
        <w:rPr>
          <w:rFonts w:ascii="Verdana" w:hAnsi="Verdana" w:eastAsia="Verdana" w:cs="Verdana"/>
          <w:b/>
          <w:bCs/>
          <w:sz w:val="18"/>
          <w:szCs w:val="18"/>
        </w:rPr>
        <w:t xml:space="preserve"> een bepaalde omstandigheid (realisatie van een risico) voordoet.</w:t>
      </w:r>
      <w:r w:rsidRPr="44A0F355">
        <w:rPr>
          <w:rFonts w:ascii="Verdana" w:hAnsi="Verdana" w:eastAsia="Verdana" w:cs="Verdana"/>
          <w:sz w:val="18"/>
          <w:szCs w:val="18"/>
        </w:rPr>
        <w:t xml:space="preserve"> Garantieregelingen worden als verplichting opgenomen in de begroting van het betreffende vakdepartement. </w:t>
      </w:r>
      <w:r w:rsidRPr="44A0F355">
        <w:rPr>
          <w:rFonts w:ascii="Verdana" w:hAnsi="Verdana"/>
          <w:sz w:val="18"/>
          <w:szCs w:val="18"/>
        </w:rPr>
        <w:t>Het totaalbedrag aan uitstaande garanties van het Rijk in 202</w:t>
      </w:r>
      <w:r>
        <w:rPr>
          <w:rFonts w:ascii="Verdana" w:hAnsi="Verdana"/>
          <w:sz w:val="18"/>
          <w:szCs w:val="18"/>
        </w:rPr>
        <w:t>5</w:t>
      </w:r>
      <w:r w:rsidRPr="44A0F355">
        <w:rPr>
          <w:rFonts w:ascii="Verdana" w:hAnsi="Verdana"/>
          <w:sz w:val="18"/>
          <w:szCs w:val="18"/>
        </w:rPr>
        <w:t xml:space="preserve"> bedraagt </w:t>
      </w:r>
      <w:r>
        <w:rPr>
          <w:rFonts w:ascii="Verdana" w:hAnsi="Verdana"/>
          <w:sz w:val="18"/>
          <w:szCs w:val="18"/>
        </w:rPr>
        <w:t>228</w:t>
      </w:r>
      <w:r w:rsidRPr="44A0F355">
        <w:rPr>
          <w:rFonts w:ascii="Verdana" w:hAnsi="Verdana"/>
          <w:sz w:val="18"/>
          <w:szCs w:val="18"/>
        </w:rPr>
        <w:t xml:space="preserve"> miljard euro. De garantieregelingen van het Rijk in 202</w:t>
      </w:r>
      <w:r>
        <w:rPr>
          <w:rFonts w:ascii="Verdana" w:hAnsi="Verdana"/>
          <w:sz w:val="18"/>
          <w:szCs w:val="18"/>
        </w:rPr>
        <w:t>5</w:t>
      </w:r>
      <w:r w:rsidRPr="44A0F355">
        <w:rPr>
          <w:rFonts w:ascii="Verdana" w:hAnsi="Verdana"/>
          <w:sz w:val="18"/>
          <w:szCs w:val="18"/>
        </w:rPr>
        <w:t xml:space="preserve"> staan gepresenteerd in</w:t>
      </w:r>
      <w:r w:rsidR="000842D2">
        <w:rPr>
          <w:rFonts w:ascii="Verdana" w:hAnsi="Verdana"/>
          <w:sz w:val="18"/>
          <w:szCs w:val="18"/>
        </w:rPr>
        <w:t xml:space="preserve"> tabel 6a. </w:t>
      </w:r>
      <w:r w:rsidRPr="44A0F355">
        <w:rPr>
          <w:rFonts w:ascii="Verdana" w:hAnsi="Verdana"/>
          <w:sz w:val="18"/>
          <w:szCs w:val="18"/>
        </w:rPr>
        <w:t>De specifiek vermelde garanties hebben allemaal een uitstaand risico groter dan een half miljard euro en zijn verbonden met de financiële sector. Deze garanties ondersteunen via de financiële sector de reële economie in het buitenland en komen voort uit internationale afspraken, zoals NGEU, het IMF en internationale ontwikkelingsbanken. H</w:t>
      </w:r>
      <w:bookmarkStart w:name="_Hlk224210799" w:id="15"/>
      <w:r w:rsidRPr="44A0F355">
        <w:rPr>
          <w:rFonts w:ascii="Verdana" w:hAnsi="Verdana"/>
          <w:sz w:val="18"/>
          <w:szCs w:val="18"/>
        </w:rPr>
        <w:t>et totaalbedrag van de overheidsgaranties in percentage van het bbp in 202</w:t>
      </w:r>
      <w:r>
        <w:rPr>
          <w:rFonts w:ascii="Verdana" w:hAnsi="Verdana"/>
          <w:sz w:val="18"/>
          <w:szCs w:val="18"/>
        </w:rPr>
        <w:t>5</w:t>
      </w:r>
      <w:r w:rsidRPr="44A0F355">
        <w:rPr>
          <w:rFonts w:ascii="Verdana" w:hAnsi="Verdana"/>
          <w:sz w:val="18"/>
          <w:szCs w:val="18"/>
        </w:rPr>
        <w:t xml:space="preserve"> is </w:t>
      </w:r>
      <w:r>
        <w:rPr>
          <w:rFonts w:ascii="Verdana" w:hAnsi="Verdana"/>
          <w:sz w:val="18"/>
          <w:szCs w:val="18"/>
        </w:rPr>
        <w:t>gedaald</w:t>
      </w:r>
      <w:r w:rsidRPr="44A0F355">
        <w:rPr>
          <w:rFonts w:ascii="Verdana" w:hAnsi="Verdana"/>
          <w:sz w:val="18"/>
          <w:szCs w:val="18"/>
        </w:rPr>
        <w:t xml:space="preserve"> ten opzichte van 202</w:t>
      </w:r>
      <w:r>
        <w:rPr>
          <w:rFonts w:ascii="Verdana" w:hAnsi="Verdana"/>
          <w:sz w:val="18"/>
          <w:szCs w:val="18"/>
        </w:rPr>
        <w:t>4</w:t>
      </w:r>
      <w:r w:rsidRPr="44A0F355">
        <w:rPr>
          <w:rFonts w:ascii="Verdana" w:hAnsi="Verdana"/>
          <w:sz w:val="18"/>
          <w:szCs w:val="18"/>
        </w:rPr>
        <w:t xml:space="preserve">: van </w:t>
      </w:r>
      <w:r>
        <w:rPr>
          <w:rFonts w:ascii="Verdana" w:hAnsi="Verdana"/>
          <w:sz w:val="18"/>
          <w:szCs w:val="18"/>
        </w:rPr>
        <w:t>19,6</w:t>
      </w:r>
      <w:r w:rsidRPr="44A0F355">
        <w:rPr>
          <w:rFonts w:ascii="Verdana" w:hAnsi="Verdana"/>
          <w:sz w:val="18"/>
          <w:szCs w:val="18"/>
        </w:rPr>
        <w:t xml:space="preserve">% bbp </w:t>
      </w:r>
      <w:r>
        <w:rPr>
          <w:rFonts w:ascii="Verdana" w:hAnsi="Verdana"/>
          <w:sz w:val="18"/>
          <w:szCs w:val="18"/>
        </w:rPr>
        <w:t xml:space="preserve">in 2024 </w:t>
      </w:r>
      <w:r w:rsidRPr="44A0F355">
        <w:rPr>
          <w:rFonts w:ascii="Verdana" w:hAnsi="Verdana"/>
          <w:sz w:val="18"/>
          <w:szCs w:val="18"/>
        </w:rPr>
        <w:t xml:space="preserve">naar </w:t>
      </w:r>
      <w:r>
        <w:rPr>
          <w:rFonts w:ascii="Verdana" w:hAnsi="Verdana"/>
          <w:sz w:val="18"/>
          <w:szCs w:val="18"/>
        </w:rPr>
        <w:t>19,3</w:t>
      </w:r>
      <w:r w:rsidRPr="44A0F355">
        <w:rPr>
          <w:rFonts w:ascii="Verdana" w:hAnsi="Verdana"/>
          <w:sz w:val="18"/>
          <w:szCs w:val="18"/>
        </w:rPr>
        <w:t>% bbp</w:t>
      </w:r>
      <w:r>
        <w:rPr>
          <w:rFonts w:ascii="Verdana" w:hAnsi="Verdana"/>
          <w:sz w:val="18"/>
          <w:szCs w:val="18"/>
        </w:rPr>
        <w:t xml:space="preserve"> in 2025</w:t>
      </w:r>
      <w:r w:rsidRPr="44A0F355">
        <w:rPr>
          <w:rFonts w:ascii="Verdana" w:hAnsi="Verdana"/>
          <w:sz w:val="18"/>
          <w:szCs w:val="18"/>
        </w:rPr>
        <w:t>.</w:t>
      </w:r>
      <w:bookmarkEnd w:id="15"/>
    </w:p>
    <w:p w:rsidRPr="00825E7A" w:rsidR="003A6367" w:rsidRDefault="003A6367" w14:paraId="2E44CD14" w14:textId="088AC417">
      <w:pPr>
        <w:rPr>
          <w:rFonts w:ascii="Verdana" w:hAnsi="Verdana"/>
          <w:b/>
          <w:bCs/>
          <w:sz w:val="18"/>
          <w:szCs w:val="18"/>
        </w:rPr>
      </w:pPr>
      <w:r>
        <w:br/>
      </w:r>
      <w:r w:rsidRPr="0056726E">
        <w:rPr>
          <w:rFonts w:ascii="Verdana" w:hAnsi="Verdana"/>
          <w:b/>
          <w:bCs/>
          <w:sz w:val="18"/>
          <w:szCs w:val="18"/>
        </w:rPr>
        <w:t xml:space="preserve">Naast garanties kent Nederland ook nog andere voorwaardelijke verplichtingen, namelijk de </w:t>
      </w:r>
      <w:proofErr w:type="spellStart"/>
      <w:r w:rsidRPr="0056726E">
        <w:rPr>
          <w:rFonts w:ascii="Verdana" w:hAnsi="Verdana"/>
          <w:b/>
          <w:bCs/>
          <w:sz w:val="18"/>
          <w:szCs w:val="18"/>
        </w:rPr>
        <w:t>achterborgstellingen</w:t>
      </w:r>
      <w:proofErr w:type="spellEnd"/>
      <w:r w:rsidRPr="0056726E">
        <w:rPr>
          <w:rFonts w:ascii="Verdana" w:hAnsi="Verdana"/>
          <w:b/>
          <w:bCs/>
          <w:sz w:val="18"/>
          <w:szCs w:val="18"/>
        </w:rPr>
        <w:t>.</w:t>
      </w:r>
      <w:r w:rsidRPr="44A0F355">
        <w:rPr>
          <w:rFonts w:ascii="Verdana" w:hAnsi="Verdana"/>
          <w:sz w:val="18"/>
          <w:szCs w:val="18"/>
        </w:rPr>
        <w:t xml:space="preserve"> Bij </w:t>
      </w:r>
      <w:proofErr w:type="spellStart"/>
      <w:r w:rsidRPr="44A0F355">
        <w:rPr>
          <w:rFonts w:ascii="Verdana" w:hAnsi="Verdana"/>
          <w:sz w:val="18"/>
          <w:szCs w:val="18"/>
        </w:rPr>
        <w:t>achterborgstellingen</w:t>
      </w:r>
      <w:proofErr w:type="spellEnd"/>
      <w:r w:rsidRPr="44A0F355">
        <w:rPr>
          <w:rFonts w:ascii="Verdana" w:hAnsi="Verdana" w:eastAsia="Verdana" w:cs="Verdana"/>
          <w:sz w:val="18"/>
          <w:szCs w:val="18"/>
        </w:rPr>
        <w:t xml:space="preserve"> wordt de </w:t>
      </w:r>
      <w:proofErr w:type="spellStart"/>
      <w:r w:rsidRPr="44A0F355">
        <w:rPr>
          <w:rFonts w:ascii="Verdana" w:hAnsi="Verdana" w:eastAsia="Verdana" w:cs="Verdana"/>
          <w:sz w:val="18"/>
          <w:szCs w:val="18"/>
        </w:rPr>
        <w:t>daadwerkelĳke</w:t>
      </w:r>
      <w:proofErr w:type="spellEnd"/>
      <w:r w:rsidRPr="44A0F355">
        <w:rPr>
          <w:rFonts w:ascii="Verdana" w:hAnsi="Verdana" w:eastAsia="Verdana" w:cs="Verdana"/>
          <w:sz w:val="18"/>
          <w:szCs w:val="18"/>
        </w:rPr>
        <w:t xml:space="preserve"> garantieverplichting niet afgegeven door het </w:t>
      </w:r>
      <w:proofErr w:type="spellStart"/>
      <w:r w:rsidRPr="44A0F355">
        <w:rPr>
          <w:rFonts w:ascii="Verdana" w:hAnsi="Verdana" w:eastAsia="Verdana" w:cs="Verdana"/>
          <w:sz w:val="18"/>
          <w:szCs w:val="18"/>
        </w:rPr>
        <w:t>Rĳk</w:t>
      </w:r>
      <w:proofErr w:type="spellEnd"/>
      <w:r w:rsidRPr="44A0F355">
        <w:rPr>
          <w:rFonts w:ascii="Verdana" w:hAnsi="Verdana" w:eastAsia="Verdana" w:cs="Verdana"/>
          <w:sz w:val="18"/>
          <w:szCs w:val="18"/>
        </w:rPr>
        <w:t xml:space="preserve">, maar door een daarvoor aangewezen tussenpersoon in de vorm van een stichting. In de begroting van het betreffende vakdepartement worden </w:t>
      </w:r>
      <w:proofErr w:type="spellStart"/>
      <w:r w:rsidRPr="44A0F355">
        <w:rPr>
          <w:rFonts w:ascii="Verdana" w:hAnsi="Verdana" w:eastAsia="Verdana" w:cs="Verdana"/>
          <w:sz w:val="18"/>
          <w:szCs w:val="18"/>
        </w:rPr>
        <w:t>achterborgstellingen</w:t>
      </w:r>
      <w:proofErr w:type="spellEnd"/>
      <w:r w:rsidRPr="44A0F355">
        <w:rPr>
          <w:rFonts w:ascii="Verdana" w:hAnsi="Verdana" w:eastAsia="Verdana" w:cs="Verdana"/>
          <w:sz w:val="18"/>
          <w:szCs w:val="18"/>
        </w:rPr>
        <w:t xml:space="preserve"> daarom niet als verplichting opgenomen. </w:t>
      </w:r>
      <w:r w:rsidRPr="44A0F355">
        <w:rPr>
          <w:rFonts w:ascii="Verdana" w:hAnsi="Verdana"/>
          <w:sz w:val="18"/>
          <w:szCs w:val="18"/>
        </w:rPr>
        <w:t xml:space="preserve">Een overzicht van de </w:t>
      </w:r>
      <w:proofErr w:type="spellStart"/>
      <w:r w:rsidRPr="44A0F355">
        <w:rPr>
          <w:rFonts w:ascii="Verdana" w:hAnsi="Verdana"/>
          <w:sz w:val="18"/>
          <w:szCs w:val="18"/>
        </w:rPr>
        <w:t>achterborgstellingen</w:t>
      </w:r>
      <w:proofErr w:type="spellEnd"/>
      <w:r w:rsidRPr="44A0F355">
        <w:rPr>
          <w:rFonts w:ascii="Verdana" w:hAnsi="Verdana"/>
          <w:sz w:val="18"/>
          <w:szCs w:val="18"/>
        </w:rPr>
        <w:t xml:space="preserve"> is gepresenteerd in</w:t>
      </w:r>
      <w:r w:rsidR="000842D2">
        <w:rPr>
          <w:rFonts w:ascii="Verdana" w:hAnsi="Verdana"/>
          <w:sz w:val="18"/>
          <w:szCs w:val="18"/>
        </w:rPr>
        <w:t xml:space="preserve"> tabel 6b. </w:t>
      </w:r>
      <w:r w:rsidRPr="44A0F355">
        <w:rPr>
          <w:rFonts w:ascii="Verdana" w:hAnsi="Verdana"/>
          <w:sz w:val="18"/>
          <w:szCs w:val="18"/>
        </w:rPr>
        <w:t>Het gaat in 202</w:t>
      </w:r>
      <w:r>
        <w:rPr>
          <w:rFonts w:ascii="Verdana" w:hAnsi="Verdana"/>
          <w:sz w:val="18"/>
          <w:szCs w:val="18"/>
        </w:rPr>
        <w:t>5</w:t>
      </w:r>
      <w:r w:rsidRPr="44A0F355">
        <w:rPr>
          <w:rFonts w:ascii="Verdana" w:hAnsi="Verdana"/>
          <w:sz w:val="18"/>
          <w:szCs w:val="18"/>
        </w:rPr>
        <w:t xml:space="preserve"> om een totaalbedrag van afgerond </w:t>
      </w:r>
      <w:r>
        <w:rPr>
          <w:rFonts w:ascii="Verdana" w:hAnsi="Verdana"/>
          <w:sz w:val="18"/>
          <w:szCs w:val="18"/>
        </w:rPr>
        <w:t xml:space="preserve">338 </w:t>
      </w:r>
      <w:r w:rsidRPr="44A0F355">
        <w:rPr>
          <w:rFonts w:ascii="Verdana" w:hAnsi="Verdana"/>
          <w:sz w:val="18"/>
          <w:szCs w:val="18"/>
        </w:rPr>
        <w:t>miljard euro geborgd vermogen. Dit is een toename ten opzichte van</w:t>
      </w:r>
      <w:r>
        <w:rPr>
          <w:rFonts w:ascii="Verdana" w:hAnsi="Verdana"/>
          <w:sz w:val="18"/>
          <w:szCs w:val="18"/>
        </w:rPr>
        <w:t xml:space="preserve"> 2024</w:t>
      </w:r>
      <w:r w:rsidRPr="44A0F355">
        <w:rPr>
          <w:rFonts w:ascii="Verdana" w:hAnsi="Verdana"/>
          <w:sz w:val="18"/>
          <w:szCs w:val="18"/>
        </w:rPr>
        <w:t xml:space="preserve">. Afgerond </w:t>
      </w:r>
      <w:r>
        <w:rPr>
          <w:rFonts w:ascii="Verdana" w:hAnsi="Verdana"/>
          <w:sz w:val="18"/>
          <w:szCs w:val="18"/>
        </w:rPr>
        <w:t>68</w:t>
      </w:r>
      <w:r w:rsidRPr="44A0F355">
        <w:rPr>
          <w:rFonts w:ascii="Verdana" w:hAnsi="Verdana"/>
          <w:sz w:val="18"/>
          <w:szCs w:val="18"/>
        </w:rPr>
        <w:t xml:space="preserve">% van het totaal aantal </w:t>
      </w:r>
      <w:proofErr w:type="spellStart"/>
      <w:r w:rsidRPr="44A0F355">
        <w:rPr>
          <w:rFonts w:ascii="Verdana" w:hAnsi="Verdana"/>
          <w:sz w:val="18"/>
          <w:szCs w:val="18"/>
        </w:rPr>
        <w:t>achterborgstellingen</w:t>
      </w:r>
      <w:proofErr w:type="spellEnd"/>
      <w:r w:rsidRPr="44A0F355">
        <w:rPr>
          <w:rFonts w:ascii="Verdana" w:hAnsi="Verdana"/>
          <w:sz w:val="18"/>
          <w:szCs w:val="18"/>
        </w:rPr>
        <w:t xml:space="preserve"> bevindt zich in het Waarborgfonds Eigen Woningen (WEW), waar de Nationale Hypotheek Garantie (NHG) onder valt. </w:t>
      </w:r>
    </w:p>
    <w:p w:rsidRPr="000842D2" w:rsidR="003A6367" w:rsidP="003A6367" w:rsidRDefault="003A6367" w14:paraId="754AC8FA" w14:textId="32AA2B78">
      <w:pPr>
        <w:pStyle w:val="Bijschrift"/>
        <w:keepNext/>
        <w:rPr>
          <w:rFonts w:ascii="Verdana" w:hAnsi="Verdana"/>
          <w:b w:val="0"/>
          <w:bCs w:val="0"/>
          <w:i/>
          <w:iCs/>
          <w:color w:val="CA005D"/>
          <w:sz w:val="14"/>
          <w:szCs w:val="14"/>
        </w:rPr>
      </w:pPr>
      <w:r w:rsidRPr="000842D2">
        <w:rPr>
          <w:rFonts w:ascii="Verdana" w:hAnsi="Verdana"/>
          <w:color w:val="CA005D"/>
          <w:sz w:val="14"/>
          <w:szCs w:val="14"/>
        </w:rPr>
        <w:t xml:space="preserve">Tabel </w:t>
      </w:r>
      <w:r w:rsidRPr="000842D2" w:rsidR="000842D2">
        <w:rPr>
          <w:rFonts w:ascii="Verdana" w:hAnsi="Verdana"/>
          <w:color w:val="CA005D"/>
          <w:sz w:val="14"/>
          <w:szCs w:val="14"/>
        </w:rPr>
        <w:t>6</w:t>
      </w:r>
      <w:r w:rsidRPr="000842D2">
        <w:rPr>
          <w:rFonts w:ascii="Verdana" w:hAnsi="Verdana"/>
          <w:color w:val="CA005D"/>
          <w:sz w:val="14"/>
          <w:szCs w:val="14"/>
        </w:rPr>
        <w:t>a: Garantieregelingen van het Rijk (in miljoenen euro's)</w:t>
      </w:r>
    </w:p>
    <w:p w:rsidR="003A6367" w:rsidP="00825E7A" w:rsidRDefault="003A6367" w14:paraId="139926A2" w14:textId="510D04CC">
      <w:pPr>
        <w:pStyle w:val="Bijschrift"/>
        <w:keepNext/>
      </w:pPr>
    </w:p>
    <w:tbl>
      <w:tblPr>
        <w:tblStyle w:val="Stijl3"/>
        <w:tblW w:w="5000" w:type="pct"/>
        <w:tblLook w:val="04A0" w:firstRow="1" w:lastRow="0" w:firstColumn="1" w:lastColumn="0" w:noHBand="0" w:noVBand="1"/>
      </w:tblPr>
      <w:tblGrid>
        <w:gridCol w:w="3200"/>
        <w:gridCol w:w="1098"/>
        <w:gridCol w:w="1068"/>
        <w:gridCol w:w="1040"/>
        <w:gridCol w:w="1098"/>
        <w:gridCol w:w="714"/>
        <w:gridCol w:w="798"/>
      </w:tblGrid>
      <w:tr w:rsidRPr="00DF467A" w:rsidR="00825E7A" w:rsidTr="00825E7A" w14:paraId="13644075" w14:textId="7777777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6E2F85E7" w14:textId="77777777">
            <w:pPr>
              <w:rPr>
                <w:rFonts w:eastAsia="Times New Roman" w:cs="Times New Roman"/>
                <w:bCs/>
                <w:color w:val="FFFFFF"/>
                <w:sz w:val="14"/>
                <w:szCs w:val="14"/>
                <w:lang w:eastAsia="nl-NL"/>
              </w:rPr>
            </w:pPr>
            <w:r w:rsidRPr="00F55F24">
              <w:rPr>
                <w:rFonts w:eastAsia="Times New Roman" w:cs="Times New Roman"/>
                <w:bCs/>
                <w:color w:val="FFFFFF"/>
                <w:sz w:val="14"/>
                <w:szCs w:val="14"/>
                <w:lang w:eastAsia="nl-NL"/>
              </w:rPr>
              <w:t>Omschrijving</w:t>
            </w:r>
          </w:p>
        </w:tc>
        <w:tc>
          <w:tcPr>
            <w:tcW w:w="0" w:type="pct"/>
            <w:noWrap/>
            <w:hideMark/>
          </w:tcPr>
          <w:p w:rsidRPr="00F55F24" w:rsidR="00306A2B" w:rsidP="003A6367" w:rsidRDefault="00306A2B" w14:paraId="3030E3A8" w14:textId="77777777">
            <w:pPr>
              <w:cnfStyle w:val="100000000000" w:firstRow="1" w:lastRow="0" w:firstColumn="0" w:lastColumn="0" w:oddVBand="0" w:evenVBand="0" w:oddHBand="0" w:evenHBand="0" w:firstRowFirstColumn="0" w:firstRowLastColumn="0" w:lastRowFirstColumn="0" w:lastRowLastColumn="0"/>
              <w:rPr>
                <w:rFonts w:eastAsia="Times New Roman" w:cs="Times New Roman"/>
                <w:bCs/>
                <w:color w:val="FFFFFF"/>
                <w:sz w:val="14"/>
                <w:szCs w:val="14"/>
                <w:lang w:eastAsia="nl-NL"/>
              </w:rPr>
            </w:pPr>
            <w:r w:rsidRPr="00F55F24">
              <w:rPr>
                <w:rFonts w:eastAsia="Times New Roman" w:cs="Times New Roman"/>
                <w:bCs/>
                <w:color w:val="FFFFFF"/>
                <w:sz w:val="14"/>
                <w:szCs w:val="14"/>
                <w:lang w:eastAsia="nl-NL"/>
              </w:rPr>
              <w:t>Uitstaande garanties</w:t>
            </w:r>
          </w:p>
        </w:tc>
        <w:tc>
          <w:tcPr>
            <w:tcW w:w="0" w:type="pct"/>
            <w:noWrap/>
            <w:hideMark/>
          </w:tcPr>
          <w:p w:rsidRPr="00F55F24" w:rsidR="00306A2B" w:rsidP="003A6367" w:rsidRDefault="00306A2B" w14:paraId="5E9A7DDE" w14:textId="77777777">
            <w:pPr>
              <w:cnfStyle w:val="100000000000" w:firstRow="1" w:lastRow="0" w:firstColumn="0" w:lastColumn="0" w:oddVBand="0" w:evenVBand="0" w:oddHBand="0" w:evenHBand="0" w:firstRowFirstColumn="0" w:firstRowLastColumn="0" w:lastRowFirstColumn="0" w:lastRowLastColumn="0"/>
              <w:rPr>
                <w:rFonts w:eastAsia="Times New Roman" w:cs="Times New Roman"/>
                <w:bCs/>
                <w:color w:val="FFFFFF"/>
                <w:sz w:val="14"/>
                <w:szCs w:val="14"/>
                <w:lang w:eastAsia="nl-NL"/>
              </w:rPr>
            </w:pPr>
            <w:r w:rsidRPr="00F55F24">
              <w:rPr>
                <w:rFonts w:eastAsia="Times New Roman" w:cs="Times New Roman"/>
                <w:bCs/>
                <w:color w:val="FFFFFF"/>
                <w:sz w:val="14"/>
                <w:szCs w:val="14"/>
                <w:lang w:eastAsia="nl-NL"/>
              </w:rPr>
              <w:t>Verleende garanties</w:t>
            </w:r>
          </w:p>
        </w:tc>
        <w:tc>
          <w:tcPr>
            <w:tcW w:w="0" w:type="pct"/>
            <w:noWrap/>
            <w:hideMark/>
          </w:tcPr>
          <w:p w:rsidRPr="00F55F24" w:rsidR="00306A2B" w:rsidP="003A6367" w:rsidRDefault="00306A2B" w14:paraId="67DBA5AE" w14:textId="77777777">
            <w:pPr>
              <w:cnfStyle w:val="100000000000" w:firstRow="1" w:lastRow="0" w:firstColumn="0" w:lastColumn="0" w:oddVBand="0" w:evenVBand="0" w:oddHBand="0" w:evenHBand="0" w:firstRowFirstColumn="0" w:firstRowLastColumn="0" w:lastRowFirstColumn="0" w:lastRowLastColumn="0"/>
              <w:rPr>
                <w:rFonts w:eastAsia="Times New Roman" w:cs="Times New Roman"/>
                <w:bCs/>
                <w:color w:val="FFFFFF"/>
                <w:sz w:val="14"/>
                <w:szCs w:val="14"/>
                <w:lang w:eastAsia="nl-NL"/>
              </w:rPr>
            </w:pPr>
            <w:r w:rsidRPr="00F55F24">
              <w:rPr>
                <w:rFonts w:eastAsia="Times New Roman" w:cs="Times New Roman"/>
                <w:bCs/>
                <w:color w:val="FFFFFF"/>
                <w:sz w:val="14"/>
                <w:szCs w:val="14"/>
                <w:lang w:eastAsia="nl-NL"/>
              </w:rPr>
              <w:t>Vervallen garanties</w:t>
            </w:r>
          </w:p>
        </w:tc>
        <w:tc>
          <w:tcPr>
            <w:tcW w:w="0" w:type="pct"/>
            <w:noWrap/>
            <w:hideMark/>
          </w:tcPr>
          <w:p w:rsidRPr="00F55F24" w:rsidR="00306A2B" w:rsidP="003A6367" w:rsidRDefault="00306A2B" w14:paraId="707003F6" w14:textId="77777777">
            <w:pPr>
              <w:cnfStyle w:val="100000000000" w:firstRow="1" w:lastRow="0" w:firstColumn="0" w:lastColumn="0" w:oddVBand="0" w:evenVBand="0" w:oddHBand="0" w:evenHBand="0" w:firstRowFirstColumn="0" w:firstRowLastColumn="0" w:lastRowFirstColumn="0" w:lastRowLastColumn="0"/>
              <w:rPr>
                <w:rFonts w:eastAsia="Times New Roman" w:cs="Times New Roman"/>
                <w:bCs/>
                <w:color w:val="FFFFFF"/>
                <w:sz w:val="14"/>
                <w:szCs w:val="14"/>
                <w:lang w:eastAsia="nl-NL"/>
              </w:rPr>
            </w:pPr>
            <w:r w:rsidRPr="00F55F24">
              <w:rPr>
                <w:rFonts w:eastAsia="Times New Roman" w:cs="Times New Roman"/>
                <w:bCs/>
                <w:color w:val="FFFFFF"/>
                <w:sz w:val="14"/>
                <w:szCs w:val="14"/>
                <w:lang w:eastAsia="nl-NL"/>
              </w:rPr>
              <w:t>Uitstaande garanties</w:t>
            </w:r>
          </w:p>
        </w:tc>
        <w:tc>
          <w:tcPr>
            <w:tcW w:w="0" w:type="pct"/>
            <w:noWrap/>
            <w:hideMark/>
          </w:tcPr>
          <w:p w:rsidRPr="00F55F24" w:rsidR="00306A2B" w:rsidP="003A6367" w:rsidRDefault="00306A2B" w14:paraId="1454E8F5" w14:textId="77777777">
            <w:pPr>
              <w:cnfStyle w:val="100000000000" w:firstRow="1" w:lastRow="0" w:firstColumn="0" w:lastColumn="0" w:oddVBand="0" w:evenVBand="0" w:oddHBand="0" w:evenHBand="0" w:firstRowFirstColumn="0" w:firstRowLastColumn="0" w:lastRowFirstColumn="0" w:lastRowLastColumn="0"/>
              <w:rPr>
                <w:rFonts w:eastAsia="Times New Roman" w:cs="Times New Roman"/>
                <w:bCs/>
                <w:color w:val="FFFFFF"/>
                <w:sz w:val="14"/>
                <w:szCs w:val="14"/>
                <w:lang w:eastAsia="nl-NL"/>
              </w:rPr>
            </w:pPr>
            <w:r w:rsidRPr="00F55F24">
              <w:rPr>
                <w:rFonts w:eastAsia="Times New Roman" w:cs="Times New Roman"/>
                <w:bCs/>
                <w:color w:val="FFFFFF"/>
                <w:sz w:val="14"/>
                <w:szCs w:val="14"/>
                <w:lang w:eastAsia="nl-NL"/>
              </w:rPr>
              <w:t>Jaarplafond</w:t>
            </w:r>
          </w:p>
        </w:tc>
        <w:tc>
          <w:tcPr>
            <w:tcW w:w="0" w:type="pct"/>
            <w:noWrap/>
            <w:hideMark/>
          </w:tcPr>
          <w:p w:rsidRPr="00F55F24" w:rsidR="00306A2B" w:rsidP="003A6367" w:rsidRDefault="00306A2B" w14:paraId="1879CAC2" w14:textId="77777777">
            <w:pPr>
              <w:cnfStyle w:val="100000000000" w:firstRow="1" w:lastRow="0" w:firstColumn="0" w:lastColumn="0" w:oddVBand="0" w:evenVBand="0" w:oddHBand="0" w:evenHBand="0" w:firstRowFirstColumn="0" w:firstRowLastColumn="0" w:lastRowFirstColumn="0" w:lastRowLastColumn="0"/>
              <w:rPr>
                <w:rFonts w:eastAsia="Times New Roman" w:cs="Times New Roman"/>
                <w:bCs/>
                <w:color w:val="FFFFFF"/>
                <w:sz w:val="14"/>
                <w:szCs w:val="14"/>
                <w:lang w:eastAsia="nl-NL"/>
              </w:rPr>
            </w:pPr>
            <w:r w:rsidRPr="00F55F24">
              <w:rPr>
                <w:rFonts w:eastAsia="Times New Roman" w:cs="Times New Roman"/>
                <w:bCs/>
                <w:color w:val="FFFFFF"/>
                <w:sz w:val="14"/>
                <w:szCs w:val="14"/>
                <w:lang w:eastAsia="nl-NL"/>
              </w:rPr>
              <w:t>Totaalplafond</w:t>
            </w:r>
          </w:p>
        </w:tc>
      </w:tr>
      <w:tr w:rsidRPr="00DF467A" w:rsidR="00825E7A" w:rsidTr="00825E7A" w14:paraId="36DF0402"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shd w:val="clear" w:color="auto" w:fill="007BC7"/>
            <w:noWrap/>
            <w:hideMark/>
          </w:tcPr>
          <w:p w:rsidRPr="00F55F24" w:rsidR="00306A2B" w:rsidP="003A6367" w:rsidRDefault="00306A2B" w14:paraId="08098307" w14:textId="77777777">
            <w:pPr>
              <w:rPr>
                <w:rFonts w:eastAsia="Times New Roman" w:cs="Times New Roman"/>
                <w:color w:val="FFFFFF" w:themeColor="background1"/>
                <w:sz w:val="14"/>
                <w:szCs w:val="14"/>
                <w:lang w:eastAsia="nl-NL"/>
              </w:rPr>
            </w:pPr>
          </w:p>
        </w:tc>
        <w:tc>
          <w:tcPr>
            <w:tcW w:w="0" w:type="pct"/>
            <w:shd w:val="clear" w:color="auto" w:fill="007BC7"/>
            <w:noWrap/>
            <w:hideMark/>
          </w:tcPr>
          <w:p w:rsidRPr="00F55F24" w:rsidR="00306A2B" w:rsidP="003A6367" w:rsidRDefault="00306A2B" w14:paraId="6FF451B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4"/>
                <w:szCs w:val="14"/>
                <w:lang w:eastAsia="nl-NL"/>
              </w:rPr>
            </w:pPr>
            <w:r w:rsidRPr="00F55F24">
              <w:rPr>
                <w:rFonts w:eastAsia="Times New Roman" w:cs="Times New Roman"/>
                <w:b/>
                <w:bCs/>
                <w:color w:val="FFFFFF" w:themeColor="background1"/>
                <w:sz w:val="14"/>
                <w:szCs w:val="14"/>
                <w:lang w:eastAsia="nl-NL"/>
              </w:rPr>
              <w:t>2024</w:t>
            </w:r>
          </w:p>
        </w:tc>
        <w:tc>
          <w:tcPr>
            <w:tcW w:w="0" w:type="pct"/>
            <w:shd w:val="clear" w:color="auto" w:fill="007BC7"/>
            <w:noWrap/>
            <w:hideMark/>
          </w:tcPr>
          <w:p w:rsidRPr="00F55F24" w:rsidR="00306A2B" w:rsidP="003A6367" w:rsidRDefault="00306A2B" w14:paraId="0AEF15A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4"/>
                <w:szCs w:val="14"/>
                <w:lang w:eastAsia="nl-NL"/>
              </w:rPr>
            </w:pPr>
            <w:r w:rsidRPr="00F55F24">
              <w:rPr>
                <w:rFonts w:eastAsia="Times New Roman" w:cs="Times New Roman"/>
                <w:b/>
                <w:bCs/>
                <w:color w:val="FFFFFF" w:themeColor="background1"/>
                <w:sz w:val="14"/>
                <w:szCs w:val="14"/>
                <w:lang w:eastAsia="nl-NL"/>
              </w:rPr>
              <w:t>2025</w:t>
            </w:r>
          </w:p>
        </w:tc>
        <w:tc>
          <w:tcPr>
            <w:tcW w:w="0" w:type="pct"/>
            <w:shd w:val="clear" w:color="auto" w:fill="007BC7"/>
            <w:noWrap/>
            <w:hideMark/>
          </w:tcPr>
          <w:p w:rsidRPr="00F55F24" w:rsidR="00306A2B" w:rsidP="003A6367" w:rsidRDefault="00306A2B" w14:paraId="111F32A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4"/>
                <w:szCs w:val="14"/>
                <w:lang w:eastAsia="nl-NL"/>
              </w:rPr>
            </w:pPr>
            <w:r w:rsidRPr="00F55F24">
              <w:rPr>
                <w:rFonts w:eastAsia="Times New Roman" w:cs="Times New Roman"/>
                <w:b/>
                <w:bCs/>
                <w:color w:val="FFFFFF" w:themeColor="background1"/>
                <w:sz w:val="14"/>
                <w:szCs w:val="14"/>
                <w:lang w:eastAsia="nl-NL"/>
              </w:rPr>
              <w:t>2025</w:t>
            </w:r>
          </w:p>
        </w:tc>
        <w:tc>
          <w:tcPr>
            <w:tcW w:w="0" w:type="pct"/>
            <w:shd w:val="clear" w:color="auto" w:fill="007BC7"/>
            <w:noWrap/>
            <w:hideMark/>
          </w:tcPr>
          <w:p w:rsidRPr="00F55F24" w:rsidR="00306A2B" w:rsidP="003A6367" w:rsidRDefault="00306A2B" w14:paraId="74E6782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4"/>
                <w:szCs w:val="14"/>
                <w:lang w:eastAsia="nl-NL"/>
              </w:rPr>
            </w:pPr>
            <w:r w:rsidRPr="00F55F24">
              <w:rPr>
                <w:rFonts w:eastAsia="Times New Roman" w:cs="Times New Roman"/>
                <w:b/>
                <w:bCs/>
                <w:color w:val="FFFFFF" w:themeColor="background1"/>
                <w:sz w:val="14"/>
                <w:szCs w:val="14"/>
                <w:lang w:eastAsia="nl-NL"/>
              </w:rPr>
              <w:t>2025</w:t>
            </w:r>
          </w:p>
        </w:tc>
        <w:tc>
          <w:tcPr>
            <w:tcW w:w="0" w:type="pct"/>
            <w:shd w:val="clear" w:color="auto" w:fill="007BC7"/>
            <w:noWrap/>
            <w:hideMark/>
          </w:tcPr>
          <w:p w:rsidRPr="00F55F24" w:rsidR="00306A2B" w:rsidP="003A6367" w:rsidRDefault="00306A2B" w14:paraId="489D0B7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4"/>
                <w:szCs w:val="14"/>
                <w:lang w:eastAsia="nl-NL"/>
              </w:rPr>
            </w:pPr>
            <w:r w:rsidRPr="00F55F24">
              <w:rPr>
                <w:rFonts w:eastAsia="Times New Roman" w:cs="Times New Roman"/>
                <w:b/>
                <w:bCs/>
                <w:color w:val="FFFFFF" w:themeColor="background1"/>
                <w:sz w:val="14"/>
                <w:szCs w:val="14"/>
                <w:lang w:eastAsia="nl-NL"/>
              </w:rPr>
              <w:t>2025</w:t>
            </w:r>
          </w:p>
        </w:tc>
        <w:tc>
          <w:tcPr>
            <w:tcW w:w="0" w:type="pct"/>
            <w:shd w:val="clear" w:color="auto" w:fill="007BC7"/>
            <w:noWrap/>
            <w:hideMark/>
          </w:tcPr>
          <w:p w:rsidRPr="00F55F24" w:rsidR="00306A2B" w:rsidP="003A6367" w:rsidRDefault="00306A2B" w14:paraId="4BCDF28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FFFFFF" w:themeColor="background1"/>
                <w:sz w:val="14"/>
                <w:szCs w:val="14"/>
                <w:lang w:eastAsia="nl-NL"/>
              </w:rPr>
            </w:pPr>
            <w:r w:rsidRPr="00F55F24">
              <w:rPr>
                <w:rFonts w:eastAsia="Times New Roman" w:cs="Times New Roman"/>
                <w:color w:val="FFFFFF" w:themeColor="background1"/>
                <w:sz w:val="14"/>
                <w:szCs w:val="14"/>
                <w:lang w:eastAsia="nl-NL"/>
              </w:rPr>
              <w:t> </w:t>
            </w:r>
          </w:p>
        </w:tc>
      </w:tr>
      <w:tr w:rsidRPr="00DF467A" w:rsidR="00306A2B" w:rsidTr="00825E7A" w14:paraId="50337808"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24A99313" w14:textId="77777777">
            <w:pPr>
              <w:rPr>
                <w:rFonts w:eastAsia="Times New Roman" w:cs="Times New Roman"/>
                <w:color w:val="auto"/>
                <w:sz w:val="14"/>
                <w:szCs w:val="14"/>
                <w:lang w:eastAsia="nl-NL"/>
              </w:rPr>
            </w:pPr>
            <w:r w:rsidRPr="00F55F24">
              <w:rPr>
                <w:rFonts w:eastAsia="Times New Roman" w:cs="Times New Roman"/>
                <w:sz w:val="14"/>
                <w:szCs w:val="14"/>
                <w:lang w:eastAsia="nl-NL"/>
              </w:rPr>
              <w:t>Raad van Europa</w:t>
            </w:r>
          </w:p>
        </w:tc>
        <w:tc>
          <w:tcPr>
            <w:tcW w:w="0" w:type="pct"/>
            <w:noWrap/>
            <w:hideMark/>
          </w:tcPr>
          <w:p w:rsidRPr="00F55F24" w:rsidR="00306A2B" w:rsidP="003A6367" w:rsidRDefault="00306A2B" w14:paraId="187C0B4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287</w:t>
            </w:r>
          </w:p>
        </w:tc>
        <w:tc>
          <w:tcPr>
            <w:tcW w:w="0" w:type="pct"/>
            <w:noWrap/>
            <w:hideMark/>
          </w:tcPr>
          <w:p w:rsidRPr="00F55F24" w:rsidR="00306A2B" w:rsidP="003A6367" w:rsidRDefault="00306A2B" w14:paraId="69C998A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75F2342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67C7B52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287</w:t>
            </w:r>
          </w:p>
        </w:tc>
        <w:tc>
          <w:tcPr>
            <w:tcW w:w="0" w:type="pct"/>
            <w:noWrap/>
            <w:hideMark/>
          </w:tcPr>
          <w:p w:rsidRPr="00F55F24" w:rsidR="00306A2B" w:rsidP="003A6367" w:rsidRDefault="00306A2B" w14:paraId="737E66A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5335C0D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287</w:t>
            </w:r>
          </w:p>
        </w:tc>
      </w:tr>
      <w:tr w:rsidRPr="00DF467A" w:rsidR="00306A2B" w:rsidTr="00825E7A" w14:paraId="2F75B019"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61909DC6" w14:textId="77777777">
            <w:pPr>
              <w:rPr>
                <w:rFonts w:eastAsia="Times New Roman" w:cs="Times New Roman"/>
                <w:color w:val="auto"/>
                <w:sz w:val="14"/>
                <w:szCs w:val="14"/>
                <w:lang w:eastAsia="nl-NL"/>
              </w:rPr>
            </w:pPr>
            <w:r w:rsidRPr="00F55F24">
              <w:rPr>
                <w:rFonts w:eastAsia="Times New Roman" w:cs="Times New Roman"/>
                <w:sz w:val="14"/>
                <w:szCs w:val="14"/>
                <w:lang w:eastAsia="nl-NL"/>
              </w:rPr>
              <w:t>Garantieregeling forensische zorg</w:t>
            </w:r>
          </w:p>
        </w:tc>
        <w:tc>
          <w:tcPr>
            <w:tcW w:w="0" w:type="pct"/>
            <w:noWrap/>
            <w:hideMark/>
          </w:tcPr>
          <w:p w:rsidRPr="00F55F24" w:rsidR="00306A2B" w:rsidP="003A6367" w:rsidRDefault="00306A2B" w14:paraId="0401B11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4FF3720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4969887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70A56A5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14EC6F8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4D7F809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300</w:t>
            </w:r>
          </w:p>
        </w:tc>
      </w:tr>
      <w:tr w:rsidRPr="00DF467A" w:rsidR="00306A2B" w:rsidTr="00825E7A" w14:paraId="04D71CC1"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50F1773D" w14:textId="77777777">
            <w:pPr>
              <w:rPr>
                <w:rFonts w:eastAsia="Times New Roman" w:cs="Times New Roman"/>
                <w:color w:val="auto"/>
                <w:sz w:val="14"/>
                <w:szCs w:val="14"/>
                <w:lang w:eastAsia="nl-NL"/>
              </w:rPr>
            </w:pPr>
            <w:r w:rsidRPr="00F55F24">
              <w:rPr>
                <w:rFonts w:eastAsia="Times New Roman" w:cs="Times New Roman"/>
                <w:sz w:val="14"/>
                <w:szCs w:val="14"/>
                <w:lang w:eastAsia="nl-NL"/>
              </w:rPr>
              <w:t>Indemniteitsregeling</w:t>
            </w:r>
          </w:p>
        </w:tc>
        <w:tc>
          <w:tcPr>
            <w:tcW w:w="0" w:type="pct"/>
            <w:noWrap/>
            <w:hideMark/>
          </w:tcPr>
          <w:p w:rsidRPr="00F55F24" w:rsidR="00306A2B" w:rsidP="003A6367" w:rsidRDefault="00306A2B" w14:paraId="5A7835E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132</w:t>
            </w:r>
          </w:p>
        </w:tc>
        <w:tc>
          <w:tcPr>
            <w:tcW w:w="0" w:type="pct"/>
            <w:noWrap/>
            <w:hideMark/>
          </w:tcPr>
          <w:p w:rsidRPr="00F55F24" w:rsidR="00306A2B" w:rsidP="003A6367" w:rsidRDefault="00306A2B" w14:paraId="50B9ABF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452</w:t>
            </w:r>
          </w:p>
        </w:tc>
        <w:tc>
          <w:tcPr>
            <w:tcW w:w="0" w:type="pct"/>
            <w:noWrap/>
            <w:hideMark/>
          </w:tcPr>
          <w:p w:rsidRPr="00F55F24" w:rsidR="00306A2B" w:rsidP="003A6367" w:rsidRDefault="00306A2B" w14:paraId="7E07585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252</w:t>
            </w:r>
          </w:p>
        </w:tc>
        <w:tc>
          <w:tcPr>
            <w:tcW w:w="0" w:type="pct"/>
            <w:noWrap/>
            <w:hideMark/>
          </w:tcPr>
          <w:p w:rsidRPr="00F55F24" w:rsidR="00306A2B" w:rsidP="003A6367" w:rsidRDefault="00306A2B" w14:paraId="7AD5804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332</w:t>
            </w:r>
          </w:p>
        </w:tc>
        <w:tc>
          <w:tcPr>
            <w:tcW w:w="0" w:type="pct"/>
            <w:noWrap/>
            <w:hideMark/>
          </w:tcPr>
          <w:p w:rsidRPr="00F55F24" w:rsidR="00306A2B" w:rsidP="003A6367" w:rsidRDefault="00306A2B" w14:paraId="6BA759A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0E26E2C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450</w:t>
            </w:r>
          </w:p>
        </w:tc>
      </w:tr>
      <w:tr w:rsidRPr="00DF467A" w:rsidR="00306A2B" w:rsidTr="00825E7A" w14:paraId="10269208"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4B76C286" w14:textId="77777777">
            <w:pPr>
              <w:rPr>
                <w:rFonts w:eastAsia="Times New Roman" w:cs="Times New Roman"/>
                <w:color w:val="auto"/>
                <w:sz w:val="14"/>
                <w:szCs w:val="14"/>
                <w:lang w:eastAsia="nl-NL"/>
              </w:rPr>
            </w:pPr>
            <w:r w:rsidRPr="00F55F24">
              <w:rPr>
                <w:rFonts w:eastAsia="Times New Roman" w:cs="Times New Roman"/>
                <w:sz w:val="14"/>
                <w:szCs w:val="14"/>
                <w:lang w:eastAsia="nl-NL"/>
              </w:rPr>
              <w:t>Wet aansprakelijkheid kernongevallen (WAKO)</w:t>
            </w:r>
          </w:p>
        </w:tc>
        <w:tc>
          <w:tcPr>
            <w:tcW w:w="0" w:type="pct"/>
            <w:noWrap/>
            <w:hideMark/>
          </w:tcPr>
          <w:p w:rsidRPr="00F55F24" w:rsidR="00306A2B" w:rsidP="003A6367" w:rsidRDefault="00306A2B" w14:paraId="2611612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9.200</w:t>
            </w:r>
          </w:p>
        </w:tc>
        <w:tc>
          <w:tcPr>
            <w:tcW w:w="0" w:type="pct"/>
            <w:noWrap/>
            <w:hideMark/>
          </w:tcPr>
          <w:p w:rsidRPr="00F55F24" w:rsidR="00306A2B" w:rsidP="003A6367" w:rsidRDefault="00306A2B" w14:paraId="03C9D4A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70F0450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4C947A5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9.200</w:t>
            </w:r>
          </w:p>
        </w:tc>
        <w:tc>
          <w:tcPr>
            <w:tcW w:w="0" w:type="pct"/>
            <w:noWrap/>
            <w:hideMark/>
          </w:tcPr>
          <w:p w:rsidRPr="00F55F24" w:rsidR="00306A2B" w:rsidP="003A6367" w:rsidRDefault="00306A2B" w14:paraId="7725B44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7C81870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9.200</w:t>
            </w:r>
          </w:p>
        </w:tc>
      </w:tr>
      <w:tr w:rsidRPr="00DF467A" w:rsidR="00306A2B" w:rsidTr="00825E7A" w14:paraId="37BE3E44"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32BCF913" w14:textId="77777777">
            <w:pPr>
              <w:rPr>
                <w:rFonts w:eastAsia="Times New Roman" w:cs="Times New Roman"/>
                <w:color w:val="auto"/>
                <w:sz w:val="14"/>
                <w:szCs w:val="14"/>
                <w:lang w:eastAsia="nl-NL"/>
              </w:rPr>
            </w:pPr>
            <w:r w:rsidRPr="00F55F24">
              <w:rPr>
                <w:rFonts w:eastAsia="Times New Roman" w:cs="Times New Roman"/>
                <w:sz w:val="14"/>
                <w:szCs w:val="14"/>
                <w:lang w:eastAsia="nl-NL"/>
              </w:rPr>
              <w:t>Financieringsmaatschappij voor ontwikkelingslanden (FMO)</w:t>
            </w:r>
          </w:p>
        </w:tc>
        <w:tc>
          <w:tcPr>
            <w:tcW w:w="0" w:type="pct"/>
            <w:noWrap/>
            <w:hideMark/>
          </w:tcPr>
          <w:p w:rsidRPr="00F55F24" w:rsidR="00306A2B" w:rsidP="003A6367" w:rsidRDefault="00306A2B" w14:paraId="16AC224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15.402</w:t>
            </w:r>
          </w:p>
        </w:tc>
        <w:tc>
          <w:tcPr>
            <w:tcW w:w="0" w:type="pct"/>
            <w:noWrap/>
            <w:hideMark/>
          </w:tcPr>
          <w:p w:rsidRPr="00F55F24" w:rsidR="00306A2B" w:rsidP="003A6367" w:rsidRDefault="00306A2B" w14:paraId="64AB9F2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2704D50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1.785</w:t>
            </w:r>
          </w:p>
        </w:tc>
        <w:tc>
          <w:tcPr>
            <w:tcW w:w="0" w:type="pct"/>
            <w:noWrap/>
            <w:hideMark/>
          </w:tcPr>
          <w:p w:rsidRPr="00F55F24" w:rsidR="00306A2B" w:rsidP="003A6367" w:rsidRDefault="00306A2B" w14:paraId="7F6D938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13.617</w:t>
            </w:r>
          </w:p>
        </w:tc>
        <w:tc>
          <w:tcPr>
            <w:tcW w:w="0" w:type="pct"/>
            <w:noWrap/>
            <w:hideMark/>
          </w:tcPr>
          <w:p w:rsidRPr="00F55F24" w:rsidR="00306A2B" w:rsidP="003A6367" w:rsidRDefault="00306A2B" w14:paraId="29C0C8E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63E733E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13.617</w:t>
            </w:r>
          </w:p>
        </w:tc>
      </w:tr>
      <w:tr w:rsidRPr="00DF467A" w:rsidR="00306A2B" w:rsidTr="00825E7A" w14:paraId="37509DD0"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18679664" w14:textId="77777777">
            <w:pPr>
              <w:rPr>
                <w:rFonts w:eastAsia="Times New Roman" w:cs="Times New Roman"/>
                <w:color w:val="auto"/>
                <w:sz w:val="14"/>
                <w:szCs w:val="14"/>
                <w:lang w:eastAsia="nl-NL"/>
              </w:rPr>
            </w:pPr>
            <w:r w:rsidRPr="00F55F24">
              <w:rPr>
                <w:rFonts w:eastAsia="Times New Roman" w:cs="Times New Roman"/>
                <w:sz w:val="14"/>
                <w:szCs w:val="14"/>
                <w:lang w:eastAsia="nl-NL"/>
              </w:rPr>
              <w:t xml:space="preserve">Garantie </w:t>
            </w:r>
            <w:proofErr w:type="spellStart"/>
            <w:r w:rsidRPr="00F55F24">
              <w:rPr>
                <w:rFonts w:eastAsia="Times New Roman" w:cs="Times New Roman"/>
                <w:sz w:val="14"/>
                <w:szCs w:val="14"/>
                <w:lang w:eastAsia="nl-NL"/>
              </w:rPr>
              <w:t>TenneT</w:t>
            </w:r>
            <w:proofErr w:type="spellEnd"/>
          </w:p>
        </w:tc>
        <w:tc>
          <w:tcPr>
            <w:tcW w:w="0" w:type="pct"/>
            <w:noWrap/>
            <w:hideMark/>
          </w:tcPr>
          <w:p w:rsidRPr="00F55F24" w:rsidR="00306A2B" w:rsidP="003A6367" w:rsidRDefault="00306A2B" w14:paraId="59012C1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1D04EC7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60F1162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1BEADBF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1C053C6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0FEAA1D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51.600</w:t>
            </w:r>
          </w:p>
        </w:tc>
      </w:tr>
      <w:tr w:rsidRPr="00DF467A" w:rsidR="00306A2B" w:rsidTr="00825E7A" w14:paraId="4DEC2388"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2AC2F813" w14:textId="77777777">
            <w:pPr>
              <w:rPr>
                <w:rFonts w:eastAsia="Times New Roman" w:cs="Times New Roman"/>
                <w:color w:val="auto"/>
                <w:sz w:val="14"/>
                <w:szCs w:val="14"/>
                <w:lang w:val="en-US" w:eastAsia="nl-NL"/>
              </w:rPr>
            </w:pPr>
            <w:r w:rsidRPr="00F55F24">
              <w:rPr>
                <w:rFonts w:eastAsia="Times New Roman" w:cs="Times New Roman"/>
                <w:sz w:val="14"/>
                <w:szCs w:val="14"/>
                <w:lang w:val="en-US" w:eastAsia="nl-NL"/>
              </w:rPr>
              <w:t>Security Action for Europe (SAFE)</w:t>
            </w:r>
          </w:p>
        </w:tc>
        <w:tc>
          <w:tcPr>
            <w:tcW w:w="0" w:type="pct"/>
            <w:noWrap/>
            <w:hideMark/>
          </w:tcPr>
          <w:p w:rsidRPr="00F55F24" w:rsidR="00306A2B" w:rsidP="003A6367" w:rsidRDefault="00306A2B" w14:paraId="14B3BDA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4E7EA35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15.287</w:t>
            </w:r>
          </w:p>
        </w:tc>
        <w:tc>
          <w:tcPr>
            <w:tcW w:w="0" w:type="pct"/>
            <w:noWrap/>
            <w:hideMark/>
          </w:tcPr>
          <w:p w:rsidRPr="00F55F24" w:rsidR="00306A2B" w:rsidP="003A6367" w:rsidRDefault="00306A2B" w14:paraId="6B4C9F2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7583CDD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15.287</w:t>
            </w:r>
          </w:p>
        </w:tc>
        <w:tc>
          <w:tcPr>
            <w:tcW w:w="0" w:type="pct"/>
            <w:noWrap/>
            <w:hideMark/>
          </w:tcPr>
          <w:p w:rsidRPr="00F55F24" w:rsidR="00306A2B" w:rsidP="003A6367" w:rsidRDefault="00306A2B" w14:paraId="5C7C0C5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1DF1523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15.287</w:t>
            </w:r>
          </w:p>
        </w:tc>
      </w:tr>
      <w:tr w:rsidRPr="00DF467A" w:rsidR="00306A2B" w:rsidTr="00825E7A" w14:paraId="6CFABC00"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771BF58A" w14:textId="77777777">
            <w:pPr>
              <w:rPr>
                <w:rFonts w:eastAsia="Times New Roman" w:cs="Times New Roman"/>
                <w:color w:val="auto"/>
                <w:sz w:val="14"/>
                <w:szCs w:val="14"/>
                <w:lang w:eastAsia="nl-NL"/>
              </w:rPr>
            </w:pPr>
            <w:r w:rsidRPr="00F55F24">
              <w:rPr>
                <w:rFonts w:eastAsia="Times New Roman" w:cs="Times New Roman"/>
                <w:sz w:val="14"/>
                <w:szCs w:val="14"/>
                <w:lang w:eastAsia="nl-NL"/>
              </w:rPr>
              <w:t>Oekraïne Faciliteit</w:t>
            </w:r>
          </w:p>
        </w:tc>
        <w:tc>
          <w:tcPr>
            <w:tcW w:w="0" w:type="pct"/>
            <w:noWrap/>
            <w:hideMark/>
          </w:tcPr>
          <w:p w:rsidRPr="00F55F24" w:rsidR="00306A2B" w:rsidP="003A6367" w:rsidRDefault="00306A2B" w14:paraId="06A7A6D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1.999</w:t>
            </w:r>
          </w:p>
        </w:tc>
        <w:tc>
          <w:tcPr>
            <w:tcW w:w="0" w:type="pct"/>
            <w:noWrap/>
            <w:hideMark/>
          </w:tcPr>
          <w:p w:rsidRPr="00F55F24" w:rsidR="00306A2B" w:rsidP="003A6367" w:rsidRDefault="00306A2B" w14:paraId="68B976A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103</w:t>
            </w:r>
          </w:p>
        </w:tc>
        <w:tc>
          <w:tcPr>
            <w:tcW w:w="0" w:type="pct"/>
            <w:noWrap/>
            <w:hideMark/>
          </w:tcPr>
          <w:p w:rsidRPr="00F55F24" w:rsidR="00306A2B" w:rsidP="003A6367" w:rsidRDefault="00306A2B" w14:paraId="2E0AB77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6C2E452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2.102</w:t>
            </w:r>
          </w:p>
        </w:tc>
        <w:tc>
          <w:tcPr>
            <w:tcW w:w="0" w:type="pct"/>
            <w:noWrap/>
            <w:hideMark/>
          </w:tcPr>
          <w:p w:rsidRPr="00F55F24" w:rsidR="00306A2B" w:rsidP="003A6367" w:rsidRDefault="00306A2B" w14:paraId="461F9D9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45EE95E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2.102</w:t>
            </w:r>
          </w:p>
        </w:tc>
      </w:tr>
      <w:tr w:rsidRPr="00DF467A" w:rsidR="00306A2B" w:rsidTr="00825E7A" w14:paraId="0EF64E9F"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6A0B4575" w14:textId="77777777">
            <w:pPr>
              <w:rPr>
                <w:rFonts w:eastAsia="Times New Roman" w:cs="Times New Roman"/>
                <w:color w:val="auto"/>
                <w:sz w:val="14"/>
                <w:szCs w:val="14"/>
                <w:lang w:eastAsia="nl-NL"/>
              </w:rPr>
            </w:pPr>
            <w:r w:rsidRPr="00F55F24">
              <w:rPr>
                <w:rFonts w:eastAsia="Times New Roman" w:cs="Times New Roman"/>
                <w:sz w:val="14"/>
                <w:szCs w:val="14"/>
                <w:lang w:eastAsia="nl-NL"/>
              </w:rPr>
              <w:t xml:space="preserve">Macro-Financiële Bijstand - Ukraine </w:t>
            </w:r>
            <w:proofErr w:type="spellStart"/>
            <w:r w:rsidRPr="00F55F24">
              <w:rPr>
                <w:rFonts w:eastAsia="Times New Roman" w:cs="Times New Roman"/>
                <w:sz w:val="14"/>
                <w:szCs w:val="14"/>
                <w:lang w:eastAsia="nl-NL"/>
              </w:rPr>
              <w:t>Loan</w:t>
            </w:r>
            <w:proofErr w:type="spellEnd"/>
            <w:r w:rsidRPr="00F55F24">
              <w:rPr>
                <w:rFonts w:eastAsia="Times New Roman" w:cs="Times New Roman"/>
                <w:sz w:val="14"/>
                <w:szCs w:val="14"/>
                <w:lang w:eastAsia="nl-NL"/>
              </w:rPr>
              <w:t xml:space="preserve"> Cooperation </w:t>
            </w:r>
            <w:proofErr w:type="spellStart"/>
            <w:r w:rsidRPr="00F55F24">
              <w:rPr>
                <w:rFonts w:eastAsia="Times New Roman" w:cs="Times New Roman"/>
                <w:sz w:val="14"/>
                <w:szCs w:val="14"/>
                <w:lang w:eastAsia="nl-NL"/>
              </w:rPr>
              <w:t>Mechanism</w:t>
            </w:r>
            <w:proofErr w:type="spellEnd"/>
            <w:r w:rsidRPr="00F55F24">
              <w:rPr>
                <w:rFonts w:eastAsia="Times New Roman" w:cs="Times New Roman"/>
                <w:sz w:val="14"/>
                <w:szCs w:val="14"/>
                <w:lang w:eastAsia="nl-NL"/>
              </w:rPr>
              <w:t xml:space="preserve"> (MFB-ULCM)</w:t>
            </w:r>
          </w:p>
        </w:tc>
        <w:tc>
          <w:tcPr>
            <w:tcW w:w="0" w:type="pct"/>
            <w:noWrap/>
            <w:hideMark/>
          </w:tcPr>
          <w:p w:rsidRPr="00F55F24" w:rsidR="00306A2B" w:rsidP="003A6367" w:rsidRDefault="00306A2B" w14:paraId="4D74844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3.416</w:t>
            </w:r>
          </w:p>
        </w:tc>
        <w:tc>
          <w:tcPr>
            <w:tcW w:w="0" w:type="pct"/>
            <w:noWrap/>
            <w:hideMark/>
          </w:tcPr>
          <w:p w:rsidRPr="00F55F24" w:rsidR="00306A2B" w:rsidP="003A6367" w:rsidRDefault="00306A2B" w14:paraId="0A036B6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78</w:t>
            </w:r>
          </w:p>
        </w:tc>
        <w:tc>
          <w:tcPr>
            <w:tcW w:w="0" w:type="pct"/>
            <w:noWrap/>
            <w:hideMark/>
          </w:tcPr>
          <w:p w:rsidRPr="00F55F24" w:rsidR="00306A2B" w:rsidP="003A6367" w:rsidRDefault="00306A2B" w14:paraId="403C904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1.649</w:t>
            </w:r>
          </w:p>
        </w:tc>
        <w:tc>
          <w:tcPr>
            <w:tcW w:w="0" w:type="pct"/>
            <w:noWrap/>
            <w:hideMark/>
          </w:tcPr>
          <w:p w:rsidRPr="00F55F24" w:rsidR="00306A2B" w:rsidP="003A6367" w:rsidRDefault="00306A2B" w14:paraId="6E770A2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1.845</w:t>
            </w:r>
          </w:p>
        </w:tc>
        <w:tc>
          <w:tcPr>
            <w:tcW w:w="0" w:type="pct"/>
            <w:noWrap/>
            <w:hideMark/>
          </w:tcPr>
          <w:p w:rsidRPr="00F55F24" w:rsidR="00306A2B" w:rsidP="003A6367" w:rsidRDefault="00306A2B" w14:paraId="67CD02E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3EF66E6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1.845</w:t>
            </w:r>
          </w:p>
        </w:tc>
      </w:tr>
      <w:tr w:rsidRPr="00DF467A" w:rsidR="00306A2B" w:rsidTr="00825E7A" w14:paraId="08E4AB62"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1A32DE24" w14:textId="77777777">
            <w:pPr>
              <w:rPr>
                <w:rFonts w:eastAsia="Times New Roman" w:cs="Times New Roman"/>
                <w:color w:val="auto"/>
                <w:sz w:val="14"/>
                <w:szCs w:val="14"/>
                <w:lang w:eastAsia="nl-NL"/>
              </w:rPr>
            </w:pPr>
            <w:r w:rsidRPr="00F55F24">
              <w:rPr>
                <w:rFonts w:eastAsia="Times New Roman" w:cs="Times New Roman"/>
                <w:sz w:val="14"/>
                <w:szCs w:val="14"/>
                <w:lang w:eastAsia="nl-NL"/>
              </w:rPr>
              <w:t>Kredieten EU-betalingsbalanssteun (</w:t>
            </w:r>
            <w:proofErr w:type="spellStart"/>
            <w:r w:rsidRPr="00F55F24">
              <w:rPr>
                <w:rFonts w:eastAsia="Times New Roman" w:cs="Times New Roman"/>
                <w:sz w:val="14"/>
                <w:szCs w:val="14"/>
                <w:lang w:eastAsia="nl-NL"/>
              </w:rPr>
              <w:t>BoP</w:t>
            </w:r>
            <w:proofErr w:type="spellEnd"/>
            <w:r w:rsidRPr="00F55F24">
              <w:rPr>
                <w:rFonts w:eastAsia="Times New Roman" w:cs="Times New Roman"/>
                <w:sz w:val="14"/>
                <w:szCs w:val="14"/>
                <w:lang w:eastAsia="nl-NL"/>
              </w:rPr>
              <w:t>-faciliteit)</w:t>
            </w:r>
          </w:p>
        </w:tc>
        <w:tc>
          <w:tcPr>
            <w:tcW w:w="0" w:type="pct"/>
            <w:noWrap/>
            <w:hideMark/>
          </w:tcPr>
          <w:p w:rsidRPr="00F55F24" w:rsidR="00306A2B" w:rsidP="003A6367" w:rsidRDefault="00306A2B" w14:paraId="2C80BD4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3.870</w:t>
            </w:r>
          </w:p>
        </w:tc>
        <w:tc>
          <w:tcPr>
            <w:tcW w:w="0" w:type="pct"/>
            <w:noWrap/>
            <w:hideMark/>
          </w:tcPr>
          <w:p w:rsidRPr="00F55F24" w:rsidR="00306A2B" w:rsidP="003A6367" w:rsidRDefault="00306A2B" w14:paraId="61EA417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204</w:t>
            </w:r>
          </w:p>
        </w:tc>
        <w:tc>
          <w:tcPr>
            <w:tcW w:w="0" w:type="pct"/>
            <w:noWrap/>
            <w:hideMark/>
          </w:tcPr>
          <w:p w:rsidRPr="00F55F24" w:rsidR="00306A2B" w:rsidP="003A6367" w:rsidRDefault="00306A2B" w14:paraId="72DDF83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488890E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4.074</w:t>
            </w:r>
          </w:p>
        </w:tc>
        <w:tc>
          <w:tcPr>
            <w:tcW w:w="0" w:type="pct"/>
            <w:noWrap/>
            <w:hideMark/>
          </w:tcPr>
          <w:p w:rsidRPr="00F55F24" w:rsidR="00306A2B" w:rsidP="003A6367" w:rsidRDefault="00306A2B" w14:paraId="3A2CB56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603914E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4.074</w:t>
            </w:r>
          </w:p>
        </w:tc>
      </w:tr>
      <w:tr w:rsidRPr="00DF467A" w:rsidR="00306A2B" w:rsidTr="00825E7A" w14:paraId="4BEC8717"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478F7590" w14:textId="77777777">
            <w:pPr>
              <w:rPr>
                <w:rFonts w:eastAsia="Times New Roman" w:cs="Times New Roman"/>
                <w:color w:val="auto"/>
                <w:sz w:val="14"/>
                <w:szCs w:val="14"/>
                <w:lang w:eastAsia="nl-NL"/>
              </w:rPr>
            </w:pPr>
            <w:r w:rsidRPr="00F55F24">
              <w:rPr>
                <w:rFonts w:eastAsia="Times New Roman" w:cs="Times New Roman"/>
                <w:sz w:val="14"/>
                <w:szCs w:val="14"/>
                <w:lang w:eastAsia="nl-NL"/>
              </w:rPr>
              <w:t>Headroomgarantie macro-financiële bijstand (MFB)</w:t>
            </w:r>
          </w:p>
        </w:tc>
        <w:tc>
          <w:tcPr>
            <w:tcW w:w="0" w:type="pct"/>
            <w:noWrap/>
            <w:hideMark/>
          </w:tcPr>
          <w:p w:rsidRPr="00F55F24" w:rsidR="00306A2B" w:rsidP="003A6367" w:rsidRDefault="00306A2B" w14:paraId="659E008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1.089</w:t>
            </w:r>
          </w:p>
        </w:tc>
        <w:tc>
          <w:tcPr>
            <w:tcW w:w="0" w:type="pct"/>
            <w:noWrap/>
            <w:hideMark/>
          </w:tcPr>
          <w:p w:rsidRPr="00F55F24" w:rsidR="00306A2B" w:rsidP="003A6367" w:rsidRDefault="00306A2B" w14:paraId="79875ED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57</w:t>
            </w:r>
          </w:p>
        </w:tc>
        <w:tc>
          <w:tcPr>
            <w:tcW w:w="0" w:type="pct"/>
            <w:noWrap/>
            <w:hideMark/>
          </w:tcPr>
          <w:p w:rsidRPr="00F55F24" w:rsidR="00306A2B" w:rsidP="003A6367" w:rsidRDefault="00306A2B" w14:paraId="594E142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23670E7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1.147</w:t>
            </w:r>
          </w:p>
        </w:tc>
        <w:tc>
          <w:tcPr>
            <w:tcW w:w="0" w:type="pct"/>
            <w:noWrap/>
            <w:hideMark/>
          </w:tcPr>
          <w:p w:rsidRPr="00F55F24" w:rsidR="00306A2B" w:rsidP="003A6367" w:rsidRDefault="00306A2B" w14:paraId="43A34C0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6AA80C4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1.147</w:t>
            </w:r>
          </w:p>
        </w:tc>
      </w:tr>
      <w:tr w:rsidRPr="00DF467A" w:rsidR="00306A2B" w:rsidTr="00825E7A" w14:paraId="44636148"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4C076222" w14:textId="77777777">
            <w:pPr>
              <w:rPr>
                <w:rFonts w:eastAsia="Times New Roman" w:cs="Times New Roman"/>
                <w:color w:val="auto"/>
                <w:sz w:val="14"/>
                <w:szCs w:val="14"/>
                <w:lang w:eastAsia="nl-NL"/>
              </w:rPr>
            </w:pPr>
            <w:r w:rsidRPr="00F55F24">
              <w:rPr>
                <w:rFonts w:eastAsia="Times New Roman" w:cs="Times New Roman"/>
                <w:sz w:val="14"/>
                <w:szCs w:val="14"/>
                <w:lang w:eastAsia="nl-NL"/>
              </w:rPr>
              <w:t>Garantie Wereldbank - IBRD garantie kapitaal</w:t>
            </w:r>
          </w:p>
        </w:tc>
        <w:tc>
          <w:tcPr>
            <w:tcW w:w="0" w:type="pct"/>
            <w:noWrap/>
            <w:hideMark/>
          </w:tcPr>
          <w:p w:rsidRPr="00F55F24" w:rsidR="00306A2B" w:rsidP="003A6367" w:rsidRDefault="00306A2B" w14:paraId="524C97F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5.826</w:t>
            </w:r>
          </w:p>
        </w:tc>
        <w:tc>
          <w:tcPr>
            <w:tcW w:w="0" w:type="pct"/>
            <w:noWrap/>
            <w:hideMark/>
          </w:tcPr>
          <w:p w:rsidRPr="00F55F24" w:rsidR="00306A2B" w:rsidP="003A6367" w:rsidRDefault="00306A2B" w14:paraId="5F6E512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262CBD2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675</w:t>
            </w:r>
          </w:p>
        </w:tc>
        <w:tc>
          <w:tcPr>
            <w:tcW w:w="0" w:type="pct"/>
            <w:noWrap/>
            <w:hideMark/>
          </w:tcPr>
          <w:p w:rsidRPr="00F55F24" w:rsidR="00306A2B" w:rsidP="003A6367" w:rsidRDefault="00306A2B" w14:paraId="1D62706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5.151</w:t>
            </w:r>
          </w:p>
        </w:tc>
        <w:tc>
          <w:tcPr>
            <w:tcW w:w="0" w:type="pct"/>
            <w:noWrap/>
            <w:hideMark/>
          </w:tcPr>
          <w:p w:rsidRPr="00F55F24" w:rsidR="00306A2B" w:rsidP="003A6367" w:rsidRDefault="00306A2B" w14:paraId="647E8EA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6632C2A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5.151</w:t>
            </w:r>
          </w:p>
        </w:tc>
      </w:tr>
      <w:tr w:rsidRPr="00DF467A" w:rsidR="00306A2B" w:rsidTr="00825E7A" w14:paraId="62156D3E"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3397D95B" w14:textId="77777777">
            <w:pPr>
              <w:rPr>
                <w:rFonts w:eastAsia="Times New Roman" w:cs="Times New Roman"/>
                <w:color w:val="auto"/>
                <w:sz w:val="14"/>
                <w:szCs w:val="14"/>
                <w:lang w:eastAsia="nl-NL"/>
              </w:rPr>
            </w:pPr>
            <w:r w:rsidRPr="00F55F24">
              <w:rPr>
                <w:rFonts w:eastAsia="Times New Roman" w:cs="Times New Roman"/>
                <w:sz w:val="14"/>
                <w:szCs w:val="14"/>
                <w:lang w:eastAsia="nl-NL"/>
              </w:rPr>
              <w:t>Garantie Wereldbank - IBRD garantie Oekraïne</w:t>
            </w:r>
          </w:p>
        </w:tc>
        <w:tc>
          <w:tcPr>
            <w:tcW w:w="0" w:type="pct"/>
            <w:noWrap/>
            <w:hideMark/>
          </w:tcPr>
          <w:p w:rsidRPr="00F55F24" w:rsidR="00306A2B" w:rsidP="003A6367" w:rsidRDefault="00306A2B" w14:paraId="637A357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100</w:t>
            </w:r>
          </w:p>
        </w:tc>
        <w:tc>
          <w:tcPr>
            <w:tcW w:w="0" w:type="pct"/>
            <w:noWrap/>
            <w:hideMark/>
          </w:tcPr>
          <w:p w:rsidRPr="00F55F24" w:rsidR="00306A2B" w:rsidP="003A6367" w:rsidRDefault="00306A2B" w14:paraId="6263473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15B0E3E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3E23C83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100</w:t>
            </w:r>
          </w:p>
        </w:tc>
        <w:tc>
          <w:tcPr>
            <w:tcW w:w="0" w:type="pct"/>
            <w:noWrap/>
            <w:hideMark/>
          </w:tcPr>
          <w:p w:rsidRPr="00F55F24" w:rsidR="00306A2B" w:rsidP="003A6367" w:rsidRDefault="00306A2B" w14:paraId="7DC5DC9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2AADA16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100</w:t>
            </w:r>
          </w:p>
        </w:tc>
      </w:tr>
      <w:tr w:rsidRPr="00DF467A" w:rsidR="00306A2B" w:rsidTr="00825E7A" w14:paraId="2141FF05"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6B0CBD49" w14:textId="77777777">
            <w:pPr>
              <w:rPr>
                <w:rFonts w:eastAsia="Times New Roman" w:cs="Times New Roman"/>
                <w:color w:val="auto"/>
                <w:sz w:val="14"/>
                <w:szCs w:val="14"/>
                <w:lang w:eastAsia="nl-NL"/>
              </w:rPr>
            </w:pPr>
            <w:r w:rsidRPr="00F55F24">
              <w:rPr>
                <w:rFonts w:eastAsia="Times New Roman" w:cs="Times New Roman"/>
                <w:sz w:val="14"/>
                <w:szCs w:val="14"/>
                <w:lang w:eastAsia="nl-NL"/>
              </w:rPr>
              <w:t xml:space="preserve">European </w:t>
            </w:r>
            <w:proofErr w:type="spellStart"/>
            <w:r w:rsidRPr="00F55F24">
              <w:rPr>
                <w:rFonts w:eastAsia="Times New Roman" w:cs="Times New Roman"/>
                <w:sz w:val="14"/>
                <w:szCs w:val="14"/>
                <w:lang w:eastAsia="nl-NL"/>
              </w:rPr>
              <w:t>Stability</w:t>
            </w:r>
            <w:proofErr w:type="spellEnd"/>
            <w:r w:rsidRPr="00F55F24">
              <w:rPr>
                <w:rFonts w:eastAsia="Times New Roman" w:cs="Times New Roman"/>
                <w:sz w:val="14"/>
                <w:szCs w:val="14"/>
                <w:lang w:eastAsia="nl-NL"/>
              </w:rPr>
              <w:t xml:space="preserve"> </w:t>
            </w:r>
            <w:proofErr w:type="spellStart"/>
            <w:r w:rsidRPr="00F55F24">
              <w:rPr>
                <w:rFonts w:eastAsia="Times New Roman" w:cs="Times New Roman"/>
                <w:sz w:val="14"/>
                <w:szCs w:val="14"/>
                <w:lang w:eastAsia="nl-NL"/>
              </w:rPr>
              <w:t>Mechanism</w:t>
            </w:r>
            <w:proofErr w:type="spellEnd"/>
            <w:r w:rsidRPr="00F55F24">
              <w:rPr>
                <w:rFonts w:eastAsia="Times New Roman" w:cs="Times New Roman"/>
                <w:sz w:val="14"/>
                <w:szCs w:val="14"/>
                <w:lang w:eastAsia="nl-NL"/>
              </w:rPr>
              <w:t xml:space="preserve"> (ESM)</w:t>
            </w:r>
          </w:p>
        </w:tc>
        <w:tc>
          <w:tcPr>
            <w:tcW w:w="0" w:type="pct"/>
            <w:noWrap/>
            <w:hideMark/>
          </w:tcPr>
          <w:p w:rsidRPr="00F55F24" w:rsidR="00306A2B" w:rsidP="003A6367" w:rsidRDefault="00306A2B" w14:paraId="62C68A9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35.339</w:t>
            </w:r>
          </w:p>
        </w:tc>
        <w:tc>
          <w:tcPr>
            <w:tcW w:w="0" w:type="pct"/>
            <w:noWrap/>
            <w:hideMark/>
          </w:tcPr>
          <w:p w:rsidRPr="00F55F24" w:rsidR="00306A2B" w:rsidP="003A6367" w:rsidRDefault="00306A2B" w14:paraId="75BF7A1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4DBB261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1FB0E52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35.339</w:t>
            </w:r>
          </w:p>
        </w:tc>
        <w:tc>
          <w:tcPr>
            <w:tcW w:w="0" w:type="pct"/>
            <w:noWrap/>
            <w:hideMark/>
          </w:tcPr>
          <w:p w:rsidRPr="00F55F24" w:rsidR="00306A2B" w:rsidP="003A6367" w:rsidRDefault="00306A2B" w14:paraId="60539D6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02CA2D8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35.339</w:t>
            </w:r>
          </w:p>
        </w:tc>
      </w:tr>
      <w:tr w:rsidRPr="00DF467A" w:rsidR="00306A2B" w:rsidTr="00825E7A" w14:paraId="57AEC004"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7BE12E45" w14:textId="77777777">
            <w:pPr>
              <w:rPr>
                <w:rFonts w:eastAsia="Times New Roman" w:cs="Times New Roman"/>
                <w:color w:val="auto"/>
                <w:sz w:val="14"/>
                <w:szCs w:val="14"/>
                <w:lang w:eastAsia="nl-NL"/>
              </w:rPr>
            </w:pPr>
            <w:r w:rsidRPr="00F55F24">
              <w:rPr>
                <w:rFonts w:eastAsia="Times New Roman" w:cs="Times New Roman"/>
                <w:sz w:val="14"/>
                <w:szCs w:val="14"/>
                <w:lang w:eastAsia="nl-NL"/>
              </w:rPr>
              <w:t>European Investment Bank (EIB)</w:t>
            </w:r>
          </w:p>
        </w:tc>
        <w:tc>
          <w:tcPr>
            <w:tcW w:w="0" w:type="pct"/>
            <w:noWrap/>
            <w:hideMark/>
          </w:tcPr>
          <w:p w:rsidRPr="00F55F24" w:rsidR="00306A2B" w:rsidP="003A6367" w:rsidRDefault="00306A2B" w14:paraId="08B8FA8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11.796</w:t>
            </w:r>
          </w:p>
        </w:tc>
        <w:tc>
          <w:tcPr>
            <w:tcW w:w="0" w:type="pct"/>
            <w:noWrap/>
            <w:hideMark/>
          </w:tcPr>
          <w:p w:rsidRPr="00F55F24" w:rsidR="00306A2B" w:rsidP="003A6367" w:rsidRDefault="00306A2B" w14:paraId="3B70422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5CA6604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75C77D2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11.796</w:t>
            </w:r>
          </w:p>
        </w:tc>
        <w:tc>
          <w:tcPr>
            <w:tcW w:w="0" w:type="pct"/>
            <w:noWrap/>
            <w:hideMark/>
          </w:tcPr>
          <w:p w:rsidRPr="00F55F24" w:rsidR="00306A2B" w:rsidP="003A6367" w:rsidRDefault="00306A2B" w14:paraId="0118E4F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33156AC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11.796</w:t>
            </w:r>
          </w:p>
        </w:tc>
      </w:tr>
      <w:tr w:rsidRPr="00DF467A" w:rsidR="00306A2B" w:rsidTr="00825E7A" w14:paraId="01E5605D"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66094FBA" w14:textId="77777777">
            <w:pPr>
              <w:rPr>
                <w:rFonts w:eastAsia="Times New Roman" w:cs="Times New Roman"/>
                <w:color w:val="auto"/>
                <w:sz w:val="14"/>
                <w:szCs w:val="14"/>
                <w:lang w:val="en-US" w:eastAsia="nl-NL"/>
              </w:rPr>
            </w:pPr>
            <w:r w:rsidRPr="00F55F24">
              <w:rPr>
                <w:rFonts w:eastAsia="Times New Roman" w:cs="Times New Roman"/>
                <w:sz w:val="14"/>
                <w:szCs w:val="14"/>
                <w:lang w:val="en-US" w:eastAsia="nl-NL"/>
              </w:rPr>
              <w:t>European Financial Stability Facility (EFSF)</w:t>
            </w:r>
          </w:p>
        </w:tc>
        <w:tc>
          <w:tcPr>
            <w:tcW w:w="0" w:type="pct"/>
            <w:noWrap/>
            <w:hideMark/>
          </w:tcPr>
          <w:p w:rsidRPr="00F55F24" w:rsidR="00306A2B" w:rsidP="003A6367" w:rsidRDefault="00306A2B" w14:paraId="0E4474E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34.154</w:t>
            </w:r>
          </w:p>
        </w:tc>
        <w:tc>
          <w:tcPr>
            <w:tcW w:w="0" w:type="pct"/>
            <w:noWrap/>
            <w:hideMark/>
          </w:tcPr>
          <w:p w:rsidRPr="00F55F24" w:rsidR="00306A2B" w:rsidP="003A6367" w:rsidRDefault="00306A2B" w14:paraId="73449B3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2A02EDF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4D6FC8B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34.154</w:t>
            </w:r>
          </w:p>
        </w:tc>
        <w:tc>
          <w:tcPr>
            <w:tcW w:w="0" w:type="pct"/>
            <w:noWrap/>
            <w:hideMark/>
          </w:tcPr>
          <w:p w:rsidRPr="00F55F24" w:rsidR="00306A2B" w:rsidP="003A6367" w:rsidRDefault="00306A2B" w14:paraId="5473DFD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7C5FCA6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34.154</w:t>
            </w:r>
          </w:p>
        </w:tc>
      </w:tr>
      <w:tr w:rsidRPr="00DF467A" w:rsidR="00306A2B" w:rsidTr="00825E7A" w14:paraId="4B90E1CE"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57AE7C11" w14:textId="77777777">
            <w:pPr>
              <w:rPr>
                <w:rFonts w:eastAsia="Times New Roman" w:cs="Times New Roman"/>
                <w:color w:val="auto"/>
                <w:sz w:val="14"/>
                <w:szCs w:val="14"/>
                <w:lang w:eastAsia="nl-NL"/>
              </w:rPr>
            </w:pPr>
            <w:r w:rsidRPr="00F55F24">
              <w:rPr>
                <w:rFonts w:eastAsia="Times New Roman" w:cs="Times New Roman"/>
                <w:sz w:val="14"/>
                <w:szCs w:val="14"/>
                <w:lang w:eastAsia="nl-NL"/>
              </w:rPr>
              <w:t xml:space="preserve">European Financial </w:t>
            </w:r>
            <w:proofErr w:type="spellStart"/>
            <w:r w:rsidRPr="00F55F24">
              <w:rPr>
                <w:rFonts w:eastAsia="Times New Roman" w:cs="Times New Roman"/>
                <w:sz w:val="14"/>
                <w:szCs w:val="14"/>
                <w:lang w:eastAsia="nl-NL"/>
              </w:rPr>
              <w:t>Stabilisation</w:t>
            </w:r>
            <w:proofErr w:type="spellEnd"/>
            <w:r w:rsidRPr="00F55F24">
              <w:rPr>
                <w:rFonts w:eastAsia="Times New Roman" w:cs="Times New Roman"/>
                <w:sz w:val="14"/>
                <w:szCs w:val="14"/>
                <w:lang w:eastAsia="nl-NL"/>
              </w:rPr>
              <w:t xml:space="preserve"> </w:t>
            </w:r>
            <w:proofErr w:type="spellStart"/>
            <w:r w:rsidRPr="00F55F24">
              <w:rPr>
                <w:rFonts w:eastAsia="Times New Roman" w:cs="Times New Roman"/>
                <w:sz w:val="14"/>
                <w:szCs w:val="14"/>
                <w:lang w:eastAsia="nl-NL"/>
              </w:rPr>
              <w:t>Mechnism</w:t>
            </w:r>
            <w:proofErr w:type="spellEnd"/>
            <w:r w:rsidRPr="00F55F24">
              <w:rPr>
                <w:rFonts w:eastAsia="Times New Roman" w:cs="Times New Roman"/>
                <w:sz w:val="14"/>
                <w:szCs w:val="14"/>
                <w:lang w:eastAsia="nl-NL"/>
              </w:rPr>
              <w:t xml:space="preserve"> (EFSM)</w:t>
            </w:r>
          </w:p>
        </w:tc>
        <w:tc>
          <w:tcPr>
            <w:tcW w:w="0" w:type="pct"/>
            <w:noWrap/>
            <w:hideMark/>
          </w:tcPr>
          <w:p w:rsidRPr="00F55F24" w:rsidR="00306A2B" w:rsidP="003A6367" w:rsidRDefault="00306A2B" w14:paraId="5BDA7F6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2.691</w:t>
            </w:r>
          </w:p>
        </w:tc>
        <w:tc>
          <w:tcPr>
            <w:tcW w:w="0" w:type="pct"/>
            <w:noWrap/>
            <w:hideMark/>
          </w:tcPr>
          <w:p w:rsidRPr="00F55F24" w:rsidR="00306A2B" w:rsidP="003A6367" w:rsidRDefault="00306A2B" w14:paraId="685774F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119</w:t>
            </w:r>
          </w:p>
        </w:tc>
        <w:tc>
          <w:tcPr>
            <w:tcW w:w="0" w:type="pct"/>
            <w:noWrap/>
            <w:hideMark/>
          </w:tcPr>
          <w:p w:rsidRPr="00F55F24" w:rsidR="00306A2B" w:rsidP="003A6367" w:rsidRDefault="00306A2B" w14:paraId="7E2F88B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162</w:t>
            </w:r>
          </w:p>
        </w:tc>
        <w:tc>
          <w:tcPr>
            <w:tcW w:w="0" w:type="pct"/>
            <w:noWrap/>
            <w:hideMark/>
          </w:tcPr>
          <w:p w:rsidRPr="00F55F24" w:rsidR="00306A2B" w:rsidP="003A6367" w:rsidRDefault="00306A2B" w14:paraId="009DA66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2.648</w:t>
            </w:r>
          </w:p>
        </w:tc>
        <w:tc>
          <w:tcPr>
            <w:tcW w:w="0" w:type="pct"/>
            <w:noWrap/>
            <w:hideMark/>
          </w:tcPr>
          <w:p w:rsidRPr="00F55F24" w:rsidR="00306A2B" w:rsidP="003A6367" w:rsidRDefault="00306A2B" w14:paraId="3B05C56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677340F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2.648</w:t>
            </w:r>
          </w:p>
        </w:tc>
      </w:tr>
      <w:tr w:rsidRPr="00DF467A" w:rsidR="00306A2B" w:rsidTr="00825E7A" w14:paraId="40C58942"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10338902" w14:textId="77777777">
            <w:pPr>
              <w:rPr>
                <w:rFonts w:eastAsia="Times New Roman" w:cs="Times New Roman"/>
                <w:color w:val="auto"/>
                <w:sz w:val="14"/>
                <w:szCs w:val="14"/>
                <w:lang w:val="en-US" w:eastAsia="nl-NL"/>
              </w:rPr>
            </w:pPr>
            <w:r w:rsidRPr="00F55F24">
              <w:rPr>
                <w:rFonts w:eastAsia="Times New Roman" w:cs="Times New Roman"/>
                <w:sz w:val="14"/>
                <w:szCs w:val="14"/>
                <w:lang w:val="en-US" w:eastAsia="nl-NL"/>
              </w:rPr>
              <w:t>European Bank for Reconstruction and Development (EBRD)</w:t>
            </w:r>
          </w:p>
        </w:tc>
        <w:tc>
          <w:tcPr>
            <w:tcW w:w="0" w:type="pct"/>
            <w:noWrap/>
            <w:hideMark/>
          </w:tcPr>
          <w:p w:rsidRPr="00F55F24" w:rsidR="00306A2B" w:rsidP="003A6367" w:rsidRDefault="00306A2B" w14:paraId="241BDE2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589</w:t>
            </w:r>
          </w:p>
        </w:tc>
        <w:tc>
          <w:tcPr>
            <w:tcW w:w="0" w:type="pct"/>
            <w:noWrap/>
            <w:hideMark/>
          </w:tcPr>
          <w:p w:rsidRPr="00F55F24" w:rsidR="00306A2B" w:rsidP="003A6367" w:rsidRDefault="00306A2B" w14:paraId="5C26627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479D844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00E9092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589</w:t>
            </w:r>
          </w:p>
        </w:tc>
        <w:tc>
          <w:tcPr>
            <w:tcW w:w="0" w:type="pct"/>
            <w:noWrap/>
            <w:hideMark/>
          </w:tcPr>
          <w:p w:rsidRPr="00F55F24" w:rsidR="00306A2B" w:rsidP="003A6367" w:rsidRDefault="00306A2B" w14:paraId="0710600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1A40BDF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589</w:t>
            </w:r>
          </w:p>
        </w:tc>
      </w:tr>
      <w:tr w:rsidRPr="00DF467A" w:rsidR="00306A2B" w:rsidTr="00825E7A" w14:paraId="3F670707"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752F9236" w14:textId="77777777">
            <w:pPr>
              <w:rPr>
                <w:rFonts w:eastAsia="Times New Roman" w:cs="Times New Roman"/>
                <w:color w:val="auto"/>
                <w:sz w:val="14"/>
                <w:szCs w:val="14"/>
                <w:lang w:eastAsia="nl-NL"/>
              </w:rPr>
            </w:pPr>
            <w:r w:rsidRPr="00F55F24">
              <w:rPr>
                <w:rFonts w:eastAsia="Times New Roman" w:cs="Times New Roman"/>
                <w:sz w:val="14"/>
                <w:szCs w:val="14"/>
                <w:lang w:eastAsia="nl-NL"/>
              </w:rPr>
              <w:t>EIB - pan Europees Garantiefonds</w:t>
            </w:r>
          </w:p>
        </w:tc>
        <w:tc>
          <w:tcPr>
            <w:tcW w:w="0" w:type="pct"/>
            <w:noWrap/>
            <w:hideMark/>
          </w:tcPr>
          <w:p w:rsidRPr="00F55F24" w:rsidR="00306A2B" w:rsidP="003A6367" w:rsidRDefault="00306A2B" w14:paraId="3D09130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954</w:t>
            </w:r>
          </w:p>
        </w:tc>
        <w:tc>
          <w:tcPr>
            <w:tcW w:w="0" w:type="pct"/>
            <w:noWrap/>
            <w:hideMark/>
          </w:tcPr>
          <w:p w:rsidRPr="00F55F24" w:rsidR="00306A2B" w:rsidP="003A6367" w:rsidRDefault="00306A2B" w14:paraId="202D009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797C680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28</w:t>
            </w:r>
          </w:p>
        </w:tc>
        <w:tc>
          <w:tcPr>
            <w:tcW w:w="0" w:type="pct"/>
            <w:noWrap/>
            <w:hideMark/>
          </w:tcPr>
          <w:p w:rsidRPr="00F55F24" w:rsidR="00306A2B" w:rsidP="003A6367" w:rsidRDefault="00306A2B" w14:paraId="34B0108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925</w:t>
            </w:r>
          </w:p>
        </w:tc>
        <w:tc>
          <w:tcPr>
            <w:tcW w:w="0" w:type="pct"/>
            <w:noWrap/>
            <w:hideMark/>
          </w:tcPr>
          <w:p w:rsidRPr="00F55F24" w:rsidR="00306A2B" w:rsidP="003A6367" w:rsidRDefault="00306A2B" w14:paraId="61774DE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38F58E7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925</w:t>
            </w:r>
          </w:p>
        </w:tc>
      </w:tr>
      <w:tr w:rsidRPr="00DF467A" w:rsidR="00306A2B" w:rsidTr="00825E7A" w14:paraId="1D756720"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6E85804A" w14:textId="77777777">
            <w:pPr>
              <w:rPr>
                <w:rFonts w:eastAsia="Times New Roman" w:cs="Times New Roman"/>
                <w:color w:val="auto"/>
                <w:sz w:val="14"/>
                <w:szCs w:val="14"/>
                <w:lang w:eastAsia="nl-NL"/>
              </w:rPr>
            </w:pPr>
            <w:r w:rsidRPr="00F55F24">
              <w:rPr>
                <w:rFonts w:eastAsia="Times New Roman" w:cs="Times New Roman"/>
                <w:sz w:val="14"/>
                <w:szCs w:val="14"/>
                <w:lang w:eastAsia="nl-NL"/>
              </w:rPr>
              <w:t>DNB - deelneming in kapitaal IMF</w:t>
            </w:r>
          </w:p>
        </w:tc>
        <w:tc>
          <w:tcPr>
            <w:tcW w:w="0" w:type="pct"/>
            <w:noWrap/>
            <w:hideMark/>
          </w:tcPr>
          <w:p w:rsidRPr="00F55F24" w:rsidR="00306A2B" w:rsidP="003A6367" w:rsidRDefault="00306A2B" w14:paraId="1297948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34.454</w:t>
            </w:r>
          </w:p>
        </w:tc>
        <w:tc>
          <w:tcPr>
            <w:tcW w:w="0" w:type="pct"/>
            <w:noWrap/>
            <w:hideMark/>
          </w:tcPr>
          <w:p w:rsidRPr="00F55F24" w:rsidR="00306A2B" w:rsidP="003A6367" w:rsidRDefault="00306A2B" w14:paraId="5C2A3D2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5B783AB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2.034</w:t>
            </w:r>
          </w:p>
        </w:tc>
        <w:tc>
          <w:tcPr>
            <w:tcW w:w="0" w:type="pct"/>
            <w:noWrap/>
            <w:hideMark/>
          </w:tcPr>
          <w:p w:rsidRPr="00F55F24" w:rsidR="00306A2B" w:rsidP="003A6367" w:rsidRDefault="00306A2B" w14:paraId="2E72220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32.420</w:t>
            </w:r>
          </w:p>
        </w:tc>
        <w:tc>
          <w:tcPr>
            <w:tcW w:w="0" w:type="pct"/>
            <w:noWrap/>
            <w:hideMark/>
          </w:tcPr>
          <w:p w:rsidRPr="00F55F24" w:rsidR="00306A2B" w:rsidP="003A6367" w:rsidRDefault="00306A2B" w14:paraId="6B90375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16A6F0E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32.420</w:t>
            </w:r>
          </w:p>
        </w:tc>
      </w:tr>
      <w:tr w:rsidRPr="00DF467A" w:rsidR="00306A2B" w:rsidTr="00825E7A" w14:paraId="41328D17"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3C0204DA" w14:textId="77777777">
            <w:pPr>
              <w:rPr>
                <w:rFonts w:eastAsia="Times New Roman" w:cs="Times New Roman"/>
                <w:color w:val="auto"/>
                <w:sz w:val="14"/>
                <w:szCs w:val="14"/>
                <w:lang w:val="en-US" w:eastAsia="nl-NL"/>
              </w:rPr>
            </w:pPr>
            <w:r w:rsidRPr="00F55F24">
              <w:rPr>
                <w:rFonts w:eastAsia="Times New Roman" w:cs="Times New Roman"/>
                <w:sz w:val="14"/>
                <w:szCs w:val="14"/>
                <w:lang w:val="en-US" w:eastAsia="nl-NL"/>
              </w:rPr>
              <w:lastRenderedPageBreak/>
              <w:t>Asian Infrastructure Investment Bank (AIIB)</w:t>
            </w:r>
          </w:p>
        </w:tc>
        <w:tc>
          <w:tcPr>
            <w:tcW w:w="0" w:type="pct"/>
            <w:noWrap/>
            <w:hideMark/>
          </w:tcPr>
          <w:p w:rsidRPr="00F55F24" w:rsidR="00306A2B" w:rsidP="003A6367" w:rsidRDefault="00306A2B" w14:paraId="3480EAF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794</w:t>
            </w:r>
          </w:p>
        </w:tc>
        <w:tc>
          <w:tcPr>
            <w:tcW w:w="0" w:type="pct"/>
            <w:noWrap/>
            <w:hideMark/>
          </w:tcPr>
          <w:p w:rsidRPr="00F55F24" w:rsidR="00306A2B" w:rsidP="003A6367" w:rsidRDefault="00306A2B" w14:paraId="50C2384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45F4F67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92</w:t>
            </w:r>
          </w:p>
        </w:tc>
        <w:tc>
          <w:tcPr>
            <w:tcW w:w="0" w:type="pct"/>
            <w:noWrap/>
            <w:hideMark/>
          </w:tcPr>
          <w:p w:rsidRPr="00F55F24" w:rsidR="00306A2B" w:rsidP="003A6367" w:rsidRDefault="00306A2B" w14:paraId="61A13AA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702</w:t>
            </w:r>
          </w:p>
        </w:tc>
        <w:tc>
          <w:tcPr>
            <w:tcW w:w="0" w:type="pct"/>
            <w:noWrap/>
            <w:hideMark/>
          </w:tcPr>
          <w:p w:rsidRPr="00F55F24" w:rsidR="00306A2B" w:rsidP="003A6367" w:rsidRDefault="00306A2B" w14:paraId="015414A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11A9FBE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702</w:t>
            </w:r>
          </w:p>
        </w:tc>
      </w:tr>
      <w:tr w:rsidRPr="00DF467A" w:rsidR="00306A2B" w:rsidTr="00825E7A" w14:paraId="5A4582A6"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4B5B701A" w14:textId="77777777">
            <w:pPr>
              <w:rPr>
                <w:rFonts w:eastAsia="Times New Roman" w:cs="Times New Roman"/>
                <w:color w:val="auto"/>
                <w:sz w:val="14"/>
                <w:szCs w:val="14"/>
                <w:lang w:eastAsia="nl-NL"/>
              </w:rPr>
            </w:pPr>
            <w:r w:rsidRPr="00F55F24">
              <w:rPr>
                <w:rFonts w:eastAsia="Times New Roman" w:cs="Times New Roman"/>
                <w:sz w:val="14"/>
                <w:szCs w:val="14"/>
                <w:lang w:eastAsia="nl-NL"/>
              </w:rPr>
              <w:t>Bilaterale garantie Macro-financiële bijstand (MFB)</w:t>
            </w:r>
          </w:p>
        </w:tc>
        <w:tc>
          <w:tcPr>
            <w:tcW w:w="0" w:type="pct"/>
            <w:noWrap/>
            <w:hideMark/>
          </w:tcPr>
          <w:p w:rsidRPr="00F55F24" w:rsidR="00306A2B" w:rsidP="003A6367" w:rsidRDefault="00306A2B" w14:paraId="0DE8753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215</w:t>
            </w:r>
          </w:p>
        </w:tc>
        <w:tc>
          <w:tcPr>
            <w:tcW w:w="0" w:type="pct"/>
            <w:noWrap/>
            <w:hideMark/>
          </w:tcPr>
          <w:p w:rsidRPr="00F55F24" w:rsidR="00306A2B" w:rsidP="003A6367" w:rsidRDefault="00306A2B" w14:paraId="29E52AF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57AE7F8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5C60300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215</w:t>
            </w:r>
          </w:p>
        </w:tc>
        <w:tc>
          <w:tcPr>
            <w:tcW w:w="0" w:type="pct"/>
            <w:noWrap/>
            <w:hideMark/>
          </w:tcPr>
          <w:p w:rsidRPr="00F55F24" w:rsidR="00306A2B" w:rsidP="003A6367" w:rsidRDefault="00306A2B" w14:paraId="711FFE7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73713D3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215</w:t>
            </w:r>
          </w:p>
        </w:tc>
      </w:tr>
      <w:tr w:rsidRPr="00DF467A" w:rsidR="00306A2B" w:rsidTr="00825E7A" w14:paraId="3A96CAEF"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37B21244" w14:textId="77777777">
            <w:pPr>
              <w:rPr>
                <w:rFonts w:eastAsia="Times New Roman" w:cs="Times New Roman"/>
                <w:color w:val="auto"/>
                <w:sz w:val="14"/>
                <w:szCs w:val="14"/>
                <w:lang w:eastAsia="nl-NL"/>
              </w:rPr>
            </w:pPr>
            <w:r w:rsidRPr="00F55F24">
              <w:rPr>
                <w:rFonts w:eastAsia="Times New Roman" w:cs="Times New Roman"/>
                <w:sz w:val="14"/>
                <w:szCs w:val="14"/>
                <w:lang w:eastAsia="nl-NL"/>
              </w:rPr>
              <w:t xml:space="preserve">Next </w:t>
            </w:r>
            <w:proofErr w:type="spellStart"/>
            <w:r w:rsidRPr="00F55F24">
              <w:rPr>
                <w:rFonts w:eastAsia="Times New Roman" w:cs="Times New Roman"/>
                <w:sz w:val="14"/>
                <w:szCs w:val="14"/>
                <w:lang w:eastAsia="nl-NL"/>
              </w:rPr>
              <w:t>Generation</w:t>
            </w:r>
            <w:proofErr w:type="spellEnd"/>
            <w:r w:rsidRPr="00F55F24">
              <w:rPr>
                <w:rFonts w:eastAsia="Times New Roman" w:cs="Times New Roman"/>
                <w:sz w:val="14"/>
                <w:szCs w:val="14"/>
                <w:lang w:eastAsia="nl-NL"/>
              </w:rPr>
              <w:t xml:space="preserve"> EU (NGEU)</w:t>
            </w:r>
          </w:p>
        </w:tc>
        <w:tc>
          <w:tcPr>
            <w:tcW w:w="0" w:type="pct"/>
            <w:noWrap/>
            <w:hideMark/>
          </w:tcPr>
          <w:p w:rsidRPr="00F55F24" w:rsidR="00306A2B" w:rsidP="003A6367" w:rsidRDefault="00306A2B" w14:paraId="45738D2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27.176</w:t>
            </w:r>
          </w:p>
        </w:tc>
        <w:tc>
          <w:tcPr>
            <w:tcW w:w="0" w:type="pct"/>
            <w:noWrap/>
            <w:hideMark/>
          </w:tcPr>
          <w:p w:rsidRPr="00F55F24" w:rsidR="00306A2B" w:rsidP="003A6367" w:rsidRDefault="00306A2B" w14:paraId="7CF9D6F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3.704</w:t>
            </w:r>
          </w:p>
        </w:tc>
        <w:tc>
          <w:tcPr>
            <w:tcW w:w="0" w:type="pct"/>
            <w:noWrap/>
            <w:hideMark/>
          </w:tcPr>
          <w:p w:rsidRPr="00F55F24" w:rsidR="00306A2B" w:rsidP="003A6367" w:rsidRDefault="00306A2B" w14:paraId="17B8D9D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1.573</w:t>
            </w:r>
          </w:p>
        </w:tc>
        <w:tc>
          <w:tcPr>
            <w:tcW w:w="0" w:type="pct"/>
            <w:noWrap/>
            <w:hideMark/>
          </w:tcPr>
          <w:p w:rsidRPr="00F55F24" w:rsidR="00306A2B" w:rsidP="003A6367" w:rsidRDefault="00306A2B" w14:paraId="2989B66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29.307</w:t>
            </w:r>
          </w:p>
        </w:tc>
        <w:tc>
          <w:tcPr>
            <w:tcW w:w="0" w:type="pct"/>
            <w:noWrap/>
            <w:hideMark/>
          </w:tcPr>
          <w:p w:rsidRPr="00F55F24" w:rsidR="00306A2B" w:rsidP="003A6367" w:rsidRDefault="00306A2B" w14:paraId="2326F76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28ED81B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29.307</w:t>
            </w:r>
          </w:p>
        </w:tc>
      </w:tr>
      <w:tr w:rsidRPr="00DF467A" w:rsidR="00306A2B" w:rsidTr="00825E7A" w14:paraId="0D8A34BE"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45F41129" w14:textId="77777777">
            <w:pPr>
              <w:rPr>
                <w:rFonts w:eastAsia="Times New Roman" w:cs="Times New Roman"/>
                <w:color w:val="auto"/>
                <w:sz w:val="14"/>
                <w:szCs w:val="14"/>
                <w:lang w:val="en-US" w:eastAsia="nl-NL"/>
              </w:rPr>
            </w:pPr>
            <w:r w:rsidRPr="00F55F24">
              <w:rPr>
                <w:rFonts w:eastAsia="Times New Roman" w:cs="Times New Roman"/>
                <w:sz w:val="14"/>
                <w:szCs w:val="14"/>
                <w:lang w:val="en-US" w:eastAsia="nl-NL"/>
              </w:rPr>
              <w:t>Support to mitigate Unemployment Risks in an Emergency (SURE)</w:t>
            </w:r>
          </w:p>
        </w:tc>
        <w:tc>
          <w:tcPr>
            <w:tcW w:w="0" w:type="pct"/>
            <w:noWrap/>
            <w:hideMark/>
          </w:tcPr>
          <w:p w:rsidRPr="00F55F24" w:rsidR="00306A2B" w:rsidP="003A6367" w:rsidRDefault="00306A2B" w14:paraId="3F431FA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5.984</w:t>
            </w:r>
          </w:p>
        </w:tc>
        <w:tc>
          <w:tcPr>
            <w:tcW w:w="0" w:type="pct"/>
            <w:noWrap/>
            <w:hideMark/>
          </w:tcPr>
          <w:p w:rsidRPr="00F55F24" w:rsidR="00306A2B" w:rsidP="003A6367" w:rsidRDefault="00306A2B" w14:paraId="0D22D1C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0BD7171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19</w:t>
            </w:r>
          </w:p>
        </w:tc>
        <w:tc>
          <w:tcPr>
            <w:tcW w:w="0" w:type="pct"/>
            <w:noWrap/>
            <w:hideMark/>
          </w:tcPr>
          <w:p w:rsidRPr="00F55F24" w:rsidR="00306A2B" w:rsidP="003A6367" w:rsidRDefault="00306A2B" w14:paraId="559D85A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5.965</w:t>
            </w:r>
          </w:p>
        </w:tc>
        <w:tc>
          <w:tcPr>
            <w:tcW w:w="0" w:type="pct"/>
            <w:noWrap/>
            <w:hideMark/>
          </w:tcPr>
          <w:p w:rsidRPr="00F55F24" w:rsidR="00306A2B" w:rsidP="003A6367" w:rsidRDefault="00306A2B" w14:paraId="171C34C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30216E1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5.965</w:t>
            </w:r>
          </w:p>
        </w:tc>
      </w:tr>
      <w:tr w:rsidRPr="00DF467A" w:rsidR="00306A2B" w:rsidTr="00825E7A" w14:paraId="613F4570"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0A160736" w14:textId="77777777">
            <w:pPr>
              <w:rPr>
                <w:rFonts w:eastAsia="Times New Roman" w:cs="Times New Roman"/>
                <w:color w:val="auto"/>
                <w:sz w:val="14"/>
                <w:szCs w:val="14"/>
                <w:lang w:eastAsia="nl-NL"/>
              </w:rPr>
            </w:pPr>
            <w:r w:rsidRPr="00F55F24">
              <w:rPr>
                <w:rFonts w:eastAsia="Times New Roman" w:cs="Times New Roman"/>
                <w:sz w:val="14"/>
                <w:szCs w:val="14"/>
                <w:lang w:eastAsia="nl-NL"/>
              </w:rPr>
              <w:t>Exportkredietverzekering</w:t>
            </w:r>
          </w:p>
        </w:tc>
        <w:tc>
          <w:tcPr>
            <w:tcW w:w="0" w:type="pct"/>
            <w:noWrap/>
            <w:hideMark/>
          </w:tcPr>
          <w:p w:rsidRPr="00F55F24" w:rsidR="00306A2B" w:rsidP="003A6367" w:rsidRDefault="00306A2B" w14:paraId="0A1F603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17.541</w:t>
            </w:r>
          </w:p>
        </w:tc>
        <w:tc>
          <w:tcPr>
            <w:tcW w:w="0" w:type="pct"/>
            <w:noWrap/>
            <w:hideMark/>
          </w:tcPr>
          <w:p w:rsidRPr="00F55F24" w:rsidR="00306A2B" w:rsidP="003A6367" w:rsidRDefault="00306A2B" w14:paraId="70BAB6E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3.371</w:t>
            </w:r>
          </w:p>
        </w:tc>
        <w:tc>
          <w:tcPr>
            <w:tcW w:w="0" w:type="pct"/>
            <w:noWrap/>
            <w:hideMark/>
          </w:tcPr>
          <w:p w:rsidRPr="00F55F24" w:rsidR="00306A2B" w:rsidP="003A6367" w:rsidRDefault="00306A2B" w14:paraId="4608B4F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6.225</w:t>
            </w:r>
          </w:p>
        </w:tc>
        <w:tc>
          <w:tcPr>
            <w:tcW w:w="0" w:type="pct"/>
            <w:noWrap/>
            <w:hideMark/>
          </w:tcPr>
          <w:p w:rsidRPr="00F55F24" w:rsidR="00306A2B" w:rsidP="003A6367" w:rsidRDefault="00306A2B" w14:paraId="5712F57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14.686</w:t>
            </w:r>
          </w:p>
        </w:tc>
        <w:tc>
          <w:tcPr>
            <w:tcW w:w="0" w:type="pct"/>
            <w:noWrap/>
            <w:hideMark/>
          </w:tcPr>
          <w:p w:rsidRPr="00F55F24" w:rsidR="00306A2B" w:rsidP="003A6367" w:rsidRDefault="00306A2B" w14:paraId="0D5ED31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10.000</w:t>
            </w:r>
          </w:p>
        </w:tc>
        <w:tc>
          <w:tcPr>
            <w:tcW w:w="0" w:type="pct"/>
            <w:noWrap/>
            <w:hideMark/>
          </w:tcPr>
          <w:p w:rsidRPr="00F55F24" w:rsidR="00306A2B" w:rsidP="003A6367" w:rsidRDefault="00306A2B" w14:paraId="09D5919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r>
      <w:tr w:rsidRPr="00DF467A" w:rsidR="00306A2B" w:rsidTr="00825E7A" w14:paraId="09D4207B"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5357D5FE" w14:textId="77777777">
            <w:pPr>
              <w:rPr>
                <w:rFonts w:eastAsia="Times New Roman" w:cs="Times New Roman"/>
                <w:color w:val="auto"/>
                <w:sz w:val="14"/>
                <w:szCs w:val="14"/>
                <w:lang w:eastAsia="nl-NL"/>
              </w:rPr>
            </w:pPr>
            <w:r w:rsidRPr="00F55F24">
              <w:rPr>
                <w:rFonts w:eastAsia="Times New Roman" w:cs="Times New Roman"/>
                <w:sz w:val="14"/>
                <w:szCs w:val="14"/>
                <w:lang w:eastAsia="nl-NL"/>
              </w:rPr>
              <w:t xml:space="preserve">Borgstelling </w:t>
            </w:r>
            <w:proofErr w:type="gramStart"/>
            <w:r w:rsidRPr="00F55F24">
              <w:rPr>
                <w:rFonts w:eastAsia="Times New Roman" w:cs="Times New Roman"/>
                <w:sz w:val="14"/>
                <w:szCs w:val="14"/>
                <w:lang w:eastAsia="nl-NL"/>
              </w:rPr>
              <w:t>MKB kredieten</w:t>
            </w:r>
            <w:proofErr w:type="gramEnd"/>
            <w:r w:rsidRPr="00F55F24">
              <w:rPr>
                <w:rFonts w:eastAsia="Times New Roman" w:cs="Times New Roman"/>
                <w:sz w:val="14"/>
                <w:szCs w:val="14"/>
                <w:lang w:eastAsia="nl-NL"/>
              </w:rPr>
              <w:t xml:space="preserve"> (BMKB)</w:t>
            </w:r>
          </w:p>
        </w:tc>
        <w:tc>
          <w:tcPr>
            <w:tcW w:w="0" w:type="pct"/>
            <w:noWrap/>
            <w:hideMark/>
          </w:tcPr>
          <w:p w:rsidRPr="00F55F24" w:rsidR="00306A2B" w:rsidP="003A6367" w:rsidRDefault="00306A2B" w14:paraId="6BB9583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1.167</w:t>
            </w:r>
          </w:p>
        </w:tc>
        <w:tc>
          <w:tcPr>
            <w:tcW w:w="0" w:type="pct"/>
            <w:noWrap/>
            <w:hideMark/>
          </w:tcPr>
          <w:p w:rsidRPr="00F55F24" w:rsidR="00306A2B" w:rsidP="003A6367" w:rsidRDefault="00306A2B" w14:paraId="407A729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291</w:t>
            </w:r>
          </w:p>
        </w:tc>
        <w:tc>
          <w:tcPr>
            <w:tcW w:w="0" w:type="pct"/>
            <w:noWrap/>
            <w:hideMark/>
          </w:tcPr>
          <w:p w:rsidRPr="00F55F24" w:rsidR="00306A2B" w:rsidP="003A6367" w:rsidRDefault="00306A2B" w14:paraId="348A529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366</w:t>
            </w:r>
          </w:p>
        </w:tc>
        <w:tc>
          <w:tcPr>
            <w:tcW w:w="0" w:type="pct"/>
            <w:noWrap/>
            <w:hideMark/>
          </w:tcPr>
          <w:p w:rsidRPr="00F55F24" w:rsidR="00306A2B" w:rsidP="003A6367" w:rsidRDefault="00306A2B" w14:paraId="398F0E8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1.092</w:t>
            </w:r>
          </w:p>
        </w:tc>
        <w:tc>
          <w:tcPr>
            <w:tcW w:w="0" w:type="pct"/>
            <w:noWrap/>
            <w:hideMark/>
          </w:tcPr>
          <w:p w:rsidRPr="00F55F24" w:rsidR="00306A2B" w:rsidP="003A6367" w:rsidRDefault="00306A2B" w14:paraId="402CEFD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765</w:t>
            </w:r>
          </w:p>
        </w:tc>
        <w:tc>
          <w:tcPr>
            <w:tcW w:w="0" w:type="pct"/>
            <w:noWrap/>
            <w:hideMark/>
          </w:tcPr>
          <w:p w:rsidRPr="00F55F24" w:rsidR="00306A2B" w:rsidP="003A6367" w:rsidRDefault="00306A2B" w14:paraId="16F9D7A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r>
      <w:tr w:rsidRPr="00DF467A" w:rsidR="00306A2B" w:rsidTr="00825E7A" w14:paraId="69006EB1"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29EEC23C" w14:textId="77777777">
            <w:pPr>
              <w:rPr>
                <w:rFonts w:eastAsia="Times New Roman" w:cs="Times New Roman"/>
                <w:color w:val="auto"/>
                <w:sz w:val="14"/>
                <w:szCs w:val="14"/>
                <w:lang w:eastAsia="nl-NL"/>
              </w:rPr>
            </w:pPr>
            <w:r w:rsidRPr="00F55F24">
              <w:rPr>
                <w:rFonts w:eastAsia="Times New Roman" w:cs="Times New Roman"/>
                <w:sz w:val="14"/>
                <w:szCs w:val="14"/>
                <w:lang w:eastAsia="nl-NL"/>
              </w:rPr>
              <w:t>Garantie Ondernemingsfinanciering (GO)</w:t>
            </w:r>
          </w:p>
        </w:tc>
        <w:tc>
          <w:tcPr>
            <w:tcW w:w="0" w:type="pct"/>
            <w:noWrap/>
            <w:hideMark/>
          </w:tcPr>
          <w:p w:rsidRPr="00F55F24" w:rsidR="00306A2B" w:rsidP="003A6367" w:rsidRDefault="00306A2B" w14:paraId="479E507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199</w:t>
            </w:r>
          </w:p>
        </w:tc>
        <w:tc>
          <w:tcPr>
            <w:tcW w:w="0" w:type="pct"/>
            <w:noWrap/>
            <w:hideMark/>
          </w:tcPr>
          <w:p w:rsidRPr="00F55F24" w:rsidR="00306A2B" w:rsidP="003A6367" w:rsidRDefault="00306A2B" w14:paraId="1F80ADF5"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19</w:t>
            </w:r>
          </w:p>
        </w:tc>
        <w:tc>
          <w:tcPr>
            <w:tcW w:w="0" w:type="pct"/>
            <w:noWrap/>
            <w:hideMark/>
          </w:tcPr>
          <w:p w:rsidRPr="00F55F24" w:rsidR="00306A2B" w:rsidP="003A6367" w:rsidRDefault="00306A2B" w14:paraId="269E5E9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76</w:t>
            </w:r>
          </w:p>
        </w:tc>
        <w:tc>
          <w:tcPr>
            <w:tcW w:w="0" w:type="pct"/>
            <w:noWrap/>
            <w:hideMark/>
          </w:tcPr>
          <w:p w:rsidRPr="00F55F24" w:rsidR="00306A2B" w:rsidP="003A6367" w:rsidRDefault="00306A2B" w14:paraId="24A0288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142</w:t>
            </w:r>
          </w:p>
        </w:tc>
        <w:tc>
          <w:tcPr>
            <w:tcW w:w="0" w:type="pct"/>
            <w:noWrap/>
            <w:hideMark/>
          </w:tcPr>
          <w:p w:rsidRPr="00F55F24" w:rsidR="00306A2B" w:rsidP="003A6367" w:rsidRDefault="00306A2B" w14:paraId="2F4013D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200</w:t>
            </w:r>
          </w:p>
        </w:tc>
        <w:tc>
          <w:tcPr>
            <w:tcW w:w="0" w:type="pct"/>
            <w:noWrap/>
            <w:hideMark/>
          </w:tcPr>
          <w:p w:rsidRPr="00F55F24" w:rsidR="00306A2B" w:rsidP="003A6367" w:rsidRDefault="00306A2B" w14:paraId="48470E6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r>
      <w:tr w:rsidRPr="00DF467A" w:rsidR="00306A2B" w:rsidTr="00825E7A" w14:paraId="01A5977E"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50A35E02" w14:textId="77777777">
            <w:pPr>
              <w:rPr>
                <w:rFonts w:eastAsia="Times New Roman" w:cs="Times New Roman"/>
                <w:color w:val="auto"/>
                <w:sz w:val="14"/>
                <w:szCs w:val="14"/>
                <w:lang w:eastAsia="nl-NL"/>
              </w:rPr>
            </w:pPr>
            <w:r w:rsidRPr="00F55F24">
              <w:rPr>
                <w:rFonts w:eastAsia="Times New Roman" w:cs="Times New Roman"/>
                <w:sz w:val="14"/>
                <w:szCs w:val="14"/>
                <w:lang w:eastAsia="nl-NL"/>
              </w:rPr>
              <w:t>Borgstelling MKB-Landbouwkredieten</w:t>
            </w:r>
          </w:p>
        </w:tc>
        <w:tc>
          <w:tcPr>
            <w:tcW w:w="0" w:type="pct"/>
            <w:noWrap/>
            <w:hideMark/>
          </w:tcPr>
          <w:p w:rsidRPr="00F55F24" w:rsidR="00306A2B" w:rsidP="003A6367" w:rsidRDefault="00306A2B" w14:paraId="265A472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231</w:t>
            </w:r>
          </w:p>
        </w:tc>
        <w:tc>
          <w:tcPr>
            <w:tcW w:w="0" w:type="pct"/>
            <w:noWrap/>
            <w:hideMark/>
          </w:tcPr>
          <w:p w:rsidRPr="00F55F24" w:rsidR="00306A2B" w:rsidP="003A6367" w:rsidRDefault="00306A2B" w14:paraId="706931A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13</w:t>
            </w:r>
          </w:p>
        </w:tc>
        <w:tc>
          <w:tcPr>
            <w:tcW w:w="0" w:type="pct"/>
            <w:noWrap/>
            <w:hideMark/>
          </w:tcPr>
          <w:p w:rsidRPr="00F55F24" w:rsidR="00306A2B" w:rsidP="003A6367" w:rsidRDefault="00306A2B" w14:paraId="0EA2EF9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45</w:t>
            </w:r>
          </w:p>
        </w:tc>
        <w:tc>
          <w:tcPr>
            <w:tcW w:w="0" w:type="pct"/>
            <w:noWrap/>
            <w:hideMark/>
          </w:tcPr>
          <w:p w:rsidRPr="00F55F24" w:rsidR="00306A2B" w:rsidP="003A6367" w:rsidRDefault="00306A2B" w14:paraId="1BCE73E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199</w:t>
            </w:r>
          </w:p>
        </w:tc>
        <w:tc>
          <w:tcPr>
            <w:tcW w:w="0" w:type="pct"/>
            <w:noWrap/>
            <w:hideMark/>
          </w:tcPr>
          <w:p w:rsidRPr="00F55F24" w:rsidR="00306A2B" w:rsidP="003A6367" w:rsidRDefault="00306A2B" w14:paraId="5A41756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120</w:t>
            </w:r>
          </w:p>
        </w:tc>
        <w:tc>
          <w:tcPr>
            <w:tcW w:w="0" w:type="pct"/>
            <w:noWrap/>
            <w:hideMark/>
          </w:tcPr>
          <w:p w:rsidRPr="00F55F24" w:rsidR="00306A2B" w:rsidP="003A6367" w:rsidRDefault="00306A2B" w14:paraId="1C40EBD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r>
      <w:tr w:rsidRPr="00DF467A" w:rsidR="00306A2B" w:rsidTr="00825E7A" w14:paraId="2AD0B084"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48B16935" w14:textId="77777777">
            <w:pPr>
              <w:rPr>
                <w:rFonts w:eastAsia="Times New Roman" w:cs="Times New Roman"/>
                <w:color w:val="auto"/>
                <w:sz w:val="14"/>
                <w:szCs w:val="14"/>
                <w:lang w:eastAsia="nl-NL"/>
              </w:rPr>
            </w:pPr>
            <w:r w:rsidRPr="00F55F24">
              <w:rPr>
                <w:rFonts w:eastAsia="Times New Roman" w:cs="Times New Roman"/>
                <w:sz w:val="14"/>
                <w:szCs w:val="14"/>
                <w:lang w:eastAsia="nl-NL"/>
              </w:rPr>
              <w:t>Garantie voor natuurgebieden en landschappen</w:t>
            </w:r>
          </w:p>
        </w:tc>
        <w:tc>
          <w:tcPr>
            <w:tcW w:w="0" w:type="pct"/>
            <w:noWrap/>
            <w:hideMark/>
          </w:tcPr>
          <w:p w:rsidRPr="00F55F24" w:rsidR="00306A2B" w:rsidP="003A6367" w:rsidRDefault="00306A2B" w14:paraId="591DE51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223</w:t>
            </w:r>
          </w:p>
        </w:tc>
        <w:tc>
          <w:tcPr>
            <w:tcW w:w="0" w:type="pct"/>
            <w:noWrap/>
            <w:hideMark/>
          </w:tcPr>
          <w:p w:rsidRPr="00F55F24" w:rsidR="00306A2B" w:rsidP="003A6367" w:rsidRDefault="00306A2B" w14:paraId="6AEA18D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31C8C60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19</w:t>
            </w:r>
          </w:p>
        </w:tc>
        <w:tc>
          <w:tcPr>
            <w:tcW w:w="0" w:type="pct"/>
            <w:noWrap/>
            <w:hideMark/>
          </w:tcPr>
          <w:p w:rsidRPr="00F55F24" w:rsidR="00306A2B" w:rsidP="003A6367" w:rsidRDefault="00306A2B" w14:paraId="7E60E79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204</w:t>
            </w:r>
          </w:p>
        </w:tc>
        <w:tc>
          <w:tcPr>
            <w:tcW w:w="0" w:type="pct"/>
            <w:noWrap/>
            <w:hideMark/>
          </w:tcPr>
          <w:p w:rsidRPr="00F55F24" w:rsidR="00306A2B" w:rsidP="003A6367" w:rsidRDefault="00306A2B" w14:paraId="66A21DF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7463917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204</w:t>
            </w:r>
          </w:p>
        </w:tc>
      </w:tr>
      <w:tr w:rsidRPr="00DF467A" w:rsidR="00306A2B" w:rsidTr="00825E7A" w14:paraId="30229B7D"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23107E9D" w14:textId="77777777">
            <w:pPr>
              <w:rPr>
                <w:rFonts w:eastAsia="Times New Roman" w:cs="Times New Roman"/>
                <w:color w:val="auto"/>
                <w:sz w:val="14"/>
                <w:szCs w:val="14"/>
                <w:lang w:eastAsia="nl-NL"/>
              </w:rPr>
            </w:pPr>
            <w:r w:rsidRPr="00F55F24">
              <w:rPr>
                <w:rFonts w:eastAsia="Times New Roman" w:cs="Times New Roman"/>
                <w:sz w:val="14"/>
                <w:szCs w:val="14"/>
                <w:lang w:eastAsia="nl-NL"/>
              </w:rPr>
              <w:t>Instellingen voor de gezondheidszorg</w:t>
            </w:r>
          </w:p>
        </w:tc>
        <w:tc>
          <w:tcPr>
            <w:tcW w:w="0" w:type="pct"/>
            <w:noWrap/>
            <w:hideMark/>
          </w:tcPr>
          <w:p w:rsidRPr="00F55F24" w:rsidR="00306A2B" w:rsidP="003A6367" w:rsidRDefault="00306A2B" w14:paraId="4AD60B8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125</w:t>
            </w:r>
          </w:p>
        </w:tc>
        <w:tc>
          <w:tcPr>
            <w:tcW w:w="0" w:type="pct"/>
            <w:noWrap/>
            <w:hideMark/>
          </w:tcPr>
          <w:p w:rsidRPr="00F55F24" w:rsidR="00306A2B" w:rsidP="003A6367" w:rsidRDefault="00306A2B" w14:paraId="1085004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w:t>
            </w:r>
          </w:p>
        </w:tc>
        <w:tc>
          <w:tcPr>
            <w:tcW w:w="0" w:type="pct"/>
            <w:noWrap/>
            <w:hideMark/>
          </w:tcPr>
          <w:p w:rsidRPr="00F55F24" w:rsidR="00306A2B" w:rsidP="003A6367" w:rsidRDefault="00306A2B" w14:paraId="596778A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21</w:t>
            </w:r>
          </w:p>
        </w:tc>
        <w:tc>
          <w:tcPr>
            <w:tcW w:w="0" w:type="pct"/>
            <w:noWrap/>
            <w:hideMark/>
          </w:tcPr>
          <w:p w:rsidRPr="00F55F24" w:rsidR="00306A2B" w:rsidP="003A6367" w:rsidRDefault="00306A2B" w14:paraId="718CA3F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107</w:t>
            </w:r>
          </w:p>
        </w:tc>
        <w:tc>
          <w:tcPr>
            <w:tcW w:w="0" w:type="pct"/>
            <w:noWrap/>
            <w:hideMark/>
          </w:tcPr>
          <w:p w:rsidRPr="00F55F24" w:rsidR="00306A2B" w:rsidP="003A6367" w:rsidRDefault="00306A2B" w14:paraId="3B7B19E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7C9D0DA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107</w:t>
            </w:r>
          </w:p>
        </w:tc>
      </w:tr>
      <w:tr w:rsidRPr="00DF467A" w:rsidR="00306A2B" w:rsidTr="00825E7A" w14:paraId="6869F306"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3AB3C4C8" w14:textId="77777777">
            <w:pPr>
              <w:rPr>
                <w:rFonts w:eastAsia="Times New Roman" w:cs="Times New Roman"/>
                <w:color w:val="auto"/>
                <w:sz w:val="14"/>
                <w:szCs w:val="14"/>
                <w:lang w:val="en-US" w:eastAsia="nl-NL"/>
              </w:rPr>
            </w:pPr>
            <w:proofErr w:type="spellStart"/>
            <w:r w:rsidRPr="00F55F24">
              <w:rPr>
                <w:rFonts w:eastAsia="Times New Roman" w:cs="Times New Roman"/>
                <w:sz w:val="14"/>
                <w:szCs w:val="14"/>
                <w:lang w:val="en-US" w:eastAsia="nl-NL"/>
              </w:rPr>
              <w:t>Garantie</w:t>
            </w:r>
            <w:proofErr w:type="spellEnd"/>
            <w:r w:rsidRPr="00F55F24">
              <w:rPr>
                <w:rFonts w:eastAsia="Times New Roman" w:cs="Times New Roman"/>
                <w:sz w:val="14"/>
                <w:szCs w:val="14"/>
                <w:lang w:val="en-US" w:eastAsia="nl-NL"/>
              </w:rPr>
              <w:t xml:space="preserve"> Dutch Good Growth Fund (DGGF)</w:t>
            </w:r>
          </w:p>
        </w:tc>
        <w:tc>
          <w:tcPr>
            <w:tcW w:w="0" w:type="pct"/>
            <w:noWrap/>
            <w:hideMark/>
          </w:tcPr>
          <w:p w:rsidRPr="00F55F24" w:rsidR="00306A2B" w:rsidP="003A6367" w:rsidRDefault="00306A2B" w14:paraId="1D90F33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108</w:t>
            </w:r>
          </w:p>
        </w:tc>
        <w:tc>
          <w:tcPr>
            <w:tcW w:w="0" w:type="pct"/>
            <w:noWrap/>
            <w:hideMark/>
          </w:tcPr>
          <w:p w:rsidRPr="00F55F24" w:rsidR="00306A2B" w:rsidP="003A6367" w:rsidRDefault="00306A2B" w14:paraId="5CD0490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8</w:t>
            </w:r>
          </w:p>
        </w:tc>
        <w:tc>
          <w:tcPr>
            <w:tcW w:w="0" w:type="pct"/>
            <w:noWrap/>
            <w:hideMark/>
          </w:tcPr>
          <w:p w:rsidRPr="00F55F24" w:rsidR="00306A2B" w:rsidP="003A6367" w:rsidRDefault="00306A2B" w14:paraId="3D8F1BB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10</w:t>
            </w:r>
          </w:p>
        </w:tc>
        <w:tc>
          <w:tcPr>
            <w:tcW w:w="0" w:type="pct"/>
            <w:noWrap/>
            <w:hideMark/>
          </w:tcPr>
          <w:p w:rsidRPr="00F55F24" w:rsidR="00306A2B" w:rsidP="003A6367" w:rsidRDefault="00306A2B" w14:paraId="36260FF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107</w:t>
            </w:r>
          </w:p>
        </w:tc>
        <w:tc>
          <w:tcPr>
            <w:tcW w:w="0" w:type="pct"/>
            <w:noWrap/>
            <w:hideMark/>
          </w:tcPr>
          <w:p w:rsidRPr="00F55F24" w:rsidR="00306A2B" w:rsidP="003A6367" w:rsidRDefault="00306A2B" w14:paraId="6D3F7F8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380D11A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675</w:t>
            </w:r>
          </w:p>
        </w:tc>
      </w:tr>
      <w:tr w:rsidRPr="00DF467A" w:rsidR="00306A2B" w:rsidTr="00825E7A" w14:paraId="7EB453E2"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439D2D75" w14:textId="77777777">
            <w:pPr>
              <w:rPr>
                <w:rFonts w:eastAsia="Times New Roman" w:cs="Times New Roman"/>
                <w:color w:val="auto"/>
                <w:sz w:val="14"/>
                <w:szCs w:val="14"/>
                <w:lang w:val="en-US" w:eastAsia="nl-NL"/>
              </w:rPr>
            </w:pPr>
            <w:proofErr w:type="spellStart"/>
            <w:r w:rsidRPr="00F55F24">
              <w:rPr>
                <w:rFonts w:eastAsia="Times New Roman" w:cs="Times New Roman"/>
                <w:sz w:val="14"/>
                <w:szCs w:val="14"/>
                <w:lang w:val="en-US" w:eastAsia="nl-NL"/>
              </w:rPr>
              <w:t>Garanties</w:t>
            </w:r>
            <w:proofErr w:type="spellEnd"/>
            <w:r w:rsidRPr="00F55F24">
              <w:rPr>
                <w:rFonts w:eastAsia="Times New Roman" w:cs="Times New Roman"/>
                <w:sz w:val="14"/>
                <w:szCs w:val="14"/>
                <w:lang w:val="en-US" w:eastAsia="nl-NL"/>
              </w:rPr>
              <w:t xml:space="preserve"> </w:t>
            </w:r>
            <w:proofErr w:type="spellStart"/>
            <w:r w:rsidRPr="00F55F24">
              <w:rPr>
                <w:rFonts w:eastAsia="Times New Roman" w:cs="Times New Roman"/>
                <w:sz w:val="14"/>
                <w:szCs w:val="14"/>
                <w:lang w:val="en-US" w:eastAsia="nl-NL"/>
              </w:rPr>
              <w:t>Inter American</w:t>
            </w:r>
            <w:proofErr w:type="spellEnd"/>
            <w:r w:rsidRPr="00F55F24">
              <w:rPr>
                <w:rFonts w:eastAsia="Times New Roman" w:cs="Times New Roman"/>
                <w:sz w:val="14"/>
                <w:szCs w:val="14"/>
                <w:lang w:val="en-US" w:eastAsia="nl-NL"/>
              </w:rPr>
              <w:t xml:space="preserve"> Development Bank (IDB)</w:t>
            </w:r>
          </w:p>
        </w:tc>
        <w:tc>
          <w:tcPr>
            <w:tcW w:w="0" w:type="pct"/>
            <w:noWrap/>
            <w:hideMark/>
          </w:tcPr>
          <w:p w:rsidRPr="00F55F24" w:rsidR="00306A2B" w:rsidP="003A6367" w:rsidRDefault="00306A2B" w14:paraId="7FE5BA2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291</w:t>
            </w:r>
          </w:p>
        </w:tc>
        <w:tc>
          <w:tcPr>
            <w:tcW w:w="0" w:type="pct"/>
            <w:noWrap/>
            <w:hideMark/>
          </w:tcPr>
          <w:p w:rsidRPr="00F55F24" w:rsidR="00306A2B" w:rsidP="003A6367" w:rsidRDefault="00306A2B" w14:paraId="2B22F2B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76C5FED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11</w:t>
            </w:r>
          </w:p>
        </w:tc>
        <w:tc>
          <w:tcPr>
            <w:tcW w:w="0" w:type="pct"/>
            <w:noWrap/>
            <w:hideMark/>
          </w:tcPr>
          <w:p w:rsidRPr="00F55F24" w:rsidR="00306A2B" w:rsidP="003A6367" w:rsidRDefault="00306A2B" w14:paraId="24CF60D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280</w:t>
            </w:r>
          </w:p>
        </w:tc>
        <w:tc>
          <w:tcPr>
            <w:tcW w:w="0" w:type="pct"/>
            <w:noWrap/>
            <w:hideMark/>
          </w:tcPr>
          <w:p w:rsidRPr="00F55F24" w:rsidR="00306A2B" w:rsidP="003A6367" w:rsidRDefault="00306A2B" w14:paraId="42C2079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28A9371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280</w:t>
            </w:r>
          </w:p>
        </w:tc>
      </w:tr>
      <w:tr w:rsidRPr="00DF467A" w:rsidR="00306A2B" w:rsidTr="00825E7A" w14:paraId="01CB60A0"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67030B12" w14:textId="77777777">
            <w:pPr>
              <w:rPr>
                <w:rFonts w:eastAsia="Times New Roman" w:cs="Times New Roman"/>
                <w:color w:val="auto"/>
                <w:sz w:val="14"/>
                <w:szCs w:val="14"/>
                <w:lang w:val="en-US" w:eastAsia="nl-NL"/>
              </w:rPr>
            </w:pPr>
            <w:proofErr w:type="spellStart"/>
            <w:r w:rsidRPr="00F55F24">
              <w:rPr>
                <w:rFonts w:eastAsia="Times New Roman" w:cs="Times New Roman"/>
                <w:sz w:val="14"/>
                <w:szCs w:val="14"/>
                <w:lang w:val="en-US" w:eastAsia="nl-NL"/>
              </w:rPr>
              <w:t>Garanties</w:t>
            </w:r>
            <w:proofErr w:type="spellEnd"/>
            <w:r w:rsidRPr="00F55F24">
              <w:rPr>
                <w:rFonts w:eastAsia="Times New Roman" w:cs="Times New Roman"/>
                <w:sz w:val="14"/>
                <w:szCs w:val="14"/>
                <w:lang w:val="en-US" w:eastAsia="nl-NL"/>
              </w:rPr>
              <w:t xml:space="preserve"> African Development Bank (AfDB)</w:t>
            </w:r>
          </w:p>
        </w:tc>
        <w:tc>
          <w:tcPr>
            <w:tcW w:w="0" w:type="pct"/>
            <w:noWrap/>
            <w:hideMark/>
          </w:tcPr>
          <w:p w:rsidRPr="00F55F24" w:rsidR="00306A2B" w:rsidP="003A6367" w:rsidRDefault="00306A2B" w14:paraId="7ACCA90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2.355</w:t>
            </w:r>
          </w:p>
        </w:tc>
        <w:tc>
          <w:tcPr>
            <w:tcW w:w="0" w:type="pct"/>
            <w:noWrap/>
            <w:hideMark/>
          </w:tcPr>
          <w:p w:rsidRPr="00F55F24" w:rsidR="00306A2B" w:rsidP="003A6367" w:rsidRDefault="00306A2B" w14:paraId="187E26B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3A9F65E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78</w:t>
            </w:r>
          </w:p>
        </w:tc>
        <w:tc>
          <w:tcPr>
            <w:tcW w:w="0" w:type="pct"/>
            <w:noWrap/>
            <w:hideMark/>
          </w:tcPr>
          <w:p w:rsidRPr="00F55F24" w:rsidR="00306A2B" w:rsidP="003A6367" w:rsidRDefault="00306A2B" w14:paraId="10148C89"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2.277</w:t>
            </w:r>
          </w:p>
        </w:tc>
        <w:tc>
          <w:tcPr>
            <w:tcW w:w="0" w:type="pct"/>
            <w:noWrap/>
            <w:hideMark/>
          </w:tcPr>
          <w:p w:rsidRPr="00F55F24" w:rsidR="00306A2B" w:rsidP="003A6367" w:rsidRDefault="00306A2B" w14:paraId="7F6019C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24CA592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2.277</w:t>
            </w:r>
          </w:p>
        </w:tc>
      </w:tr>
      <w:tr w:rsidRPr="00DF467A" w:rsidR="00306A2B" w:rsidTr="00825E7A" w14:paraId="2EF9AF2A"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72468EB9" w14:textId="77777777">
            <w:pPr>
              <w:rPr>
                <w:rFonts w:eastAsia="Times New Roman" w:cs="Times New Roman"/>
                <w:color w:val="auto"/>
                <w:sz w:val="14"/>
                <w:szCs w:val="14"/>
                <w:lang w:val="en-US" w:eastAsia="nl-NL"/>
              </w:rPr>
            </w:pPr>
            <w:proofErr w:type="spellStart"/>
            <w:r w:rsidRPr="00F55F24">
              <w:rPr>
                <w:rFonts w:eastAsia="Times New Roman" w:cs="Times New Roman"/>
                <w:sz w:val="14"/>
                <w:szCs w:val="14"/>
                <w:lang w:val="en-US" w:eastAsia="nl-NL"/>
              </w:rPr>
              <w:t>Garanties</w:t>
            </w:r>
            <w:proofErr w:type="spellEnd"/>
            <w:r w:rsidRPr="00F55F24">
              <w:rPr>
                <w:rFonts w:eastAsia="Times New Roman" w:cs="Times New Roman"/>
                <w:sz w:val="14"/>
                <w:szCs w:val="14"/>
                <w:lang w:val="en-US" w:eastAsia="nl-NL"/>
              </w:rPr>
              <w:t xml:space="preserve"> Asian Development Bank (</w:t>
            </w:r>
            <w:proofErr w:type="spellStart"/>
            <w:r w:rsidRPr="00F55F24">
              <w:rPr>
                <w:rFonts w:eastAsia="Times New Roman" w:cs="Times New Roman"/>
                <w:sz w:val="14"/>
                <w:szCs w:val="14"/>
                <w:lang w:val="en-US" w:eastAsia="nl-NL"/>
              </w:rPr>
              <w:t>AsDB</w:t>
            </w:r>
            <w:proofErr w:type="spellEnd"/>
            <w:r w:rsidRPr="00F55F24">
              <w:rPr>
                <w:rFonts w:eastAsia="Times New Roman" w:cs="Times New Roman"/>
                <w:sz w:val="14"/>
                <w:szCs w:val="14"/>
                <w:lang w:val="en-US" w:eastAsia="nl-NL"/>
              </w:rPr>
              <w:t>)</w:t>
            </w:r>
          </w:p>
        </w:tc>
        <w:tc>
          <w:tcPr>
            <w:tcW w:w="0" w:type="pct"/>
            <w:noWrap/>
            <w:hideMark/>
          </w:tcPr>
          <w:p w:rsidRPr="00F55F24" w:rsidR="00306A2B" w:rsidP="003A6367" w:rsidRDefault="00306A2B" w14:paraId="17DE3CAF"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1.252</w:t>
            </w:r>
          </w:p>
        </w:tc>
        <w:tc>
          <w:tcPr>
            <w:tcW w:w="0" w:type="pct"/>
            <w:noWrap/>
            <w:hideMark/>
          </w:tcPr>
          <w:p w:rsidRPr="00F55F24" w:rsidR="00306A2B" w:rsidP="003A6367" w:rsidRDefault="00306A2B" w14:paraId="43CAB82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53077AF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41</w:t>
            </w:r>
          </w:p>
        </w:tc>
        <w:tc>
          <w:tcPr>
            <w:tcW w:w="0" w:type="pct"/>
            <w:noWrap/>
            <w:hideMark/>
          </w:tcPr>
          <w:p w:rsidRPr="00F55F24" w:rsidR="00306A2B" w:rsidP="003A6367" w:rsidRDefault="00306A2B" w14:paraId="61047A6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1.210</w:t>
            </w:r>
          </w:p>
        </w:tc>
        <w:tc>
          <w:tcPr>
            <w:tcW w:w="0" w:type="pct"/>
            <w:noWrap/>
            <w:hideMark/>
          </w:tcPr>
          <w:p w:rsidRPr="00F55F24" w:rsidR="00306A2B" w:rsidP="003A6367" w:rsidRDefault="00306A2B" w14:paraId="03D83E6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19DF84E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1.210</w:t>
            </w:r>
          </w:p>
        </w:tc>
      </w:tr>
      <w:tr w:rsidRPr="00DF467A" w:rsidR="00306A2B" w:rsidTr="00825E7A" w14:paraId="2F86D84C"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3BC1A8AA" w14:textId="77777777">
            <w:pPr>
              <w:rPr>
                <w:rFonts w:eastAsia="Times New Roman" w:cs="Times New Roman"/>
                <w:color w:val="auto"/>
                <w:sz w:val="14"/>
                <w:szCs w:val="14"/>
                <w:lang w:eastAsia="nl-NL"/>
              </w:rPr>
            </w:pPr>
            <w:r w:rsidRPr="00F55F24">
              <w:rPr>
                <w:rFonts w:eastAsia="Times New Roman" w:cs="Times New Roman"/>
                <w:sz w:val="14"/>
                <w:szCs w:val="14"/>
                <w:lang w:eastAsia="nl-NL"/>
              </w:rPr>
              <w:t>Herplaatsingsgarantie</w:t>
            </w:r>
          </w:p>
        </w:tc>
        <w:tc>
          <w:tcPr>
            <w:tcW w:w="0" w:type="pct"/>
            <w:noWrap/>
            <w:hideMark/>
          </w:tcPr>
          <w:p w:rsidRPr="00F55F24" w:rsidR="00306A2B" w:rsidP="003A6367" w:rsidRDefault="00306A2B" w14:paraId="0F70436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24</w:t>
            </w:r>
          </w:p>
        </w:tc>
        <w:tc>
          <w:tcPr>
            <w:tcW w:w="0" w:type="pct"/>
            <w:noWrap/>
            <w:hideMark/>
          </w:tcPr>
          <w:p w:rsidRPr="00F55F24" w:rsidR="00306A2B" w:rsidP="003A6367" w:rsidRDefault="00306A2B" w14:paraId="60D6580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83</w:t>
            </w:r>
          </w:p>
        </w:tc>
        <w:tc>
          <w:tcPr>
            <w:tcW w:w="0" w:type="pct"/>
            <w:noWrap/>
            <w:hideMark/>
          </w:tcPr>
          <w:p w:rsidRPr="00F55F24" w:rsidR="00306A2B" w:rsidP="003A6367" w:rsidRDefault="00306A2B" w14:paraId="19FBD252"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6CC05C1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107</w:t>
            </w:r>
          </w:p>
        </w:tc>
        <w:tc>
          <w:tcPr>
            <w:tcW w:w="0" w:type="pct"/>
            <w:noWrap/>
            <w:hideMark/>
          </w:tcPr>
          <w:p w:rsidRPr="00F55F24" w:rsidR="00306A2B" w:rsidP="003A6367" w:rsidRDefault="00306A2B" w14:paraId="2A99E96D"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6D9CB2D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783</w:t>
            </w:r>
          </w:p>
        </w:tc>
      </w:tr>
      <w:tr w:rsidRPr="00DF467A" w:rsidR="00306A2B" w:rsidTr="00825E7A" w14:paraId="0C1E143B"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6324B9F1" w14:textId="77777777">
            <w:pPr>
              <w:rPr>
                <w:rFonts w:eastAsia="Times New Roman" w:cs="Times New Roman"/>
                <w:color w:val="auto"/>
                <w:sz w:val="14"/>
                <w:szCs w:val="14"/>
                <w:lang w:eastAsia="nl-NL"/>
              </w:rPr>
            </w:pPr>
            <w:r w:rsidRPr="00F55F24">
              <w:rPr>
                <w:rFonts w:eastAsia="Times New Roman" w:cs="Times New Roman"/>
                <w:sz w:val="14"/>
                <w:szCs w:val="14"/>
                <w:lang w:eastAsia="nl-NL"/>
              </w:rPr>
              <w:t>Nationale garanties coronacrisis</w:t>
            </w:r>
          </w:p>
        </w:tc>
        <w:tc>
          <w:tcPr>
            <w:tcW w:w="0" w:type="pct"/>
            <w:noWrap/>
            <w:hideMark/>
          </w:tcPr>
          <w:p w:rsidRPr="00F55F24" w:rsidR="00306A2B" w:rsidP="003A6367" w:rsidRDefault="00306A2B" w14:paraId="12FE46B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47</w:t>
            </w:r>
          </w:p>
        </w:tc>
        <w:tc>
          <w:tcPr>
            <w:tcW w:w="0" w:type="pct"/>
            <w:noWrap/>
            <w:hideMark/>
          </w:tcPr>
          <w:p w:rsidRPr="00F55F24" w:rsidR="00306A2B" w:rsidP="003A6367" w:rsidRDefault="00306A2B" w14:paraId="3FEABC9B"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2B526B04"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34</w:t>
            </w:r>
          </w:p>
        </w:tc>
        <w:tc>
          <w:tcPr>
            <w:tcW w:w="0" w:type="pct"/>
            <w:noWrap/>
            <w:hideMark/>
          </w:tcPr>
          <w:p w:rsidRPr="00F55F24" w:rsidR="00306A2B" w:rsidP="003A6367" w:rsidRDefault="00306A2B" w14:paraId="13E030B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12</w:t>
            </w:r>
          </w:p>
        </w:tc>
        <w:tc>
          <w:tcPr>
            <w:tcW w:w="0" w:type="pct"/>
            <w:noWrap/>
            <w:hideMark/>
          </w:tcPr>
          <w:p w:rsidRPr="00F55F24" w:rsidR="00306A2B" w:rsidP="003A6367" w:rsidRDefault="00306A2B" w14:paraId="1ABA12D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w:t>
            </w:r>
          </w:p>
        </w:tc>
        <w:tc>
          <w:tcPr>
            <w:tcW w:w="0" w:type="pct"/>
            <w:noWrap/>
            <w:hideMark/>
          </w:tcPr>
          <w:p w:rsidRPr="00F55F24" w:rsidR="00306A2B" w:rsidP="003A6367" w:rsidRDefault="00306A2B" w14:paraId="6F7239B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3.088</w:t>
            </w:r>
          </w:p>
        </w:tc>
      </w:tr>
      <w:tr w:rsidRPr="00DF467A" w:rsidR="00306A2B" w:rsidTr="00825E7A" w14:paraId="4AA6525D"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78FAC59D" w14:textId="77777777">
            <w:pPr>
              <w:rPr>
                <w:rFonts w:eastAsia="Times New Roman" w:cs="Times New Roman"/>
                <w:color w:val="auto"/>
                <w:sz w:val="14"/>
                <w:szCs w:val="14"/>
                <w:lang w:eastAsia="nl-NL"/>
              </w:rPr>
            </w:pPr>
            <w:r w:rsidRPr="00F55F24">
              <w:rPr>
                <w:rFonts w:eastAsia="Times New Roman" w:cs="Times New Roman"/>
                <w:sz w:val="14"/>
                <w:szCs w:val="14"/>
                <w:lang w:eastAsia="nl-NL"/>
              </w:rPr>
              <w:t>Overig</w:t>
            </w:r>
          </w:p>
        </w:tc>
        <w:tc>
          <w:tcPr>
            <w:tcW w:w="0" w:type="pct"/>
            <w:noWrap/>
            <w:hideMark/>
          </w:tcPr>
          <w:p w:rsidRPr="00F55F24" w:rsidR="00306A2B" w:rsidP="003A6367" w:rsidRDefault="00306A2B" w14:paraId="477C225A"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675</w:t>
            </w:r>
          </w:p>
        </w:tc>
        <w:tc>
          <w:tcPr>
            <w:tcW w:w="0" w:type="pct"/>
            <w:noWrap/>
            <w:hideMark/>
          </w:tcPr>
          <w:p w:rsidRPr="00F55F24" w:rsidR="00306A2B" w:rsidP="003A6367" w:rsidRDefault="00306A2B" w14:paraId="003EBC87"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103</w:t>
            </w:r>
          </w:p>
        </w:tc>
        <w:tc>
          <w:tcPr>
            <w:tcW w:w="0" w:type="pct"/>
            <w:noWrap/>
            <w:hideMark/>
          </w:tcPr>
          <w:p w:rsidRPr="00F55F24" w:rsidR="00306A2B" w:rsidP="003A6367" w:rsidRDefault="00306A2B" w14:paraId="01D334C1"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165</w:t>
            </w:r>
          </w:p>
        </w:tc>
        <w:tc>
          <w:tcPr>
            <w:tcW w:w="0" w:type="pct"/>
            <w:noWrap/>
            <w:hideMark/>
          </w:tcPr>
          <w:p w:rsidRPr="00F55F24" w:rsidR="00306A2B" w:rsidP="003A6367" w:rsidRDefault="00306A2B" w14:paraId="1E9B7BF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613</w:t>
            </w:r>
          </w:p>
        </w:tc>
        <w:tc>
          <w:tcPr>
            <w:tcW w:w="0" w:type="pct"/>
            <w:noWrap/>
            <w:hideMark/>
          </w:tcPr>
          <w:p w:rsidRPr="00F55F24" w:rsidR="00306A2B" w:rsidP="003A6367" w:rsidRDefault="00306A2B" w14:paraId="4DEEE518"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85</w:t>
            </w:r>
          </w:p>
        </w:tc>
        <w:tc>
          <w:tcPr>
            <w:tcW w:w="0" w:type="pct"/>
            <w:noWrap/>
            <w:hideMark/>
          </w:tcPr>
          <w:p w:rsidRPr="00F55F24" w:rsidR="00306A2B" w:rsidP="003A6367" w:rsidRDefault="00306A2B" w14:paraId="60D79CC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szCs w:val="14"/>
                <w:lang w:eastAsia="nl-NL"/>
              </w:rPr>
            </w:pPr>
            <w:r w:rsidRPr="00F55F24">
              <w:rPr>
                <w:rFonts w:eastAsia="Times New Roman" w:cs="Times New Roman"/>
                <w:sz w:val="14"/>
                <w:szCs w:val="14"/>
                <w:lang w:eastAsia="nl-NL"/>
              </w:rPr>
              <w:t>1.073</w:t>
            </w:r>
          </w:p>
        </w:tc>
      </w:tr>
      <w:tr w:rsidRPr="00DF467A" w:rsidR="00306A2B" w:rsidTr="00825E7A" w14:paraId="20B641E7" w14:textId="77777777">
        <w:trPr>
          <w:trHeight w:val="227"/>
        </w:trPr>
        <w:tc>
          <w:tcPr>
            <w:cnfStyle w:val="001000000000" w:firstRow="0" w:lastRow="0" w:firstColumn="1" w:lastColumn="0" w:oddVBand="0" w:evenVBand="0" w:oddHBand="0" w:evenHBand="0" w:firstRowFirstColumn="0" w:firstRowLastColumn="0" w:lastRowFirstColumn="0" w:lastRowLastColumn="0"/>
            <w:tcW w:w="0" w:type="pct"/>
            <w:noWrap/>
            <w:hideMark/>
          </w:tcPr>
          <w:p w:rsidRPr="00F55F24" w:rsidR="00306A2B" w:rsidP="003A6367" w:rsidRDefault="00306A2B" w14:paraId="69B28BFB" w14:textId="77777777">
            <w:pPr>
              <w:rPr>
                <w:rFonts w:eastAsia="Times New Roman" w:cs="Times New Roman"/>
                <w:b/>
                <w:bCs/>
                <w:color w:val="auto"/>
                <w:sz w:val="14"/>
                <w:szCs w:val="14"/>
                <w:lang w:eastAsia="nl-NL"/>
              </w:rPr>
            </w:pPr>
            <w:r w:rsidRPr="00F55F24">
              <w:rPr>
                <w:rFonts w:eastAsia="Times New Roman" w:cs="Times New Roman"/>
                <w:b/>
                <w:bCs/>
                <w:sz w:val="14"/>
                <w:szCs w:val="14"/>
                <w:lang w:eastAsia="nl-NL"/>
              </w:rPr>
              <w:t xml:space="preserve">Totaal </w:t>
            </w:r>
          </w:p>
        </w:tc>
        <w:tc>
          <w:tcPr>
            <w:tcW w:w="0" w:type="pct"/>
            <w:noWrap/>
            <w:hideMark/>
          </w:tcPr>
          <w:p w:rsidRPr="00F55F24" w:rsidR="00306A2B" w:rsidP="003A6367" w:rsidRDefault="00306A2B" w14:paraId="01B0FFFE"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4"/>
                <w:szCs w:val="14"/>
                <w:lang w:eastAsia="nl-NL"/>
              </w:rPr>
            </w:pPr>
            <w:r w:rsidRPr="00F55F24">
              <w:rPr>
                <w:rFonts w:eastAsia="Times New Roman" w:cs="Times New Roman"/>
                <w:b/>
                <w:bCs/>
                <w:sz w:val="14"/>
                <w:szCs w:val="14"/>
                <w:lang w:eastAsia="nl-NL"/>
              </w:rPr>
              <w:t>219.705</w:t>
            </w:r>
          </w:p>
        </w:tc>
        <w:tc>
          <w:tcPr>
            <w:tcW w:w="0" w:type="pct"/>
            <w:noWrap/>
            <w:hideMark/>
          </w:tcPr>
          <w:p w:rsidRPr="00F55F24" w:rsidR="00306A2B" w:rsidP="003A6367" w:rsidRDefault="00306A2B" w14:paraId="7E5964A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4"/>
                <w:szCs w:val="14"/>
                <w:lang w:eastAsia="nl-NL"/>
              </w:rPr>
            </w:pPr>
            <w:r w:rsidRPr="00F55F24">
              <w:rPr>
                <w:rFonts w:eastAsia="Times New Roman" w:cs="Times New Roman"/>
                <w:b/>
                <w:bCs/>
                <w:sz w:val="14"/>
                <w:szCs w:val="14"/>
                <w:lang w:eastAsia="nl-NL"/>
              </w:rPr>
              <w:t>23.894</w:t>
            </w:r>
          </w:p>
        </w:tc>
        <w:tc>
          <w:tcPr>
            <w:tcW w:w="0" w:type="pct"/>
            <w:noWrap/>
            <w:hideMark/>
          </w:tcPr>
          <w:p w:rsidRPr="00F55F24" w:rsidR="00306A2B" w:rsidP="003A6367" w:rsidRDefault="00306A2B" w14:paraId="4677290C"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4"/>
                <w:szCs w:val="14"/>
                <w:lang w:eastAsia="nl-NL"/>
              </w:rPr>
            </w:pPr>
            <w:r w:rsidRPr="00F55F24">
              <w:rPr>
                <w:rFonts w:eastAsia="Times New Roman" w:cs="Times New Roman"/>
                <w:b/>
                <w:bCs/>
                <w:sz w:val="14"/>
                <w:szCs w:val="14"/>
                <w:lang w:eastAsia="nl-NL"/>
              </w:rPr>
              <w:t>15.361</w:t>
            </w:r>
          </w:p>
        </w:tc>
        <w:tc>
          <w:tcPr>
            <w:tcW w:w="0" w:type="pct"/>
            <w:noWrap/>
            <w:hideMark/>
          </w:tcPr>
          <w:p w:rsidRPr="00F55F24" w:rsidR="00306A2B" w:rsidP="003A6367" w:rsidRDefault="00306A2B" w14:paraId="646E7BC3"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4"/>
                <w:szCs w:val="14"/>
                <w:lang w:eastAsia="nl-NL"/>
              </w:rPr>
            </w:pPr>
            <w:r w:rsidRPr="00F55F24">
              <w:rPr>
                <w:rFonts w:eastAsia="Times New Roman" w:cs="Times New Roman"/>
                <w:b/>
                <w:bCs/>
                <w:sz w:val="14"/>
                <w:szCs w:val="14"/>
                <w:lang w:eastAsia="nl-NL"/>
              </w:rPr>
              <w:t>228.238</w:t>
            </w:r>
          </w:p>
        </w:tc>
        <w:tc>
          <w:tcPr>
            <w:tcW w:w="0" w:type="pct"/>
            <w:noWrap/>
            <w:hideMark/>
          </w:tcPr>
          <w:p w:rsidRPr="00F55F24" w:rsidR="00306A2B" w:rsidP="003A6367" w:rsidRDefault="00306A2B" w14:paraId="7D8ECFD6"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4"/>
                <w:szCs w:val="14"/>
                <w:lang w:eastAsia="nl-NL"/>
              </w:rPr>
            </w:pPr>
            <w:r w:rsidRPr="00F55F24">
              <w:rPr>
                <w:rFonts w:eastAsia="Times New Roman" w:cs="Times New Roman"/>
                <w:b/>
                <w:bCs/>
                <w:sz w:val="14"/>
                <w:szCs w:val="14"/>
                <w:lang w:eastAsia="nl-NL"/>
              </w:rPr>
              <w:t>11.170</w:t>
            </w:r>
          </w:p>
        </w:tc>
        <w:tc>
          <w:tcPr>
            <w:tcW w:w="0" w:type="pct"/>
            <w:noWrap/>
            <w:hideMark/>
          </w:tcPr>
          <w:p w:rsidRPr="00F55F24" w:rsidR="00306A2B" w:rsidP="003A6367" w:rsidRDefault="00306A2B" w14:paraId="6AC84970" w14:textId="77777777">
            <w:pP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4"/>
                <w:szCs w:val="14"/>
                <w:lang w:eastAsia="nl-NL"/>
              </w:rPr>
            </w:pPr>
            <w:r w:rsidRPr="00F55F24">
              <w:rPr>
                <w:rFonts w:eastAsia="Times New Roman" w:cs="Times New Roman"/>
                <w:b/>
                <w:bCs/>
                <w:sz w:val="14"/>
                <w:szCs w:val="14"/>
                <w:lang w:eastAsia="nl-NL"/>
              </w:rPr>
              <w:t>268.917</w:t>
            </w:r>
          </w:p>
        </w:tc>
      </w:tr>
    </w:tbl>
    <w:p w:rsidR="003A6367" w:rsidRDefault="003A6367" w14:paraId="3BB2B221" w14:textId="77777777"/>
    <w:p w:rsidRPr="000842D2" w:rsidR="003A6367" w:rsidP="00825E7A" w:rsidRDefault="003A6367" w14:paraId="059F685C" w14:textId="4E84B22D">
      <w:pPr>
        <w:pStyle w:val="Bijschrift"/>
        <w:keepNext/>
        <w:rPr>
          <w:rFonts w:ascii="Verdana" w:hAnsi="Verdana"/>
          <w:color w:val="CA005D"/>
          <w:kern w:val="2"/>
          <w14:ligatures w14:val="standardContextual"/>
        </w:rPr>
      </w:pPr>
      <w:r w:rsidRPr="000842D2">
        <w:rPr>
          <w:rFonts w:ascii="Verdana" w:hAnsi="Verdana" w:eastAsiaTheme="minorHAnsi" w:cstheme="minorBidi"/>
          <w:color w:val="CA005D"/>
          <w:spacing w:val="0"/>
          <w:kern w:val="2"/>
          <w14:ligatures w14:val="standardContextual"/>
        </w:rPr>
        <w:t xml:space="preserve">Tabel </w:t>
      </w:r>
      <w:r w:rsidR="000842D2">
        <w:rPr>
          <w:rFonts w:ascii="Verdana" w:hAnsi="Verdana" w:eastAsiaTheme="minorHAnsi" w:cstheme="minorBidi"/>
          <w:color w:val="CA005D"/>
          <w:spacing w:val="0"/>
          <w:kern w:val="2"/>
          <w14:ligatures w14:val="standardContextual"/>
        </w:rPr>
        <w:t>6</w:t>
      </w:r>
      <w:proofErr w:type="gramStart"/>
      <w:r w:rsidRPr="000842D2">
        <w:rPr>
          <w:rFonts w:ascii="Verdana" w:hAnsi="Verdana" w:eastAsiaTheme="minorHAnsi" w:cstheme="minorBidi"/>
          <w:color w:val="CA005D"/>
          <w:spacing w:val="0"/>
          <w:kern w:val="2"/>
          <w14:ligatures w14:val="standardContextual"/>
        </w:rPr>
        <w:t>b:  Achterborgstellingen</w:t>
      </w:r>
      <w:proofErr w:type="gramEnd"/>
      <w:r w:rsidRPr="000842D2">
        <w:rPr>
          <w:rFonts w:ascii="Verdana" w:hAnsi="Verdana" w:eastAsiaTheme="minorHAnsi" w:cstheme="minorBidi"/>
          <w:color w:val="CA005D"/>
          <w:spacing w:val="0"/>
          <w:kern w:val="2"/>
          <w14:ligatures w14:val="standardContextual"/>
        </w:rPr>
        <w:t xml:space="preserve"> van het Rijk (in miljoenen euro’s)</w:t>
      </w:r>
    </w:p>
    <w:tbl>
      <w:tblPr>
        <w:tblStyle w:val="Stijl3"/>
        <w:tblpPr w:leftFromText="141" w:rightFromText="141" w:vertAnchor="page" w:horzAnchor="margin" w:tblpY="7416"/>
        <w:tblW w:w="9917" w:type="dxa"/>
        <w:tblLook w:val="04A0" w:firstRow="1" w:lastRow="0" w:firstColumn="1" w:lastColumn="0" w:noHBand="0" w:noVBand="1"/>
      </w:tblPr>
      <w:tblGrid>
        <w:gridCol w:w="2856"/>
        <w:gridCol w:w="1140"/>
        <w:gridCol w:w="1047"/>
        <w:gridCol w:w="1095"/>
        <w:gridCol w:w="1140"/>
        <w:gridCol w:w="1755"/>
        <w:gridCol w:w="884"/>
      </w:tblGrid>
      <w:tr w:rsidRPr="001B35C5" w:rsidR="003A6367" w:rsidTr="003A6367" w14:paraId="022E43F4" w14:textId="7777777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56" w:type="dxa"/>
            <w:noWrap/>
            <w:hideMark/>
          </w:tcPr>
          <w:p w:rsidRPr="00F55F24" w:rsidR="003A6367" w:rsidP="003A6367" w:rsidRDefault="003A6367" w14:paraId="4BF62B6E" w14:textId="77777777">
            <w:pPr>
              <w:rPr>
                <w:rFonts w:eastAsia="Times New Roman" w:cs="Times New Roman"/>
                <w:b w:val="0"/>
                <w:bCs/>
                <w:szCs w:val="16"/>
                <w:lang w:eastAsia="nl-NL"/>
              </w:rPr>
            </w:pPr>
            <w:r w:rsidRPr="00F55F24">
              <w:rPr>
                <w:rFonts w:eastAsia="Times New Roman" w:cs="Times New Roman"/>
                <w:bCs/>
                <w:szCs w:val="16"/>
                <w:lang w:eastAsia="nl-NL"/>
              </w:rPr>
              <w:t> </w:t>
            </w:r>
          </w:p>
        </w:tc>
        <w:tc>
          <w:tcPr>
            <w:tcW w:w="1140" w:type="dxa"/>
            <w:noWrap/>
            <w:hideMark/>
          </w:tcPr>
          <w:p w:rsidRPr="00F55F24" w:rsidR="003A6367" w:rsidP="003A6367" w:rsidRDefault="003A6367" w14:paraId="3DED0150" w14:textId="77777777">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szCs w:val="16"/>
                <w:lang w:eastAsia="nl-NL"/>
              </w:rPr>
            </w:pPr>
            <w:r w:rsidRPr="00F55F24">
              <w:rPr>
                <w:szCs w:val="16"/>
              </w:rPr>
              <w:t>Geborgd vermogen</w:t>
            </w:r>
          </w:p>
        </w:tc>
        <w:tc>
          <w:tcPr>
            <w:tcW w:w="1047" w:type="dxa"/>
            <w:noWrap/>
            <w:hideMark/>
          </w:tcPr>
          <w:p w:rsidRPr="00F55F24" w:rsidR="003A6367" w:rsidP="003A6367" w:rsidRDefault="003A6367" w14:paraId="4858388C" w14:textId="77777777">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szCs w:val="16"/>
                <w:lang w:eastAsia="nl-NL"/>
              </w:rPr>
            </w:pPr>
            <w:r w:rsidRPr="00F55F24">
              <w:rPr>
                <w:szCs w:val="16"/>
              </w:rPr>
              <w:t>Verleend</w:t>
            </w:r>
          </w:p>
        </w:tc>
        <w:tc>
          <w:tcPr>
            <w:tcW w:w="1095" w:type="dxa"/>
            <w:noWrap/>
            <w:hideMark/>
          </w:tcPr>
          <w:p w:rsidRPr="00F55F24" w:rsidR="003A6367" w:rsidP="003A6367" w:rsidRDefault="003A6367" w14:paraId="7B7E2E91" w14:textId="77777777">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szCs w:val="16"/>
                <w:lang w:eastAsia="nl-NL"/>
              </w:rPr>
            </w:pPr>
            <w:r w:rsidRPr="00F55F24">
              <w:rPr>
                <w:szCs w:val="16"/>
              </w:rPr>
              <w:t>Vervallen</w:t>
            </w:r>
          </w:p>
        </w:tc>
        <w:tc>
          <w:tcPr>
            <w:tcW w:w="1140" w:type="dxa"/>
            <w:noWrap/>
            <w:hideMark/>
          </w:tcPr>
          <w:p w:rsidRPr="00F55F24" w:rsidR="003A6367" w:rsidP="003A6367" w:rsidRDefault="003A6367" w14:paraId="32CD7D78" w14:textId="77777777">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szCs w:val="16"/>
                <w:lang w:eastAsia="nl-NL"/>
              </w:rPr>
            </w:pPr>
            <w:r w:rsidRPr="00F55F24">
              <w:rPr>
                <w:szCs w:val="16"/>
              </w:rPr>
              <w:t>Geborgd vermogen</w:t>
            </w:r>
          </w:p>
        </w:tc>
        <w:tc>
          <w:tcPr>
            <w:tcW w:w="1755" w:type="dxa"/>
            <w:noWrap/>
            <w:hideMark/>
          </w:tcPr>
          <w:p w:rsidRPr="00F55F24" w:rsidR="003A6367" w:rsidP="003A6367" w:rsidRDefault="003A6367" w14:paraId="105323C3" w14:textId="77777777">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szCs w:val="16"/>
                <w:lang w:eastAsia="nl-NL"/>
              </w:rPr>
            </w:pPr>
            <w:r w:rsidRPr="00F55F24">
              <w:rPr>
                <w:szCs w:val="16"/>
              </w:rPr>
              <w:t>Buffer kapitaal</w:t>
            </w:r>
          </w:p>
        </w:tc>
        <w:tc>
          <w:tcPr>
            <w:tcW w:w="884" w:type="dxa"/>
            <w:noWrap/>
            <w:hideMark/>
          </w:tcPr>
          <w:p w:rsidRPr="00F55F24" w:rsidR="003A6367" w:rsidP="003A6367" w:rsidRDefault="003A6367" w14:paraId="608FA809" w14:textId="77777777">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szCs w:val="16"/>
                <w:lang w:eastAsia="nl-NL"/>
              </w:rPr>
            </w:pPr>
            <w:r w:rsidRPr="00F55F24">
              <w:rPr>
                <w:szCs w:val="16"/>
              </w:rPr>
              <w:t>Obligo</w:t>
            </w:r>
          </w:p>
        </w:tc>
      </w:tr>
      <w:tr w:rsidRPr="001B35C5" w:rsidR="003A6367" w:rsidTr="003A6367" w14:paraId="4D2DB974" w14:textId="77777777">
        <w:trPr>
          <w:trHeight w:val="227"/>
        </w:trPr>
        <w:tc>
          <w:tcPr>
            <w:cnfStyle w:val="001000000000" w:firstRow="0" w:lastRow="0" w:firstColumn="1" w:lastColumn="0" w:oddVBand="0" w:evenVBand="0" w:oddHBand="0" w:evenHBand="0" w:firstRowFirstColumn="0" w:firstRowLastColumn="0" w:lastRowFirstColumn="0" w:lastRowLastColumn="0"/>
            <w:tcW w:w="2856" w:type="dxa"/>
            <w:shd w:val="clear" w:color="auto" w:fill="007BC7"/>
            <w:noWrap/>
            <w:hideMark/>
          </w:tcPr>
          <w:p w:rsidRPr="00F55F24" w:rsidR="003A6367" w:rsidP="003A6367" w:rsidRDefault="003A6367" w14:paraId="43F1A395" w14:textId="77777777">
            <w:pPr>
              <w:rPr>
                <w:rFonts w:eastAsia="Times New Roman" w:cs="Times New Roman"/>
                <w:b/>
                <w:bCs/>
                <w:color w:val="FFFFFF" w:themeColor="background1"/>
                <w:szCs w:val="16"/>
                <w:lang w:eastAsia="nl-NL"/>
              </w:rPr>
            </w:pPr>
            <w:r w:rsidRPr="00F55F24">
              <w:rPr>
                <w:rFonts w:eastAsia="Times New Roman" w:cs="Times New Roman"/>
                <w:b/>
                <w:bCs/>
                <w:color w:val="FFFFFF" w:themeColor="background1"/>
                <w:szCs w:val="16"/>
                <w:lang w:eastAsia="nl-NL"/>
              </w:rPr>
              <w:t> </w:t>
            </w:r>
          </w:p>
        </w:tc>
        <w:tc>
          <w:tcPr>
            <w:tcW w:w="1140" w:type="dxa"/>
            <w:shd w:val="clear" w:color="auto" w:fill="007BC7"/>
            <w:noWrap/>
            <w:hideMark/>
          </w:tcPr>
          <w:p w:rsidRPr="00F55F24" w:rsidR="003A6367" w:rsidP="003A6367" w:rsidRDefault="003A6367" w14:paraId="281D70F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6"/>
                <w:szCs w:val="16"/>
                <w:lang w:eastAsia="nl-NL"/>
              </w:rPr>
            </w:pPr>
            <w:r w:rsidRPr="00F55F24">
              <w:rPr>
                <w:b/>
                <w:bCs/>
                <w:color w:val="FFFFFF" w:themeColor="background1"/>
                <w:sz w:val="16"/>
                <w:szCs w:val="16"/>
              </w:rPr>
              <w:t>2024</w:t>
            </w:r>
          </w:p>
        </w:tc>
        <w:tc>
          <w:tcPr>
            <w:tcW w:w="1047" w:type="dxa"/>
            <w:shd w:val="clear" w:color="auto" w:fill="007BC7"/>
            <w:noWrap/>
            <w:hideMark/>
          </w:tcPr>
          <w:p w:rsidRPr="00F55F24" w:rsidR="003A6367" w:rsidP="003A6367" w:rsidRDefault="003A6367" w14:paraId="0C83521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6"/>
                <w:szCs w:val="16"/>
                <w:lang w:eastAsia="nl-NL"/>
              </w:rPr>
            </w:pPr>
            <w:r w:rsidRPr="00F55F24">
              <w:rPr>
                <w:b/>
                <w:bCs/>
                <w:color w:val="FFFFFF" w:themeColor="background1"/>
                <w:sz w:val="16"/>
                <w:szCs w:val="16"/>
              </w:rPr>
              <w:t>2025</w:t>
            </w:r>
          </w:p>
        </w:tc>
        <w:tc>
          <w:tcPr>
            <w:tcW w:w="1095" w:type="dxa"/>
            <w:shd w:val="clear" w:color="auto" w:fill="007BC7"/>
            <w:noWrap/>
            <w:hideMark/>
          </w:tcPr>
          <w:p w:rsidRPr="00F55F24" w:rsidR="003A6367" w:rsidP="003A6367" w:rsidRDefault="003A6367" w14:paraId="24F0926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6"/>
                <w:szCs w:val="16"/>
                <w:lang w:eastAsia="nl-NL"/>
              </w:rPr>
            </w:pPr>
            <w:r w:rsidRPr="00F55F24">
              <w:rPr>
                <w:b/>
                <w:bCs/>
                <w:color w:val="FFFFFF" w:themeColor="background1"/>
                <w:sz w:val="16"/>
                <w:szCs w:val="16"/>
              </w:rPr>
              <w:t>2025</w:t>
            </w:r>
          </w:p>
        </w:tc>
        <w:tc>
          <w:tcPr>
            <w:tcW w:w="1140" w:type="dxa"/>
            <w:shd w:val="clear" w:color="auto" w:fill="007BC7"/>
            <w:noWrap/>
            <w:hideMark/>
          </w:tcPr>
          <w:p w:rsidRPr="00F55F24" w:rsidR="003A6367" w:rsidP="003A6367" w:rsidRDefault="003A6367" w14:paraId="3C2D115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6"/>
                <w:szCs w:val="16"/>
                <w:lang w:eastAsia="nl-NL"/>
              </w:rPr>
            </w:pPr>
            <w:r w:rsidRPr="00F55F24">
              <w:rPr>
                <w:b/>
                <w:bCs/>
                <w:color w:val="FFFFFF" w:themeColor="background1"/>
                <w:sz w:val="16"/>
                <w:szCs w:val="16"/>
              </w:rPr>
              <w:t>2025</w:t>
            </w:r>
          </w:p>
        </w:tc>
        <w:tc>
          <w:tcPr>
            <w:tcW w:w="1755" w:type="dxa"/>
            <w:shd w:val="clear" w:color="auto" w:fill="007BC7"/>
            <w:noWrap/>
            <w:hideMark/>
          </w:tcPr>
          <w:p w:rsidRPr="00F55F24" w:rsidR="003A6367" w:rsidP="003A6367" w:rsidRDefault="003A6367" w14:paraId="27FE4E7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6"/>
                <w:szCs w:val="16"/>
                <w:lang w:eastAsia="nl-NL"/>
              </w:rPr>
            </w:pPr>
            <w:r w:rsidRPr="00F55F24">
              <w:rPr>
                <w:b/>
                <w:bCs/>
                <w:color w:val="FFFFFF" w:themeColor="background1"/>
                <w:sz w:val="16"/>
                <w:szCs w:val="16"/>
              </w:rPr>
              <w:t>2025</w:t>
            </w:r>
          </w:p>
        </w:tc>
        <w:tc>
          <w:tcPr>
            <w:tcW w:w="884" w:type="dxa"/>
            <w:shd w:val="clear" w:color="auto" w:fill="007BC7"/>
            <w:noWrap/>
            <w:hideMark/>
          </w:tcPr>
          <w:p w:rsidRPr="00F55F24" w:rsidR="003A6367" w:rsidP="003A6367" w:rsidRDefault="003A6367" w14:paraId="6214A5E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themeColor="background1"/>
                <w:sz w:val="16"/>
                <w:szCs w:val="16"/>
                <w:lang w:eastAsia="nl-NL"/>
              </w:rPr>
            </w:pPr>
            <w:r w:rsidRPr="00F55F24">
              <w:rPr>
                <w:b/>
                <w:bCs/>
                <w:color w:val="FFFFFF" w:themeColor="background1"/>
                <w:sz w:val="16"/>
                <w:szCs w:val="16"/>
              </w:rPr>
              <w:t>2025</w:t>
            </w:r>
          </w:p>
        </w:tc>
      </w:tr>
      <w:tr w:rsidRPr="001B35C5" w:rsidR="003A6367" w:rsidTr="003A6367" w14:paraId="2F550A66" w14:textId="77777777">
        <w:trPr>
          <w:trHeight w:val="227"/>
        </w:trPr>
        <w:tc>
          <w:tcPr>
            <w:cnfStyle w:val="001000000000" w:firstRow="0" w:lastRow="0" w:firstColumn="1" w:lastColumn="0" w:oddVBand="0" w:evenVBand="0" w:oddHBand="0" w:evenHBand="0" w:firstRowFirstColumn="0" w:firstRowLastColumn="0" w:lastRowFirstColumn="0" w:lastRowLastColumn="0"/>
            <w:tcW w:w="2856" w:type="dxa"/>
            <w:noWrap/>
            <w:hideMark/>
          </w:tcPr>
          <w:p w:rsidRPr="00F55F24" w:rsidR="003A6367" w:rsidP="003A6367" w:rsidRDefault="003A6367" w14:paraId="6E3080DD" w14:textId="77777777">
            <w:pPr>
              <w:rPr>
                <w:rFonts w:eastAsia="Times New Roman" w:cs="Times New Roman"/>
                <w:color w:val="auto"/>
                <w:szCs w:val="16"/>
                <w:lang w:val="en-US" w:eastAsia="nl-NL"/>
              </w:rPr>
            </w:pPr>
            <w:proofErr w:type="spellStart"/>
            <w:r w:rsidRPr="00F55F24">
              <w:rPr>
                <w:rFonts w:eastAsia="Times New Roman" w:cs="Times New Roman"/>
                <w:szCs w:val="16"/>
                <w:lang w:val="en-US" w:eastAsia="nl-NL"/>
              </w:rPr>
              <w:t>Nationaal</w:t>
            </w:r>
            <w:proofErr w:type="spellEnd"/>
            <w:r w:rsidRPr="00F55F24">
              <w:rPr>
                <w:rFonts w:eastAsia="Times New Roman" w:cs="Times New Roman"/>
                <w:szCs w:val="16"/>
                <w:lang w:val="en-US" w:eastAsia="nl-NL"/>
              </w:rPr>
              <w:t xml:space="preserve"> </w:t>
            </w:r>
            <w:proofErr w:type="spellStart"/>
            <w:r w:rsidRPr="00F55F24">
              <w:rPr>
                <w:rFonts w:eastAsia="Times New Roman" w:cs="Times New Roman"/>
                <w:szCs w:val="16"/>
                <w:lang w:val="en-US" w:eastAsia="nl-NL"/>
              </w:rPr>
              <w:t>Restauratie</w:t>
            </w:r>
            <w:proofErr w:type="spellEnd"/>
            <w:r w:rsidRPr="00F55F24">
              <w:rPr>
                <w:rFonts w:eastAsia="Times New Roman" w:cs="Times New Roman"/>
                <w:szCs w:val="16"/>
                <w:lang w:val="en-US" w:eastAsia="nl-NL"/>
              </w:rPr>
              <w:t xml:space="preserve"> Fonds (NRF)</w:t>
            </w:r>
          </w:p>
        </w:tc>
        <w:tc>
          <w:tcPr>
            <w:tcW w:w="1140" w:type="dxa"/>
            <w:noWrap/>
            <w:hideMark/>
          </w:tcPr>
          <w:p w:rsidRPr="00F55F24" w:rsidR="003A6367" w:rsidP="003A6367" w:rsidRDefault="003A6367" w14:paraId="55CC837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409 </w:t>
            </w:r>
          </w:p>
        </w:tc>
        <w:tc>
          <w:tcPr>
            <w:tcW w:w="1047" w:type="dxa"/>
            <w:noWrap/>
            <w:hideMark/>
          </w:tcPr>
          <w:p w:rsidRPr="00F55F24" w:rsidR="003A6367" w:rsidP="003A6367" w:rsidRDefault="003A6367" w14:paraId="21DB41E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59 </w:t>
            </w:r>
          </w:p>
        </w:tc>
        <w:tc>
          <w:tcPr>
            <w:tcW w:w="1095" w:type="dxa"/>
            <w:noWrap/>
            <w:hideMark/>
          </w:tcPr>
          <w:p w:rsidRPr="00F55F24" w:rsidR="003A6367" w:rsidP="003A6367" w:rsidRDefault="003A6367" w14:paraId="737CB33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57 </w:t>
            </w:r>
          </w:p>
        </w:tc>
        <w:tc>
          <w:tcPr>
            <w:tcW w:w="1140" w:type="dxa"/>
            <w:noWrap/>
            <w:hideMark/>
          </w:tcPr>
          <w:p w:rsidRPr="00F55F24" w:rsidR="003A6367" w:rsidP="003A6367" w:rsidRDefault="003A6367" w14:paraId="11F4B6A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411 </w:t>
            </w:r>
          </w:p>
        </w:tc>
        <w:tc>
          <w:tcPr>
            <w:tcW w:w="1755" w:type="dxa"/>
            <w:noWrap/>
            <w:hideMark/>
          </w:tcPr>
          <w:p w:rsidRPr="00F55F24" w:rsidR="003A6367" w:rsidP="003A6367" w:rsidRDefault="003A6367" w14:paraId="740EEA0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82 </w:t>
            </w:r>
          </w:p>
        </w:tc>
        <w:tc>
          <w:tcPr>
            <w:tcW w:w="884" w:type="dxa"/>
            <w:noWrap/>
            <w:hideMark/>
          </w:tcPr>
          <w:p w:rsidRPr="00F55F24" w:rsidR="003A6367" w:rsidP="003A6367" w:rsidRDefault="003A6367" w14:paraId="7B34B01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N.v.t. </w:t>
            </w:r>
          </w:p>
        </w:tc>
      </w:tr>
      <w:tr w:rsidRPr="001B35C5" w:rsidR="003A6367" w:rsidTr="003A6367" w14:paraId="02B3563C" w14:textId="77777777">
        <w:trPr>
          <w:trHeight w:val="227"/>
        </w:trPr>
        <w:tc>
          <w:tcPr>
            <w:cnfStyle w:val="001000000000" w:firstRow="0" w:lastRow="0" w:firstColumn="1" w:lastColumn="0" w:oddVBand="0" w:evenVBand="0" w:oddHBand="0" w:evenHBand="0" w:firstRowFirstColumn="0" w:firstRowLastColumn="0" w:lastRowFirstColumn="0" w:lastRowLastColumn="0"/>
            <w:tcW w:w="2856" w:type="dxa"/>
            <w:noWrap/>
            <w:hideMark/>
          </w:tcPr>
          <w:p w:rsidRPr="00F55F24" w:rsidR="003A6367" w:rsidP="003A6367" w:rsidRDefault="003A6367" w14:paraId="6C7CB801" w14:textId="77777777">
            <w:pPr>
              <w:rPr>
                <w:rFonts w:eastAsia="Times New Roman" w:cs="Times New Roman"/>
                <w:color w:val="auto"/>
                <w:szCs w:val="16"/>
                <w:lang w:eastAsia="nl-NL"/>
              </w:rPr>
            </w:pPr>
            <w:r w:rsidRPr="00F55F24">
              <w:rPr>
                <w:rFonts w:eastAsia="Times New Roman" w:cs="Times New Roman"/>
                <w:szCs w:val="16"/>
                <w:lang w:eastAsia="nl-NL"/>
              </w:rPr>
              <w:t>Waarborgfonds voor de Zorgsector (WFZ)</w:t>
            </w:r>
          </w:p>
        </w:tc>
        <w:tc>
          <w:tcPr>
            <w:tcW w:w="1140" w:type="dxa"/>
            <w:noWrap/>
            <w:hideMark/>
          </w:tcPr>
          <w:p w:rsidRPr="00F55F24" w:rsidR="003A6367" w:rsidP="003A6367" w:rsidRDefault="003A6367" w14:paraId="07ABED1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eastAsia="nl-NL"/>
              </w:rPr>
              <w:t xml:space="preserve"> </w:t>
            </w:r>
            <w:r w:rsidRPr="00F55F24">
              <w:rPr>
                <w:rFonts w:eastAsia="Times New Roman" w:cs="Times New Roman"/>
                <w:sz w:val="16"/>
                <w:szCs w:val="16"/>
                <w:lang w:val="en-US" w:eastAsia="nl-NL"/>
              </w:rPr>
              <w:t xml:space="preserve">5.779 </w:t>
            </w:r>
          </w:p>
        </w:tc>
        <w:tc>
          <w:tcPr>
            <w:tcW w:w="1047" w:type="dxa"/>
            <w:noWrap/>
            <w:hideMark/>
          </w:tcPr>
          <w:p w:rsidRPr="00F55F24" w:rsidR="003A6367" w:rsidP="003A6367" w:rsidRDefault="003A6367" w14:paraId="69B410A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   </w:t>
            </w:r>
          </w:p>
        </w:tc>
        <w:tc>
          <w:tcPr>
            <w:tcW w:w="1095" w:type="dxa"/>
            <w:noWrap/>
            <w:hideMark/>
          </w:tcPr>
          <w:p w:rsidRPr="00F55F24" w:rsidR="003A6367" w:rsidP="003A6367" w:rsidRDefault="003A6367" w14:paraId="3BEED8F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141 </w:t>
            </w:r>
          </w:p>
        </w:tc>
        <w:tc>
          <w:tcPr>
            <w:tcW w:w="1140" w:type="dxa"/>
            <w:noWrap/>
            <w:hideMark/>
          </w:tcPr>
          <w:p w:rsidRPr="00F55F24" w:rsidR="003A6367" w:rsidP="003A6367" w:rsidRDefault="003A6367" w14:paraId="550550F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5.639 </w:t>
            </w:r>
          </w:p>
        </w:tc>
        <w:tc>
          <w:tcPr>
            <w:tcW w:w="1755" w:type="dxa"/>
            <w:noWrap/>
            <w:hideMark/>
          </w:tcPr>
          <w:p w:rsidRPr="00F55F24" w:rsidR="003A6367" w:rsidP="003A6367" w:rsidRDefault="003A6367" w14:paraId="4800158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302 </w:t>
            </w:r>
          </w:p>
        </w:tc>
        <w:tc>
          <w:tcPr>
            <w:tcW w:w="884" w:type="dxa"/>
            <w:noWrap/>
            <w:hideMark/>
          </w:tcPr>
          <w:p w:rsidRPr="00F55F24" w:rsidR="003A6367" w:rsidP="003A6367" w:rsidRDefault="003A6367" w14:paraId="4645E6C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170 </w:t>
            </w:r>
          </w:p>
        </w:tc>
      </w:tr>
      <w:tr w:rsidRPr="001B35C5" w:rsidR="003A6367" w:rsidTr="003A6367" w14:paraId="305ABE24" w14:textId="77777777">
        <w:trPr>
          <w:trHeight w:val="227"/>
        </w:trPr>
        <w:tc>
          <w:tcPr>
            <w:cnfStyle w:val="001000000000" w:firstRow="0" w:lastRow="0" w:firstColumn="1" w:lastColumn="0" w:oddVBand="0" w:evenVBand="0" w:oddHBand="0" w:evenHBand="0" w:firstRowFirstColumn="0" w:firstRowLastColumn="0" w:lastRowFirstColumn="0" w:lastRowLastColumn="0"/>
            <w:tcW w:w="2856" w:type="dxa"/>
            <w:noWrap/>
            <w:hideMark/>
          </w:tcPr>
          <w:p w:rsidRPr="00F55F24" w:rsidR="003A6367" w:rsidP="003A6367" w:rsidRDefault="003A6367" w14:paraId="34FFEB87" w14:textId="77777777">
            <w:pPr>
              <w:rPr>
                <w:rFonts w:eastAsia="Times New Roman" w:cs="Times New Roman"/>
                <w:color w:val="auto"/>
                <w:szCs w:val="16"/>
                <w:lang w:val="en-US" w:eastAsia="nl-NL"/>
              </w:rPr>
            </w:pPr>
            <w:proofErr w:type="spellStart"/>
            <w:r w:rsidRPr="00F55F24">
              <w:rPr>
                <w:rFonts w:eastAsia="Times New Roman" w:cs="Times New Roman"/>
                <w:szCs w:val="16"/>
                <w:lang w:val="en-US" w:eastAsia="nl-NL"/>
              </w:rPr>
              <w:t>Waarborgfonds</w:t>
            </w:r>
            <w:proofErr w:type="spellEnd"/>
            <w:r w:rsidRPr="00F55F24">
              <w:rPr>
                <w:rFonts w:eastAsia="Times New Roman" w:cs="Times New Roman"/>
                <w:szCs w:val="16"/>
                <w:lang w:val="en-US" w:eastAsia="nl-NL"/>
              </w:rPr>
              <w:t xml:space="preserve"> Eigen </w:t>
            </w:r>
            <w:proofErr w:type="spellStart"/>
            <w:r w:rsidRPr="00F55F24">
              <w:rPr>
                <w:rFonts w:eastAsia="Times New Roman" w:cs="Times New Roman"/>
                <w:szCs w:val="16"/>
                <w:lang w:val="en-US" w:eastAsia="nl-NL"/>
              </w:rPr>
              <w:t>Woningen</w:t>
            </w:r>
            <w:proofErr w:type="spellEnd"/>
            <w:r w:rsidRPr="00F55F24">
              <w:rPr>
                <w:rFonts w:eastAsia="Times New Roman" w:cs="Times New Roman"/>
                <w:szCs w:val="16"/>
                <w:lang w:val="en-US" w:eastAsia="nl-NL"/>
              </w:rPr>
              <w:t xml:space="preserve"> (WEW)</w:t>
            </w:r>
          </w:p>
        </w:tc>
        <w:tc>
          <w:tcPr>
            <w:tcW w:w="1140" w:type="dxa"/>
            <w:noWrap/>
            <w:hideMark/>
          </w:tcPr>
          <w:p w:rsidRPr="00F55F24" w:rsidR="003A6367" w:rsidP="003A6367" w:rsidRDefault="003A6367" w14:paraId="58FB689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213.517 </w:t>
            </w:r>
          </w:p>
        </w:tc>
        <w:tc>
          <w:tcPr>
            <w:tcW w:w="1047" w:type="dxa"/>
            <w:noWrap/>
            <w:hideMark/>
          </w:tcPr>
          <w:p w:rsidRPr="00F55F24" w:rsidR="003A6367" w:rsidP="003A6367" w:rsidRDefault="003A6367" w14:paraId="3FE7814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37.519 </w:t>
            </w:r>
          </w:p>
        </w:tc>
        <w:tc>
          <w:tcPr>
            <w:tcW w:w="1095" w:type="dxa"/>
            <w:noWrap/>
            <w:hideMark/>
          </w:tcPr>
          <w:p w:rsidRPr="00F55F24" w:rsidR="003A6367" w:rsidP="003A6367" w:rsidRDefault="003A6367" w14:paraId="2F58662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19.564 </w:t>
            </w:r>
          </w:p>
        </w:tc>
        <w:tc>
          <w:tcPr>
            <w:tcW w:w="1140" w:type="dxa"/>
            <w:noWrap/>
            <w:hideMark/>
          </w:tcPr>
          <w:p w:rsidRPr="00F55F24" w:rsidR="003A6367" w:rsidP="003A6367" w:rsidRDefault="003A6367" w14:paraId="6D52BCD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231.472 </w:t>
            </w:r>
          </w:p>
        </w:tc>
        <w:tc>
          <w:tcPr>
            <w:tcW w:w="1755" w:type="dxa"/>
            <w:noWrap/>
            <w:hideMark/>
          </w:tcPr>
          <w:p w:rsidRPr="00F55F24" w:rsidR="003A6367" w:rsidP="003A6367" w:rsidRDefault="003A6367" w14:paraId="1A22FDB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1.810 </w:t>
            </w:r>
          </w:p>
        </w:tc>
        <w:tc>
          <w:tcPr>
            <w:tcW w:w="884" w:type="dxa"/>
            <w:noWrap/>
            <w:hideMark/>
          </w:tcPr>
          <w:p w:rsidRPr="00F55F24" w:rsidR="003A6367" w:rsidP="003A6367" w:rsidRDefault="003A6367" w14:paraId="4B6D04B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N.v.t. </w:t>
            </w:r>
          </w:p>
        </w:tc>
      </w:tr>
      <w:tr w:rsidRPr="001B35C5" w:rsidR="003A6367" w:rsidTr="003A6367" w14:paraId="7352E9AE" w14:textId="77777777">
        <w:trPr>
          <w:trHeight w:val="227"/>
        </w:trPr>
        <w:tc>
          <w:tcPr>
            <w:cnfStyle w:val="001000000000" w:firstRow="0" w:lastRow="0" w:firstColumn="1" w:lastColumn="0" w:oddVBand="0" w:evenVBand="0" w:oddHBand="0" w:evenHBand="0" w:firstRowFirstColumn="0" w:firstRowLastColumn="0" w:lastRowFirstColumn="0" w:lastRowLastColumn="0"/>
            <w:tcW w:w="2856" w:type="dxa"/>
            <w:noWrap/>
            <w:hideMark/>
          </w:tcPr>
          <w:p w:rsidRPr="00F55F24" w:rsidR="003A6367" w:rsidP="003A6367" w:rsidRDefault="003A6367" w14:paraId="243D46DE" w14:textId="77777777">
            <w:pPr>
              <w:rPr>
                <w:rFonts w:eastAsia="Times New Roman" w:cs="Times New Roman"/>
                <w:color w:val="auto"/>
                <w:szCs w:val="16"/>
                <w:lang w:val="en-US" w:eastAsia="nl-NL"/>
              </w:rPr>
            </w:pPr>
            <w:proofErr w:type="spellStart"/>
            <w:r w:rsidRPr="00F55F24">
              <w:rPr>
                <w:rFonts w:eastAsia="Times New Roman" w:cs="Times New Roman"/>
                <w:szCs w:val="16"/>
                <w:lang w:val="en-US" w:eastAsia="nl-NL"/>
              </w:rPr>
              <w:t>Waarborgfonds</w:t>
            </w:r>
            <w:proofErr w:type="spellEnd"/>
            <w:r w:rsidRPr="00F55F24">
              <w:rPr>
                <w:rFonts w:eastAsia="Times New Roman" w:cs="Times New Roman"/>
                <w:szCs w:val="16"/>
                <w:lang w:val="en-US" w:eastAsia="nl-NL"/>
              </w:rPr>
              <w:t xml:space="preserve"> </w:t>
            </w:r>
            <w:proofErr w:type="spellStart"/>
            <w:r w:rsidRPr="00F55F24">
              <w:rPr>
                <w:rFonts w:eastAsia="Times New Roman" w:cs="Times New Roman"/>
                <w:szCs w:val="16"/>
                <w:lang w:val="en-US" w:eastAsia="nl-NL"/>
              </w:rPr>
              <w:t>Sociale</w:t>
            </w:r>
            <w:proofErr w:type="spellEnd"/>
            <w:r w:rsidRPr="00F55F24">
              <w:rPr>
                <w:rFonts w:eastAsia="Times New Roman" w:cs="Times New Roman"/>
                <w:szCs w:val="16"/>
                <w:lang w:val="en-US" w:eastAsia="nl-NL"/>
              </w:rPr>
              <w:t xml:space="preserve"> </w:t>
            </w:r>
            <w:proofErr w:type="spellStart"/>
            <w:r w:rsidRPr="00F55F24">
              <w:rPr>
                <w:rFonts w:eastAsia="Times New Roman" w:cs="Times New Roman"/>
                <w:szCs w:val="16"/>
                <w:lang w:val="en-US" w:eastAsia="nl-NL"/>
              </w:rPr>
              <w:t>Woningbouw</w:t>
            </w:r>
            <w:proofErr w:type="spellEnd"/>
            <w:r w:rsidRPr="00F55F24">
              <w:rPr>
                <w:rFonts w:eastAsia="Times New Roman" w:cs="Times New Roman"/>
                <w:szCs w:val="16"/>
                <w:lang w:val="en-US" w:eastAsia="nl-NL"/>
              </w:rPr>
              <w:t xml:space="preserve"> (WSW)</w:t>
            </w:r>
          </w:p>
        </w:tc>
        <w:tc>
          <w:tcPr>
            <w:tcW w:w="1140" w:type="dxa"/>
            <w:noWrap/>
            <w:hideMark/>
          </w:tcPr>
          <w:p w:rsidRPr="00F55F24" w:rsidR="003A6367" w:rsidP="003A6367" w:rsidRDefault="003A6367" w14:paraId="5DD479A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94.937 </w:t>
            </w:r>
          </w:p>
        </w:tc>
        <w:tc>
          <w:tcPr>
            <w:tcW w:w="1047" w:type="dxa"/>
            <w:noWrap/>
            <w:hideMark/>
          </w:tcPr>
          <w:p w:rsidRPr="00F55F24" w:rsidR="003A6367" w:rsidP="003A6367" w:rsidRDefault="003A6367" w14:paraId="3B4CE98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9.582 </w:t>
            </w:r>
          </w:p>
        </w:tc>
        <w:tc>
          <w:tcPr>
            <w:tcW w:w="1095" w:type="dxa"/>
            <w:noWrap/>
            <w:hideMark/>
          </w:tcPr>
          <w:p w:rsidRPr="00F55F24" w:rsidR="003A6367" w:rsidP="003A6367" w:rsidRDefault="003A6367" w14:paraId="10A8517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3.755 </w:t>
            </w:r>
          </w:p>
        </w:tc>
        <w:tc>
          <w:tcPr>
            <w:tcW w:w="1140" w:type="dxa"/>
            <w:noWrap/>
            <w:hideMark/>
          </w:tcPr>
          <w:p w:rsidRPr="00F55F24" w:rsidR="003A6367" w:rsidP="003A6367" w:rsidRDefault="003A6367" w14:paraId="2449FF2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100.765 </w:t>
            </w:r>
          </w:p>
        </w:tc>
        <w:tc>
          <w:tcPr>
            <w:tcW w:w="1755" w:type="dxa"/>
            <w:noWrap/>
            <w:hideMark/>
          </w:tcPr>
          <w:p w:rsidRPr="00F55F24" w:rsidR="003A6367" w:rsidP="003A6367" w:rsidRDefault="003A6367" w14:paraId="45CE222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631 </w:t>
            </w:r>
          </w:p>
        </w:tc>
        <w:tc>
          <w:tcPr>
            <w:tcW w:w="884" w:type="dxa"/>
            <w:noWrap/>
            <w:hideMark/>
          </w:tcPr>
          <w:p w:rsidRPr="00F55F24" w:rsidR="003A6367" w:rsidP="003A6367" w:rsidRDefault="003A6367" w14:paraId="1000373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en-US" w:eastAsia="nl-NL"/>
              </w:rPr>
            </w:pPr>
            <w:r w:rsidRPr="00F55F24">
              <w:rPr>
                <w:rFonts w:eastAsia="Times New Roman" w:cs="Times New Roman"/>
                <w:sz w:val="16"/>
                <w:szCs w:val="16"/>
                <w:lang w:val="en-US" w:eastAsia="nl-NL"/>
              </w:rPr>
              <w:t xml:space="preserve"> 2.615 </w:t>
            </w:r>
          </w:p>
        </w:tc>
      </w:tr>
      <w:tr w:rsidRPr="001B35C5" w:rsidR="003A6367" w:rsidTr="003A6367" w14:paraId="420B9B83" w14:textId="77777777">
        <w:trPr>
          <w:trHeight w:val="227"/>
        </w:trPr>
        <w:tc>
          <w:tcPr>
            <w:cnfStyle w:val="001000000000" w:firstRow="0" w:lastRow="0" w:firstColumn="1" w:lastColumn="0" w:oddVBand="0" w:evenVBand="0" w:oddHBand="0" w:evenHBand="0" w:firstRowFirstColumn="0" w:firstRowLastColumn="0" w:lastRowFirstColumn="0" w:lastRowLastColumn="0"/>
            <w:tcW w:w="2856" w:type="dxa"/>
            <w:noWrap/>
            <w:hideMark/>
          </w:tcPr>
          <w:p w:rsidRPr="00F55F24" w:rsidR="003A6367" w:rsidP="003A6367" w:rsidRDefault="003A6367" w14:paraId="4EDBBAF6" w14:textId="77777777">
            <w:pPr>
              <w:rPr>
                <w:rFonts w:eastAsia="Times New Roman" w:cs="Times New Roman"/>
                <w:b/>
                <w:bCs/>
                <w:color w:val="auto"/>
                <w:szCs w:val="16"/>
                <w:lang w:val="en-US" w:eastAsia="nl-NL"/>
              </w:rPr>
            </w:pPr>
            <w:proofErr w:type="spellStart"/>
            <w:r w:rsidRPr="00F55F24">
              <w:rPr>
                <w:rFonts w:eastAsia="Times New Roman" w:cs="Times New Roman"/>
                <w:b/>
                <w:bCs/>
                <w:color w:val="auto"/>
                <w:szCs w:val="16"/>
                <w:lang w:val="en-US" w:eastAsia="nl-NL"/>
              </w:rPr>
              <w:t>Totaal</w:t>
            </w:r>
            <w:proofErr w:type="spellEnd"/>
          </w:p>
        </w:tc>
        <w:tc>
          <w:tcPr>
            <w:tcW w:w="1140" w:type="dxa"/>
            <w:noWrap/>
            <w:hideMark/>
          </w:tcPr>
          <w:p w:rsidRPr="00F55F24" w:rsidR="003A6367" w:rsidP="003A6367" w:rsidRDefault="003A6367" w14:paraId="5EA047D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val="en-US" w:eastAsia="nl-NL"/>
              </w:rPr>
            </w:pPr>
            <w:r w:rsidRPr="00F55F24">
              <w:rPr>
                <w:rFonts w:eastAsia="Times New Roman" w:cs="Times New Roman"/>
                <w:b/>
                <w:bCs/>
                <w:sz w:val="16"/>
                <w:szCs w:val="16"/>
                <w:lang w:val="en-US" w:eastAsia="nl-NL"/>
              </w:rPr>
              <w:t xml:space="preserve"> 314.642 </w:t>
            </w:r>
          </w:p>
        </w:tc>
        <w:tc>
          <w:tcPr>
            <w:tcW w:w="1047" w:type="dxa"/>
            <w:noWrap/>
            <w:hideMark/>
          </w:tcPr>
          <w:p w:rsidRPr="00F55F24" w:rsidR="003A6367" w:rsidP="003A6367" w:rsidRDefault="003A6367" w14:paraId="45F18A4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val="en-US" w:eastAsia="nl-NL"/>
              </w:rPr>
            </w:pPr>
            <w:r w:rsidRPr="00F55F24">
              <w:rPr>
                <w:rFonts w:eastAsia="Times New Roman" w:cs="Times New Roman"/>
                <w:b/>
                <w:bCs/>
                <w:sz w:val="16"/>
                <w:szCs w:val="16"/>
                <w:lang w:val="en-US" w:eastAsia="nl-NL"/>
              </w:rPr>
              <w:t xml:space="preserve"> 47.160 </w:t>
            </w:r>
          </w:p>
        </w:tc>
        <w:tc>
          <w:tcPr>
            <w:tcW w:w="1095" w:type="dxa"/>
            <w:noWrap/>
            <w:hideMark/>
          </w:tcPr>
          <w:p w:rsidRPr="00F55F24" w:rsidR="003A6367" w:rsidP="003A6367" w:rsidRDefault="003A6367" w14:paraId="5E51B67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val="en-US" w:eastAsia="nl-NL"/>
              </w:rPr>
            </w:pPr>
            <w:r w:rsidRPr="00F55F24">
              <w:rPr>
                <w:rFonts w:eastAsia="Times New Roman" w:cs="Times New Roman"/>
                <w:b/>
                <w:bCs/>
                <w:sz w:val="16"/>
                <w:szCs w:val="16"/>
                <w:lang w:val="en-US" w:eastAsia="nl-NL"/>
              </w:rPr>
              <w:t xml:space="preserve"> 23.516 </w:t>
            </w:r>
          </w:p>
        </w:tc>
        <w:tc>
          <w:tcPr>
            <w:tcW w:w="1140" w:type="dxa"/>
            <w:noWrap/>
            <w:hideMark/>
          </w:tcPr>
          <w:p w:rsidRPr="00F55F24" w:rsidR="003A6367" w:rsidP="003A6367" w:rsidRDefault="003A6367" w14:paraId="7FD16DF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val="en-US" w:eastAsia="nl-NL"/>
              </w:rPr>
            </w:pPr>
            <w:r w:rsidRPr="00F55F24">
              <w:rPr>
                <w:rFonts w:eastAsia="Times New Roman" w:cs="Times New Roman"/>
                <w:b/>
                <w:bCs/>
                <w:sz w:val="16"/>
                <w:szCs w:val="16"/>
                <w:lang w:val="en-US" w:eastAsia="nl-NL"/>
              </w:rPr>
              <w:t xml:space="preserve"> 338.287 </w:t>
            </w:r>
          </w:p>
        </w:tc>
        <w:tc>
          <w:tcPr>
            <w:tcW w:w="1755" w:type="dxa"/>
            <w:noWrap/>
            <w:hideMark/>
          </w:tcPr>
          <w:p w:rsidRPr="00F55F24" w:rsidR="003A6367" w:rsidP="003A6367" w:rsidRDefault="003A6367" w14:paraId="2075415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val="en-US" w:eastAsia="nl-NL"/>
              </w:rPr>
            </w:pPr>
            <w:r w:rsidRPr="00F55F24">
              <w:rPr>
                <w:rFonts w:eastAsia="Times New Roman" w:cs="Times New Roman"/>
                <w:b/>
                <w:bCs/>
                <w:sz w:val="16"/>
                <w:szCs w:val="16"/>
                <w:lang w:val="en-US" w:eastAsia="nl-NL"/>
              </w:rPr>
              <w:t xml:space="preserve"> 2.825 </w:t>
            </w:r>
          </w:p>
        </w:tc>
        <w:tc>
          <w:tcPr>
            <w:tcW w:w="884" w:type="dxa"/>
            <w:noWrap/>
            <w:hideMark/>
          </w:tcPr>
          <w:p w:rsidRPr="00F55F24" w:rsidR="003A6367" w:rsidP="003A6367" w:rsidRDefault="003A6367" w14:paraId="4D57F2D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lang w:val="en-US" w:eastAsia="nl-NL"/>
              </w:rPr>
            </w:pPr>
            <w:r w:rsidRPr="00F55F24">
              <w:rPr>
                <w:rFonts w:eastAsia="Times New Roman" w:cs="Times New Roman"/>
                <w:b/>
                <w:bCs/>
                <w:sz w:val="16"/>
                <w:szCs w:val="16"/>
                <w:lang w:val="en-US" w:eastAsia="nl-NL"/>
              </w:rPr>
              <w:t xml:space="preserve"> 2.785 </w:t>
            </w:r>
          </w:p>
        </w:tc>
      </w:tr>
    </w:tbl>
    <w:p w:rsidR="003A6367" w:rsidRDefault="00606E3D" w14:paraId="35C150AB" w14:textId="2A4A5994">
      <w:r>
        <w:br w:type="page"/>
      </w:r>
    </w:p>
    <w:p w:rsidR="003A6367" w:rsidRDefault="003A6367" w14:paraId="6A2426DE" w14:textId="77777777"/>
    <w:p w:rsidR="00A14745" w:rsidP="008F091E" w:rsidRDefault="000842D2" w14:paraId="6B808170" w14:textId="2B7E34C2">
      <w:pPr>
        <w:pStyle w:val="Kop1"/>
        <w:rPr>
          <w:lang w:val="en-US"/>
        </w:rPr>
      </w:pPr>
      <w:bookmarkStart w:name="_Toc225929542" w:id="16"/>
      <w:r>
        <w:rPr>
          <w:lang w:val="en-US"/>
        </w:rPr>
        <w:t>Annex</w:t>
      </w:r>
      <w:r w:rsidRPr="00AE16EA" w:rsidR="00BC79B1">
        <w:rPr>
          <w:lang w:val="en-US"/>
        </w:rPr>
        <w:t xml:space="preserve"> 1: </w:t>
      </w:r>
      <w:proofErr w:type="spellStart"/>
      <w:r w:rsidRPr="00AE16EA" w:rsidR="00BC79B1">
        <w:rPr>
          <w:lang w:val="en-US"/>
        </w:rPr>
        <w:t>Voortgang</w:t>
      </w:r>
      <w:proofErr w:type="spellEnd"/>
      <w:r w:rsidRPr="00AE16EA" w:rsidR="00BC79B1">
        <w:rPr>
          <w:lang w:val="en-US"/>
        </w:rPr>
        <w:t xml:space="preserve"> European Pillar of Social Rights &amp; Sustainable Development Goals</w:t>
      </w:r>
      <w:bookmarkEnd w:id="16"/>
    </w:p>
    <w:p w:rsidRPr="00FB7860" w:rsidR="39026553" w:rsidP="39026553" w:rsidRDefault="39026553" w14:paraId="373CB4B5" w14:textId="77777777">
      <w:pPr>
        <w:rPr>
          <w:rFonts w:ascii="Verdana" w:hAnsi="Verdana"/>
          <w:sz w:val="18"/>
          <w:szCs w:val="18"/>
          <w:lang w:val="en-US"/>
        </w:rPr>
      </w:pPr>
    </w:p>
    <w:p w:rsidRPr="00F52B88" w:rsidR="00146887" w:rsidP="00F52B88" w:rsidRDefault="00146887" w14:paraId="0444CFA1" w14:textId="63888F39">
      <w:pPr>
        <w:pStyle w:val="Bijschrift"/>
        <w:keepNext/>
        <w:rPr>
          <w:rFonts w:ascii="Verdana" w:hAnsi="Verdana" w:eastAsiaTheme="minorHAnsi" w:cstheme="minorBidi"/>
          <w:color w:val="CA005D"/>
          <w:spacing w:val="0"/>
          <w:kern w:val="2"/>
          <w14:ligatures w14:val="standardContextual"/>
        </w:rPr>
      </w:pPr>
      <w:r w:rsidRPr="00F52B88">
        <w:rPr>
          <w:rFonts w:ascii="Verdana" w:hAnsi="Verdana" w:eastAsiaTheme="minorHAnsi" w:cstheme="minorBidi"/>
          <w:color w:val="CA005D"/>
          <w:spacing w:val="0"/>
          <w:kern w:val="2"/>
          <w14:ligatures w14:val="standardContextual"/>
        </w:rPr>
        <w:t xml:space="preserve">Tabel </w:t>
      </w:r>
      <w:r w:rsidRPr="00F52B88" w:rsidR="00F52B88">
        <w:rPr>
          <w:rFonts w:ascii="Verdana" w:hAnsi="Verdana" w:eastAsiaTheme="minorHAnsi" w:cstheme="minorBidi"/>
          <w:color w:val="CA005D"/>
          <w:spacing w:val="0"/>
          <w:kern w:val="2"/>
          <w14:ligatures w14:val="standardContextual"/>
        </w:rPr>
        <w:t>A1</w:t>
      </w:r>
      <w:r w:rsidRPr="00F52B88">
        <w:rPr>
          <w:rFonts w:ascii="Verdana" w:hAnsi="Verdana" w:eastAsiaTheme="minorHAnsi" w:cstheme="minorBidi"/>
          <w:color w:val="CA005D"/>
          <w:spacing w:val="0"/>
          <w:kern w:val="2"/>
          <w14:ligatures w14:val="standardContextual"/>
        </w:rPr>
        <w:t xml:space="preserve">: Rapportage van de implementatie van de European </w:t>
      </w:r>
      <w:proofErr w:type="spellStart"/>
      <w:r w:rsidRPr="00F52B88">
        <w:rPr>
          <w:rFonts w:ascii="Verdana" w:hAnsi="Verdana" w:eastAsiaTheme="minorHAnsi" w:cstheme="minorBidi"/>
          <w:color w:val="CA005D"/>
          <w:spacing w:val="0"/>
          <w:kern w:val="2"/>
          <w14:ligatures w14:val="standardContextual"/>
        </w:rPr>
        <w:t>Pillar</w:t>
      </w:r>
      <w:proofErr w:type="spellEnd"/>
      <w:r w:rsidRPr="00F52B88">
        <w:rPr>
          <w:rFonts w:ascii="Verdana" w:hAnsi="Verdana" w:eastAsiaTheme="minorHAnsi" w:cstheme="minorBidi"/>
          <w:color w:val="CA005D"/>
          <w:spacing w:val="0"/>
          <w:kern w:val="2"/>
          <w14:ligatures w14:val="standardContextual"/>
        </w:rPr>
        <w:t xml:space="preserve"> of </w:t>
      </w:r>
      <w:proofErr w:type="spellStart"/>
      <w:r w:rsidRPr="00F52B88">
        <w:rPr>
          <w:rFonts w:ascii="Verdana" w:hAnsi="Verdana" w:eastAsiaTheme="minorHAnsi" w:cstheme="minorBidi"/>
          <w:color w:val="CA005D"/>
          <w:spacing w:val="0"/>
          <w:kern w:val="2"/>
          <w14:ligatures w14:val="standardContextual"/>
        </w:rPr>
        <w:t>Social</w:t>
      </w:r>
      <w:proofErr w:type="spellEnd"/>
      <w:r w:rsidRPr="00F52B88">
        <w:rPr>
          <w:rFonts w:ascii="Verdana" w:hAnsi="Verdana" w:eastAsiaTheme="minorHAnsi" w:cstheme="minorBidi"/>
          <w:color w:val="CA005D"/>
          <w:spacing w:val="0"/>
          <w:kern w:val="2"/>
          <w14:ligatures w14:val="standardContextual"/>
        </w:rPr>
        <w:t xml:space="preserve"> </w:t>
      </w:r>
      <w:proofErr w:type="spellStart"/>
      <w:r w:rsidRPr="00F52B88">
        <w:rPr>
          <w:rFonts w:ascii="Verdana" w:hAnsi="Verdana" w:eastAsiaTheme="minorHAnsi" w:cstheme="minorBidi"/>
          <w:color w:val="CA005D"/>
          <w:spacing w:val="0"/>
          <w:kern w:val="2"/>
          <w14:ligatures w14:val="standardContextual"/>
        </w:rPr>
        <w:t>Rights</w:t>
      </w:r>
      <w:proofErr w:type="spellEnd"/>
      <w:r w:rsidRPr="00F52B88">
        <w:rPr>
          <w:rFonts w:ascii="Verdana" w:hAnsi="Verdana" w:eastAsiaTheme="minorHAnsi" w:cstheme="minorBidi"/>
          <w:color w:val="CA005D"/>
          <w:spacing w:val="0"/>
          <w:kern w:val="2"/>
          <w14:ligatures w14:val="standardContextual"/>
        </w:rPr>
        <w:t>: voornaamste maatregelen en de geschatte impact.</w:t>
      </w:r>
    </w:p>
    <w:tbl>
      <w:tblPr>
        <w:tblStyle w:val="Tabelraster"/>
        <w:tblW w:w="9661" w:type="dxa"/>
        <w:tblLook w:val="04A0" w:firstRow="1" w:lastRow="0" w:firstColumn="1" w:lastColumn="0" w:noHBand="0" w:noVBand="1"/>
      </w:tblPr>
      <w:tblGrid>
        <w:gridCol w:w="2907"/>
        <w:gridCol w:w="3377"/>
        <w:gridCol w:w="3377"/>
      </w:tblGrid>
      <w:tr w:rsidRPr="00146887" w:rsidR="00146887" w:rsidTr="00875D0D" w14:paraId="279660FD" w14:textId="77777777">
        <w:trPr>
          <w:trHeight w:val="623"/>
        </w:trPr>
        <w:tc>
          <w:tcPr>
            <w:tcW w:w="3219"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146887" w:rsidR="00146887" w:rsidP="00875D0D" w:rsidRDefault="00146887" w14:paraId="5EDE10C7" w14:textId="77777777">
            <w:pPr>
              <w:spacing w:after="160" w:line="259" w:lineRule="auto"/>
              <w:rPr>
                <w:rFonts w:ascii="Verdana" w:hAnsi="Verdana"/>
                <w:b/>
                <w:color w:val="FFFFFF" w:themeColor="background1"/>
                <w:sz w:val="18"/>
                <w:szCs w:val="18"/>
                <w:lang w:val="en-US"/>
              </w:rPr>
            </w:pPr>
            <w:r w:rsidRPr="00146887">
              <w:rPr>
                <w:rFonts w:ascii="Verdana" w:hAnsi="Verdana"/>
                <w:b/>
                <w:color w:val="FFFFFF" w:themeColor="background1"/>
                <w:sz w:val="18"/>
                <w:szCs w:val="18"/>
                <w:lang w:val="en-US"/>
              </w:rPr>
              <w:t xml:space="preserve">Pillar </w:t>
            </w:r>
          </w:p>
        </w:tc>
        <w:tc>
          <w:tcPr>
            <w:tcW w:w="3221"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146887" w:rsidR="00146887" w:rsidP="00875D0D" w:rsidRDefault="00146887" w14:paraId="08369277" w14:textId="77777777">
            <w:pPr>
              <w:spacing w:after="160" w:line="259" w:lineRule="auto"/>
              <w:rPr>
                <w:rFonts w:ascii="Verdana" w:hAnsi="Verdana"/>
                <w:b/>
                <w:color w:val="FFFFFF" w:themeColor="background1"/>
                <w:sz w:val="18"/>
                <w:szCs w:val="18"/>
                <w:lang w:val="en-US"/>
              </w:rPr>
            </w:pPr>
            <w:proofErr w:type="spellStart"/>
            <w:r w:rsidRPr="00146887">
              <w:rPr>
                <w:rFonts w:ascii="Verdana" w:hAnsi="Verdana"/>
                <w:b/>
                <w:color w:val="FFFFFF" w:themeColor="background1"/>
                <w:sz w:val="18"/>
                <w:szCs w:val="18"/>
                <w:lang w:val="en-US"/>
              </w:rPr>
              <w:t>Maatregel</w:t>
            </w:r>
            <w:proofErr w:type="spellEnd"/>
          </w:p>
        </w:tc>
        <w:tc>
          <w:tcPr>
            <w:tcW w:w="3221"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146887" w:rsidR="00146887" w:rsidP="00875D0D" w:rsidRDefault="00146887" w14:paraId="309D8F7C" w14:textId="77777777">
            <w:pPr>
              <w:spacing w:after="160" w:line="259" w:lineRule="auto"/>
              <w:rPr>
                <w:rFonts w:ascii="Verdana" w:hAnsi="Verdana"/>
                <w:b/>
                <w:color w:val="FFFFFF" w:themeColor="background1"/>
                <w:sz w:val="18"/>
                <w:szCs w:val="18"/>
                <w:lang w:val="en-US"/>
              </w:rPr>
            </w:pPr>
            <w:proofErr w:type="spellStart"/>
            <w:r w:rsidRPr="00146887">
              <w:rPr>
                <w:rFonts w:ascii="Verdana" w:hAnsi="Verdana"/>
                <w:b/>
                <w:color w:val="FFFFFF" w:themeColor="background1"/>
                <w:sz w:val="18"/>
                <w:szCs w:val="18"/>
                <w:lang w:val="en-US"/>
              </w:rPr>
              <w:t>Geschatte</w:t>
            </w:r>
            <w:proofErr w:type="spellEnd"/>
            <w:r w:rsidRPr="00146887">
              <w:rPr>
                <w:rFonts w:ascii="Verdana" w:hAnsi="Verdana"/>
                <w:b/>
                <w:color w:val="FFFFFF" w:themeColor="background1"/>
                <w:sz w:val="18"/>
                <w:szCs w:val="18"/>
                <w:lang w:val="en-US"/>
              </w:rPr>
              <w:t xml:space="preserve"> impact van </w:t>
            </w:r>
            <w:proofErr w:type="spellStart"/>
            <w:r w:rsidRPr="00146887">
              <w:rPr>
                <w:rFonts w:ascii="Verdana" w:hAnsi="Verdana"/>
                <w:b/>
                <w:color w:val="FFFFFF" w:themeColor="background1"/>
                <w:sz w:val="18"/>
                <w:szCs w:val="18"/>
                <w:lang w:val="en-US"/>
              </w:rPr>
              <w:t>maatregel</w:t>
            </w:r>
            <w:proofErr w:type="spellEnd"/>
          </w:p>
        </w:tc>
      </w:tr>
      <w:tr w:rsidRPr="00146887" w:rsidR="00146887" w:rsidTr="00875D0D" w14:paraId="22CFD25B"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4F1394B0" w14:textId="77777777">
            <w:pPr>
              <w:numPr>
                <w:ilvl w:val="0"/>
                <w:numId w:val="18"/>
              </w:numPr>
              <w:spacing w:after="160" w:line="259" w:lineRule="auto"/>
              <w:ind w:left="360"/>
              <w:rPr>
                <w:rFonts w:ascii="Verdana" w:hAnsi="Verdana"/>
                <w:sz w:val="18"/>
                <w:szCs w:val="18"/>
                <w:lang w:val="en-US"/>
              </w:rPr>
            </w:pPr>
            <w:r w:rsidRPr="00146887">
              <w:rPr>
                <w:rFonts w:ascii="Verdana" w:hAnsi="Verdana"/>
                <w:sz w:val="18"/>
                <w:szCs w:val="18"/>
                <w:lang w:val="en-US"/>
              </w:rPr>
              <w:t>Education, training and life-long learning</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3D3C086B" w14:textId="77777777">
            <w:pPr>
              <w:rPr>
                <w:rFonts w:ascii="Verdana" w:hAnsi="Verdana"/>
                <w:sz w:val="18"/>
                <w:szCs w:val="18"/>
              </w:rPr>
            </w:pPr>
            <w:r w:rsidRPr="00146887">
              <w:rPr>
                <w:rFonts w:ascii="Verdana" w:hAnsi="Verdana"/>
                <w:sz w:val="18"/>
                <w:szCs w:val="18"/>
              </w:rPr>
              <w:t>1. Actieplan Groene en Digitale Banen (11)</w:t>
            </w:r>
          </w:p>
          <w:p w:rsidRPr="00146887" w:rsidR="00146887" w:rsidP="00875D0D" w:rsidRDefault="00146887" w14:paraId="431BBA9A" w14:textId="77777777">
            <w:pPr>
              <w:rPr>
                <w:rFonts w:ascii="Verdana" w:hAnsi="Verdana"/>
                <w:sz w:val="18"/>
                <w:szCs w:val="18"/>
              </w:rPr>
            </w:pPr>
            <w:r w:rsidRPr="00146887">
              <w:rPr>
                <w:rFonts w:ascii="Verdana" w:hAnsi="Verdana"/>
                <w:sz w:val="18"/>
                <w:szCs w:val="18"/>
              </w:rPr>
              <w:t>2. Quantum Delta NL (13)</w:t>
            </w:r>
          </w:p>
          <w:p w:rsidRPr="00146887" w:rsidR="00146887" w:rsidP="00875D0D" w:rsidRDefault="00146887" w14:paraId="19D27599" w14:textId="77777777">
            <w:pPr>
              <w:spacing w:line="259" w:lineRule="auto"/>
              <w:rPr>
                <w:rFonts w:ascii="Verdana" w:hAnsi="Verdana"/>
                <w:sz w:val="18"/>
                <w:szCs w:val="18"/>
              </w:rPr>
            </w:pPr>
            <w:r w:rsidRPr="00146887">
              <w:rPr>
                <w:rFonts w:ascii="Verdana" w:hAnsi="Verdana"/>
                <w:sz w:val="18"/>
                <w:szCs w:val="18"/>
              </w:rPr>
              <w:t>3. Ontwikkelpaden (42)</w:t>
            </w:r>
          </w:p>
          <w:p w:rsidRPr="00146887" w:rsidR="00146887" w:rsidP="00875D0D" w:rsidRDefault="00146887" w14:paraId="39F62548" w14:textId="77777777">
            <w:pPr>
              <w:spacing w:line="259" w:lineRule="auto"/>
              <w:rPr>
                <w:rFonts w:ascii="Verdana" w:hAnsi="Verdana"/>
                <w:sz w:val="18"/>
                <w:szCs w:val="18"/>
              </w:rPr>
            </w:pPr>
            <w:r w:rsidRPr="00146887">
              <w:rPr>
                <w:rFonts w:ascii="Verdana" w:hAnsi="Verdana"/>
                <w:sz w:val="18"/>
                <w:szCs w:val="18"/>
              </w:rPr>
              <w:t>4. SLIM-regeling (43)</w:t>
            </w:r>
          </w:p>
          <w:p w:rsidRPr="00146887" w:rsidR="00146887" w:rsidP="00875D0D" w:rsidRDefault="00146887" w14:paraId="33010590" w14:textId="77777777">
            <w:pPr>
              <w:spacing w:after="160" w:line="259" w:lineRule="auto"/>
              <w:rPr>
                <w:rFonts w:ascii="Verdana" w:hAnsi="Verdana"/>
                <w:sz w:val="18"/>
                <w:szCs w:val="18"/>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493F26F3" w14:textId="77777777">
            <w:pPr>
              <w:rPr>
                <w:rFonts w:ascii="Verdana" w:hAnsi="Verdana"/>
                <w:sz w:val="18"/>
                <w:szCs w:val="18"/>
              </w:rPr>
            </w:pPr>
            <w:r w:rsidRPr="00146887">
              <w:rPr>
                <w:rFonts w:ascii="Verdana" w:hAnsi="Verdana"/>
                <w:sz w:val="18"/>
                <w:szCs w:val="18"/>
              </w:rPr>
              <w:t>1. Het actieplan voor groene en digitale banen werd in 2023 ingevoerd om tekorten aan arbeidskrachten aan te pakken in sectoren die belangrijk zijn voor de dubbele transitie. Het actieplan heeft tot doel de instroom van studenten in bèta-/technische studies te vergroten en de instroom van mensen in bèta-/technische banen te behouden en te vergroten. Het opschalen van succesvolle regionale publiek-private initiatieven is een van de belangrijkste maatregelen van het actieplan. De overheid investeert 210 miljoen euro in deze publiek-private partnerschappen om bij te dragen aan het aanbieden en verwerven van vaardigheden en competenties die nodig zijn voor de transities.</w:t>
            </w:r>
          </w:p>
          <w:p w:rsidRPr="00146887" w:rsidR="00146887" w:rsidP="00875D0D" w:rsidRDefault="00146887" w14:paraId="16C6169D" w14:textId="77777777">
            <w:pPr>
              <w:rPr>
                <w:rFonts w:ascii="Verdana" w:hAnsi="Verdana"/>
                <w:sz w:val="18"/>
                <w:szCs w:val="18"/>
              </w:rPr>
            </w:pPr>
            <w:r w:rsidRPr="00146887">
              <w:rPr>
                <w:rFonts w:ascii="Verdana" w:hAnsi="Verdana"/>
                <w:sz w:val="18"/>
                <w:szCs w:val="18"/>
              </w:rPr>
              <w:t xml:space="preserve">2. De ambitie van QDNL is om de kennispositie van Nederland in de top te versterken door jong talent op te leiden. In verschillende hubs zijn al academische leerlijnen ontwikkeld, zoals de minor 'Quantum </w:t>
            </w:r>
            <w:proofErr w:type="spellStart"/>
            <w:r w:rsidRPr="00146887">
              <w:rPr>
                <w:rFonts w:ascii="Verdana" w:hAnsi="Verdana"/>
                <w:sz w:val="18"/>
                <w:szCs w:val="18"/>
              </w:rPr>
              <w:t>Science</w:t>
            </w:r>
            <w:proofErr w:type="spellEnd"/>
            <w:r w:rsidRPr="00146887">
              <w:rPr>
                <w:rFonts w:ascii="Verdana" w:hAnsi="Verdana"/>
                <w:sz w:val="18"/>
                <w:szCs w:val="18"/>
              </w:rPr>
              <w:t xml:space="preserve"> </w:t>
            </w:r>
            <w:proofErr w:type="spellStart"/>
            <w:r w:rsidRPr="00146887">
              <w:rPr>
                <w:rFonts w:ascii="Verdana" w:hAnsi="Verdana"/>
                <w:sz w:val="18"/>
                <w:szCs w:val="18"/>
              </w:rPr>
              <w:t>and</w:t>
            </w:r>
            <w:proofErr w:type="spellEnd"/>
            <w:r w:rsidRPr="00146887">
              <w:rPr>
                <w:rFonts w:ascii="Verdana" w:hAnsi="Verdana"/>
                <w:sz w:val="18"/>
                <w:szCs w:val="18"/>
              </w:rPr>
              <w:t xml:space="preserve"> Quantum Information', het masterprogramma 'Quantum Information </w:t>
            </w:r>
            <w:proofErr w:type="spellStart"/>
            <w:r w:rsidRPr="00146887">
              <w:rPr>
                <w:rFonts w:ascii="Verdana" w:hAnsi="Verdana"/>
                <w:sz w:val="18"/>
                <w:szCs w:val="18"/>
              </w:rPr>
              <w:t>Science</w:t>
            </w:r>
            <w:proofErr w:type="spellEnd"/>
            <w:r w:rsidRPr="00146887">
              <w:rPr>
                <w:rFonts w:ascii="Verdana" w:hAnsi="Verdana"/>
                <w:sz w:val="18"/>
                <w:szCs w:val="18"/>
              </w:rPr>
              <w:t xml:space="preserve"> &amp; Technology' en de master-track '</w:t>
            </w:r>
            <w:proofErr w:type="spellStart"/>
            <w:r w:rsidRPr="00146887">
              <w:rPr>
                <w:rFonts w:ascii="Verdana" w:hAnsi="Verdana"/>
                <w:sz w:val="18"/>
                <w:szCs w:val="18"/>
              </w:rPr>
              <w:t>Physics</w:t>
            </w:r>
            <w:proofErr w:type="spellEnd"/>
            <w:r w:rsidRPr="00146887">
              <w:rPr>
                <w:rFonts w:ascii="Verdana" w:hAnsi="Verdana"/>
                <w:sz w:val="18"/>
                <w:szCs w:val="18"/>
              </w:rPr>
              <w:t xml:space="preserve"> </w:t>
            </w:r>
            <w:proofErr w:type="spellStart"/>
            <w:r w:rsidRPr="00146887">
              <w:rPr>
                <w:rFonts w:ascii="Verdana" w:hAnsi="Verdana"/>
                <w:sz w:val="18"/>
                <w:szCs w:val="18"/>
              </w:rPr>
              <w:t>for</w:t>
            </w:r>
            <w:proofErr w:type="spellEnd"/>
            <w:r w:rsidRPr="00146887">
              <w:rPr>
                <w:rFonts w:ascii="Verdana" w:hAnsi="Verdana"/>
                <w:sz w:val="18"/>
                <w:szCs w:val="18"/>
              </w:rPr>
              <w:t xml:space="preserve"> Quantum </w:t>
            </w:r>
            <w:proofErr w:type="spellStart"/>
            <w:r w:rsidRPr="00146887">
              <w:rPr>
                <w:rFonts w:ascii="Verdana" w:hAnsi="Verdana"/>
                <w:sz w:val="18"/>
                <w:szCs w:val="18"/>
              </w:rPr>
              <w:t>Devices</w:t>
            </w:r>
            <w:proofErr w:type="spellEnd"/>
            <w:r w:rsidRPr="00146887">
              <w:rPr>
                <w:rFonts w:ascii="Verdana" w:hAnsi="Verdana"/>
                <w:sz w:val="18"/>
                <w:szCs w:val="18"/>
              </w:rPr>
              <w:t xml:space="preserve"> </w:t>
            </w:r>
            <w:proofErr w:type="spellStart"/>
            <w:r w:rsidRPr="00146887">
              <w:rPr>
                <w:rFonts w:ascii="Verdana" w:hAnsi="Verdana"/>
                <w:sz w:val="18"/>
                <w:szCs w:val="18"/>
              </w:rPr>
              <w:t>and</w:t>
            </w:r>
            <w:proofErr w:type="spellEnd"/>
            <w:r w:rsidRPr="00146887">
              <w:rPr>
                <w:rFonts w:ascii="Verdana" w:hAnsi="Verdana"/>
                <w:sz w:val="18"/>
                <w:szCs w:val="18"/>
              </w:rPr>
              <w:t xml:space="preserve"> Quantum Computing' aan de Technische Universiteit Delft, of de 'Quantum Software'-tracks aan de Universiteit van Amsterdam. Via gerichte en tijdelijke impulsen worden deze tracks uitgebreid naar andere hubs en worden specifieke multidisciplinaire masterprogramma's ontwikkeld die gedurende de hele looptijd kunnen worden aangeboden in Nederland, bijvoorbeeld via de in de volgende paragraaf genoemde </w:t>
            </w:r>
            <w:proofErr w:type="spellStart"/>
            <w:r w:rsidRPr="00146887">
              <w:rPr>
                <w:rFonts w:ascii="Verdana" w:hAnsi="Verdana"/>
                <w:sz w:val="18"/>
                <w:szCs w:val="18"/>
              </w:rPr>
              <w:t>TLC's</w:t>
            </w:r>
            <w:proofErr w:type="spellEnd"/>
            <w:r w:rsidRPr="00146887">
              <w:rPr>
                <w:rFonts w:ascii="Verdana" w:hAnsi="Verdana"/>
                <w:sz w:val="18"/>
                <w:szCs w:val="18"/>
              </w:rPr>
              <w:t>.</w:t>
            </w:r>
          </w:p>
          <w:p w:rsidRPr="00146887" w:rsidR="00146887" w:rsidP="00875D0D" w:rsidRDefault="00146887" w14:paraId="485E52CF" w14:textId="77777777">
            <w:pPr>
              <w:rPr>
                <w:rFonts w:ascii="Verdana" w:hAnsi="Verdana"/>
                <w:sz w:val="18"/>
                <w:szCs w:val="18"/>
              </w:rPr>
            </w:pPr>
            <w:r w:rsidRPr="00146887">
              <w:rPr>
                <w:rFonts w:ascii="Verdana" w:hAnsi="Verdana"/>
                <w:sz w:val="18"/>
                <w:szCs w:val="18"/>
              </w:rPr>
              <w:t xml:space="preserve">3. Sectorale Ontwikkelpaden zijn landelijk ontwikkeld in nauwe </w:t>
            </w:r>
            <w:r w:rsidRPr="00146887">
              <w:rPr>
                <w:rFonts w:ascii="Verdana" w:hAnsi="Verdana"/>
                <w:sz w:val="18"/>
                <w:szCs w:val="18"/>
              </w:rPr>
              <w:lastRenderedPageBreak/>
              <w:t xml:space="preserve">samenwerking tussen het ministerie van Sociale Zaken en Werkgelegenheid en het ministerie van OCW en brancheorganisaties. SZW zet in nauwe samenwerking met sectoren in op het in gebruik nemen van deze Ontwikkelpaden door werkgevers, werkenden, werkzoekenden, opleiders en arbeidsmarktprofessionals. </w:t>
            </w:r>
          </w:p>
          <w:p w:rsidRPr="00146887" w:rsidR="00146887" w:rsidP="00875D0D" w:rsidRDefault="00146887" w14:paraId="659BBDDE" w14:textId="77777777">
            <w:pPr>
              <w:spacing w:after="160" w:line="259" w:lineRule="auto"/>
              <w:rPr>
                <w:rFonts w:ascii="Verdana" w:hAnsi="Verdana"/>
                <w:sz w:val="18"/>
                <w:szCs w:val="18"/>
              </w:rPr>
            </w:pPr>
            <w:r w:rsidRPr="00146887">
              <w:rPr>
                <w:rFonts w:ascii="Verdana" w:hAnsi="Verdana"/>
                <w:sz w:val="18"/>
                <w:szCs w:val="18"/>
              </w:rPr>
              <w:t xml:space="preserve">4. De SLIM-begroting is een subsidie die bedoeld is om het MKB en zijn werknemers te stimuleren meer te investeren in onderwijs en opleiding. Op jaarbasis is een budget van € 35-40 miljoen beschikbaar, aanvragers kunnen gedurende het jaar een aanvraag indienen via speciale </w:t>
            </w:r>
            <w:proofErr w:type="spellStart"/>
            <w:r w:rsidRPr="00146887">
              <w:rPr>
                <w:rFonts w:ascii="Verdana" w:hAnsi="Verdana"/>
                <w:sz w:val="18"/>
                <w:szCs w:val="18"/>
              </w:rPr>
              <w:t>tijdslots</w:t>
            </w:r>
            <w:proofErr w:type="spellEnd"/>
            <w:r w:rsidRPr="00146887">
              <w:rPr>
                <w:rFonts w:ascii="Verdana" w:hAnsi="Verdana"/>
                <w:sz w:val="18"/>
                <w:szCs w:val="18"/>
              </w:rPr>
              <w:t>. Tot 2027 is € 73 miljoen beschikbaar om werknemers op te leiden voor cruciale sectoren. Daarnaast is er een jaarlijks budget van € 1,2 miljoen beschikbaar voor bedrijven in de landbouw, de horeca en de vrijetijds-/recreatiesector, aangezien deze sectoren een beperkte leercultuur hebben.</w:t>
            </w:r>
          </w:p>
        </w:tc>
      </w:tr>
      <w:tr w:rsidRPr="004E1096" w:rsidR="00146887" w:rsidTr="00875D0D" w14:paraId="60A2C5A5"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19C5A555" w14:textId="77777777">
            <w:pPr>
              <w:numPr>
                <w:ilvl w:val="0"/>
                <w:numId w:val="18"/>
              </w:numPr>
              <w:spacing w:after="160" w:line="259" w:lineRule="auto"/>
              <w:ind w:left="360"/>
              <w:rPr>
                <w:rFonts w:ascii="Verdana" w:hAnsi="Verdana"/>
                <w:sz w:val="18"/>
                <w:szCs w:val="18"/>
                <w:lang w:val="en-US"/>
              </w:rPr>
            </w:pPr>
            <w:r w:rsidRPr="00146887">
              <w:rPr>
                <w:rFonts w:ascii="Verdana" w:hAnsi="Verdana"/>
                <w:sz w:val="18"/>
                <w:szCs w:val="18"/>
                <w:lang w:val="en-US"/>
              </w:rPr>
              <w:lastRenderedPageBreak/>
              <w:t>Gender equality</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4E64712A" w14:textId="77777777">
            <w:pPr>
              <w:spacing w:line="259" w:lineRule="auto"/>
              <w:rPr>
                <w:rFonts w:ascii="Verdana" w:hAnsi="Verdana"/>
                <w:sz w:val="18"/>
                <w:szCs w:val="18"/>
              </w:rPr>
            </w:pPr>
            <w:r w:rsidRPr="00146887">
              <w:rPr>
                <w:rFonts w:ascii="Verdana" w:hAnsi="Verdana"/>
                <w:sz w:val="18"/>
                <w:szCs w:val="18"/>
              </w:rPr>
              <w:t>1. Meer uren werkt! (44)</w:t>
            </w:r>
          </w:p>
          <w:p w:rsidRPr="00146887" w:rsidR="00146887" w:rsidP="00875D0D" w:rsidRDefault="00146887" w14:paraId="7E563670" w14:textId="77777777">
            <w:pPr>
              <w:spacing w:line="259" w:lineRule="auto"/>
              <w:rPr>
                <w:rFonts w:ascii="Verdana" w:hAnsi="Verdana"/>
                <w:sz w:val="18"/>
                <w:szCs w:val="18"/>
              </w:rPr>
            </w:pPr>
            <w:r w:rsidRPr="00146887">
              <w:rPr>
                <w:rFonts w:ascii="Verdana" w:hAnsi="Verdana"/>
                <w:sz w:val="18"/>
                <w:szCs w:val="18"/>
              </w:rPr>
              <w:t>2. Quantum Delta NL (13)</w:t>
            </w:r>
          </w:p>
          <w:p w:rsidRPr="00146887" w:rsidR="00146887" w:rsidP="00875D0D" w:rsidRDefault="00146887" w14:paraId="4C737341" w14:textId="77777777">
            <w:pPr>
              <w:spacing w:after="160" w:line="259" w:lineRule="auto"/>
              <w:rPr>
                <w:rFonts w:ascii="Verdana" w:hAnsi="Verdana"/>
                <w:sz w:val="18"/>
                <w:szCs w:val="18"/>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0419552A" w14:textId="77777777">
            <w:pPr>
              <w:rPr>
                <w:rFonts w:ascii="Verdana" w:hAnsi="Verdana"/>
                <w:sz w:val="18"/>
                <w:szCs w:val="18"/>
              </w:rPr>
            </w:pPr>
            <w:r w:rsidRPr="00146887">
              <w:rPr>
                <w:rFonts w:ascii="Verdana" w:hAnsi="Verdana"/>
                <w:sz w:val="18"/>
                <w:szCs w:val="18"/>
              </w:rPr>
              <w:t>1. Meer Uren werkt! (Meer uren werkt!) heeft tot doel zichtbare en onzichtbare barrières in de sociale omgeving, bij bedrijven en bij parttimers zelf te identificeren en weg te nemen. Parttimers die meer uren willen en kunnen werken, worden dan in staat gesteld om dit te doen. Het project identificeert en pakt knelpunten aan met bewezen interventie. Denk bijvoorbeeld aan het verzetten van de werkdag, het mogelijk maken van combinatiebanen of het bespreekbaar maken van mantelzorg en het creëren van begrip. Door naar al deze zaken te kijken, wil het project tot oplossingen komen die mensen helpen om meer uren te kunnen werken. Het NGF investeert maximaal € 75 miljoen euro in het project.</w:t>
            </w:r>
          </w:p>
          <w:p w:rsidRPr="00146887" w:rsidR="00146887" w:rsidP="00875D0D" w:rsidRDefault="00146887" w14:paraId="5AE4E9D9" w14:textId="77777777">
            <w:pPr>
              <w:rPr>
                <w:rFonts w:ascii="Verdana" w:hAnsi="Verdana"/>
                <w:sz w:val="18"/>
                <w:szCs w:val="18"/>
              </w:rPr>
            </w:pPr>
            <w:r w:rsidRPr="00146887">
              <w:rPr>
                <w:rFonts w:ascii="Verdana" w:hAnsi="Verdana"/>
                <w:sz w:val="18"/>
                <w:szCs w:val="18"/>
              </w:rPr>
              <w:t xml:space="preserve">2. Ondersteunen </w:t>
            </w:r>
          </w:p>
          <w:p w:rsidRPr="004E1096" w:rsidR="00146887" w:rsidP="00875D0D" w:rsidRDefault="00146887" w14:paraId="1AEC0F83" w14:textId="77777777">
            <w:pPr>
              <w:rPr>
                <w:rFonts w:ascii="Verdana" w:hAnsi="Verdana"/>
                <w:sz w:val="18"/>
                <w:szCs w:val="18"/>
                <w:lang w:val="en-US"/>
              </w:rPr>
            </w:pPr>
            <w:r w:rsidRPr="004E1096">
              <w:rPr>
                <w:rFonts w:ascii="Verdana" w:hAnsi="Verdana"/>
                <w:sz w:val="18"/>
                <w:szCs w:val="18"/>
                <w:lang w:val="en-US"/>
              </w:rPr>
              <w:t>het Women in Quantum Development-</w:t>
            </w:r>
            <w:proofErr w:type="spellStart"/>
            <w:r w:rsidRPr="004E1096">
              <w:rPr>
                <w:rFonts w:ascii="Verdana" w:hAnsi="Verdana"/>
                <w:sz w:val="18"/>
                <w:szCs w:val="18"/>
                <w:lang w:val="en-US"/>
              </w:rPr>
              <w:t>initiatief</w:t>
            </w:r>
            <w:proofErr w:type="spellEnd"/>
            <w:r w:rsidRPr="004E1096">
              <w:rPr>
                <w:rFonts w:ascii="Verdana" w:hAnsi="Verdana"/>
                <w:sz w:val="18"/>
                <w:szCs w:val="18"/>
                <w:lang w:val="en-US"/>
              </w:rPr>
              <w:t xml:space="preserve"> (WIQD). </w:t>
            </w:r>
          </w:p>
          <w:p w:rsidRPr="004E1096" w:rsidR="00146887" w:rsidP="00875D0D" w:rsidRDefault="00146887" w14:paraId="6D1BDAB8" w14:textId="77777777">
            <w:pPr>
              <w:spacing w:after="160" w:line="259" w:lineRule="auto"/>
              <w:rPr>
                <w:rFonts w:ascii="Verdana" w:hAnsi="Verdana"/>
                <w:sz w:val="18"/>
                <w:szCs w:val="18"/>
                <w:lang w:val="en-US"/>
              </w:rPr>
            </w:pPr>
          </w:p>
        </w:tc>
      </w:tr>
      <w:tr w:rsidRPr="00146887" w:rsidR="00146887" w:rsidTr="00875D0D" w14:paraId="6E2C1BDF" w14:textId="77777777">
        <w:trPr>
          <w:trHeight w:val="322"/>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5F852E12" w14:textId="77777777">
            <w:pPr>
              <w:numPr>
                <w:ilvl w:val="0"/>
                <w:numId w:val="18"/>
              </w:numPr>
              <w:spacing w:after="160" w:line="259" w:lineRule="auto"/>
              <w:ind w:left="360"/>
              <w:rPr>
                <w:rFonts w:ascii="Verdana" w:hAnsi="Verdana"/>
                <w:sz w:val="18"/>
                <w:szCs w:val="18"/>
                <w:lang w:val="en-US"/>
              </w:rPr>
            </w:pPr>
            <w:r w:rsidRPr="00146887">
              <w:rPr>
                <w:rFonts w:ascii="Verdana" w:hAnsi="Verdana"/>
                <w:sz w:val="18"/>
                <w:szCs w:val="18"/>
                <w:lang w:val="en-US"/>
              </w:rPr>
              <w:t>Equal opportunities</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13454E4B" w14:textId="77777777">
            <w:pPr>
              <w:spacing w:line="259" w:lineRule="auto"/>
              <w:rPr>
                <w:rFonts w:ascii="Verdana" w:hAnsi="Verdana"/>
                <w:sz w:val="18"/>
                <w:szCs w:val="18"/>
              </w:rPr>
            </w:pPr>
            <w:r w:rsidRPr="00146887">
              <w:rPr>
                <w:rFonts w:ascii="Verdana" w:hAnsi="Verdana"/>
                <w:sz w:val="18"/>
                <w:szCs w:val="18"/>
              </w:rPr>
              <w:t xml:space="preserve">1. Programma voor een inclusieve arbeidsmarkt (39) </w:t>
            </w:r>
          </w:p>
          <w:p w:rsidRPr="00146887" w:rsidR="00146887" w:rsidP="00875D0D" w:rsidRDefault="00146887" w14:paraId="64D96058" w14:textId="77777777">
            <w:pPr>
              <w:rPr>
                <w:rFonts w:ascii="Verdana" w:hAnsi="Verdana"/>
                <w:sz w:val="18"/>
                <w:szCs w:val="18"/>
              </w:rPr>
            </w:pPr>
            <w:r w:rsidRPr="00146887">
              <w:rPr>
                <w:rFonts w:ascii="Verdana" w:hAnsi="Verdana"/>
                <w:sz w:val="18"/>
                <w:szCs w:val="18"/>
              </w:rPr>
              <w:lastRenderedPageBreak/>
              <w:t xml:space="preserve">2. Wet Breed Offensief (32)3. Aanwijzing grootschalige bouwlocaties en </w:t>
            </w:r>
            <w:proofErr w:type="gramStart"/>
            <w:r w:rsidRPr="00146887">
              <w:rPr>
                <w:rFonts w:ascii="Verdana" w:hAnsi="Verdana"/>
                <w:sz w:val="18"/>
                <w:szCs w:val="18"/>
              </w:rPr>
              <w:t>NOVEX gebieden</w:t>
            </w:r>
            <w:proofErr w:type="gramEnd"/>
            <w:r w:rsidRPr="00146887">
              <w:rPr>
                <w:rFonts w:ascii="Verdana" w:hAnsi="Verdana"/>
                <w:sz w:val="18"/>
                <w:szCs w:val="18"/>
              </w:rPr>
              <w:t xml:space="preserve"> (21)</w:t>
            </w:r>
          </w:p>
          <w:p w:rsidRPr="00146887" w:rsidR="00146887" w:rsidP="00875D0D" w:rsidRDefault="00146887" w14:paraId="02520CA7" w14:textId="77777777">
            <w:pPr>
              <w:rPr>
                <w:rFonts w:ascii="Verdana" w:hAnsi="Verdana"/>
                <w:sz w:val="18"/>
                <w:szCs w:val="18"/>
              </w:rPr>
            </w:pPr>
            <w:r w:rsidRPr="00146887">
              <w:rPr>
                <w:rFonts w:ascii="Verdana" w:hAnsi="Verdana"/>
                <w:sz w:val="18"/>
                <w:szCs w:val="18"/>
              </w:rPr>
              <w:t>4. Wet Versterking Regie Volkshuisvesting (23)</w:t>
            </w:r>
          </w:p>
          <w:p w:rsidRPr="00146887" w:rsidR="00146887" w:rsidP="00875D0D" w:rsidRDefault="00146887" w14:paraId="20BC1FBD" w14:textId="77777777">
            <w:pPr>
              <w:rPr>
                <w:rFonts w:ascii="Verdana" w:hAnsi="Verdana"/>
                <w:sz w:val="18"/>
                <w:szCs w:val="18"/>
              </w:rPr>
            </w:pPr>
            <w:r w:rsidRPr="00146887">
              <w:rPr>
                <w:rFonts w:ascii="Verdana" w:hAnsi="Verdana"/>
                <w:sz w:val="18"/>
                <w:szCs w:val="18"/>
              </w:rPr>
              <w:t>5. Wetsvoorstel hervorming huurtoeslag (25)</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6C1A4A8F" w14:textId="77777777">
            <w:pPr>
              <w:rPr>
                <w:rFonts w:ascii="Verdana" w:hAnsi="Verdana"/>
                <w:sz w:val="18"/>
                <w:szCs w:val="18"/>
              </w:rPr>
            </w:pPr>
            <w:r w:rsidRPr="00146887">
              <w:rPr>
                <w:rFonts w:ascii="Verdana" w:hAnsi="Verdana"/>
                <w:sz w:val="18"/>
                <w:szCs w:val="18"/>
              </w:rPr>
              <w:lastRenderedPageBreak/>
              <w:t xml:space="preserve">1. Het programma Voor een inclusieve arbeidsmarkt heeft als </w:t>
            </w:r>
            <w:r w:rsidRPr="00146887">
              <w:rPr>
                <w:rFonts w:ascii="Verdana" w:hAnsi="Verdana"/>
                <w:sz w:val="18"/>
                <w:szCs w:val="18"/>
              </w:rPr>
              <w:lastRenderedPageBreak/>
              <w:t>doel bij te dragen aan een diverse en inclusieve arbeidsmarkt met gelijke kansen en de positie van niet-Europese migranten op de arbeidsmarkt te versterken.</w:t>
            </w:r>
          </w:p>
          <w:p w:rsidRPr="00146887" w:rsidR="00146887" w:rsidP="00875D0D" w:rsidRDefault="00146887" w14:paraId="47AB49EF" w14:textId="77777777">
            <w:pPr>
              <w:rPr>
                <w:rFonts w:ascii="Verdana" w:hAnsi="Verdana"/>
                <w:sz w:val="18"/>
                <w:szCs w:val="18"/>
              </w:rPr>
            </w:pPr>
          </w:p>
          <w:p w:rsidRPr="00146887" w:rsidR="00146887" w:rsidP="00875D0D" w:rsidRDefault="00146887" w14:paraId="11402494" w14:textId="77777777">
            <w:pPr>
              <w:rPr>
                <w:rFonts w:ascii="Verdana" w:hAnsi="Verdana"/>
                <w:sz w:val="18"/>
                <w:szCs w:val="18"/>
              </w:rPr>
            </w:pPr>
            <w:r w:rsidRPr="00146887">
              <w:rPr>
                <w:rFonts w:ascii="Verdana" w:hAnsi="Verdana"/>
                <w:sz w:val="18"/>
                <w:szCs w:val="18"/>
              </w:rPr>
              <w:t>2. Het doel van het Breed Offensief is het vergroten van de kansen op de arbeidsmarkt voor mensen met een arbeidsbeperking.</w:t>
            </w:r>
          </w:p>
          <w:p w:rsidRPr="00146887" w:rsidR="00146887" w:rsidP="00875D0D" w:rsidRDefault="00146887" w14:paraId="64C7F191" w14:textId="77777777">
            <w:pPr>
              <w:rPr>
                <w:rFonts w:ascii="Verdana" w:hAnsi="Verdana"/>
                <w:sz w:val="18"/>
                <w:szCs w:val="18"/>
              </w:rPr>
            </w:pPr>
            <w:r w:rsidRPr="00146887">
              <w:rPr>
                <w:rFonts w:ascii="Verdana" w:hAnsi="Verdana"/>
                <w:sz w:val="18"/>
                <w:szCs w:val="18"/>
              </w:rPr>
              <w:t>3. Zal de bouwcoördinatie versterken om de kansen voor buitenstaanders op de woningmarkt te vergroten</w:t>
            </w:r>
          </w:p>
          <w:p w:rsidRPr="00146887" w:rsidR="00146887" w:rsidP="00875D0D" w:rsidRDefault="00146887" w14:paraId="658B4388" w14:textId="77777777">
            <w:pPr>
              <w:rPr>
                <w:rFonts w:ascii="Verdana" w:hAnsi="Verdana"/>
                <w:sz w:val="18"/>
                <w:szCs w:val="18"/>
              </w:rPr>
            </w:pPr>
            <w:r w:rsidRPr="00146887">
              <w:rPr>
                <w:rFonts w:ascii="Verdana" w:hAnsi="Verdana"/>
                <w:sz w:val="18"/>
                <w:szCs w:val="18"/>
              </w:rPr>
              <w:t>4. Zal de bouw versterken en versnellen om de kansen voor buitenstaanders op de woningmarkt te vergroten.</w:t>
            </w:r>
          </w:p>
          <w:p w:rsidRPr="00146887" w:rsidR="00146887" w:rsidP="00875D0D" w:rsidRDefault="00146887" w14:paraId="2AAA9BEA" w14:textId="77777777">
            <w:pPr>
              <w:spacing w:after="160" w:line="259" w:lineRule="auto"/>
              <w:rPr>
                <w:rFonts w:ascii="Verdana" w:hAnsi="Verdana"/>
                <w:sz w:val="18"/>
                <w:szCs w:val="18"/>
              </w:rPr>
            </w:pPr>
            <w:r w:rsidRPr="00146887">
              <w:rPr>
                <w:rFonts w:ascii="Verdana" w:hAnsi="Verdana"/>
                <w:sz w:val="18"/>
                <w:szCs w:val="18"/>
              </w:rPr>
              <w:t>5. Ca. 100.000 huishoudens met een hoge huur krijgen recht op huurtoeslag.</w:t>
            </w:r>
          </w:p>
        </w:tc>
      </w:tr>
      <w:tr w:rsidRPr="00146887" w:rsidR="00146887" w:rsidTr="00875D0D" w14:paraId="511DAF13"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2D363F3C" w14:textId="77777777">
            <w:pPr>
              <w:numPr>
                <w:ilvl w:val="0"/>
                <w:numId w:val="18"/>
              </w:numPr>
              <w:spacing w:after="160" w:line="259" w:lineRule="auto"/>
              <w:ind w:left="360"/>
              <w:rPr>
                <w:rFonts w:ascii="Verdana" w:hAnsi="Verdana"/>
                <w:sz w:val="18"/>
                <w:szCs w:val="18"/>
                <w:lang w:val="en-US"/>
              </w:rPr>
            </w:pPr>
            <w:r w:rsidRPr="00146887">
              <w:rPr>
                <w:rFonts w:ascii="Verdana" w:hAnsi="Verdana"/>
                <w:sz w:val="18"/>
                <w:szCs w:val="18"/>
                <w:lang w:val="en-US"/>
              </w:rPr>
              <w:lastRenderedPageBreak/>
              <w:t>Active support to employment</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1524B924" w14:textId="77777777">
            <w:pPr>
              <w:spacing w:line="259" w:lineRule="auto"/>
              <w:rPr>
                <w:rFonts w:ascii="Verdana" w:hAnsi="Verdana"/>
                <w:sz w:val="18"/>
                <w:szCs w:val="18"/>
              </w:rPr>
            </w:pPr>
            <w:r w:rsidRPr="00146887">
              <w:rPr>
                <w:rFonts w:ascii="Verdana" w:hAnsi="Verdana"/>
                <w:sz w:val="18"/>
                <w:szCs w:val="18"/>
              </w:rPr>
              <w:t xml:space="preserve">1. Programma voor een inclusieve arbeidsmarkt (39) </w:t>
            </w:r>
          </w:p>
          <w:p w:rsidRPr="00146887" w:rsidR="00146887" w:rsidP="00875D0D" w:rsidRDefault="00146887" w14:paraId="3CDF5379" w14:textId="77777777">
            <w:pPr>
              <w:spacing w:line="259" w:lineRule="auto"/>
              <w:rPr>
                <w:rFonts w:ascii="Verdana" w:hAnsi="Verdana"/>
                <w:sz w:val="18"/>
                <w:szCs w:val="18"/>
                <w:lang w:val="en-GB"/>
              </w:rPr>
            </w:pPr>
            <w:r w:rsidRPr="00146887">
              <w:rPr>
                <w:rFonts w:ascii="Verdana" w:hAnsi="Verdana"/>
                <w:sz w:val="18"/>
                <w:szCs w:val="18"/>
                <w:lang w:val="en-GB"/>
              </w:rPr>
              <w:t xml:space="preserve">2. </w:t>
            </w:r>
            <w:proofErr w:type="spellStart"/>
            <w:r w:rsidRPr="00146887">
              <w:rPr>
                <w:rFonts w:ascii="Verdana" w:hAnsi="Verdana"/>
                <w:sz w:val="18"/>
                <w:szCs w:val="18"/>
                <w:lang w:val="en-GB"/>
              </w:rPr>
              <w:t>Regionale</w:t>
            </w:r>
            <w:proofErr w:type="spellEnd"/>
            <w:r w:rsidRPr="00146887">
              <w:rPr>
                <w:rFonts w:ascii="Verdana" w:hAnsi="Verdana"/>
                <w:sz w:val="18"/>
                <w:szCs w:val="18"/>
                <w:lang w:val="en-GB"/>
              </w:rPr>
              <w:t xml:space="preserve"> </w:t>
            </w:r>
            <w:proofErr w:type="spellStart"/>
            <w:r w:rsidRPr="00146887">
              <w:rPr>
                <w:rFonts w:ascii="Verdana" w:hAnsi="Verdana"/>
                <w:sz w:val="18"/>
                <w:szCs w:val="18"/>
                <w:lang w:val="en-GB"/>
              </w:rPr>
              <w:t>Mobiliteitsteams</w:t>
            </w:r>
            <w:proofErr w:type="spellEnd"/>
            <w:r w:rsidRPr="00146887">
              <w:rPr>
                <w:rFonts w:ascii="Verdana" w:hAnsi="Verdana"/>
                <w:sz w:val="18"/>
                <w:szCs w:val="18"/>
                <w:lang w:val="en-GB"/>
              </w:rPr>
              <w:t xml:space="preserve">/ </w:t>
            </w:r>
            <w:proofErr w:type="spellStart"/>
            <w:r w:rsidRPr="00146887">
              <w:rPr>
                <w:rFonts w:ascii="Verdana" w:hAnsi="Verdana"/>
                <w:sz w:val="18"/>
                <w:szCs w:val="18"/>
                <w:lang w:val="en-GB"/>
              </w:rPr>
              <w:t>Regionale</w:t>
            </w:r>
            <w:proofErr w:type="spellEnd"/>
            <w:r w:rsidRPr="00146887">
              <w:rPr>
                <w:rFonts w:ascii="Verdana" w:hAnsi="Verdana"/>
                <w:sz w:val="18"/>
                <w:szCs w:val="18"/>
                <w:lang w:val="en-GB"/>
              </w:rPr>
              <w:t xml:space="preserve"> </w:t>
            </w:r>
            <w:proofErr w:type="spellStart"/>
            <w:r w:rsidRPr="00146887">
              <w:rPr>
                <w:rFonts w:ascii="Verdana" w:hAnsi="Verdana"/>
                <w:sz w:val="18"/>
                <w:szCs w:val="18"/>
                <w:lang w:val="en-GB"/>
              </w:rPr>
              <w:t>Werkcentra</w:t>
            </w:r>
            <w:proofErr w:type="spellEnd"/>
            <w:r w:rsidRPr="00146887">
              <w:rPr>
                <w:rFonts w:ascii="Verdana" w:hAnsi="Verdana"/>
                <w:sz w:val="18"/>
                <w:szCs w:val="18"/>
                <w:lang w:val="en-GB"/>
              </w:rPr>
              <w:t xml:space="preserve"> (40) Regional Mobility Teams (RMT) </w:t>
            </w:r>
          </w:p>
          <w:p w:rsidRPr="00146887" w:rsidR="00146887" w:rsidP="00875D0D" w:rsidRDefault="00146887" w14:paraId="5E92280A" w14:textId="77777777">
            <w:pPr>
              <w:spacing w:after="160" w:line="259" w:lineRule="auto"/>
              <w:rPr>
                <w:rFonts w:ascii="Verdana" w:hAnsi="Verdana"/>
                <w:sz w:val="18"/>
                <w:szCs w:val="18"/>
                <w:lang w:val="en-US"/>
              </w:rPr>
            </w:pPr>
            <w:r w:rsidRPr="00146887">
              <w:rPr>
                <w:rFonts w:ascii="Verdana" w:hAnsi="Verdana"/>
                <w:sz w:val="18"/>
                <w:szCs w:val="18"/>
                <w:lang w:val="en-US"/>
              </w:rPr>
              <w:t xml:space="preserve">3. </w:t>
            </w:r>
            <w:r w:rsidRPr="00146887">
              <w:rPr>
                <w:rFonts w:ascii="Verdana" w:hAnsi="Verdana"/>
                <w:sz w:val="18"/>
                <w:szCs w:val="18"/>
              </w:rPr>
              <w:t>Quantum Delta NL (13)</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2816F4BB" w14:textId="77777777">
            <w:pPr>
              <w:rPr>
                <w:rFonts w:ascii="Verdana" w:hAnsi="Verdana"/>
                <w:sz w:val="18"/>
                <w:szCs w:val="18"/>
              </w:rPr>
            </w:pPr>
            <w:r w:rsidRPr="00146887">
              <w:rPr>
                <w:rFonts w:ascii="Verdana" w:hAnsi="Verdana"/>
                <w:sz w:val="18"/>
                <w:szCs w:val="18"/>
              </w:rPr>
              <w:t>1. Het programma Voor een inclusieve arbeidsmarkt heeft als doel bij te dragen aan een diverse en inclusieve arbeidsmarkt met gelijke kansen en de positie van niet-Europese migranten op de arbeidsmarkt te versterken.</w:t>
            </w:r>
          </w:p>
          <w:p w:rsidRPr="00146887" w:rsidR="00146887" w:rsidP="00875D0D" w:rsidRDefault="00146887" w14:paraId="13B76F65" w14:textId="77777777">
            <w:pPr>
              <w:spacing w:after="160" w:line="259" w:lineRule="auto"/>
              <w:rPr>
                <w:rFonts w:ascii="Verdana" w:hAnsi="Verdana"/>
                <w:sz w:val="18"/>
                <w:szCs w:val="18"/>
              </w:rPr>
            </w:pPr>
            <w:r w:rsidRPr="00146887">
              <w:rPr>
                <w:rFonts w:ascii="Verdana" w:hAnsi="Verdana"/>
                <w:sz w:val="18"/>
                <w:szCs w:val="18"/>
              </w:rPr>
              <w:t xml:space="preserve">2. De geleerde lessen van de </w:t>
            </w:r>
            <w:proofErr w:type="spellStart"/>
            <w:r w:rsidRPr="00146887">
              <w:rPr>
                <w:rFonts w:ascii="Verdana" w:hAnsi="Verdana"/>
                <w:sz w:val="18"/>
                <w:szCs w:val="18"/>
              </w:rPr>
              <w:t>RMT's</w:t>
            </w:r>
            <w:proofErr w:type="spellEnd"/>
            <w:r w:rsidRPr="00146887">
              <w:rPr>
                <w:rFonts w:ascii="Verdana" w:hAnsi="Verdana"/>
                <w:sz w:val="18"/>
                <w:szCs w:val="18"/>
              </w:rPr>
              <w:t xml:space="preserve"> en de ervaringen met andere samenwerkingen (Werkgeversservicepunten en Leerwerkloketten in de arbeidsmarktregio's) zijn gebruikt voor de hervorming van de regionale arbeidsmarktinfrastructuur. Zo komt er onder andere in elke arbeidsmarktregio een Werkcentrum, om arbeidsmarktdienstverlening toegankelijker te maken. </w:t>
            </w:r>
          </w:p>
          <w:p w:rsidRPr="00146887" w:rsidR="00146887" w:rsidP="00875D0D" w:rsidRDefault="00146887" w14:paraId="7F3937C6" w14:textId="77777777">
            <w:pPr>
              <w:spacing w:after="160" w:line="259" w:lineRule="auto"/>
              <w:rPr>
                <w:rFonts w:ascii="Verdana" w:hAnsi="Verdana"/>
                <w:sz w:val="18"/>
                <w:szCs w:val="18"/>
              </w:rPr>
            </w:pPr>
            <w:r w:rsidRPr="00146887">
              <w:rPr>
                <w:rFonts w:ascii="Verdana" w:hAnsi="Verdana"/>
                <w:sz w:val="18"/>
                <w:szCs w:val="18"/>
              </w:rPr>
              <w:t xml:space="preserve">3. Alle wetenschappelijke en particuliere gebruikers van de </w:t>
            </w:r>
            <w:proofErr w:type="spellStart"/>
            <w:r w:rsidRPr="00146887">
              <w:rPr>
                <w:rFonts w:ascii="Verdana" w:hAnsi="Verdana"/>
                <w:sz w:val="18"/>
                <w:szCs w:val="18"/>
              </w:rPr>
              <w:t>cleanrooms</w:t>
            </w:r>
            <w:proofErr w:type="spellEnd"/>
            <w:r w:rsidRPr="00146887">
              <w:rPr>
                <w:rFonts w:ascii="Verdana" w:hAnsi="Verdana"/>
                <w:sz w:val="18"/>
                <w:szCs w:val="18"/>
              </w:rPr>
              <w:t xml:space="preserve"> maken deel uit van de </w:t>
            </w:r>
            <w:proofErr w:type="spellStart"/>
            <w:r w:rsidRPr="00146887">
              <w:rPr>
                <w:rFonts w:ascii="Verdana" w:hAnsi="Verdana"/>
                <w:sz w:val="18"/>
                <w:szCs w:val="18"/>
              </w:rPr>
              <w:t>NanoLabNL</w:t>
            </w:r>
            <w:proofErr w:type="spellEnd"/>
            <w:r w:rsidRPr="00146887">
              <w:rPr>
                <w:rFonts w:ascii="Verdana" w:hAnsi="Verdana"/>
                <w:sz w:val="18"/>
                <w:szCs w:val="18"/>
              </w:rPr>
              <w:t xml:space="preserve"> community waarin veel basiskennis is en wordt opgebouwd en gedeeld. Uit langdurige samenwerking is een uniek ecosysteem voor onderzoek, ontwikkeling en commercialisering ontstaan. Dit heeft geleid tot tal van innovaties en werkgelegenheid van duizenden mensen in high-end technische beroepen.</w:t>
            </w:r>
          </w:p>
        </w:tc>
      </w:tr>
      <w:tr w:rsidRPr="00146887" w:rsidR="00146887" w:rsidTr="00875D0D" w14:paraId="26D75D45"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7AD24763" w14:textId="77777777">
            <w:pPr>
              <w:numPr>
                <w:ilvl w:val="0"/>
                <w:numId w:val="18"/>
              </w:numPr>
              <w:spacing w:after="160" w:line="259" w:lineRule="auto"/>
              <w:ind w:left="360"/>
              <w:rPr>
                <w:rFonts w:ascii="Verdana" w:hAnsi="Verdana"/>
                <w:sz w:val="18"/>
                <w:szCs w:val="18"/>
                <w:lang w:val="en-US"/>
              </w:rPr>
            </w:pPr>
            <w:r w:rsidRPr="00146887">
              <w:rPr>
                <w:rFonts w:ascii="Verdana" w:hAnsi="Verdana"/>
                <w:sz w:val="18"/>
                <w:szCs w:val="18"/>
                <w:lang w:val="en-US"/>
              </w:rPr>
              <w:lastRenderedPageBreak/>
              <w:t>Secure and adaptable employment</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700998D9" w14:textId="77777777">
            <w:pPr>
              <w:spacing w:line="259" w:lineRule="auto"/>
              <w:rPr>
                <w:rFonts w:ascii="Verdana" w:hAnsi="Verdana"/>
                <w:sz w:val="18"/>
                <w:szCs w:val="18"/>
                <w:lang w:val="en-GB"/>
              </w:rPr>
            </w:pPr>
            <w:r w:rsidRPr="00146887">
              <w:rPr>
                <w:rFonts w:ascii="Verdana" w:hAnsi="Verdana"/>
                <w:sz w:val="18"/>
                <w:szCs w:val="18"/>
                <w:lang w:val="en-GB"/>
              </w:rPr>
              <w:t xml:space="preserve">1. Wet Meer </w:t>
            </w:r>
            <w:proofErr w:type="spellStart"/>
            <w:r w:rsidRPr="00146887">
              <w:rPr>
                <w:rFonts w:ascii="Verdana" w:hAnsi="Verdana"/>
                <w:sz w:val="18"/>
                <w:szCs w:val="18"/>
                <w:lang w:val="en-GB"/>
              </w:rPr>
              <w:t>Zekerheid</w:t>
            </w:r>
            <w:proofErr w:type="spellEnd"/>
            <w:r w:rsidRPr="00146887">
              <w:rPr>
                <w:rFonts w:ascii="Verdana" w:hAnsi="Verdana"/>
                <w:sz w:val="18"/>
                <w:szCs w:val="18"/>
                <w:lang w:val="en-GB"/>
              </w:rPr>
              <w:t xml:space="preserve"> </w:t>
            </w:r>
            <w:proofErr w:type="spellStart"/>
            <w:r w:rsidRPr="00146887">
              <w:rPr>
                <w:rFonts w:ascii="Verdana" w:hAnsi="Verdana"/>
                <w:sz w:val="18"/>
                <w:szCs w:val="18"/>
                <w:lang w:val="en-GB"/>
              </w:rPr>
              <w:t>Flexwerkers</w:t>
            </w:r>
            <w:proofErr w:type="spellEnd"/>
            <w:r w:rsidRPr="00146887">
              <w:rPr>
                <w:rFonts w:ascii="Verdana" w:hAnsi="Verdana"/>
                <w:sz w:val="18"/>
                <w:szCs w:val="18"/>
                <w:lang w:val="en-GB"/>
              </w:rPr>
              <w:t xml:space="preserve"> (35)</w:t>
            </w:r>
          </w:p>
          <w:p w:rsidRPr="00146887" w:rsidR="00146887" w:rsidP="00875D0D" w:rsidRDefault="00146887" w14:paraId="3B39AEA6" w14:textId="77777777">
            <w:pPr>
              <w:spacing w:line="259" w:lineRule="auto"/>
              <w:rPr>
                <w:rFonts w:ascii="Verdana" w:hAnsi="Verdana"/>
                <w:i/>
                <w:sz w:val="18"/>
                <w:szCs w:val="18"/>
              </w:rPr>
            </w:pPr>
            <w:r w:rsidRPr="00146887">
              <w:rPr>
                <w:rFonts w:ascii="Verdana" w:hAnsi="Verdana"/>
                <w:sz w:val="18"/>
                <w:szCs w:val="18"/>
              </w:rPr>
              <w:t xml:space="preserve">2. Verplichte arbeidsongeschiktheidsverzekering voor zelfstandigen (HVP, 36) </w:t>
            </w:r>
          </w:p>
          <w:p w:rsidRPr="00146887" w:rsidR="00146887" w:rsidP="00875D0D" w:rsidRDefault="00146887" w14:paraId="2EEDECD9" w14:textId="77777777">
            <w:pPr>
              <w:spacing w:line="259" w:lineRule="auto"/>
              <w:rPr>
                <w:rFonts w:ascii="Verdana" w:hAnsi="Verdana"/>
                <w:sz w:val="18"/>
                <w:szCs w:val="18"/>
                <w:lang w:val="en-GB"/>
              </w:rPr>
            </w:pPr>
            <w:r w:rsidRPr="00146887">
              <w:rPr>
                <w:rFonts w:ascii="Verdana" w:hAnsi="Verdana"/>
                <w:sz w:val="18"/>
                <w:szCs w:val="18"/>
                <w:lang w:val="en-GB"/>
              </w:rPr>
              <w:t xml:space="preserve">3. </w:t>
            </w:r>
            <w:proofErr w:type="spellStart"/>
            <w:r w:rsidRPr="00146887">
              <w:rPr>
                <w:rFonts w:ascii="Verdana" w:hAnsi="Verdana"/>
                <w:sz w:val="18"/>
                <w:szCs w:val="18"/>
                <w:lang w:val="en-GB"/>
              </w:rPr>
              <w:t>Aanpak</w:t>
            </w:r>
            <w:proofErr w:type="spellEnd"/>
            <w:r w:rsidRPr="00146887">
              <w:rPr>
                <w:rFonts w:ascii="Verdana" w:hAnsi="Verdana"/>
                <w:sz w:val="18"/>
                <w:szCs w:val="18"/>
                <w:lang w:val="en-GB"/>
              </w:rPr>
              <w:t xml:space="preserve"> </w:t>
            </w:r>
            <w:proofErr w:type="spellStart"/>
            <w:r w:rsidRPr="00146887">
              <w:rPr>
                <w:rFonts w:ascii="Verdana" w:hAnsi="Verdana"/>
                <w:sz w:val="18"/>
                <w:szCs w:val="18"/>
                <w:lang w:val="en-GB"/>
              </w:rPr>
              <w:t>arbeidsmarktkrapte</w:t>
            </w:r>
            <w:proofErr w:type="spellEnd"/>
            <w:r w:rsidRPr="00146887">
              <w:rPr>
                <w:rFonts w:ascii="Verdana" w:hAnsi="Verdana"/>
                <w:sz w:val="18"/>
                <w:szCs w:val="18"/>
                <w:lang w:val="en-GB"/>
              </w:rPr>
              <w:t xml:space="preserve"> (37)</w:t>
            </w:r>
          </w:p>
          <w:p w:rsidRPr="00146887" w:rsidR="00146887" w:rsidP="00875D0D" w:rsidRDefault="00146887" w14:paraId="78A412CD" w14:textId="77777777">
            <w:pPr>
              <w:spacing w:after="160" w:line="259" w:lineRule="auto"/>
              <w:rPr>
                <w:rFonts w:ascii="Verdana" w:hAnsi="Verdana"/>
                <w:sz w:val="18"/>
                <w:szCs w:val="18"/>
                <w:lang w:val="en-US"/>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497237BC" w14:textId="77777777">
            <w:pPr>
              <w:rPr>
                <w:rFonts w:ascii="Verdana" w:hAnsi="Verdana"/>
                <w:sz w:val="18"/>
                <w:szCs w:val="18"/>
              </w:rPr>
            </w:pPr>
            <w:r w:rsidRPr="00146887">
              <w:rPr>
                <w:rFonts w:ascii="Verdana" w:hAnsi="Verdana"/>
                <w:sz w:val="18"/>
                <w:szCs w:val="18"/>
              </w:rPr>
              <w:t>1. Het pakket bestaat uit vijf uitgebreide wetgevingsvoorstellen met als doel duurzame arbeidsverhoudingen binnen wendbare ondernemingen te bevorderen.</w:t>
            </w:r>
          </w:p>
          <w:p w:rsidRPr="00146887" w:rsidR="00146887" w:rsidP="00875D0D" w:rsidRDefault="00146887" w14:paraId="3DD10B7A" w14:textId="77777777">
            <w:pPr>
              <w:rPr>
                <w:rFonts w:ascii="Verdana" w:hAnsi="Verdana"/>
                <w:sz w:val="18"/>
                <w:szCs w:val="18"/>
              </w:rPr>
            </w:pPr>
            <w:r w:rsidRPr="00146887">
              <w:rPr>
                <w:rFonts w:ascii="Verdana" w:hAnsi="Verdana"/>
                <w:sz w:val="18"/>
                <w:szCs w:val="18"/>
              </w:rPr>
              <w:t>2. Nederland bereidt de invoering van een verplichte arbeidsongeschiktheidsverzekering voor zelfstandigen voor. Het doel is om de sociale bescherming van zelfstandigen te verbeteren.</w:t>
            </w:r>
          </w:p>
          <w:p w:rsidRPr="00146887" w:rsidR="00146887" w:rsidP="00875D0D" w:rsidRDefault="00146887" w14:paraId="17B21B8B" w14:textId="77777777">
            <w:pPr>
              <w:spacing w:after="160" w:line="259" w:lineRule="auto"/>
              <w:rPr>
                <w:rFonts w:ascii="Verdana" w:hAnsi="Verdana"/>
                <w:sz w:val="18"/>
                <w:szCs w:val="18"/>
              </w:rPr>
            </w:pPr>
            <w:r w:rsidRPr="00146887">
              <w:rPr>
                <w:rFonts w:ascii="Verdana" w:hAnsi="Verdana"/>
                <w:sz w:val="18"/>
                <w:szCs w:val="18"/>
              </w:rPr>
              <w:t>3. De brede arbeidsmarktagenda bevat algemene en sectorspecifieke strategieën om tekorten op de arbeidsmarkt aan te pakken.</w:t>
            </w:r>
          </w:p>
        </w:tc>
      </w:tr>
      <w:tr w:rsidRPr="00146887" w:rsidR="00146887" w:rsidTr="00875D0D" w14:paraId="7C15E45E"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2F21D544" w14:textId="77777777">
            <w:pPr>
              <w:numPr>
                <w:ilvl w:val="0"/>
                <w:numId w:val="18"/>
              </w:numPr>
              <w:spacing w:after="160" w:line="259" w:lineRule="auto"/>
              <w:ind w:left="360"/>
              <w:rPr>
                <w:rFonts w:ascii="Verdana" w:hAnsi="Verdana"/>
                <w:sz w:val="18"/>
                <w:szCs w:val="18"/>
                <w:lang w:val="en-US"/>
              </w:rPr>
            </w:pPr>
            <w:r w:rsidRPr="00146887">
              <w:rPr>
                <w:rFonts w:ascii="Verdana" w:hAnsi="Verdana"/>
                <w:sz w:val="18"/>
                <w:szCs w:val="18"/>
                <w:lang w:val="en-US"/>
              </w:rPr>
              <w:t>Wages</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3FFF6A32" w14:textId="77777777">
            <w:pPr>
              <w:rPr>
                <w:rFonts w:ascii="Verdana" w:hAnsi="Verdana"/>
                <w:sz w:val="18"/>
                <w:szCs w:val="18"/>
                <w:lang w:val="en-GB"/>
              </w:rPr>
            </w:pPr>
            <w:r w:rsidRPr="00146887">
              <w:rPr>
                <w:rFonts w:ascii="Verdana" w:hAnsi="Verdana"/>
                <w:sz w:val="18"/>
                <w:szCs w:val="18"/>
              </w:rPr>
              <w:t xml:space="preserve">1. Invoering van een minimumuurloon </w:t>
            </w:r>
          </w:p>
          <w:p w:rsidRPr="00146887" w:rsidR="00146887" w:rsidP="00875D0D" w:rsidRDefault="00146887" w14:paraId="4499C77F" w14:textId="77777777">
            <w:pPr>
              <w:rPr>
                <w:rFonts w:ascii="Verdana" w:hAnsi="Verdana"/>
                <w:sz w:val="18"/>
                <w:szCs w:val="18"/>
              </w:rPr>
            </w:pPr>
            <w:r w:rsidRPr="00146887">
              <w:rPr>
                <w:rFonts w:ascii="Verdana" w:hAnsi="Verdana"/>
                <w:sz w:val="18"/>
                <w:szCs w:val="18"/>
              </w:rPr>
              <w:t xml:space="preserve">2. Tenuitvoerlegging van de EU-richtlijn </w:t>
            </w:r>
            <w:proofErr w:type="gramStart"/>
            <w:r w:rsidRPr="00146887">
              <w:rPr>
                <w:rFonts w:ascii="Verdana" w:hAnsi="Verdana"/>
                <w:sz w:val="18"/>
                <w:szCs w:val="18"/>
              </w:rPr>
              <w:t>betreffende</w:t>
            </w:r>
            <w:proofErr w:type="gramEnd"/>
            <w:r w:rsidRPr="00146887">
              <w:rPr>
                <w:rFonts w:ascii="Verdana" w:hAnsi="Verdana"/>
                <w:sz w:val="18"/>
                <w:szCs w:val="18"/>
              </w:rPr>
              <w:t xml:space="preserve"> toereikende minimumlonen </w:t>
            </w:r>
          </w:p>
          <w:p w:rsidRPr="00146887" w:rsidR="00146887" w:rsidP="00875D0D" w:rsidRDefault="00146887" w14:paraId="5A8729FA" w14:textId="77777777">
            <w:pPr>
              <w:rPr>
                <w:rFonts w:ascii="Verdana" w:hAnsi="Verdana"/>
                <w:sz w:val="18"/>
                <w:szCs w:val="18"/>
              </w:rPr>
            </w:pPr>
            <w:r w:rsidRPr="00146887">
              <w:rPr>
                <w:rFonts w:ascii="Verdana" w:hAnsi="Verdana"/>
                <w:sz w:val="18"/>
                <w:szCs w:val="18"/>
              </w:rPr>
              <w:t xml:space="preserve">3. Roep de sociale partners op om de lonen te verhogen in sectoren waar er potentieel ruimte is voor een verhoging </w:t>
            </w:r>
          </w:p>
          <w:p w:rsidRPr="00146887" w:rsidR="00146887" w:rsidP="00875D0D" w:rsidRDefault="00146887" w14:paraId="0E6249AB" w14:textId="77777777">
            <w:pPr>
              <w:spacing w:after="160" w:line="259" w:lineRule="auto"/>
              <w:rPr>
                <w:rFonts w:ascii="Verdana" w:hAnsi="Verdana"/>
                <w:sz w:val="18"/>
                <w:szCs w:val="18"/>
              </w:rPr>
            </w:pPr>
            <w:r w:rsidRPr="00146887">
              <w:rPr>
                <w:rFonts w:ascii="Verdana" w:hAnsi="Verdana"/>
                <w:sz w:val="18"/>
                <w:szCs w:val="18"/>
              </w:rPr>
              <w:t>4. De lonen in de publieke sector volgen de lonen in de marktsectoren</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6BB0E389" w14:textId="77777777">
            <w:pPr>
              <w:spacing w:after="160" w:line="259" w:lineRule="auto"/>
              <w:rPr>
                <w:rFonts w:ascii="Verdana" w:hAnsi="Verdana"/>
                <w:sz w:val="18"/>
                <w:szCs w:val="18"/>
              </w:rPr>
            </w:pPr>
            <w:r w:rsidRPr="00146887">
              <w:rPr>
                <w:rFonts w:ascii="Verdana" w:hAnsi="Verdana"/>
                <w:sz w:val="18"/>
                <w:szCs w:val="18"/>
              </w:rPr>
              <w:t>1. Er is een minimumuurloon ingevoerd dat geldt voor iedereen die binnen de reikwijdte van het wettelijk minimumloon valt (</w:t>
            </w:r>
            <w:hyperlink w:history="1" r:id="rId22">
              <w:r w:rsidRPr="00146887">
                <w:rPr>
                  <w:rStyle w:val="Hyperlink"/>
                  <w:rFonts w:ascii="Verdana" w:hAnsi="Verdana"/>
                  <w:sz w:val="18"/>
                  <w:szCs w:val="18"/>
                </w:rPr>
                <w:t>link</w:t>
              </w:r>
            </w:hyperlink>
            <w:r w:rsidRPr="00146887">
              <w:rPr>
                <w:rFonts w:ascii="Verdana" w:hAnsi="Verdana"/>
                <w:sz w:val="18"/>
                <w:szCs w:val="18"/>
              </w:rPr>
              <w:t xml:space="preserve">). 2. De Eerste Kamer heeft in januari 2026 ingestemd met het wetsvoorstel ter implementatie van de EU-richtlijn </w:t>
            </w:r>
            <w:proofErr w:type="gramStart"/>
            <w:r w:rsidRPr="00146887">
              <w:rPr>
                <w:rFonts w:ascii="Verdana" w:hAnsi="Verdana"/>
                <w:sz w:val="18"/>
                <w:szCs w:val="18"/>
              </w:rPr>
              <w:t>inzake</w:t>
            </w:r>
            <w:proofErr w:type="gramEnd"/>
            <w:r w:rsidRPr="00146887">
              <w:rPr>
                <w:rFonts w:ascii="Verdana" w:hAnsi="Verdana"/>
                <w:sz w:val="18"/>
                <w:szCs w:val="18"/>
              </w:rPr>
              <w:t xml:space="preserve"> toereikende minimumlonen. Dit is op 23 februari 2026 aan de Europese Commissie genotificeerd.</w:t>
            </w:r>
            <w:r w:rsidRPr="00146887">
              <w:rPr>
                <w:rFonts w:ascii="Verdana" w:hAnsi="Verdana"/>
                <w:sz w:val="18"/>
                <w:szCs w:val="18"/>
              </w:rPr>
              <w:br/>
              <w:t xml:space="preserve">3. De regering roept werkgevers- en werknemersorganisaties op om de lonen in sectoren te verhogen in functie van het potentieel in die specifieke sectoren. </w:t>
            </w:r>
            <w:r w:rsidRPr="00146887">
              <w:rPr>
                <w:rFonts w:ascii="Verdana" w:hAnsi="Verdana"/>
                <w:sz w:val="18"/>
                <w:szCs w:val="18"/>
              </w:rPr>
              <w:br/>
              <w:t>4. De overheid is de werkgever voor verschillende publieke sectoren. Over het algemeen volgt de loonontwikkeling in deze publieke sectoren de loonontwikkelingen die zich voordoen in marktsectoren.</w:t>
            </w:r>
          </w:p>
        </w:tc>
      </w:tr>
      <w:tr w:rsidRPr="00146887" w:rsidR="00146887" w:rsidTr="00875D0D" w14:paraId="4D3B8FDA"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6EE6F609" w14:textId="77777777">
            <w:pPr>
              <w:numPr>
                <w:ilvl w:val="0"/>
                <w:numId w:val="18"/>
              </w:numPr>
              <w:spacing w:after="160" w:line="259" w:lineRule="auto"/>
              <w:ind w:left="360"/>
              <w:rPr>
                <w:rFonts w:ascii="Verdana" w:hAnsi="Verdana"/>
                <w:sz w:val="18"/>
                <w:szCs w:val="18"/>
                <w:lang w:val="en-US"/>
              </w:rPr>
            </w:pPr>
            <w:r w:rsidRPr="00146887">
              <w:rPr>
                <w:rFonts w:ascii="Verdana" w:hAnsi="Verdana"/>
                <w:sz w:val="18"/>
                <w:szCs w:val="18"/>
                <w:lang w:val="en-US"/>
              </w:rPr>
              <w:t>Information about employment conditions and protection in case of dismissals</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2D79BC45" w14:textId="77777777">
            <w:pPr>
              <w:rPr>
                <w:rFonts w:ascii="Verdana" w:hAnsi="Verdana"/>
                <w:sz w:val="18"/>
                <w:szCs w:val="18"/>
              </w:rPr>
            </w:pPr>
            <w:r w:rsidRPr="00146887">
              <w:rPr>
                <w:rFonts w:ascii="Verdana" w:hAnsi="Verdana"/>
                <w:sz w:val="18"/>
                <w:szCs w:val="18"/>
              </w:rPr>
              <w:t xml:space="preserve">1. Implementatierichtlijn transparante en voorspelbare arbeidsvoorwaarden </w:t>
            </w:r>
          </w:p>
          <w:p w:rsidRPr="00146887" w:rsidR="00146887" w:rsidP="00875D0D" w:rsidRDefault="00146887" w14:paraId="3238666E" w14:textId="77777777">
            <w:pPr>
              <w:rPr>
                <w:rFonts w:ascii="Verdana" w:hAnsi="Verdana"/>
                <w:sz w:val="18"/>
                <w:szCs w:val="18"/>
              </w:rPr>
            </w:pPr>
            <w:r w:rsidRPr="00146887">
              <w:rPr>
                <w:rFonts w:ascii="Verdana" w:hAnsi="Verdana"/>
                <w:sz w:val="18"/>
                <w:szCs w:val="18"/>
              </w:rPr>
              <w:t xml:space="preserve">2. Ondersteuning van de sociale partners </w:t>
            </w:r>
          </w:p>
          <w:p w:rsidRPr="00146887" w:rsidR="00146887" w:rsidP="00875D0D" w:rsidRDefault="00146887" w14:paraId="38BE48C0" w14:textId="77777777">
            <w:pPr>
              <w:spacing w:after="160" w:line="259" w:lineRule="auto"/>
              <w:rPr>
                <w:rFonts w:ascii="Verdana" w:hAnsi="Verdana"/>
                <w:sz w:val="18"/>
                <w:szCs w:val="18"/>
                <w:lang w:val="en-US"/>
              </w:rPr>
            </w:pPr>
            <w:r w:rsidRPr="00146887">
              <w:rPr>
                <w:rFonts w:ascii="Verdana" w:hAnsi="Verdana"/>
                <w:sz w:val="18"/>
                <w:szCs w:val="18"/>
              </w:rPr>
              <w:t>3. Website over cao's</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76F9CFD4" w14:textId="77777777">
            <w:pPr>
              <w:rPr>
                <w:rFonts w:ascii="Verdana" w:hAnsi="Verdana"/>
                <w:sz w:val="18"/>
                <w:szCs w:val="18"/>
              </w:rPr>
            </w:pPr>
            <w:r w:rsidRPr="00146887">
              <w:rPr>
                <w:rFonts w:ascii="Verdana" w:hAnsi="Verdana"/>
                <w:sz w:val="18"/>
                <w:szCs w:val="18"/>
              </w:rPr>
              <w:t xml:space="preserve">1. Het doel is de arbeidsomstandigheden te verbeteren door een transparantere en beter voorspelbare werkgelegenheid te bevorderen. </w:t>
            </w:r>
          </w:p>
          <w:p w:rsidRPr="00146887" w:rsidR="00146887" w:rsidP="00875D0D" w:rsidRDefault="00146887" w14:paraId="68A6EF4D" w14:textId="77777777">
            <w:pPr>
              <w:rPr>
                <w:rFonts w:ascii="Verdana" w:hAnsi="Verdana"/>
                <w:sz w:val="18"/>
                <w:szCs w:val="18"/>
              </w:rPr>
            </w:pPr>
            <w:r w:rsidRPr="00146887">
              <w:rPr>
                <w:rFonts w:ascii="Verdana" w:hAnsi="Verdana"/>
                <w:sz w:val="18"/>
                <w:szCs w:val="18"/>
              </w:rPr>
              <w:t xml:space="preserve">2. Door de sociale partners te blijven ondersteunen, bijvoorbeeld door een ondersteunend klimaat voor de sociale dialoog te creëren, de fundamentele rechten van vrijheid van vereniging en collectieve onderhandelingen te eerbiedigen en vakbondsleden te beschermen tegen discriminatie en ontslag, wordt de sociale dialoog doeltreffend gestimuleerd. </w:t>
            </w:r>
          </w:p>
          <w:p w:rsidRPr="00146887" w:rsidR="00146887" w:rsidP="00875D0D" w:rsidRDefault="00146887" w14:paraId="67373D67" w14:textId="77777777">
            <w:pPr>
              <w:spacing w:after="160" w:line="259" w:lineRule="auto"/>
              <w:rPr>
                <w:rFonts w:ascii="Verdana" w:hAnsi="Verdana"/>
                <w:sz w:val="18"/>
                <w:szCs w:val="18"/>
              </w:rPr>
            </w:pPr>
            <w:r w:rsidRPr="00146887">
              <w:rPr>
                <w:rFonts w:ascii="Verdana" w:hAnsi="Verdana"/>
                <w:sz w:val="18"/>
                <w:szCs w:val="18"/>
              </w:rPr>
              <w:lastRenderedPageBreak/>
              <w:t>3. De overheid verstrekt informatie over cao's en algemeen verbindende verklaringen (AVV) via de website van de Directie Uitvoering Wetgeving Arbeidsvoorwaarden (UAW).</w:t>
            </w:r>
          </w:p>
        </w:tc>
      </w:tr>
      <w:tr w:rsidRPr="00146887" w:rsidR="00146887" w:rsidTr="00875D0D" w14:paraId="2C5371E1"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010A8C92" w14:textId="77777777">
            <w:pPr>
              <w:numPr>
                <w:ilvl w:val="0"/>
                <w:numId w:val="18"/>
              </w:numPr>
              <w:spacing w:after="160" w:line="259" w:lineRule="auto"/>
              <w:ind w:left="360"/>
              <w:rPr>
                <w:rFonts w:ascii="Verdana" w:hAnsi="Verdana"/>
                <w:sz w:val="18"/>
                <w:szCs w:val="18"/>
                <w:lang w:val="en-US"/>
              </w:rPr>
            </w:pPr>
            <w:r w:rsidRPr="00146887">
              <w:rPr>
                <w:rFonts w:ascii="Verdana" w:hAnsi="Verdana"/>
                <w:sz w:val="18"/>
                <w:szCs w:val="18"/>
                <w:lang w:val="en-US"/>
              </w:rPr>
              <w:lastRenderedPageBreak/>
              <w:t>Social dialogue and involvement of workers</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0CBF5F82" w14:textId="77777777">
            <w:pPr>
              <w:rPr>
                <w:rFonts w:ascii="Verdana" w:hAnsi="Verdana"/>
                <w:sz w:val="18"/>
                <w:szCs w:val="18"/>
              </w:rPr>
            </w:pPr>
            <w:r w:rsidRPr="00146887">
              <w:rPr>
                <w:rFonts w:ascii="Verdana" w:hAnsi="Verdana"/>
                <w:sz w:val="18"/>
                <w:szCs w:val="18"/>
              </w:rPr>
              <w:t xml:space="preserve">1. Regelmatige besprekingen met de sociale partners </w:t>
            </w:r>
          </w:p>
          <w:p w:rsidRPr="00146887" w:rsidR="00146887" w:rsidP="00875D0D" w:rsidRDefault="00146887" w14:paraId="24BFC6FC" w14:textId="77777777">
            <w:pPr>
              <w:rPr>
                <w:rFonts w:ascii="Verdana" w:hAnsi="Verdana"/>
                <w:sz w:val="18"/>
                <w:szCs w:val="18"/>
              </w:rPr>
            </w:pPr>
            <w:r w:rsidRPr="00146887">
              <w:rPr>
                <w:rFonts w:ascii="Verdana" w:hAnsi="Verdana"/>
                <w:sz w:val="18"/>
                <w:szCs w:val="18"/>
              </w:rPr>
              <w:t xml:space="preserve">2. Ondersteuning van de sociale partners </w:t>
            </w:r>
          </w:p>
          <w:p w:rsidRPr="00146887" w:rsidR="00146887" w:rsidP="00875D0D" w:rsidRDefault="00146887" w14:paraId="6C417ED5" w14:textId="77777777">
            <w:pPr>
              <w:rPr>
                <w:rFonts w:ascii="Verdana" w:hAnsi="Verdana"/>
                <w:sz w:val="18"/>
                <w:szCs w:val="18"/>
              </w:rPr>
            </w:pPr>
            <w:r w:rsidRPr="00146887">
              <w:rPr>
                <w:rFonts w:ascii="Verdana" w:hAnsi="Verdana"/>
                <w:sz w:val="18"/>
                <w:szCs w:val="18"/>
              </w:rPr>
              <w:t>3. Stoel voor zelfstandigen</w:t>
            </w:r>
          </w:p>
          <w:p w:rsidRPr="00146887" w:rsidR="00146887" w:rsidP="00875D0D" w:rsidRDefault="00146887" w14:paraId="27ABAC4D" w14:textId="77777777">
            <w:pPr>
              <w:spacing w:after="160" w:line="259" w:lineRule="auto"/>
              <w:rPr>
                <w:rFonts w:ascii="Verdana" w:hAnsi="Verdana"/>
                <w:sz w:val="18"/>
                <w:szCs w:val="18"/>
                <w:lang w:val="en-US"/>
              </w:rPr>
            </w:pPr>
            <w:r w:rsidRPr="00146887">
              <w:rPr>
                <w:rFonts w:ascii="Verdana" w:hAnsi="Verdana"/>
                <w:sz w:val="18"/>
                <w:szCs w:val="18"/>
              </w:rPr>
              <w:t>4. Quantum Delta NL (13)</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7FFDCC07" w14:textId="77777777">
            <w:pPr>
              <w:rPr>
                <w:rFonts w:ascii="Verdana" w:hAnsi="Verdana"/>
                <w:sz w:val="18"/>
                <w:szCs w:val="18"/>
              </w:rPr>
            </w:pPr>
            <w:r w:rsidRPr="00146887">
              <w:rPr>
                <w:rFonts w:ascii="Verdana" w:hAnsi="Verdana"/>
                <w:sz w:val="18"/>
                <w:szCs w:val="18"/>
              </w:rPr>
              <w:t>1. In Nederland vindt de sociale dialoog op centraal niveau plaats in een geïnstitutionaliseerde vorm, zoals in de Stichting Arbeid (</w:t>
            </w:r>
            <w:proofErr w:type="spellStart"/>
            <w:r w:rsidRPr="00146887">
              <w:rPr>
                <w:rFonts w:ascii="Verdana" w:hAnsi="Verdana"/>
                <w:sz w:val="18"/>
                <w:szCs w:val="18"/>
              </w:rPr>
              <w:t>StvdA</w:t>
            </w:r>
            <w:proofErr w:type="spellEnd"/>
            <w:r w:rsidRPr="00146887">
              <w:rPr>
                <w:rFonts w:ascii="Verdana" w:hAnsi="Verdana"/>
                <w:sz w:val="18"/>
                <w:szCs w:val="18"/>
              </w:rPr>
              <w:t xml:space="preserve">) en de </w:t>
            </w:r>
            <w:proofErr w:type="spellStart"/>
            <w:r w:rsidRPr="00146887">
              <w:rPr>
                <w:rFonts w:ascii="Verdana" w:hAnsi="Verdana"/>
                <w:sz w:val="18"/>
                <w:szCs w:val="18"/>
              </w:rPr>
              <w:t>Sociaal-Economische</w:t>
            </w:r>
            <w:proofErr w:type="spellEnd"/>
            <w:r w:rsidRPr="00146887">
              <w:rPr>
                <w:rFonts w:ascii="Verdana" w:hAnsi="Verdana"/>
                <w:sz w:val="18"/>
                <w:szCs w:val="18"/>
              </w:rPr>
              <w:t xml:space="preserve"> Raad (SER). </w:t>
            </w:r>
          </w:p>
          <w:p w:rsidRPr="00146887" w:rsidR="00146887" w:rsidP="00875D0D" w:rsidRDefault="00146887" w14:paraId="46892260" w14:textId="77777777">
            <w:pPr>
              <w:rPr>
                <w:rFonts w:ascii="Verdana" w:hAnsi="Verdana"/>
                <w:sz w:val="18"/>
                <w:szCs w:val="18"/>
              </w:rPr>
            </w:pPr>
            <w:r w:rsidRPr="00146887">
              <w:rPr>
                <w:rFonts w:ascii="Verdana" w:hAnsi="Verdana"/>
                <w:sz w:val="18"/>
                <w:szCs w:val="18"/>
              </w:rPr>
              <w:t xml:space="preserve">2. Door de sociale partners te blijven ondersteunen, bijvoorbeeld door een ondersteunend klimaat voor de sociale dialoog te creëren, de fundamentele rechten van vrijheid van vereniging en collectieve onderhandelingen te eerbiedigen en vakbondsleden te beschermen tegen discriminatie en ontslag, wordt de sociale dialoog doeltreffend gestimuleerd. </w:t>
            </w:r>
          </w:p>
          <w:p w:rsidRPr="00146887" w:rsidR="00146887" w:rsidP="00875D0D" w:rsidRDefault="00146887" w14:paraId="15F8A434" w14:textId="77777777">
            <w:pPr>
              <w:rPr>
                <w:rFonts w:ascii="Verdana" w:hAnsi="Verdana"/>
                <w:sz w:val="18"/>
                <w:szCs w:val="18"/>
              </w:rPr>
            </w:pPr>
            <w:r w:rsidRPr="00146887">
              <w:rPr>
                <w:rFonts w:ascii="Verdana" w:hAnsi="Verdana"/>
                <w:sz w:val="18"/>
                <w:szCs w:val="18"/>
              </w:rPr>
              <w:t>3. De positie van zelfstandigen in de SER is versterkt. Twee grote organisaties die zelfstandigen vertegenwoordigen hebben een plek gekregen. Het is ook de bedoeling dat het aantal zetels wordt verhoogd om de positie van zelfstandigen verder te versterken.</w:t>
            </w:r>
          </w:p>
          <w:p w:rsidRPr="00146887" w:rsidR="00146887" w:rsidP="00875D0D" w:rsidRDefault="00146887" w14:paraId="7EC024DF" w14:textId="77777777">
            <w:pPr>
              <w:spacing w:after="160" w:line="259" w:lineRule="auto"/>
              <w:rPr>
                <w:rFonts w:ascii="Verdana" w:hAnsi="Verdana"/>
                <w:sz w:val="18"/>
                <w:szCs w:val="18"/>
              </w:rPr>
            </w:pPr>
            <w:r w:rsidRPr="00146887">
              <w:rPr>
                <w:rFonts w:ascii="Verdana" w:hAnsi="Verdana"/>
                <w:sz w:val="18"/>
                <w:szCs w:val="18"/>
              </w:rPr>
              <w:t xml:space="preserve">4. Actiepunt Maatschappelijke Impact: helpt bij het inzetten van </w:t>
            </w:r>
            <w:proofErr w:type="spellStart"/>
            <w:r w:rsidRPr="00146887">
              <w:rPr>
                <w:rFonts w:ascii="Verdana" w:hAnsi="Verdana"/>
                <w:sz w:val="18"/>
                <w:szCs w:val="18"/>
              </w:rPr>
              <w:t>quantumtechnologie</w:t>
            </w:r>
            <w:proofErr w:type="spellEnd"/>
            <w:r w:rsidRPr="00146887">
              <w:rPr>
                <w:rFonts w:ascii="Verdana" w:hAnsi="Verdana"/>
                <w:sz w:val="18"/>
                <w:szCs w:val="18"/>
              </w:rPr>
              <w:t xml:space="preserve"> en de toepassingen ervan ten voordele van de samenleving. Daartoe is het Centrum voor Quantum &amp; Society in het leven geroepen. Samen met bedrijven en maatschappelijke organisaties streeft het centrum naar om ethische, juridische en maatschappelijke hindernissen voor de invoering van kwantum weg te nemen technologie en om maatschappelijk belangrijke toepassingen van kwantumtechnologie te identificeren. Dat doet het met ELSA-tools die worden ontwikkeld op basis van baanbrekend onderzoek in verschillende vakgebieden.</w:t>
            </w:r>
          </w:p>
        </w:tc>
      </w:tr>
      <w:tr w:rsidRPr="00146887" w:rsidR="00146887" w:rsidTr="00875D0D" w14:paraId="55FD70F2"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184489C0" w14:textId="77777777">
            <w:pPr>
              <w:numPr>
                <w:ilvl w:val="0"/>
                <w:numId w:val="18"/>
              </w:numPr>
              <w:ind w:left="360"/>
              <w:rPr>
                <w:rFonts w:ascii="Verdana" w:hAnsi="Verdana"/>
                <w:sz w:val="18"/>
                <w:szCs w:val="18"/>
                <w:lang w:val="en-US"/>
              </w:rPr>
            </w:pPr>
            <w:r w:rsidRPr="00146887">
              <w:rPr>
                <w:rFonts w:ascii="Verdana" w:hAnsi="Verdana"/>
                <w:sz w:val="18"/>
                <w:szCs w:val="18"/>
                <w:lang w:val="en-US"/>
              </w:rPr>
              <w:t>Work-life balance</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18654965" w14:textId="77777777">
            <w:pPr>
              <w:rPr>
                <w:rFonts w:ascii="Verdana" w:hAnsi="Verdana"/>
                <w:sz w:val="18"/>
                <w:szCs w:val="18"/>
              </w:rPr>
            </w:pPr>
            <w:r w:rsidRPr="00146887">
              <w:rPr>
                <w:rFonts w:ascii="Verdana" w:hAnsi="Verdana"/>
                <w:sz w:val="18"/>
                <w:szCs w:val="18"/>
              </w:rPr>
              <w:t xml:space="preserve">1. Betaald ouderschapsverlof </w:t>
            </w:r>
          </w:p>
          <w:p w:rsidRPr="00146887" w:rsidR="00146887" w:rsidP="00875D0D" w:rsidRDefault="00146887" w14:paraId="00BD557A" w14:textId="77777777">
            <w:pPr>
              <w:rPr>
                <w:rFonts w:ascii="Verdana" w:hAnsi="Verdana"/>
                <w:sz w:val="18"/>
                <w:szCs w:val="18"/>
                <w:lang w:val="en-US"/>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7A84DC1E" w14:textId="77777777">
            <w:pPr>
              <w:rPr>
                <w:rFonts w:ascii="Verdana" w:hAnsi="Verdana"/>
                <w:sz w:val="18"/>
                <w:szCs w:val="18"/>
              </w:rPr>
            </w:pPr>
            <w:r w:rsidRPr="00146887">
              <w:rPr>
                <w:rFonts w:ascii="Verdana" w:hAnsi="Verdana"/>
                <w:sz w:val="18"/>
                <w:szCs w:val="18"/>
              </w:rPr>
              <w:t>1. Ouders helpen de zorgtaken eerlijker te verdelen.</w:t>
            </w:r>
          </w:p>
        </w:tc>
      </w:tr>
      <w:tr w:rsidRPr="00146887" w:rsidR="00146887" w:rsidTr="00875D0D" w14:paraId="149BECAC"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76E2D7A4" w14:textId="77777777">
            <w:pPr>
              <w:numPr>
                <w:ilvl w:val="0"/>
                <w:numId w:val="18"/>
              </w:numPr>
              <w:ind w:left="360"/>
              <w:rPr>
                <w:rFonts w:ascii="Verdana" w:hAnsi="Verdana"/>
                <w:sz w:val="18"/>
                <w:szCs w:val="18"/>
                <w:lang w:val="en-US"/>
              </w:rPr>
            </w:pPr>
            <w:r w:rsidRPr="00146887">
              <w:rPr>
                <w:rFonts w:ascii="Verdana" w:hAnsi="Verdana"/>
                <w:sz w:val="18"/>
                <w:szCs w:val="18"/>
                <w:lang w:val="en-US"/>
              </w:rPr>
              <w:t xml:space="preserve">Healthy, safe and well-adapted work </w:t>
            </w:r>
            <w:r w:rsidRPr="00146887">
              <w:rPr>
                <w:rFonts w:ascii="Verdana" w:hAnsi="Verdana"/>
                <w:sz w:val="18"/>
                <w:szCs w:val="18"/>
                <w:lang w:val="en-US"/>
              </w:rPr>
              <w:lastRenderedPageBreak/>
              <w:t>environment and data protection</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7777A5B6" w14:textId="77777777">
            <w:pPr>
              <w:rPr>
                <w:rFonts w:ascii="Verdana" w:hAnsi="Verdana"/>
                <w:sz w:val="18"/>
                <w:szCs w:val="18"/>
              </w:rPr>
            </w:pPr>
            <w:r w:rsidRPr="00146887">
              <w:rPr>
                <w:rFonts w:ascii="Verdana" w:hAnsi="Verdana"/>
                <w:sz w:val="18"/>
                <w:szCs w:val="18"/>
              </w:rPr>
              <w:lastRenderedPageBreak/>
              <w:t>1. Herziene aanvullende risicobeoordeling en -evaluatie (</w:t>
            </w:r>
            <w:r w:rsidRPr="00146887">
              <w:rPr>
                <w:rFonts w:ascii="Verdana" w:hAnsi="Verdana"/>
                <w:i/>
                <w:sz w:val="18"/>
                <w:szCs w:val="18"/>
              </w:rPr>
              <w:t>ARIE-regeling</w:t>
            </w:r>
            <w:r w:rsidRPr="00146887">
              <w:rPr>
                <w:rFonts w:ascii="Verdana" w:hAnsi="Verdana"/>
                <w:sz w:val="18"/>
                <w:szCs w:val="18"/>
              </w:rPr>
              <w:t xml:space="preserve">) </w:t>
            </w:r>
          </w:p>
          <w:p w:rsidRPr="00146887" w:rsidR="00146887" w:rsidP="00875D0D" w:rsidRDefault="00146887" w14:paraId="441D3020" w14:textId="77777777">
            <w:pPr>
              <w:rPr>
                <w:rFonts w:ascii="Verdana" w:hAnsi="Verdana"/>
                <w:sz w:val="18"/>
                <w:szCs w:val="18"/>
              </w:rPr>
            </w:pPr>
            <w:r w:rsidRPr="00146887">
              <w:rPr>
                <w:rFonts w:ascii="Verdana" w:hAnsi="Verdana"/>
                <w:sz w:val="18"/>
                <w:szCs w:val="18"/>
              </w:rPr>
              <w:lastRenderedPageBreak/>
              <w:t>2. Subsidie voor langdurige arbeidsparticipatie (</w:t>
            </w:r>
            <w:r w:rsidRPr="00146887">
              <w:rPr>
                <w:rFonts w:ascii="Verdana" w:hAnsi="Verdana"/>
                <w:i/>
                <w:sz w:val="18"/>
                <w:szCs w:val="18"/>
              </w:rPr>
              <w:t>Duurzame inzetbaarheid</w:t>
            </w:r>
            <w:r w:rsidRPr="00146887">
              <w:rPr>
                <w:rFonts w:ascii="Verdana" w:hAnsi="Verdana"/>
                <w:sz w:val="18"/>
                <w:szCs w:val="18"/>
              </w:rPr>
              <w:t xml:space="preserve">) </w:t>
            </w:r>
          </w:p>
          <w:p w:rsidRPr="00146887" w:rsidR="00146887" w:rsidP="00875D0D" w:rsidRDefault="00146887" w14:paraId="2ECC22F4" w14:textId="77777777">
            <w:pPr>
              <w:rPr>
                <w:rFonts w:ascii="Verdana" w:hAnsi="Verdana"/>
                <w:sz w:val="18"/>
                <w:szCs w:val="18"/>
              </w:rPr>
            </w:pPr>
            <w:r w:rsidRPr="00146887">
              <w:rPr>
                <w:rFonts w:ascii="Verdana" w:hAnsi="Verdana"/>
                <w:sz w:val="18"/>
                <w:szCs w:val="18"/>
              </w:rPr>
              <w:t>3. Voortdurende actualisering van de lijst van werken met kankerverwekkende, mutagene en reprotoxische stoffen</w:t>
            </w:r>
          </w:p>
          <w:p w:rsidRPr="00146887" w:rsidR="00146887" w:rsidP="00875D0D" w:rsidRDefault="00146887" w14:paraId="6865B09F" w14:textId="77777777">
            <w:pPr>
              <w:rPr>
                <w:rFonts w:ascii="Verdana" w:hAnsi="Verdana"/>
                <w:sz w:val="18"/>
                <w:szCs w:val="18"/>
                <w:lang w:val="en-US"/>
              </w:rPr>
            </w:pPr>
            <w:r w:rsidRPr="00146887">
              <w:rPr>
                <w:rFonts w:ascii="Verdana" w:hAnsi="Verdana"/>
                <w:sz w:val="18"/>
                <w:szCs w:val="18"/>
                <w:lang w:val="en-US"/>
              </w:rPr>
              <w:t xml:space="preserve">4. </w:t>
            </w:r>
            <w:proofErr w:type="spellStart"/>
            <w:r w:rsidRPr="00146887">
              <w:rPr>
                <w:rFonts w:ascii="Verdana" w:hAnsi="Verdana"/>
                <w:sz w:val="18"/>
                <w:szCs w:val="18"/>
                <w:lang w:val="en-US"/>
              </w:rPr>
              <w:t>Arbovisie</w:t>
            </w:r>
            <w:proofErr w:type="spellEnd"/>
            <w:r w:rsidRPr="00146887">
              <w:rPr>
                <w:rFonts w:ascii="Verdana" w:hAnsi="Verdana"/>
                <w:sz w:val="18"/>
                <w:szCs w:val="18"/>
                <w:lang w:val="en-US"/>
              </w:rPr>
              <w:t xml:space="preserve"> 2040</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2035B6A1" w14:textId="77777777">
            <w:pPr>
              <w:rPr>
                <w:rFonts w:ascii="Verdana" w:hAnsi="Verdana"/>
                <w:sz w:val="18"/>
                <w:szCs w:val="18"/>
              </w:rPr>
            </w:pPr>
            <w:r w:rsidRPr="00146887">
              <w:rPr>
                <w:rFonts w:ascii="Verdana" w:hAnsi="Verdana"/>
                <w:sz w:val="18"/>
                <w:szCs w:val="18"/>
              </w:rPr>
              <w:lastRenderedPageBreak/>
              <w:t xml:space="preserve">1. Sinds 1 januari 2023 is de herziene regeling aanvullende risicobeoordeling en -evaluatie </w:t>
            </w:r>
            <w:r w:rsidRPr="00146887">
              <w:rPr>
                <w:rFonts w:ascii="Verdana" w:hAnsi="Verdana"/>
                <w:sz w:val="18"/>
                <w:szCs w:val="18"/>
              </w:rPr>
              <w:lastRenderedPageBreak/>
              <w:t>(</w:t>
            </w:r>
            <w:r w:rsidRPr="00146887">
              <w:rPr>
                <w:rFonts w:ascii="Verdana" w:hAnsi="Verdana"/>
                <w:i/>
                <w:sz w:val="18"/>
                <w:szCs w:val="18"/>
              </w:rPr>
              <w:t>ARIE-regeling</w:t>
            </w:r>
            <w:r w:rsidRPr="00146887">
              <w:rPr>
                <w:rFonts w:ascii="Verdana" w:hAnsi="Verdana"/>
                <w:sz w:val="18"/>
                <w:szCs w:val="18"/>
              </w:rPr>
              <w:t xml:space="preserve">) van kracht. Dit heeft gevolgen voor ondernemingen die </w:t>
            </w:r>
            <w:proofErr w:type="gramStart"/>
            <w:r w:rsidRPr="00146887">
              <w:rPr>
                <w:rFonts w:ascii="Verdana" w:hAnsi="Verdana"/>
                <w:sz w:val="18"/>
                <w:szCs w:val="18"/>
              </w:rPr>
              <w:t>reeds</w:t>
            </w:r>
            <w:proofErr w:type="gramEnd"/>
            <w:r w:rsidRPr="00146887">
              <w:rPr>
                <w:rFonts w:ascii="Verdana" w:hAnsi="Verdana"/>
                <w:sz w:val="18"/>
                <w:szCs w:val="18"/>
              </w:rPr>
              <w:t xml:space="preserve"> onderworpen waren aan ARIE en voor ondernemingen die als gevolg van de herziene verordening onderworpen worden aan ARIE. </w:t>
            </w:r>
          </w:p>
          <w:p w:rsidRPr="00146887" w:rsidR="00146887" w:rsidP="00875D0D" w:rsidRDefault="00146887" w14:paraId="47AC036C" w14:textId="77777777">
            <w:pPr>
              <w:rPr>
                <w:rFonts w:ascii="Verdana" w:hAnsi="Verdana"/>
                <w:sz w:val="18"/>
                <w:szCs w:val="18"/>
              </w:rPr>
            </w:pPr>
            <w:r w:rsidRPr="00146887">
              <w:rPr>
                <w:rFonts w:ascii="Verdana" w:hAnsi="Verdana"/>
                <w:sz w:val="18"/>
                <w:szCs w:val="18"/>
              </w:rPr>
              <w:t xml:space="preserve">2. Vanaf september 2023 kunnen bedrijven subsidie aanvragen om de participatie van hun werknemers op de arbeidsmarkt te verlengen. </w:t>
            </w:r>
          </w:p>
          <w:p w:rsidRPr="00146887" w:rsidR="00146887" w:rsidP="00875D0D" w:rsidRDefault="00146887" w14:paraId="2D0C2445" w14:textId="77777777">
            <w:pPr>
              <w:rPr>
                <w:rFonts w:ascii="Verdana" w:hAnsi="Verdana"/>
                <w:sz w:val="18"/>
                <w:szCs w:val="18"/>
              </w:rPr>
            </w:pPr>
            <w:r w:rsidRPr="00146887">
              <w:rPr>
                <w:rFonts w:ascii="Verdana" w:hAnsi="Verdana"/>
                <w:sz w:val="18"/>
                <w:szCs w:val="18"/>
              </w:rPr>
              <w:t>3. Er wordt een bijgewerkte versie van de lijst van kankerverwekkende, mutagene en reprotoxische stoffen gepubliceerd. Het ministerie van Sociale Zaken en Werkgelegenheid publiceert twee keer per jaar een geactualiseerde lijst.</w:t>
            </w:r>
          </w:p>
          <w:p w:rsidRPr="00146887" w:rsidR="00146887" w:rsidP="00875D0D" w:rsidRDefault="00146887" w14:paraId="45D84355" w14:textId="77777777">
            <w:pPr>
              <w:rPr>
                <w:rFonts w:ascii="Verdana" w:hAnsi="Verdana"/>
                <w:sz w:val="18"/>
                <w:szCs w:val="18"/>
              </w:rPr>
            </w:pPr>
            <w:r w:rsidRPr="00146887">
              <w:rPr>
                <w:rFonts w:ascii="Verdana" w:hAnsi="Verdana"/>
                <w:sz w:val="18"/>
                <w:szCs w:val="18"/>
              </w:rPr>
              <w:t xml:space="preserve">4. De </w:t>
            </w:r>
            <w:hyperlink w:history="1" r:id="rId23">
              <w:r w:rsidRPr="00146887">
                <w:rPr>
                  <w:rStyle w:val="Hyperlink"/>
                  <w:rFonts w:ascii="Verdana" w:hAnsi="Verdana"/>
                  <w:sz w:val="18"/>
                  <w:szCs w:val="18"/>
                </w:rPr>
                <w:t>Arbovisie 2040</w:t>
              </w:r>
            </w:hyperlink>
            <w:r w:rsidRPr="00146887">
              <w:rPr>
                <w:rFonts w:ascii="Verdana" w:hAnsi="Verdana"/>
                <w:sz w:val="18"/>
                <w:szCs w:val="18"/>
              </w:rPr>
              <w:t xml:space="preserve"> brengt een visie op de toekomst met zich mee, in het bijzonder de missie, ambities en doelstellingen op het gebied van arbeidsomstandigheden richting 2040. Met de Arbovisie 2040 wil de Nederlandse overheid ervoor zorgen dat werkenden in Nederland zo gezond en veilig mogelijk werken en geen last krijgen van gezondheidsklachten door hun werk, ook niet na hun pensionering. Bij het ontwerpen van de Arbovisie 2040 werd de staat van de Nederlandse arbeidsmarkt </w:t>
            </w:r>
            <w:hyperlink w:history="1" r:id="rId24">
              <w:r w:rsidRPr="00146887">
                <w:rPr>
                  <w:rStyle w:val="Hyperlink"/>
                  <w:rFonts w:ascii="Verdana" w:hAnsi="Verdana"/>
                  <w:sz w:val="18"/>
                  <w:szCs w:val="18"/>
                </w:rPr>
                <w:t>geanalyseerd</w:t>
              </w:r>
            </w:hyperlink>
            <w:r w:rsidRPr="00146887">
              <w:rPr>
                <w:rFonts w:ascii="Verdana" w:hAnsi="Verdana"/>
                <w:sz w:val="18"/>
                <w:szCs w:val="18"/>
              </w:rPr>
              <w:t>. De Arbovisie houdt ook rekening met de EU-initiatieven op het gebied van veiligheid en gezondheid op het werk.</w:t>
            </w:r>
          </w:p>
        </w:tc>
      </w:tr>
      <w:tr w:rsidRPr="00146887" w:rsidR="00146887" w:rsidTr="00875D0D" w14:paraId="50816A77"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3CD33F54" w14:textId="77777777">
            <w:pPr>
              <w:numPr>
                <w:ilvl w:val="0"/>
                <w:numId w:val="18"/>
              </w:numPr>
              <w:ind w:left="360"/>
              <w:rPr>
                <w:rFonts w:ascii="Verdana" w:hAnsi="Verdana"/>
                <w:sz w:val="18"/>
                <w:szCs w:val="18"/>
                <w:lang w:val="en-US"/>
              </w:rPr>
            </w:pPr>
            <w:r w:rsidRPr="00146887">
              <w:rPr>
                <w:rFonts w:ascii="Verdana" w:hAnsi="Verdana"/>
                <w:sz w:val="18"/>
                <w:szCs w:val="18"/>
                <w:lang w:val="en-US"/>
              </w:rPr>
              <w:lastRenderedPageBreak/>
              <w:t>Childcare and support to children</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0F313FE0" w14:textId="77777777">
            <w:pPr>
              <w:rPr>
                <w:rFonts w:ascii="Verdana" w:hAnsi="Verdana"/>
                <w:sz w:val="18"/>
                <w:szCs w:val="18"/>
              </w:rPr>
            </w:pPr>
            <w:r w:rsidRPr="00146887">
              <w:rPr>
                <w:rFonts w:ascii="Verdana" w:hAnsi="Verdana"/>
                <w:sz w:val="18"/>
                <w:szCs w:val="18"/>
              </w:rPr>
              <w:t xml:space="preserve">1.Hervorming van het kinderopvangstelsel </w:t>
            </w:r>
          </w:p>
          <w:p w:rsidRPr="00146887" w:rsidR="00146887" w:rsidP="00875D0D" w:rsidRDefault="00146887" w14:paraId="6F6C3D5A" w14:textId="77777777">
            <w:pPr>
              <w:rPr>
                <w:rFonts w:ascii="Verdana" w:hAnsi="Verdana"/>
                <w:sz w:val="18"/>
                <w:szCs w:val="18"/>
              </w:rPr>
            </w:pPr>
            <w:r w:rsidRPr="00146887">
              <w:rPr>
                <w:rFonts w:ascii="Verdana" w:hAnsi="Verdana"/>
                <w:sz w:val="18"/>
                <w:szCs w:val="18"/>
              </w:rPr>
              <w:t>2. Nationaal Plan Kindergarantie</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267AA2C1" w14:textId="77777777">
            <w:pPr>
              <w:rPr>
                <w:rFonts w:ascii="Verdana" w:hAnsi="Verdana"/>
                <w:sz w:val="18"/>
                <w:szCs w:val="18"/>
              </w:rPr>
            </w:pPr>
            <w:r w:rsidRPr="00146887">
              <w:rPr>
                <w:rFonts w:ascii="Verdana" w:hAnsi="Verdana"/>
                <w:sz w:val="18"/>
                <w:szCs w:val="18"/>
              </w:rPr>
              <w:t xml:space="preserve">1. Het voor ouders makkelijker maken om werk en zorg te combineren door meer betaalbare en financieel toegankelijke kinderopvang te realiseren. </w:t>
            </w:r>
          </w:p>
          <w:p w:rsidRPr="00146887" w:rsidR="00146887" w:rsidP="00875D0D" w:rsidRDefault="00146887" w14:paraId="49C27FBC" w14:textId="77777777">
            <w:pPr>
              <w:rPr>
                <w:rFonts w:ascii="Verdana" w:hAnsi="Verdana"/>
                <w:sz w:val="18"/>
                <w:szCs w:val="18"/>
              </w:rPr>
            </w:pPr>
            <w:r w:rsidRPr="00146887">
              <w:rPr>
                <w:rFonts w:ascii="Verdana" w:hAnsi="Verdana"/>
                <w:sz w:val="18"/>
                <w:szCs w:val="18"/>
              </w:rPr>
              <w:t xml:space="preserve">2. Het nationale plan weerspiegelt de stand van zaken om kinderarmoede te bestrijden en het welzijn van kinderen te bevorderen. Voorbeelden zijn gratis ontbijt op 700 basisscholen, ongeveer 10% van het totale aantal scholen in Nederland, om leerlingen in nood te voeden. In 2023 wordt deze regeling uitgebreid naar meer scholen. Daarnaast steunt de overheid samen met gemeenten en maatschappelijke organisaties programma's die kinderen in staat stellen lid te worden van </w:t>
            </w:r>
            <w:r w:rsidRPr="00146887">
              <w:rPr>
                <w:rFonts w:ascii="Verdana" w:hAnsi="Verdana"/>
                <w:sz w:val="18"/>
                <w:szCs w:val="18"/>
              </w:rPr>
              <w:lastRenderedPageBreak/>
              <w:t xml:space="preserve">sportverenigingen en gratis muzieklessen te volgen. Kinderen (0-12 jaar) worden gestimuleerd om regelmatig op controle te gaan. Sommige scholen bieden een 'schooltandarts' aan om de drempel voor kinderen te verlagen. Daarnaast worden er experimenten opgezet met zorgverleners om de betaalbaarheid van tandheelkundige zorg voor kinderen te verbeteren. </w:t>
            </w:r>
          </w:p>
          <w:p w:rsidRPr="00146887" w:rsidR="00146887" w:rsidP="00875D0D" w:rsidRDefault="00146887" w14:paraId="45AB1CEC" w14:textId="77777777">
            <w:pPr>
              <w:rPr>
                <w:rFonts w:ascii="Verdana" w:hAnsi="Verdana"/>
                <w:sz w:val="18"/>
                <w:szCs w:val="18"/>
              </w:rPr>
            </w:pPr>
          </w:p>
        </w:tc>
      </w:tr>
      <w:tr w:rsidRPr="00146887" w:rsidR="00146887" w:rsidTr="00875D0D" w14:paraId="5AD00127"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0FDE442E" w14:textId="77777777">
            <w:pPr>
              <w:numPr>
                <w:ilvl w:val="0"/>
                <w:numId w:val="18"/>
              </w:numPr>
              <w:ind w:left="360"/>
              <w:rPr>
                <w:rFonts w:ascii="Verdana" w:hAnsi="Verdana"/>
                <w:sz w:val="18"/>
                <w:szCs w:val="18"/>
                <w:lang w:val="en-US"/>
              </w:rPr>
            </w:pPr>
            <w:proofErr w:type="spellStart"/>
            <w:r w:rsidRPr="00146887">
              <w:rPr>
                <w:rFonts w:ascii="Verdana" w:hAnsi="Verdana"/>
                <w:sz w:val="18"/>
                <w:szCs w:val="18"/>
              </w:rPr>
              <w:lastRenderedPageBreak/>
              <w:t>Social</w:t>
            </w:r>
            <w:proofErr w:type="spellEnd"/>
            <w:r w:rsidRPr="00146887">
              <w:rPr>
                <w:rFonts w:ascii="Verdana" w:hAnsi="Verdana"/>
                <w:sz w:val="18"/>
                <w:szCs w:val="18"/>
              </w:rPr>
              <w:t xml:space="preserve"> </w:t>
            </w:r>
            <w:proofErr w:type="spellStart"/>
            <w:r w:rsidRPr="00146887">
              <w:rPr>
                <w:rFonts w:ascii="Verdana" w:hAnsi="Verdana"/>
                <w:sz w:val="18"/>
                <w:szCs w:val="18"/>
              </w:rPr>
              <w:t>protection</w:t>
            </w:r>
            <w:proofErr w:type="spellEnd"/>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5CEA503B" w14:textId="77777777">
            <w:pPr>
              <w:rPr>
                <w:rFonts w:ascii="Verdana" w:hAnsi="Verdana"/>
                <w:i/>
                <w:sz w:val="18"/>
                <w:szCs w:val="18"/>
              </w:rPr>
            </w:pPr>
            <w:r w:rsidRPr="00146887">
              <w:rPr>
                <w:rFonts w:ascii="Verdana" w:hAnsi="Verdana"/>
                <w:sz w:val="18"/>
                <w:szCs w:val="18"/>
              </w:rPr>
              <w:t xml:space="preserve">1. Verplichte arbeidsongeschiktheidsverzekering voor zelfstandigen (HVP, 36) </w:t>
            </w:r>
          </w:p>
          <w:p w:rsidRPr="00146887" w:rsidR="00146887" w:rsidP="00875D0D" w:rsidRDefault="00146887" w14:paraId="2414D821" w14:textId="77777777">
            <w:pPr>
              <w:rPr>
                <w:rFonts w:ascii="Verdana" w:hAnsi="Verdana"/>
                <w:sz w:val="18"/>
                <w:szCs w:val="18"/>
              </w:rPr>
            </w:pPr>
            <w:r w:rsidRPr="00146887">
              <w:rPr>
                <w:rFonts w:ascii="Verdana" w:hAnsi="Verdana"/>
                <w:sz w:val="18"/>
                <w:szCs w:val="18"/>
              </w:rPr>
              <w:t>2. Participatiewet in Balans</w:t>
            </w:r>
          </w:p>
          <w:p w:rsidRPr="00146887" w:rsidR="00146887" w:rsidP="00875D0D" w:rsidRDefault="00146887" w14:paraId="4EB424A8" w14:textId="77777777">
            <w:pPr>
              <w:rPr>
                <w:rFonts w:ascii="Verdana" w:hAnsi="Verdana"/>
                <w:sz w:val="18"/>
                <w:szCs w:val="18"/>
              </w:rPr>
            </w:pPr>
            <w:r w:rsidRPr="00146887">
              <w:rPr>
                <w:rFonts w:ascii="Verdana" w:hAnsi="Verdana"/>
                <w:sz w:val="18"/>
                <w:szCs w:val="18"/>
              </w:rPr>
              <w:t>3. Actieplan aanpak van schijnzelfstandigheid (38)</w:t>
            </w:r>
          </w:p>
          <w:p w:rsidRPr="00146887" w:rsidR="00146887" w:rsidP="00875D0D" w:rsidRDefault="00146887" w14:paraId="6FEF237C" w14:textId="77777777">
            <w:pPr>
              <w:rPr>
                <w:rFonts w:ascii="Verdana" w:hAnsi="Verdana"/>
                <w:sz w:val="18"/>
                <w:szCs w:val="18"/>
              </w:rPr>
            </w:pPr>
            <w:r w:rsidRPr="00146887">
              <w:rPr>
                <w:rFonts w:ascii="Verdana" w:hAnsi="Verdana"/>
                <w:sz w:val="18"/>
                <w:szCs w:val="18"/>
              </w:rPr>
              <w:t xml:space="preserve"> </w:t>
            </w:r>
          </w:p>
          <w:p w:rsidRPr="00146887" w:rsidR="00146887" w:rsidP="00875D0D" w:rsidRDefault="00146887" w14:paraId="44313FD0" w14:textId="77777777">
            <w:pPr>
              <w:rPr>
                <w:rFonts w:ascii="Verdana" w:hAnsi="Verdana"/>
                <w:sz w:val="18"/>
                <w:szCs w:val="18"/>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3069DA77" w14:textId="77777777">
            <w:pPr>
              <w:rPr>
                <w:rFonts w:ascii="Verdana" w:hAnsi="Verdana"/>
                <w:sz w:val="18"/>
                <w:szCs w:val="18"/>
              </w:rPr>
            </w:pPr>
            <w:r w:rsidRPr="00146887">
              <w:rPr>
                <w:rFonts w:ascii="Verdana" w:hAnsi="Verdana"/>
                <w:sz w:val="18"/>
                <w:szCs w:val="18"/>
              </w:rPr>
              <w:t>1. Nederland bereidt zich voor op de invoering van een verplichte arbeidsongeschiktheidsverzekering voor zelfstandigen. Het doel is om de sociale bescherming van zelfstandigen te verbeteren.</w:t>
            </w:r>
          </w:p>
          <w:p w:rsidRPr="00146887" w:rsidR="00146887" w:rsidP="00875D0D" w:rsidRDefault="00146887" w14:paraId="67EEE124" w14:textId="77777777">
            <w:pPr>
              <w:rPr>
                <w:rFonts w:ascii="Verdana" w:hAnsi="Verdana"/>
                <w:sz w:val="18"/>
                <w:szCs w:val="18"/>
              </w:rPr>
            </w:pPr>
            <w:r w:rsidRPr="00146887">
              <w:rPr>
                <w:rFonts w:ascii="Verdana" w:hAnsi="Verdana"/>
                <w:sz w:val="18"/>
                <w:szCs w:val="18"/>
              </w:rPr>
              <w:t xml:space="preserve">2. De Participatiewet wordt eenvoudiger van opzet en gebruik en biedt mensen passende ondersteuning om mee te doen in de samenleving, met rechten en plichten die zinvol en begrijpelijk zijn. </w:t>
            </w:r>
          </w:p>
          <w:p w:rsidRPr="00146887" w:rsidR="00146887" w:rsidP="00875D0D" w:rsidRDefault="00146887" w14:paraId="52402115" w14:textId="77777777">
            <w:pPr>
              <w:rPr>
                <w:rFonts w:ascii="Verdana" w:hAnsi="Verdana"/>
                <w:sz w:val="18"/>
                <w:szCs w:val="18"/>
              </w:rPr>
            </w:pPr>
            <w:r w:rsidRPr="00146887">
              <w:rPr>
                <w:rFonts w:ascii="Verdana" w:hAnsi="Verdana"/>
                <w:sz w:val="18"/>
                <w:szCs w:val="18"/>
              </w:rPr>
              <w:t>3. Het doel van de hervorming Aanpak schijnzelfstandigheid is het terugdringen van schijnzelfstandigheid.</w:t>
            </w:r>
          </w:p>
          <w:p w:rsidRPr="00146887" w:rsidR="00146887" w:rsidP="00875D0D" w:rsidRDefault="00146887" w14:paraId="0141F7E7" w14:textId="77777777">
            <w:pPr>
              <w:rPr>
                <w:rFonts w:ascii="Verdana" w:hAnsi="Verdana"/>
                <w:sz w:val="18"/>
                <w:szCs w:val="18"/>
              </w:rPr>
            </w:pPr>
          </w:p>
        </w:tc>
      </w:tr>
      <w:tr w:rsidRPr="00146887" w:rsidR="00146887" w:rsidTr="00875D0D" w14:paraId="58A76E65"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78C923C3" w14:textId="77777777">
            <w:pPr>
              <w:numPr>
                <w:ilvl w:val="0"/>
                <w:numId w:val="18"/>
              </w:numPr>
              <w:ind w:left="360"/>
              <w:rPr>
                <w:rFonts w:ascii="Verdana" w:hAnsi="Verdana"/>
                <w:sz w:val="18"/>
                <w:szCs w:val="18"/>
                <w:lang w:val="en-US"/>
              </w:rPr>
            </w:pPr>
            <w:proofErr w:type="spellStart"/>
            <w:r w:rsidRPr="00146887">
              <w:rPr>
                <w:rFonts w:ascii="Verdana" w:hAnsi="Verdana"/>
                <w:sz w:val="18"/>
                <w:szCs w:val="18"/>
              </w:rPr>
              <w:t>Unemployment</w:t>
            </w:r>
            <w:proofErr w:type="spellEnd"/>
            <w:r w:rsidRPr="00146887">
              <w:rPr>
                <w:rFonts w:ascii="Verdana" w:hAnsi="Verdana"/>
                <w:sz w:val="18"/>
                <w:szCs w:val="18"/>
              </w:rPr>
              <w:t xml:space="preserve"> benefits</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576DD90A" w14:textId="77777777">
            <w:pPr>
              <w:rPr>
                <w:rFonts w:ascii="Verdana" w:hAnsi="Verdana"/>
                <w:sz w:val="18"/>
                <w:szCs w:val="18"/>
              </w:rPr>
            </w:pPr>
            <w:r w:rsidRPr="00146887">
              <w:rPr>
                <w:rFonts w:ascii="Verdana" w:hAnsi="Verdana"/>
                <w:sz w:val="18"/>
                <w:szCs w:val="18"/>
              </w:rPr>
              <w:t>1. Simplificatie Werkloosheidswet</w:t>
            </w:r>
          </w:p>
          <w:p w:rsidRPr="00146887" w:rsidR="00146887" w:rsidP="00875D0D" w:rsidRDefault="00146887" w14:paraId="2C2C2F5F" w14:textId="77777777">
            <w:pPr>
              <w:rPr>
                <w:rFonts w:ascii="Verdana" w:hAnsi="Verdana"/>
                <w:sz w:val="18"/>
                <w:szCs w:val="18"/>
                <w:lang w:val="en-US"/>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36222814" w14:textId="77777777">
            <w:pPr>
              <w:rPr>
                <w:rFonts w:ascii="Verdana" w:hAnsi="Verdana"/>
                <w:sz w:val="18"/>
                <w:szCs w:val="18"/>
              </w:rPr>
            </w:pPr>
            <w:r w:rsidRPr="00146887">
              <w:rPr>
                <w:rFonts w:ascii="Verdana" w:hAnsi="Verdana"/>
                <w:sz w:val="18"/>
                <w:szCs w:val="18"/>
              </w:rPr>
              <w:t xml:space="preserve">1. Op dit moment wordt in opdracht van het ministerie van Sociale Zaken en Werkgelegenheid onderzoek gedaan naar de knelpunten op het gebied van WW-uitkeringen. Het doel van het onderzoek is om vanuit drie verschillende perspectieven, te weten de werknemer, de werkgever en de administratieve autoriteiten, inzicht te krijgen in de knelpunten die in het gebruik en de uitvoering van de WW kunnen worden gesignaleerd. </w:t>
            </w:r>
          </w:p>
          <w:p w:rsidRPr="00146887" w:rsidR="00146887" w:rsidP="00875D0D" w:rsidRDefault="00146887" w14:paraId="57685591" w14:textId="77777777">
            <w:pPr>
              <w:rPr>
                <w:rFonts w:ascii="Verdana" w:hAnsi="Verdana"/>
                <w:sz w:val="18"/>
                <w:szCs w:val="18"/>
              </w:rPr>
            </w:pPr>
          </w:p>
        </w:tc>
      </w:tr>
      <w:tr w:rsidRPr="00146887" w:rsidR="00146887" w:rsidTr="00875D0D" w14:paraId="46F38576"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2A4306EA" w14:textId="77777777">
            <w:pPr>
              <w:numPr>
                <w:ilvl w:val="0"/>
                <w:numId w:val="18"/>
              </w:numPr>
              <w:ind w:left="360"/>
              <w:rPr>
                <w:rFonts w:ascii="Verdana" w:hAnsi="Verdana"/>
                <w:sz w:val="18"/>
                <w:szCs w:val="18"/>
                <w:lang w:val="en-US"/>
              </w:rPr>
            </w:pPr>
            <w:r w:rsidRPr="00146887">
              <w:rPr>
                <w:rFonts w:ascii="Verdana" w:hAnsi="Verdana"/>
                <w:sz w:val="18"/>
                <w:szCs w:val="18"/>
              </w:rPr>
              <w:t xml:space="preserve">Minimum </w:t>
            </w:r>
            <w:proofErr w:type="spellStart"/>
            <w:r w:rsidRPr="00146887">
              <w:rPr>
                <w:rFonts w:ascii="Verdana" w:hAnsi="Verdana"/>
                <w:sz w:val="18"/>
                <w:szCs w:val="18"/>
              </w:rPr>
              <w:t>income</w:t>
            </w:r>
            <w:proofErr w:type="spellEnd"/>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686CF9E6" w14:textId="77777777">
            <w:pPr>
              <w:rPr>
                <w:rFonts w:ascii="Verdana" w:hAnsi="Verdana"/>
                <w:sz w:val="18"/>
                <w:szCs w:val="18"/>
              </w:rPr>
            </w:pPr>
            <w:r w:rsidRPr="00146887">
              <w:rPr>
                <w:rFonts w:ascii="Verdana" w:hAnsi="Verdana"/>
                <w:sz w:val="18"/>
                <w:szCs w:val="18"/>
              </w:rPr>
              <w:t>1. Aanpak Geldzorgen, Armoede en Schulden</w:t>
            </w:r>
          </w:p>
          <w:p w:rsidRPr="00146887" w:rsidR="00146887" w:rsidP="00875D0D" w:rsidRDefault="00146887" w14:paraId="37BBE3EB" w14:textId="77777777">
            <w:pPr>
              <w:rPr>
                <w:rFonts w:ascii="Verdana" w:hAnsi="Verdana"/>
                <w:sz w:val="18"/>
                <w:szCs w:val="18"/>
                <w:lang w:val="en-GB"/>
              </w:rPr>
            </w:pPr>
            <w:r w:rsidRPr="00146887">
              <w:rPr>
                <w:rFonts w:ascii="Verdana" w:hAnsi="Verdana"/>
                <w:sz w:val="18"/>
                <w:szCs w:val="18"/>
                <w:lang w:val="en-GB"/>
              </w:rPr>
              <w:t xml:space="preserve">2. </w:t>
            </w:r>
            <w:proofErr w:type="spellStart"/>
            <w:r w:rsidRPr="00146887">
              <w:rPr>
                <w:rFonts w:ascii="Verdana" w:hAnsi="Verdana"/>
                <w:sz w:val="18"/>
                <w:szCs w:val="18"/>
                <w:lang w:val="en-GB"/>
              </w:rPr>
              <w:t>Participatiewet</w:t>
            </w:r>
            <w:proofErr w:type="spellEnd"/>
            <w:r w:rsidRPr="00146887">
              <w:rPr>
                <w:rFonts w:ascii="Verdana" w:hAnsi="Verdana"/>
                <w:sz w:val="18"/>
                <w:szCs w:val="18"/>
                <w:lang w:val="en-GB"/>
              </w:rPr>
              <w:t xml:space="preserve"> in </w:t>
            </w:r>
            <w:proofErr w:type="spellStart"/>
            <w:r w:rsidRPr="00146887">
              <w:rPr>
                <w:rFonts w:ascii="Verdana" w:hAnsi="Verdana"/>
                <w:sz w:val="18"/>
                <w:szCs w:val="18"/>
                <w:lang w:val="en-GB"/>
              </w:rPr>
              <w:t>Balans</w:t>
            </w:r>
            <w:proofErr w:type="spellEnd"/>
          </w:p>
          <w:p w:rsidRPr="00146887" w:rsidR="00146887" w:rsidP="00875D0D" w:rsidRDefault="00146887" w14:paraId="3E236F69" w14:textId="77777777">
            <w:pPr>
              <w:rPr>
                <w:rFonts w:ascii="Verdana" w:hAnsi="Verdana"/>
                <w:sz w:val="18"/>
                <w:szCs w:val="18"/>
                <w:lang w:val="en-GB"/>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7075DC18" w14:textId="77777777">
            <w:pPr>
              <w:rPr>
                <w:rFonts w:ascii="Verdana" w:hAnsi="Verdana"/>
                <w:sz w:val="18"/>
                <w:szCs w:val="18"/>
              </w:rPr>
            </w:pPr>
            <w:r w:rsidRPr="00146887">
              <w:rPr>
                <w:rFonts w:ascii="Verdana" w:hAnsi="Verdana"/>
                <w:sz w:val="18"/>
                <w:szCs w:val="18"/>
              </w:rPr>
              <w:t>1. Voor de zomer van 2025 wordt een nationaal plan voor schuld en armoede gelanceerd. Bovendien heeft Nederland onlangs een nieuwe armoededefinitie gelanceerd, die het resultaat is van een samenwerking tussen drie onafhankelijke autoriteiten.</w:t>
            </w:r>
          </w:p>
          <w:p w:rsidRPr="00146887" w:rsidR="00146887" w:rsidP="00875D0D" w:rsidRDefault="00146887" w14:paraId="74897376" w14:textId="77777777">
            <w:pPr>
              <w:rPr>
                <w:rFonts w:ascii="Verdana" w:hAnsi="Verdana"/>
                <w:sz w:val="18"/>
                <w:szCs w:val="18"/>
              </w:rPr>
            </w:pPr>
            <w:r w:rsidRPr="00146887">
              <w:rPr>
                <w:rFonts w:ascii="Verdana" w:hAnsi="Verdana"/>
                <w:sz w:val="18"/>
                <w:szCs w:val="18"/>
              </w:rPr>
              <w:t xml:space="preserve">2. De Participatiewet wordt eenvoudiger van opzet en gebruik en biedt mensen passende ondersteuning om mee te doen in de samenleving, met rechten en plichten die zinvol en begrijpelijk zijn. </w:t>
            </w:r>
          </w:p>
          <w:p w:rsidRPr="00146887" w:rsidR="00146887" w:rsidP="00875D0D" w:rsidRDefault="00146887" w14:paraId="581F61B0" w14:textId="77777777">
            <w:pPr>
              <w:rPr>
                <w:rFonts w:ascii="Verdana" w:hAnsi="Verdana"/>
                <w:sz w:val="18"/>
                <w:szCs w:val="18"/>
              </w:rPr>
            </w:pPr>
          </w:p>
        </w:tc>
      </w:tr>
      <w:tr w:rsidRPr="00146887" w:rsidR="00146887" w:rsidTr="00875D0D" w14:paraId="613C23E1"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0753E89F" w14:textId="77777777">
            <w:pPr>
              <w:numPr>
                <w:ilvl w:val="0"/>
                <w:numId w:val="18"/>
              </w:numPr>
              <w:ind w:left="360"/>
              <w:rPr>
                <w:rFonts w:ascii="Verdana" w:hAnsi="Verdana"/>
                <w:sz w:val="18"/>
                <w:szCs w:val="18"/>
                <w:lang w:val="en-US"/>
              </w:rPr>
            </w:pPr>
            <w:r w:rsidRPr="00146887">
              <w:rPr>
                <w:rFonts w:ascii="Verdana" w:hAnsi="Verdana"/>
                <w:sz w:val="18"/>
                <w:szCs w:val="18"/>
                <w:lang w:val="en-US"/>
              </w:rPr>
              <w:lastRenderedPageBreak/>
              <w:t>Old age income and pensions</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390FCCB1" w14:textId="77777777">
            <w:pPr>
              <w:rPr>
                <w:rFonts w:ascii="Verdana" w:hAnsi="Verdana"/>
                <w:sz w:val="18"/>
                <w:szCs w:val="18"/>
              </w:rPr>
            </w:pPr>
            <w:r w:rsidRPr="00146887">
              <w:rPr>
                <w:rFonts w:ascii="Verdana" w:hAnsi="Verdana"/>
                <w:sz w:val="18"/>
                <w:szCs w:val="18"/>
              </w:rPr>
              <w:t>1. Wet Toekomst Pensioenen (60)</w:t>
            </w:r>
          </w:p>
          <w:p w:rsidRPr="00146887" w:rsidR="00146887" w:rsidP="00875D0D" w:rsidRDefault="00146887" w14:paraId="2E2C6D3B" w14:textId="77777777">
            <w:pPr>
              <w:rPr>
                <w:rFonts w:ascii="Verdana" w:hAnsi="Verdana"/>
                <w:sz w:val="18"/>
                <w:szCs w:val="18"/>
              </w:rPr>
            </w:pPr>
            <w:r w:rsidRPr="00146887">
              <w:rPr>
                <w:rFonts w:ascii="Verdana" w:hAnsi="Verdana"/>
                <w:sz w:val="18"/>
                <w:szCs w:val="18"/>
              </w:rPr>
              <w:t xml:space="preserve">2. Experimenteren met </w:t>
            </w:r>
            <w:proofErr w:type="spellStart"/>
            <w:r w:rsidRPr="00146887">
              <w:rPr>
                <w:rFonts w:ascii="Verdana" w:hAnsi="Verdana"/>
                <w:sz w:val="18"/>
                <w:szCs w:val="18"/>
              </w:rPr>
              <w:t>tweedepijlerpensioen</w:t>
            </w:r>
            <w:proofErr w:type="spellEnd"/>
            <w:r w:rsidRPr="00146887">
              <w:rPr>
                <w:rFonts w:ascii="Verdana" w:hAnsi="Verdana"/>
                <w:sz w:val="18"/>
                <w:szCs w:val="18"/>
              </w:rPr>
              <w:t xml:space="preserve"> voor zelfstandigen </w:t>
            </w:r>
          </w:p>
          <w:p w:rsidRPr="00146887" w:rsidR="00146887" w:rsidP="00875D0D" w:rsidRDefault="00146887" w14:paraId="79673C7C" w14:textId="77777777">
            <w:pPr>
              <w:rPr>
                <w:rFonts w:ascii="Verdana" w:hAnsi="Verdana"/>
                <w:sz w:val="18"/>
                <w:szCs w:val="18"/>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088848E7" w14:textId="77777777">
            <w:pPr>
              <w:pStyle w:val="Default"/>
              <w:rPr>
                <w:rFonts w:ascii="Verdana" w:hAnsi="Verdana"/>
                <w:color w:val="auto"/>
                <w:sz w:val="18"/>
                <w:szCs w:val="18"/>
              </w:rPr>
            </w:pPr>
            <w:r w:rsidRPr="00146887">
              <w:rPr>
                <w:rFonts w:ascii="Verdana" w:hAnsi="Verdana"/>
                <w:color w:val="auto"/>
                <w:sz w:val="18"/>
                <w:szCs w:val="18"/>
              </w:rPr>
              <w:t>1. Na een kaderakkoord over de algemene beginselen voor de pensioenhervorming in 2019 bereikten de regering en de sociale partners in juni 2020 overeenstemming over een nieuwe contractstructuur van de tweede pijler. In het algemeen is de hervorming bedoeld om de belangrijkste kwetsbaarheden van het pensioenstelsel aan te pakken. Na rijp beraad heeft de Tweede Kamer op 22 december 2022 ingestemd met de Wet toekomst pensioenen. De wet is op 30 mei 2023 door de Eerste Kamer aangenomen (</w:t>
            </w:r>
            <w:hyperlink w:history="1" r:id="rId25">
              <w:r w:rsidRPr="00146887">
                <w:rPr>
                  <w:rStyle w:val="Hyperlink"/>
                  <w:rFonts w:ascii="Verdana" w:hAnsi="Verdana"/>
                  <w:sz w:val="18"/>
                  <w:szCs w:val="18"/>
                </w:rPr>
                <w:t>link</w:t>
              </w:r>
            </w:hyperlink>
            <w:r w:rsidRPr="00146887">
              <w:rPr>
                <w:rFonts w:ascii="Verdana" w:hAnsi="Verdana"/>
                <w:color w:val="auto"/>
                <w:sz w:val="18"/>
                <w:szCs w:val="18"/>
              </w:rPr>
              <w:t xml:space="preserve">). De wet trad op 1 juli 2023 in werking. </w:t>
            </w:r>
          </w:p>
          <w:p w:rsidRPr="00146887" w:rsidR="00146887" w:rsidP="00875D0D" w:rsidRDefault="00146887" w14:paraId="6F61701A" w14:textId="77777777">
            <w:pPr>
              <w:pStyle w:val="Default"/>
              <w:rPr>
                <w:rFonts w:ascii="Verdana" w:hAnsi="Verdana"/>
                <w:color w:val="auto"/>
                <w:sz w:val="18"/>
                <w:szCs w:val="18"/>
              </w:rPr>
            </w:pPr>
            <w:r w:rsidRPr="00146887">
              <w:rPr>
                <w:rFonts w:ascii="Verdana" w:hAnsi="Verdana"/>
                <w:color w:val="auto"/>
                <w:sz w:val="18"/>
                <w:szCs w:val="18"/>
              </w:rPr>
              <w:t xml:space="preserve">2. De overheid wil via experimenten een bredere pensioenopbouw in de tweede pijler mogelijk maken voor zelfstandigen. Aan de hand van de pilootwetgeving (die deel uitmaakt van de Wet op de toekomst van de pensioenen) kan worden nagegaan of en op welke manier in de tweede pijler ruimere en toegankelijkere mogelijkheden kunnen worden gecreëerd voor zelfstandigen om een betere pensioenopbouw te realiseren en zo de inkomensdaling bij pensionering voor deze groep te beperken. </w:t>
            </w:r>
          </w:p>
          <w:p w:rsidRPr="00146887" w:rsidR="00146887" w:rsidP="00875D0D" w:rsidRDefault="00146887" w14:paraId="08167967" w14:textId="77777777">
            <w:pPr>
              <w:rPr>
                <w:rFonts w:ascii="Verdana" w:hAnsi="Verdana"/>
                <w:sz w:val="18"/>
                <w:szCs w:val="18"/>
              </w:rPr>
            </w:pPr>
          </w:p>
        </w:tc>
      </w:tr>
      <w:tr w:rsidRPr="00146887" w:rsidR="00146887" w:rsidTr="00875D0D" w14:paraId="0CABA31A"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5B39692B" w14:textId="77777777">
            <w:pPr>
              <w:numPr>
                <w:ilvl w:val="0"/>
                <w:numId w:val="18"/>
              </w:numPr>
              <w:ind w:left="360"/>
              <w:rPr>
                <w:rFonts w:ascii="Verdana" w:hAnsi="Verdana"/>
                <w:sz w:val="18"/>
                <w:szCs w:val="18"/>
                <w:lang w:val="en-US"/>
              </w:rPr>
            </w:pPr>
            <w:proofErr w:type="gramStart"/>
            <w:r w:rsidRPr="00146887">
              <w:rPr>
                <w:rFonts w:ascii="Verdana" w:hAnsi="Verdana"/>
                <w:sz w:val="18"/>
                <w:szCs w:val="18"/>
              </w:rPr>
              <w:t>Health care</w:t>
            </w:r>
            <w:proofErr w:type="gramEnd"/>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44848F2E" w14:textId="77777777">
            <w:pPr>
              <w:rPr>
                <w:rFonts w:ascii="Verdana" w:hAnsi="Verdana"/>
                <w:sz w:val="18"/>
                <w:szCs w:val="18"/>
              </w:rPr>
            </w:pPr>
            <w:r w:rsidRPr="00146887">
              <w:rPr>
                <w:rFonts w:ascii="Verdana" w:hAnsi="Verdana"/>
                <w:sz w:val="18"/>
                <w:szCs w:val="18"/>
              </w:rPr>
              <w:t>1. Toekomstagenda zorg voor mensen met een beperking</w:t>
            </w:r>
          </w:p>
          <w:p w:rsidRPr="00146887" w:rsidR="00146887" w:rsidP="00875D0D" w:rsidRDefault="00146887" w14:paraId="2C75BB84" w14:textId="77777777">
            <w:pPr>
              <w:rPr>
                <w:rFonts w:ascii="Verdana" w:hAnsi="Verdana"/>
                <w:sz w:val="18"/>
                <w:szCs w:val="18"/>
              </w:rPr>
            </w:pPr>
            <w:r w:rsidRPr="00146887">
              <w:rPr>
                <w:rFonts w:ascii="Verdana" w:hAnsi="Verdana"/>
                <w:sz w:val="18"/>
                <w:szCs w:val="18"/>
              </w:rPr>
              <w:t>2. Nationale Zorgreserve</w:t>
            </w:r>
          </w:p>
          <w:p w:rsidRPr="00146887" w:rsidR="00146887" w:rsidP="00875D0D" w:rsidRDefault="00146887" w14:paraId="3BA78EB2" w14:textId="77777777">
            <w:pPr>
              <w:rPr>
                <w:rFonts w:ascii="Verdana" w:hAnsi="Verdana"/>
                <w:sz w:val="18"/>
                <w:szCs w:val="18"/>
              </w:rPr>
            </w:pPr>
            <w:r w:rsidRPr="00146887">
              <w:rPr>
                <w:rFonts w:ascii="Verdana" w:hAnsi="Verdana"/>
                <w:sz w:val="18"/>
                <w:szCs w:val="18"/>
              </w:rPr>
              <w:t>3. Kennisinfrastructuur langdurige zorg</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261A110A" w14:textId="77777777">
            <w:pPr>
              <w:rPr>
                <w:rFonts w:ascii="Verdana" w:hAnsi="Verdana"/>
                <w:sz w:val="18"/>
                <w:szCs w:val="18"/>
              </w:rPr>
            </w:pPr>
            <w:r w:rsidRPr="00146887">
              <w:rPr>
                <w:rFonts w:ascii="Verdana" w:hAnsi="Verdana"/>
                <w:sz w:val="18"/>
                <w:szCs w:val="18"/>
              </w:rPr>
              <w:t>1. Een betere gezondheid en kwaliteit van leven voor mensen met een beperking betekent dat zij een zinvol leven kunnen leiden door de inzet van zorg en ondersteuning. De Toekomstagenda werkt o.a. aan het verstevigen, opschalen en borgen van innovaties in de gehandicaptenzorg, meer aandacht voor eigen regie, betere toegankelijkheid en regie van zorg en ondersteuning en meer inzet van technologie, zodat passende zorg en ondersteuning ook in de toekomst beschikbaar blijft.</w:t>
            </w:r>
          </w:p>
          <w:p w:rsidRPr="00146887" w:rsidR="00146887" w:rsidP="00875D0D" w:rsidRDefault="00146887" w14:paraId="510C8652" w14:textId="77777777">
            <w:pPr>
              <w:rPr>
                <w:rFonts w:ascii="Verdana" w:hAnsi="Verdana"/>
                <w:sz w:val="18"/>
                <w:szCs w:val="18"/>
              </w:rPr>
            </w:pPr>
            <w:r w:rsidRPr="00146887">
              <w:rPr>
                <w:rFonts w:ascii="Verdana" w:hAnsi="Verdana"/>
                <w:sz w:val="18"/>
                <w:szCs w:val="18"/>
              </w:rPr>
              <w:t xml:space="preserve">2. Begin vorig jaar heeft het ministerie van VWS na een aanbestedingsprocedure voor de komende 3-5 jaar aan Stichting </w:t>
            </w:r>
            <w:proofErr w:type="spellStart"/>
            <w:r w:rsidRPr="00146887">
              <w:rPr>
                <w:rFonts w:ascii="Verdana" w:hAnsi="Verdana"/>
                <w:sz w:val="18"/>
                <w:szCs w:val="18"/>
              </w:rPr>
              <w:t>ExtraZorg</w:t>
            </w:r>
            <w:proofErr w:type="spellEnd"/>
            <w:r w:rsidRPr="00146887">
              <w:rPr>
                <w:rFonts w:ascii="Verdana" w:hAnsi="Verdana"/>
                <w:sz w:val="18"/>
                <w:szCs w:val="18"/>
              </w:rPr>
              <w:t xml:space="preserve"> Samen een contract en middelen gegund om een professionele en toekomstbestendige reservemacht te creëren. Het doel is om deze strijdmacht te laten groeien naar 5.000 direct inzetbare </w:t>
            </w:r>
            <w:r w:rsidRPr="00146887">
              <w:rPr>
                <w:rFonts w:ascii="Verdana" w:hAnsi="Verdana"/>
                <w:sz w:val="18"/>
                <w:szCs w:val="18"/>
              </w:rPr>
              <w:lastRenderedPageBreak/>
              <w:t>zorgreservisten. De reservisten kunnen in tijden van crisis direct worden ingezet en bijdragen aan het blijven leveren van voldoende en kwalitatief goede zorg, ook in tijden van crisis, wanneer de zorgvraag toeneemt. Op deze manier draagt de NZR bij aan het doel om een goede gezondheid voor mensen te waarborgen, ook in tijden van crisis.</w:t>
            </w:r>
          </w:p>
          <w:p w:rsidRPr="00146887" w:rsidR="00146887" w:rsidP="00875D0D" w:rsidRDefault="00146887" w14:paraId="6889E1E3" w14:textId="77777777">
            <w:pPr>
              <w:rPr>
                <w:rFonts w:ascii="Verdana" w:hAnsi="Verdana"/>
                <w:sz w:val="18"/>
                <w:szCs w:val="18"/>
              </w:rPr>
            </w:pPr>
            <w:r w:rsidRPr="00146887">
              <w:rPr>
                <w:rFonts w:ascii="Verdana" w:hAnsi="Verdana"/>
                <w:sz w:val="18"/>
                <w:szCs w:val="18"/>
              </w:rPr>
              <w:t>3. In de kennisinfrastructuur langdurige zorg wordt kennis ontwikkeld zodat zorgaanbieders in de wet langdurige zorg beter weten wat zij moeten doen om cliënten te helpen een goede kwaliteit van leven te realiseren. Op deze manier draagt de maatregel bij aan de kwaliteit van de zorg.</w:t>
            </w:r>
          </w:p>
        </w:tc>
      </w:tr>
      <w:tr w:rsidRPr="00146887" w:rsidR="00146887" w:rsidTr="00875D0D" w14:paraId="7C4F3CCE"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2F9CC38F" w14:textId="77777777">
            <w:pPr>
              <w:numPr>
                <w:ilvl w:val="0"/>
                <w:numId w:val="18"/>
              </w:numPr>
              <w:ind w:left="360"/>
              <w:rPr>
                <w:rFonts w:ascii="Verdana" w:hAnsi="Verdana"/>
                <w:sz w:val="18"/>
                <w:szCs w:val="18"/>
                <w:lang w:val="en-US"/>
              </w:rPr>
            </w:pPr>
            <w:r w:rsidRPr="00146887">
              <w:rPr>
                <w:rFonts w:ascii="Verdana" w:hAnsi="Verdana"/>
                <w:sz w:val="18"/>
                <w:szCs w:val="18"/>
                <w:lang w:val="en-US"/>
              </w:rPr>
              <w:lastRenderedPageBreak/>
              <w:t>Inclusion of people with disabilities</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2C0717BF" w14:textId="77777777">
            <w:pPr>
              <w:rPr>
                <w:rFonts w:ascii="Verdana" w:hAnsi="Verdana"/>
                <w:sz w:val="18"/>
                <w:szCs w:val="18"/>
              </w:rPr>
            </w:pPr>
            <w:r w:rsidRPr="00146887">
              <w:rPr>
                <w:rFonts w:ascii="Verdana" w:hAnsi="Verdana"/>
                <w:sz w:val="18"/>
                <w:szCs w:val="18"/>
              </w:rPr>
              <w:t xml:space="preserve">1. Programma voor een inclusieve arbeidsmarkt (39) </w:t>
            </w:r>
          </w:p>
          <w:p w:rsidRPr="00146887" w:rsidR="00146887" w:rsidP="00875D0D" w:rsidRDefault="00146887" w14:paraId="2726C937" w14:textId="77777777">
            <w:pPr>
              <w:rPr>
                <w:rFonts w:ascii="Verdana" w:hAnsi="Verdana"/>
                <w:sz w:val="18"/>
                <w:szCs w:val="18"/>
                <w:lang w:val="en-GB"/>
              </w:rPr>
            </w:pPr>
            <w:r w:rsidRPr="00146887">
              <w:rPr>
                <w:rFonts w:ascii="Verdana" w:hAnsi="Verdana"/>
                <w:sz w:val="18"/>
                <w:szCs w:val="18"/>
                <w:lang w:val="en-GB"/>
              </w:rPr>
              <w:t xml:space="preserve">2. Wet Breed </w:t>
            </w:r>
            <w:proofErr w:type="spellStart"/>
            <w:r w:rsidRPr="00146887">
              <w:rPr>
                <w:rFonts w:ascii="Verdana" w:hAnsi="Verdana"/>
                <w:sz w:val="18"/>
                <w:szCs w:val="18"/>
                <w:lang w:val="en-GB"/>
              </w:rPr>
              <w:t>Offensief</w:t>
            </w:r>
            <w:proofErr w:type="spellEnd"/>
            <w:r w:rsidRPr="00146887">
              <w:rPr>
                <w:rFonts w:ascii="Verdana" w:hAnsi="Verdana"/>
                <w:sz w:val="18"/>
                <w:szCs w:val="18"/>
                <w:lang w:val="en-GB"/>
              </w:rPr>
              <w:t xml:space="preserve"> (41)</w:t>
            </w:r>
          </w:p>
          <w:p w:rsidRPr="00146887" w:rsidR="00146887" w:rsidP="00875D0D" w:rsidRDefault="00146887" w14:paraId="1601F9C2" w14:textId="77777777">
            <w:pPr>
              <w:rPr>
                <w:rFonts w:ascii="Verdana" w:hAnsi="Verdana"/>
                <w:sz w:val="18"/>
                <w:szCs w:val="18"/>
                <w:lang w:val="en-US"/>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64D7327C" w14:textId="77777777">
            <w:pPr>
              <w:rPr>
                <w:rFonts w:ascii="Verdana" w:hAnsi="Verdana"/>
                <w:sz w:val="18"/>
                <w:szCs w:val="18"/>
              </w:rPr>
            </w:pPr>
            <w:r w:rsidRPr="00146887">
              <w:rPr>
                <w:rFonts w:ascii="Verdana" w:hAnsi="Verdana"/>
                <w:sz w:val="18"/>
                <w:szCs w:val="18"/>
              </w:rPr>
              <w:t>1. Het programma Voor een inclusieve arbeidsmarkt heeft als doel bij te dragen aan een diverse en inclusieve arbeidsmarkt met gelijke kansen en de positie van niet-Europese migranten op de arbeidsmarkt te versterken.</w:t>
            </w:r>
          </w:p>
          <w:p w:rsidRPr="00146887" w:rsidR="00146887" w:rsidP="00875D0D" w:rsidRDefault="00146887" w14:paraId="2EB8A2ED" w14:textId="77777777">
            <w:pPr>
              <w:rPr>
                <w:rFonts w:ascii="Verdana" w:hAnsi="Verdana"/>
                <w:sz w:val="18"/>
                <w:szCs w:val="18"/>
              </w:rPr>
            </w:pPr>
            <w:r w:rsidRPr="00146887">
              <w:rPr>
                <w:rFonts w:ascii="Verdana" w:hAnsi="Verdana"/>
                <w:sz w:val="18"/>
                <w:szCs w:val="18"/>
              </w:rPr>
              <w:t>2. Het doel van het Breed Offensief is het vergroten van de kansen op de arbeidsmarkt voor mensen met een arbeidsbeperking.</w:t>
            </w:r>
          </w:p>
        </w:tc>
      </w:tr>
      <w:tr w:rsidRPr="00146887" w:rsidR="00146887" w:rsidTr="00875D0D" w14:paraId="202D6B40"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06DC9B75" w14:textId="77777777">
            <w:pPr>
              <w:numPr>
                <w:ilvl w:val="0"/>
                <w:numId w:val="18"/>
              </w:numPr>
              <w:ind w:left="360"/>
              <w:rPr>
                <w:rFonts w:ascii="Verdana" w:hAnsi="Verdana"/>
                <w:sz w:val="18"/>
                <w:szCs w:val="18"/>
                <w:lang w:val="en-US"/>
              </w:rPr>
            </w:pPr>
            <w:r w:rsidRPr="00146887">
              <w:rPr>
                <w:rFonts w:ascii="Verdana" w:hAnsi="Verdana"/>
                <w:sz w:val="18"/>
                <w:szCs w:val="18"/>
              </w:rPr>
              <w:t>Long-term care</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58448B47" w14:textId="77777777">
            <w:pPr>
              <w:rPr>
                <w:rFonts w:ascii="Verdana" w:hAnsi="Verdana"/>
                <w:sz w:val="18"/>
                <w:szCs w:val="18"/>
              </w:rPr>
            </w:pPr>
            <w:r w:rsidRPr="00146887">
              <w:rPr>
                <w:rFonts w:ascii="Verdana" w:hAnsi="Verdana"/>
                <w:sz w:val="18"/>
                <w:szCs w:val="18"/>
              </w:rPr>
              <w:t>1. Ouderenzorg (Hoofdlijnenakkoord kabinet-Schoof)</w:t>
            </w:r>
          </w:p>
          <w:p w:rsidRPr="00146887" w:rsidR="00146887" w:rsidP="00875D0D" w:rsidRDefault="00146887" w14:paraId="58A01056" w14:textId="77777777">
            <w:pPr>
              <w:rPr>
                <w:rFonts w:ascii="Verdana" w:hAnsi="Verdana"/>
                <w:sz w:val="18"/>
                <w:szCs w:val="18"/>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0F9FA284" w14:textId="77777777">
            <w:pPr>
              <w:rPr>
                <w:rFonts w:ascii="Verdana" w:hAnsi="Verdana"/>
                <w:sz w:val="18"/>
                <w:szCs w:val="18"/>
              </w:rPr>
            </w:pPr>
            <w:r w:rsidRPr="00146887">
              <w:rPr>
                <w:rFonts w:ascii="Verdana" w:hAnsi="Verdana"/>
                <w:sz w:val="18"/>
                <w:szCs w:val="18"/>
              </w:rPr>
              <w:t>1. De komende jaren wil de overheid ervoor zorgen dat ondersteuning en zorg worden aangepast aan de voorkeuren van zorgcliënten om zo lang mogelijk de regie over hun eigen leven te behouden. Hierdoor kunnen ernstige, complexe zorgvragen zo lang mogelijk worden uitgesteld of zelfs voorkomen.</w:t>
            </w:r>
          </w:p>
          <w:p w:rsidRPr="00146887" w:rsidR="00146887" w:rsidP="00875D0D" w:rsidRDefault="00146887" w14:paraId="7A2A4B4F" w14:textId="77777777">
            <w:pPr>
              <w:rPr>
                <w:rFonts w:ascii="Verdana" w:hAnsi="Verdana"/>
                <w:sz w:val="18"/>
                <w:szCs w:val="18"/>
              </w:rPr>
            </w:pPr>
            <w:r w:rsidRPr="00146887">
              <w:rPr>
                <w:rFonts w:ascii="Verdana" w:hAnsi="Verdana"/>
                <w:sz w:val="18"/>
                <w:szCs w:val="18"/>
              </w:rPr>
              <w:t>2. Het Hoofdlijnenakkoord Ouderenzorg (HLO 2025-2028), "Samen voor kwaliteit van bestaan", heeft als voornaamste doel de ouderenzorg toekomstbestendig, toegankelijk en betaalbaar te houden</w:t>
            </w:r>
            <w:r w:rsidRPr="00146887">
              <w:rPr>
                <w:rFonts w:ascii="Verdana" w:hAnsi="Verdana" w:cs="Arial"/>
                <w:color w:val="0A0A0A"/>
                <w:sz w:val="18"/>
                <w:szCs w:val="18"/>
                <w:shd w:val="clear" w:color="auto" w:fill="FFFFFF"/>
              </w:rPr>
              <w:t>. Het richt zich op het behoud van zelfstandigheid (</w:t>
            </w:r>
            <w:proofErr w:type="spellStart"/>
            <w:r w:rsidRPr="00146887">
              <w:rPr>
                <w:rFonts w:ascii="Verdana" w:hAnsi="Verdana" w:cs="Arial"/>
                <w:color w:val="0A0A0A"/>
                <w:sz w:val="18"/>
                <w:szCs w:val="18"/>
                <w:shd w:val="clear" w:color="auto" w:fill="FFFFFF"/>
              </w:rPr>
              <w:t>reablement</w:t>
            </w:r>
            <w:proofErr w:type="spellEnd"/>
            <w:r w:rsidRPr="00146887">
              <w:rPr>
                <w:rFonts w:ascii="Verdana" w:hAnsi="Verdana" w:cs="Arial"/>
                <w:color w:val="0A0A0A"/>
                <w:sz w:val="18"/>
                <w:szCs w:val="18"/>
                <w:shd w:val="clear" w:color="auto" w:fill="FFFFFF"/>
              </w:rPr>
              <w:t>), verminderen van personeelstekorten en administratieve lasten, en betere ondersteuning voor mantelzorgers.</w:t>
            </w:r>
          </w:p>
          <w:p w:rsidRPr="00146887" w:rsidR="00146887" w:rsidP="00875D0D" w:rsidRDefault="00146887" w14:paraId="43982018" w14:textId="77777777">
            <w:pPr>
              <w:rPr>
                <w:rFonts w:ascii="Verdana" w:hAnsi="Verdana"/>
                <w:sz w:val="18"/>
                <w:szCs w:val="18"/>
              </w:rPr>
            </w:pPr>
          </w:p>
          <w:p w:rsidRPr="00146887" w:rsidR="00146887" w:rsidP="00875D0D" w:rsidRDefault="00146887" w14:paraId="3E13FF14" w14:textId="77777777">
            <w:pPr>
              <w:rPr>
                <w:rFonts w:ascii="Verdana" w:hAnsi="Verdana"/>
                <w:sz w:val="18"/>
                <w:szCs w:val="18"/>
              </w:rPr>
            </w:pPr>
          </w:p>
        </w:tc>
      </w:tr>
      <w:tr w:rsidRPr="00146887" w:rsidR="00146887" w:rsidTr="00875D0D" w14:paraId="7A600AC8"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09782695" w14:textId="77777777">
            <w:pPr>
              <w:numPr>
                <w:ilvl w:val="0"/>
                <w:numId w:val="18"/>
              </w:numPr>
              <w:ind w:left="360"/>
              <w:rPr>
                <w:rFonts w:ascii="Verdana" w:hAnsi="Verdana"/>
                <w:sz w:val="18"/>
                <w:szCs w:val="18"/>
                <w:lang w:val="en-US"/>
              </w:rPr>
            </w:pPr>
            <w:r w:rsidRPr="00146887">
              <w:rPr>
                <w:rFonts w:ascii="Verdana" w:hAnsi="Verdana"/>
                <w:sz w:val="18"/>
                <w:szCs w:val="18"/>
                <w:lang w:val="en-US"/>
              </w:rPr>
              <w:t>Housing and assistance for the home less</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616CDBAC" w14:textId="77777777">
            <w:pPr>
              <w:rPr>
                <w:rFonts w:ascii="Verdana" w:hAnsi="Verdana"/>
                <w:sz w:val="18"/>
                <w:szCs w:val="18"/>
              </w:rPr>
            </w:pPr>
            <w:r w:rsidRPr="00146887">
              <w:rPr>
                <w:rFonts w:ascii="Verdana" w:hAnsi="Verdana"/>
                <w:sz w:val="18"/>
                <w:szCs w:val="18"/>
              </w:rPr>
              <w:t>1. Nationaal Actieplan Dakloosheid; Eerst een thuis</w:t>
            </w:r>
          </w:p>
          <w:p w:rsidRPr="00146887" w:rsidR="00146887" w:rsidP="00875D0D" w:rsidRDefault="00146887" w14:paraId="28344282" w14:textId="77777777">
            <w:pPr>
              <w:rPr>
                <w:rFonts w:ascii="Verdana" w:hAnsi="Verdana"/>
                <w:sz w:val="18"/>
                <w:szCs w:val="18"/>
              </w:rPr>
            </w:pPr>
            <w:r w:rsidRPr="00146887">
              <w:rPr>
                <w:rFonts w:ascii="Verdana" w:hAnsi="Verdana"/>
                <w:sz w:val="18"/>
                <w:szCs w:val="18"/>
              </w:rPr>
              <w:t xml:space="preserve">2. Actieplan voor kwetsbare dakloze EU-burgers </w:t>
            </w:r>
          </w:p>
          <w:p w:rsidRPr="00146887" w:rsidR="00146887" w:rsidP="00875D0D" w:rsidRDefault="00146887" w14:paraId="77E833B7" w14:textId="77777777">
            <w:pPr>
              <w:rPr>
                <w:rFonts w:ascii="Verdana" w:hAnsi="Verdana"/>
                <w:sz w:val="18"/>
                <w:szCs w:val="18"/>
              </w:rPr>
            </w:pPr>
            <w:r w:rsidRPr="00146887">
              <w:rPr>
                <w:rFonts w:ascii="Verdana" w:hAnsi="Verdana"/>
                <w:sz w:val="18"/>
                <w:szCs w:val="18"/>
              </w:rPr>
              <w:lastRenderedPageBreak/>
              <w:t>3. 'Huisvesting voor kwetsbare groepen: een thuis voor iedereen'</w:t>
            </w:r>
          </w:p>
          <w:p w:rsidRPr="00146887" w:rsidR="00146887" w:rsidP="00875D0D" w:rsidRDefault="00146887" w14:paraId="2214E00E" w14:textId="77777777">
            <w:pPr>
              <w:rPr>
                <w:rFonts w:ascii="Verdana" w:hAnsi="Verdana"/>
                <w:sz w:val="18"/>
                <w:szCs w:val="18"/>
                <w:lang w:val="en-US"/>
              </w:rPr>
            </w:pPr>
            <w:r w:rsidRPr="00146887">
              <w:rPr>
                <w:rFonts w:ascii="Verdana" w:hAnsi="Verdana"/>
                <w:sz w:val="18"/>
                <w:szCs w:val="18"/>
                <w:lang w:val="en-US"/>
              </w:rPr>
              <w:t xml:space="preserve">4. </w:t>
            </w:r>
            <w:proofErr w:type="spellStart"/>
            <w:r w:rsidRPr="00146887">
              <w:rPr>
                <w:rFonts w:ascii="Verdana" w:hAnsi="Verdana"/>
                <w:sz w:val="18"/>
                <w:szCs w:val="18"/>
                <w:lang w:val="en-US"/>
              </w:rPr>
              <w:t>Kabinetsbeleid</w:t>
            </w:r>
            <w:proofErr w:type="spellEnd"/>
            <w:r w:rsidRPr="00146887">
              <w:rPr>
                <w:rFonts w:ascii="Verdana" w:hAnsi="Verdana"/>
                <w:sz w:val="18"/>
                <w:szCs w:val="18"/>
                <w:lang w:val="en-US"/>
              </w:rPr>
              <w:t xml:space="preserve"> </w:t>
            </w:r>
            <w:proofErr w:type="spellStart"/>
            <w:r w:rsidRPr="00146887">
              <w:rPr>
                <w:rFonts w:ascii="Verdana" w:hAnsi="Verdana"/>
                <w:sz w:val="18"/>
                <w:szCs w:val="18"/>
                <w:lang w:val="en-US"/>
              </w:rPr>
              <w:t>woningbouw</w:t>
            </w:r>
            <w:proofErr w:type="spellEnd"/>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15E43435" w14:textId="77777777">
            <w:pPr>
              <w:rPr>
                <w:rFonts w:ascii="Verdana" w:hAnsi="Verdana"/>
                <w:sz w:val="18"/>
                <w:szCs w:val="18"/>
              </w:rPr>
            </w:pPr>
            <w:r w:rsidRPr="00146887">
              <w:rPr>
                <w:rFonts w:ascii="Verdana" w:hAnsi="Verdana"/>
                <w:sz w:val="18"/>
                <w:szCs w:val="18"/>
              </w:rPr>
              <w:lastRenderedPageBreak/>
              <w:t xml:space="preserve">Het 'Nationaal Actieplan: Huisvesting Voorop' (2023-2030) beoogt een paradigmaverschuiving in de </w:t>
            </w:r>
            <w:r w:rsidRPr="00146887">
              <w:rPr>
                <w:rFonts w:ascii="Verdana" w:hAnsi="Verdana"/>
                <w:sz w:val="18"/>
                <w:szCs w:val="18"/>
              </w:rPr>
              <w:lastRenderedPageBreak/>
              <w:t xml:space="preserve">manier waarop we naar dakloosheid kijken en ermee omgaan. Hierin wordt de ambitie gesteld om dakloosheid fors en structureel terug te dringen, in lijn met de ambitie van de Verklaring van Lissabon om tegen 2030 een einde te maken aan dakloosheid. Het plan werkt aan deze doelstelling door middel van 6 pijlers: 1) Versterking van de bestaanszekerheid, 2) Preventie, 3) Huisvesting eerst, 4) Versterking van de uitvoeringspraktijk, 5) Kennisbasis op basis van ervaring gedurende de hele beleidscyclus, op nationaal en lokaal niveau, en 6) speciale aandacht voor specifieke groepen (bijv. dakloze jongeren, dakloze LGBTIQ+-mensen en dakloze EU-burgers). </w:t>
            </w:r>
          </w:p>
          <w:p w:rsidRPr="00146887" w:rsidR="00146887" w:rsidP="00875D0D" w:rsidRDefault="00146887" w14:paraId="6EB394CA" w14:textId="77777777">
            <w:pPr>
              <w:rPr>
                <w:rFonts w:ascii="Verdana" w:hAnsi="Verdana"/>
                <w:sz w:val="18"/>
                <w:szCs w:val="18"/>
              </w:rPr>
            </w:pPr>
            <w:r w:rsidRPr="00146887">
              <w:rPr>
                <w:rFonts w:ascii="Verdana" w:hAnsi="Verdana"/>
                <w:sz w:val="18"/>
                <w:szCs w:val="18"/>
              </w:rPr>
              <w:t xml:space="preserve">2. In dit actieplan wordt voorgesteld de doelgroep van kwetsbare dakloze EU-burgers te differentiëren in drie groepen met een eigen aanpak. Deze verdeling betekent dat de overheid kan helpen door bescherming te bieden door middel van tijdelijke opvang in combinatie met het bieden van perspectief op werk of een terugkeer naar huis. </w:t>
            </w:r>
            <w:r w:rsidRPr="00146887">
              <w:rPr>
                <w:rFonts w:ascii="Verdana" w:hAnsi="Verdana"/>
                <w:sz w:val="18"/>
                <w:szCs w:val="18"/>
              </w:rPr>
              <w:br/>
              <w:t xml:space="preserve">3. Het programma 'Huisvesting voor kwetsbare groepen: een thuis voor iedereen' is een intergouvernementeel programma dat zich richt op de huisvesting van kwetsbare groepen. Dak- en thuislozen, jongeren en volwassenen behoren tot de kwetsbare groepen binnen dit programma. Uitgangspunt hierbij is dat er naast afspraken rondom huisvesting ook afspraken worden gemaakt over de zorg en ondersteuning die nodig is. Want voor een aantal kwetsbare groepen zijn zorg en ondersteuning een voorwaarde om zelfstandig te kunnen wonen. </w:t>
            </w:r>
            <w:r w:rsidRPr="00146887">
              <w:rPr>
                <w:rFonts w:ascii="Verdana" w:hAnsi="Verdana"/>
                <w:sz w:val="18"/>
                <w:szCs w:val="18"/>
              </w:rPr>
              <w:br/>
              <w:t xml:space="preserve">4. Het coalitieakkoord 2026-2030 is gericht op meer bouwen, betaalbaar bouwen, en minder belemmeringen. Doelstelling daarbij voor voldoende betaalbaar te bouwen voor middeninkomens en lage </w:t>
            </w:r>
            <w:proofErr w:type="gramStart"/>
            <w:r w:rsidRPr="00146887">
              <w:rPr>
                <w:rFonts w:ascii="Verdana" w:hAnsi="Verdana"/>
                <w:sz w:val="18"/>
                <w:szCs w:val="18"/>
              </w:rPr>
              <w:t>inkomens :</w:t>
            </w:r>
            <w:proofErr w:type="gramEnd"/>
            <w:r w:rsidRPr="00146887">
              <w:rPr>
                <w:rFonts w:ascii="Verdana" w:hAnsi="Verdana"/>
                <w:sz w:val="18"/>
                <w:szCs w:val="18"/>
              </w:rPr>
              <w:t xml:space="preserve"> 2/3 betaalbare woningen, 30% sociale huurwoningen en 25% betaalbare koopwoningen. Het gaat daarbij om de realisatie van woningen zowel door middel van nieuwbouw </w:t>
            </w:r>
            <w:r w:rsidRPr="00146887">
              <w:rPr>
                <w:rFonts w:ascii="Verdana" w:hAnsi="Verdana"/>
                <w:sz w:val="18"/>
                <w:szCs w:val="18"/>
              </w:rPr>
              <w:lastRenderedPageBreak/>
              <w:t>als door het beter benutten van de bestaande voorraad via splitsen, transformatie en optoppen. </w:t>
            </w:r>
          </w:p>
        </w:tc>
      </w:tr>
      <w:tr w:rsidRPr="00146887" w:rsidR="00146887" w:rsidTr="00875D0D" w14:paraId="4C3C128A"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518A8F2B" w14:textId="77777777">
            <w:pPr>
              <w:numPr>
                <w:ilvl w:val="0"/>
                <w:numId w:val="18"/>
              </w:numPr>
              <w:ind w:left="360"/>
              <w:rPr>
                <w:rFonts w:ascii="Verdana" w:hAnsi="Verdana"/>
                <w:sz w:val="18"/>
                <w:szCs w:val="18"/>
                <w:lang w:val="en-US"/>
              </w:rPr>
            </w:pPr>
            <w:r w:rsidRPr="00146887">
              <w:rPr>
                <w:rFonts w:ascii="Verdana" w:hAnsi="Verdana"/>
                <w:sz w:val="18"/>
                <w:szCs w:val="18"/>
              </w:rPr>
              <w:lastRenderedPageBreak/>
              <w:t xml:space="preserve">Access </w:t>
            </w:r>
            <w:proofErr w:type="spellStart"/>
            <w:r w:rsidRPr="00146887">
              <w:rPr>
                <w:rFonts w:ascii="Verdana" w:hAnsi="Verdana"/>
                <w:sz w:val="18"/>
                <w:szCs w:val="18"/>
              </w:rPr>
              <w:t>to</w:t>
            </w:r>
            <w:proofErr w:type="spellEnd"/>
            <w:r w:rsidRPr="00146887">
              <w:rPr>
                <w:rFonts w:ascii="Verdana" w:hAnsi="Verdana"/>
                <w:sz w:val="18"/>
                <w:szCs w:val="18"/>
              </w:rPr>
              <w:t xml:space="preserve"> </w:t>
            </w:r>
            <w:proofErr w:type="spellStart"/>
            <w:r w:rsidRPr="00146887">
              <w:rPr>
                <w:rFonts w:ascii="Verdana" w:hAnsi="Verdana"/>
                <w:sz w:val="18"/>
                <w:szCs w:val="18"/>
              </w:rPr>
              <w:t>essential</w:t>
            </w:r>
            <w:proofErr w:type="spellEnd"/>
            <w:r w:rsidRPr="00146887">
              <w:rPr>
                <w:rFonts w:ascii="Verdana" w:hAnsi="Verdana"/>
                <w:sz w:val="18"/>
                <w:szCs w:val="18"/>
              </w:rPr>
              <w:t xml:space="preserve"> services</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4BA34FD8" w14:textId="77777777">
            <w:pPr>
              <w:rPr>
                <w:rFonts w:ascii="Verdana" w:hAnsi="Verdana"/>
                <w:sz w:val="18"/>
                <w:szCs w:val="18"/>
                <w:lang w:val="en-US"/>
              </w:rPr>
            </w:pPr>
            <w:r w:rsidRPr="00146887">
              <w:rPr>
                <w:rFonts w:ascii="Verdana" w:hAnsi="Verdana"/>
                <w:sz w:val="18"/>
                <w:szCs w:val="18"/>
                <w:lang w:val="en-US"/>
              </w:rPr>
              <w:t xml:space="preserve">1. </w:t>
            </w:r>
            <w:proofErr w:type="spellStart"/>
            <w:r w:rsidRPr="00146887">
              <w:rPr>
                <w:rFonts w:ascii="Verdana" w:hAnsi="Verdana"/>
                <w:sz w:val="18"/>
                <w:szCs w:val="18"/>
                <w:lang w:val="en-US"/>
              </w:rPr>
              <w:t>SectorplanPlus</w:t>
            </w:r>
            <w:proofErr w:type="spellEnd"/>
            <w:r w:rsidRPr="00146887">
              <w:rPr>
                <w:rFonts w:ascii="Verdana" w:hAnsi="Verdana"/>
                <w:sz w:val="18"/>
                <w:szCs w:val="18"/>
                <w:lang w:val="en-US"/>
              </w:rPr>
              <w:t xml:space="preserve"> (26)</w:t>
            </w:r>
          </w:p>
          <w:p w:rsidRPr="00146887" w:rsidR="00146887" w:rsidP="00875D0D" w:rsidRDefault="00146887" w14:paraId="533AE889" w14:textId="77777777">
            <w:pPr>
              <w:rPr>
                <w:rFonts w:ascii="Verdana" w:hAnsi="Verdana"/>
                <w:sz w:val="18"/>
                <w:szCs w:val="18"/>
                <w:lang w:val="en-US"/>
              </w:rPr>
            </w:pPr>
            <w:r w:rsidRPr="00146887">
              <w:rPr>
                <w:rFonts w:ascii="Verdana" w:hAnsi="Verdana"/>
                <w:sz w:val="18"/>
                <w:szCs w:val="18"/>
                <w:lang w:val="en-US"/>
              </w:rPr>
              <w:t xml:space="preserve">2. </w:t>
            </w:r>
            <w:proofErr w:type="spellStart"/>
            <w:r w:rsidRPr="00146887">
              <w:rPr>
                <w:rFonts w:ascii="Verdana" w:hAnsi="Verdana"/>
                <w:sz w:val="18"/>
                <w:szCs w:val="18"/>
                <w:lang w:val="en-US"/>
              </w:rPr>
              <w:t>Kennisinfrastructuur</w:t>
            </w:r>
            <w:proofErr w:type="spellEnd"/>
            <w:r w:rsidRPr="00146887">
              <w:rPr>
                <w:rFonts w:ascii="Verdana" w:hAnsi="Verdana"/>
                <w:sz w:val="18"/>
                <w:szCs w:val="18"/>
                <w:lang w:val="en-US"/>
              </w:rPr>
              <w:t xml:space="preserve"> </w:t>
            </w:r>
            <w:proofErr w:type="spellStart"/>
            <w:r w:rsidRPr="00146887">
              <w:rPr>
                <w:rFonts w:ascii="Verdana" w:hAnsi="Verdana"/>
                <w:sz w:val="18"/>
                <w:szCs w:val="18"/>
                <w:lang w:val="en-US"/>
              </w:rPr>
              <w:t>langdurige</w:t>
            </w:r>
            <w:proofErr w:type="spellEnd"/>
            <w:r w:rsidRPr="00146887">
              <w:rPr>
                <w:rFonts w:ascii="Verdana" w:hAnsi="Verdana"/>
                <w:sz w:val="18"/>
                <w:szCs w:val="18"/>
                <w:lang w:val="en-US"/>
              </w:rPr>
              <w:t xml:space="preserve"> </w:t>
            </w:r>
            <w:proofErr w:type="spellStart"/>
            <w:r w:rsidRPr="00146887">
              <w:rPr>
                <w:rFonts w:ascii="Verdana" w:hAnsi="Verdana"/>
                <w:sz w:val="18"/>
                <w:szCs w:val="18"/>
                <w:lang w:val="en-US"/>
              </w:rPr>
              <w:t>zorg</w:t>
            </w:r>
            <w:proofErr w:type="spellEnd"/>
            <w:r w:rsidRPr="00146887">
              <w:rPr>
                <w:rFonts w:ascii="Verdana" w:hAnsi="Verdana"/>
                <w:sz w:val="18"/>
                <w:szCs w:val="18"/>
                <w:lang w:val="en-US"/>
              </w:rPr>
              <w:t xml:space="preserve"> (34)</w:t>
            </w:r>
          </w:p>
          <w:p w:rsidRPr="00146887" w:rsidR="00146887" w:rsidP="00875D0D" w:rsidRDefault="00146887" w14:paraId="15F7AC29" w14:textId="77777777">
            <w:pPr>
              <w:rPr>
                <w:rFonts w:ascii="Verdana" w:hAnsi="Verdana"/>
                <w:sz w:val="18"/>
                <w:szCs w:val="18"/>
                <w:lang w:val="en-US"/>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599452F2" w14:textId="77777777">
            <w:pPr>
              <w:rPr>
                <w:rFonts w:ascii="Verdana" w:hAnsi="Verdana"/>
                <w:sz w:val="18"/>
                <w:szCs w:val="18"/>
              </w:rPr>
            </w:pPr>
            <w:r w:rsidRPr="00146887">
              <w:rPr>
                <w:rFonts w:ascii="Verdana" w:hAnsi="Verdana"/>
                <w:sz w:val="18"/>
                <w:szCs w:val="18"/>
              </w:rPr>
              <w:t xml:space="preserve">1. </w:t>
            </w:r>
            <w:proofErr w:type="spellStart"/>
            <w:r w:rsidRPr="00146887">
              <w:rPr>
                <w:rFonts w:ascii="Verdana" w:hAnsi="Verdana"/>
                <w:sz w:val="18"/>
                <w:szCs w:val="18"/>
              </w:rPr>
              <w:t>SectorplanPlus</w:t>
            </w:r>
            <w:proofErr w:type="spellEnd"/>
            <w:r w:rsidRPr="00146887">
              <w:rPr>
                <w:rFonts w:ascii="Verdana" w:hAnsi="Verdana"/>
                <w:sz w:val="18"/>
                <w:szCs w:val="18"/>
              </w:rPr>
              <w:t xml:space="preserve"> is een meerjarige subsidie van het ministerie van VWS voor werkgevers in Zorg en Welzijn om een extra impuls te geven aan opleidingsprojecten die gericht zijn op nieuwe instroom, scholing of behoud van medewerkers in zorg en welzijn. Het opleiden van medewerkers in de gezondheidszorg draagt bij aan de doelstellingen voor duurzame ontwikkeling door de kwaliteit van de zorg te verbeteren, wat essentieel is voor een goede gezondheid.</w:t>
            </w:r>
          </w:p>
          <w:p w:rsidRPr="00146887" w:rsidR="00146887" w:rsidP="00875D0D" w:rsidRDefault="00146887" w14:paraId="2A3EF4A4" w14:textId="77777777">
            <w:pPr>
              <w:rPr>
                <w:rFonts w:ascii="Verdana" w:hAnsi="Verdana"/>
                <w:sz w:val="18"/>
                <w:szCs w:val="18"/>
              </w:rPr>
            </w:pPr>
            <w:r w:rsidRPr="00146887">
              <w:rPr>
                <w:rFonts w:ascii="Verdana" w:hAnsi="Verdana"/>
                <w:sz w:val="18"/>
                <w:szCs w:val="18"/>
              </w:rPr>
              <w:t xml:space="preserve">2. In de kennisinfrastructuur langdurige zorg wordt kennis ontwikkeld zodat zorgaanbieders in de </w:t>
            </w:r>
            <w:proofErr w:type="spellStart"/>
            <w:r w:rsidRPr="00146887">
              <w:rPr>
                <w:rFonts w:ascii="Verdana" w:hAnsi="Verdana"/>
                <w:sz w:val="18"/>
                <w:szCs w:val="18"/>
              </w:rPr>
              <w:t>Wlz</w:t>
            </w:r>
            <w:proofErr w:type="spellEnd"/>
            <w:r w:rsidRPr="00146887">
              <w:rPr>
                <w:rFonts w:ascii="Verdana" w:hAnsi="Verdana"/>
                <w:sz w:val="18"/>
                <w:szCs w:val="18"/>
              </w:rPr>
              <w:t>-zorg beter weten wat zij moeten doen om cliënten te helpen een goede kwaliteit van leven te realiseren. Op deze manier draagt de maatregel bij aan de kwaliteit van de zorg.</w:t>
            </w:r>
          </w:p>
        </w:tc>
      </w:tr>
    </w:tbl>
    <w:p w:rsidRPr="00146887" w:rsidR="00146887" w:rsidP="00146887" w:rsidRDefault="00146887" w14:paraId="37A0259B" w14:textId="77777777">
      <w:pPr>
        <w:rPr>
          <w:rFonts w:ascii="Verdana" w:hAnsi="Verdana" w:eastAsia="Verdana" w:cs="Verdana"/>
          <w:sz w:val="18"/>
          <w:szCs w:val="18"/>
        </w:rPr>
      </w:pPr>
    </w:p>
    <w:p w:rsidRPr="00146887" w:rsidR="00146887" w:rsidP="00146887" w:rsidRDefault="00146887" w14:paraId="15CF6D40" w14:textId="77777777">
      <w:pPr>
        <w:rPr>
          <w:rFonts w:ascii="Verdana" w:hAnsi="Verdana"/>
          <w:i/>
          <w:iCs/>
          <w:sz w:val="18"/>
          <w:szCs w:val="18"/>
        </w:rPr>
      </w:pPr>
      <w:r w:rsidRPr="00146887">
        <w:rPr>
          <w:rFonts w:ascii="Verdana" w:hAnsi="Verdana"/>
          <w:i/>
          <w:iCs/>
          <w:sz w:val="18"/>
          <w:szCs w:val="18"/>
        </w:rPr>
        <w:br w:type="page"/>
      </w:r>
    </w:p>
    <w:p w:rsidRPr="00F52B88" w:rsidR="00146887" w:rsidP="00F52B88" w:rsidRDefault="00146887" w14:paraId="519EDDBB" w14:textId="303771B1">
      <w:pPr>
        <w:pStyle w:val="Bijschrift"/>
        <w:keepNext/>
        <w:rPr>
          <w:rFonts w:ascii="Verdana" w:hAnsi="Verdana" w:eastAsiaTheme="minorHAnsi" w:cstheme="minorBidi"/>
          <w:color w:val="CA005D"/>
          <w:spacing w:val="0"/>
          <w:kern w:val="2"/>
          <w14:ligatures w14:val="standardContextual"/>
        </w:rPr>
      </w:pPr>
      <w:r w:rsidRPr="00F52B88">
        <w:rPr>
          <w:rFonts w:ascii="Verdana" w:hAnsi="Verdana" w:eastAsiaTheme="minorHAnsi" w:cstheme="minorBidi"/>
          <w:color w:val="CA005D"/>
          <w:spacing w:val="0"/>
          <w:kern w:val="2"/>
          <w14:ligatures w14:val="standardContextual"/>
        </w:rPr>
        <w:lastRenderedPageBreak/>
        <w:t xml:space="preserve">Tabel </w:t>
      </w:r>
      <w:r w:rsidR="00F52B88">
        <w:rPr>
          <w:rFonts w:ascii="Verdana" w:hAnsi="Verdana" w:eastAsiaTheme="minorHAnsi" w:cstheme="minorBidi"/>
          <w:color w:val="CA005D"/>
          <w:spacing w:val="0"/>
          <w:kern w:val="2"/>
          <w14:ligatures w14:val="standardContextual"/>
        </w:rPr>
        <w:t>A2</w:t>
      </w:r>
      <w:r w:rsidRPr="00F52B88">
        <w:rPr>
          <w:rFonts w:ascii="Verdana" w:hAnsi="Verdana" w:eastAsiaTheme="minorHAnsi" w:cstheme="minorBidi"/>
          <w:color w:val="CA005D"/>
          <w:spacing w:val="0"/>
          <w:kern w:val="2"/>
          <w14:ligatures w14:val="standardContextual"/>
        </w:rPr>
        <w:t xml:space="preserve">: Rapporteren op de </w:t>
      </w:r>
      <w:proofErr w:type="spellStart"/>
      <w:r w:rsidRPr="00F52B88">
        <w:rPr>
          <w:rFonts w:ascii="Verdana" w:hAnsi="Verdana" w:eastAsiaTheme="minorHAnsi" w:cstheme="minorBidi"/>
          <w:color w:val="CA005D"/>
          <w:spacing w:val="0"/>
          <w:kern w:val="2"/>
          <w14:ligatures w14:val="standardContextual"/>
        </w:rPr>
        <w:t>SDG’s</w:t>
      </w:r>
      <w:proofErr w:type="spellEnd"/>
      <w:r w:rsidRPr="00F52B88">
        <w:rPr>
          <w:rFonts w:ascii="Verdana" w:hAnsi="Verdana" w:eastAsiaTheme="minorHAnsi" w:cstheme="minorBidi"/>
          <w:color w:val="CA005D"/>
          <w:spacing w:val="0"/>
          <w:kern w:val="2"/>
          <w14:ligatures w14:val="standardContextual"/>
        </w:rPr>
        <w:t>: beschrijving van voornaamste maatregelen en de geschatte impact.</w:t>
      </w:r>
    </w:p>
    <w:tbl>
      <w:tblPr>
        <w:tblStyle w:val="Tabelraster"/>
        <w:tblW w:w="9661" w:type="dxa"/>
        <w:tblLook w:val="04A0" w:firstRow="1" w:lastRow="0" w:firstColumn="1" w:lastColumn="0" w:noHBand="0" w:noVBand="1"/>
      </w:tblPr>
      <w:tblGrid>
        <w:gridCol w:w="2907"/>
        <w:gridCol w:w="3377"/>
        <w:gridCol w:w="3377"/>
      </w:tblGrid>
      <w:tr w:rsidRPr="00146887" w:rsidR="00146887" w:rsidTr="00875D0D" w14:paraId="62A8C207" w14:textId="77777777">
        <w:trPr>
          <w:trHeight w:val="623"/>
        </w:trPr>
        <w:tc>
          <w:tcPr>
            <w:tcW w:w="3219"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146887" w:rsidR="00146887" w:rsidP="00875D0D" w:rsidRDefault="00146887" w14:paraId="56AD3296" w14:textId="77777777">
            <w:pPr>
              <w:spacing w:after="160" w:line="259" w:lineRule="auto"/>
              <w:rPr>
                <w:rFonts w:ascii="Verdana" w:hAnsi="Verdana"/>
                <w:b/>
                <w:color w:val="FFFFFF" w:themeColor="background1"/>
                <w:sz w:val="18"/>
                <w:szCs w:val="18"/>
                <w:lang w:val="en-US"/>
              </w:rPr>
            </w:pPr>
            <w:r w:rsidRPr="00146887">
              <w:rPr>
                <w:rFonts w:ascii="Verdana" w:hAnsi="Verdana"/>
                <w:b/>
                <w:color w:val="FFFFFF" w:themeColor="background1"/>
                <w:sz w:val="18"/>
                <w:szCs w:val="18"/>
                <w:lang w:val="en-US"/>
              </w:rPr>
              <w:t>SDG</w:t>
            </w:r>
          </w:p>
        </w:tc>
        <w:tc>
          <w:tcPr>
            <w:tcW w:w="3221"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146887" w:rsidR="00146887" w:rsidP="00875D0D" w:rsidRDefault="00146887" w14:paraId="4D7A94A9" w14:textId="77777777">
            <w:pPr>
              <w:spacing w:after="160" w:line="259" w:lineRule="auto"/>
              <w:rPr>
                <w:rFonts w:ascii="Verdana" w:hAnsi="Verdana"/>
                <w:b/>
                <w:color w:val="FFFFFF" w:themeColor="background1"/>
                <w:sz w:val="18"/>
                <w:szCs w:val="18"/>
                <w:lang w:val="en-US"/>
              </w:rPr>
            </w:pPr>
            <w:proofErr w:type="spellStart"/>
            <w:r w:rsidRPr="00146887">
              <w:rPr>
                <w:rFonts w:ascii="Verdana" w:hAnsi="Verdana"/>
                <w:b/>
                <w:color w:val="FFFFFF" w:themeColor="background1"/>
                <w:sz w:val="18"/>
                <w:szCs w:val="18"/>
                <w:lang w:val="en-US"/>
              </w:rPr>
              <w:t>Maatregel</w:t>
            </w:r>
            <w:proofErr w:type="spellEnd"/>
          </w:p>
        </w:tc>
        <w:tc>
          <w:tcPr>
            <w:tcW w:w="3221" w:type="dxa"/>
            <w:tcBorders>
              <w:top w:val="single" w:color="auto" w:sz="4" w:space="0"/>
              <w:left w:val="single" w:color="auto" w:sz="4" w:space="0"/>
              <w:bottom w:val="single" w:color="auto" w:sz="4" w:space="0"/>
              <w:right w:val="single" w:color="auto" w:sz="4" w:space="0"/>
            </w:tcBorders>
            <w:shd w:val="clear" w:color="auto" w:fill="4472C4" w:themeFill="accent1"/>
            <w:hideMark/>
          </w:tcPr>
          <w:p w:rsidRPr="00146887" w:rsidR="00146887" w:rsidP="00875D0D" w:rsidRDefault="00146887" w14:paraId="72A5EE02" w14:textId="77777777">
            <w:pPr>
              <w:spacing w:after="160" w:line="259" w:lineRule="auto"/>
              <w:rPr>
                <w:rFonts w:ascii="Verdana" w:hAnsi="Verdana"/>
                <w:b/>
                <w:color w:val="FFFFFF" w:themeColor="background1"/>
                <w:sz w:val="18"/>
                <w:szCs w:val="18"/>
                <w:lang w:val="en-US"/>
              </w:rPr>
            </w:pPr>
            <w:proofErr w:type="spellStart"/>
            <w:r w:rsidRPr="00146887">
              <w:rPr>
                <w:rFonts w:ascii="Verdana" w:hAnsi="Verdana"/>
                <w:b/>
                <w:color w:val="FFFFFF" w:themeColor="background1"/>
                <w:sz w:val="18"/>
                <w:szCs w:val="18"/>
                <w:lang w:val="en-US"/>
              </w:rPr>
              <w:t>Geschatte</w:t>
            </w:r>
            <w:proofErr w:type="spellEnd"/>
            <w:r w:rsidRPr="00146887">
              <w:rPr>
                <w:rFonts w:ascii="Verdana" w:hAnsi="Verdana"/>
                <w:b/>
                <w:color w:val="FFFFFF" w:themeColor="background1"/>
                <w:sz w:val="18"/>
                <w:szCs w:val="18"/>
                <w:lang w:val="en-US"/>
              </w:rPr>
              <w:t xml:space="preserve"> impact van </w:t>
            </w:r>
            <w:proofErr w:type="spellStart"/>
            <w:r w:rsidRPr="00146887">
              <w:rPr>
                <w:rFonts w:ascii="Verdana" w:hAnsi="Verdana"/>
                <w:b/>
                <w:color w:val="FFFFFF" w:themeColor="background1"/>
                <w:sz w:val="18"/>
                <w:szCs w:val="18"/>
                <w:lang w:val="en-US"/>
              </w:rPr>
              <w:t>maatregel</w:t>
            </w:r>
            <w:proofErr w:type="spellEnd"/>
          </w:p>
        </w:tc>
      </w:tr>
      <w:tr w:rsidRPr="00146887" w:rsidR="00146887" w:rsidTr="00875D0D" w14:paraId="1E8CD09E"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7F2877C2" w14:textId="77777777">
            <w:pPr>
              <w:numPr>
                <w:ilvl w:val="0"/>
                <w:numId w:val="19"/>
              </w:numPr>
              <w:spacing w:after="160" w:line="259" w:lineRule="auto"/>
              <w:rPr>
                <w:rFonts w:ascii="Verdana" w:hAnsi="Verdana"/>
                <w:sz w:val="18"/>
                <w:szCs w:val="18"/>
                <w:lang w:val="en-US"/>
              </w:rPr>
            </w:pPr>
            <w:r w:rsidRPr="00146887">
              <w:rPr>
                <w:rFonts w:ascii="Verdana" w:hAnsi="Verdana"/>
                <w:sz w:val="18"/>
                <w:szCs w:val="18"/>
                <w:lang w:val="en-US"/>
              </w:rPr>
              <w:t>No poverty</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4E8738EC" w14:textId="77777777">
            <w:pPr>
              <w:spacing w:after="160" w:line="259" w:lineRule="auto"/>
              <w:rPr>
                <w:rFonts w:ascii="Verdana" w:hAnsi="Verdana"/>
                <w:sz w:val="18"/>
                <w:szCs w:val="18"/>
              </w:rPr>
            </w:pPr>
            <w:r w:rsidRPr="00146887">
              <w:rPr>
                <w:rFonts w:ascii="Verdana" w:hAnsi="Verdana"/>
                <w:sz w:val="18"/>
                <w:szCs w:val="18"/>
              </w:rPr>
              <w:t xml:space="preserve">1. Nationaal plan voor schuld en armoede (Aanpak Geldzorgen, Armoede en Schulden) </w:t>
            </w:r>
          </w:p>
          <w:p w:rsidRPr="00146887" w:rsidR="00146887" w:rsidP="00875D0D" w:rsidRDefault="00146887" w14:paraId="349FA1DB" w14:textId="77777777">
            <w:pPr>
              <w:spacing w:after="160" w:line="259" w:lineRule="auto"/>
              <w:rPr>
                <w:rFonts w:ascii="Verdana" w:hAnsi="Verdana"/>
                <w:sz w:val="18"/>
                <w:szCs w:val="18"/>
                <w:lang w:val="en-GB"/>
              </w:rPr>
            </w:pPr>
            <w:r w:rsidRPr="00146887">
              <w:rPr>
                <w:rFonts w:ascii="Verdana" w:hAnsi="Verdana"/>
                <w:sz w:val="18"/>
                <w:szCs w:val="18"/>
                <w:lang w:val="en-GB"/>
              </w:rPr>
              <w:t xml:space="preserve">2. </w:t>
            </w:r>
            <w:proofErr w:type="spellStart"/>
            <w:r w:rsidRPr="00146887">
              <w:rPr>
                <w:rFonts w:ascii="Verdana" w:hAnsi="Verdana"/>
                <w:sz w:val="18"/>
                <w:szCs w:val="18"/>
                <w:lang w:val="en-GB"/>
              </w:rPr>
              <w:t>Participatiewet</w:t>
            </w:r>
            <w:proofErr w:type="spellEnd"/>
            <w:r w:rsidRPr="00146887">
              <w:rPr>
                <w:rFonts w:ascii="Verdana" w:hAnsi="Verdana"/>
                <w:sz w:val="18"/>
                <w:szCs w:val="18"/>
                <w:lang w:val="en-GB"/>
              </w:rPr>
              <w:t xml:space="preserve"> in </w:t>
            </w:r>
            <w:proofErr w:type="spellStart"/>
            <w:r w:rsidRPr="00146887">
              <w:rPr>
                <w:rFonts w:ascii="Verdana" w:hAnsi="Verdana"/>
                <w:sz w:val="18"/>
                <w:szCs w:val="18"/>
                <w:lang w:val="en-GB"/>
              </w:rPr>
              <w:t>Balans</w:t>
            </w:r>
            <w:proofErr w:type="spellEnd"/>
          </w:p>
          <w:p w:rsidRPr="00146887" w:rsidR="00146887" w:rsidP="00875D0D" w:rsidRDefault="00146887" w14:paraId="6B112C84" w14:textId="77777777">
            <w:pPr>
              <w:spacing w:after="160" w:line="259" w:lineRule="auto"/>
              <w:rPr>
                <w:rFonts w:ascii="Verdana" w:hAnsi="Verdana"/>
                <w:sz w:val="18"/>
                <w:szCs w:val="18"/>
                <w:lang w:val="en-GB"/>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0CE5BB9E" w14:textId="77777777">
            <w:pPr>
              <w:pStyle w:val="Default"/>
              <w:rPr>
                <w:rFonts w:ascii="Verdana" w:hAnsi="Verdana"/>
                <w:color w:val="auto"/>
                <w:sz w:val="18"/>
                <w:szCs w:val="18"/>
              </w:rPr>
            </w:pPr>
            <w:r w:rsidRPr="00146887">
              <w:rPr>
                <w:rFonts w:ascii="Verdana" w:hAnsi="Verdana"/>
                <w:color w:val="auto"/>
                <w:sz w:val="18"/>
                <w:szCs w:val="18"/>
              </w:rPr>
              <w:t>1. Voor de zomer van 2025 wordt een nationaal plan voor schuld en armoede gelanceerd. Bovendien heeft Nederland onlangs een nieuwe armoededefinitie gelanceerd, die het resultaat is van een samenwerking tussen drie onafhankelijke autoriteiten.</w:t>
            </w:r>
          </w:p>
          <w:p w:rsidRPr="00146887" w:rsidR="00146887" w:rsidP="00875D0D" w:rsidRDefault="00146887" w14:paraId="645B5305" w14:textId="77777777">
            <w:pPr>
              <w:pStyle w:val="Default"/>
              <w:rPr>
                <w:rFonts w:ascii="Verdana" w:hAnsi="Verdana"/>
                <w:color w:val="auto"/>
                <w:sz w:val="18"/>
                <w:szCs w:val="18"/>
              </w:rPr>
            </w:pPr>
            <w:r w:rsidRPr="00146887">
              <w:rPr>
                <w:rFonts w:ascii="Verdana" w:hAnsi="Verdana"/>
                <w:color w:val="auto"/>
                <w:sz w:val="18"/>
                <w:szCs w:val="18"/>
              </w:rPr>
              <w:t xml:space="preserve">2. De Participatiewet wordt eenvoudiger van opzet en gebruik en biedt mensen passende ondersteuning om mee te doen in de samenleving, met rechten en plichten die zinvol en begrijpelijk zijn. </w:t>
            </w:r>
          </w:p>
        </w:tc>
      </w:tr>
      <w:tr w:rsidRPr="00146887" w:rsidR="00146887" w:rsidTr="00875D0D" w14:paraId="5A6B729C"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1B2C0329" w14:textId="77777777">
            <w:pPr>
              <w:numPr>
                <w:ilvl w:val="0"/>
                <w:numId w:val="19"/>
              </w:numPr>
              <w:spacing w:after="160" w:line="259" w:lineRule="auto"/>
              <w:rPr>
                <w:rFonts w:ascii="Verdana" w:hAnsi="Verdana"/>
                <w:sz w:val="18"/>
                <w:szCs w:val="18"/>
                <w:lang w:val="en-US"/>
              </w:rPr>
            </w:pPr>
            <w:r w:rsidRPr="00146887">
              <w:rPr>
                <w:rFonts w:ascii="Verdana" w:hAnsi="Verdana"/>
                <w:sz w:val="18"/>
                <w:szCs w:val="18"/>
                <w:lang w:val="en-US"/>
              </w:rPr>
              <w:t>Zero hunger</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0281F37F" w14:textId="77777777">
            <w:pPr>
              <w:rPr>
                <w:rFonts w:ascii="Verdana" w:hAnsi="Verdana"/>
                <w:sz w:val="18"/>
                <w:szCs w:val="18"/>
                <w:lang w:val="en-GB"/>
              </w:rPr>
            </w:pPr>
            <w:r w:rsidRPr="00146887">
              <w:rPr>
                <w:rFonts w:ascii="Verdana" w:hAnsi="Verdana"/>
                <w:sz w:val="18"/>
                <w:szCs w:val="18"/>
              </w:rPr>
              <w:t xml:space="preserve">1. Nationaal Plan Kindergarantie </w:t>
            </w:r>
          </w:p>
          <w:p w:rsidRPr="00146887" w:rsidR="00146887" w:rsidP="00875D0D" w:rsidRDefault="00146887" w14:paraId="4E66FA12" w14:textId="77777777">
            <w:pPr>
              <w:spacing w:after="160" w:line="259" w:lineRule="auto"/>
              <w:rPr>
                <w:rFonts w:ascii="Verdana" w:hAnsi="Verdana"/>
                <w:sz w:val="18"/>
                <w:szCs w:val="18"/>
                <w:lang w:val="en-US"/>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5F946173" w14:textId="77777777">
            <w:pPr>
              <w:rPr>
                <w:rFonts w:ascii="Verdana" w:hAnsi="Verdana"/>
                <w:sz w:val="18"/>
                <w:szCs w:val="18"/>
              </w:rPr>
            </w:pPr>
            <w:r w:rsidRPr="00146887">
              <w:rPr>
                <w:rFonts w:ascii="Verdana" w:hAnsi="Verdana"/>
                <w:sz w:val="18"/>
                <w:szCs w:val="18"/>
              </w:rPr>
              <w:t>1. Het nationale plan weerspiegelt de stand van zaken om kinderarmoede te bestrijden en het welzijn van kinderen te bevorderen. Voorbeelden zijn gratis ontbijt op 700 basisscholen, ongeveer 10% van het totale aantal scholen in Nederland, om leerlingen in nood te voeden.</w:t>
            </w:r>
          </w:p>
        </w:tc>
      </w:tr>
      <w:tr w:rsidRPr="00146887" w:rsidR="00146887" w:rsidTr="00875D0D" w14:paraId="0FEEF877" w14:textId="77777777">
        <w:trPr>
          <w:trHeight w:val="322"/>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6718B1D9" w14:textId="77777777">
            <w:pPr>
              <w:numPr>
                <w:ilvl w:val="0"/>
                <w:numId w:val="19"/>
              </w:numPr>
              <w:spacing w:after="160" w:line="259" w:lineRule="auto"/>
              <w:rPr>
                <w:rFonts w:ascii="Verdana" w:hAnsi="Verdana"/>
                <w:sz w:val="18"/>
                <w:szCs w:val="18"/>
                <w:lang w:val="en-US"/>
              </w:rPr>
            </w:pPr>
            <w:r w:rsidRPr="00146887">
              <w:rPr>
                <w:rFonts w:ascii="Verdana" w:hAnsi="Verdana"/>
                <w:sz w:val="18"/>
                <w:szCs w:val="18"/>
                <w:lang w:val="en-US"/>
              </w:rPr>
              <w:t>Good health and well-being</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396BB03E" w14:textId="77777777">
            <w:pPr>
              <w:rPr>
                <w:rFonts w:ascii="Verdana" w:hAnsi="Verdana"/>
                <w:sz w:val="18"/>
                <w:szCs w:val="18"/>
              </w:rPr>
            </w:pPr>
            <w:r w:rsidRPr="00146887">
              <w:rPr>
                <w:rFonts w:ascii="Verdana" w:hAnsi="Verdana"/>
                <w:sz w:val="18"/>
                <w:szCs w:val="18"/>
              </w:rPr>
              <w:t>1. De Stimuleringsregeling Technologie in Ondersteuning en Zorg (STOZ, 29)</w:t>
            </w:r>
          </w:p>
          <w:p w:rsidRPr="00146887" w:rsidR="00146887" w:rsidP="00875D0D" w:rsidRDefault="00146887" w14:paraId="73550F44" w14:textId="77777777">
            <w:pPr>
              <w:rPr>
                <w:rFonts w:ascii="Verdana" w:hAnsi="Verdana"/>
                <w:sz w:val="18"/>
                <w:szCs w:val="18"/>
              </w:rPr>
            </w:pPr>
            <w:r w:rsidRPr="00146887">
              <w:rPr>
                <w:rFonts w:ascii="Verdana" w:hAnsi="Verdana"/>
                <w:sz w:val="18"/>
                <w:szCs w:val="18"/>
              </w:rPr>
              <w:t>2. SET-COVID-19 (27)</w:t>
            </w:r>
          </w:p>
          <w:p w:rsidRPr="00146887" w:rsidR="00146887" w:rsidP="00875D0D" w:rsidRDefault="00146887" w14:paraId="21378E41" w14:textId="77777777">
            <w:pPr>
              <w:rPr>
                <w:rFonts w:ascii="Verdana" w:hAnsi="Verdana"/>
                <w:sz w:val="18"/>
                <w:szCs w:val="18"/>
              </w:rPr>
            </w:pPr>
            <w:r w:rsidRPr="00146887">
              <w:rPr>
                <w:rFonts w:ascii="Verdana" w:hAnsi="Verdana"/>
                <w:sz w:val="18"/>
                <w:szCs w:val="18"/>
              </w:rPr>
              <w:t>3. VVTB (33)</w:t>
            </w:r>
          </w:p>
          <w:p w:rsidRPr="00146887" w:rsidR="00146887" w:rsidP="00875D0D" w:rsidRDefault="00146887" w14:paraId="6B59127A" w14:textId="77777777">
            <w:pPr>
              <w:rPr>
                <w:rFonts w:ascii="Verdana" w:hAnsi="Verdana"/>
                <w:sz w:val="18"/>
                <w:szCs w:val="18"/>
              </w:rPr>
            </w:pPr>
            <w:r w:rsidRPr="00146887">
              <w:rPr>
                <w:rFonts w:ascii="Verdana" w:hAnsi="Verdana"/>
                <w:sz w:val="18"/>
                <w:szCs w:val="18"/>
              </w:rPr>
              <w:t xml:space="preserve">4. </w:t>
            </w:r>
            <w:r w:rsidRPr="00146887">
              <w:rPr>
                <w:rFonts w:ascii="Verdana" w:hAnsi="Verdana"/>
                <w:sz w:val="18"/>
                <w:szCs w:val="18"/>
                <w:lang w:val="en-US"/>
              </w:rPr>
              <w:t xml:space="preserve">Nationale </w:t>
            </w:r>
            <w:proofErr w:type="spellStart"/>
            <w:r w:rsidRPr="00146887">
              <w:rPr>
                <w:rFonts w:ascii="Verdana" w:hAnsi="Verdana"/>
                <w:sz w:val="18"/>
                <w:szCs w:val="18"/>
                <w:lang w:val="en-US"/>
              </w:rPr>
              <w:t>dementiestrategie</w:t>
            </w:r>
            <w:proofErr w:type="spellEnd"/>
            <w:r w:rsidRPr="00146887">
              <w:rPr>
                <w:rFonts w:ascii="Verdana" w:hAnsi="Verdana"/>
                <w:sz w:val="18"/>
                <w:szCs w:val="18"/>
                <w:lang w:val="en-US"/>
              </w:rPr>
              <w:t xml:space="preserve"> 2021 – 2030 (32)</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5326BB5E" w14:textId="77777777">
            <w:pPr>
              <w:spacing w:after="160" w:line="259" w:lineRule="auto"/>
              <w:rPr>
                <w:rFonts w:ascii="Verdana" w:hAnsi="Verdana"/>
                <w:sz w:val="18"/>
                <w:szCs w:val="18"/>
              </w:rPr>
            </w:pPr>
            <w:r w:rsidRPr="00146887">
              <w:rPr>
                <w:rFonts w:ascii="Verdana" w:hAnsi="Verdana"/>
                <w:sz w:val="18"/>
                <w:szCs w:val="18"/>
              </w:rPr>
              <w:t>1. De Stimuleringsregeling Technologie in Ondersteuning en Zorg (STOZ) heeft twee doelen: enerzijds het langer thuis wonen voor mensen met een chronische ziekte of beperking en anderzijds het besparen en verlichten van het werk van medewerkers in zorg en welzijn.</w:t>
            </w:r>
            <w:r w:rsidRPr="00146887">
              <w:rPr>
                <w:rFonts w:ascii="Verdana" w:hAnsi="Verdana"/>
                <w:sz w:val="18"/>
                <w:szCs w:val="18"/>
              </w:rPr>
              <w:br/>
              <w:t>2. De maatregel was gericht op het stimuleren van (de opschaling van) het gebruik van technologie voor zorg en ondersteuning op afstand, gericht op thuiswonende ouderen en mensen met een kwetsbare gezondheid. Digitale zorg en ondersteuning draagt bij aan de continuïteit van zorg en ondersteuning, zeker tijdens de coronacrisis, en versterkt de controle en zelfredzaamheid van cliënten.</w:t>
            </w:r>
            <w:r w:rsidRPr="00146887">
              <w:rPr>
                <w:rFonts w:ascii="Verdana" w:hAnsi="Verdana"/>
                <w:sz w:val="18"/>
                <w:szCs w:val="18"/>
              </w:rPr>
              <w:br/>
              <w:t xml:space="preserve">3. VTB richt zich op de doorontwikkeling van pakketbeheer om bij te dragen aan het realiseren van passende zorg. Dit draagt bij aan de maatschappelijke opgave om de zorg toegankelijk te houden. Binnen VVTB ligt de focus op (kennis over) effectiviteit van zorg en de uitvoering daarvan. </w:t>
            </w:r>
            <w:r w:rsidRPr="00146887">
              <w:rPr>
                <w:rFonts w:ascii="Verdana" w:hAnsi="Verdana"/>
                <w:sz w:val="18"/>
                <w:szCs w:val="18"/>
              </w:rPr>
              <w:lastRenderedPageBreak/>
              <w:t>Effectiviteit van zorg draagt bij aan de uitkomsten van zorg en daarmee aan de gezondheid van patiënten.</w:t>
            </w:r>
            <w:r w:rsidRPr="00146887">
              <w:rPr>
                <w:rFonts w:ascii="Verdana" w:hAnsi="Verdana"/>
                <w:sz w:val="18"/>
                <w:szCs w:val="18"/>
              </w:rPr>
              <w:br/>
              <w:t>4. De strategie draagt indirect bij aan een goede gezondheid en welzijn door betere dementiezorg. Dit verbetert de kwaliteit van leven van patiënten met dementie en zorgverleners.</w:t>
            </w:r>
          </w:p>
        </w:tc>
      </w:tr>
      <w:tr w:rsidRPr="00146887" w:rsidR="00146887" w:rsidTr="00875D0D" w14:paraId="3C549378"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5DBEB59C" w14:textId="77777777">
            <w:pPr>
              <w:numPr>
                <w:ilvl w:val="0"/>
                <w:numId w:val="19"/>
              </w:numPr>
              <w:spacing w:after="160" w:line="259" w:lineRule="auto"/>
              <w:rPr>
                <w:rFonts w:ascii="Verdana" w:hAnsi="Verdana"/>
                <w:sz w:val="18"/>
                <w:szCs w:val="18"/>
                <w:lang w:val="en-US"/>
              </w:rPr>
            </w:pPr>
            <w:r w:rsidRPr="00146887">
              <w:rPr>
                <w:rFonts w:ascii="Verdana" w:hAnsi="Verdana"/>
                <w:sz w:val="18"/>
                <w:szCs w:val="18"/>
                <w:lang w:val="en-US"/>
              </w:rPr>
              <w:lastRenderedPageBreak/>
              <w:t>Quality education</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784A0D57" w14:textId="77777777">
            <w:pPr>
              <w:rPr>
                <w:rFonts w:ascii="Verdana" w:hAnsi="Verdana"/>
                <w:sz w:val="18"/>
                <w:szCs w:val="18"/>
              </w:rPr>
            </w:pPr>
            <w:r w:rsidRPr="00146887">
              <w:rPr>
                <w:rFonts w:ascii="Verdana" w:hAnsi="Verdana"/>
                <w:sz w:val="18"/>
                <w:szCs w:val="18"/>
              </w:rPr>
              <w:t>1. Nieuwe kerndoelen basisvaardigheden primair onderwijs en onderbouw voortgezet onderwijs (45)</w:t>
            </w:r>
          </w:p>
          <w:p w:rsidRPr="00146887" w:rsidR="00146887" w:rsidP="00875D0D" w:rsidRDefault="00146887" w14:paraId="4BEEC37B" w14:textId="77777777">
            <w:pPr>
              <w:rPr>
                <w:rFonts w:ascii="Verdana" w:hAnsi="Verdana"/>
                <w:sz w:val="18"/>
                <w:szCs w:val="18"/>
              </w:rPr>
            </w:pPr>
            <w:r w:rsidRPr="00146887">
              <w:rPr>
                <w:rFonts w:ascii="Verdana" w:hAnsi="Verdana"/>
                <w:sz w:val="18"/>
                <w:szCs w:val="18"/>
              </w:rPr>
              <w:t>2. Subsidieregeling Verbetering basisvaardigheden (47)</w:t>
            </w:r>
          </w:p>
          <w:p w:rsidRPr="00146887" w:rsidR="00146887" w:rsidP="00875D0D" w:rsidRDefault="00146887" w14:paraId="21CE2FB6" w14:textId="77777777">
            <w:pPr>
              <w:rPr>
                <w:rFonts w:ascii="Verdana" w:hAnsi="Verdana"/>
                <w:sz w:val="18"/>
                <w:szCs w:val="18"/>
              </w:rPr>
            </w:pPr>
            <w:r w:rsidRPr="00146887">
              <w:rPr>
                <w:rFonts w:ascii="Verdana" w:hAnsi="Verdana"/>
                <w:sz w:val="18"/>
                <w:szCs w:val="18"/>
              </w:rPr>
              <w:t>3. Extra ruimte voor kwalitatief goede leraren in het Onderwijsakkoord (52)</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7E090D6A" w14:textId="77777777">
            <w:pPr>
              <w:spacing w:after="160" w:line="259" w:lineRule="auto"/>
              <w:rPr>
                <w:rFonts w:ascii="Verdana" w:hAnsi="Verdana"/>
                <w:sz w:val="18"/>
                <w:szCs w:val="18"/>
              </w:rPr>
            </w:pPr>
            <w:r w:rsidRPr="00146887">
              <w:rPr>
                <w:rFonts w:ascii="Verdana" w:hAnsi="Verdana"/>
                <w:sz w:val="18"/>
                <w:szCs w:val="18"/>
              </w:rPr>
              <w:t>1. Deze maatregel is bedoeld om tot nieuwe kerndoelen voor basisvaardigheden in primair onderwijs en onderbouw voortgezet onderwijs te komen. 2. Deze maatregel is bedoeld om scholen de middelen te bieden om gericht in te zetten op het verbeteren van de basisvaardigheden (taal, rekenen-wiskunde, burgerschap en digitale geletterdheid) van hun leerlingen.</w:t>
            </w:r>
            <w:r w:rsidRPr="00146887">
              <w:rPr>
                <w:rFonts w:ascii="Verdana" w:hAnsi="Verdana"/>
                <w:sz w:val="18"/>
                <w:szCs w:val="18"/>
              </w:rPr>
              <w:br/>
              <w:t>3. Deze maatregel is bedoeld om leraren extra ruimte te bieden om te professionaliseren op het gebied van basisvaardigheden.</w:t>
            </w:r>
          </w:p>
        </w:tc>
      </w:tr>
      <w:tr w:rsidRPr="004E1096" w:rsidR="00146887" w:rsidTr="00875D0D" w14:paraId="7E5AEE30"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13AA3518" w14:textId="77777777">
            <w:pPr>
              <w:numPr>
                <w:ilvl w:val="0"/>
                <w:numId w:val="19"/>
              </w:numPr>
              <w:spacing w:after="160" w:line="259" w:lineRule="auto"/>
              <w:rPr>
                <w:rFonts w:ascii="Verdana" w:hAnsi="Verdana"/>
                <w:sz w:val="18"/>
                <w:szCs w:val="18"/>
                <w:lang w:val="en-US"/>
              </w:rPr>
            </w:pPr>
            <w:r w:rsidRPr="00146887">
              <w:rPr>
                <w:rFonts w:ascii="Verdana" w:hAnsi="Verdana"/>
                <w:sz w:val="18"/>
                <w:szCs w:val="18"/>
                <w:lang w:val="en-US"/>
              </w:rPr>
              <w:t>Gender equality</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03C38CAD" w14:textId="77777777">
            <w:pPr>
              <w:rPr>
                <w:rFonts w:ascii="Verdana" w:hAnsi="Verdana"/>
                <w:sz w:val="18"/>
                <w:szCs w:val="18"/>
                <w:lang w:val="en-GB"/>
              </w:rPr>
            </w:pPr>
            <w:r w:rsidRPr="00146887">
              <w:rPr>
                <w:rFonts w:ascii="Verdana" w:hAnsi="Verdana"/>
                <w:sz w:val="18"/>
                <w:szCs w:val="18"/>
                <w:lang w:val="en-GB"/>
              </w:rPr>
              <w:t xml:space="preserve">1. </w:t>
            </w:r>
            <w:r w:rsidRPr="00146887">
              <w:rPr>
                <w:rFonts w:ascii="Verdana" w:hAnsi="Verdana"/>
                <w:sz w:val="18"/>
                <w:szCs w:val="18"/>
              </w:rPr>
              <w:t>Lancering Diversiteitsportaal</w:t>
            </w:r>
          </w:p>
          <w:p w:rsidRPr="00146887" w:rsidR="00146887" w:rsidP="00875D0D" w:rsidRDefault="00146887" w14:paraId="7FF869BD" w14:textId="77777777">
            <w:pPr>
              <w:rPr>
                <w:rFonts w:ascii="Verdana" w:hAnsi="Verdana"/>
                <w:sz w:val="18"/>
                <w:szCs w:val="18"/>
                <w:lang w:val="en-GB"/>
              </w:rPr>
            </w:pPr>
            <w:r w:rsidRPr="00146887">
              <w:rPr>
                <w:rFonts w:ascii="Verdana" w:hAnsi="Verdana"/>
                <w:sz w:val="18"/>
                <w:szCs w:val="18"/>
              </w:rPr>
              <w:t>2. Betaald ouderschapsverlof</w:t>
            </w:r>
          </w:p>
          <w:p w:rsidRPr="00146887" w:rsidR="00146887" w:rsidP="00875D0D" w:rsidRDefault="00146887" w14:paraId="77FD6DE5" w14:textId="77777777">
            <w:pPr>
              <w:spacing w:after="160" w:line="259" w:lineRule="auto"/>
              <w:rPr>
                <w:rFonts w:ascii="Verdana" w:hAnsi="Verdana"/>
                <w:sz w:val="18"/>
                <w:szCs w:val="18"/>
              </w:rPr>
            </w:pPr>
            <w:r w:rsidRPr="00146887">
              <w:rPr>
                <w:rFonts w:ascii="Verdana" w:hAnsi="Verdana"/>
                <w:sz w:val="18"/>
                <w:szCs w:val="18"/>
              </w:rPr>
              <w:t>3. Programma Voor een inclusieve arbeidsmarkt (39)</w:t>
            </w:r>
            <w:r w:rsidRPr="00146887">
              <w:rPr>
                <w:rFonts w:ascii="Verdana" w:hAnsi="Verdana"/>
                <w:sz w:val="18"/>
                <w:szCs w:val="18"/>
              </w:rPr>
              <w:br/>
              <w:t>4. Quantum Delta NL (13)</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506DDC4E" w14:textId="77777777">
            <w:pPr>
              <w:rPr>
                <w:rFonts w:ascii="Verdana" w:hAnsi="Verdana"/>
                <w:sz w:val="18"/>
                <w:szCs w:val="18"/>
              </w:rPr>
            </w:pPr>
            <w:r w:rsidRPr="00146887">
              <w:rPr>
                <w:rFonts w:ascii="Verdana" w:hAnsi="Verdana"/>
                <w:sz w:val="18"/>
                <w:szCs w:val="18"/>
              </w:rPr>
              <w:t xml:space="preserve">1. Bedrijven die onder het vrouwenquotum vallen, moeten hun doelstellingen en plannen om de genderdiversiteit te vergroten rapporteren aan de </w:t>
            </w:r>
            <w:proofErr w:type="spellStart"/>
            <w:r w:rsidRPr="00146887">
              <w:rPr>
                <w:rFonts w:ascii="Verdana" w:hAnsi="Verdana"/>
                <w:sz w:val="18"/>
                <w:szCs w:val="18"/>
              </w:rPr>
              <w:t>Sociaal-Economische</w:t>
            </w:r>
            <w:proofErr w:type="spellEnd"/>
            <w:r w:rsidRPr="00146887">
              <w:rPr>
                <w:rFonts w:ascii="Verdana" w:hAnsi="Verdana"/>
                <w:sz w:val="18"/>
                <w:szCs w:val="18"/>
              </w:rPr>
              <w:t xml:space="preserve"> Raad.</w:t>
            </w:r>
          </w:p>
          <w:p w:rsidRPr="00146887" w:rsidR="00146887" w:rsidP="00875D0D" w:rsidRDefault="00146887" w14:paraId="21A98EC1" w14:textId="77777777">
            <w:pPr>
              <w:rPr>
                <w:rFonts w:ascii="Verdana" w:hAnsi="Verdana"/>
                <w:sz w:val="18"/>
                <w:szCs w:val="18"/>
              </w:rPr>
            </w:pPr>
            <w:r w:rsidRPr="00146887">
              <w:rPr>
                <w:rFonts w:ascii="Verdana" w:hAnsi="Verdana"/>
                <w:sz w:val="18"/>
                <w:szCs w:val="18"/>
              </w:rPr>
              <w:t>2. Ouders helpen de zorgtaken eerlijker te verdelen.</w:t>
            </w:r>
          </w:p>
          <w:p w:rsidRPr="00146887" w:rsidR="00146887" w:rsidP="00875D0D" w:rsidRDefault="00146887" w14:paraId="00D6439B" w14:textId="77777777">
            <w:pPr>
              <w:rPr>
                <w:rFonts w:ascii="Verdana" w:hAnsi="Verdana"/>
                <w:sz w:val="18"/>
                <w:szCs w:val="18"/>
              </w:rPr>
            </w:pPr>
            <w:r w:rsidRPr="00146887">
              <w:rPr>
                <w:rFonts w:ascii="Verdana" w:hAnsi="Verdana"/>
                <w:sz w:val="18"/>
                <w:szCs w:val="18"/>
              </w:rPr>
              <w:t>3. Het programma Voor een inclusieve arbeidsmarkt moet bijdragen aan een diverse en inclusieve arbeidsmarkt met gelijke kansen. Het doel van het programma VIA is om de arbeidsmarktpositie van mensen met een buiten-Europese (voorheen niet-westerse) migratieachtergrond structureel te verbeteren door te zorgen voor gelijkwaardige kansen op de arbeidsmarkt voor iedereen.</w:t>
            </w:r>
          </w:p>
          <w:p w:rsidRPr="00146887" w:rsidR="00146887" w:rsidP="00875D0D" w:rsidRDefault="00146887" w14:paraId="36EC3B58" w14:textId="77777777">
            <w:pPr>
              <w:rPr>
                <w:rFonts w:ascii="Verdana" w:hAnsi="Verdana"/>
                <w:sz w:val="18"/>
                <w:szCs w:val="18"/>
              </w:rPr>
            </w:pPr>
            <w:r w:rsidRPr="00146887">
              <w:rPr>
                <w:rFonts w:ascii="Verdana" w:hAnsi="Verdana"/>
                <w:sz w:val="18"/>
                <w:szCs w:val="18"/>
              </w:rPr>
              <w:t xml:space="preserve">4. Ondersteunen </w:t>
            </w:r>
          </w:p>
          <w:p w:rsidRPr="004E1096" w:rsidR="00146887" w:rsidP="00875D0D" w:rsidRDefault="00146887" w14:paraId="1FAD74FD" w14:textId="77777777">
            <w:pPr>
              <w:rPr>
                <w:rFonts w:ascii="Verdana" w:hAnsi="Verdana"/>
                <w:sz w:val="18"/>
                <w:szCs w:val="18"/>
                <w:lang w:val="en-US"/>
              </w:rPr>
            </w:pPr>
            <w:r w:rsidRPr="004E1096">
              <w:rPr>
                <w:rFonts w:ascii="Verdana" w:hAnsi="Verdana"/>
                <w:sz w:val="18"/>
                <w:szCs w:val="18"/>
                <w:lang w:val="en-US"/>
              </w:rPr>
              <w:t>het Women in Quantum Development-</w:t>
            </w:r>
            <w:proofErr w:type="spellStart"/>
            <w:r w:rsidRPr="004E1096">
              <w:rPr>
                <w:rFonts w:ascii="Verdana" w:hAnsi="Verdana"/>
                <w:sz w:val="18"/>
                <w:szCs w:val="18"/>
                <w:lang w:val="en-US"/>
              </w:rPr>
              <w:t>initiatief</w:t>
            </w:r>
            <w:proofErr w:type="spellEnd"/>
            <w:r w:rsidRPr="004E1096">
              <w:rPr>
                <w:rFonts w:ascii="Verdana" w:hAnsi="Verdana"/>
                <w:sz w:val="18"/>
                <w:szCs w:val="18"/>
                <w:lang w:val="en-US"/>
              </w:rPr>
              <w:t xml:space="preserve"> (WIQD). </w:t>
            </w:r>
          </w:p>
          <w:p w:rsidRPr="004E1096" w:rsidR="00146887" w:rsidP="00875D0D" w:rsidRDefault="00146887" w14:paraId="5C6DE0EE" w14:textId="77777777">
            <w:pPr>
              <w:spacing w:after="160" w:line="259" w:lineRule="auto"/>
              <w:rPr>
                <w:rFonts w:ascii="Verdana" w:hAnsi="Verdana"/>
                <w:sz w:val="18"/>
                <w:szCs w:val="18"/>
                <w:lang w:val="en-US"/>
              </w:rPr>
            </w:pPr>
          </w:p>
        </w:tc>
      </w:tr>
      <w:tr w:rsidRPr="00146887" w:rsidR="00146887" w:rsidTr="00875D0D" w14:paraId="05F84D34"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01709E94" w14:textId="77777777">
            <w:pPr>
              <w:numPr>
                <w:ilvl w:val="0"/>
                <w:numId w:val="19"/>
              </w:numPr>
              <w:spacing w:after="160" w:line="259" w:lineRule="auto"/>
              <w:rPr>
                <w:rFonts w:ascii="Verdana" w:hAnsi="Verdana"/>
                <w:sz w:val="18"/>
                <w:szCs w:val="18"/>
                <w:lang w:val="en-US"/>
              </w:rPr>
            </w:pPr>
            <w:r w:rsidRPr="00146887">
              <w:rPr>
                <w:rFonts w:ascii="Verdana" w:hAnsi="Verdana"/>
                <w:sz w:val="18"/>
                <w:szCs w:val="18"/>
                <w:lang w:val="en-US"/>
              </w:rPr>
              <w:t>Clean water and sanitation</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5880400C" w14:textId="77777777">
            <w:pPr>
              <w:rPr>
                <w:rFonts w:ascii="Verdana" w:hAnsi="Verdana"/>
                <w:sz w:val="18"/>
                <w:szCs w:val="18"/>
              </w:rPr>
            </w:pPr>
            <w:r w:rsidRPr="00146887">
              <w:rPr>
                <w:rFonts w:ascii="Verdana" w:hAnsi="Verdana"/>
                <w:sz w:val="18"/>
                <w:szCs w:val="18"/>
                <w:lang w:val="en-US"/>
              </w:rPr>
              <w:t xml:space="preserve">1. </w:t>
            </w:r>
            <w:r w:rsidRPr="00146887">
              <w:rPr>
                <w:rFonts w:ascii="Verdana" w:hAnsi="Verdana"/>
                <w:sz w:val="18"/>
                <w:szCs w:val="18"/>
              </w:rPr>
              <w:t>Omschakelprogramma ‘duurzame landbouw’</w:t>
            </w:r>
          </w:p>
          <w:p w:rsidRPr="00146887" w:rsidR="00146887" w:rsidP="00875D0D" w:rsidRDefault="00146887" w14:paraId="4B25F39D" w14:textId="77777777">
            <w:pPr>
              <w:rPr>
                <w:rFonts w:ascii="Verdana" w:hAnsi="Verdana"/>
                <w:sz w:val="18"/>
                <w:szCs w:val="18"/>
              </w:rPr>
            </w:pPr>
            <w:r w:rsidRPr="00146887">
              <w:rPr>
                <w:rFonts w:ascii="Verdana" w:hAnsi="Verdana"/>
                <w:sz w:val="18"/>
                <w:szCs w:val="18"/>
              </w:rPr>
              <w:t>2. (addendum op) 7e actieprogramma Nitraatrichtlijn</w:t>
            </w:r>
          </w:p>
          <w:p w:rsidRPr="00146887" w:rsidR="00146887" w:rsidP="00875D0D" w:rsidRDefault="00146887" w14:paraId="09FF9884" w14:textId="77777777">
            <w:pPr>
              <w:rPr>
                <w:rFonts w:ascii="Verdana" w:hAnsi="Verdana"/>
                <w:sz w:val="18"/>
                <w:szCs w:val="18"/>
              </w:rPr>
            </w:pPr>
            <w:r w:rsidRPr="00146887">
              <w:rPr>
                <w:rFonts w:ascii="Verdana" w:hAnsi="Verdana"/>
                <w:sz w:val="18"/>
                <w:szCs w:val="18"/>
              </w:rPr>
              <w:t>3. Startpakket uit de ministeriële commissie economie en natuurherstel (MCEN)</w:t>
            </w:r>
          </w:p>
          <w:p w:rsidRPr="00146887" w:rsidR="00146887" w:rsidP="00875D0D" w:rsidRDefault="00146887" w14:paraId="2D8AC88F" w14:textId="77777777">
            <w:pPr>
              <w:rPr>
                <w:rFonts w:ascii="Verdana" w:hAnsi="Verdana"/>
                <w:sz w:val="18"/>
                <w:szCs w:val="18"/>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403CF02A" w14:textId="77777777">
            <w:pPr>
              <w:rPr>
                <w:rFonts w:ascii="Verdana" w:hAnsi="Verdana"/>
                <w:sz w:val="18"/>
                <w:szCs w:val="18"/>
              </w:rPr>
            </w:pPr>
            <w:r w:rsidRPr="00146887">
              <w:rPr>
                <w:rFonts w:ascii="Verdana" w:hAnsi="Verdana"/>
                <w:sz w:val="18"/>
                <w:szCs w:val="18"/>
              </w:rPr>
              <w:t xml:space="preserve">1. Met het omschakelprogramma ‘duurzame landbouw’ wordt beoogd om de omschakeling naar duurzamere vormen van landbouw financieel mogelijk te maken voor agrarische ondernemers die in het kader van stikstofreductie en op basis van een levensvatbaar </w:t>
            </w:r>
            <w:r w:rsidRPr="00146887">
              <w:rPr>
                <w:rFonts w:ascii="Verdana" w:hAnsi="Verdana"/>
                <w:sz w:val="18"/>
                <w:szCs w:val="18"/>
              </w:rPr>
              <w:lastRenderedPageBreak/>
              <w:t>duurzaam bedrijfsplan willen omschakelen, maar daarbij tegen financiële belemmeringen aanlopen.</w:t>
            </w:r>
          </w:p>
          <w:p w:rsidRPr="00146887" w:rsidR="00146887" w:rsidP="00875D0D" w:rsidRDefault="00146887" w14:paraId="7CD64968" w14:textId="77777777">
            <w:pPr>
              <w:rPr>
                <w:rFonts w:ascii="Verdana" w:hAnsi="Verdana"/>
                <w:sz w:val="18"/>
                <w:szCs w:val="18"/>
              </w:rPr>
            </w:pPr>
            <w:r w:rsidRPr="00146887">
              <w:rPr>
                <w:rFonts w:ascii="Verdana" w:hAnsi="Verdana"/>
                <w:sz w:val="18"/>
                <w:szCs w:val="18"/>
              </w:rPr>
              <w:t>2. Met het (addendum op) het 7e actieprogramma Nitraatrichtlijn beoogt Nederland de maatregelen te nemen om te voldoen aan de doelen van de Nitraatrichtlijn en daarmee een bijdrage te leveren aan de doelen van de Kaderrichtlijn Water. Inmiddels wordt gewerkt aan het opstellen van een 8e actieprogramma.</w:t>
            </w:r>
          </w:p>
          <w:p w:rsidRPr="00146887" w:rsidR="00146887" w:rsidP="00875D0D" w:rsidRDefault="00146887" w14:paraId="43CB05EE" w14:textId="77777777">
            <w:pPr>
              <w:rPr>
                <w:rFonts w:ascii="Verdana" w:hAnsi="Verdana"/>
                <w:sz w:val="18"/>
                <w:szCs w:val="18"/>
              </w:rPr>
            </w:pPr>
            <w:r w:rsidRPr="00146887">
              <w:rPr>
                <w:rFonts w:ascii="Verdana" w:hAnsi="Verdana"/>
                <w:sz w:val="18"/>
                <w:szCs w:val="18"/>
              </w:rPr>
              <w:t xml:space="preserve">3. Met het startpakket dat is voortgekomen uit de MCEN beoogd Nederland bij te dragen aan de stikstofproblematiek en natuurherstel. De middelen uit deze pakketten worden gebruikt voor vrijwillige beëindigings- en extensiveringsregelingen, het inrichten van een doelsturingsmethodologie, een regionale maatwerkaanpak voor o.a. de Veluwe en de Peel, aanvullende natuurherstelmaatregelen en verbetering van de natuurmonitoring. Er wordt momenteel gewerkt aan de verschillende maatregelen, waarvan enkelen </w:t>
            </w:r>
            <w:proofErr w:type="gramStart"/>
            <w:r w:rsidRPr="00146887">
              <w:rPr>
                <w:rFonts w:ascii="Verdana" w:hAnsi="Verdana"/>
                <w:sz w:val="18"/>
                <w:szCs w:val="18"/>
              </w:rPr>
              <w:t>reeds</w:t>
            </w:r>
            <w:proofErr w:type="gramEnd"/>
            <w:r w:rsidRPr="00146887">
              <w:rPr>
                <w:rFonts w:ascii="Verdana" w:hAnsi="Verdana"/>
                <w:sz w:val="18"/>
                <w:szCs w:val="18"/>
              </w:rPr>
              <w:t xml:space="preserve"> ter notificatie bij de Europese Commissie zijn voorgelegd.</w:t>
            </w:r>
          </w:p>
          <w:p w:rsidRPr="00146887" w:rsidR="00146887" w:rsidP="00875D0D" w:rsidRDefault="00146887" w14:paraId="5EAF4BB5" w14:textId="77777777">
            <w:pPr>
              <w:rPr>
                <w:rFonts w:ascii="Verdana" w:hAnsi="Verdana"/>
                <w:sz w:val="18"/>
                <w:szCs w:val="18"/>
              </w:rPr>
            </w:pPr>
          </w:p>
        </w:tc>
      </w:tr>
      <w:tr w:rsidRPr="00146887" w:rsidR="00146887" w:rsidTr="00875D0D" w14:paraId="662A64CA"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21B66D54" w14:textId="77777777">
            <w:pPr>
              <w:numPr>
                <w:ilvl w:val="0"/>
                <w:numId w:val="19"/>
              </w:numPr>
              <w:spacing w:after="160" w:line="259" w:lineRule="auto"/>
              <w:rPr>
                <w:rFonts w:ascii="Verdana" w:hAnsi="Verdana"/>
                <w:sz w:val="18"/>
                <w:szCs w:val="18"/>
                <w:lang w:val="en-US"/>
              </w:rPr>
            </w:pPr>
            <w:r w:rsidRPr="00146887">
              <w:rPr>
                <w:rFonts w:ascii="Verdana" w:hAnsi="Verdana"/>
                <w:sz w:val="18"/>
                <w:szCs w:val="18"/>
                <w:lang w:val="en-US"/>
              </w:rPr>
              <w:lastRenderedPageBreak/>
              <w:t>Affordable and clean energy</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6E8CF426" w14:textId="77777777">
            <w:pPr>
              <w:tabs>
                <w:tab w:val="left" w:pos="796"/>
              </w:tabs>
              <w:rPr>
                <w:rFonts w:ascii="Verdana" w:hAnsi="Verdana"/>
                <w:sz w:val="18"/>
                <w:szCs w:val="18"/>
              </w:rPr>
            </w:pPr>
            <w:r w:rsidRPr="00146887">
              <w:rPr>
                <w:rFonts w:ascii="Verdana" w:hAnsi="Verdana"/>
                <w:sz w:val="18"/>
                <w:szCs w:val="18"/>
              </w:rPr>
              <w:t>1. Meerjarenprogramma Energie en Klimaat (MIEK, 4)</w:t>
            </w:r>
          </w:p>
          <w:p w:rsidRPr="00146887" w:rsidR="00146887" w:rsidP="00875D0D" w:rsidRDefault="00146887" w14:paraId="307F3E55" w14:textId="77777777">
            <w:pPr>
              <w:tabs>
                <w:tab w:val="left" w:pos="796"/>
              </w:tabs>
              <w:rPr>
                <w:rFonts w:ascii="Verdana" w:hAnsi="Verdana"/>
                <w:sz w:val="18"/>
                <w:szCs w:val="18"/>
              </w:rPr>
            </w:pPr>
            <w:r w:rsidRPr="00146887">
              <w:rPr>
                <w:rFonts w:ascii="Verdana" w:hAnsi="Verdana"/>
                <w:sz w:val="18"/>
                <w:szCs w:val="18"/>
              </w:rPr>
              <w:t>2. Landelijke Actieprogramma Netcongestie (LAN, 3)</w:t>
            </w:r>
          </w:p>
          <w:p w:rsidRPr="00146887" w:rsidR="00146887" w:rsidP="00875D0D" w:rsidRDefault="00146887" w14:paraId="1C870558" w14:textId="77777777">
            <w:pPr>
              <w:tabs>
                <w:tab w:val="left" w:pos="796"/>
              </w:tabs>
              <w:rPr>
                <w:rFonts w:ascii="Verdana" w:hAnsi="Verdana"/>
                <w:sz w:val="18"/>
                <w:szCs w:val="18"/>
              </w:rPr>
            </w:pPr>
            <w:r w:rsidRPr="00146887">
              <w:rPr>
                <w:rFonts w:ascii="Verdana" w:hAnsi="Verdana"/>
                <w:sz w:val="18"/>
                <w:szCs w:val="18"/>
              </w:rPr>
              <w:t>3. Hervorming nationale klimaatwet (17)</w:t>
            </w:r>
          </w:p>
          <w:p w:rsidRPr="00146887" w:rsidR="00146887" w:rsidP="00875D0D" w:rsidRDefault="00146887" w14:paraId="02E4B8DF" w14:textId="77777777">
            <w:pPr>
              <w:tabs>
                <w:tab w:val="left" w:pos="796"/>
              </w:tabs>
              <w:rPr>
                <w:rFonts w:ascii="Verdana" w:hAnsi="Verdana"/>
                <w:sz w:val="18"/>
                <w:szCs w:val="18"/>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1B94E375" w14:textId="77777777">
            <w:pPr>
              <w:rPr>
                <w:rFonts w:ascii="Verdana" w:hAnsi="Verdana"/>
                <w:sz w:val="18"/>
                <w:szCs w:val="18"/>
              </w:rPr>
            </w:pPr>
            <w:r w:rsidRPr="00146887">
              <w:rPr>
                <w:rFonts w:ascii="Verdana" w:hAnsi="Verdana"/>
                <w:sz w:val="18"/>
                <w:szCs w:val="18"/>
              </w:rPr>
              <w:t xml:space="preserve">1. Met het Meerjarenprogramma Infrastructuur Energie en Klimaat (MIEK) versnelt de Rijksoverheid de besluitvorming over de aanleg van de benodigde </w:t>
            </w:r>
            <w:proofErr w:type="spellStart"/>
            <w:r w:rsidRPr="00146887">
              <w:rPr>
                <w:rFonts w:ascii="Verdana" w:hAnsi="Verdana"/>
                <w:sz w:val="18"/>
                <w:szCs w:val="18"/>
              </w:rPr>
              <w:t>energieinfrastructuurprojecten</w:t>
            </w:r>
            <w:proofErr w:type="spellEnd"/>
            <w:r w:rsidRPr="00146887">
              <w:rPr>
                <w:rFonts w:ascii="Verdana" w:hAnsi="Verdana"/>
                <w:sz w:val="18"/>
                <w:szCs w:val="18"/>
              </w:rPr>
              <w:t>, krijgen bepaalde projecten meer prioriteit in de investeringsplannen van de netbeheerders en worden knelpunten bij de realisatie van projecten zoveel mogelijk weggenomen.</w:t>
            </w:r>
          </w:p>
          <w:p w:rsidRPr="00146887" w:rsidR="00146887" w:rsidP="00875D0D" w:rsidRDefault="00146887" w14:paraId="39E6CBEF" w14:textId="77777777">
            <w:pPr>
              <w:rPr>
                <w:rFonts w:ascii="Verdana" w:hAnsi="Verdana"/>
                <w:sz w:val="18"/>
                <w:szCs w:val="18"/>
              </w:rPr>
            </w:pPr>
            <w:r w:rsidRPr="00146887">
              <w:rPr>
                <w:rFonts w:ascii="Verdana" w:hAnsi="Verdana"/>
                <w:sz w:val="18"/>
                <w:szCs w:val="18"/>
              </w:rPr>
              <w:t xml:space="preserve">2. Het LAN voert regie op netcongestieproblemen en de toekomstbestendigheid van het elektriciteitsnet. </w:t>
            </w:r>
          </w:p>
        </w:tc>
      </w:tr>
      <w:tr w:rsidRPr="00146887" w:rsidR="00146887" w:rsidTr="00875D0D" w14:paraId="62CB314C" w14:textId="77777777">
        <w:trPr>
          <w:trHeight w:val="301"/>
        </w:trPr>
        <w:tc>
          <w:tcPr>
            <w:tcW w:w="3219" w:type="dxa"/>
            <w:tcBorders>
              <w:top w:val="single" w:color="auto" w:sz="4" w:space="0"/>
              <w:left w:val="single" w:color="auto" w:sz="4" w:space="0"/>
              <w:bottom w:val="single" w:color="auto" w:sz="4" w:space="0"/>
              <w:right w:val="single" w:color="auto" w:sz="4" w:space="0"/>
            </w:tcBorders>
            <w:hideMark/>
          </w:tcPr>
          <w:p w:rsidRPr="00146887" w:rsidR="00146887" w:rsidP="00146887" w:rsidRDefault="00146887" w14:paraId="036998D7" w14:textId="77777777">
            <w:pPr>
              <w:numPr>
                <w:ilvl w:val="0"/>
                <w:numId w:val="19"/>
              </w:numPr>
              <w:spacing w:after="160" w:line="259" w:lineRule="auto"/>
              <w:rPr>
                <w:rFonts w:ascii="Verdana" w:hAnsi="Verdana"/>
                <w:sz w:val="18"/>
                <w:szCs w:val="18"/>
                <w:lang w:val="en-US"/>
              </w:rPr>
            </w:pPr>
            <w:r w:rsidRPr="00146887">
              <w:rPr>
                <w:rFonts w:ascii="Verdana" w:hAnsi="Verdana"/>
                <w:sz w:val="18"/>
                <w:szCs w:val="18"/>
                <w:lang w:val="en-US"/>
              </w:rPr>
              <w:t>Decent work and economic growth</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05192276" w14:textId="77777777">
            <w:pPr>
              <w:spacing w:line="259" w:lineRule="auto"/>
              <w:rPr>
                <w:rFonts w:ascii="Verdana" w:hAnsi="Verdana"/>
                <w:sz w:val="18"/>
                <w:szCs w:val="18"/>
              </w:rPr>
            </w:pPr>
            <w:r w:rsidRPr="00146887">
              <w:rPr>
                <w:rFonts w:ascii="Verdana" w:hAnsi="Verdana"/>
                <w:sz w:val="18"/>
                <w:szCs w:val="18"/>
              </w:rPr>
              <w:t>1. Wet Meer Zekerheid Flexwerkers (35)</w:t>
            </w:r>
          </w:p>
          <w:p w:rsidRPr="00146887" w:rsidR="00146887" w:rsidP="00875D0D" w:rsidRDefault="00146887" w14:paraId="304BBEBE" w14:textId="77777777">
            <w:pPr>
              <w:spacing w:line="259" w:lineRule="auto"/>
              <w:rPr>
                <w:rFonts w:ascii="Verdana" w:hAnsi="Verdana"/>
                <w:sz w:val="18"/>
                <w:szCs w:val="18"/>
              </w:rPr>
            </w:pPr>
            <w:r w:rsidRPr="00146887">
              <w:rPr>
                <w:rFonts w:ascii="Verdana" w:hAnsi="Verdana"/>
                <w:sz w:val="18"/>
                <w:szCs w:val="18"/>
              </w:rPr>
              <w:t xml:space="preserve">2. Verplichte arbeidsongeschiktheidsverzekering voor zelfstandigen (HVP, 36) </w:t>
            </w:r>
            <w:r w:rsidRPr="00146887">
              <w:rPr>
                <w:rFonts w:ascii="Verdana" w:hAnsi="Verdana"/>
                <w:i/>
                <w:sz w:val="18"/>
                <w:szCs w:val="18"/>
              </w:rPr>
              <w:t xml:space="preserve"> </w:t>
            </w:r>
          </w:p>
          <w:p w:rsidRPr="00146887" w:rsidR="00146887" w:rsidP="00875D0D" w:rsidRDefault="00146887" w14:paraId="64E14980" w14:textId="77777777">
            <w:pPr>
              <w:spacing w:after="160" w:line="259" w:lineRule="auto"/>
              <w:rPr>
                <w:rFonts w:ascii="Verdana" w:hAnsi="Verdana"/>
                <w:sz w:val="18"/>
                <w:szCs w:val="18"/>
              </w:rPr>
            </w:pPr>
            <w:r w:rsidRPr="00146887">
              <w:rPr>
                <w:rFonts w:ascii="Verdana" w:hAnsi="Verdana"/>
                <w:sz w:val="18"/>
                <w:szCs w:val="18"/>
              </w:rPr>
              <w:t>3. Aanpak arbeidsmarktkrapte (37)</w:t>
            </w:r>
            <w:r w:rsidRPr="00146887">
              <w:rPr>
                <w:rFonts w:ascii="Verdana" w:hAnsi="Verdana"/>
                <w:sz w:val="18"/>
                <w:szCs w:val="18"/>
              </w:rPr>
              <w:br/>
              <w:t>4. Investeringen in onderzoek en ontwikkeling vanuit het NGF (12)</w:t>
            </w:r>
          </w:p>
          <w:p w:rsidRPr="00146887" w:rsidR="00146887" w:rsidP="00875D0D" w:rsidRDefault="00146887" w14:paraId="31CDA278" w14:textId="77777777">
            <w:pPr>
              <w:spacing w:after="160" w:line="259" w:lineRule="auto"/>
              <w:rPr>
                <w:rFonts w:ascii="Verdana" w:hAnsi="Verdana"/>
                <w:sz w:val="18"/>
                <w:szCs w:val="18"/>
              </w:rPr>
            </w:pPr>
            <w:r w:rsidRPr="00146887">
              <w:rPr>
                <w:rFonts w:ascii="Verdana" w:hAnsi="Verdana"/>
                <w:sz w:val="18"/>
                <w:szCs w:val="18"/>
              </w:rPr>
              <w:lastRenderedPageBreak/>
              <w:t>5. Groeimarkten voor Nederland</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38DEAFCF" w14:textId="77777777">
            <w:pPr>
              <w:rPr>
                <w:rFonts w:ascii="Verdana" w:hAnsi="Verdana"/>
                <w:sz w:val="18"/>
                <w:szCs w:val="18"/>
              </w:rPr>
            </w:pPr>
            <w:r w:rsidRPr="00146887">
              <w:rPr>
                <w:rFonts w:ascii="Verdana" w:hAnsi="Verdana"/>
                <w:sz w:val="18"/>
                <w:szCs w:val="18"/>
              </w:rPr>
              <w:lastRenderedPageBreak/>
              <w:t>1. Het pakket bestaat uit vijf uitgebreide wetgevingsvoorstellen met als doel duurzame arbeidsverhoudingen binnen wendbare ondernemingen te bevorderen.</w:t>
            </w:r>
          </w:p>
          <w:p w:rsidRPr="00146887" w:rsidR="00146887" w:rsidP="00875D0D" w:rsidRDefault="00146887" w14:paraId="520B6659" w14:textId="77777777">
            <w:pPr>
              <w:rPr>
                <w:rFonts w:ascii="Verdana" w:hAnsi="Verdana"/>
                <w:sz w:val="18"/>
                <w:szCs w:val="18"/>
              </w:rPr>
            </w:pPr>
            <w:r w:rsidRPr="00146887">
              <w:rPr>
                <w:rFonts w:ascii="Verdana" w:hAnsi="Verdana"/>
                <w:sz w:val="18"/>
                <w:szCs w:val="18"/>
              </w:rPr>
              <w:t xml:space="preserve">2. Nederland bereidt de invoering van een verplichte arbeidsongeschiktheidsverzekering voor zelfstandigen voor. </w:t>
            </w:r>
          </w:p>
          <w:p w:rsidRPr="00146887" w:rsidR="00146887" w:rsidP="00875D0D" w:rsidRDefault="00146887" w14:paraId="1A624F7B" w14:textId="77777777">
            <w:pPr>
              <w:rPr>
                <w:rFonts w:ascii="Verdana" w:hAnsi="Verdana"/>
                <w:sz w:val="18"/>
                <w:szCs w:val="18"/>
              </w:rPr>
            </w:pPr>
            <w:r w:rsidRPr="00146887">
              <w:rPr>
                <w:rFonts w:ascii="Verdana" w:hAnsi="Verdana"/>
                <w:sz w:val="18"/>
                <w:szCs w:val="18"/>
              </w:rPr>
              <w:lastRenderedPageBreak/>
              <w:t>3. De brede arbeidsmarktagenda bevat algemene en sectorspecifieke strategieën om tekorten op de arbeidsmarkt aan te pakken.</w:t>
            </w:r>
          </w:p>
          <w:p w:rsidRPr="00146887" w:rsidR="00146887" w:rsidP="00875D0D" w:rsidRDefault="00146887" w14:paraId="488FF1C8" w14:textId="77777777">
            <w:pPr>
              <w:rPr>
                <w:rFonts w:ascii="Verdana" w:hAnsi="Verdana"/>
                <w:sz w:val="18"/>
                <w:szCs w:val="18"/>
              </w:rPr>
            </w:pPr>
            <w:r w:rsidRPr="00146887">
              <w:rPr>
                <w:rFonts w:ascii="Verdana" w:hAnsi="Verdana"/>
                <w:sz w:val="18"/>
                <w:szCs w:val="18"/>
              </w:rPr>
              <w:t>4. Alle NGF-projecten zijn mede geselecteerd op basis van hun bijdrage aan economische groei.</w:t>
            </w:r>
          </w:p>
          <w:p w:rsidRPr="00146887" w:rsidR="00146887" w:rsidP="00875D0D" w:rsidRDefault="00146887" w14:paraId="553B662A" w14:textId="77777777">
            <w:pPr>
              <w:rPr>
                <w:rFonts w:ascii="Verdana" w:hAnsi="Verdana"/>
                <w:sz w:val="18"/>
                <w:szCs w:val="18"/>
              </w:rPr>
            </w:pPr>
            <w:r w:rsidRPr="00146887">
              <w:rPr>
                <w:rFonts w:ascii="Verdana" w:hAnsi="Verdana"/>
                <w:sz w:val="18"/>
                <w:szCs w:val="18"/>
              </w:rPr>
              <w:t>5. Door in te zetten op de markten waar Nederland goed op gepositioneerd is en waar internationale groei wordt verwacht kan economische groei worden gestimuleerd.</w:t>
            </w:r>
          </w:p>
        </w:tc>
      </w:tr>
      <w:tr w:rsidRPr="00146887" w:rsidR="00146887" w:rsidTr="00875D0D" w14:paraId="593D31D9"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282F1ADC" w14:textId="77777777">
            <w:pPr>
              <w:numPr>
                <w:ilvl w:val="0"/>
                <w:numId w:val="19"/>
              </w:numPr>
              <w:rPr>
                <w:rFonts w:ascii="Verdana" w:hAnsi="Verdana"/>
                <w:sz w:val="18"/>
                <w:szCs w:val="18"/>
                <w:lang w:val="en-US"/>
              </w:rPr>
            </w:pPr>
            <w:proofErr w:type="spellStart"/>
            <w:r w:rsidRPr="00146887">
              <w:rPr>
                <w:rFonts w:ascii="Verdana" w:hAnsi="Verdana"/>
                <w:sz w:val="18"/>
                <w:szCs w:val="18"/>
              </w:rPr>
              <w:lastRenderedPageBreak/>
              <w:t>Industry</w:t>
            </w:r>
            <w:proofErr w:type="spellEnd"/>
            <w:r w:rsidRPr="00146887">
              <w:rPr>
                <w:rFonts w:ascii="Verdana" w:hAnsi="Verdana"/>
                <w:sz w:val="18"/>
                <w:szCs w:val="18"/>
              </w:rPr>
              <w:t xml:space="preserve">, </w:t>
            </w:r>
            <w:proofErr w:type="spellStart"/>
            <w:r w:rsidRPr="00146887">
              <w:rPr>
                <w:rFonts w:ascii="Verdana" w:hAnsi="Verdana"/>
                <w:sz w:val="18"/>
                <w:szCs w:val="18"/>
              </w:rPr>
              <w:t>innovation</w:t>
            </w:r>
            <w:proofErr w:type="spellEnd"/>
            <w:r w:rsidRPr="00146887">
              <w:rPr>
                <w:rFonts w:ascii="Verdana" w:hAnsi="Verdana"/>
                <w:sz w:val="18"/>
                <w:szCs w:val="18"/>
              </w:rPr>
              <w:t xml:space="preserve"> </w:t>
            </w:r>
            <w:proofErr w:type="spellStart"/>
            <w:r w:rsidRPr="00146887">
              <w:rPr>
                <w:rFonts w:ascii="Verdana" w:hAnsi="Verdana"/>
                <w:sz w:val="18"/>
                <w:szCs w:val="18"/>
              </w:rPr>
              <w:t>and</w:t>
            </w:r>
            <w:proofErr w:type="spellEnd"/>
            <w:r w:rsidRPr="00146887">
              <w:rPr>
                <w:rFonts w:ascii="Verdana" w:hAnsi="Verdana"/>
                <w:sz w:val="18"/>
                <w:szCs w:val="18"/>
              </w:rPr>
              <w:t xml:space="preserve"> </w:t>
            </w:r>
            <w:proofErr w:type="spellStart"/>
            <w:r w:rsidRPr="00146887">
              <w:rPr>
                <w:rFonts w:ascii="Verdana" w:hAnsi="Verdana"/>
                <w:sz w:val="18"/>
                <w:szCs w:val="18"/>
              </w:rPr>
              <w:t>infrastructure</w:t>
            </w:r>
            <w:proofErr w:type="spellEnd"/>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32263321" w14:textId="77777777">
            <w:pPr>
              <w:rPr>
                <w:rFonts w:ascii="Verdana" w:hAnsi="Verdana"/>
                <w:sz w:val="18"/>
                <w:szCs w:val="18"/>
              </w:rPr>
            </w:pPr>
            <w:r w:rsidRPr="00146887">
              <w:rPr>
                <w:rFonts w:ascii="Verdana" w:hAnsi="Verdana"/>
                <w:sz w:val="18"/>
                <w:szCs w:val="18"/>
              </w:rPr>
              <w:t>1. Quantum Delta NL (13)</w:t>
            </w:r>
          </w:p>
          <w:p w:rsidRPr="00146887" w:rsidR="00146887" w:rsidP="00875D0D" w:rsidRDefault="00146887" w14:paraId="7E843E38" w14:textId="77777777">
            <w:pPr>
              <w:rPr>
                <w:rFonts w:ascii="Verdana" w:hAnsi="Verdana"/>
                <w:sz w:val="18"/>
                <w:szCs w:val="18"/>
              </w:rPr>
            </w:pPr>
            <w:r w:rsidRPr="00146887">
              <w:rPr>
                <w:rFonts w:ascii="Verdana" w:hAnsi="Verdana"/>
                <w:sz w:val="18"/>
                <w:szCs w:val="18"/>
              </w:rPr>
              <w:t>2. Subsidieregeling Publieke Laadinfrastructuur zwaar vervoer (19)</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3253E441" w14:textId="77777777">
            <w:pPr>
              <w:rPr>
                <w:rFonts w:ascii="Verdana" w:hAnsi="Verdana"/>
                <w:sz w:val="18"/>
                <w:szCs w:val="18"/>
              </w:rPr>
            </w:pPr>
            <w:r w:rsidRPr="00146887">
              <w:rPr>
                <w:rFonts w:ascii="Verdana" w:hAnsi="Verdana"/>
                <w:sz w:val="18"/>
                <w:szCs w:val="18"/>
              </w:rPr>
              <w:t xml:space="preserve">1. Met dit programma, dat tot 2028 loopt, wordt geïnvesteerd in onderzoek en ontwikkeling van 3 </w:t>
            </w:r>
            <w:proofErr w:type="spellStart"/>
            <w:r w:rsidRPr="00146887">
              <w:rPr>
                <w:rFonts w:ascii="Verdana" w:hAnsi="Verdana"/>
                <w:sz w:val="18"/>
                <w:szCs w:val="18"/>
              </w:rPr>
              <w:t>subprogramma’s</w:t>
            </w:r>
            <w:proofErr w:type="spellEnd"/>
            <w:r w:rsidRPr="00146887">
              <w:rPr>
                <w:rFonts w:ascii="Verdana" w:hAnsi="Verdana"/>
                <w:sz w:val="18"/>
                <w:szCs w:val="18"/>
              </w:rPr>
              <w:t xml:space="preserve"> (</w:t>
            </w:r>
            <w:proofErr w:type="spellStart"/>
            <w:r w:rsidRPr="00146887">
              <w:rPr>
                <w:rFonts w:ascii="Verdana" w:hAnsi="Verdana"/>
                <w:sz w:val="18"/>
                <w:szCs w:val="18"/>
              </w:rPr>
              <w:t>KATs</w:t>
            </w:r>
            <w:proofErr w:type="spellEnd"/>
            <w:r w:rsidRPr="00146887">
              <w:rPr>
                <w:rFonts w:ascii="Verdana" w:hAnsi="Verdana"/>
                <w:sz w:val="18"/>
                <w:szCs w:val="18"/>
              </w:rPr>
              <w:t xml:space="preserve">) (i) </w:t>
            </w:r>
            <w:proofErr w:type="spellStart"/>
            <w:r w:rsidRPr="00146887">
              <w:rPr>
                <w:rFonts w:ascii="Verdana" w:hAnsi="Verdana"/>
                <w:sz w:val="18"/>
                <w:szCs w:val="18"/>
              </w:rPr>
              <w:t>quantumcomputers</w:t>
            </w:r>
            <w:proofErr w:type="spellEnd"/>
            <w:r w:rsidRPr="00146887">
              <w:rPr>
                <w:rFonts w:ascii="Verdana" w:hAnsi="Verdana"/>
                <w:sz w:val="18"/>
                <w:szCs w:val="18"/>
              </w:rPr>
              <w:t xml:space="preserve">, (ii) </w:t>
            </w:r>
            <w:proofErr w:type="spellStart"/>
            <w:r w:rsidRPr="00146887">
              <w:rPr>
                <w:rFonts w:ascii="Verdana" w:hAnsi="Verdana"/>
                <w:sz w:val="18"/>
                <w:szCs w:val="18"/>
              </w:rPr>
              <w:t>quantumnetwerken</w:t>
            </w:r>
            <w:proofErr w:type="spellEnd"/>
            <w:r w:rsidRPr="00146887">
              <w:rPr>
                <w:rFonts w:ascii="Verdana" w:hAnsi="Verdana"/>
                <w:sz w:val="18"/>
                <w:szCs w:val="18"/>
              </w:rPr>
              <w:t xml:space="preserve"> en (iii) </w:t>
            </w:r>
            <w:proofErr w:type="spellStart"/>
            <w:r w:rsidRPr="00146887">
              <w:rPr>
                <w:rFonts w:ascii="Verdana" w:hAnsi="Verdana"/>
                <w:sz w:val="18"/>
                <w:szCs w:val="18"/>
              </w:rPr>
              <w:t>quantumsensoren</w:t>
            </w:r>
            <w:proofErr w:type="spellEnd"/>
            <w:r w:rsidRPr="00146887">
              <w:rPr>
                <w:rFonts w:ascii="Verdana" w:hAnsi="Verdana"/>
                <w:sz w:val="18"/>
                <w:szCs w:val="18"/>
              </w:rPr>
              <w:t>.</w:t>
            </w:r>
          </w:p>
          <w:p w:rsidRPr="00146887" w:rsidR="00146887" w:rsidP="00875D0D" w:rsidRDefault="00146887" w14:paraId="57685978" w14:textId="77777777">
            <w:pPr>
              <w:rPr>
                <w:rFonts w:ascii="Verdana" w:hAnsi="Verdana"/>
                <w:sz w:val="18"/>
                <w:szCs w:val="18"/>
              </w:rPr>
            </w:pPr>
            <w:r w:rsidRPr="00146887">
              <w:rPr>
                <w:rFonts w:ascii="Verdana" w:hAnsi="Verdana"/>
                <w:sz w:val="18"/>
                <w:szCs w:val="18"/>
              </w:rPr>
              <w:t xml:space="preserve">2. De subsidieregeling stelt bedrijven in staat om de uitrol van publiek toegankelijke laadlocaties te versnellen. </w:t>
            </w:r>
          </w:p>
        </w:tc>
      </w:tr>
      <w:tr w:rsidRPr="00146887" w:rsidR="00146887" w:rsidTr="00875D0D" w14:paraId="119CC8E7"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1BAE4932" w14:textId="77777777">
            <w:pPr>
              <w:numPr>
                <w:ilvl w:val="0"/>
                <w:numId w:val="19"/>
              </w:numPr>
              <w:rPr>
                <w:rFonts w:ascii="Verdana" w:hAnsi="Verdana"/>
                <w:sz w:val="18"/>
                <w:szCs w:val="18"/>
              </w:rPr>
            </w:pPr>
            <w:proofErr w:type="spellStart"/>
            <w:r w:rsidRPr="00146887">
              <w:rPr>
                <w:rFonts w:ascii="Verdana" w:hAnsi="Verdana"/>
                <w:sz w:val="18"/>
                <w:szCs w:val="18"/>
              </w:rPr>
              <w:t>Reduced</w:t>
            </w:r>
            <w:proofErr w:type="spellEnd"/>
            <w:r w:rsidRPr="00146887">
              <w:rPr>
                <w:rFonts w:ascii="Verdana" w:hAnsi="Verdana"/>
                <w:sz w:val="18"/>
                <w:szCs w:val="18"/>
              </w:rPr>
              <w:t xml:space="preserve"> </w:t>
            </w:r>
            <w:proofErr w:type="spellStart"/>
            <w:r w:rsidRPr="00146887">
              <w:rPr>
                <w:rFonts w:ascii="Verdana" w:hAnsi="Verdana"/>
                <w:sz w:val="18"/>
                <w:szCs w:val="18"/>
              </w:rPr>
              <w:t>inequalities</w:t>
            </w:r>
            <w:proofErr w:type="spellEnd"/>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083AC435" w14:textId="77777777">
            <w:pPr>
              <w:rPr>
                <w:rFonts w:ascii="Verdana" w:hAnsi="Verdana"/>
                <w:sz w:val="18"/>
                <w:szCs w:val="18"/>
              </w:rPr>
            </w:pPr>
            <w:r w:rsidRPr="00146887">
              <w:rPr>
                <w:rFonts w:ascii="Verdana" w:hAnsi="Verdana"/>
                <w:sz w:val="18"/>
                <w:szCs w:val="18"/>
              </w:rPr>
              <w:t>1. Belasten van inkomen uit vermogen (20)</w:t>
            </w:r>
          </w:p>
          <w:p w:rsidRPr="00146887" w:rsidR="00146887" w:rsidP="00875D0D" w:rsidRDefault="00146887" w14:paraId="5185CBD7" w14:textId="77777777">
            <w:pPr>
              <w:rPr>
                <w:rFonts w:ascii="Verdana" w:hAnsi="Verdana"/>
                <w:sz w:val="18"/>
                <w:szCs w:val="18"/>
              </w:rPr>
            </w:pPr>
            <w:r w:rsidRPr="00146887">
              <w:rPr>
                <w:rFonts w:ascii="Verdana" w:hAnsi="Verdana"/>
                <w:sz w:val="18"/>
                <w:szCs w:val="18"/>
              </w:rPr>
              <w:t>2. Programma Voor een inclusieve arbeidsmarkt (39)</w:t>
            </w:r>
          </w:p>
          <w:p w:rsidRPr="00146887" w:rsidR="00146887" w:rsidP="00875D0D" w:rsidRDefault="00146887" w14:paraId="14E9E5DA" w14:textId="77777777">
            <w:pPr>
              <w:rPr>
                <w:rFonts w:ascii="Verdana" w:hAnsi="Verdana"/>
                <w:sz w:val="18"/>
                <w:szCs w:val="18"/>
              </w:rPr>
            </w:pPr>
            <w:r w:rsidRPr="00146887">
              <w:rPr>
                <w:rFonts w:ascii="Verdana" w:hAnsi="Verdana"/>
                <w:sz w:val="18"/>
                <w:szCs w:val="18"/>
              </w:rPr>
              <w:t>3. Wet Breed Offensief (41)</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6C23A180" w14:textId="77777777">
            <w:pPr>
              <w:rPr>
                <w:rFonts w:ascii="Verdana" w:hAnsi="Verdana"/>
                <w:sz w:val="18"/>
                <w:szCs w:val="18"/>
              </w:rPr>
            </w:pPr>
            <w:r w:rsidRPr="00146887">
              <w:rPr>
                <w:rFonts w:ascii="Verdana" w:hAnsi="Verdana"/>
                <w:sz w:val="18"/>
                <w:szCs w:val="18"/>
              </w:rPr>
              <w:t>1. De afgelopen periode zijn er stappen gezet om het inkomen uit aanmerkelijk belang (box 2- vermogen) evenwichtiger te belasten. Hierdoor wordt inkomen uit aanmerkelijk belang breder in de heffing betrokken en meer in balans gebracht met de belasting op inkomen uit arbeid.</w:t>
            </w:r>
          </w:p>
          <w:p w:rsidRPr="00146887" w:rsidR="00146887" w:rsidP="00875D0D" w:rsidRDefault="00146887" w14:paraId="2DF7AC61" w14:textId="77777777">
            <w:pPr>
              <w:rPr>
                <w:rFonts w:ascii="Verdana" w:hAnsi="Verdana"/>
                <w:sz w:val="18"/>
                <w:szCs w:val="18"/>
              </w:rPr>
            </w:pPr>
            <w:r w:rsidRPr="00146887">
              <w:rPr>
                <w:rFonts w:ascii="Verdana" w:hAnsi="Verdana"/>
                <w:sz w:val="18"/>
                <w:szCs w:val="18"/>
              </w:rPr>
              <w:t>2. Het programma Voor een inclusieve arbeidsmarkt moet bijdragen aan een diverse en inclusieve arbeidsmarkt met gelijke kansen.</w:t>
            </w:r>
          </w:p>
        </w:tc>
      </w:tr>
      <w:tr w:rsidRPr="00146887" w:rsidR="00146887" w:rsidTr="00875D0D" w14:paraId="5ECAE37A"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46D3FA38" w14:textId="77777777">
            <w:pPr>
              <w:numPr>
                <w:ilvl w:val="0"/>
                <w:numId w:val="19"/>
              </w:numPr>
              <w:rPr>
                <w:rFonts w:ascii="Verdana" w:hAnsi="Verdana"/>
                <w:sz w:val="18"/>
                <w:szCs w:val="18"/>
              </w:rPr>
            </w:pPr>
            <w:proofErr w:type="spellStart"/>
            <w:r w:rsidRPr="00146887">
              <w:rPr>
                <w:rFonts w:ascii="Verdana" w:hAnsi="Verdana"/>
                <w:sz w:val="18"/>
                <w:szCs w:val="18"/>
              </w:rPr>
              <w:t>Sustainable</w:t>
            </w:r>
            <w:proofErr w:type="spellEnd"/>
            <w:r w:rsidRPr="00146887">
              <w:rPr>
                <w:rFonts w:ascii="Verdana" w:hAnsi="Verdana"/>
                <w:sz w:val="18"/>
                <w:szCs w:val="18"/>
              </w:rPr>
              <w:t xml:space="preserve"> </w:t>
            </w:r>
            <w:proofErr w:type="spellStart"/>
            <w:r w:rsidRPr="00146887">
              <w:rPr>
                <w:rFonts w:ascii="Verdana" w:hAnsi="Verdana"/>
                <w:sz w:val="18"/>
                <w:szCs w:val="18"/>
              </w:rPr>
              <w:t>cities</w:t>
            </w:r>
            <w:proofErr w:type="spellEnd"/>
            <w:r w:rsidRPr="00146887">
              <w:rPr>
                <w:rFonts w:ascii="Verdana" w:hAnsi="Verdana"/>
                <w:sz w:val="18"/>
                <w:szCs w:val="18"/>
              </w:rPr>
              <w:t xml:space="preserve"> </w:t>
            </w:r>
            <w:proofErr w:type="spellStart"/>
            <w:r w:rsidRPr="00146887">
              <w:rPr>
                <w:rFonts w:ascii="Verdana" w:hAnsi="Verdana"/>
                <w:sz w:val="18"/>
                <w:szCs w:val="18"/>
              </w:rPr>
              <w:t>and</w:t>
            </w:r>
            <w:proofErr w:type="spellEnd"/>
            <w:r w:rsidRPr="00146887">
              <w:rPr>
                <w:rFonts w:ascii="Verdana" w:hAnsi="Verdana"/>
                <w:sz w:val="18"/>
                <w:szCs w:val="18"/>
              </w:rPr>
              <w:t xml:space="preserve"> </w:t>
            </w:r>
            <w:proofErr w:type="spellStart"/>
            <w:r w:rsidRPr="00146887">
              <w:rPr>
                <w:rFonts w:ascii="Verdana" w:hAnsi="Verdana"/>
                <w:sz w:val="18"/>
                <w:szCs w:val="18"/>
              </w:rPr>
              <w:t>communities</w:t>
            </w:r>
            <w:proofErr w:type="spellEnd"/>
            <w:r w:rsidRPr="00146887">
              <w:rPr>
                <w:rFonts w:ascii="Verdana" w:hAnsi="Verdana"/>
                <w:sz w:val="18"/>
                <w:szCs w:val="18"/>
              </w:rPr>
              <w:t xml:space="preserve"> </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4D3307F1" w14:textId="77777777">
            <w:pPr>
              <w:rPr>
                <w:rFonts w:ascii="Verdana" w:hAnsi="Verdana"/>
                <w:sz w:val="18"/>
                <w:szCs w:val="18"/>
              </w:rPr>
            </w:pPr>
            <w:r w:rsidRPr="00146887">
              <w:rPr>
                <w:rFonts w:ascii="Verdana" w:hAnsi="Verdana"/>
                <w:sz w:val="18"/>
                <w:szCs w:val="18"/>
              </w:rPr>
              <w:t>1. Programma Versnelling Verduurzaming Gebouwde Omgeving (9)</w:t>
            </w:r>
          </w:p>
          <w:p w:rsidRPr="00146887" w:rsidR="00146887" w:rsidP="00875D0D" w:rsidRDefault="00146887" w14:paraId="39C47AF9" w14:textId="77777777">
            <w:pPr>
              <w:rPr>
                <w:rFonts w:ascii="Verdana" w:hAnsi="Verdana"/>
                <w:sz w:val="18"/>
                <w:szCs w:val="18"/>
              </w:rPr>
            </w:pPr>
            <w:r w:rsidRPr="00146887">
              <w:rPr>
                <w:rFonts w:ascii="Verdana" w:hAnsi="Verdana"/>
                <w:sz w:val="18"/>
                <w:szCs w:val="18"/>
              </w:rPr>
              <w:t>2. Wet Betaalbare Huur (24)</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41AE74CE" w14:textId="77777777">
            <w:pPr>
              <w:rPr>
                <w:rFonts w:ascii="Verdana" w:hAnsi="Verdana"/>
                <w:sz w:val="18"/>
                <w:szCs w:val="18"/>
              </w:rPr>
            </w:pPr>
            <w:r w:rsidRPr="00146887">
              <w:rPr>
                <w:rFonts w:ascii="Verdana" w:hAnsi="Verdana"/>
                <w:sz w:val="18"/>
                <w:szCs w:val="18"/>
              </w:rPr>
              <w:t xml:space="preserve">1. Het doel van het Programma versnelling verduurzaming gebouwde omgeving is een restemissie van 13,2 </w:t>
            </w:r>
            <w:proofErr w:type="spellStart"/>
            <w:r w:rsidRPr="00146887">
              <w:rPr>
                <w:rFonts w:ascii="Verdana" w:hAnsi="Verdana"/>
                <w:sz w:val="18"/>
                <w:szCs w:val="18"/>
              </w:rPr>
              <w:t>Mton</w:t>
            </w:r>
            <w:proofErr w:type="spellEnd"/>
            <w:r w:rsidRPr="00146887">
              <w:rPr>
                <w:rFonts w:ascii="Verdana" w:hAnsi="Verdana"/>
                <w:sz w:val="18"/>
                <w:szCs w:val="18"/>
              </w:rPr>
              <w:t xml:space="preserve"> CO₂ in 2030. Naast CO₂-doelen is er sinds de publicatie van de nieuwe Europese Energy Efficiency Directive (EED) ook meer aandacht voor het reduceren van het finale energiegebruik.</w:t>
            </w:r>
          </w:p>
          <w:p w:rsidRPr="00146887" w:rsidR="00146887" w:rsidP="00875D0D" w:rsidRDefault="00146887" w14:paraId="5CC3CE36" w14:textId="77777777">
            <w:pPr>
              <w:rPr>
                <w:rFonts w:ascii="Verdana" w:hAnsi="Verdana"/>
                <w:sz w:val="18"/>
                <w:szCs w:val="18"/>
              </w:rPr>
            </w:pPr>
            <w:r w:rsidRPr="00146887">
              <w:rPr>
                <w:rFonts w:ascii="Verdana" w:hAnsi="Verdana"/>
                <w:sz w:val="18"/>
                <w:szCs w:val="18"/>
              </w:rPr>
              <w:t xml:space="preserve">2. De Wet Betaalbare Huur is 1 juli 2024 in werking getreden. De betaalbaarheid wordt geborgd door betere handhaving van de al bestaande huurregulering via het woningwaarderingsstelsel en door het doortrekken van deze regulering naar de </w:t>
            </w:r>
            <w:proofErr w:type="spellStart"/>
            <w:r w:rsidRPr="00146887">
              <w:rPr>
                <w:rFonts w:ascii="Verdana" w:hAnsi="Verdana"/>
                <w:sz w:val="18"/>
                <w:szCs w:val="18"/>
              </w:rPr>
              <w:t>middenhuur</w:t>
            </w:r>
            <w:proofErr w:type="spellEnd"/>
            <w:r w:rsidRPr="00146887">
              <w:rPr>
                <w:rFonts w:ascii="Verdana" w:hAnsi="Verdana"/>
                <w:sz w:val="18"/>
                <w:szCs w:val="18"/>
              </w:rPr>
              <w:t xml:space="preserve"> bij een bewonerswissel.</w:t>
            </w:r>
          </w:p>
        </w:tc>
      </w:tr>
      <w:tr w:rsidRPr="00146887" w:rsidR="00146887" w:rsidTr="00875D0D" w14:paraId="6A3BDC38"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2885B4CF" w14:textId="77777777">
            <w:pPr>
              <w:numPr>
                <w:ilvl w:val="0"/>
                <w:numId w:val="19"/>
              </w:numPr>
              <w:rPr>
                <w:rFonts w:ascii="Verdana" w:hAnsi="Verdana"/>
                <w:sz w:val="18"/>
                <w:szCs w:val="18"/>
              </w:rPr>
            </w:pPr>
            <w:r w:rsidRPr="00146887">
              <w:rPr>
                <w:rFonts w:ascii="Verdana" w:hAnsi="Verdana"/>
                <w:sz w:val="18"/>
                <w:szCs w:val="18"/>
                <w:lang w:val="en-US"/>
              </w:rPr>
              <w:t>Responsible consumption and production</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2C763BD9" w14:textId="77777777">
            <w:pPr>
              <w:rPr>
                <w:rFonts w:ascii="Verdana" w:hAnsi="Verdana"/>
                <w:sz w:val="18"/>
                <w:szCs w:val="18"/>
                <w:lang w:val="en-US"/>
              </w:rPr>
            </w:pPr>
            <w:r w:rsidRPr="00146887">
              <w:rPr>
                <w:rFonts w:ascii="Verdana" w:hAnsi="Verdana"/>
                <w:sz w:val="18"/>
                <w:szCs w:val="18"/>
                <w:lang w:val="en-US"/>
              </w:rPr>
              <w:t xml:space="preserve">1. </w:t>
            </w:r>
            <w:r w:rsidRPr="00146887">
              <w:rPr>
                <w:rFonts w:ascii="Verdana" w:hAnsi="Verdana"/>
                <w:sz w:val="18"/>
                <w:szCs w:val="18"/>
              </w:rPr>
              <w:t>Aanpassing nationale klimaatwet (17)</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4EE2B4B8" w14:textId="77777777">
            <w:pPr>
              <w:rPr>
                <w:rFonts w:ascii="Verdana" w:hAnsi="Verdana"/>
                <w:sz w:val="18"/>
                <w:szCs w:val="18"/>
              </w:rPr>
            </w:pPr>
            <w:r w:rsidRPr="00146887">
              <w:rPr>
                <w:rFonts w:ascii="Verdana" w:hAnsi="Verdana"/>
                <w:sz w:val="18"/>
                <w:szCs w:val="18"/>
              </w:rPr>
              <w:t>1. Nederland heeft een nationale Klimaatwet waarin, net als in de Europese Klimaatwet, reductiedoelstellingen voor 2030 en 2050 zijn opgenomen.</w:t>
            </w:r>
          </w:p>
        </w:tc>
      </w:tr>
      <w:tr w:rsidRPr="00146887" w:rsidR="00146887" w:rsidTr="00875D0D" w14:paraId="1B78C739"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157C4755" w14:textId="77777777">
            <w:pPr>
              <w:numPr>
                <w:ilvl w:val="0"/>
                <w:numId w:val="19"/>
              </w:numPr>
              <w:rPr>
                <w:rFonts w:ascii="Verdana" w:hAnsi="Verdana"/>
                <w:sz w:val="18"/>
                <w:szCs w:val="18"/>
                <w:lang w:val="en-US"/>
              </w:rPr>
            </w:pPr>
            <w:r w:rsidRPr="00146887">
              <w:rPr>
                <w:rFonts w:ascii="Verdana" w:hAnsi="Verdana"/>
                <w:sz w:val="18"/>
                <w:szCs w:val="18"/>
                <w:lang w:val="en-US"/>
              </w:rPr>
              <w:lastRenderedPageBreak/>
              <w:t>Climate action</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5BC94C70" w14:textId="77777777">
            <w:pPr>
              <w:rPr>
                <w:rFonts w:ascii="Verdana" w:hAnsi="Verdana"/>
                <w:sz w:val="18"/>
                <w:szCs w:val="18"/>
              </w:rPr>
            </w:pPr>
            <w:r w:rsidRPr="00146887">
              <w:rPr>
                <w:rFonts w:ascii="Verdana" w:hAnsi="Verdana"/>
                <w:sz w:val="18"/>
                <w:szCs w:val="18"/>
              </w:rPr>
              <w:t>1. Meerjarenprogramma Infrastructuur Energie en Klimaat (MIEK, 4)</w:t>
            </w:r>
          </w:p>
          <w:p w:rsidRPr="00146887" w:rsidR="00146887" w:rsidP="00875D0D" w:rsidRDefault="00146887" w14:paraId="5486463E" w14:textId="77777777">
            <w:pPr>
              <w:rPr>
                <w:rFonts w:ascii="Verdana" w:hAnsi="Verdana"/>
                <w:sz w:val="18"/>
                <w:szCs w:val="18"/>
              </w:rPr>
            </w:pPr>
            <w:r w:rsidRPr="00146887">
              <w:rPr>
                <w:rFonts w:ascii="Verdana" w:hAnsi="Verdana"/>
                <w:sz w:val="18"/>
                <w:szCs w:val="18"/>
              </w:rPr>
              <w:t>2. Programma Energiehoofdstructuur (HVP, 5)</w:t>
            </w:r>
          </w:p>
          <w:p w:rsidRPr="00146887" w:rsidR="00146887" w:rsidP="00875D0D" w:rsidRDefault="00146887" w14:paraId="3E41A565" w14:textId="77777777">
            <w:pPr>
              <w:rPr>
                <w:rFonts w:ascii="Verdana" w:hAnsi="Verdana"/>
                <w:sz w:val="18"/>
                <w:szCs w:val="18"/>
              </w:rPr>
            </w:pPr>
            <w:r w:rsidRPr="00146887">
              <w:rPr>
                <w:rFonts w:ascii="Verdana" w:hAnsi="Verdana"/>
                <w:sz w:val="18"/>
                <w:szCs w:val="18"/>
              </w:rPr>
              <w:t>3. Actualisering van de Energiebesparingsplicht (10)</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7772EA9B" w14:textId="77777777">
            <w:pPr>
              <w:rPr>
                <w:rFonts w:ascii="Verdana" w:hAnsi="Verdana"/>
                <w:sz w:val="18"/>
                <w:szCs w:val="18"/>
              </w:rPr>
            </w:pPr>
            <w:r w:rsidRPr="00146887">
              <w:rPr>
                <w:rFonts w:ascii="Verdana" w:hAnsi="Verdana"/>
                <w:sz w:val="18"/>
                <w:szCs w:val="18"/>
              </w:rPr>
              <w:t>1. Zie: SDG 7</w:t>
            </w:r>
          </w:p>
          <w:p w:rsidRPr="00146887" w:rsidR="00146887" w:rsidP="00875D0D" w:rsidRDefault="00146887" w14:paraId="0E9F3120" w14:textId="77777777">
            <w:pPr>
              <w:rPr>
                <w:rFonts w:ascii="Verdana" w:hAnsi="Verdana"/>
                <w:sz w:val="18"/>
                <w:szCs w:val="18"/>
              </w:rPr>
            </w:pPr>
            <w:r w:rsidRPr="00146887">
              <w:rPr>
                <w:rFonts w:ascii="Verdana" w:hAnsi="Verdana"/>
                <w:sz w:val="18"/>
                <w:szCs w:val="18"/>
              </w:rPr>
              <w:t>2. Voor de ruimtelijke planning van de energie-infrastructuur van nationaal belang richting 2050 werkt Nederland aan de uitvoering van het vastgestelde Programma Energiehoofdstructuur (PEH). Deze maatregel is bedoeld om toekomstige energieprojecten sneller te kunnen realiseren.</w:t>
            </w:r>
          </w:p>
          <w:p w:rsidRPr="00146887" w:rsidR="00146887" w:rsidP="00875D0D" w:rsidRDefault="00146887" w14:paraId="0C2C52FF" w14:textId="77777777">
            <w:pPr>
              <w:rPr>
                <w:rFonts w:ascii="Verdana" w:hAnsi="Verdana"/>
                <w:sz w:val="18"/>
                <w:szCs w:val="18"/>
              </w:rPr>
            </w:pPr>
            <w:r w:rsidRPr="00146887">
              <w:rPr>
                <w:rFonts w:ascii="Verdana" w:hAnsi="Verdana"/>
                <w:sz w:val="18"/>
                <w:szCs w:val="18"/>
              </w:rPr>
              <w:t>3. De energiebesparingsplicht verplichtte bedrijven en instellingen met een jaarlijks energiegebruik vanaf 50.000 kWh elektriciteit of 25.000 m3 aardgasequivalent alle mogelijke energiebesparende maatregelen met een terugverdientijd van vijf jaar of minder te treffen. Met de aanscherping van de energiebesparingsplicht naar de plicht ter verduurzaming van het energiegebruik vallen meer bedrijven en meer maatregelen onder de plicht.</w:t>
            </w:r>
          </w:p>
        </w:tc>
      </w:tr>
      <w:tr w:rsidRPr="00146887" w:rsidR="00146887" w:rsidTr="00875D0D" w14:paraId="75FCE167"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037F8D3C" w14:textId="77777777">
            <w:pPr>
              <w:numPr>
                <w:ilvl w:val="0"/>
                <w:numId w:val="19"/>
              </w:numPr>
              <w:rPr>
                <w:rFonts w:ascii="Verdana" w:hAnsi="Verdana"/>
                <w:sz w:val="18"/>
                <w:szCs w:val="18"/>
                <w:lang w:val="en-US"/>
              </w:rPr>
            </w:pPr>
            <w:r w:rsidRPr="00146887">
              <w:rPr>
                <w:rFonts w:ascii="Verdana" w:hAnsi="Verdana"/>
                <w:sz w:val="18"/>
                <w:szCs w:val="18"/>
                <w:lang w:val="en-US"/>
              </w:rPr>
              <w:t>Life below water</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4F59DAC3" w14:textId="77777777">
            <w:pPr>
              <w:rPr>
                <w:rFonts w:ascii="Verdana" w:hAnsi="Verdana"/>
                <w:sz w:val="18"/>
                <w:szCs w:val="18"/>
              </w:rPr>
            </w:pPr>
            <w:r w:rsidRPr="00146887">
              <w:rPr>
                <w:rFonts w:ascii="Verdana" w:hAnsi="Verdana"/>
                <w:sz w:val="18"/>
                <w:szCs w:val="18"/>
              </w:rPr>
              <w:t>1. Omschakelprogramma ‘duurzame landbouw’</w:t>
            </w:r>
          </w:p>
          <w:p w:rsidRPr="00146887" w:rsidR="00146887" w:rsidP="00875D0D" w:rsidRDefault="00146887" w14:paraId="452A4BDF" w14:textId="77777777">
            <w:pPr>
              <w:rPr>
                <w:rFonts w:ascii="Verdana" w:hAnsi="Verdana"/>
                <w:sz w:val="18"/>
                <w:szCs w:val="18"/>
              </w:rPr>
            </w:pPr>
            <w:r w:rsidRPr="00146887">
              <w:rPr>
                <w:rFonts w:ascii="Verdana" w:hAnsi="Verdana"/>
                <w:sz w:val="18"/>
                <w:szCs w:val="18"/>
              </w:rPr>
              <w:t>2. (addendum op) 7e actieprogramma Nitraatrichtlijn</w:t>
            </w:r>
          </w:p>
          <w:p w:rsidRPr="00146887" w:rsidR="00146887" w:rsidP="00875D0D" w:rsidRDefault="00146887" w14:paraId="02AD8C79" w14:textId="77777777">
            <w:pPr>
              <w:rPr>
                <w:rFonts w:ascii="Verdana" w:hAnsi="Verdana"/>
                <w:sz w:val="18"/>
                <w:szCs w:val="18"/>
              </w:rPr>
            </w:pPr>
            <w:r w:rsidRPr="00146887">
              <w:rPr>
                <w:rFonts w:ascii="Verdana" w:hAnsi="Verdana"/>
                <w:sz w:val="18"/>
                <w:szCs w:val="18"/>
              </w:rPr>
              <w:t>3. Startpakket uit de ministeriële commissie economie en natuurherstel (MCEN)</w:t>
            </w:r>
          </w:p>
          <w:p w:rsidRPr="00146887" w:rsidR="00146887" w:rsidP="00875D0D" w:rsidRDefault="00146887" w14:paraId="56F2A4FE" w14:textId="77777777">
            <w:pPr>
              <w:rPr>
                <w:rFonts w:ascii="Verdana" w:hAnsi="Verdana"/>
                <w:sz w:val="18"/>
                <w:szCs w:val="18"/>
              </w:rPr>
            </w:pP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35B09678" w14:textId="77777777">
            <w:pPr>
              <w:rPr>
                <w:rFonts w:ascii="Verdana" w:hAnsi="Verdana"/>
                <w:iCs/>
                <w:sz w:val="18"/>
                <w:szCs w:val="18"/>
              </w:rPr>
            </w:pPr>
            <w:r w:rsidRPr="00146887">
              <w:rPr>
                <w:rFonts w:ascii="Verdana" w:hAnsi="Verdana"/>
                <w:iCs/>
                <w:sz w:val="18"/>
                <w:szCs w:val="18"/>
              </w:rPr>
              <w:t>Zie toelichting bij SDG 6.</w:t>
            </w:r>
          </w:p>
          <w:p w:rsidRPr="00146887" w:rsidR="00146887" w:rsidP="00875D0D" w:rsidRDefault="00146887" w14:paraId="52893D2E" w14:textId="77777777">
            <w:pPr>
              <w:rPr>
                <w:rFonts w:ascii="Verdana" w:hAnsi="Verdana"/>
                <w:sz w:val="18"/>
                <w:szCs w:val="18"/>
                <w:lang w:val="en-US"/>
              </w:rPr>
            </w:pPr>
          </w:p>
        </w:tc>
      </w:tr>
      <w:tr w:rsidRPr="00146887" w:rsidR="00146887" w:rsidTr="00875D0D" w14:paraId="40DB7822"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01602881" w14:textId="77777777">
            <w:pPr>
              <w:numPr>
                <w:ilvl w:val="0"/>
                <w:numId w:val="19"/>
              </w:numPr>
              <w:rPr>
                <w:rFonts w:ascii="Verdana" w:hAnsi="Verdana"/>
                <w:sz w:val="18"/>
                <w:szCs w:val="18"/>
                <w:lang w:val="en-US"/>
              </w:rPr>
            </w:pPr>
            <w:r w:rsidRPr="00146887">
              <w:rPr>
                <w:rFonts w:ascii="Verdana" w:hAnsi="Verdana"/>
                <w:sz w:val="18"/>
                <w:szCs w:val="18"/>
                <w:lang w:val="en-US"/>
              </w:rPr>
              <w:t>Life on land</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60FE888B" w14:textId="77777777">
            <w:pPr>
              <w:rPr>
                <w:rFonts w:ascii="Verdana" w:hAnsi="Verdana"/>
                <w:sz w:val="18"/>
                <w:szCs w:val="18"/>
              </w:rPr>
            </w:pPr>
            <w:r w:rsidRPr="00146887">
              <w:rPr>
                <w:rFonts w:ascii="Verdana" w:hAnsi="Verdana"/>
                <w:sz w:val="18"/>
                <w:szCs w:val="18"/>
              </w:rPr>
              <w:t xml:space="preserve">1. Omschakelprogramma ‘duurzame landbouw’ </w:t>
            </w:r>
          </w:p>
          <w:p w:rsidRPr="00146887" w:rsidR="00146887" w:rsidP="00875D0D" w:rsidRDefault="00146887" w14:paraId="1FC938BB" w14:textId="77777777">
            <w:pPr>
              <w:rPr>
                <w:rFonts w:ascii="Verdana" w:hAnsi="Verdana"/>
                <w:sz w:val="18"/>
                <w:szCs w:val="18"/>
              </w:rPr>
            </w:pPr>
            <w:r w:rsidRPr="00146887">
              <w:rPr>
                <w:rFonts w:ascii="Verdana" w:hAnsi="Verdana"/>
                <w:sz w:val="18"/>
                <w:szCs w:val="18"/>
              </w:rPr>
              <w:t>3. (addendum op) 7e actieprogramma Nitraatrichtlijn</w:t>
            </w:r>
          </w:p>
          <w:p w:rsidRPr="00146887" w:rsidR="00146887" w:rsidP="00875D0D" w:rsidRDefault="00146887" w14:paraId="05922305" w14:textId="77777777">
            <w:pPr>
              <w:rPr>
                <w:rFonts w:ascii="Verdana" w:hAnsi="Verdana"/>
                <w:sz w:val="18"/>
                <w:szCs w:val="18"/>
              </w:rPr>
            </w:pPr>
            <w:r w:rsidRPr="00146887">
              <w:rPr>
                <w:rFonts w:ascii="Verdana" w:hAnsi="Verdana"/>
                <w:sz w:val="18"/>
                <w:szCs w:val="18"/>
              </w:rPr>
              <w:t>4. Startpakket uit de ministeriële commissie economie en natuurherstel (MCEN)</w:t>
            </w:r>
          </w:p>
          <w:p w:rsidRPr="00146887" w:rsidR="00146887" w:rsidP="00875D0D" w:rsidRDefault="00146887" w14:paraId="52563C6D" w14:textId="77777777">
            <w:pPr>
              <w:rPr>
                <w:rFonts w:ascii="Verdana" w:hAnsi="Verdana"/>
                <w:sz w:val="18"/>
                <w:szCs w:val="18"/>
              </w:rPr>
            </w:pPr>
            <w:r w:rsidRPr="00146887">
              <w:rPr>
                <w:rFonts w:ascii="Verdana" w:hAnsi="Verdana"/>
                <w:sz w:val="18"/>
                <w:szCs w:val="18"/>
              </w:rPr>
              <w:t>5. (Voorgenomen) investeringspakket voor de landbouw, natuur en stikstofaanpak</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5158F19F" w14:textId="77777777">
            <w:pPr>
              <w:rPr>
                <w:rFonts w:ascii="Verdana" w:hAnsi="Verdana"/>
                <w:iCs/>
                <w:sz w:val="18"/>
                <w:szCs w:val="18"/>
              </w:rPr>
            </w:pPr>
            <w:r w:rsidRPr="00146887">
              <w:rPr>
                <w:rFonts w:ascii="Verdana" w:hAnsi="Verdana"/>
                <w:iCs/>
                <w:sz w:val="18"/>
                <w:szCs w:val="18"/>
              </w:rPr>
              <w:t>Zie toelichting bij SDG 6.</w:t>
            </w:r>
          </w:p>
          <w:p w:rsidRPr="00146887" w:rsidR="00146887" w:rsidP="00875D0D" w:rsidRDefault="00146887" w14:paraId="5C3A3A4D" w14:textId="77777777">
            <w:pPr>
              <w:rPr>
                <w:rFonts w:ascii="Verdana" w:hAnsi="Verdana"/>
                <w:sz w:val="18"/>
                <w:szCs w:val="18"/>
              </w:rPr>
            </w:pPr>
          </w:p>
        </w:tc>
      </w:tr>
      <w:tr w:rsidRPr="00146887" w:rsidR="00146887" w:rsidTr="00875D0D" w14:paraId="4F6041F3"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3E9C9A3A" w14:textId="77777777">
            <w:pPr>
              <w:numPr>
                <w:ilvl w:val="0"/>
                <w:numId w:val="19"/>
              </w:numPr>
              <w:rPr>
                <w:rFonts w:ascii="Verdana" w:hAnsi="Verdana"/>
                <w:sz w:val="18"/>
                <w:szCs w:val="18"/>
                <w:lang w:val="en-US"/>
              </w:rPr>
            </w:pPr>
            <w:r w:rsidRPr="00146887">
              <w:rPr>
                <w:rFonts w:ascii="Verdana" w:hAnsi="Verdana"/>
                <w:sz w:val="18"/>
                <w:szCs w:val="18"/>
                <w:lang w:val="en-US"/>
              </w:rPr>
              <w:t>Peace, justice and strong institutions</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18D56FCD" w14:textId="77777777">
            <w:pPr>
              <w:rPr>
                <w:rFonts w:ascii="Verdana" w:hAnsi="Verdana"/>
                <w:sz w:val="18"/>
                <w:szCs w:val="18"/>
                <w:lang w:val="en-US"/>
              </w:rPr>
            </w:pPr>
            <w:r w:rsidRPr="00146887">
              <w:rPr>
                <w:rFonts w:ascii="Verdana" w:hAnsi="Verdana"/>
                <w:sz w:val="18"/>
                <w:szCs w:val="18"/>
                <w:lang w:val="en-US"/>
              </w:rPr>
              <w:t xml:space="preserve">1. </w:t>
            </w:r>
            <w:r w:rsidRPr="00146887">
              <w:rPr>
                <w:rFonts w:ascii="Verdana" w:hAnsi="Verdana"/>
                <w:sz w:val="18"/>
                <w:szCs w:val="18"/>
              </w:rPr>
              <w:t>Implementatie CER/NIS2 (66)</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4F2EBEF3" w14:textId="77777777">
            <w:pPr>
              <w:rPr>
                <w:rFonts w:ascii="Verdana" w:hAnsi="Verdana"/>
                <w:sz w:val="18"/>
                <w:szCs w:val="18"/>
              </w:rPr>
            </w:pPr>
            <w:r w:rsidRPr="00146887">
              <w:rPr>
                <w:rFonts w:ascii="Verdana" w:hAnsi="Verdana"/>
                <w:sz w:val="18"/>
                <w:szCs w:val="18"/>
              </w:rPr>
              <w:t>1. Om onze nationale veiligheidsbelangen en vitale processen te beschermen, werken wij op verschillende niveaus samen om de digitale, fysieke en economische weerbaarheid te versterken. Er lopen verschillende wetsvoorstellen om dit te realiseren. Hieruit volgen bepaalde (wettelijke) taken om aanbieders die deel uitmaken van de energie-infrastructuur zorg te laten om hun (digitale) systemen weerbaar en veerkrachtig te maken.</w:t>
            </w:r>
          </w:p>
        </w:tc>
      </w:tr>
      <w:tr w:rsidRPr="00146887" w:rsidR="00146887" w:rsidTr="00875D0D" w14:paraId="2A32D46A" w14:textId="77777777">
        <w:trPr>
          <w:trHeight w:val="301"/>
        </w:trPr>
        <w:tc>
          <w:tcPr>
            <w:tcW w:w="3219" w:type="dxa"/>
            <w:tcBorders>
              <w:top w:val="single" w:color="auto" w:sz="4" w:space="0"/>
              <w:left w:val="single" w:color="auto" w:sz="4" w:space="0"/>
              <w:bottom w:val="single" w:color="auto" w:sz="4" w:space="0"/>
              <w:right w:val="single" w:color="auto" w:sz="4" w:space="0"/>
            </w:tcBorders>
          </w:tcPr>
          <w:p w:rsidRPr="00146887" w:rsidR="00146887" w:rsidP="00146887" w:rsidRDefault="00146887" w14:paraId="3ACEE0AB" w14:textId="77777777">
            <w:pPr>
              <w:numPr>
                <w:ilvl w:val="0"/>
                <w:numId w:val="19"/>
              </w:numPr>
              <w:rPr>
                <w:rFonts w:ascii="Verdana" w:hAnsi="Verdana"/>
                <w:sz w:val="18"/>
                <w:szCs w:val="18"/>
                <w:lang w:val="en-US"/>
              </w:rPr>
            </w:pPr>
            <w:r w:rsidRPr="00146887">
              <w:rPr>
                <w:rFonts w:ascii="Verdana" w:hAnsi="Verdana"/>
                <w:sz w:val="18"/>
                <w:szCs w:val="18"/>
                <w:lang w:val="en-US"/>
              </w:rPr>
              <w:t>Partnerships for the goals</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2D8DCE59" w14:textId="77777777">
            <w:pPr>
              <w:rPr>
                <w:rFonts w:ascii="Verdana" w:hAnsi="Verdana"/>
                <w:sz w:val="18"/>
                <w:szCs w:val="18"/>
              </w:rPr>
            </w:pPr>
            <w:r w:rsidRPr="00146887">
              <w:rPr>
                <w:rFonts w:ascii="Verdana" w:hAnsi="Verdana"/>
                <w:sz w:val="18"/>
                <w:szCs w:val="18"/>
                <w:lang w:val="en-US"/>
              </w:rPr>
              <w:t xml:space="preserve">1. </w:t>
            </w:r>
            <w:r w:rsidRPr="00146887">
              <w:rPr>
                <w:rFonts w:ascii="Verdana" w:hAnsi="Verdana"/>
                <w:sz w:val="18"/>
                <w:szCs w:val="18"/>
              </w:rPr>
              <w:t>Actualisering van de Energiebesparingsplicht (10)</w:t>
            </w:r>
          </w:p>
          <w:p w:rsidRPr="00146887" w:rsidR="00146887" w:rsidP="00875D0D" w:rsidRDefault="00146887" w14:paraId="3431F816" w14:textId="77777777">
            <w:pPr>
              <w:rPr>
                <w:rFonts w:ascii="Verdana" w:hAnsi="Verdana"/>
                <w:sz w:val="18"/>
                <w:szCs w:val="18"/>
              </w:rPr>
            </w:pPr>
            <w:r w:rsidRPr="00146887">
              <w:rPr>
                <w:rFonts w:ascii="Verdana" w:hAnsi="Verdana"/>
                <w:sz w:val="18"/>
                <w:szCs w:val="18"/>
              </w:rPr>
              <w:t>2. Actieplan Groene en Digitale banen (11)</w:t>
            </w:r>
          </w:p>
        </w:tc>
        <w:tc>
          <w:tcPr>
            <w:tcW w:w="3221" w:type="dxa"/>
            <w:tcBorders>
              <w:top w:val="single" w:color="auto" w:sz="4" w:space="0"/>
              <w:left w:val="single" w:color="auto" w:sz="4" w:space="0"/>
              <w:bottom w:val="single" w:color="auto" w:sz="4" w:space="0"/>
              <w:right w:val="single" w:color="auto" w:sz="4" w:space="0"/>
            </w:tcBorders>
          </w:tcPr>
          <w:p w:rsidRPr="00146887" w:rsidR="00146887" w:rsidP="00875D0D" w:rsidRDefault="00146887" w14:paraId="7C072FF7" w14:textId="77777777">
            <w:pPr>
              <w:rPr>
                <w:rFonts w:ascii="Verdana" w:hAnsi="Verdana"/>
                <w:sz w:val="18"/>
                <w:szCs w:val="18"/>
              </w:rPr>
            </w:pPr>
            <w:r w:rsidRPr="00146887">
              <w:rPr>
                <w:rFonts w:ascii="Verdana" w:hAnsi="Verdana"/>
                <w:sz w:val="18"/>
                <w:szCs w:val="18"/>
              </w:rPr>
              <w:t>1. Zie: SDG 13</w:t>
            </w:r>
          </w:p>
          <w:p w:rsidRPr="00146887" w:rsidR="00146887" w:rsidP="00875D0D" w:rsidRDefault="00146887" w14:paraId="3AC81DFA" w14:textId="77777777">
            <w:pPr>
              <w:rPr>
                <w:rFonts w:ascii="Verdana" w:hAnsi="Verdana"/>
                <w:sz w:val="18"/>
                <w:szCs w:val="18"/>
              </w:rPr>
            </w:pPr>
            <w:r w:rsidRPr="00146887">
              <w:rPr>
                <w:rFonts w:ascii="Verdana" w:hAnsi="Verdana"/>
                <w:sz w:val="18"/>
                <w:szCs w:val="18"/>
              </w:rPr>
              <w:t xml:space="preserve">2. Het kabinet heeft het Actieplan Groene en Digitale Banen gepresenteerd, waarin extra </w:t>
            </w:r>
            <w:r w:rsidRPr="00146887">
              <w:rPr>
                <w:rFonts w:ascii="Verdana" w:hAnsi="Verdana"/>
                <w:sz w:val="18"/>
                <w:szCs w:val="18"/>
              </w:rPr>
              <w:lastRenderedPageBreak/>
              <w:t>inspanningen worden aangekondigd om de krapte op de arbeidsmarkt aan te pakken in sectoren die cruciaal zijn voor energie- en klimaattransities. Het opschalen van succesvolle regionale publiek-private partnerschappen in het beroepsonderwijs is een van de belangrijkste maatregelen van het actieplan.</w:t>
            </w:r>
          </w:p>
        </w:tc>
      </w:tr>
    </w:tbl>
    <w:p w:rsidRPr="00146887" w:rsidR="00146887" w:rsidP="00146887" w:rsidRDefault="00146887" w14:paraId="7B0BC31E" w14:textId="77777777">
      <w:pPr>
        <w:rPr>
          <w:rFonts w:ascii="Verdana" w:hAnsi="Verdana"/>
          <w:sz w:val="18"/>
          <w:szCs w:val="18"/>
        </w:rPr>
      </w:pPr>
    </w:p>
    <w:p w:rsidRPr="00146887" w:rsidR="00146887" w:rsidP="00146887" w:rsidRDefault="00146887" w14:paraId="0D494339" w14:textId="77777777">
      <w:pPr>
        <w:rPr>
          <w:rFonts w:ascii="Verdana" w:hAnsi="Verdana"/>
          <w:sz w:val="18"/>
          <w:szCs w:val="18"/>
        </w:rPr>
      </w:pPr>
    </w:p>
    <w:p w:rsidRPr="00146887" w:rsidR="00146887" w:rsidP="00146887" w:rsidRDefault="00146887" w14:paraId="4EA495C8" w14:textId="77777777">
      <w:pPr>
        <w:rPr>
          <w:rFonts w:ascii="Verdana" w:hAnsi="Verdana" w:eastAsia="Verdana" w:cs="Verdana"/>
          <w:sz w:val="18"/>
          <w:szCs w:val="18"/>
        </w:rPr>
      </w:pPr>
    </w:p>
    <w:p w:rsidRPr="00146887" w:rsidR="00146887" w:rsidP="00146887" w:rsidRDefault="00146887" w14:paraId="1B12FCB7" w14:textId="77777777">
      <w:pPr>
        <w:rPr>
          <w:rFonts w:ascii="Verdana" w:hAnsi="Verdana" w:eastAsia="Verdana" w:cs="Verdana"/>
          <w:sz w:val="18"/>
          <w:szCs w:val="18"/>
        </w:rPr>
      </w:pPr>
    </w:p>
    <w:p w:rsidRPr="00146887" w:rsidR="00146887" w:rsidP="00146887" w:rsidRDefault="00146887" w14:paraId="4275B0E7" w14:textId="77777777">
      <w:pPr>
        <w:rPr>
          <w:rFonts w:ascii="Verdana" w:hAnsi="Verdana" w:eastAsia="Verdana" w:cs="Verdana"/>
          <w:sz w:val="18"/>
          <w:szCs w:val="18"/>
        </w:rPr>
      </w:pPr>
    </w:p>
    <w:p w:rsidRPr="00146887" w:rsidR="00146887" w:rsidP="00146887" w:rsidRDefault="00146887" w14:paraId="38105F24" w14:textId="77777777">
      <w:pPr>
        <w:rPr>
          <w:rFonts w:ascii="Verdana" w:hAnsi="Verdana"/>
          <w:sz w:val="18"/>
          <w:szCs w:val="18"/>
        </w:rPr>
      </w:pPr>
    </w:p>
    <w:p w:rsidRPr="00873D19" w:rsidR="39026553" w:rsidP="39026553" w:rsidRDefault="39026553" w14:paraId="2A1CC7E5" w14:textId="77777777"/>
    <w:sectPr w:rsidRPr="00873D19" w:rsidR="39026553" w:rsidSect="008F091E">
      <w:footerReference w:type="default" r:id="rId26"/>
      <w:pgSz w:w="11906" w:h="16838"/>
      <w:pgMar w:top="1440" w:right="1440" w:bottom="1440" w:left="1440"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03FBA" w14:textId="77777777" w:rsidR="00C21605" w:rsidRDefault="00C21605" w:rsidP="008A3AAA">
      <w:pPr>
        <w:spacing w:after="0" w:line="240" w:lineRule="auto"/>
      </w:pPr>
      <w:r>
        <w:separator/>
      </w:r>
    </w:p>
  </w:endnote>
  <w:endnote w:type="continuationSeparator" w:id="0">
    <w:p w14:paraId="78D8A5B2" w14:textId="77777777" w:rsidR="00C21605" w:rsidRDefault="00C21605" w:rsidP="008A3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jksoverheidSansText-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126931"/>
      <w:docPartObj>
        <w:docPartGallery w:val="Page Numbers (Bottom of Page)"/>
        <w:docPartUnique/>
      </w:docPartObj>
    </w:sdtPr>
    <w:sdtEndPr/>
    <w:sdtContent>
      <w:p w14:paraId="16FAAB1E" w14:textId="74CC53DA" w:rsidR="000169EC" w:rsidRDefault="000169EC">
        <w:pPr>
          <w:pStyle w:val="Voettekst"/>
        </w:pPr>
        <w:r>
          <w:fldChar w:fldCharType="begin"/>
        </w:r>
        <w:r>
          <w:instrText>PAGE   \* MERGEFORMAT</w:instrText>
        </w:r>
        <w:r>
          <w:fldChar w:fldCharType="separate"/>
        </w:r>
        <w:r>
          <w:t>2</w:t>
        </w:r>
        <w:r>
          <w:fldChar w:fldCharType="end"/>
        </w:r>
      </w:p>
    </w:sdtContent>
  </w:sdt>
  <w:p w14:paraId="5FFB1CBC" w14:textId="77777777" w:rsidR="00FB1664" w:rsidRDefault="00FB16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137A5" w14:textId="77777777" w:rsidR="00C21605" w:rsidRDefault="00C21605" w:rsidP="008A3AAA">
      <w:pPr>
        <w:spacing w:after="0" w:line="240" w:lineRule="auto"/>
      </w:pPr>
      <w:r>
        <w:separator/>
      </w:r>
    </w:p>
  </w:footnote>
  <w:footnote w:type="continuationSeparator" w:id="0">
    <w:p w14:paraId="0CEAD8C3" w14:textId="77777777" w:rsidR="00C21605" w:rsidRDefault="00C21605" w:rsidP="008A3AAA">
      <w:pPr>
        <w:spacing w:after="0" w:line="240" w:lineRule="auto"/>
      </w:pPr>
      <w:r>
        <w:continuationSeparator/>
      </w:r>
    </w:p>
  </w:footnote>
  <w:footnote w:id="1">
    <w:p w14:paraId="69971CCC" w14:textId="77777777" w:rsidR="00036080" w:rsidRPr="00DF615C" w:rsidRDefault="00036080" w:rsidP="00036080">
      <w:pPr>
        <w:pStyle w:val="Voetnoottekst"/>
        <w:rPr>
          <w:rFonts w:ascii="Verdana" w:hAnsi="Verdana"/>
          <w:sz w:val="14"/>
          <w:szCs w:val="14"/>
        </w:rPr>
      </w:pPr>
      <w:r w:rsidRPr="00DF615C">
        <w:rPr>
          <w:rStyle w:val="Voetnootmarkering"/>
          <w:rFonts w:ascii="Verdana" w:hAnsi="Verdana"/>
          <w:sz w:val="14"/>
          <w:szCs w:val="14"/>
        </w:rPr>
        <w:footnoteRef/>
      </w:r>
      <w:r w:rsidRPr="00DF615C">
        <w:rPr>
          <w:rFonts w:ascii="Verdana" w:hAnsi="Verdana"/>
          <w:sz w:val="14"/>
          <w:szCs w:val="14"/>
        </w:rPr>
        <w:t xml:space="preserve"> 2024 is een overgangsjaar van de oude naar de nieuwe Europese begrotingsregels. In dit jaar is de landspecifieke aanbeveling voor de groei van de netto primaire uitgaven leidend. De aanbeveling van de raad loopt slechts mee in de (cumulatieve) controlerekening. </w:t>
      </w:r>
    </w:p>
  </w:footnote>
  <w:footnote w:id="2">
    <w:p w14:paraId="41085A5C" w14:textId="77777777" w:rsidR="001D3292" w:rsidRPr="00E8286D" w:rsidRDefault="001D3292" w:rsidP="001D3292">
      <w:pPr>
        <w:pStyle w:val="Voetnoottekst"/>
        <w:rPr>
          <w:sz w:val="14"/>
          <w:szCs w:val="14"/>
        </w:rPr>
      </w:pPr>
      <w:r w:rsidRPr="00E8286D">
        <w:rPr>
          <w:rStyle w:val="Voetnootmarkering"/>
          <w:sz w:val="14"/>
          <w:szCs w:val="14"/>
        </w:rPr>
        <w:footnoteRef/>
      </w:r>
      <w:r w:rsidRPr="00E8286D">
        <w:rPr>
          <w:sz w:val="14"/>
          <w:szCs w:val="14"/>
        </w:rPr>
        <w:t xml:space="preserve"> CBS (2026)</w:t>
      </w:r>
    </w:p>
  </w:footnote>
  <w:footnote w:id="3">
    <w:p w14:paraId="787F5628" w14:textId="77777777" w:rsidR="001D3292" w:rsidRPr="00E8286D" w:rsidRDefault="001D3292" w:rsidP="001D3292">
      <w:pPr>
        <w:pStyle w:val="Voetnoottekst"/>
        <w:rPr>
          <w:sz w:val="14"/>
          <w:szCs w:val="14"/>
        </w:rPr>
      </w:pPr>
      <w:r w:rsidRPr="00E8286D">
        <w:rPr>
          <w:rStyle w:val="Voetnootmarkering"/>
          <w:sz w:val="14"/>
          <w:szCs w:val="14"/>
        </w:rPr>
        <w:footnoteRef/>
      </w:r>
      <w:r w:rsidRPr="00E8286D">
        <w:rPr>
          <w:sz w:val="14"/>
          <w:szCs w:val="14"/>
        </w:rPr>
        <w:t xml:space="preserve"> </w:t>
      </w:r>
      <w:r w:rsidRPr="00D44A2A">
        <w:rPr>
          <w:sz w:val="14"/>
          <w:szCs w:val="14"/>
        </w:rPr>
        <w:t>CPB (202</w:t>
      </w:r>
      <w:r>
        <w:rPr>
          <w:sz w:val="14"/>
          <w:szCs w:val="14"/>
        </w:rPr>
        <w:t>6</w:t>
      </w:r>
      <w:r w:rsidRPr="00D44A2A">
        <w:rPr>
          <w:sz w:val="14"/>
          <w:szCs w:val="14"/>
        </w:rPr>
        <w:t>) Centraal Economisch Plan 2026.</w:t>
      </w:r>
    </w:p>
  </w:footnote>
  <w:footnote w:id="4">
    <w:p w14:paraId="48193B76" w14:textId="77777777" w:rsidR="001D3292" w:rsidRPr="00E8286D" w:rsidRDefault="001D3292" w:rsidP="001D3292">
      <w:pPr>
        <w:pStyle w:val="Voetnoottekst"/>
        <w:rPr>
          <w:sz w:val="14"/>
          <w:szCs w:val="14"/>
        </w:rPr>
      </w:pPr>
      <w:r w:rsidRPr="00E8286D">
        <w:rPr>
          <w:rStyle w:val="Voetnootmarkering"/>
          <w:sz w:val="14"/>
          <w:szCs w:val="14"/>
        </w:rPr>
        <w:footnoteRef/>
      </w:r>
      <w:r w:rsidRPr="00E8286D">
        <w:rPr>
          <w:sz w:val="14"/>
          <w:szCs w:val="14"/>
        </w:rPr>
        <w:t xml:space="preserve"> Soederhuizen et al. (2025). Impact energietransitie op middellangetermijnraming van investeringen. CPB</w:t>
      </w:r>
    </w:p>
  </w:footnote>
  <w:footnote w:id="5">
    <w:p w14:paraId="0B0AEC52" w14:textId="77777777" w:rsidR="001D3292" w:rsidRDefault="001D3292" w:rsidP="001D3292">
      <w:pPr>
        <w:pStyle w:val="Voetnoottekst"/>
      </w:pPr>
      <w:r w:rsidRPr="00E8286D">
        <w:rPr>
          <w:rStyle w:val="Voetnootmarkering"/>
          <w:sz w:val="14"/>
          <w:szCs w:val="14"/>
        </w:rPr>
        <w:footnoteRef/>
      </w:r>
      <w:r w:rsidRPr="00E8286D">
        <w:rPr>
          <w:sz w:val="14"/>
          <w:szCs w:val="14"/>
        </w:rPr>
        <w:t xml:space="preserve"> DNB (2025). Najaarsraming</w:t>
      </w:r>
    </w:p>
  </w:footnote>
  <w:footnote w:id="6">
    <w:p w14:paraId="3D18C015" w14:textId="77777777" w:rsidR="001D3292" w:rsidRPr="00DF615C" w:rsidRDefault="001D3292" w:rsidP="001D3292">
      <w:pPr>
        <w:pStyle w:val="Geenafstand"/>
        <w:rPr>
          <w:rFonts w:ascii="Verdana" w:hAnsi="Verdana"/>
          <w:sz w:val="14"/>
          <w:szCs w:val="14"/>
        </w:rPr>
      </w:pPr>
      <w:r w:rsidRPr="00DF615C">
        <w:rPr>
          <w:rFonts w:ascii="Verdana" w:hAnsi="Verdana"/>
          <w:sz w:val="14"/>
          <w:szCs w:val="14"/>
          <w:vertAlign w:val="superscript"/>
        </w:rPr>
        <w:footnoteRef/>
      </w:r>
      <w:r w:rsidRPr="00DF615C">
        <w:rPr>
          <w:rFonts w:ascii="Verdana" w:hAnsi="Verdana"/>
          <w:sz w:val="14"/>
          <w:szCs w:val="14"/>
          <w:vertAlign w:val="superscript"/>
        </w:rPr>
        <w:t xml:space="preserve"> </w:t>
      </w:r>
      <w:r w:rsidRPr="00DF615C">
        <w:rPr>
          <w:rFonts w:ascii="Verdana" w:hAnsi="Verdana"/>
          <w:sz w:val="14"/>
          <w:szCs w:val="14"/>
        </w:rPr>
        <w:t>Konietzny et al. (ESB, 2025). Nederland is via derde landen sterk blootgesteld aan handelsbeleid VS.</w:t>
      </w:r>
    </w:p>
  </w:footnote>
  <w:footnote w:id="7">
    <w:p w14:paraId="798DCB9A" w14:textId="77777777" w:rsidR="001D3292" w:rsidRDefault="001D3292" w:rsidP="001D3292">
      <w:pPr>
        <w:pStyle w:val="Geenafstand"/>
      </w:pPr>
      <w:r w:rsidRPr="00DF615C">
        <w:rPr>
          <w:rFonts w:ascii="Verdana" w:hAnsi="Verdana"/>
          <w:sz w:val="14"/>
          <w:szCs w:val="14"/>
          <w:vertAlign w:val="superscript"/>
        </w:rPr>
        <w:footnoteRef/>
      </w:r>
      <w:r w:rsidRPr="00DF615C">
        <w:rPr>
          <w:rFonts w:ascii="Verdana" w:hAnsi="Verdana"/>
          <w:sz w:val="14"/>
          <w:szCs w:val="14"/>
        </w:rPr>
        <w:t xml:space="preserve"> DNB (2025). Overzicht financiële instabiliteit.</w:t>
      </w:r>
    </w:p>
  </w:footnote>
  <w:footnote w:id="8">
    <w:p w14:paraId="28D04B25" w14:textId="732537BD" w:rsidR="00ED36B0" w:rsidRPr="00DF615C" w:rsidRDefault="00ED36B0">
      <w:pPr>
        <w:pStyle w:val="Voetnoottekst"/>
        <w:rPr>
          <w:rFonts w:ascii="Verdana" w:hAnsi="Verdana"/>
          <w:sz w:val="14"/>
          <w:szCs w:val="14"/>
        </w:rPr>
      </w:pPr>
      <w:r w:rsidRPr="00DF615C">
        <w:rPr>
          <w:rStyle w:val="Voetnootmarkering"/>
          <w:rFonts w:ascii="Verdana" w:hAnsi="Verdana"/>
          <w:sz w:val="14"/>
          <w:szCs w:val="14"/>
        </w:rPr>
        <w:footnoteRef/>
      </w:r>
      <w:r w:rsidRPr="00DF615C">
        <w:rPr>
          <w:rFonts w:ascii="Verdana" w:hAnsi="Verdana"/>
          <w:sz w:val="14"/>
          <w:szCs w:val="14"/>
        </w:rPr>
        <w:t xml:space="preserve"> De kasuitgaven van deze maatregel vallen in 2026. De overgang naar de nieuwe pensioenregeling vindt plaats in 2027. Het is op dit moment onzeker of het CBS deze uitgaven voor het EMU-saldo aan 2026 of 2027 zal toerekenen. In de raming van het CPB is aangenomen dat de uitgaven het saldo belasten in 2026.</w:t>
      </w:r>
    </w:p>
  </w:footnote>
  <w:footnote w:id="9">
    <w:p w14:paraId="7EE0982C" w14:textId="77777777" w:rsidR="00146887" w:rsidRPr="00B10764" w:rsidRDefault="00146887" w:rsidP="00146887">
      <w:pPr>
        <w:pStyle w:val="Voetnoottekst"/>
        <w:rPr>
          <w:sz w:val="14"/>
          <w:szCs w:val="14"/>
        </w:rPr>
      </w:pPr>
      <w:r w:rsidRPr="00B10764">
        <w:rPr>
          <w:rStyle w:val="Voetnootmarkering"/>
          <w:sz w:val="14"/>
          <w:szCs w:val="14"/>
        </w:rPr>
        <w:footnoteRef/>
      </w:r>
      <w:r w:rsidRPr="00B10764">
        <w:rPr>
          <w:sz w:val="14"/>
          <w:szCs w:val="14"/>
        </w:rPr>
        <w:t xml:space="preserve"> Geannoteerde Agenda Ecofinraad januari 2026, https://open.overheid.nl/documenten/ed418deb-4a34-4d8f-add9-1c34a55845cc/file</w:t>
      </w:r>
    </w:p>
  </w:footnote>
  <w:footnote w:id="10">
    <w:p w14:paraId="093AC194" w14:textId="77777777" w:rsidR="00146887" w:rsidRPr="00F312C5" w:rsidRDefault="00146887" w:rsidP="00146887">
      <w:pPr>
        <w:pStyle w:val="Voetnoottekst"/>
        <w:rPr>
          <w:sz w:val="14"/>
          <w:szCs w:val="14"/>
        </w:rPr>
      </w:pPr>
      <w:r w:rsidRPr="00F312C5">
        <w:rPr>
          <w:rStyle w:val="Voetnootmarkering"/>
          <w:sz w:val="14"/>
          <w:szCs w:val="14"/>
        </w:rPr>
        <w:footnoteRef/>
      </w:r>
      <w:r w:rsidRPr="00F312C5">
        <w:rPr>
          <w:sz w:val="14"/>
          <w:szCs w:val="14"/>
        </w:rPr>
        <w:t xml:space="preserve"> Indien de maatregel tevens onderdeel is van (i) het Nederlandse herstel- en veerkrachtplan of (ii) het MFK- </w:t>
      </w:r>
      <w:hyperlink r:id="rId1" w:history="1">
        <w:r w:rsidRPr="00F312C5">
          <w:rPr>
            <w:rStyle w:val="Hyperlink"/>
            <w:sz w:val="14"/>
            <w:szCs w:val="14"/>
          </w:rPr>
          <w:t>Partnerschapsovereenkomst</w:t>
        </w:r>
      </w:hyperlink>
      <w:r w:rsidRPr="00F312C5">
        <w:rPr>
          <w:sz w:val="14"/>
          <w:szCs w:val="14"/>
        </w:rPr>
        <w:t xml:space="preserve">. Voor HVP-maatregelen wordt tussen de haakjes verwezen naar het nummer in de herziene Annex van het Raaduitvoeringsbesluit. </w:t>
      </w:r>
    </w:p>
  </w:footnote>
  <w:footnote w:id="11">
    <w:p w14:paraId="2E210C54" w14:textId="77777777" w:rsidR="00146887" w:rsidRPr="00F312C5" w:rsidRDefault="00146887" w:rsidP="00146887">
      <w:pPr>
        <w:pStyle w:val="Voetnoottekst"/>
        <w:rPr>
          <w:sz w:val="14"/>
          <w:szCs w:val="14"/>
        </w:rPr>
      </w:pPr>
      <w:r w:rsidRPr="00F312C5">
        <w:rPr>
          <w:rStyle w:val="Voetnootmarkering"/>
          <w:sz w:val="14"/>
          <w:szCs w:val="14"/>
        </w:rPr>
        <w:footnoteRef/>
      </w:r>
      <w:r w:rsidRPr="00F312C5">
        <w:rPr>
          <w:sz w:val="14"/>
          <w:szCs w:val="14"/>
        </w:rPr>
        <w:t xml:space="preserve"> Conform de richtlijnen van de Europese Commissie wordt gereageerd op de landspecifieke aanbevelingen die 'relevant' zijn. Dat wil zeggen, de structurele (niet-budgettaire) aanbevelingen teruggaand tot 2019 die volgens de jaarlijkse Commissiebeoordeling geen 'substantiële' of 'volledige' vooruitgang of implementatie hebben, zie </w:t>
      </w:r>
      <w:hyperlink r:id="rId2" w:history="1">
        <w:r w:rsidRPr="00F312C5">
          <w:rPr>
            <w:rStyle w:val="Hyperlink"/>
            <w:sz w:val="14"/>
            <w:szCs w:val="14"/>
          </w:rPr>
          <w:t>Country-specific recommendations database (europa.eu)</w:t>
        </w:r>
      </w:hyperlink>
      <w:r w:rsidRPr="00F312C5">
        <w:rPr>
          <w:rStyle w:val="Hyperlink"/>
          <w:sz w:val="14"/>
          <w:szCs w:val="14"/>
        </w:rPr>
        <w:t xml:space="preserve"> </w:t>
      </w:r>
      <w:r w:rsidRPr="00F312C5">
        <w:rPr>
          <w:sz w:val="14"/>
          <w:szCs w:val="14"/>
        </w:rPr>
        <w:t>voor 2023 en eerder.</w:t>
      </w:r>
    </w:p>
  </w:footnote>
  <w:footnote w:id="12">
    <w:p w14:paraId="44E2C9E2" w14:textId="77777777" w:rsidR="00146887" w:rsidRPr="00F312C5" w:rsidRDefault="00146887" w:rsidP="00146887">
      <w:pPr>
        <w:pStyle w:val="Voetnoottekst"/>
        <w:rPr>
          <w:sz w:val="14"/>
          <w:szCs w:val="14"/>
        </w:rPr>
      </w:pPr>
      <w:r w:rsidRPr="00F312C5">
        <w:rPr>
          <w:rStyle w:val="Voetnootmarkering"/>
          <w:sz w:val="14"/>
          <w:szCs w:val="14"/>
        </w:rPr>
        <w:footnoteRef/>
      </w:r>
      <w:r w:rsidRPr="00F312C5">
        <w:rPr>
          <w:sz w:val="14"/>
          <w:szCs w:val="14"/>
        </w:rPr>
        <w:t xml:space="preserve"> De gemeenschappelijke prioriteiten van de Unie cf. Artikel 13(c) Verordening 2024/1263, (i) het verwezenlijken van een eerlijke groene en digitale transitie, met inbegrip van de klimaatdoelstellingen zoals vastgelegd in Verordening (EU) 2021/1119 (“Europese Klimaatwet”), (ii) sociale en economische veerkracht, met inbegrip van de Europese pijler van sociale rechten, (iii) energiezekerheid en (iv) waar noodzakelijk, de opbouw van defensievermogens. </w:t>
      </w:r>
    </w:p>
  </w:footnote>
  <w:footnote w:id="13">
    <w:p w14:paraId="4B67B4FF" w14:textId="77777777" w:rsidR="00146887" w:rsidRPr="00F312C5" w:rsidRDefault="00146887" w:rsidP="00146887">
      <w:pPr>
        <w:pStyle w:val="Voetnoottekst"/>
        <w:rPr>
          <w:sz w:val="14"/>
          <w:szCs w:val="14"/>
        </w:rPr>
      </w:pPr>
      <w:r w:rsidRPr="00F312C5">
        <w:rPr>
          <w:rStyle w:val="Voetnootmarkering"/>
          <w:sz w:val="14"/>
          <w:szCs w:val="14"/>
        </w:rPr>
        <w:footnoteRef/>
      </w:r>
      <w:r w:rsidRPr="00F312C5">
        <w:rPr>
          <w:sz w:val="14"/>
          <w:szCs w:val="14"/>
        </w:rPr>
        <w:t xml:space="preserve"> Hervormingen en investeringen aangeduid met (*) worden ook beschreven in het Integraal Nationaal Plan Energie en Klimaat (2021-2030, update 2023). Zie: </w:t>
      </w:r>
      <w:hyperlink r:id="rId3" w:history="1">
        <w:r w:rsidRPr="00F312C5">
          <w:rPr>
            <w:rStyle w:val="Hyperlink"/>
            <w:sz w:val="14"/>
            <w:szCs w:val="14"/>
          </w:rPr>
          <w:t>https://open.overheid.nl/documenten/105257f6-c87e-4603-8521-244feadade6a/file</w:t>
        </w:r>
      </w:hyperlink>
    </w:p>
    <w:p w14:paraId="649788EE" w14:textId="77777777" w:rsidR="00146887" w:rsidRPr="00F312C5" w:rsidRDefault="00146887" w:rsidP="00146887">
      <w:pPr>
        <w:pStyle w:val="Voetnoottekst"/>
        <w:rPr>
          <w:sz w:val="14"/>
          <w:szCs w:val="14"/>
        </w:rPr>
      </w:pPr>
    </w:p>
  </w:footnote>
  <w:footnote w:id="14">
    <w:p w14:paraId="246CFAB0" w14:textId="77777777" w:rsidR="00146887" w:rsidRDefault="00146887" w:rsidP="00146887">
      <w:pPr>
        <w:pStyle w:val="Voetnoottekst"/>
      </w:pPr>
      <w:r w:rsidRPr="00B10764">
        <w:rPr>
          <w:rStyle w:val="Voetnootmarkering"/>
          <w:sz w:val="16"/>
          <w:szCs w:val="16"/>
        </w:rPr>
        <w:footnoteRef/>
      </w:r>
      <w:r w:rsidRPr="00B10764">
        <w:rPr>
          <w:sz w:val="16"/>
          <w:szCs w:val="16"/>
        </w:rPr>
        <w:t xml:space="preserve"> Kamerstuk 33009, nr. 141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3586"/>
    <w:multiLevelType w:val="hybridMultilevel"/>
    <w:tmpl w:val="E63E5E0A"/>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997B35"/>
    <w:multiLevelType w:val="hybridMultilevel"/>
    <w:tmpl w:val="DE46D4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8CA4F51"/>
    <w:multiLevelType w:val="hybridMultilevel"/>
    <w:tmpl w:val="4890223C"/>
    <w:lvl w:ilvl="0" w:tplc="AA0C30CE">
      <w:start w:val="1"/>
      <w:numFmt w:val="bullet"/>
      <w:lvlText w:val=""/>
      <w:lvlJc w:val="left"/>
      <w:pPr>
        <w:ind w:left="720" w:hanging="360"/>
      </w:pPr>
      <w:rPr>
        <w:rFonts w:ascii="Symbol" w:hAnsi="Symbol" w:hint="default"/>
      </w:rPr>
    </w:lvl>
    <w:lvl w:ilvl="1" w:tplc="9B2437AE">
      <w:start w:val="1"/>
      <w:numFmt w:val="bullet"/>
      <w:lvlText w:val="o"/>
      <w:lvlJc w:val="left"/>
      <w:pPr>
        <w:ind w:left="1440" w:hanging="360"/>
      </w:pPr>
      <w:rPr>
        <w:rFonts w:ascii="Courier New" w:hAnsi="Courier New" w:hint="default"/>
      </w:rPr>
    </w:lvl>
    <w:lvl w:ilvl="2" w:tplc="A192FEE0">
      <w:start w:val="1"/>
      <w:numFmt w:val="bullet"/>
      <w:lvlText w:val=""/>
      <w:lvlJc w:val="left"/>
      <w:pPr>
        <w:ind w:left="2160" w:hanging="360"/>
      </w:pPr>
      <w:rPr>
        <w:rFonts w:ascii="Wingdings" w:hAnsi="Wingdings" w:hint="default"/>
      </w:rPr>
    </w:lvl>
    <w:lvl w:ilvl="3" w:tplc="7764C81E">
      <w:start w:val="1"/>
      <w:numFmt w:val="bullet"/>
      <w:lvlText w:val=""/>
      <w:lvlJc w:val="left"/>
      <w:pPr>
        <w:ind w:left="2880" w:hanging="360"/>
      </w:pPr>
      <w:rPr>
        <w:rFonts w:ascii="Symbol" w:hAnsi="Symbol" w:hint="default"/>
      </w:rPr>
    </w:lvl>
    <w:lvl w:ilvl="4" w:tplc="C6DA12A8">
      <w:start w:val="1"/>
      <w:numFmt w:val="bullet"/>
      <w:lvlText w:val="o"/>
      <w:lvlJc w:val="left"/>
      <w:pPr>
        <w:ind w:left="3600" w:hanging="360"/>
      </w:pPr>
      <w:rPr>
        <w:rFonts w:ascii="Courier New" w:hAnsi="Courier New" w:hint="default"/>
      </w:rPr>
    </w:lvl>
    <w:lvl w:ilvl="5" w:tplc="FD648BDA">
      <w:start w:val="1"/>
      <w:numFmt w:val="bullet"/>
      <w:lvlText w:val=""/>
      <w:lvlJc w:val="left"/>
      <w:pPr>
        <w:ind w:left="4320" w:hanging="360"/>
      </w:pPr>
      <w:rPr>
        <w:rFonts w:ascii="Wingdings" w:hAnsi="Wingdings" w:hint="default"/>
      </w:rPr>
    </w:lvl>
    <w:lvl w:ilvl="6" w:tplc="9320AD8C">
      <w:start w:val="1"/>
      <w:numFmt w:val="bullet"/>
      <w:lvlText w:val=""/>
      <w:lvlJc w:val="left"/>
      <w:pPr>
        <w:ind w:left="5040" w:hanging="360"/>
      </w:pPr>
      <w:rPr>
        <w:rFonts w:ascii="Symbol" w:hAnsi="Symbol" w:hint="default"/>
      </w:rPr>
    </w:lvl>
    <w:lvl w:ilvl="7" w:tplc="42AADD38">
      <w:start w:val="1"/>
      <w:numFmt w:val="bullet"/>
      <w:lvlText w:val="o"/>
      <w:lvlJc w:val="left"/>
      <w:pPr>
        <w:ind w:left="5760" w:hanging="360"/>
      </w:pPr>
      <w:rPr>
        <w:rFonts w:ascii="Courier New" w:hAnsi="Courier New" w:hint="default"/>
      </w:rPr>
    </w:lvl>
    <w:lvl w:ilvl="8" w:tplc="2B0E22A4">
      <w:start w:val="1"/>
      <w:numFmt w:val="bullet"/>
      <w:lvlText w:val=""/>
      <w:lvlJc w:val="left"/>
      <w:pPr>
        <w:ind w:left="6480" w:hanging="360"/>
      </w:pPr>
      <w:rPr>
        <w:rFonts w:ascii="Wingdings" w:hAnsi="Wingdings" w:hint="default"/>
      </w:rPr>
    </w:lvl>
  </w:abstractNum>
  <w:abstractNum w:abstractNumId="3" w15:restartNumberingAfterBreak="0">
    <w:nsid w:val="0F3C33D5"/>
    <w:multiLevelType w:val="hybridMultilevel"/>
    <w:tmpl w:val="DB6C5E3C"/>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9D259D"/>
    <w:multiLevelType w:val="hybridMultilevel"/>
    <w:tmpl w:val="7A022E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D95BE2"/>
    <w:multiLevelType w:val="multilevel"/>
    <w:tmpl w:val="7EFE7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6A09D4"/>
    <w:multiLevelType w:val="hybridMultilevel"/>
    <w:tmpl w:val="078A80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A05EA3"/>
    <w:multiLevelType w:val="hybridMultilevel"/>
    <w:tmpl w:val="AE8CCC4E"/>
    <w:lvl w:ilvl="0" w:tplc="FFFFFFFF">
      <w:start w:val="1"/>
      <w:numFmt w:val="decimal"/>
      <w:lvlText w:val="%1."/>
      <w:lvlJc w:val="left"/>
      <w:pPr>
        <w:ind w:left="501" w:hanging="360"/>
      </w:pPr>
      <w:rPr>
        <w:rFonts w:ascii="Verdana" w:eastAsiaTheme="minorHAnsi" w:hAnsi="Verdana" w:cstheme="minorBid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AE754E0"/>
    <w:multiLevelType w:val="hybridMultilevel"/>
    <w:tmpl w:val="DD56A9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D51587A"/>
    <w:multiLevelType w:val="hybridMultilevel"/>
    <w:tmpl w:val="A58ED6EE"/>
    <w:lvl w:ilvl="0" w:tplc="28F48548">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144296"/>
    <w:multiLevelType w:val="hybridMultilevel"/>
    <w:tmpl w:val="8E92E70A"/>
    <w:lvl w:ilvl="0" w:tplc="1270D1F2">
      <w:start w:val="1"/>
      <w:numFmt w:val="bullet"/>
      <w:lvlText w:val=""/>
      <w:lvlJc w:val="left"/>
      <w:pPr>
        <w:ind w:left="720" w:hanging="360"/>
      </w:pPr>
      <w:rPr>
        <w:rFonts w:ascii="Symbol" w:hAnsi="Symbol" w:hint="default"/>
      </w:rPr>
    </w:lvl>
    <w:lvl w:ilvl="1" w:tplc="E9E80E7C">
      <w:start w:val="1"/>
      <w:numFmt w:val="bullet"/>
      <w:lvlText w:val="o"/>
      <w:lvlJc w:val="left"/>
      <w:pPr>
        <w:ind w:left="1440" w:hanging="360"/>
      </w:pPr>
      <w:rPr>
        <w:rFonts w:ascii="Courier New" w:hAnsi="Courier New" w:hint="default"/>
      </w:rPr>
    </w:lvl>
    <w:lvl w:ilvl="2" w:tplc="00D65CA0">
      <w:start w:val="1"/>
      <w:numFmt w:val="bullet"/>
      <w:lvlText w:val=""/>
      <w:lvlJc w:val="left"/>
      <w:pPr>
        <w:ind w:left="2160" w:hanging="360"/>
      </w:pPr>
      <w:rPr>
        <w:rFonts w:ascii="Wingdings" w:hAnsi="Wingdings" w:hint="default"/>
      </w:rPr>
    </w:lvl>
    <w:lvl w:ilvl="3" w:tplc="D6668C4C">
      <w:start w:val="1"/>
      <w:numFmt w:val="bullet"/>
      <w:lvlText w:val=""/>
      <w:lvlJc w:val="left"/>
      <w:pPr>
        <w:ind w:left="2880" w:hanging="360"/>
      </w:pPr>
      <w:rPr>
        <w:rFonts w:ascii="Symbol" w:hAnsi="Symbol" w:hint="default"/>
      </w:rPr>
    </w:lvl>
    <w:lvl w:ilvl="4" w:tplc="CB588826">
      <w:start w:val="1"/>
      <w:numFmt w:val="bullet"/>
      <w:lvlText w:val="o"/>
      <w:lvlJc w:val="left"/>
      <w:pPr>
        <w:ind w:left="3600" w:hanging="360"/>
      </w:pPr>
      <w:rPr>
        <w:rFonts w:ascii="Courier New" w:hAnsi="Courier New" w:hint="default"/>
      </w:rPr>
    </w:lvl>
    <w:lvl w:ilvl="5" w:tplc="9C92F81E">
      <w:start w:val="1"/>
      <w:numFmt w:val="bullet"/>
      <w:lvlText w:val=""/>
      <w:lvlJc w:val="left"/>
      <w:pPr>
        <w:ind w:left="4320" w:hanging="360"/>
      </w:pPr>
      <w:rPr>
        <w:rFonts w:ascii="Wingdings" w:hAnsi="Wingdings" w:hint="default"/>
      </w:rPr>
    </w:lvl>
    <w:lvl w:ilvl="6" w:tplc="2B48F6EA">
      <w:start w:val="1"/>
      <w:numFmt w:val="bullet"/>
      <w:lvlText w:val=""/>
      <w:lvlJc w:val="left"/>
      <w:pPr>
        <w:ind w:left="5040" w:hanging="360"/>
      </w:pPr>
      <w:rPr>
        <w:rFonts w:ascii="Symbol" w:hAnsi="Symbol" w:hint="default"/>
      </w:rPr>
    </w:lvl>
    <w:lvl w:ilvl="7" w:tplc="F7F04E7A">
      <w:start w:val="1"/>
      <w:numFmt w:val="bullet"/>
      <w:lvlText w:val="o"/>
      <w:lvlJc w:val="left"/>
      <w:pPr>
        <w:ind w:left="5760" w:hanging="360"/>
      </w:pPr>
      <w:rPr>
        <w:rFonts w:ascii="Courier New" w:hAnsi="Courier New" w:hint="default"/>
      </w:rPr>
    </w:lvl>
    <w:lvl w:ilvl="8" w:tplc="2F7621E4">
      <w:start w:val="1"/>
      <w:numFmt w:val="bullet"/>
      <w:lvlText w:val=""/>
      <w:lvlJc w:val="left"/>
      <w:pPr>
        <w:ind w:left="6480" w:hanging="360"/>
      </w:pPr>
      <w:rPr>
        <w:rFonts w:ascii="Wingdings" w:hAnsi="Wingdings" w:hint="default"/>
      </w:rPr>
    </w:lvl>
  </w:abstractNum>
  <w:abstractNum w:abstractNumId="11" w15:restartNumberingAfterBreak="0">
    <w:nsid w:val="231347E5"/>
    <w:multiLevelType w:val="hybridMultilevel"/>
    <w:tmpl w:val="A91293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288F4064"/>
    <w:multiLevelType w:val="hybridMultilevel"/>
    <w:tmpl w:val="2E6E92C2"/>
    <w:lvl w:ilvl="0" w:tplc="0413000F">
      <w:start w:val="1"/>
      <w:numFmt w:val="decimal"/>
      <w:lvlText w:val="%1."/>
      <w:lvlJc w:val="left"/>
      <w:pPr>
        <w:ind w:left="64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A59647D"/>
    <w:multiLevelType w:val="hybridMultilevel"/>
    <w:tmpl w:val="AA38C2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AB761A7"/>
    <w:multiLevelType w:val="hybridMultilevel"/>
    <w:tmpl w:val="2784725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33963D1C"/>
    <w:multiLevelType w:val="hybridMultilevel"/>
    <w:tmpl w:val="B3B6FB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7196C35"/>
    <w:multiLevelType w:val="hybridMultilevel"/>
    <w:tmpl w:val="93D82B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51612B7"/>
    <w:multiLevelType w:val="hybridMultilevel"/>
    <w:tmpl w:val="9E163DBE"/>
    <w:lvl w:ilvl="0" w:tplc="9904B5DE">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45FF1BB5"/>
    <w:multiLevelType w:val="hybridMultilevel"/>
    <w:tmpl w:val="5BE037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8E8227E"/>
    <w:multiLevelType w:val="hybridMultilevel"/>
    <w:tmpl w:val="E4AA0C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B6F167E"/>
    <w:multiLevelType w:val="hybridMultilevel"/>
    <w:tmpl w:val="2B04B4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C6639C0"/>
    <w:multiLevelType w:val="hybridMultilevel"/>
    <w:tmpl w:val="1D780B82"/>
    <w:lvl w:ilvl="0" w:tplc="C1382D60">
      <w:start w:val="1"/>
      <w:numFmt w:val="decimal"/>
      <w:lvlText w:val="%1."/>
      <w:lvlJc w:val="left"/>
      <w:pPr>
        <w:ind w:left="501" w:hanging="360"/>
      </w:pPr>
      <w:rPr>
        <w:rFonts w:ascii="Verdana" w:eastAsiaTheme="minorHAnsi" w:hAnsi="Verdana" w:cstheme="minorBid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2A37CAC"/>
    <w:multiLevelType w:val="hybridMultilevel"/>
    <w:tmpl w:val="833E86EA"/>
    <w:lvl w:ilvl="0" w:tplc="BA9A422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6456FFB"/>
    <w:multiLevelType w:val="hybridMultilevel"/>
    <w:tmpl w:val="0D9452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A146D3E"/>
    <w:multiLevelType w:val="multilevel"/>
    <w:tmpl w:val="6304F8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E77346A"/>
    <w:multiLevelType w:val="hybridMultilevel"/>
    <w:tmpl w:val="4658EE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2354B92"/>
    <w:multiLevelType w:val="hybridMultilevel"/>
    <w:tmpl w:val="1B5CD948"/>
    <w:lvl w:ilvl="0" w:tplc="E6841048">
      <w:start w:val="5"/>
      <w:numFmt w:val="bullet"/>
      <w:lvlText w:val=""/>
      <w:lvlJc w:val="left"/>
      <w:pPr>
        <w:ind w:left="720" w:hanging="360"/>
      </w:pPr>
      <w:rPr>
        <w:rFonts w:ascii="Symbol" w:eastAsia="Verdana"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3492A46"/>
    <w:multiLevelType w:val="hybridMultilevel"/>
    <w:tmpl w:val="0EBC9B1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211"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489370F"/>
    <w:multiLevelType w:val="hybridMultilevel"/>
    <w:tmpl w:val="921493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C147858"/>
    <w:multiLevelType w:val="hybridMultilevel"/>
    <w:tmpl w:val="77849638"/>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16038FF"/>
    <w:multiLevelType w:val="hybridMultilevel"/>
    <w:tmpl w:val="BD0E39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78DD10BB"/>
    <w:multiLevelType w:val="hybridMultilevel"/>
    <w:tmpl w:val="00BEEE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79CB2C10"/>
    <w:multiLevelType w:val="hybridMultilevel"/>
    <w:tmpl w:val="9EEA1D90"/>
    <w:lvl w:ilvl="0" w:tplc="0413000F">
      <w:start w:val="78"/>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A015069"/>
    <w:multiLevelType w:val="hybridMultilevel"/>
    <w:tmpl w:val="235862EA"/>
    <w:lvl w:ilvl="0" w:tplc="33162F1C">
      <w:start w:val="1"/>
      <w:numFmt w:val="bullet"/>
      <w:lvlText w:val=""/>
      <w:lvlJc w:val="left"/>
      <w:pPr>
        <w:ind w:left="720" w:hanging="360"/>
      </w:pPr>
      <w:rPr>
        <w:rFonts w:ascii="Symbol" w:hAnsi="Symbol" w:hint="default"/>
      </w:rPr>
    </w:lvl>
    <w:lvl w:ilvl="1" w:tplc="D2A20696">
      <w:start w:val="1"/>
      <w:numFmt w:val="bullet"/>
      <w:lvlText w:val="o"/>
      <w:lvlJc w:val="left"/>
      <w:pPr>
        <w:ind w:left="1440" w:hanging="360"/>
      </w:pPr>
      <w:rPr>
        <w:rFonts w:ascii="Courier New" w:hAnsi="Courier New" w:hint="default"/>
      </w:rPr>
    </w:lvl>
    <w:lvl w:ilvl="2" w:tplc="E6644CDC">
      <w:start w:val="1"/>
      <w:numFmt w:val="bullet"/>
      <w:lvlText w:val=""/>
      <w:lvlJc w:val="left"/>
      <w:pPr>
        <w:ind w:left="2160" w:hanging="360"/>
      </w:pPr>
      <w:rPr>
        <w:rFonts w:ascii="Wingdings" w:hAnsi="Wingdings" w:hint="default"/>
      </w:rPr>
    </w:lvl>
    <w:lvl w:ilvl="3" w:tplc="FCB07BFC">
      <w:start w:val="1"/>
      <w:numFmt w:val="bullet"/>
      <w:lvlText w:val=""/>
      <w:lvlJc w:val="left"/>
      <w:pPr>
        <w:ind w:left="2880" w:hanging="360"/>
      </w:pPr>
      <w:rPr>
        <w:rFonts w:ascii="Symbol" w:hAnsi="Symbol" w:hint="default"/>
      </w:rPr>
    </w:lvl>
    <w:lvl w:ilvl="4" w:tplc="CFC2C656">
      <w:start w:val="1"/>
      <w:numFmt w:val="bullet"/>
      <w:lvlText w:val="o"/>
      <w:lvlJc w:val="left"/>
      <w:pPr>
        <w:ind w:left="3600" w:hanging="360"/>
      </w:pPr>
      <w:rPr>
        <w:rFonts w:ascii="Courier New" w:hAnsi="Courier New" w:hint="default"/>
      </w:rPr>
    </w:lvl>
    <w:lvl w:ilvl="5" w:tplc="5B9E2F52">
      <w:start w:val="1"/>
      <w:numFmt w:val="bullet"/>
      <w:lvlText w:val=""/>
      <w:lvlJc w:val="left"/>
      <w:pPr>
        <w:ind w:left="4320" w:hanging="360"/>
      </w:pPr>
      <w:rPr>
        <w:rFonts w:ascii="Wingdings" w:hAnsi="Wingdings" w:hint="default"/>
      </w:rPr>
    </w:lvl>
    <w:lvl w:ilvl="6" w:tplc="EDA6A80C">
      <w:start w:val="1"/>
      <w:numFmt w:val="bullet"/>
      <w:lvlText w:val=""/>
      <w:lvlJc w:val="left"/>
      <w:pPr>
        <w:ind w:left="5040" w:hanging="360"/>
      </w:pPr>
      <w:rPr>
        <w:rFonts w:ascii="Symbol" w:hAnsi="Symbol" w:hint="default"/>
      </w:rPr>
    </w:lvl>
    <w:lvl w:ilvl="7" w:tplc="580C2E1E">
      <w:start w:val="1"/>
      <w:numFmt w:val="bullet"/>
      <w:lvlText w:val="o"/>
      <w:lvlJc w:val="left"/>
      <w:pPr>
        <w:ind w:left="5760" w:hanging="360"/>
      </w:pPr>
      <w:rPr>
        <w:rFonts w:ascii="Courier New" w:hAnsi="Courier New" w:hint="default"/>
      </w:rPr>
    </w:lvl>
    <w:lvl w:ilvl="8" w:tplc="BEB6FAF0">
      <w:start w:val="1"/>
      <w:numFmt w:val="bullet"/>
      <w:lvlText w:val=""/>
      <w:lvlJc w:val="left"/>
      <w:pPr>
        <w:ind w:left="6480" w:hanging="360"/>
      </w:pPr>
      <w:rPr>
        <w:rFonts w:ascii="Wingdings" w:hAnsi="Wingdings" w:hint="default"/>
      </w:rPr>
    </w:lvl>
  </w:abstractNum>
  <w:abstractNum w:abstractNumId="34" w15:restartNumberingAfterBreak="0">
    <w:nsid w:val="7E7F2774"/>
    <w:multiLevelType w:val="hybridMultilevel"/>
    <w:tmpl w:val="278472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87585833">
    <w:abstractNumId w:val="2"/>
  </w:num>
  <w:num w:numId="2" w16cid:durableId="514269384">
    <w:abstractNumId w:val="10"/>
  </w:num>
  <w:num w:numId="3" w16cid:durableId="1393428770">
    <w:abstractNumId w:val="33"/>
  </w:num>
  <w:num w:numId="4" w16cid:durableId="164521896">
    <w:abstractNumId w:val="28"/>
  </w:num>
  <w:num w:numId="5" w16cid:durableId="1649742312">
    <w:abstractNumId w:val="15"/>
  </w:num>
  <w:num w:numId="6" w16cid:durableId="968321002">
    <w:abstractNumId w:val="24"/>
  </w:num>
  <w:num w:numId="7" w16cid:durableId="208761885">
    <w:abstractNumId w:val="22"/>
  </w:num>
  <w:num w:numId="8" w16cid:durableId="1019236585">
    <w:abstractNumId w:val="19"/>
  </w:num>
  <w:num w:numId="9" w16cid:durableId="1709721961">
    <w:abstractNumId w:val="4"/>
  </w:num>
  <w:num w:numId="10" w16cid:durableId="1565139497">
    <w:abstractNumId w:val="1"/>
  </w:num>
  <w:num w:numId="11" w16cid:durableId="169178136">
    <w:abstractNumId w:val="13"/>
  </w:num>
  <w:num w:numId="12" w16cid:durableId="1660844097">
    <w:abstractNumId w:val="8"/>
  </w:num>
  <w:num w:numId="13" w16cid:durableId="2051294748">
    <w:abstractNumId w:val="31"/>
  </w:num>
  <w:num w:numId="14" w16cid:durableId="1804493464">
    <w:abstractNumId w:val="30"/>
  </w:num>
  <w:num w:numId="15" w16cid:durableId="1888905154">
    <w:abstractNumId w:val="11"/>
  </w:num>
  <w:num w:numId="16" w16cid:durableId="1209416469">
    <w:abstractNumId w:val="27"/>
  </w:num>
  <w:num w:numId="17" w16cid:durableId="2093118586">
    <w:abstractNumId w:val="20"/>
  </w:num>
  <w:num w:numId="18" w16cid:durableId="11165587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16787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9110717">
    <w:abstractNumId w:val="25"/>
  </w:num>
  <w:num w:numId="21" w16cid:durableId="623584351">
    <w:abstractNumId w:val="23"/>
  </w:num>
  <w:num w:numId="22" w16cid:durableId="65153096">
    <w:abstractNumId w:val="14"/>
  </w:num>
  <w:num w:numId="23" w16cid:durableId="47532415">
    <w:abstractNumId w:val="18"/>
  </w:num>
  <w:num w:numId="24" w16cid:durableId="780304298">
    <w:abstractNumId w:val="6"/>
  </w:num>
  <w:num w:numId="25" w16cid:durableId="779910007">
    <w:abstractNumId w:val="16"/>
  </w:num>
  <w:num w:numId="26" w16cid:durableId="265967804">
    <w:abstractNumId w:val="0"/>
  </w:num>
  <w:num w:numId="27" w16cid:durableId="1069425378">
    <w:abstractNumId w:val="3"/>
  </w:num>
  <w:num w:numId="28" w16cid:durableId="63574753">
    <w:abstractNumId w:val="26"/>
  </w:num>
  <w:num w:numId="29" w16cid:durableId="480392620">
    <w:abstractNumId w:val="34"/>
  </w:num>
  <w:num w:numId="30" w16cid:durableId="1101028723">
    <w:abstractNumId w:val="21"/>
  </w:num>
  <w:num w:numId="31" w16cid:durableId="1310474931">
    <w:abstractNumId w:val="7"/>
  </w:num>
  <w:num w:numId="32" w16cid:durableId="586422163">
    <w:abstractNumId w:val="29"/>
  </w:num>
  <w:num w:numId="33" w16cid:durableId="917515143">
    <w:abstractNumId w:val="17"/>
  </w:num>
  <w:num w:numId="34" w16cid:durableId="722169801">
    <w:abstractNumId w:val="32"/>
  </w:num>
  <w:num w:numId="35" w16cid:durableId="1147429137">
    <w:abstractNumId w:val="9"/>
  </w:num>
  <w:num w:numId="36" w16cid:durableId="4143255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6370593">
    <w:abstractNumId w:val="5"/>
  </w:num>
  <w:num w:numId="38" w16cid:durableId="14134262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39104A"/>
    <w:rsid w:val="00014FC2"/>
    <w:rsid w:val="000169EC"/>
    <w:rsid w:val="00036080"/>
    <w:rsid w:val="00053E9E"/>
    <w:rsid w:val="00074D30"/>
    <w:rsid w:val="000842D2"/>
    <w:rsid w:val="00091918"/>
    <w:rsid w:val="000955F8"/>
    <w:rsid w:val="0009571E"/>
    <w:rsid w:val="000A587B"/>
    <w:rsid w:val="000C36C8"/>
    <w:rsid w:val="000D22B9"/>
    <w:rsid w:val="001016B5"/>
    <w:rsid w:val="00107696"/>
    <w:rsid w:val="001419E7"/>
    <w:rsid w:val="00146887"/>
    <w:rsid w:val="00170F7D"/>
    <w:rsid w:val="0017244D"/>
    <w:rsid w:val="00172E23"/>
    <w:rsid w:val="0018547B"/>
    <w:rsid w:val="00193BEF"/>
    <w:rsid w:val="00194794"/>
    <w:rsid w:val="001B7046"/>
    <w:rsid w:val="001C7ED4"/>
    <w:rsid w:val="001D3292"/>
    <w:rsid w:val="00206A49"/>
    <w:rsid w:val="00215633"/>
    <w:rsid w:val="00216FE1"/>
    <w:rsid w:val="00243C7E"/>
    <w:rsid w:val="00254939"/>
    <w:rsid w:val="0026156B"/>
    <w:rsid w:val="0026305D"/>
    <w:rsid w:val="00272E9F"/>
    <w:rsid w:val="00293F08"/>
    <w:rsid w:val="00294B9E"/>
    <w:rsid w:val="00295C58"/>
    <w:rsid w:val="002C6370"/>
    <w:rsid w:val="002D3C05"/>
    <w:rsid w:val="00306A2B"/>
    <w:rsid w:val="00332D01"/>
    <w:rsid w:val="0033319C"/>
    <w:rsid w:val="00334D03"/>
    <w:rsid w:val="003577DE"/>
    <w:rsid w:val="00367636"/>
    <w:rsid w:val="003805B2"/>
    <w:rsid w:val="00396044"/>
    <w:rsid w:val="003A26D6"/>
    <w:rsid w:val="003A6367"/>
    <w:rsid w:val="003A6D85"/>
    <w:rsid w:val="003B1003"/>
    <w:rsid w:val="003B5D32"/>
    <w:rsid w:val="003B6A9E"/>
    <w:rsid w:val="003C2568"/>
    <w:rsid w:val="003C2B10"/>
    <w:rsid w:val="003D43D8"/>
    <w:rsid w:val="003E5DE0"/>
    <w:rsid w:val="003E607E"/>
    <w:rsid w:val="003F1F6F"/>
    <w:rsid w:val="003F71CB"/>
    <w:rsid w:val="0040292F"/>
    <w:rsid w:val="004277A5"/>
    <w:rsid w:val="00450027"/>
    <w:rsid w:val="00453753"/>
    <w:rsid w:val="00482ACA"/>
    <w:rsid w:val="00490333"/>
    <w:rsid w:val="00493F33"/>
    <w:rsid w:val="004A0687"/>
    <w:rsid w:val="004B2C2B"/>
    <w:rsid w:val="004C2BC2"/>
    <w:rsid w:val="004D1698"/>
    <w:rsid w:val="004D1AA1"/>
    <w:rsid w:val="004D1AC4"/>
    <w:rsid w:val="004D7A5A"/>
    <w:rsid w:val="004E1096"/>
    <w:rsid w:val="004E3501"/>
    <w:rsid w:val="005073A4"/>
    <w:rsid w:val="0051557D"/>
    <w:rsid w:val="00522936"/>
    <w:rsid w:val="00530062"/>
    <w:rsid w:val="00534749"/>
    <w:rsid w:val="0053537C"/>
    <w:rsid w:val="0054164C"/>
    <w:rsid w:val="00553D92"/>
    <w:rsid w:val="005744D2"/>
    <w:rsid w:val="00580D17"/>
    <w:rsid w:val="00581A24"/>
    <w:rsid w:val="00586A18"/>
    <w:rsid w:val="00591583"/>
    <w:rsid w:val="005A7E89"/>
    <w:rsid w:val="005B4767"/>
    <w:rsid w:val="005C30F3"/>
    <w:rsid w:val="005E7A0F"/>
    <w:rsid w:val="005F1A77"/>
    <w:rsid w:val="00601245"/>
    <w:rsid w:val="00606E3D"/>
    <w:rsid w:val="006346BD"/>
    <w:rsid w:val="00635ABF"/>
    <w:rsid w:val="00636736"/>
    <w:rsid w:val="006464BA"/>
    <w:rsid w:val="006574EB"/>
    <w:rsid w:val="00660805"/>
    <w:rsid w:val="00660FE4"/>
    <w:rsid w:val="00662F8A"/>
    <w:rsid w:val="0067014D"/>
    <w:rsid w:val="00672B76"/>
    <w:rsid w:val="00690542"/>
    <w:rsid w:val="006A7FFC"/>
    <w:rsid w:val="006B78EF"/>
    <w:rsid w:val="007024CF"/>
    <w:rsid w:val="0070402A"/>
    <w:rsid w:val="00705EB4"/>
    <w:rsid w:val="00717270"/>
    <w:rsid w:val="007351A9"/>
    <w:rsid w:val="00744D1E"/>
    <w:rsid w:val="00750B11"/>
    <w:rsid w:val="00766CCF"/>
    <w:rsid w:val="007816EC"/>
    <w:rsid w:val="00790C29"/>
    <w:rsid w:val="0079327A"/>
    <w:rsid w:val="007A00DB"/>
    <w:rsid w:val="007A3B6F"/>
    <w:rsid w:val="007B190B"/>
    <w:rsid w:val="007E367B"/>
    <w:rsid w:val="007F1B3F"/>
    <w:rsid w:val="007F5B3C"/>
    <w:rsid w:val="00800EAB"/>
    <w:rsid w:val="008031B4"/>
    <w:rsid w:val="00812071"/>
    <w:rsid w:val="00825E7A"/>
    <w:rsid w:val="00826BCF"/>
    <w:rsid w:val="00833C47"/>
    <w:rsid w:val="00860C9A"/>
    <w:rsid w:val="00870B3A"/>
    <w:rsid w:val="00873D19"/>
    <w:rsid w:val="008751FB"/>
    <w:rsid w:val="008A3AAA"/>
    <w:rsid w:val="008A7A5A"/>
    <w:rsid w:val="008C0C1A"/>
    <w:rsid w:val="008C1300"/>
    <w:rsid w:val="008E54CA"/>
    <w:rsid w:val="008F091E"/>
    <w:rsid w:val="0091376C"/>
    <w:rsid w:val="00914D1C"/>
    <w:rsid w:val="009204A0"/>
    <w:rsid w:val="00941266"/>
    <w:rsid w:val="00962F42"/>
    <w:rsid w:val="00984554"/>
    <w:rsid w:val="009C7E1D"/>
    <w:rsid w:val="009E6021"/>
    <w:rsid w:val="00A02D21"/>
    <w:rsid w:val="00A05F7D"/>
    <w:rsid w:val="00A14745"/>
    <w:rsid w:val="00A25D2D"/>
    <w:rsid w:val="00A3025B"/>
    <w:rsid w:val="00A30FC4"/>
    <w:rsid w:val="00A37D15"/>
    <w:rsid w:val="00A500D8"/>
    <w:rsid w:val="00A513F1"/>
    <w:rsid w:val="00A54E46"/>
    <w:rsid w:val="00A650FB"/>
    <w:rsid w:val="00A70EDF"/>
    <w:rsid w:val="00A86321"/>
    <w:rsid w:val="00A92F18"/>
    <w:rsid w:val="00AD6A64"/>
    <w:rsid w:val="00AE16EA"/>
    <w:rsid w:val="00AF5131"/>
    <w:rsid w:val="00B1413F"/>
    <w:rsid w:val="00B2306E"/>
    <w:rsid w:val="00B27365"/>
    <w:rsid w:val="00B356B4"/>
    <w:rsid w:val="00B46AAE"/>
    <w:rsid w:val="00B51B68"/>
    <w:rsid w:val="00B57A48"/>
    <w:rsid w:val="00B81893"/>
    <w:rsid w:val="00B93576"/>
    <w:rsid w:val="00BA5C24"/>
    <w:rsid w:val="00BC6838"/>
    <w:rsid w:val="00BC79B1"/>
    <w:rsid w:val="00BE7B13"/>
    <w:rsid w:val="00C01A72"/>
    <w:rsid w:val="00C0756E"/>
    <w:rsid w:val="00C1749A"/>
    <w:rsid w:val="00C21605"/>
    <w:rsid w:val="00C21E29"/>
    <w:rsid w:val="00C2304A"/>
    <w:rsid w:val="00C41645"/>
    <w:rsid w:val="00C45FD6"/>
    <w:rsid w:val="00C52A9F"/>
    <w:rsid w:val="00C52FD4"/>
    <w:rsid w:val="00C74516"/>
    <w:rsid w:val="00C77D61"/>
    <w:rsid w:val="00C83DD9"/>
    <w:rsid w:val="00CB35D9"/>
    <w:rsid w:val="00CC16AF"/>
    <w:rsid w:val="00CC35C6"/>
    <w:rsid w:val="00CC6BF7"/>
    <w:rsid w:val="00CE4A72"/>
    <w:rsid w:val="00CF6DD1"/>
    <w:rsid w:val="00D05DAA"/>
    <w:rsid w:val="00D24A59"/>
    <w:rsid w:val="00D700FD"/>
    <w:rsid w:val="00D76447"/>
    <w:rsid w:val="00D91C20"/>
    <w:rsid w:val="00DB7302"/>
    <w:rsid w:val="00DB7BDA"/>
    <w:rsid w:val="00DC311B"/>
    <w:rsid w:val="00DD17FC"/>
    <w:rsid w:val="00DE4D25"/>
    <w:rsid w:val="00DE4FD5"/>
    <w:rsid w:val="00DF0526"/>
    <w:rsid w:val="00DF52F8"/>
    <w:rsid w:val="00DF615C"/>
    <w:rsid w:val="00E15D27"/>
    <w:rsid w:val="00E27AEA"/>
    <w:rsid w:val="00E35B2D"/>
    <w:rsid w:val="00E52621"/>
    <w:rsid w:val="00E652B6"/>
    <w:rsid w:val="00E66CAD"/>
    <w:rsid w:val="00E7104B"/>
    <w:rsid w:val="00E73818"/>
    <w:rsid w:val="00E827A2"/>
    <w:rsid w:val="00E8286D"/>
    <w:rsid w:val="00E842F2"/>
    <w:rsid w:val="00ED04F3"/>
    <w:rsid w:val="00ED36B0"/>
    <w:rsid w:val="00ED3905"/>
    <w:rsid w:val="00EE5944"/>
    <w:rsid w:val="00F066E5"/>
    <w:rsid w:val="00F147D3"/>
    <w:rsid w:val="00F2178D"/>
    <w:rsid w:val="00F41FE2"/>
    <w:rsid w:val="00F42D6D"/>
    <w:rsid w:val="00F52B88"/>
    <w:rsid w:val="00F96EAE"/>
    <w:rsid w:val="00F97BFC"/>
    <w:rsid w:val="00FA6564"/>
    <w:rsid w:val="00FB1664"/>
    <w:rsid w:val="00FB7860"/>
    <w:rsid w:val="00FD3E4E"/>
    <w:rsid w:val="00FE42A8"/>
    <w:rsid w:val="39026553"/>
    <w:rsid w:val="623910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9104A"/>
  <w15:chartTrackingRefBased/>
  <w15:docId w15:val="{12A1C66F-FF67-42E6-ACB3-F6E14B844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2E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DF05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F97BFC"/>
    <w:pPr>
      <w:keepNext/>
      <w:keepLines/>
      <w:spacing w:before="160" w:after="80"/>
      <w:outlineLvl w:val="2"/>
    </w:pPr>
    <w:rPr>
      <w:rFonts w:ascii="Verdana" w:eastAsiaTheme="majorEastAsia" w:hAnsi="Verdana" w:cstheme="majorBidi"/>
      <w:color w:val="2F5496"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F97BFC"/>
    <w:pPr>
      <w:keepNext/>
      <w:keepLines/>
      <w:spacing w:before="80" w:after="40"/>
      <w:outlineLvl w:val="3"/>
    </w:pPr>
    <w:rPr>
      <w:rFonts w:ascii="Verdana" w:eastAsiaTheme="majorEastAsia" w:hAnsi="Verdana" w:cstheme="majorBidi"/>
      <w:i/>
      <w:iCs/>
      <w:color w:val="2F5496" w:themeColor="accent1" w:themeShade="BF"/>
      <w:kern w:val="2"/>
      <w:sz w:val="18"/>
      <w14:ligatures w14:val="standardContextual"/>
    </w:rPr>
  </w:style>
  <w:style w:type="paragraph" w:styleId="Kop5">
    <w:name w:val="heading 5"/>
    <w:basedOn w:val="Standaard"/>
    <w:next w:val="Standaard"/>
    <w:link w:val="Kop5Char"/>
    <w:uiPriority w:val="9"/>
    <w:semiHidden/>
    <w:unhideWhenUsed/>
    <w:qFormat/>
    <w:rsid w:val="00F97BFC"/>
    <w:pPr>
      <w:keepNext/>
      <w:keepLines/>
      <w:spacing w:before="80" w:after="40"/>
      <w:outlineLvl w:val="4"/>
    </w:pPr>
    <w:rPr>
      <w:rFonts w:ascii="Verdana" w:eastAsiaTheme="majorEastAsia" w:hAnsi="Verdana" w:cstheme="majorBidi"/>
      <w:color w:val="2F5496" w:themeColor="accent1" w:themeShade="BF"/>
      <w:kern w:val="2"/>
      <w:sz w:val="18"/>
      <w14:ligatures w14:val="standardContextual"/>
    </w:rPr>
  </w:style>
  <w:style w:type="paragraph" w:styleId="Kop6">
    <w:name w:val="heading 6"/>
    <w:basedOn w:val="Standaard"/>
    <w:next w:val="Standaard"/>
    <w:link w:val="Kop6Char"/>
    <w:uiPriority w:val="9"/>
    <w:semiHidden/>
    <w:unhideWhenUsed/>
    <w:qFormat/>
    <w:rsid w:val="00F97BFC"/>
    <w:pPr>
      <w:keepNext/>
      <w:keepLines/>
      <w:spacing w:before="40" w:after="0"/>
      <w:outlineLvl w:val="5"/>
    </w:pPr>
    <w:rPr>
      <w:rFonts w:ascii="Verdana" w:eastAsiaTheme="majorEastAsia" w:hAnsi="Verdana" w:cstheme="majorBidi"/>
      <w:i/>
      <w:iCs/>
      <w:color w:val="595959" w:themeColor="text1" w:themeTint="A6"/>
      <w:kern w:val="2"/>
      <w:sz w:val="18"/>
      <w14:ligatures w14:val="standardContextual"/>
    </w:rPr>
  </w:style>
  <w:style w:type="paragraph" w:styleId="Kop7">
    <w:name w:val="heading 7"/>
    <w:basedOn w:val="Standaard"/>
    <w:next w:val="Standaard"/>
    <w:link w:val="Kop7Char"/>
    <w:uiPriority w:val="9"/>
    <w:semiHidden/>
    <w:unhideWhenUsed/>
    <w:qFormat/>
    <w:rsid w:val="00F97BFC"/>
    <w:pPr>
      <w:keepNext/>
      <w:keepLines/>
      <w:spacing w:before="40" w:after="0"/>
      <w:outlineLvl w:val="6"/>
    </w:pPr>
    <w:rPr>
      <w:rFonts w:ascii="Verdana" w:eastAsiaTheme="majorEastAsia" w:hAnsi="Verdana" w:cstheme="majorBidi"/>
      <w:color w:val="595959" w:themeColor="text1" w:themeTint="A6"/>
      <w:kern w:val="2"/>
      <w:sz w:val="18"/>
      <w14:ligatures w14:val="standardContextual"/>
    </w:rPr>
  </w:style>
  <w:style w:type="paragraph" w:styleId="Kop8">
    <w:name w:val="heading 8"/>
    <w:basedOn w:val="Standaard"/>
    <w:next w:val="Standaard"/>
    <w:link w:val="Kop8Char"/>
    <w:uiPriority w:val="9"/>
    <w:semiHidden/>
    <w:unhideWhenUsed/>
    <w:qFormat/>
    <w:rsid w:val="00F97BFC"/>
    <w:pPr>
      <w:keepNext/>
      <w:keepLines/>
      <w:spacing w:after="0"/>
      <w:outlineLvl w:val="7"/>
    </w:pPr>
    <w:rPr>
      <w:rFonts w:ascii="Verdana" w:eastAsiaTheme="majorEastAsia" w:hAnsi="Verdana" w:cstheme="majorBidi"/>
      <w:i/>
      <w:iCs/>
      <w:color w:val="272727" w:themeColor="text1" w:themeTint="D8"/>
      <w:kern w:val="2"/>
      <w:sz w:val="18"/>
      <w14:ligatures w14:val="standardContextual"/>
    </w:rPr>
  </w:style>
  <w:style w:type="paragraph" w:styleId="Kop9">
    <w:name w:val="heading 9"/>
    <w:basedOn w:val="Standaard"/>
    <w:next w:val="Standaard"/>
    <w:link w:val="Kop9Char"/>
    <w:uiPriority w:val="9"/>
    <w:semiHidden/>
    <w:unhideWhenUsed/>
    <w:qFormat/>
    <w:rsid w:val="00F97BFC"/>
    <w:pPr>
      <w:keepNext/>
      <w:keepLines/>
      <w:spacing w:after="0"/>
      <w:outlineLvl w:val="8"/>
    </w:pPr>
    <w:rPr>
      <w:rFonts w:ascii="Verdana" w:eastAsiaTheme="majorEastAsia" w:hAnsi="Verdana" w:cstheme="majorBidi"/>
      <w:color w:val="272727" w:themeColor="text1" w:themeTint="D8"/>
      <w:kern w:val="2"/>
      <w:sz w:val="18"/>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Colorful List - Accent 11,Numbered Para 1,Bullet 1,Bullet Points,MAIN CONTENT,List Paragraph11,List Paragraph12,List Paragraph2,L,EC,3"/>
    <w:basedOn w:val="Standaard"/>
    <w:link w:val="LijstalineaChar"/>
    <w:uiPriority w:val="34"/>
    <w:qFormat/>
    <w:pPr>
      <w:ind w:left="720"/>
      <w:contextualSpacing/>
    </w:p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8A3AAA"/>
    <w:pPr>
      <w:spacing w:after="0"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8A3AAA"/>
    <w:rPr>
      <w:sz w:val="20"/>
      <w:szCs w:val="20"/>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FootnoteReferenceCharChar1"/>
    <w:uiPriority w:val="99"/>
    <w:unhideWhenUsed/>
    <w:qFormat/>
    <w:rsid w:val="008A3AAA"/>
    <w:rPr>
      <w:vertAlign w:val="superscript"/>
    </w:rPr>
  </w:style>
  <w:style w:type="character" w:styleId="Verwijzingopmerking">
    <w:name w:val="annotation reference"/>
    <w:basedOn w:val="Standaardalinea-lettertype"/>
    <w:uiPriority w:val="99"/>
    <w:semiHidden/>
    <w:unhideWhenUsed/>
    <w:rsid w:val="0026156B"/>
    <w:rPr>
      <w:sz w:val="16"/>
      <w:szCs w:val="16"/>
    </w:rPr>
  </w:style>
  <w:style w:type="paragraph" w:styleId="Tekstopmerking">
    <w:name w:val="annotation text"/>
    <w:basedOn w:val="Standaard"/>
    <w:link w:val="TekstopmerkingChar"/>
    <w:uiPriority w:val="99"/>
    <w:unhideWhenUsed/>
    <w:rsid w:val="0026156B"/>
    <w:pPr>
      <w:spacing w:line="240" w:lineRule="auto"/>
    </w:pPr>
    <w:rPr>
      <w:sz w:val="20"/>
      <w:szCs w:val="20"/>
    </w:rPr>
  </w:style>
  <w:style w:type="character" w:customStyle="1" w:styleId="TekstopmerkingChar">
    <w:name w:val="Tekst opmerking Char"/>
    <w:basedOn w:val="Standaardalinea-lettertype"/>
    <w:link w:val="Tekstopmerking"/>
    <w:uiPriority w:val="99"/>
    <w:rsid w:val="0026156B"/>
    <w:rPr>
      <w:sz w:val="20"/>
      <w:szCs w:val="20"/>
    </w:rPr>
  </w:style>
  <w:style w:type="paragraph" w:styleId="Onderwerpvanopmerking">
    <w:name w:val="annotation subject"/>
    <w:basedOn w:val="Tekstopmerking"/>
    <w:next w:val="Tekstopmerking"/>
    <w:link w:val="OnderwerpvanopmerkingChar"/>
    <w:uiPriority w:val="99"/>
    <w:semiHidden/>
    <w:unhideWhenUsed/>
    <w:rsid w:val="0026156B"/>
    <w:rPr>
      <w:b/>
      <w:bCs/>
    </w:rPr>
  </w:style>
  <w:style w:type="character" w:customStyle="1" w:styleId="OnderwerpvanopmerkingChar">
    <w:name w:val="Onderwerp van opmerking Char"/>
    <w:basedOn w:val="TekstopmerkingChar"/>
    <w:link w:val="Onderwerpvanopmerking"/>
    <w:uiPriority w:val="99"/>
    <w:semiHidden/>
    <w:rsid w:val="0026156B"/>
    <w:rPr>
      <w:b/>
      <w:bCs/>
      <w:sz w:val="20"/>
      <w:szCs w:val="20"/>
    </w:rPr>
  </w:style>
  <w:style w:type="paragraph" w:styleId="Geenafstand">
    <w:name w:val="No Spacing"/>
    <w:uiPriority w:val="1"/>
    <w:qFormat/>
    <w:rsid w:val="00E8286D"/>
    <w:pPr>
      <w:spacing w:after="0" w:line="240" w:lineRule="auto"/>
    </w:pPr>
  </w:style>
  <w:style w:type="table" w:styleId="Tabelraster">
    <w:name w:val="Table Grid"/>
    <w:basedOn w:val="Standaardtabel"/>
    <w:uiPriority w:val="39"/>
    <w:rsid w:val="008C130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chtelijst-accent11">
    <w:name w:val="Lichte lijst - accent 11"/>
    <w:basedOn w:val="Standaardtabel"/>
    <w:uiPriority w:val="61"/>
    <w:rsid w:val="00D05DAA"/>
    <w:pPr>
      <w:spacing w:after="0" w:line="240" w:lineRule="auto"/>
    </w:pPr>
    <w:rPr>
      <w:rFonts w:eastAsiaTheme="minorEastAsia"/>
      <w:sz w:val="21"/>
      <w:szCs w:val="2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036080"/>
    <w:pPr>
      <w:autoSpaceDE w:val="0"/>
      <w:autoSpaceDN w:val="0"/>
      <w:spacing w:line="240" w:lineRule="exact"/>
      <w:jc w:val="both"/>
    </w:pPr>
    <w:rPr>
      <w:vertAlign w:val="superscript"/>
    </w:rPr>
  </w:style>
  <w:style w:type="paragraph" w:styleId="Bijschrift">
    <w:name w:val="caption"/>
    <w:basedOn w:val="Standaard"/>
    <w:next w:val="Standaard"/>
    <w:uiPriority w:val="35"/>
    <w:unhideWhenUsed/>
    <w:qFormat/>
    <w:rsid w:val="00860C9A"/>
    <w:pPr>
      <w:spacing w:after="0" w:line="240" w:lineRule="auto"/>
    </w:pPr>
    <w:rPr>
      <w:rFonts w:asciiTheme="majorHAnsi" w:eastAsia="Calibri" w:hAnsiTheme="majorHAnsi" w:cs="Times New Roman"/>
      <w:b/>
      <w:bCs/>
      <w:color w:val="ED7D31" w:themeColor="accent2"/>
      <w:spacing w:val="10"/>
      <w:sz w:val="16"/>
      <w:szCs w:val="16"/>
    </w:rPr>
  </w:style>
  <w:style w:type="table" w:customStyle="1" w:styleId="Stijl1">
    <w:name w:val="Stijl1"/>
    <w:basedOn w:val="Standaardtabel"/>
    <w:uiPriority w:val="99"/>
    <w:rsid w:val="00D05DAA"/>
    <w:pPr>
      <w:spacing w:after="0" w:line="240" w:lineRule="auto"/>
    </w:pPr>
    <w:tblPr/>
  </w:style>
  <w:style w:type="table" w:customStyle="1" w:styleId="Stijl2">
    <w:name w:val="Stijl2"/>
    <w:basedOn w:val="Standaardtabel"/>
    <w:uiPriority w:val="99"/>
    <w:rsid w:val="00D05DAA"/>
    <w:pPr>
      <w:spacing w:after="0" w:line="240" w:lineRule="auto"/>
    </w:pPr>
    <w:tblPr/>
  </w:style>
  <w:style w:type="table" w:customStyle="1" w:styleId="Stijl3">
    <w:name w:val="Stijl3"/>
    <w:basedOn w:val="Standaardtabel"/>
    <w:uiPriority w:val="99"/>
    <w:rsid w:val="00553D92"/>
    <w:pPr>
      <w:spacing w:after="0" w:line="240" w:lineRule="auto"/>
    </w:pPr>
    <w:rPr>
      <w:rFonts w:ascii="Verdana" w:hAnsi="Verdana"/>
      <w:sz w:val="18"/>
    </w:rPr>
    <w:tblPr>
      <w:tblBorders>
        <w:top w:val="single" w:sz="4" w:space="0" w:color="007BC7"/>
        <w:left w:val="single" w:sz="4" w:space="0" w:color="007BC7"/>
        <w:bottom w:val="single" w:sz="4" w:space="0" w:color="007BC7"/>
        <w:right w:val="single" w:sz="4" w:space="0" w:color="007BC7"/>
        <w:insideH w:val="single" w:sz="4" w:space="0" w:color="007BC7"/>
      </w:tblBorders>
    </w:tblPr>
    <w:tcPr>
      <w:shd w:val="clear" w:color="auto" w:fill="FFFFFF" w:themeFill="background1"/>
    </w:tcPr>
    <w:tblStylePr w:type="firstRow">
      <w:rPr>
        <w:rFonts w:ascii="Verdana" w:hAnsi="Verdana"/>
        <w:b/>
        <w:color w:val="FFFFFF" w:themeColor="background1"/>
        <w:sz w:val="16"/>
      </w:rPr>
      <w:tblPr/>
      <w:tcPr>
        <w:shd w:val="clear" w:color="auto" w:fill="007BC7"/>
      </w:tcPr>
    </w:tblStylePr>
    <w:tblStylePr w:type="firstCol">
      <w:rPr>
        <w:rFonts w:ascii="Verdana" w:hAnsi="Verdana"/>
        <w:b w:val="0"/>
        <w:color w:val="000000" w:themeColor="text1"/>
        <w:sz w:val="16"/>
      </w:rPr>
      <w:tblPr/>
      <w:tcPr>
        <w:shd w:val="clear" w:color="auto" w:fill="DDEFF8"/>
      </w:tcPr>
    </w:tblStylePr>
  </w:style>
  <w:style w:type="paragraph" w:styleId="Koptekst">
    <w:name w:val="header"/>
    <w:basedOn w:val="Standaard"/>
    <w:link w:val="KoptekstChar"/>
    <w:uiPriority w:val="99"/>
    <w:unhideWhenUsed/>
    <w:rsid w:val="00FB16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B1664"/>
  </w:style>
  <w:style w:type="paragraph" w:styleId="Voettekst">
    <w:name w:val="footer"/>
    <w:basedOn w:val="Standaard"/>
    <w:link w:val="VoettekstChar"/>
    <w:uiPriority w:val="99"/>
    <w:unhideWhenUsed/>
    <w:rsid w:val="00FB16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B1664"/>
  </w:style>
  <w:style w:type="paragraph" w:styleId="Revisie">
    <w:name w:val="Revision"/>
    <w:hidden/>
    <w:uiPriority w:val="99"/>
    <w:semiHidden/>
    <w:rsid w:val="00FE42A8"/>
    <w:pPr>
      <w:spacing w:after="0" w:line="240" w:lineRule="auto"/>
    </w:pPr>
  </w:style>
  <w:style w:type="paragraph" w:styleId="Ondertitel">
    <w:name w:val="Subtitle"/>
    <w:basedOn w:val="Titel"/>
    <w:next w:val="Standaard"/>
    <w:link w:val="OndertitelChar"/>
    <w:uiPriority w:val="11"/>
    <w:qFormat/>
    <w:rsid w:val="00172E23"/>
    <w:rPr>
      <w:color w:val="007BC7"/>
      <w:sz w:val="30"/>
    </w:rPr>
  </w:style>
  <w:style w:type="character" w:customStyle="1" w:styleId="OndertitelChar">
    <w:name w:val="Ondertitel Char"/>
    <w:basedOn w:val="Standaardalinea-lettertype"/>
    <w:link w:val="Ondertitel"/>
    <w:uiPriority w:val="11"/>
    <w:rsid w:val="00172E23"/>
    <w:rPr>
      <w:rFonts w:asciiTheme="majorHAnsi" w:eastAsiaTheme="majorEastAsia" w:hAnsiTheme="majorHAnsi" w:cstheme="majorBidi"/>
      <w:caps/>
      <w:color w:val="007BC7"/>
      <w:spacing w:val="40"/>
      <w:sz w:val="30"/>
      <w:szCs w:val="76"/>
    </w:rPr>
  </w:style>
  <w:style w:type="paragraph" w:styleId="Titel">
    <w:name w:val="Title"/>
    <w:basedOn w:val="Standaard"/>
    <w:next w:val="Standaard"/>
    <w:link w:val="TitelChar"/>
    <w:uiPriority w:val="10"/>
    <w:qFormat/>
    <w:rsid w:val="00172E23"/>
    <w:pPr>
      <w:spacing w:after="0" w:line="240" w:lineRule="auto"/>
      <w:contextualSpacing/>
    </w:pPr>
    <w:rPr>
      <w:rFonts w:asciiTheme="majorHAnsi" w:eastAsiaTheme="majorEastAsia" w:hAnsiTheme="majorHAnsi" w:cstheme="majorBidi"/>
      <w:caps/>
      <w:color w:val="CA005D"/>
      <w:spacing w:val="40"/>
      <w:sz w:val="50"/>
      <w:szCs w:val="76"/>
    </w:rPr>
  </w:style>
  <w:style w:type="character" w:customStyle="1" w:styleId="TitelChar">
    <w:name w:val="Titel Char"/>
    <w:basedOn w:val="Standaardalinea-lettertype"/>
    <w:link w:val="Titel"/>
    <w:uiPriority w:val="10"/>
    <w:rsid w:val="00172E23"/>
    <w:rPr>
      <w:rFonts w:asciiTheme="majorHAnsi" w:eastAsiaTheme="majorEastAsia" w:hAnsiTheme="majorHAnsi" w:cstheme="majorBidi"/>
      <w:caps/>
      <w:color w:val="CA005D"/>
      <w:spacing w:val="40"/>
      <w:sz w:val="50"/>
      <w:szCs w:val="76"/>
    </w:rPr>
  </w:style>
  <w:style w:type="character" w:customStyle="1" w:styleId="Kop1Char">
    <w:name w:val="Kop 1 Char"/>
    <w:basedOn w:val="Standaardalinea-lettertype"/>
    <w:link w:val="Kop1"/>
    <w:uiPriority w:val="9"/>
    <w:rsid w:val="00172E23"/>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0169EC"/>
    <w:pPr>
      <w:outlineLvl w:val="9"/>
    </w:pPr>
    <w:rPr>
      <w:lang w:eastAsia="nl-NL"/>
    </w:rPr>
  </w:style>
  <w:style w:type="paragraph" w:styleId="Inhopg1">
    <w:name w:val="toc 1"/>
    <w:basedOn w:val="Standaard"/>
    <w:next w:val="Standaard"/>
    <w:autoRedefine/>
    <w:uiPriority w:val="39"/>
    <w:unhideWhenUsed/>
    <w:rsid w:val="000169EC"/>
    <w:pPr>
      <w:spacing w:after="100"/>
    </w:pPr>
  </w:style>
  <w:style w:type="character" w:styleId="Hyperlink">
    <w:name w:val="Hyperlink"/>
    <w:basedOn w:val="Standaardalinea-lettertype"/>
    <w:uiPriority w:val="99"/>
    <w:unhideWhenUsed/>
    <w:rsid w:val="000169EC"/>
    <w:rPr>
      <w:color w:val="0563C1" w:themeColor="hyperlink"/>
      <w:u w:val="single"/>
    </w:rPr>
  </w:style>
  <w:style w:type="character" w:customStyle="1" w:styleId="Kop2Char">
    <w:name w:val="Kop 2 Char"/>
    <w:basedOn w:val="Standaardalinea-lettertype"/>
    <w:link w:val="Kop2"/>
    <w:uiPriority w:val="9"/>
    <w:rsid w:val="00DF0526"/>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F97BFC"/>
    <w:rPr>
      <w:rFonts w:ascii="Verdana" w:eastAsiaTheme="majorEastAsia" w:hAnsi="Verdana" w:cstheme="majorBidi"/>
      <w:color w:val="2F5496" w:themeColor="accent1" w:themeShade="BF"/>
      <w:kern w:val="2"/>
      <w:sz w:val="28"/>
      <w:szCs w:val="28"/>
      <w14:ligatures w14:val="standardContextual"/>
    </w:rPr>
  </w:style>
  <w:style w:type="character" w:customStyle="1" w:styleId="Kop4Char">
    <w:name w:val="Kop 4 Char"/>
    <w:basedOn w:val="Standaardalinea-lettertype"/>
    <w:link w:val="Kop4"/>
    <w:uiPriority w:val="9"/>
    <w:semiHidden/>
    <w:rsid w:val="00F97BFC"/>
    <w:rPr>
      <w:rFonts w:ascii="Verdana" w:eastAsiaTheme="majorEastAsia" w:hAnsi="Verdana" w:cstheme="majorBidi"/>
      <w:i/>
      <w:iCs/>
      <w:color w:val="2F5496" w:themeColor="accent1" w:themeShade="BF"/>
      <w:kern w:val="2"/>
      <w:sz w:val="18"/>
      <w14:ligatures w14:val="standardContextual"/>
    </w:rPr>
  </w:style>
  <w:style w:type="character" w:customStyle="1" w:styleId="Kop5Char">
    <w:name w:val="Kop 5 Char"/>
    <w:basedOn w:val="Standaardalinea-lettertype"/>
    <w:link w:val="Kop5"/>
    <w:uiPriority w:val="9"/>
    <w:semiHidden/>
    <w:rsid w:val="00F97BFC"/>
    <w:rPr>
      <w:rFonts w:ascii="Verdana" w:eastAsiaTheme="majorEastAsia" w:hAnsi="Verdana" w:cstheme="majorBidi"/>
      <w:color w:val="2F5496" w:themeColor="accent1" w:themeShade="BF"/>
      <w:kern w:val="2"/>
      <w:sz w:val="18"/>
      <w14:ligatures w14:val="standardContextual"/>
    </w:rPr>
  </w:style>
  <w:style w:type="character" w:customStyle="1" w:styleId="Kop6Char">
    <w:name w:val="Kop 6 Char"/>
    <w:basedOn w:val="Standaardalinea-lettertype"/>
    <w:link w:val="Kop6"/>
    <w:uiPriority w:val="9"/>
    <w:semiHidden/>
    <w:rsid w:val="00F97BFC"/>
    <w:rPr>
      <w:rFonts w:ascii="Verdana" w:eastAsiaTheme="majorEastAsia" w:hAnsi="Verdana" w:cstheme="majorBidi"/>
      <w:i/>
      <w:iCs/>
      <w:color w:val="595959" w:themeColor="text1" w:themeTint="A6"/>
      <w:kern w:val="2"/>
      <w:sz w:val="18"/>
      <w14:ligatures w14:val="standardContextual"/>
    </w:rPr>
  </w:style>
  <w:style w:type="character" w:customStyle="1" w:styleId="Kop7Char">
    <w:name w:val="Kop 7 Char"/>
    <w:basedOn w:val="Standaardalinea-lettertype"/>
    <w:link w:val="Kop7"/>
    <w:uiPriority w:val="9"/>
    <w:semiHidden/>
    <w:rsid w:val="00F97BFC"/>
    <w:rPr>
      <w:rFonts w:ascii="Verdana" w:eastAsiaTheme="majorEastAsia" w:hAnsi="Verdana" w:cstheme="majorBidi"/>
      <w:color w:val="595959" w:themeColor="text1" w:themeTint="A6"/>
      <w:kern w:val="2"/>
      <w:sz w:val="18"/>
      <w14:ligatures w14:val="standardContextual"/>
    </w:rPr>
  </w:style>
  <w:style w:type="character" w:customStyle="1" w:styleId="Kop8Char">
    <w:name w:val="Kop 8 Char"/>
    <w:basedOn w:val="Standaardalinea-lettertype"/>
    <w:link w:val="Kop8"/>
    <w:uiPriority w:val="9"/>
    <w:semiHidden/>
    <w:rsid w:val="00F97BFC"/>
    <w:rPr>
      <w:rFonts w:ascii="Verdana" w:eastAsiaTheme="majorEastAsia" w:hAnsi="Verdana" w:cstheme="majorBidi"/>
      <w:i/>
      <w:iCs/>
      <w:color w:val="272727" w:themeColor="text1" w:themeTint="D8"/>
      <w:kern w:val="2"/>
      <w:sz w:val="18"/>
      <w14:ligatures w14:val="standardContextual"/>
    </w:rPr>
  </w:style>
  <w:style w:type="character" w:customStyle="1" w:styleId="Kop9Char">
    <w:name w:val="Kop 9 Char"/>
    <w:basedOn w:val="Standaardalinea-lettertype"/>
    <w:link w:val="Kop9"/>
    <w:uiPriority w:val="9"/>
    <w:semiHidden/>
    <w:rsid w:val="00F97BFC"/>
    <w:rPr>
      <w:rFonts w:ascii="Verdana" w:eastAsiaTheme="majorEastAsia" w:hAnsi="Verdana" w:cstheme="majorBidi"/>
      <w:color w:val="272727" w:themeColor="text1" w:themeTint="D8"/>
      <w:kern w:val="2"/>
      <w:sz w:val="18"/>
      <w14:ligatures w14:val="standardContextual"/>
    </w:rPr>
  </w:style>
  <w:style w:type="paragraph" w:styleId="Citaat">
    <w:name w:val="Quote"/>
    <w:basedOn w:val="Standaard"/>
    <w:next w:val="Standaard"/>
    <w:link w:val="CitaatChar"/>
    <w:uiPriority w:val="29"/>
    <w:qFormat/>
    <w:rsid w:val="00F97BFC"/>
    <w:pPr>
      <w:spacing w:before="160"/>
      <w:jc w:val="center"/>
    </w:pPr>
    <w:rPr>
      <w:rFonts w:ascii="Verdana" w:hAnsi="Verdana"/>
      <w:i/>
      <w:iCs/>
      <w:color w:val="404040" w:themeColor="text1" w:themeTint="BF"/>
      <w:kern w:val="2"/>
      <w:sz w:val="18"/>
      <w14:ligatures w14:val="standardContextual"/>
    </w:rPr>
  </w:style>
  <w:style w:type="character" w:customStyle="1" w:styleId="CitaatChar">
    <w:name w:val="Citaat Char"/>
    <w:basedOn w:val="Standaardalinea-lettertype"/>
    <w:link w:val="Citaat"/>
    <w:uiPriority w:val="29"/>
    <w:rsid w:val="00F97BFC"/>
    <w:rPr>
      <w:rFonts w:ascii="Verdana" w:hAnsi="Verdana"/>
      <w:i/>
      <w:iCs/>
      <w:color w:val="404040" w:themeColor="text1" w:themeTint="BF"/>
      <w:kern w:val="2"/>
      <w:sz w:val="18"/>
      <w14:ligatures w14:val="standardContextual"/>
    </w:rPr>
  </w:style>
  <w:style w:type="character" w:styleId="Intensievebenadrukking">
    <w:name w:val="Intense Emphasis"/>
    <w:basedOn w:val="Standaardalinea-lettertype"/>
    <w:uiPriority w:val="21"/>
    <w:qFormat/>
    <w:rsid w:val="00F97BFC"/>
    <w:rPr>
      <w:i/>
      <w:iCs/>
      <w:color w:val="2F5496" w:themeColor="accent1" w:themeShade="BF"/>
    </w:rPr>
  </w:style>
  <w:style w:type="paragraph" w:styleId="Duidelijkcitaat">
    <w:name w:val="Intense Quote"/>
    <w:basedOn w:val="Standaard"/>
    <w:next w:val="Standaard"/>
    <w:link w:val="DuidelijkcitaatChar"/>
    <w:uiPriority w:val="30"/>
    <w:qFormat/>
    <w:rsid w:val="00F97BFC"/>
    <w:pPr>
      <w:pBdr>
        <w:top w:val="single" w:sz="4" w:space="10" w:color="2F5496" w:themeColor="accent1" w:themeShade="BF"/>
        <w:bottom w:val="single" w:sz="4" w:space="10" w:color="2F5496" w:themeColor="accent1" w:themeShade="BF"/>
      </w:pBdr>
      <w:spacing w:before="360" w:after="360"/>
      <w:ind w:left="864" w:right="864"/>
      <w:jc w:val="center"/>
    </w:pPr>
    <w:rPr>
      <w:rFonts w:ascii="Verdana" w:hAnsi="Verdana"/>
      <w:i/>
      <w:iCs/>
      <w:color w:val="2F5496" w:themeColor="accent1" w:themeShade="BF"/>
      <w:kern w:val="2"/>
      <w:sz w:val="18"/>
      <w14:ligatures w14:val="standardContextual"/>
    </w:rPr>
  </w:style>
  <w:style w:type="character" w:customStyle="1" w:styleId="DuidelijkcitaatChar">
    <w:name w:val="Duidelijk citaat Char"/>
    <w:basedOn w:val="Standaardalinea-lettertype"/>
    <w:link w:val="Duidelijkcitaat"/>
    <w:uiPriority w:val="30"/>
    <w:rsid w:val="00F97BFC"/>
    <w:rPr>
      <w:rFonts w:ascii="Verdana" w:hAnsi="Verdana"/>
      <w:i/>
      <w:iCs/>
      <w:color w:val="2F5496" w:themeColor="accent1" w:themeShade="BF"/>
      <w:kern w:val="2"/>
      <w:sz w:val="18"/>
      <w14:ligatures w14:val="standardContextual"/>
    </w:rPr>
  </w:style>
  <w:style w:type="character" w:styleId="Intensieveverwijzing">
    <w:name w:val="Intense Reference"/>
    <w:basedOn w:val="Standaardalinea-lettertype"/>
    <w:uiPriority w:val="32"/>
    <w:qFormat/>
    <w:rsid w:val="00F97BFC"/>
    <w:rPr>
      <w:b/>
      <w:bCs/>
      <w:smallCaps/>
      <w:color w:val="2F5496" w:themeColor="accent1" w:themeShade="BF"/>
      <w:spacing w:val="5"/>
    </w:rPr>
  </w:style>
  <w:style w:type="character" w:styleId="Onopgelostemelding">
    <w:name w:val="Unresolved Mention"/>
    <w:basedOn w:val="Standaardalinea-lettertype"/>
    <w:uiPriority w:val="99"/>
    <w:semiHidden/>
    <w:unhideWhenUsed/>
    <w:rsid w:val="00F97BFC"/>
    <w:rPr>
      <w:color w:val="605E5C"/>
      <w:shd w:val="clear" w:color="auto" w:fill="E1DFDD"/>
    </w:rPr>
  </w:style>
  <w:style w:type="character" w:customStyle="1" w:styleId="normaltextrun">
    <w:name w:val="normaltextrun"/>
    <w:basedOn w:val="Standaardalinea-lettertype"/>
    <w:rsid w:val="00F97BFC"/>
  </w:style>
  <w:style w:type="character" w:customStyle="1" w:styleId="eop">
    <w:name w:val="eop"/>
    <w:basedOn w:val="Standaardalinea-lettertype"/>
    <w:rsid w:val="00F97BFC"/>
  </w:style>
  <w:style w:type="character" w:customStyle="1" w:styleId="LijstalineaChar">
    <w:name w:val="Lijstalinea Char"/>
    <w:aliases w:val="Dot pt Char,F5 List Paragraph Char,List Paragraph1 Char,No Spacing1 Char,List Paragraph Char Char Char Char,Indicator Text Char,Colorful List - Accent 11 Char,Numbered Para 1 Char,Bullet 1 Char,Bullet Points Char,MAIN CONTENT Char"/>
    <w:basedOn w:val="Standaardalinea-lettertype"/>
    <w:link w:val="Lijstalinea"/>
    <w:uiPriority w:val="34"/>
    <w:locked/>
    <w:rsid w:val="00F97BFC"/>
  </w:style>
  <w:style w:type="paragraph" w:customStyle="1" w:styleId="paragraph">
    <w:name w:val="paragraph"/>
    <w:basedOn w:val="Standaard"/>
    <w:rsid w:val="00F97BF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cxw52732128">
    <w:name w:val="scxw52732128"/>
    <w:basedOn w:val="Standaardalinea-lettertype"/>
    <w:rsid w:val="00F97BFC"/>
  </w:style>
  <w:style w:type="paragraph" w:customStyle="1" w:styleId="Default">
    <w:name w:val="Default"/>
    <w:rsid w:val="00F97BFC"/>
    <w:pPr>
      <w:autoSpaceDE w:val="0"/>
      <w:autoSpaceDN w:val="0"/>
      <w:adjustRightInd w:val="0"/>
      <w:spacing w:after="0" w:line="240" w:lineRule="auto"/>
    </w:pPr>
    <w:rPr>
      <w:rFonts w:ascii="Times New Roman" w:hAnsi="Times New Roman" w:cs="Times New Roman"/>
      <w:color w:val="000000"/>
      <w:sz w:val="24"/>
      <w:szCs w:val="24"/>
    </w:rPr>
  </w:style>
  <w:style w:type="character" w:styleId="GevolgdeHyperlink">
    <w:name w:val="FollowedHyperlink"/>
    <w:basedOn w:val="Standaardalinea-lettertype"/>
    <w:uiPriority w:val="99"/>
    <w:semiHidden/>
    <w:unhideWhenUsed/>
    <w:rsid w:val="00F97BFC"/>
    <w:rPr>
      <w:color w:val="954F72" w:themeColor="followedHyperlink"/>
      <w:u w:val="single"/>
    </w:rPr>
  </w:style>
  <w:style w:type="character" w:customStyle="1" w:styleId="defaultStyle">
    <w:name w:val="defaultStyle"/>
    <w:rsid w:val="00F97BFC"/>
    <w:rPr>
      <w:rFonts w:ascii="Century Gothic" w:eastAsia="Century Gothic" w:hAnsi="Century Gothic" w:cs="Century Gothic"/>
      <w:b w:val="0"/>
      <w:bCs w:val="0"/>
      <w:color w:val="000000"/>
      <w:sz w:val="24"/>
      <w:szCs w:val="24"/>
    </w:rPr>
  </w:style>
  <w:style w:type="character" w:customStyle="1" w:styleId="titleBlueStyle">
    <w:name w:val="titleBlueStyle"/>
    <w:rsid w:val="00F97BFC"/>
    <w:rPr>
      <w:rFonts w:ascii="Century Gothic" w:eastAsia="Century Gothic" w:hAnsi="Century Gothic" w:cs="Century Gothic"/>
      <w:b/>
      <w:bCs/>
      <w:color w:val="323299"/>
      <w:sz w:val="28"/>
      <w:szCs w:val="28"/>
    </w:rPr>
  </w:style>
  <w:style w:type="character" w:customStyle="1" w:styleId="titleGreyStyle">
    <w:name w:val="titleGreyStyle"/>
    <w:rsid w:val="00F97BFC"/>
    <w:rPr>
      <w:rFonts w:ascii="Century Gothic" w:eastAsia="Century Gothic" w:hAnsi="Century Gothic" w:cs="Century Gothic"/>
      <w:b w:val="0"/>
      <w:bCs w:val="0"/>
      <w:color w:val="C1C1C1"/>
      <w:sz w:val="60"/>
      <w:szCs w:val="60"/>
    </w:rPr>
  </w:style>
  <w:style w:type="character" w:customStyle="1" w:styleId="subTitleBlueStyle">
    <w:name w:val="subTitleBlueStyle"/>
    <w:rsid w:val="00F97BFC"/>
    <w:rPr>
      <w:rFonts w:ascii="Century Gothic" w:eastAsia="Century Gothic" w:hAnsi="Century Gothic" w:cs="Century Gothic"/>
      <w:b/>
      <w:bCs/>
      <w:color w:val="323299"/>
      <w:sz w:val="24"/>
      <w:szCs w:val="24"/>
    </w:rPr>
  </w:style>
  <w:style w:type="character" w:customStyle="1" w:styleId="blueStyle">
    <w:name w:val="blueStyle"/>
    <w:rsid w:val="00F97BFC"/>
    <w:rPr>
      <w:rFonts w:ascii="Century Gothic" w:eastAsia="Century Gothic" w:hAnsi="Century Gothic" w:cs="Century Gothic"/>
      <w:b w:val="0"/>
      <w:bCs w:val="0"/>
      <w:color w:val="323299"/>
      <w:sz w:val="24"/>
      <w:szCs w:val="24"/>
    </w:rPr>
  </w:style>
  <w:style w:type="character" w:customStyle="1" w:styleId="headerStyle">
    <w:name w:val="headerStyle"/>
    <w:rsid w:val="00F97BFC"/>
    <w:rPr>
      <w:rFonts w:ascii="Century Gothic" w:eastAsia="Century Gothic" w:hAnsi="Century Gothic" w:cs="Century Gothic"/>
      <w:b w:val="0"/>
      <w:bCs w:val="0"/>
      <w:color w:val="C1C1C1"/>
      <w:sz w:val="20"/>
      <w:szCs w:val="20"/>
    </w:rPr>
  </w:style>
  <w:style w:type="paragraph" w:customStyle="1" w:styleId="titleParagraphStyle">
    <w:name w:val="titleParagraphStyle"/>
    <w:basedOn w:val="Standaard"/>
    <w:rsid w:val="00F97BFC"/>
    <w:pPr>
      <w:spacing w:before="300" w:after="300" w:line="278" w:lineRule="auto"/>
      <w:jc w:val="center"/>
    </w:pPr>
    <w:rPr>
      <w:rFonts w:ascii="Arial" w:eastAsia="Arial" w:hAnsi="Arial" w:cs="Arial"/>
      <w:sz w:val="20"/>
      <w:szCs w:val="20"/>
      <w:lang w:val="en-US" w:eastAsia="nl-NL"/>
    </w:rPr>
  </w:style>
  <w:style w:type="paragraph" w:customStyle="1" w:styleId="subTitleParagraphStyle">
    <w:name w:val="subTitleParagraphStyle"/>
    <w:basedOn w:val="Standaard"/>
    <w:rsid w:val="00F97BFC"/>
    <w:pPr>
      <w:spacing w:line="278" w:lineRule="auto"/>
      <w:jc w:val="center"/>
    </w:pPr>
    <w:rPr>
      <w:rFonts w:ascii="Arial" w:eastAsia="Arial" w:hAnsi="Arial" w:cs="Arial"/>
      <w:sz w:val="20"/>
      <w:szCs w:val="20"/>
      <w:lang w:val="en-US" w:eastAsia="nl-NL"/>
    </w:rPr>
  </w:style>
  <w:style w:type="paragraph" w:customStyle="1" w:styleId="subpartParagraphStyle">
    <w:name w:val="subpartParagraphStyle"/>
    <w:basedOn w:val="Standaard"/>
    <w:rsid w:val="00F97BFC"/>
    <w:pPr>
      <w:spacing w:before="300" w:after="300" w:line="278" w:lineRule="auto"/>
    </w:pPr>
    <w:rPr>
      <w:rFonts w:ascii="Arial" w:eastAsia="Arial" w:hAnsi="Arial" w:cs="Arial"/>
      <w:sz w:val="20"/>
      <w:szCs w:val="20"/>
      <w:lang w:val="en-US" w:eastAsia="nl-NL"/>
    </w:rPr>
  </w:style>
  <w:style w:type="character" w:customStyle="1" w:styleId="vkekvd">
    <w:name w:val="vkekvd"/>
    <w:basedOn w:val="Standaardalinea-lettertype"/>
    <w:rsid w:val="003F71CB"/>
  </w:style>
  <w:style w:type="paragraph" w:styleId="Inhopg2">
    <w:name w:val="toc 2"/>
    <w:basedOn w:val="Standaard"/>
    <w:next w:val="Standaard"/>
    <w:autoRedefine/>
    <w:uiPriority w:val="39"/>
    <w:unhideWhenUsed/>
    <w:rsid w:val="00825E7A"/>
    <w:pPr>
      <w:spacing w:after="100"/>
      <w:ind w:left="220"/>
    </w:pPr>
  </w:style>
  <w:style w:type="paragraph" w:styleId="Inhopg3">
    <w:name w:val="toc 3"/>
    <w:basedOn w:val="Standaard"/>
    <w:next w:val="Standaard"/>
    <w:autoRedefine/>
    <w:uiPriority w:val="39"/>
    <w:unhideWhenUsed/>
    <w:rsid w:val="00825E7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raadvanstate.nl/adviezen/@153755/w12-25-00273-iii/" TargetMode="External"/><Relationship Id="rId18" Type="http://schemas.openxmlformats.org/officeDocument/2006/relationships/hyperlink" Target="https://www.rijksoverheid.nl/documenten/kamerstukken/2025/07/04/kamerbrief-voortgang-actieagenda-integratie-en-de-open-en-vrije-samenlevin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rijksoverheid.nl/documenten/rapporten/2025/12/03/het-breed-offensief-in-nederlandse-gemeenten" TargetMode="External"/><Relationship Id="rId7" Type="http://schemas.openxmlformats.org/officeDocument/2006/relationships/image" Target="media/image1.png"/><Relationship Id="rId12" Type="http://schemas.openxmlformats.org/officeDocument/2006/relationships/hyperlink" Target="https://www.rijksoverheid.nl/documenten/kamerstukken/2025/09/15/kamerbrief-wetsvoorstel-basisverzekering-arbeidsongeschiktheid-zelfstandigen-naar-raad-van-state" TargetMode="External"/><Relationship Id="rId17" Type="http://schemas.openxmlformats.org/officeDocument/2006/relationships/hyperlink" Target="https://www.rijksoverheid.nl/documenten/rapporten/2025/09/08/productiviteitsagenda" TargetMode="External"/><Relationship Id="rId25" Type="http://schemas.openxmlformats.org/officeDocument/2006/relationships/hyperlink" Target="https://www.eerstekamer.nl/wetsvoorstel/36067_wet_toekomst_pensioenen" TargetMode="External"/><Relationship Id="rId2" Type="http://schemas.openxmlformats.org/officeDocument/2006/relationships/styles" Target="styles.xml"/><Relationship Id="rId16" Type="http://schemas.openxmlformats.org/officeDocument/2006/relationships/hyperlink" Target="https://www.rijksoverheid.nl/documenten/kamerstukken/2025/05/15/bijlage-verslag-top-arbeidsmarktkrapte" TargetMode="External"/><Relationship Id="rId20" Type="http://schemas.openxmlformats.org/officeDocument/2006/relationships/hyperlink" Target="https://www.rijksoverheid.nl/documenten/kamerstukken/2025/04/22/kamerbrief-uitkomsten-invoeringstoets-breed-offensie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jksoverheid.nl/actueel/nieuws/2025/05/19/wetsvoorstel-voor-meer-zekerheid-flexwerkers-ingediend-bij-de-tweede-kamer" TargetMode="External"/><Relationship Id="rId24" Type="http://schemas.openxmlformats.org/officeDocument/2006/relationships/hyperlink" Target="file:///H:/Application%20Data/Microsoft%20Office/Outlook/SecureTempFolder/Factsheet+Arbovisie+2040+Staat+van+gezond+en+veilig+werken.pdf" TargetMode="External"/><Relationship Id="rId5" Type="http://schemas.openxmlformats.org/officeDocument/2006/relationships/footnotes" Target="footnotes.xml"/><Relationship Id="rId15" Type="http://schemas.openxmlformats.org/officeDocument/2006/relationships/hyperlink" Target="https://www.rijksoverheid.nl/documenten/kamerstukken/2024/12/13/kamerbrief-uitwerking-plannen-arbeidsmarktkrapte-en-brede-arbeidsmarktagenda" TargetMode="External"/><Relationship Id="rId23" Type="http://schemas.openxmlformats.org/officeDocument/2006/relationships/hyperlink" Target="https://www.arboportaal.nl/campagnes/arbovisie-2040" TargetMode="Externa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www.samenvoordeklant.nl/nieuws/hervorming-arbeidsmarktinfrastructuur-verkenning-landelijke-meerjarenagenda-gepubliceerd"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www.rijksoverheid.nl/documenten/kamerstukken/2025/12/10/voortgangsbrief-werken-met-en-als-zelfstandige-n" TargetMode="External"/><Relationship Id="rId22" Type="http://schemas.openxmlformats.org/officeDocument/2006/relationships/hyperlink" Target="https://wetten.overheid.nl/BWBR0002638/2025-01-01"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105257f6-c87e-4603-8521-244feadade6a/file" TargetMode="External"/><Relationship Id="rId2" Type="http://schemas.openxmlformats.org/officeDocument/2006/relationships/hyperlink" Target="https://ec.europa.eu/economy_finance/country-specific-recommendations-database/" TargetMode="External"/><Relationship Id="rId1" Type="http://schemas.openxmlformats.org/officeDocument/2006/relationships/hyperlink" Target="https://www.rijksoverheid.nl/documenten/publicaties/2022/05/18/partnerschapsovereenkomst-tussen-nederland-en-de-europese-commissi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Mijn%20documenten\BBL\EU\EU%202026\figuren%20DBP%20emu%20saldo%20schuld%20v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1"/>
          <c:order val="1"/>
          <c:tx>
            <c:strRef>
              <c:f>'Figuur X groeibijdragen 19-27'!$C$1</c:f>
              <c:strCache>
                <c:ptCount val="1"/>
                <c:pt idx="0">
                  <c:v>Consumptieve bestedingen huishoudens</c:v>
                </c:pt>
              </c:strCache>
            </c:strRef>
          </c:tx>
          <c:spPr>
            <a:solidFill>
              <a:schemeClr val="accent2"/>
            </a:solidFill>
            <a:ln>
              <a:noFill/>
            </a:ln>
            <a:effectLst/>
          </c:spPr>
          <c:invertIfNegative val="0"/>
          <c:cat>
            <c:numRef>
              <c:f>'Figuur X groeibijdragen 19-27'!$A$2:$A$8</c:f>
              <c:numCache>
                <c:formatCode>General</c:formatCode>
                <c:ptCount val="7"/>
                <c:pt idx="0">
                  <c:v>2019</c:v>
                </c:pt>
                <c:pt idx="1">
                  <c:v>2020</c:v>
                </c:pt>
                <c:pt idx="2">
                  <c:v>2021</c:v>
                </c:pt>
                <c:pt idx="3">
                  <c:v>2022</c:v>
                </c:pt>
                <c:pt idx="4">
                  <c:v>2023</c:v>
                </c:pt>
                <c:pt idx="5">
                  <c:v>2024</c:v>
                </c:pt>
                <c:pt idx="6">
                  <c:v>2025</c:v>
                </c:pt>
              </c:numCache>
            </c:numRef>
          </c:cat>
          <c:val>
            <c:numRef>
              <c:f>'Figuur X groeibijdragen 19-27'!$C$2:$C$10</c:f>
              <c:numCache>
                <c:formatCode>0.0</c:formatCode>
                <c:ptCount val="9"/>
                <c:pt idx="0">
                  <c:v>0.23333935515154999</c:v>
                </c:pt>
                <c:pt idx="1">
                  <c:v>-1.48856841245509</c:v>
                </c:pt>
                <c:pt idx="2">
                  <c:v>1.2034477464081601</c:v>
                </c:pt>
                <c:pt idx="3">
                  <c:v>1.8716968674777199</c:v>
                </c:pt>
                <c:pt idx="4">
                  <c:v>7.5944793262361698E-2</c:v>
                </c:pt>
                <c:pt idx="5">
                  <c:v>6.7612493424698106E-2</c:v>
                </c:pt>
                <c:pt idx="6">
                  <c:v>0.36579068447781299</c:v>
                </c:pt>
                <c:pt idx="7">
                  <c:v>0.35</c:v>
                </c:pt>
                <c:pt idx="8">
                  <c:v>0.39</c:v>
                </c:pt>
              </c:numCache>
            </c:numRef>
          </c:val>
          <c:extLst>
            <c:ext xmlns:c16="http://schemas.microsoft.com/office/drawing/2014/chart" uri="{C3380CC4-5D6E-409C-BE32-E72D297353CC}">
              <c16:uniqueId val="{00000000-28CA-42D2-8EB3-23B33BF2099A}"/>
            </c:ext>
          </c:extLst>
        </c:ser>
        <c:ser>
          <c:idx val="2"/>
          <c:order val="2"/>
          <c:tx>
            <c:strRef>
              <c:f>'Figuur X groeibijdragen 19-27'!$D$1</c:f>
              <c:strCache>
                <c:ptCount val="1"/>
                <c:pt idx="0">
                  <c:v>Consumptieve bestedingen overheid</c:v>
                </c:pt>
              </c:strCache>
            </c:strRef>
          </c:tx>
          <c:spPr>
            <a:solidFill>
              <a:schemeClr val="accent3"/>
            </a:solidFill>
            <a:ln>
              <a:noFill/>
            </a:ln>
            <a:effectLst/>
          </c:spPr>
          <c:invertIfNegative val="0"/>
          <c:cat>
            <c:numRef>
              <c:f>'Figuur X groeibijdragen 19-27'!$A$2:$A$8</c:f>
              <c:numCache>
                <c:formatCode>General</c:formatCode>
                <c:ptCount val="7"/>
                <c:pt idx="0">
                  <c:v>2019</c:v>
                </c:pt>
                <c:pt idx="1">
                  <c:v>2020</c:v>
                </c:pt>
                <c:pt idx="2">
                  <c:v>2021</c:v>
                </c:pt>
                <c:pt idx="3">
                  <c:v>2022</c:v>
                </c:pt>
                <c:pt idx="4">
                  <c:v>2023</c:v>
                </c:pt>
                <c:pt idx="5">
                  <c:v>2024</c:v>
                </c:pt>
                <c:pt idx="6">
                  <c:v>2025</c:v>
                </c:pt>
              </c:numCache>
            </c:numRef>
          </c:cat>
          <c:val>
            <c:numRef>
              <c:f>'Figuur X groeibijdragen 19-27'!$D$2:$D$10</c:f>
              <c:numCache>
                <c:formatCode>0.0</c:formatCode>
                <c:ptCount val="9"/>
                <c:pt idx="0">
                  <c:v>0.58521166361225097</c:v>
                </c:pt>
                <c:pt idx="1">
                  <c:v>0.21379914064550601</c:v>
                </c:pt>
                <c:pt idx="2">
                  <c:v>1.1491780217524501</c:v>
                </c:pt>
                <c:pt idx="3">
                  <c:v>0.45786475668134002</c:v>
                </c:pt>
                <c:pt idx="4">
                  <c:v>0.53557054605430099</c:v>
                </c:pt>
                <c:pt idx="5">
                  <c:v>0.77788760148512603</c:v>
                </c:pt>
                <c:pt idx="6">
                  <c:v>0.45806122431090102</c:v>
                </c:pt>
                <c:pt idx="7">
                  <c:v>0.36</c:v>
                </c:pt>
                <c:pt idx="8">
                  <c:v>0.18</c:v>
                </c:pt>
              </c:numCache>
            </c:numRef>
          </c:val>
          <c:extLst>
            <c:ext xmlns:c16="http://schemas.microsoft.com/office/drawing/2014/chart" uri="{C3380CC4-5D6E-409C-BE32-E72D297353CC}">
              <c16:uniqueId val="{00000001-28CA-42D2-8EB3-23B33BF2099A}"/>
            </c:ext>
          </c:extLst>
        </c:ser>
        <c:ser>
          <c:idx val="3"/>
          <c:order val="3"/>
          <c:tx>
            <c:strRef>
              <c:f>'Figuur X groeibijdragen 19-27'!$E$1</c:f>
              <c:strCache>
                <c:ptCount val="1"/>
                <c:pt idx="0">
                  <c:v>Uitvoer</c:v>
                </c:pt>
              </c:strCache>
            </c:strRef>
          </c:tx>
          <c:spPr>
            <a:solidFill>
              <a:schemeClr val="accent4"/>
            </a:solidFill>
            <a:ln>
              <a:noFill/>
            </a:ln>
            <a:effectLst/>
          </c:spPr>
          <c:invertIfNegative val="0"/>
          <c:cat>
            <c:numRef>
              <c:f>'Figuur X groeibijdragen 19-27'!$A$2:$A$8</c:f>
              <c:numCache>
                <c:formatCode>General</c:formatCode>
                <c:ptCount val="7"/>
                <c:pt idx="0">
                  <c:v>2019</c:v>
                </c:pt>
                <c:pt idx="1">
                  <c:v>2020</c:v>
                </c:pt>
                <c:pt idx="2">
                  <c:v>2021</c:v>
                </c:pt>
                <c:pt idx="3">
                  <c:v>2022</c:v>
                </c:pt>
                <c:pt idx="4">
                  <c:v>2023</c:v>
                </c:pt>
                <c:pt idx="5">
                  <c:v>2024</c:v>
                </c:pt>
                <c:pt idx="6">
                  <c:v>2025</c:v>
                </c:pt>
              </c:numCache>
            </c:numRef>
          </c:cat>
          <c:val>
            <c:numRef>
              <c:f>'Figuur X groeibijdragen 19-27'!$E$2:$E$10</c:f>
              <c:numCache>
                <c:formatCode>0.0</c:formatCode>
                <c:ptCount val="9"/>
                <c:pt idx="0">
                  <c:v>0.91069115252307198</c:v>
                </c:pt>
                <c:pt idx="1">
                  <c:v>-2.22894035307309</c:v>
                </c:pt>
                <c:pt idx="2">
                  <c:v>2.9417942050820201</c:v>
                </c:pt>
                <c:pt idx="3">
                  <c:v>2.2287339156473598</c:v>
                </c:pt>
                <c:pt idx="4">
                  <c:v>-0.94130810096072903</c:v>
                </c:pt>
                <c:pt idx="5">
                  <c:v>0.292464763511256</c:v>
                </c:pt>
                <c:pt idx="6">
                  <c:v>0.92154347042947404</c:v>
                </c:pt>
                <c:pt idx="7">
                  <c:v>0.59</c:v>
                </c:pt>
                <c:pt idx="8">
                  <c:v>0.4</c:v>
                </c:pt>
              </c:numCache>
            </c:numRef>
          </c:val>
          <c:extLst>
            <c:ext xmlns:c16="http://schemas.microsoft.com/office/drawing/2014/chart" uri="{C3380CC4-5D6E-409C-BE32-E72D297353CC}">
              <c16:uniqueId val="{00000002-28CA-42D2-8EB3-23B33BF2099A}"/>
            </c:ext>
          </c:extLst>
        </c:ser>
        <c:ser>
          <c:idx val="4"/>
          <c:order val="4"/>
          <c:tx>
            <c:strRef>
              <c:f>'Figuur X groeibijdragen 19-27'!$F$1</c:f>
              <c:strCache>
                <c:ptCount val="1"/>
                <c:pt idx="0">
                  <c:v>Investeringen</c:v>
                </c:pt>
              </c:strCache>
            </c:strRef>
          </c:tx>
          <c:spPr>
            <a:solidFill>
              <a:schemeClr val="accent5"/>
            </a:solidFill>
            <a:ln>
              <a:noFill/>
            </a:ln>
            <a:effectLst/>
          </c:spPr>
          <c:invertIfNegative val="0"/>
          <c:cat>
            <c:numRef>
              <c:f>'Figuur X groeibijdragen 19-27'!$A$2:$A$8</c:f>
              <c:numCache>
                <c:formatCode>General</c:formatCode>
                <c:ptCount val="7"/>
                <c:pt idx="0">
                  <c:v>2019</c:v>
                </c:pt>
                <c:pt idx="1">
                  <c:v>2020</c:v>
                </c:pt>
                <c:pt idx="2">
                  <c:v>2021</c:v>
                </c:pt>
                <c:pt idx="3">
                  <c:v>2022</c:v>
                </c:pt>
                <c:pt idx="4">
                  <c:v>2023</c:v>
                </c:pt>
                <c:pt idx="5">
                  <c:v>2024</c:v>
                </c:pt>
                <c:pt idx="6">
                  <c:v>2025</c:v>
                </c:pt>
              </c:numCache>
            </c:numRef>
          </c:cat>
          <c:val>
            <c:numRef>
              <c:f>'Figuur X groeibijdragen 19-27'!$F$2:$F$10</c:f>
              <c:numCache>
                <c:formatCode>0.0</c:formatCode>
                <c:ptCount val="9"/>
                <c:pt idx="0">
                  <c:v>0.57091948830890304</c:v>
                </c:pt>
                <c:pt idx="1">
                  <c:v>-0.36428755152748199</c:v>
                </c:pt>
                <c:pt idx="2">
                  <c:v>0.98241595596894904</c:v>
                </c:pt>
                <c:pt idx="3">
                  <c:v>0.44893905163551501</c:v>
                </c:pt>
                <c:pt idx="4">
                  <c:v>-0.26826831984339899</c:v>
                </c:pt>
                <c:pt idx="5">
                  <c:v>-5.7041189319772798E-2</c:v>
                </c:pt>
                <c:pt idx="6">
                  <c:v>0.11150813026253401</c:v>
                </c:pt>
                <c:pt idx="7">
                  <c:v>0.1</c:v>
                </c:pt>
                <c:pt idx="8">
                  <c:v>0.15</c:v>
                </c:pt>
              </c:numCache>
            </c:numRef>
          </c:val>
          <c:extLst>
            <c:ext xmlns:c16="http://schemas.microsoft.com/office/drawing/2014/chart" uri="{C3380CC4-5D6E-409C-BE32-E72D297353CC}">
              <c16:uniqueId val="{00000003-28CA-42D2-8EB3-23B33BF2099A}"/>
            </c:ext>
          </c:extLst>
        </c:ser>
        <c:dLbls>
          <c:showLegendKey val="0"/>
          <c:showVal val="0"/>
          <c:showCatName val="0"/>
          <c:showSerName val="0"/>
          <c:showPercent val="0"/>
          <c:showBubbleSize val="0"/>
        </c:dLbls>
        <c:gapWidth val="150"/>
        <c:overlap val="100"/>
        <c:axId val="270320127"/>
        <c:axId val="270318687"/>
      </c:barChart>
      <c:lineChart>
        <c:grouping val="standard"/>
        <c:varyColors val="0"/>
        <c:ser>
          <c:idx val="0"/>
          <c:order val="0"/>
          <c:tx>
            <c:strRef>
              <c:f>'Figuur X groeibijdragen 19-27'!$B$1</c:f>
              <c:strCache>
                <c:ptCount val="1"/>
                <c:pt idx="0">
                  <c:v>Bruto binnenlands product</c:v>
                </c:pt>
              </c:strCache>
            </c:strRef>
          </c:tx>
          <c:spPr>
            <a:ln w="28575" cap="rnd">
              <a:solidFill>
                <a:schemeClr val="accent1"/>
              </a:solidFill>
              <a:round/>
            </a:ln>
            <a:effectLst/>
          </c:spPr>
          <c:marker>
            <c:symbol val="none"/>
          </c:marker>
          <c:cat>
            <c:numRef>
              <c:f>'Figuur X groeibijdragen 19-27'!$A$2:$A$10</c:f>
              <c:numCache>
                <c:formatCode>General</c:formatCode>
                <c:ptCount val="9"/>
                <c:pt idx="0">
                  <c:v>2019</c:v>
                </c:pt>
                <c:pt idx="1">
                  <c:v>2020</c:v>
                </c:pt>
                <c:pt idx="2">
                  <c:v>2021</c:v>
                </c:pt>
                <c:pt idx="3">
                  <c:v>2022</c:v>
                </c:pt>
                <c:pt idx="4">
                  <c:v>2023</c:v>
                </c:pt>
                <c:pt idx="5">
                  <c:v>2024</c:v>
                </c:pt>
                <c:pt idx="6">
                  <c:v>2025</c:v>
                </c:pt>
                <c:pt idx="7">
                  <c:v>2026</c:v>
                </c:pt>
                <c:pt idx="8">
                  <c:v>2027</c:v>
                </c:pt>
              </c:numCache>
            </c:numRef>
          </c:cat>
          <c:val>
            <c:numRef>
              <c:f>'Figuur X groeibijdragen 19-27'!$B$2:$B$10</c:f>
              <c:numCache>
                <c:formatCode>0.0</c:formatCode>
                <c:ptCount val="9"/>
                <c:pt idx="0">
                  <c:v>2.3001616595958101</c:v>
                </c:pt>
                <c:pt idx="1">
                  <c:v>-3.8679971764101899</c:v>
                </c:pt>
                <c:pt idx="2">
                  <c:v>6.2768359292115496</c:v>
                </c:pt>
                <c:pt idx="3">
                  <c:v>5.0072345914419003</c:v>
                </c:pt>
                <c:pt idx="4">
                  <c:v>-0.59806108148750003</c:v>
                </c:pt>
                <c:pt idx="5">
                  <c:v>1.08092366910131</c:v>
                </c:pt>
                <c:pt idx="6">
                  <c:v>1.85690350948073</c:v>
                </c:pt>
                <c:pt idx="7">
                  <c:v>1.41</c:v>
                </c:pt>
                <c:pt idx="8">
                  <c:v>1.1200000000000001</c:v>
                </c:pt>
              </c:numCache>
            </c:numRef>
          </c:val>
          <c:smooth val="0"/>
          <c:extLst>
            <c:ext xmlns:c16="http://schemas.microsoft.com/office/drawing/2014/chart" uri="{C3380CC4-5D6E-409C-BE32-E72D297353CC}">
              <c16:uniqueId val="{00000004-28CA-42D2-8EB3-23B33BF2099A}"/>
            </c:ext>
          </c:extLst>
        </c:ser>
        <c:dLbls>
          <c:showLegendKey val="0"/>
          <c:showVal val="0"/>
          <c:showCatName val="0"/>
          <c:showSerName val="0"/>
          <c:showPercent val="0"/>
          <c:showBubbleSize val="0"/>
        </c:dLbls>
        <c:marker val="1"/>
        <c:smooth val="0"/>
        <c:axId val="270320127"/>
        <c:axId val="270318687"/>
      </c:lineChart>
      <c:catAx>
        <c:axId val="270320127"/>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70318687"/>
        <c:crosses val="autoZero"/>
        <c:auto val="1"/>
        <c:lblAlgn val="ctr"/>
        <c:lblOffset val="100"/>
        <c:noMultiLvlLbl val="0"/>
      </c:catAx>
      <c:valAx>
        <c:axId val="270318687"/>
        <c:scaling>
          <c:orientation val="minMax"/>
          <c:min val="-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%-punt</a:t>
                </a:r>
                <a:r>
                  <a:rPr lang="nl-NL" baseline="0"/>
                  <a:t> bbp-groei</a:t>
                </a:r>
                <a:endParaRPr lang="nl-N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703201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1689B"/>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Blad1!$C$16:$C$22</c:f>
              <c:numCache>
                <c:formatCode>General</c:formatCode>
                <c:ptCount val="7"/>
                <c:pt idx="0">
                  <c:v>2020</c:v>
                </c:pt>
                <c:pt idx="1">
                  <c:v>2021</c:v>
                </c:pt>
                <c:pt idx="2">
                  <c:v>2022</c:v>
                </c:pt>
                <c:pt idx="3">
                  <c:v>2023</c:v>
                </c:pt>
                <c:pt idx="4">
                  <c:v>2024</c:v>
                </c:pt>
                <c:pt idx="5">
                  <c:v>2025</c:v>
                </c:pt>
                <c:pt idx="6">
                  <c:v>2026</c:v>
                </c:pt>
              </c:numCache>
            </c:numRef>
          </c:cat>
          <c:val>
            <c:numRef>
              <c:f>Blad1!$D$16:$D$22</c:f>
              <c:numCache>
                <c:formatCode>General</c:formatCode>
                <c:ptCount val="7"/>
                <c:pt idx="0">
                  <c:v>-3.7</c:v>
                </c:pt>
                <c:pt idx="1">
                  <c:v>-2.2999999999999998</c:v>
                </c:pt>
                <c:pt idx="2">
                  <c:v>0</c:v>
                </c:pt>
                <c:pt idx="3">
                  <c:v>-0.4</c:v>
                </c:pt>
                <c:pt idx="4" formatCode="0.0">
                  <c:v>-0.9</c:v>
                </c:pt>
                <c:pt idx="5">
                  <c:v>-1.6</c:v>
                </c:pt>
                <c:pt idx="6">
                  <c:v>-2.6</c:v>
                </c:pt>
              </c:numCache>
            </c:numRef>
          </c:val>
          <c:extLst>
            <c:ext xmlns:c16="http://schemas.microsoft.com/office/drawing/2014/chart" uri="{C3380CC4-5D6E-409C-BE32-E72D297353CC}">
              <c16:uniqueId val="{00000000-8CE0-42DF-B715-72510DB6CAEF}"/>
            </c:ext>
          </c:extLst>
        </c:ser>
        <c:dLbls>
          <c:showLegendKey val="0"/>
          <c:showVal val="0"/>
          <c:showCatName val="0"/>
          <c:showSerName val="0"/>
          <c:showPercent val="0"/>
          <c:showBubbleSize val="0"/>
        </c:dLbls>
        <c:gapWidth val="219"/>
        <c:overlap val="-27"/>
        <c:axId val="1401974736"/>
        <c:axId val="1401975216"/>
      </c:barChart>
      <c:lineChart>
        <c:grouping val="standard"/>
        <c:varyColors val="0"/>
        <c:ser>
          <c:idx val="1"/>
          <c:order val="1"/>
          <c:spPr>
            <a:ln w="25400" cap="rnd">
              <a:solidFill>
                <a:srgbClr val="CA005D"/>
              </a:solidFill>
              <a:round/>
            </a:ln>
            <a:effectLst/>
          </c:spPr>
          <c:marker>
            <c:symbol val="none"/>
          </c:marker>
          <c:cat>
            <c:numRef>
              <c:f>Blad1!$C$16:$C$22</c:f>
              <c:numCache>
                <c:formatCode>General</c:formatCode>
                <c:ptCount val="7"/>
                <c:pt idx="0">
                  <c:v>2020</c:v>
                </c:pt>
                <c:pt idx="1">
                  <c:v>2021</c:v>
                </c:pt>
                <c:pt idx="2">
                  <c:v>2022</c:v>
                </c:pt>
                <c:pt idx="3">
                  <c:v>2023</c:v>
                </c:pt>
                <c:pt idx="4">
                  <c:v>2024</c:v>
                </c:pt>
                <c:pt idx="5">
                  <c:v>2025</c:v>
                </c:pt>
                <c:pt idx="6">
                  <c:v>2026</c:v>
                </c:pt>
              </c:numCache>
            </c:numRef>
          </c:cat>
          <c:val>
            <c:numRef>
              <c:f>Blad1!$E$16:$E$22</c:f>
              <c:numCache>
                <c:formatCode>General</c:formatCode>
                <c:ptCount val="7"/>
                <c:pt idx="0">
                  <c:v>-3</c:v>
                </c:pt>
                <c:pt idx="1">
                  <c:v>-3</c:v>
                </c:pt>
                <c:pt idx="2">
                  <c:v>-3</c:v>
                </c:pt>
                <c:pt idx="3">
                  <c:v>-3</c:v>
                </c:pt>
                <c:pt idx="4">
                  <c:v>-3</c:v>
                </c:pt>
                <c:pt idx="5">
                  <c:v>-3</c:v>
                </c:pt>
                <c:pt idx="6">
                  <c:v>-3</c:v>
                </c:pt>
              </c:numCache>
            </c:numRef>
          </c:val>
          <c:smooth val="0"/>
          <c:extLst>
            <c:ext xmlns:c16="http://schemas.microsoft.com/office/drawing/2014/chart" uri="{C3380CC4-5D6E-409C-BE32-E72D297353CC}">
              <c16:uniqueId val="{00000001-8CE0-42DF-B715-72510DB6CAEF}"/>
            </c:ext>
          </c:extLst>
        </c:ser>
        <c:dLbls>
          <c:showLegendKey val="0"/>
          <c:showVal val="0"/>
          <c:showCatName val="0"/>
          <c:showSerName val="0"/>
          <c:showPercent val="0"/>
          <c:showBubbleSize val="0"/>
        </c:dLbls>
        <c:marker val="1"/>
        <c:smooth val="0"/>
        <c:axId val="1401974736"/>
        <c:axId val="1401975216"/>
      </c:lineChart>
      <c:catAx>
        <c:axId val="1401974736"/>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0" spcFirstLastPara="1" vertOverflow="ellipsis" wrap="square" anchor="t"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401975216"/>
        <c:crossesAt val="0"/>
        <c:auto val="1"/>
        <c:lblAlgn val="ctr"/>
        <c:lblOffset val="100"/>
        <c:noMultiLvlLbl val="0"/>
      </c:catAx>
      <c:valAx>
        <c:axId val="1401975216"/>
        <c:scaling>
          <c:orientation val="minMax"/>
          <c:max val="0"/>
          <c:min val="-4"/>
        </c:scaling>
        <c:delete val="0"/>
        <c:axPos val="l"/>
        <c:majorGridlines>
          <c:spPr>
            <a:ln w="9525" cap="flat" cmpd="sng" algn="ctr">
              <a:solidFill>
                <a:srgbClr val="8FCAE7"/>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 bbp</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401974736"/>
        <c:crosses val="autoZero"/>
        <c:crossBetween val="between"/>
        <c:majorUnit val="1"/>
      </c:valAx>
      <c:spPr>
        <a:solidFill>
          <a:schemeClr val="bg1"/>
        </a:solid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025371828521437E-2"/>
          <c:y val="5.5576896818533519E-2"/>
          <c:w val="0.90297462817147855"/>
          <c:h val="0.84204505686789155"/>
        </c:manualLayout>
      </c:layout>
      <c:barChart>
        <c:barDir val="col"/>
        <c:grouping val="clustered"/>
        <c:varyColors val="0"/>
        <c:ser>
          <c:idx val="0"/>
          <c:order val="0"/>
          <c:spPr>
            <a:solidFill>
              <a:srgbClr val="01689B"/>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Blad1!$C$26:$C$32</c:f>
              <c:numCache>
                <c:formatCode>General</c:formatCode>
                <c:ptCount val="7"/>
                <c:pt idx="0">
                  <c:v>2020</c:v>
                </c:pt>
                <c:pt idx="1">
                  <c:v>2021</c:v>
                </c:pt>
                <c:pt idx="2">
                  <c:v>2022</c:v>
                </c:pt>
                <c:pt idx="3">
                  <c:v>2023</c:v>
                </c:pt>
                <c:pt idx="4">
                  <c:v>2024</c:v>
                </c:pt>
                <c:pt idx="5">
                  <c:v>2025</c:v>
                </c:pt>
                <c:pt idx="6">
                  <c:v>2026</c:v>
                </c:pt>
              </c:numCache>
            </c:numRef>
          </c:cat>
          <c:val>
            <c:numRef>
              <c:f>Blad1!$D$26:$D$32</c:f>
              <c:numCache>
                <c:formatCode>General</c:formatCode>
                <c:ptCount val="7"/>
                <c:pt idx="0">
                  <c:v>53.4</c:v>
                </c:pt>
                <c:pt idx="1">
                  <c:v>50.5</c:v>
                </c:pt>
                <c:pt idx="2">
                  <c:v>48.4</c:v>
                </c:pt>
                <c:pt idx="3">
                  <c:v>45.8</c:v>
                </c:pt>
                <c:pt idx="4">
                  <c:v>43.7</c:v>
                </c:pt>
                <c:pt idx="5" formatCode="0.0">
                  <c:v>44.4</c:v>
                </c:pt>
                <c:pt idx="6" formatCode="0.0">
                  <c:v>45.3</c:v>
                </c:pt>
              </c:numCache>
            </c:numRef>
          </c:val>
          <c:extLst>
            <c:ext xmlns:c16="http://schemas.microsoft.com/office/drawing/2014/chart" uri="{C3380CC4-5D6E-409C-BE32-E72D297353CC}">
              <c16:uniqueId val="{00000000-0045-493E-86AB-B940BA2068CC}"/>
            </c:ext>
          </c:extLst>
        </c:ser>
        <c:dLbls>
          <c:showLegendKey val="0"/>
          <c:showVal val="0"/>
          <c:showCatName val="0"/>
          <c:showSerName val="0"/>
          <c:showPercent val="0"/>
          <c:showBubbleSize val="0"/>
        </c:dLbls>
        <c:gapWidth val="219"/>
        <c:overlap val="-27"/>
        <c:axId val="906903472"/>
        <c:axId val="906903952"/>
      </c:barChart>
      <c:lineChart>
        <c:grouping val="standard"/>
        <c:varyColors val="0"/>
        <c:ser>
          <c:idx val="1"/>
          <c:order val="1"/>
          <c:spPr>
            <a:ln w="28575" cap="rnd">
              <a:solidFill>
                <a:srgbClr val="CA005D"/>
              </a:solidFill>
              <a:round/>
            </a:ln>
            <a:effectLst/>
          </c:spPr>
          <c:marker>
            <c:symbol val="none"/>
          </c:marker>
          <c:cat>
            <c:numRef>
              <c:f>Blad1!$C$26:$C$32</c:f>
              <c:numCache>
                <c:formatCode>General</c:formatCode>
                <c:ptCount val="7"/>
                <c:pt idx="0">
                  <c:v>2020</c:v>
                </c:pt>
                <c:pt idx="1">
                  <c:v>2021</c:v>
                </c:pt>
                <c:pt idx="2">
                  <c:v>2022</c:v>
                </c:pt>
                <c:pt idx="3">
                  <c:v>2023</c:v>
                </c:pt>
                <c:pt idx="4">
                  <c:v>2024</c:v>
                </c:pt>
                <c:pt idx="5">
                  <c:v>2025</c:v>
                </c:pt>
                <c:pt idx="6">
                  <c:v>2026</c:v>
                </c:pt>
              </c:numCache>
            </c:numRef>
          </c:cat>
          <c:val>
            <c:numRef>
              <c:f>Blad1!$E$26:$E$32</c:f>
              <c:numCache>
                <c:formatCode>General</c:formatCode>
                <c:ptCount val="7"/>
                <c:pt idx="0">
                  <c:v>60</c:v>
                </c:pt>
                <c:pt idx="1">
                  <c:v>60</c:v>
                </c:pt>
                <c:pt idx="2">
                  <c:v>60</c:v>
                </c:pt>
                <c:pt idx="3">
                  <c:v>60</c:v>
                </c:pt>
                <c:pt idx="4">
                  <c:v>60</c:v>
                </c:pt>
                <c:pt idx="5">
                  <c:v>60</c:v>
                </c:pt>
                <c:pt idx="6">
                  <c:v>60</c:v>
                </c:pt>
              </c:numCache>
            </c:numRef>
          </c:val>
          <c:smooth val="0"/>
          <c:extLst>
            <c:ext xmlns:c16="http://schemas.microsoft.com/office/drawing/2014/chart" uri="{C3380CC4-5D6E-409C-BE32-E72D297353CC}">
              <c16:uniqueId val="{00000001-0045-493E-86AB-B940BA2068CC}"/>
            </c:ext>
          </c:extLst>
        </c:ser>
        <c:dLbls>
          <c:showLegendKey val="0"/>
          <c:showVal val="0"/>
          <c:showCatName val="0"/>
          <c:showSerName val="0"/>
          <c:showPercent val="0"/>
          <c:showBubbleSize val="0"/>
        </c:dLbls>
        <c:marker val="1"/>
        <c:smooth val="0"/>
        <c:axId val="906903472"/>
        <c:axId val="906903952"/>
      </c:lineChart>
      <c:catAx>
        <c:axId val="906903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906903952"/>
        <c:crosses val="autoZero"/>
        <c:auto val="1"/>
        <c:lblAlgn val="ctr"/>
        <c:lblOffset val="100"/>
        <c:noMultiLvlLbl val="0"/>
      </c:catAx>
      <c:valAx>
        <c:axId val="906903952"/>
        <c:scaling>
          <c:orientation val="minMax"/>
          <c:max val="60"/>
          <c:min val="40"/>
        </c:scaling>
        <c:delete val="0"/>
        <c:axPos val="l"/>
        <c:majorGridlines>
          <c:spPr>
            <a:ln w="9525" cap="flat" cmpd="sng" algn="ctr">
              <a:solidFill>
                <a:srgbClr val="8FCAE7"/>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 bbp</a:t>
                </a:r>
              </a:p>
            </c:rich>
          </c:tx>
          <c:layout>
            <c:manualLayout>
              <c:xMode val="edge"/>
              <c:yMode val="edge"/>
              <c:x val="0"/>
              <c:y val="0.324896426408237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906903472"/>
        <c:crosses val="autoZero"/>
        <c:crossBetween val="between"/>
        <c:majorUnit val="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56</ap:Pages>
  <ap:Words>20553</ap:Words>
  <ap:Characters>113045</ap:Characters>
  <ap:DocSecurity>0</ap:DocSecurity>
  <ap:Lines>942</ap:Lines>
  <ap:Paragraphs>266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133332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2026-04-13T08:05:00.0000000Z</lastPrinted>
  <dcterms:created xsi:type="dcterms:W3CDTF">2026-04-13T07:50:00.0000000Z</dcterms:created>
  <dcterms:modified xsi:type="dcterms:W3CDTF">2026-04-13T08:06:00.0000000Z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ad6b54-f757-49c9-8c83-ef7f8aa67172_Enabled">
    <vt:lpwstr>true</vt:lpwstr>
  </property>
  <property fmtid="{D5CDD505-2E9C-101B-9397-08002B2CF9AE}" pid="3" name="MSIP_Label_35ad6b54-f757-49c9-8c83-ef7f8aa67172_SetDate">
    <vt:lpwstr>2026-03-20T13:58:46Z</vt:lpwstr>
  </property>
  <property fmtid="{D5CDD505-2E9C-101B-9397-08002B2CF9AE}" pid="4" name="MSIP_Label_35ad6b54-f757-49c9-8c83-ef7f8aa67172_Method">
    <vt:lpwstr>Standard</vt:lpwstr>
  </property>
  <property fmtid="{D5CDD505-2E9C-101B-9397-08002B2CF9AE}" pid="5" name="MSIP_Label_35ad6b54-f757-49c9-8c83-ef7f8aa67172_Name">
    <vt:lpwstr>FIN-DGRB-Rijksoverheid</vt:lpwstr>
  </property>
  <property fmtid="{D5CDD505-2E9C-101B-9397-08002B2CF9AE}" pid="6" name="MSIP_Label_35ad6b54-f757-49c9-8c83-ef7f8aa67172_SiteId">
    <vt:lpwstr>84712536-f524-40a0-913b-5d25ba502732</vt:lpwstr>
  </property>
  <property fmtid="{D5CDD505-2E9C-101B-9397-08002B2CF9AE}" pid="7" name="MSIP_Label_35ad6b54-f757-49c9-8c83-ef7f8aa67172_ActionId">
    <vt:lpwstr>c0322b42-941b-459e-b5f5-d04a718d99a4</vt:lpwstr>
  </property>
  <property fmtid="{D5CDD505-2E9C-101B-9397-08002B2CF9AE}" pid="8" name="MSIP_Label_35ad6b54-f757-49c9-8c83-ef7f8aa67172_ContentBits">
    <vt:lpwstr>0</vt:lpwstr>
  </property>
  <property fmtid="{D5CDD505-2E9C-101B-9397-08002B2CF9AE}" pid="9" name="MSIP_Label_35ad6b54-f757-49c9-8c83-ef7f8aa67172_Tag">
    <vt:lpwstr>10, 3, 0, 1</vt:lpwstr>
  </property>
  <property fmtid="{D5CDD505-2E9C-101B-9397-08002B2CF9AE}" pid="10" name="ContentTypeId">
    <vt:lpwstr>0x010100A987211BB4B4F544942F2B31772A7BC3</vt:lpwstr>
  </property>
</Properties>
</file>