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0A3E" w:rsidR="002B02BA" w:rsidP="004C58CD" w:rsidRDefault="002B02BA" w14:paraId="5B963D5D" w14:textId="71766331">
      <w:pPr>
        <w:pStyle w:val="Geenafstand"/>
        <w:spacing w:line="276" w:lineRule="auto"/>
        <w:rPr>
          <w:b/>
          <w:bCs/>
        </w:rPr>
      </w:pPr>
      <w:r>
        <w:rPr>
          <w:b/>
          <w:bCs/>
        </w:rPr>
        <w:t>R</w:t>
      </w:r>
      <w:r w:rsidRPr="004D0A3E">
        <w:rPr>
          <w:b/>
          <w:bCs/>
        </w:rPr>
        <w:t>egels ter uitvoering van Verordening (EU)</w:t>
      </w:r>
      <w:r>
        <w:rPr>
          <w:b/>
          <w:bCs/>
        </w:rPr>
        <w:t xml:space="preserve"> 2024/900</w:t>
      </w:r>
      <w:r w:rsidRPr="004D0A3E">
        <w:rPr>
          <w:b/>
          <w:bCs/>
        </w:rPr>
        <w:t xml:space="preserve"> </w:t>
      </w:r>
      <w:bookmarkStart w:name="_Hlk168317388" w:id="0"/>
      <w:r w:rsidRPr="004D0A3E">
        <w:rPr>
          <w:b/>
          <w:bCs/>
        </w:rPr>
        <w:t>betreffende</w:t>
      </w:r>
      <w:r>
        <w:rPr>
          <w:b/>
          <w:bCs/>
        </w:rPr>
        <w:t xml:space="preserve"> transparantie en gerichte politieke reclame</w:t>
      </w:r>
      <w:bookmarkEnd w:id="0"/>
      <w:r w:rsidRPr="004D0A3E">
        <w:rPr>
          <w:b/>
          <w:bCs/>
        </w:rPr>
        <w:t xml:space="preserve"> (Uitvoeringswet verordening </w:t>
      </w:r>
      <w:r>
        <w:rPr>
          <w:b/>
          <w:bCs/>
        </w:rPr>
        <w:t>transparantie en gerichte politieke reclame</w:t>
      </w:r>
      <w:r w:rsidRPr="004D0A3E">
        <w:rPr>
          <w:b/>
          <w:bCs/>
        </w:rPr>
        <w:t>)</w:t>
      </w:r>
    </w:p>
    <w:p w:rsidR="002B02BA" w:rsidP="004C58CD" w:rsidRDefault="002B02BA" w14:paraId="262D9131" w14:textId="77777777">
      <w:pPr>
        <w:spacing w:line="276" w:lineRule="auto"/>
      </w:pPr>
    </w:p>
    <w:p w:rsidR="009B2C16" w:rsidP="004C58CD" w:rsidRDefault="009B2C16" w14:paraId="13901218" w14:textId="31762D42">
      <w:pPr>
        <w:spacing w:line="276" w:lineRule="auto"/>
        <w:rPr>
          <w:b/>
          <w:bCs/>
        </w:rPr>
      </w:pPr>
      <w:r w:rsidRPr="005C6249">
        <w:rPr>
          <w:b/>
          <w:bCs/>
        </w:rPr>
        <w:t>MEMORIE VAN TOELICHTING</w:t>
      </w:r>
    </w:p>
    <w:p w:rsidR="009B2C16" w:rsidP="004C58CD" w:rsidRDefault="009B2C16" w14:paraId="35E00FC9" w14:textId="77777777">
      <w:pPr>
        <w:spacing w:line="276" w:lineRule="auto"/>
      </w:pPr>
    </w:p>
    <w:p w:rsidR="00616569" w:rsidP="004C58CD" w:rsidRDefault="00616569" w14:paraId="0814374F" w14:textId="77777777">
      <w:pPr>
        <w:pStyle w:val="Kop1"/>
        <w:spacing w:line="276" w:lineRule="auto"/>
      </w:pPr>
      <w:r w:rsidRPr="00830618">
        <w:t>Inleiding</w:t>
      </w:r>
    </w:p>
    <w:p w:rsidRPr="004853D2" w:rsidR="004853D2" w:rsidP="004C58CD" w:rsidRDefault="004853D2" w14:paraId="53753F29" w14:textId="77777777">
      <w:pPr>
        <w:pStyle w:val="Geenafstand"/>
        <w:spacing w:line="276" w:lineRule="auto"/>
      </w:pPr>
    </w:p>
    <w:p w:rsidRPr="00830618" w:rsidR="00616569" w:rsidP="004C58CD" w:rsidRDefault="00616569" w14:paraId="092FC674" w14:textId="7EA135E8">
      <w:pPr>
        <w:spacing w:line="276" w:lineRule="auto"/>
        <w:jc w:val="both"/>
        <w:rPr>
          <w:rFonts w:ascii="Verdana" w:hAnsi="Verdana"/>
          <w:sz w:val="18"/>
          <w:szCs w:val="18"/>
        </w:rPr>
      </w:pPr>
      <w:r w:rsidRPr="00830618">
        <w:rPr>
          <w:rFonts w:ascii="Verdana" w:hAnsi="Verdana"/>
          <w:sz w:val="18"/>
          <w:szCs w:val="18"/>
        </w:rPr>
        <w:t xml:space="preserve">Dit wetsvoorstel (hierna: de Uitvoeringswet) strekt tot uitvoering van </w:t>
      </w:r>
      <w:bookmarkStart w:name="_Hlk188866640" w:id="1"/>
      <w:r w:rsidR="002B02BA">
        <w:rPr>
          <w:rFonts w:ascii="Verdana" w:hAnsi="Verdana"/>
          <w:sz w:val="18"/>
          <w:szCs w:val="18"/>
        </w:rPr>
        <w:t>V</w:t>
      </w:r>
      <w:r w:rsidRPr="00830618" w:rsidR="002B02BA">
        <w:rPr>
          <w:rFonts w:ascii="Verdana" w:hAnsi="Verdana"/>
          <w:sz w:val="18"/>
          <w:szCs w:val="18"/>
        </w:rPr>
        <w:t xml:space="preserve">erordening </w:t>
      </w:r>
      <w:r w:rsidRPr="00830618">
        <w:rPr>
          <w:rFonts w:ascii="Verdana" w:hAnsi="Verdana"/>
          <w:sz w:val="18"/>
          <w:szCs w:val="18"/>
        </w:rPr>
        <w:t>(EU) 202</w:t>
      </w:r>
      <w:r w:rsidRPr="00830618" w:rsidR="009E36B9">
        <w:rPr>
          <w:rFonts w:ascii="Verdana" w:hAnsi="Verdana"/>
          <w:sz w:val="18"/>
          <w:szCs w:val="18"/>
        </w:rPr>
        <w:t>4</w:t>
      </w:r>
      <w:r w:rsidRPr="00830618">
        <w:rPr>
          <w:rFonts w:ascii="Verdana" w:hAnsi="Verdana"/>
          <w:sz w:val="18"/>
          <w:szCs w:val="18"/>
        </w:rPr>
        <w:t>/</w:t>
      </w:r>
      <w:r w:rsidRPr="00830618" w:rsidR="009E36B9">
        <w:rPr>
          <w:rFonts w:ascii="Verdana" w:hAnsi="Verdana"/>
          <w:sz w:val="18"/>
          <w:szCs w:val="18"/>
        </w:rPr>
        <w:t xml:space="preserve">900 </w:t>
      </w:r>
      <w:r w:rsidRPr="00830618">
        <w:rPr>
          <w:rFonts w:ascii="Verdana" w:hAnsi="Verdana"/>
          <w:sz w:val="18"/>
          <w:szCs w:val="18"/>
        </w:rPr>
        <w:t xml:space="preserve">van het Europees Parlement en de Raad van </w:t>
      </w:r>
      <w:r w:rsidRPr="00830618" w:rsidR="008D6A68">
        <w:rPr>
          <w:rFonts w:ascii="Verdana" w:hAnsi="Verdana"/>
          <w:sz w:val="18"/>
          <w:szCs w:val="18"/>
        </w:rPr>
        <w:t xml:space="preserve">29 februari 2024 </w:t>
      </w:r>
      <w:r w:rsidRPr="00830618">
        <w:rPr>
          <w:rFonts w:ascii="Verdana" w:hAnsi="Verdana"/>
          <w:sz w:val="18"/>
          <w:szCs w:val="18"/>
        </w:rPr>
        <w:t xml:space="preserve">betreffende </w:t>
      </w:r>
      <w:r w:rsidRPr="00830618" w:rsidR="008D6A68">
        <w:rPr>
          <w:rFonts w:ascii="Verdana" w:hAnsi="Verdana"/>
          <w:sz w:val="18"/>
          <w:szCs w:val="18"/>
        </w:rPr>
        <w:t>transparantie en gerichte politieke reclame</w:t>
      </w:r>
      <w:bookmarkEnd w:id="1"/>
      <w:r w:rsidR="002B02BA">
        <w:rPr>
          <w:rFonts w:ascii="Verdana" w:hAnsi="Verdana"/>
          <w:sz w:val="18"/>
          <w:szCs w:val="18"/>
        </w:rPr>
        <w:t xml:space="preserve"> (hierna: verordening)</w:t>
      </w:r>
      <w:r w:rsidRPr="00830618" w:rsidR="008D6A68">
        <w:rPr>
          <w:rFonts w:ascii="Verdana" w:hAnsi="Verdana"/>
          <w:sz w:val="18"/>
          <w:szCs w:val="18"/>
        </w:rPr>
        <w:t xml:space="preserve">. </w:t>
      </w:r>
      <w:r w:rsidRPr="00830618">
        <w:rPr>
          <w:rFonts w:ascii="Verdana" w:hAnsi="Verdana"/>
          <w:sz w:val="18"/>
          <w:szCs w:val="18"/>
        </w:rPr>
        <w:t xml:space="preserve">De verordening is van toepassing vanaf </w:t>
      </w:r>
      <w:r w:rsidRPr="00830618" w:rsidR="0010441A">
        <w:rPr>
          <w:rFonts w:ascii="Verdana" w:hAnsi="Verdana"/>
          <w:sz w:val="18"/>
          <w:szCs w:val="18"/>
        </w:rPr>
        <w:t xml:space="preserve">10 </w:t>
      </w:r>
      <w:r w:rsidRPr="00830618" w:rsidR="008D6A68">
        <w:rPr>
          <w:rFonts w:ascii="Verdana" w:hAnsi="Verdana"/>
          <w:sz w:val="18"/>
          <w:szCs w:val="18"/>
        </w:rPr>
        <w:t xml:space="preserve">oktober </w:t>
      </w:r>
      <w:r w:rsidRPr="00830618">
        <w:rPr>
          <w:rFonts w:ascii="Verdana" w:hAnsi="Verdana"/>
          <w:sz w:val="18"/>
          <w:szCs w:val="18"/>
        </w:rPr>
        <w:t xml:space="preserve">2025 en moet dan </w:t>
      </w:r>
      <w:r w:rsidRPr="00830618" w:rsidR="00F952BD">
        <w:rPr>
          <w:rFonts w:ascii="Verdana" w:hAnsi="Verdana"/>
          <w:sz w:val="18"/>
          <w:szCs w:val="18"/>
        </w:rPr>
        <w:t xml:space="preserve">geïmplementeerd worden </w:t>
      </w:r>
      <w:r w:rsidRPr="00830618">
        <w:rPr>
          <w:rFonts w:ascii="Verdana" w:hAnsi="Verdana"/>
          <w:sz w:val="18"/>
          <w:szCs w:val="18"/>
        </w:rPr>
        <w:t xml:space="preserve">in Nederland door middel van wet- en regelgeving </w:t>
      </w:r>
      <w:r w:rsidRPr="00830618" w:rsidR="00F952BD">
        <w:rPr>
          <w:rFonts w:ascii="Verdana" w:hAnsi="Verdana"/>
          <w:sz w:val="18"/>
          <w:szCs w:val="18"/>
        </w:rPr>
        <w:t xml:space="preserve">en </w:t>
      </w:r>
      <w:r w:rsidRPr="00830618">
        <w:rPr>
          <w:rFonts w:ascii="Verdana" w:hAnsi="Verdana"/>
          <w:sz w:val="18"/>
          <w:szCs w:val="18"/>
        </w:rPr>
        <w:t>feitelijk handelen. De verordening is alleen van toepassing op het grondgebied van Nederland binnen de Europese Unie en heeft geen gevolgen voor Bonaire, Sint-Eustatius en Saba.</w:t>
      </w:r>
    </w:p>
    <w:p w:rsidRPr="00830618" w:rsidR="00616569" w:rsidP="004C58CD" w:rsidRDefault="00616569" w14:paraId="08DD0BDD" w14:textId="0A0F10BD">
      <w:pPr>
        <w:spacing w:line="276" w:lineRule="auto"/>
        <w:jc w:val="both"/>
        <w:rPr>
          <w:rFonts w:ascii="Verdana" w:hAnsi="Verdana"/>
          <w:sz w:val="18"/>
          <w:szCs w:val="18"/>
        </w:rPr>
      </w:pPr>
      <w:r w:rsidRPr="00830618">
        <w:rPr>
          <w:rFonts w:ascii="Verdana" w:hAnsi="Verdana"/>
          <w:sz w:val="18"/>
          <w:szCs w:val="18"/>
        </w:rPr>
        <w:t xml:space="preserve">De beleidsverantwoordelijkheid voor de onderwerpen uit de verordening en de Uitvoeringswet ligt </w:t>
      </w:r>
      <w:r w:rsidRPr="00830618" w:rsidR="00AF21D2">
        <w:rPr>
          <w:rFonts w:ascii="Verdana" w:hAnsi="Verdana"/>
          <w:sz w:val="18"/>
          <w:szCs w:val="18"/>
        </w:rPr>
        <w:t xml:space="preserve">primair </w:t>
      </w:r>
      <w:r w:rsidRPr="00830618">
        <w:rPr>
          <w:rFonts w:ascii="Verdana" w:hAnsi="Verdana"/>
          <w:sz w:val="18"/>
          <w:szCs w:val="18"/>
        </w:rPr>
        <w:t xml:space="preserve">bij de </w:t>
      </w:r>
      <w:r w:rsidRPr="00830618" w:rsidR="00F952BD">
        <w:rPr>
          <w:rFonts w:ascii="Verdana" w:hAnsi="Verdana"/>
          <w:sz w:val="18"/>
          <w:szCs w:val="18"/>
        </w:rPr>
        <w:t>m</w:t>
      </w:r>
      <w:r w:rsidRPr="00830618">
        <w:rPr>
          <w:rFonts w:ascii="Verdana" w:hAnsi="Verdana"/>
          <w:sz w:val="18"/>
          <w:szCs w:val="18"/>
        </w:rPr>
        <w:t>inister van</w:t>
      </w:r>
      <w:r w:rsidRPr="00830618" w:rsidR="008D6A68">
        <w:rPr>
          <w:rFonts w:ascii="Verdana" w:hAnsi="Verdana"/>
          <w:sz w:val="18"/>
          <w:szCs w:val="18"/>
        </w:rPr>
        <w:t xml:space="preserve"> </w:t>
      </w:r>
      <w:r w:rsidRPr="00830618" w:rsidR="00CB5F92">
        <w:rPr>
          <w:rFonts w:ascii="Verdana" w:hAnsi="Verdana"/>
          <w:sz w:val="18"/>
          <w:szCs w:val="18"/>
        </w:rPr>
        <w:t>Binnenlandse Zaken en Koninkrijkrelaties</w:t>
      </w:r>
      <w:r w:rsidRPr="00830618" w:rsidR="00AF21D2">
        <w:rPr>
          <w:rFonts w:ascii="Verdana" w:hAnsi="Verdana"/>
          <w:sz w:val="18"/>
          <w:szCs w:val="18"/>
        </w:rPr>
        <w:t>. Daarnaast zijn</w:t>
      </w:r>
      <w:r w:rsidRPr="00830618" w:rsidR="00F952BD">
        <w:rPr>
          <w:rFonts w:ascii="Verdana" w:hAnsi="Verdana"/>
          <w:sz w:val="18"/>
          <w:szCs w:val="18"/>
        </w:rPr>
        <w:t xml:space="preserve"> de minister van </w:t>
      </w:r>
      <w:r w:rsidRPr="00830618" w:rsidR="009A23ED">
        <w:rPr>
          <w:rFonts w:ascii="Verdana" w:hAnsi="Verdana"/>
          <w:sz w:val="18"/>
          <w:szCs w:val="18"/>
        </w:rPr>
        <w:t>Justitie</w:t>
      </w:r>
      <w:r w:rsidR="00E970BE">
        <w:rPr>
          <w:rFonts w:ascii="Verdana" w:hAnsi="Verdana"/>
          <w:sz w:val="18"/>
          <w:szCs w:val="18"/>
        </w:rPr>
        <w:t xml:space="preserve"> en Veiligheid</w:t>
      </w:r>
      <w:r w:rsidRPr="00830618" w:rsidR="009A23ED">
        <w:rPr>
          <w:rFonts w:ascii="Verdana" w:hAnsi="Verdana"/>
          <w:sz w:val="18"/>
          <w:szCs w:val="18"/>
        </w:rPr>
        <w:t xml:space="preserve">, de </w:t>
      </w:r>
      <w:r w:rsidRPr="00830618" w:rsidR="00F952BD">
        <w:rPr>
          <w:rFonts w:ascii="Verdana" w:hAnsi="Verdana"/>
          <w:sz w:val="18"/>
          <w:szCs w:val="18"/>
        </w:rPr>
        <w:t>minister van Onderwijs, Cultuur en Wetenschap</w:t>
      </w:r>
      <w:r w:rsidRPr="00830618" w:rsidR="00AF21D2">
        <w:rPr>
          <w:rFonts w:ascii="Verdana" w:hAnsi="Verdana"/>
          <w:sz w:val="18"/>
          <w:szCs w:val="18"/>
        </w:rPr>
        <w:t xml:space="preserve"> </w:t>
      </w:r>
      <w:r w:rsidRPr="00830618" w:rsidR="009A23ED">
        <w:rPr>
          <w:rFonts w:ascii="Verdana" w:hAnsi="Verdana"/>
          <w:sz w:val="18"/>
          <w:szCs w:val="18"/>
        </w:rPr>
        <w:t>en de minister van Economische Zaken</w:t>
      </w:r>
      <w:r w:rsidR="00E970BE">
        <w:rPr>
          <w:rFonts w:ascii="Verdana" w:hAnsi="Verdana"/>
          <w:sz w:val="18"/>
          <w:szCs w:val="18"/>
        </w:rPr>
        <w:t xml:space="preserve"> en Klimaat</w:t>
      </w:r>
      <w:r w:rsidRPr="00830618" w:rsidR="009A23ED">
        <w:rPr>
          <w:rFonts w:ascii="Verdana" w:hAnsi="Verdana"/>
          <w:sz w:val="18"/>
          <w:szCs w:val="18"/>
        </w:rPr>
        <w:t xml:space="preserve"> </w:t>
      </w:r>
      <w:r w:rsidRPr="00830618" w:rsidR="00AF21D2">
        <w:rPr>
          <w:rFonts w:ascii="Verdana" w:hAnsi="Verdana"/>
          <w:sz w:val="18"/>
          <w:szCs w:val="18"/>
        </w:rPr>
        <w:t>betrokken</w:t>
      </w:r>
      <w:r w:rsidRPr="00830618" w:rsidR="00F952BD">
        <w:rPr>
          <w:rFonts w:ascii="Verdana" w:hAnsi="Verdana"/>
          <w:sz w:val="18"/>
          <w:szCs w:val="18"/>
        </w:rPr>
        <w:t xml:space="preserve">. </w:t>
      </w:r>
      <w:r w:rsidRPr="00830618">
        <w:rPr>
          <w:rFonts w:ascii="Verdana" w:hAnsi="Verdana"/>
          <w:sz w:val="18"/>
          <w:szCs w:val="18"/>
        </w:rPr>
        <w:t xml:space="preserve">In </w:t>
      </w:r>
      <w:r w:rsidRPr="00830618" w:rsidR="00BA1367">
        <w:rPr>
          <w:rFonts w:ascii="Verdana" w:hAnsi="Verdana"/>
          <w:sz w:val="18"/>
          <w:szCs w:val="18"/>
        </w:rPr>
        <w:t xml:space="preserve">de uitwerking van de Uitvoeringswet onder </w:t>
      </w:r>
      <w:r w:rsidRPr="00830618">
        <w:rPr>
          <w:rFonts w:ascii="Verdana" w:hAnsi="Verdana"/>
          <w:sz w:val="18"/>
          <w:szCs w:val="18"/>
        </w:rPr>
        <w:t xml:space="preserve">paragraaf </w:t>
      </w:r>
      <w:r w:rsidRPr="00830618" w:rsidR="00BA1367">
        <w:rPr>
          <w:rFonts w:ascii="Verdana" w:hAnsi="Verdana"/>
          <w:sz w:val="18"/>
          <w:szCs w:val="18"/>
        </w:rPr>
        <w:t xml:space="preserve">4 </w:t>
      </w:r>
      <w:r w:rsidRPr="00830618">
        <w:rPr>
          <w:rFonts w:ascii="Verdana" w:hAnsi="Verdana"/>
          <w:sz w:val="18"/>
          <w:szCs w:val="18"/>
        </w:rPr>
        <w:t xml:space="preserve">wordt hier nader op ingegaan. </w:t>
      </w:r>
    </w:p>
    <w:p w:rsidRPr="00830618" w:rsidR="00616569" w:rsidP="004C58CD" w:rsidRDefault="00616569" w14:paraId="231CC7D9" w14:textId="6F0FE550">
      <w:pPr>
        <w:spacing w:line="276" w:lineRule="auto"/>
        <w:jc w:val="both"/>
        <w:rPr>
          <w:rFonts w:ascii="Verdana" w:hAnsi="Verdana"/>
          <w:color w:val="FF0000"/>
          <w:sz w:val="18"/>
          <w:szCs w:val="18"/>
        </w:rPr>
      </w:pPr>
      <w:r w:rsidRPr="00830618">
        <w:rPr>
          <w:rFonts w:ascii="Verdana" w:hAnsi="Verdana"/>
          <w:sz w:val="18"/>
          <w:szCs w:val="18"/>
        </w:rPr>
        <w:t xml:space="preserve">In paragraaf </w:t>
      </w:r>
      <w:r w:rsidRPr="00830618" w:rsidR="00C138A2">
        <w:rPr>
          <w:rFonts w:ascii="Verdana" w:hAnsi="Verdana"/>
          <w:sz w:val="18"/>
          <w:szCs w:val="18"/>
        </w:rPr>
        <w:t>2</w:t>
      </w:r>
      <w:r w:rsidRPr="00830618">
        <w:rPr>
          <w:rFonts w:ascii="Verdana" w:hAnsi="Verdana"/>
          <w:sz w:val="18"/>
          <w:szCs w:val="18"/>
        </w:rPr>
        <w:t xml:space="preserve"> word</w:t>
      </w:r>
      <w:r w:rsidRPr="00830618" w:rsidR="009E36B9">
        <w:rPr>
          <w:rFonts w:ascii="Verdana" w:hAnsi="Verdana"/>
          <w:sz w:val="18"/>
          <w:szCs w:val="18"/>
        </w:rPr>
        <w:t>t</w:t>
      </w:r>
      <w:r w:rsidRPr="00830618" w:rsidR="00C138A2">
        <w:rPr>
          <w:rFonts w:ascii="Verdana" w:hAnsi="Verdana"/>
          <w:sz w:val="18"/>
          <w:szCs w:val="18"/>
        </w:rPr>
        <w:t xml:space="preserve"> eerst</w:t>
      </w:r>
      <w:r w:rsidRPr="00830618">
        <w:rPr>
          <w:rFonts w:ascii="Verdana" w:hAnsi="Verdana"/>
          <w:sz w:val="18"/>
          <w:szCs w:val="18"/>
        </w:rPr>
        <w:t xml:space="preserve"> de Nederlandse en Europese beleidscontext geschetst. </w:t>
      </w:r>
      <w:r w:rsidRPr="00830618" w:rsidR="001C42DF">
        <w:rPr>
          <w:rFonts w:ascii="Verdana" w:hAnsi="Verdana"/>
          <w:sz w:val="18"/>
          <w:szCs w:val="18"/>
        </w:rPr>
        <w:t>I</w:t>
      </w:r>
      <w:r w:rsidRPr="00830618">
        <w:rPr>
          <w:rFonts w:ascii="Verdana" w:hAnsi="Verdana"/>
          <w:sz w:val="18"/>
          <w:szCs w:val="18"/>
        </w:rPr>
        <w:t xml:space="preserve">n paragraaf drie </w:t>
      </w:r>
      <w:r w:rsidRPr="00830618" w:rsidR="001C42DF">
        <w:rPr>
          <w:rFonts w:ascii="Verdana" w:hAnsi="Verdana"/>
          <w:sz w:val="18"/>
          <w:szCs w:val="18"/>
        </w:rPr>
        <w:t xml:space="preserve">worden </w:t>
      </w:r>
      <w:r w:rsidRPr="00830618">
        <w:rPr>
          <w:rFonts w:ascii="Verdana" w:hAnsi="Verdana"/>
          <w:sz w:val="18"/>
          <w:szCs w:val="18"/>
        </w:rPr>
        <w:t xml:space="preserve">de hoofdlijnen van de verordening uiteengezet. In paragraaf vier wordt nader ingegaan op het onderhavige wetsvoorstel. In paragraaf vijf wordt </w:t>
      </w:r>
      <w:r w:rsidRPr="00830618" w:rsidR="001C42DF">
        <w:rPr>
          <w:rFonts w:ascii="Verdana" w:hAnsi="Verdana"/>
          <w:sz w:val="18"/>
          <w:szCs w:val="18"/>
        </w:rPr>
        <w:t xml:space="preserve">vervolgens </w:t>
      </w:r>
      <w:r w:rsidRPr="00830618">
        <w:rPr>
          <w:rFonts w:ascii="Verdana" w:hAnsi="Verdana"/>
          <w:sz w:val="18"/>
          <w:szCs w:val="18"/>
        </w:rPr>
        <w:t>stilgestaan bij de verhouding tot ander recht. In paragraaf zes worden</w:t>
      </w:r>
      <w:r w:rsidRPr="00830618" w:rsidR="001C42DF">
        <w:rPr>
          <w:rFonts w:ascii="Verdana" w:hAnsi="Verdana"/>
          <w:sz w:val="18"/>
          <w:szCs w:val="18"/>
        </w:rPr>
        <w:t xml:space="preserve"> </w:t>
      </w:r>
      <w:r w:rsidRPr="00830618">
        <w:rPr>
          <w:rFonts w:ascii="Verdana" w:hAnsi="Verdana"/>
          <w:sz w:val="18"/>
          <w:szCs w:val="18"/>
        </w:rPr>
        <w:t>de gevolgen, zoals voor regeldruk, beschreven</w:t>
      </w:r>
      <w:r w:rsidRPr="00830618" w:rsidR="001C42DF">
        <w:rPr>
          <w:rFonts w:ascii="Verdana" w:hAnsi="Verdana"/>
          <w:sz w:val="18"/>
          <w:szCs w:val="18"/>
        </w:rPr>
        <w:t xml:space="preserve"> en in </w:t>
      </w:r>
      <w:r w:rsidRPr="00830618">
        <w:rPr>
          <w:rFonts w:ascii="Verdana" w:hAnsi="Verdana"/>
          <w:sz w:val="18"/>
          <w:szCs w:val="18"/>
        </w:rPr>
        <w:t xml:space="preserve">paragraaf zeven wordt </w:t>
      </w:r>
      <w:r w:rsidRPr="00830618" w:rsidR="008D6A68">
        <w:rPr>
          <w:rFonts w:ascii="Verdana" w:hAnsi="Verdana"/>
          <w:sz w:val="18"/>
          <w:szCs w:val="18"/>
        </w:rPr>
        <w:t xml:space="preserve">ingegaan op de financiële gevolgen van onderhavig wetsvoorstel. In paragraaf acht wordt </w:t>
      </w:r>
      <w:r w:rsidRPr="00830618" w:rsidR="001C42DF">
        <w:rPr>
          <w:rFonts w:ascii="Verdana" w:hAnsi="Verdana"/>
          <w:sz w:val="18"/>
          <w:szCs w:val="18"/>
        </w:rPr>
        <w:t xml:space="preserve">daarna </w:t>
      </w:r>
      <w:r w:rsidRPr="00830618">
        <w:rPr>
          <w:rFonts w:ascii="Verdana" w:hAnsi="Verdana"/>
          <w:sz w:val="18"/>
          <w:szCs w:val="18"/>
        </w:rPr>
        <w:t xml:space="preserve">ingegaan op de evaluatie van de verordening. In paragraaf </w:t>
      </w:r>
      <w:r w:rsidRPr="00830618" w:rsidR="008D6A68">
        <w:rPr>
          <w:rFonts w:ascii="Verdana" w:hAnsi="Verdana"/>
          <w:sz w:val="18"/>
          <w:szCs w:val="18"/>
        </w:rPr>
        <w:t xml:space="preserve">negen </w:t>
      </w:r>
      <w:r w:rsidRPr="00830618">
        <w:rPr>
          <w:rFonts w:ascii="Verdana" w:hAnsi="Verdana"/>
          <w:sz w:val="18"/>
          <w:szCs w:val="18"/>
        </w:rPr>
        <w:t xml:space="preserve">worden de uitkomsten van de toetsen gedeeld. </w:t>
      </w:r>
      <w:r w:rsidRPr="00830618" w:rsidR="001C42DF">
        <w:rPr>
          <w:rFonts w:ascii="Verdana" w:hAnsi="Verdana"/>
          <w:sz w:val="18"/>
          <w:szCs w:val="18"/>
        </w:rPr>
        <w:t>Tot slot wordt in</w:t>
      </w:r>
      <w:r w:rsidRPr="00830618">
        <w:rPr>
          <w:rFonts w:ascii="Verdana" w:hAnsi="Verdana"/>
          <w:sz w:val="18"/>
          <w:szCs w:val="18"/>
        </w:rPr>
        <w:t xml:space="preserve"> paragraaf </w:t>
      </w:r>
      <w:r w:rsidRPr="00830618" w:rsidR="008D6A68">
        <w:rPr>
          <w:rFonts w:ascii="Verdana" w:hAnsi="Verdana"/>
          <w:sz w:val="18"/>
          <w:szCs w:val="18"/>
        </w:rPr>
        <w:t>10</w:t>
      </w:r>
      <w:r w:rsidRPr="00830618">
        <w:rPr>
          <w:rFonts w:ascii="Verdana" w:hAnsi="Verdana"/>
          <w:sz w:val="18"/>
          <w:szCs w:val="18"/>
        </w:rPr>
        <w:t xml:space="preserve"> ingegaan op de inwerkingtreding en het overgangsrecht. </w:t>
      </w:r>
    </w:p>
    <w:p w:rsidRPr="00830618" w:rsidR="00616569" w:rsidP="004C58CD" w:rsidRDefault="00616569" w14:paraId="3C2D29E0" w14:textId="77777777">
      <w:pPr>
        <w:pStyle w:val="Geenafstand"/>
        <w:spacing w:line="276" w:lineRule="auto"/>
      </w:pPr>
    </w:p>
    <w:p w:rsidR="00616569" w:rsidP="004C58CD" w:rsidRDefault="00616569" w14:paraId="0A9A95D0" w14:textId="6D6B97F1">
      <w:pPr>
        <w:pStyle w:val="Kop1"/>
        <w:spacing w:line="276" w:lineRule="auto"/>
      </w:pPr>
      <w:r w:rsidRPr="00830618">
        <w:t>Beleidscontext</w:t>
      </w:r>
    </w:p>
    <w:p w:rsidRPr="004853D2" w:rsidR="004853D2" w:rsidP="004C58CD" w:rsidRDefault="004853D2" w14:paraId="65DFFA38" w14:textId="77777777">
      <w:pPr>
        <w:pStyle w:val="Geenafstand"/>
        <w:spacing w:line="276" w:lineRule="auto"/>
      </w:pPr>
    </w:p>
    <w:p w:rsidRPr="00830618" w:rsidR="00D24305" w:rsidP="004C58CD" w:rsidRDefault="0010441A" w14:paraId="25EA766D" w14:textId="3ACFCD7B">
      <w:pPr>
        <w:spacing w:line="276" w:lineRule="auto"/>
        <w:rPr>
          <w:rFonts w:ascii="Verdana" w:hAnsi="Verdana"/>
          <w:sz w:val="18"/>
          <w:szCs w:val="18"/>
        </w:rPr>
      </w:pPr>
      <w:r w:rsidRPr="00830618">
        <w:rPr>
          <w:rFonts w:ascii="Verdana" w:hAnsi="Verdana"/>
          <w:sz w:val="18"/>
          <w:szCs w:val="18"/>
        </w:rPr>
        <w:t xml:space="preserve">Politieke reclame kent vele verschijningsvormen. </w:t>
      </w:r>
      <w:r w:rsidRPr="00830618" w:rsidR="00190037">
        <w:rPr>
          <w:rFonts w:ascii="Verdana" w:hAnsi="Verdana"/>
          <w:sz w:val="18"/>
          <w:szCs w:val="18"/>
        </w:rPr>
        <w:t xml:space="preserve">Het </w:t>
      </w:r>
      <w:r w:rsidRPr="00830618">
        <w:rPr>
          <w:rFonts w:ascii="Verdana" w:hAnsi="Verdana"/>
          <w:sz w:val="18"/>
          <w:szCs w:val="18"/>
        </w:rPr>
        <w:t>kan via verschillende kanalen worden verspreid en gepubliceerd, zowel online als offline, via bijvoorbeeld kranten, televisie, radio, websites</w:t>
      </w:r>
      <w:r w:rsidRPr="00830618" w:rsidR="009E36B9">
        <w:rPr>
          <w:rFonts w:ascii="Verdana" w:hAnsi="Verdana"/>
          <w:sz w:val="18"/>
          <w:szCs w:val="18"/>
        </w:rPr>
        <w:t xml:space="preserve"> en</w:t>
      </w:r>
      <w:r w:rsidRPr="00830618">
        <w:rPr>
          <w:rFonts w:ascii="Verdana" w:hAnsi="Verdana"/>
          <w:sz w:val="18"/>
          <w:szCs w:val="18"/>
        </w:rPr>
        <w:t xml:space="preserve"> online platforms. Het gebruik van online politieke reclame neemt sterk toe en is ook in toenemende mate </w:t>
      </w:r>
      <w:r w:rsidRPr="00830618" w:rsidR="0059025E">
        <w:rPr>
          <w:rFonts w:ascii="Verdana" w:hAnsi="Verdana"/>
          <w:sz w:val="18"/>
          <w:szCs w:val="18"/>
        </w:rPr>
        <w:t>grensoverschrijdend</w:t>
      </w:r>
      <w:r w:rsidRPr="00830618">
        <w:rPr>
          <w:rFonts w:ascii="Verdana" w:hAnsi="Verdana"/>
          <w:sz w:val="18"/>
          <w:szCs w:val="18"/>
        </w:rPr>
        <w:t xml:space="preserve"> van aard.</w:t>
      </w:r>
      <w:r w:rsidRPr="00830618" w:rsidR="0059025E">
        <w:rPr>
          <w:rStyle w:val="Voetnootmarkering"/>
          <w:rFonts w:ascii="Verdana" w:hAnsi="Verdana"/>
          <w:sz w:val="18"/>
          <w:szCs w:val="18"/>
        </w:rPr>
        <w:footnoteReference w:id="2"/>
      </w:r>
      <w:r w:rsidRPr="00830618">
        <w:rPr>
          <w:rFonts w:ascii="Verdana" w:hAnsi="Verdana"/>
          <w:sz w:val="18"/>
          <w:szCs w:val="18"/>
        </w:rPr>
        <w:t xml:space="preserve"> </w:t>
      </w:r>
      <w:r w:rsidRPr="00830618" w:rsidR="00D24305">
        <w:rPr>
          <w:rFonts w:ascii="Verdana" w:hAnsi="Verdana"/>
          <w:sz w:val="18"/>
          <w:szCs w:val="18"/>
        </w:rPr>
        <w:t xml:space="preserve">Bovendien is het online mogelijk om gericht groepen en individuen te benaderen zodat zij op hen toegesneden politieke reclame-uitingen zien. Politieke reclame kan vele vormen aannemen, zoals betaalde inhoud, gesponsorde zoekresultaten, betaalde gerichte boodschappen, een meer prominente plaatsing in een ranglijst, promotie van een goed of een persoon, zoals via productplaatsing of de inzet van </w:t>
      </w:r>
      <w:proofErr w:type="spellStart"/>
      <w:r w:rsidRPr="00830618" w:rsidR="00D24305">
        <w:rPr>
          <w:rFonts w:ascii="Verdana" w:hAnsi="Verdana"/>
          <w:sz w:val="18"/>
          <w:szCs w:val="18"/>
        </w:rPr>
        <w:t>influencers</w:t>
      </w:r>
      <w:proofErr w:type="spellEnd"/>
      <w:r w:rsidRPr="00830618" w:rsidR="00D24305">
        <w:rPr>
          <w:rFonts w:ascii="Verdana" w:hAnsi="Verdana"/>
          <w:sz w:val="18"/>
          <w:szCs w:val="18"/>
        </w:rPr>
        <w:t xml:space="preserve"> en andere vormen van aanbeveling. Met het maken en verspreiden van politieke reclame houdt een groot en toenemend aantal uiteenlopende diensten verband, die onder meer worden verleend door politieke adviesbureaus, reclamebureaus, platforms voor reclametechnologie, pr-bedrijven, </w:t>
      </w:r>
      <w:proofErr w:type="spellStart"/>
      <w:r w:rsidRPr="00830618" w:rsidR="00D24305">
        <w:rPr>
          <w:rFonts w:ascii="Verdana" w:hAnsi="Verdana"/>
          <w:sz w:val="18"/>
          <w:szCs w:val="18"/>
        </w:rPr>
        <w:t>influencers</w:t>
      </w:r>
      <w:proofErr w:type="spellEnd"/>
      <w:r w:rsidRPr="00830618" w:rsidR="00D24305">
        <w:rPr>
          <w:rFonts w:ascii="Verdana" w:hAnsi="Verdana"/>
          <w:sz w:val="18"/>
          <w:szCs w:val="18"/>
        </w:rPr>
        <w:t xml:space="preserve">, data-analysebureaus en tussenpersonen. </w:t>
      </w:r>
    </w:p>
    <w:p w:rsidRPr="00830618" w:rsidR="00B11753" w:rsidP="004C58CD" w:rsidRDefault="00B11753" w14:paraId="42AD07D7" w14:textId="24417412">
      <w:pPr>
        <w:spacing w:line="276" w:lineRule="auto"/>
        <w:rPr>
          <w:rFonts w:ascii="Verdana" w:hAnsi="Verdana"/>
          <w:sz w:val="18"/>
          <w:szCs w:val="18"/>
        </w:rPr>
      </w:pPr>
      <w:r w:rsidRPr="00830618">
        <w:rPr>
          <w:rFonts w:ascii="Verdana" w:hAnsi="Verdana"/>
          <w:sz w:val="18"/>
          <w:szCs w:val="18"/>
        </w:rPr>
        <w:t xml:space="preserve">De regelgeving t.a.v. politieke reclame is in verschillende lidstaten momenteel ongelijksoortig. </w:t>
      </w:r>
      <w:r w:rsidRPr="00830618" w:rsidR="001F6E2B">
        <w:rPr>
          <w:rFonts w:ascii="Verdana" w:hAnsi="Verdana"/>
          <w:sz w:val="18"/>
          <w:szCs w:val="18"/>
        </w:rPr>
        <w:t xml:space="preserve">Om </w:t>
      </w:r>
      <w:r w:rsidRPr="00830618">
        <w:rPr>
          <w:rFonts w:ascii="Verdana" w:hAnsi="Verdana"/>
          <w:sz w:val="18"/>
          <w:szCs w:val="18"/>
        </w:rPr>
        <w:t>de transparantie van politieke reclame te vergroten</w:t>
      </w:r>
      <w:r w:rsidRPr="00830618" w:rsidR="00AF21D2">
        <w:rPr>
          <w:rFonts w:ascii="Verdana" w:hAnsi="Verdana"/>
          <w:sz w:val="18"/>
          <w:szCs w:val="18"/>
        </w:rPr>
        <w:t xml:space="preserve"> en </w:t>
      </w:r>
      <w:r w:rsidRPr="00830618">
        <w:rPr>
          <w:rFonts w:ascii="Verdana" w:hAnsi="Verdana"/>
          <w:sz w:val="18"/>
          <w:szCs w:val="18"/>
        </w:rPr>
        <w:t xml:space="preserve">om tegemoet te komen aan de zorgen van de burgers, hebben sommige lidstaten al aanvullende maatregelen ter bevordering van de transparantie van politieke </w:t>
      </w:r>
      <w:r w:rsidRPr="00830618" w:rsidR="00AF21D2">
        <w:rPr>
          <w:rFonts w:ascii="Verdana" w:hAnsi="Verdana"/>
          <w:sz w:val="18"/>
          <w:szCs w:val="18"/>
        </w:rPr>
        <w:t xml:space="preserve">partijen </w:t>
      </w:r>
      <w:r w:rsidRPr="00830618">
        <w:rPr>
          <w:rFonts w:ascii="Verdana" w:hAnsi="Verdana"/>
          <w:sz w:val="18"/>
          <w:szCs w:val="18"/>
        </w:rPr>
        <w:t xml:space="preserve">en ter ondersteuning van een eerlijk politiek debat onderzocht, </w:t>
      </w:r>
      <w:r w:rsidRPr="00830618">
        <w:rPr>
          <w:rFonts w:ascii="Verdana" w:hAnsi="Verdana"/>
          <w:sz w:val="18"/>
          <w:szCs w:val="18"/>
        </w:rPr>
        <w:lastRenderedPageBreak/>
        <w:t>of overwegen zij dergelijke maatregelen te nemen.</w:t>
      </w:r>
      <w:r w:rsidRPr="00830618" w:rsidR="0059025E">
        <w:rPr>
          <w:rStyle w:val="Voetnootmarkering"/>
          <w:rFonts w:ascii="Verdana" w:hAnsi="Verdana"/>
          <w:sz w:val="18"/>
          <w:szCs w:val="18"/>
        </w:rPr>
        <w:footnoteReference w:id="3"/>
      </w:r>
      <w:r w:rsidRPr="00830618" w:rsidR="001F6E2B">
        <w:rPr>
          <w:rFonts w:ascii="Verdana" w:hAnsi="Verdana"/>
          <w:sz w:val="18"/>
          <w:szCs w:val="18"/>
        </w:rPr>
        <w:t xml:space="preserve"> D</w:t>
      </w:r>
      <w:r w:rsidRPr="00830618">
        <w:rPr>
          <w:rFonts w:ascii="Verdana" w:hAnsi="Verdana"/>
          <w:sz w:val="18"/>
          <w:szCs w:val="18"/>
        </w:rPr>
        <w:t>ie situatie leidt tot versnippering van de interne markt, beperkt de rechtszekerheid voor aanbieders van politieke reclamediensten die politieke reclameboodschappen produceren, plaatsen, promoten, publiceren, aanleveren of verspreiden, creëert belemmeringen voor het vrije verkeer van aanverwante diensten, verstoort de mededinging op de interne markt, ook tussen aanbieders van offline- en onlinediensten, en vergt complexe nalevingsinspanningen en extra uitgaven van de betrokken dienstaanbieders.</w:t>
      </w:r>
      <w:r w:rsidRPr="00830618" w:rsidR="001F6E2B">
        <w:rPr>
          <w:rFonts w:ascii="Verdana" w:hAnsi="Verdana"/>
          <w:sz w:val="18"/>
          <w:szCs w:val="18"/>
        </w:rPr>
        <w:t xml:space="preserve"> Met de </w:t>
      </w:r>
      <w:r w:rsidRPr="00830618" w:rsidR="001C42DF">
        <w:rPr>
          <w:rFonts w:ascii="Verdana" w:hAnsi="Verdana"/>
          <w:sz w:val="18"/>
          <w:szCs w:val="18"/>
        </w:rPr>
        <w:t>v</w:t>
      </w:r>
      <w:r w:rsidRPr="00830618" w:rsidR="001F6E2B">
        <w:rPr>
          <w:rFonts w:ascii="Verdana" w:hAnsi="Verdana"/>
          <w:sz w:val="18"/>
          <w:szCs w:val="18"/>
        </w:rPr>
        <w:t>erordening wordt een gelijk speelveld gecreëerd</w:t>
      </w:r>
      <w:r w:rsidRPr="00830618" w:rsidR="00066D24">
        <w:rPr>
          <w:rFonts w:ascii="Verdana" w:hAnsi="Verdana"/>
          <w:sz w:val="18"/>
          <w:szCs w:val="18"/>
        </w:rPr>
        <w:t xml:space="preserve"> met betrekking tot transparantie</w:t>
      </w:r>
      <w:r w:rsidR="00E47110">
        <w:rPr>
          <w:rFonts w:ascii="Verdana" w:hAnsi="Verdana"/>
          <w:sz w:val="18"/>
          <w:szCs w:val="18"/>
        </w:rPr>
        <w:t xml:space="preserve"> en </w:t>
      </w:r>
      <w:proofErr w:type="spellStart"/>
      <w:r w:rsidR="00E47110">
        <w:rPr>
          <w:rFonts w:ascii="Verdana" w:hAnsi="Verdana"/>
          <w:sz w:val="18"/>
          <w:szCs w:val="18"/>
        </w:rPr>
        <w:t>microtargeting</w:t>
      </w:r>
      <w:proofErr w:type="spellEnd"/>
      <w:r w:rsidRPr="00830618" w:rsidR="00066D24">
        <w:rPr>
          <w:rFonts w:ascii="Verdana" w:hAnsi="Verdana"/>
          <w:sz w:val="18"/>
          <w:szCs w:val="18"/>
        </w:rPr>
        <w:t xml:space="preserve"> bij politieke reclameboodschappen</w:t>
      </w:r>
      <w:r w:rsidRPr="00830618" w:rsidR="001F6E2B">
        <w:rPr>
          <w:rFonts w:ascii="Verdana" w:hAnsi="Verdana"/>
          <w:sz w:val="18"/>
          <w:szCs w:val="18"/>
        </w:rPr>
        <w:t xml:space="preserve"> in alle Europese lidstaten</w:t>
      </w:r>
      <w:r w:rsidRPr="00830618" w:rsidR="00696460">
        <w:rPr>
          <w:rFonts w:ascii="Verdana" w:hAnsi="Verdana"/>
          <w:sz w:val="18"/>
          <w:szCs w:val="18"/>
        </w:rPr>
        <w:t xml:space="preserve"> door maximale harmonisatie van de regelgeving</w:t>
      </w:r>
      <w:r w:rsidRPr="00830618" w:rsidR="001F6E2B">
        <w:rPr>
          <w:rFonts w:ascii="Verdana" w:hAnsi="Verdana"/>
          <w:sz w:val="18"/>
          <w:szCs w:val="18"/>
        </w:rPr>
        <w:t>.</w:t>
      </w:r>
    </w:p>
    <w:p w:rsidRPr="00830618" w:rsidR="0010441A" w:rsidP="004C58CD" w:rsidRDefault="009D408F" w14:paraId="455C0B57" w14:textId="3207238C">
      <w:pPr>
        <w:spacing w:line="276" w:lineRule="auto"/>
        <w:rPr>
          <w:rFonts w:ascii="Verdana" w:hAnsi="Verdana"/>
          <w:sz w:val="18"/>
          <w:szCs w:val="18"/>
        </w:rPr>
      </w:pPr>
      <w:r w:rsidRPr="00830618">
        <w:rPr>
          <w:rFonts w:ascii="Verdana" w:hAnsi="Verdana"/>
          <w:sz w:val="18"/>
          <w:szCs w:val="18"/>
        </w:rPr>
        <w:t xml:space="preserve">Met </w:t>
      </w:r>
      <w:r w:rsidRPr="00830618" w:rsidR="00A84D1E">
        <w:rPr>
          <w:rFonts w:ascii="Verdana" w:hAnsi="Verdana"/>
          <w:sz w:val="18"/>
          <w:szCs w:val="18"/>
        </w:rPr>
        <w:t xml:space="preserve">de </w:t>
      </w:r>
      <w:r w:rsidR="00A83225">
        <w:rPr>
          <w:rFonts w:ascii="Verdana" w:hAnsi="Verdana"/>
          <w:sz w:val="18"/>
          <w:szCs w:val="18"/>
        </w:rPr>
        <w:t>v</w:t>
      </w:r>
      <w:r w:rsidRPr="00830618" w:rsidR="00A84D1E">
        <w:rPr>
          <w:rFonts w:ascii="Verdana" w:hAnsi="Verdana"/>
          <w:sz w:val="18"/>
          <w:szCs w:val="18"/>
        </w:rPr>
        <w:t>erordening</w:t>
      </w:r>
      <w:r w:rsidRPr="00830618">
        <w:rPr>
          <w:rFonts w:ascii="Verdana" w:hAnsi="Verdana"/>
          <w:sz w:val="18"/>
          <w:szCs w:val="18"/>
        </w:rPr>
        <w:t xml:space="preserve"> stelt de Europese Commissie regels om de ontwikkelingen op het gebied van</w:t>
      </w:r>
      <w:r w:rsidRPr="00830618" w:rsidR="00066D24">
        <w:rPr>
          <w:rFonts w:ascii="Verdana" w:hAnsi="Verdana"/>
          <w:sz w:val="18"/>
          <w:szCs w:val="18"/>
        </w:rPr>
        <w:t xml:space="preserve"> transparantie</w:t>
      </w:r>
      <w:r w:rsidR="00E47110">
        <w:rPr>
          <w:rFonts w:ascii="Verdana" w:hAnsi="Verdana"/>
          <w:sz w:val="18"/>
          <w:szCs w:val="18"/>
        </w:rPr>
        <w:t xml:space="preserve"> en </w:t>
      </w:r>
      <w:proofErr w:type="spellStart"/>
      <w:r w:rsidR="00E47110">
        <w:rPr>
          <w:rFonts w:ascii="Verdana" w:hAnsi="Verdana"/>
          <w:sz w:val="18"/>
          <w:szCs w:val="18"/>
        </w:rPr>
        <w:t>microtargeting</w:t>
      </w:r>
      <w:proofErr w:type="spellEnd"/>
      <w:r w:rsidRPr="00830618" w:rsidR="00066D24">
        <w:rPr>
          <w:rFonts w:ascii="Verdana" w:hAnsi="Verdana"/>
          <w:sz w:val="18"/>
          <w:szCs w:val="18"/>
        </w:rPr>
        <w:t xml:space="preserve"> bij</w:t>
      </w:r>
      <w:r w:rsidRPr="00830618">
        <w:rPr>
          <w:rFonts w:ascii="Verdana" w:hAnsi="Verdana"/>
          <w:sz w:val="18"/>
          <w:szCs w:val="18"/>
        </w:rPr>
        <w:t xml:space="preserve"> politieke reclame te reguleren. De </w:t>
      </w:r>
      <w:r w:rsidRPr="00830618" w:rsidR="001F6E2B">
        <w:rPr>
          <w:rFonts w:ascii="Verdana" w:hAnsi="Verdana"/>
          <w:sz w:val="18"/>
          <w:szCs w:val="18"/>
        </w:rPr>
        <w:t xml:space="preserve">in de lidstaten rechtstreeks </w:t>
      </w:r>
      <w:r w:rsidRPr="00830618" w:rsidR="000F14DC">
        <w:rPr>
          <w:rFonts w:ascii="Verdana" w:hAnsi="Verdana"/>
          <w:sz w:val="18"/>
          <w:szCs w:val="18"/>
        </w:rPr>
        <w:t xml:space="preserve">toepasselijke </w:t>
      </w:r>
      <w:r w:rsidRPr="00830618">
        <w:rPr>
          <w:rFonts w:ascii="Verdana" w:hAnsi="Verdana"/>
          <w:sz w:val="18"/>
          <w:szCs w:val="18"/>
        </w:rPr>
        <w:t>verordening beoogt de integriteit van het democratische proces te beschermen door te zorgen voor meer transparantie en verantwoording rond politieke reclames. Door burgers te informeren over wie er achter politieke reclame zit</w:t>
      </w:r>
      <w:r w:rsidRPr="00830618" w:rsidR="00197D9B">
        <w:rPr>
          <w:rFonts w:ascii="Verdana" w:hAnsi="Verdana"/>
          <w:sz w:val="18"/>
          <w:szCs w:val="18"/>
        </w:rPr>
        <w:t xml:space="preserve">, </w:t>
      </w:r>
      <w:r w:rsidRPr="00830618">
        <w:rPr>
          <w:rFonts w:ascii="Verdana" w:hAnsi="Verdana"/>
          <w:sz w:val="18"/>
          <w:szCs w:val="18"/>
        </w:rPr>
        <w:t xml:space="preserve">hoe deze wordt gefinancierd, </w:t>
      </w:r>
      <w:r w:rsidRPr="00830618" w:rsidR="00197D9B">
        <w:rPr>
          <w:rFonts w:ascii="Verdana" w:hAnsi="Verdana"/>
          <w:sz w:val="18"/>
          <w:szCs w:val="18"/>
        </w:rPr>
        <w:t xml:space="preserve">en op welke manier deze wordt gericht </w:t>
      </w:r>
      <w:r w:rsidR="00B826B4">
        <w:rPr>
          <w:rFonts w:ascii="Verdana" w:hAnsi="Verdana"/>
          <w:sz w:val="18"/>
          <w:szCs w:val="18"/>
        </w:rPr>
        <w:t xml:space="preserve">tot </w:t>
      </w:r>
      <w:r w:rsidRPr="00830618" w:rsidR="00197D9B">
        <w:rPr>
          <w:rFonts w:ascii="Verdana" w:hAnsi="Verdana"/>
          <w:sz w:val="18"/>
          <w:szCs w:val="18"/>
        </w:rPr>
        <w:t xml:space="preserve">burgers, </w:t>
      </w:r>
      <w:r w:rsidRPr="00830618">
        <w:rPr>
          <w:rFonts w:ascii="Verdana" w:hAnsi="Verdana"/>
          <w:sz w:val="18"/>
          <w:szCs w:val="18"/>
        </w:rPr>
        <w:t>kunnen zij beter geïnformeerde keuzes maken en is het gemakkelijker om toezicht te houden op politieke reclames door zowel formele toezichthouders als belanghebbende entiteiten zoals wetenschappers en journalisten.</w:t>
      </w:r>
      <w:r w:rsidRPr="00830618" w:rsidR="00B11753">
        <w:rPr>
          <w:rFonts w:ascii="Verdana" w:hAnsi="Verdana"/>
          <w:sz w:val="18"/>
          <w:szCs w:val="18"/>
        </w:rPr>
        <w:t xml:space="preserve"> </w:t>
      </w:r>
    </w:p>
    <w:p w:rsidRPr="00830618" w:rsidR="00481970" w:rsidP="004C58CD" w:rsidRDefault="009D408F" w14:paraId="05CC96E0" w14:textId="5C847EBF">
      <w:pPr>
        <w:spacing w:line="276" w:lineRule="auto"/>
        <w:rPr>
          <w:rFonts w:ascii="Verdana" w:hAnsi="Verdana"/>
          <w:sz w:val="18"/>
          <w:szCs w:val="18"/>
        </w:rPr>
      </w:pPr>
      <w:r w:rsidRPr="00830618">
        <w:rPr>
          <w:rFonts w:ascii="Verdana" w:hAnsi="Verdana"/>
          <w:sz w:val="18"/>
          <w:szCs w:val="18"/>
        </w:rPr>
        <w:t xml:space="preserve">De verordening </w:t>
      </w:r>
      <w:r w:rsidRPr="00830618" w:rsidR="001F6E2B">
        <w:rPr>
          <w:rFonts w:ascii="Verdana" w:hAnsi="Verdana"/>
          <w:sz w:val="18"/>
          <w:szCs w:val="18"/>
        </w:rPr>
        <w:t xml:space="preserve">bevat </w:t>
      </w:r>
      <w:r w:rsidRPr="00830618">
        <w:rPr>
          <w:rFonts w:ascii="Verdana" w:hAnsi="Verdana"/>
          <w:sz w:val="18"/>
          <w:szCs w:val="18"/>
        </w:rPr>
        <w:t xml:space="preserve">verplichtingen voor zowel de Europese Commissie, </w:t>
      </w:r>
      <w:r w:rsidRPr="00830618" w:rsidR="00E33B13">
        <w:rPr>
          <w:rFonts w:ascii="Verdana" w:hAnsi="Verdana"/>
          <w:sz w:val="18"/>
          <w:szCs w:val="18"/>
        </w:rPr>
        <w:t>individuele lidstaten, politieke actoren, aanbieders van politieke reclamediensten, opdrachtgevers van politieke reclame</w:t>
      </w:r>
      <w:r w:rsidRPr="00830618" w:rsidR="00197D9B">
        <w:rPr>
          <w:rFonts w:ascii="Verdana" w:hAnsi="Verdana"/>
          <w:sz w:val="18"/>
          <w:szCs w:val="18"/>
        </w:rPr>
        <w:t xml:space="preserve"> en </w:t>
      </w:r>
      <w:r w:rsidRPr="00830618" w:rsidR="00E33B13">
        <w:rPr>
          <w:rFonts w:ascii="Verdana" w:hAnsi="Verdana"/>
          <w:sz w:val="18"/>
          <w:szCs w:val="18"/>
        </w:rPr>
        <w:t xml:space="preserve">online platforms. Het onderhavige wetsvoorstel heeft </w:t>
      </w:r>
      <w:r w:rsidRPr="00830618" w:rsidR="000819A7">
        <w:rPr>
          <w:rFonts w:ascii="Verdana" w:hAnsi="Verdana"/>
          <w:sz w:val="18"/>
          <w:szCs w:val="18"/>
        </w:rPr>
        <w:t xml:space="preserve">betrekking op de </w:t>
      </w:r>
      <w:r w:rsidRPr="00830618" w:rsidR="001F076B">
        <w:rPr>
          <w:rFonts w:ascii="Verdana" w:hAnsi="Verdana"/>
          <w:sz w:val="18"/>
          <w:szCs w:val="18"/>
        </w:rPr>
        <w:t xml:space="preserve">uitvoering, </w:t>
      </w:r>
      <w:r w:rsidRPr="00830618" w:rsidR="000819A7">
        <w:rPr>
          <w:rFonts w:ascii="Verdana" w:hAnsi="Verdana"/>
          <w:sz w:val="18"/>
          <w:szCs w:val="18"/>
        </w:rPr>
        <w:t xml:space="preserve">het </w:t>
      </w:r>
      <w:r w:rsidRPr="00830618" w:rsidR="001F076B">
        <w:rPr>
          <w:rFonts w:ascii="Verdana" w:hAnsi="Verdana"/>
          <w:sz w:val="18"/>
          <w:szCs w:val="18"/>
        </w:rPr>
        <w:t xml:space="preserve">toezicht en </w:t>
      </w:r>
      <w:r w:rsidRPr="00830618" w:rsidR="000819A7">
        <w:rPr>
          <w:rFonts w:ascii="Verdana" w:hAnsi="Verdana"/>
          <w:sz w:val="18"/>
          <w:szCs w:val="18"/>
        </w:rPr>
        <w:t xml:space="preserve">de </w:t>
      </w:r>
      <w:r w:rsidRPr="00830618" w:rsidR="001F076B">
        <w:rPr>
          <w:rFonts w:ascii="Verdana" w:hAnsi="Verdana"/>
          <w:sz w:val="18"/>
          <w:szCs w:val="18"/>
        </w:rPr>
        <w:t>handhaving</w:t>
      </w:r>
      <w:r w:rsidRPr="00830618" w:rsidR="000819A7">
        <w:rPr>
          <w:rFonts w:ascii="Verdana" w:hAnsi="Verdana"/>
          <w:sz w:val="18"/>
          <w:szCs w:val="18"/>
        </w:rPr>
        <w:t xml:space="preserve"> van de verplichtingen in de </w:t>
      </w:r>
      <w:r w:rsidR="00A83225">
        <w:rPr>
          <w:rFonts w:ascii="Verdana" w:hAnsi="Verdana"/>
          <w:sz w:val="18"/>
          <w:szCs w:val="18"/>
        </w:rPr>
        <w:t>v</w:t>
      </w:r>
      <w:r w:rsidRPr="00830618" w:rsidR="000819A7">
        <w:rPr>
          <w:rFonts w:ascii="Verdana" w:hAnsi="Verdana"/>
          <w:sz w:val="18"/>
          <w:szCs w:val="18"/>
        </w:rPr>
        <w:t>erordening door de nationale lidstaten</w:t>
      </w:r>
      <w:r w:rsidRPr="00830618" w:rsidR="00E33B13">
        <w:rPr>
          <w:rFonts w:ascii="Verdana" w:hAnsi="Verdana"/>
          <w:sz w:val="18"/>
          <w:szCs w:val="18"/>
        </w:rPr>
        <w:t>.</w:t>
      </w:r>
    </w:p>
    <w:p w:rsidRPr="00830618" w:rsidR="00B33D14" w:rsidP="004C58CD" w:rsidRDefault="00B33D14" w14:paraId="4C6B6AB9" w14:textId="77777777">
      <w:pPr>
        <w:pStyle w:val="Geenafstand"/>
        <w:spacing w:line="276" w:lineRule="auto"/>
      </w:pPr>
    </w:p>
    <w:p w:rsidR="00B33D14" w:rsidP="004C58CD" w:rsidRDefault="00616569" w14:paraId="66ED697D" w14:textId="7D0C0140">
      <w:pPr>
        <w:pStyle w:val="Kop1"/>
        <w:spacing w:line="276" w:lineRule="auto"/>
      </w:pPr>
      <w:r w:rsidRPr="00830618">
        <w:t>Verordening betreft transparantie en gerichte politieke reclame (de inhoud van de verordening)</w:t>
      </w:r>
    </w:p>
    <w:p w:rsidRPr="004853D2" w:rsidR="004853D2" w:rsidP="004C58CD" w:rsidRDefault="004853D2" w14:paraId="30597D34" w14:textId="77777777">
      <w:pPr>
        <w:pStyle w:val="Geenafstand"/>
        <w:spacing w:line="276" w:lineRule="auto"/>
      </w:pPr>
    </w:p>
    <w:p w:rsidRPr="00830618" w:rsidR="001030C7" w:rsidP="004C58CD" w:rsidRDefault="001030C7" w14:paraId="55436A6A" w14:textId="21949277">
      <w:pPr>
        <w:spacing w:line="276" w:lineRule="auto"/>
        <w:rPr>
          <w:rFonts w:ascii="Verdana" w:hAnsi="Verdana" w:eastAsia="Times New Roman"/>
          <w:sz w:val="18"/>
          <w:szCs w:val="18"/>
        </w:rPr>
      </w:pPr>
      <w:r w:rsidRPr="00830618">
        <w:rPr>
          <w:rFonts w:ascii="Verdana" w:hAnsi="Verdana" w:eastAsia="Times New Roman"/>
          <w:sz w:val="18"/>
          <w:szCs w:val="18"/>
        </w:rPr>
        <w:t xml:space="preserve">De </w:t>
      </w:r>
      <w:r w:rsidR="00A83225">
        <w:rPr>
          <w:rFonts w:ascii="Verdana" w:hAnsi="Verdana" w:eastAsia="Times New Roman"/>
          <w:sz w:val="18"/>
          <w:szCs w:val="18"/>
        </w:rPr>
        <w:t>v</w:t>
      </w:r>
      <w:r w:rsidRPr="00830618">
        <w:rPr>
          <w:rFonts w:ascii="Verdana" w:hAnsi="Verdana" w:eastAsia="Times New Roman"/>
          <w:sz w:val="18"/>
          <w:szCs w:val="18"/>
        </w:rPr>
        <w:t>erordening stelt regels voor politieke reclame</w:t>
      </w:r>
      <w:r w:rsidRPr="00830618" w:rsidR="0000667F">
        <w:rPr>
          <w:rStyle w:val="Voetnootmarkering"/>
          <w:rFonts w:ascii="Verdana" w:hAnsi="Verdana" w:eastAsia="Times New Roman"/>
          <w:sz w:val="18"/>
          <w:szCs w:val="18"/>
        </w:rPr>
        <w:footnoteReference w:id="4"/>
      </w:r>
      <w:r w:rsidRPr="00830618">
        <w:rPr>
          <w:rFonts w:ascii="Verdana" w:hAnsi="Verdana" w:eastAsia="Times New Roman"/>
          <w:sz w:val="18"/>
          <w:szCs w:val="18"/>
        </w:rPr>
        <w:t xml:space="preserve"> op het gebied van transparantie en </w:t>
      </w:r>
      <w:proofErr w:type="spellStart"/>
      <w:r w:rsidRPr="00830618">
        <w:rPr>
          <w:rFonts w:ascii="Verdana" w:hAnsi="Verdana" w:eastAsia="Times New Roman"/>
          <w:sz w:val="18"/>
          <w:szCs w:val="18"/>
        </w:rPr>
        <w:t>targeting</w:t>
      </w:r>
      <w:proofErr w:type="spellEnd"/>
      <w:r w:rsidRPr="00830618" w:rsidR="00027D98">
        <w:rPr>
          <w:rFonts w:ascii="Verdana" w:hAnsi="Verdana" w:eastAsia="Times New Roman"/>
          <w:sz w:val="18"/>
          <w:szCs w:val="18"/>
        </w:rPr>
        <w:t>, d.w.z. het richten van een politieke reclameboodschap op een specifieke persoon of groep personen of om deze op basis van de verwerking van persoonsgegevens juist uit te sluiten</w:t>
      </w:r>
      <w:r w:rsidRPr="00830618">
        <w:rPr>
          <w:rFonts w:ascii="Verdana" w:hAnsi="Verdana" w:eastAsia="Times New Roman"/>
          <w:sz w:val="18"/>
          <w:szCs w:val="18"/>
        </w:rPr>
        <w:t xml:space="preserve">. </w:t>
      </w:r>
    </w:p>
    <w:p w:rsidRPr="00830618" w:rsidR="00E33B13" w:rsidP="004C58CD" w:rsidRDefault="00730255" w14:paraId="3733BEF0" w14:textId="0F7EAF94">
      <w:pPr>
        <w:spacing w:line="276" w:lineRule="auto"/>
        <w:rPr>
          <w:rFonts w:ascii="Verdana" w:hAnsi="Verdana" w:eastAsia="Times New Roman"/>
          <w:sz w:val="18"/>
          <w:szCs w:val="18"/>
        </w:rPr>
      </w:pPr>
      <w:r w:rsidRPr="00830618">
        <w:rPr>
          <w:rFonts w:ascii="Verdana" w:hAnsi="Verdana" w:eastAsia="Times New Roman"/>
          <w:sz w:val="18"/>
          <w:szCs w:val="18"/>
        </w:rPr>
        <w:t xml:space="preserve">De regels in deze verordening gelden voor </w:t>
      </w:r>
      <w:r w:rsidRPr="00830618" w:rsidR="001030C7">
        <w:rPr>
          <w:rFonts w:ascii="Verdana" w:hAnsi="Verdana" w:eastAsia="Times New Roman"/>
          <w:sz w:val="18"/>
          <w:szCs w:val="18"/>
        </w:rPr>
        <w:t xml:space="preserve">politieke reclame die </w:t>
      </w:r>
      <w:r w:rsidRPr="00830618">
        <w:rPr>
          <w:rFonts w:ascii="Verdana" w:hAnsi="Verdana" w:eastAsia="Times New Roman"/>
          <w:sz w:val="18"/>
          <w:szCs w:val="18"/>
        </w:rPr>
        <w:t xml:space="preserve">in opdracht </w:t>
      </w:r>
      <w:r w:rsidRPr="00830618" w:rsidR="001030C7">
        <w:rPr>
          <w:rFonts w:ascii="Verdana" w:hAnsi="Verdana" w:eastAsia="Times New Roman"/>
          <w:sz w:val="18"/>
          <w:szCs w:val="18"/>
        </w:rPr>
        <w:t>wordt gemaakt tegen een vergoeding</w:t>
      </w:r>
      <w:r w:rsidRPr="00830618" w:rsidR="00197D9B">
        <w:rPr>
          <w:rFonts w:ascii="Verdana" w:hAnsi="Verdana" w:eastAsia="Times New Roman"/>
          <w:sz w:val="18"/>
          <w:szCs w:val="18"/>
        </w:rPr>
        <w:t xml:space="preserve"> of</w:t>
      </w:r>
      <w:r w:rsidRPr="00830618" w:rsidR="001030C7">
        <w:rPr>
          <w:rFonts w:ascii="Verdana" w:hAnsi="Verdana" w:eastAsia="Times New Roman"/>
          <w:sz w:val="18"/>
          <w:szCs w:val="18"/>
        </w:rPr>
        <w:t xml:space="preserve"> </w:t>
      </w:r>
      <w:r w:rsidRPr="00830618">
        <w:rPr>
          <w:rFonts w:ascii="Verdana" w:hAnsi="Verdana" w:eastAsia="Times New Roman"/>
          <w:sz w:val="18"/>
          <w:szCs w:val="18"/>
        </w:rPr>
        <w:t xml:space="preserve">voor een </w:t>
      </w:r>
      <w:r w:rsidRPr="00830618" w:rsidR="001030C7">
        <w:rPr>
          <w:rFonts w:ascii="Verdana" w:hAnsi="Verdana" w:eastAsia="Times New Roman"/>
          <w:sz w:val="18"/>
          <w:szCs w:val="18"/>
        </w:rPr>
        <w:t>voordeel in natura</w:t>
      </w:r>
      <w:r w:rsidRPr="00830618" w:rsidR="00027D98">
        <w:rPr>
          <w:rFonts w:ascii="Verdana" w:hAnsi="Verdana" w:eastAsia="Times New Roman"/>
          <w:sz w:val="18"/>
          <w:szCs w:val="18"/>
        </w:rPr>
        <w:t>.</w:t>
      </w:r>
      <w:r w:rsidRPr="00830618">
        <w:rPr>
          <w:rFonts w:ascii="Verdana" w:hAnsi="Verdana" w:eastAsia="Times New Roman"/>
          <w:sz w:val="18"/>
          <w:szCs w:val="18"/>
        </w:rPr>
        <w:t xml:space="preserve"> Zo kan een politieke partij bijvoorbeeld de opdracht geven aan een reclamebureau om een reclame of campagne te maken tegen een vergoeding.</w:t>
      </w:r>
      <w:r w:rsidRPr="00830618" w:rsidR="00027D98">
        <w:rPr>
          <w:rFonts w:ascii="Verdana" w:hAnsi="Verdana" w:eastAsia="Times New Roman"/>
          <w:sz w:val="18"/>
          <w:szCs w:val="18"/>
        </w:rPr>
        <w:t xml:space="preserve"> Als derden bijvoorbeeld campagne-activiteiten ten bate van een politieke partij uitvoeren dan kwalificeren deze activiteiten als een gift in natura.</w:t>
      </w:r>
      <w:r w:rsidRPr="00830618" w:rsidR="001030C7">
        <w:rPr>
          <w:rFonts w:ascii="Verdana" w:hAnsi="Verdana" w:eastAsia="Times New Roman"/>
          <w:sz w:val="18"/>
          <w:szCs w:val="18"/>
        </w:rPr>
        <w:t xml:space="preserve"> </w:t>
      </w:r>
      <w:r w:rsidR="00DB7F33">
        <w:rPr>
          <w:rFonts w:ascii="Verdana" w:hAnsi="Verdana" w:eastAsia="Times New Roman"/>
          <w:sz w:val="18"/>
          <w:szCs w:val="18"/>
        </w:rPr>
        <w:t>Dit kan bijvoorbeeld als een drukdienst gratis posters van een politieke partij uitprint</w:t>
      </w:r>
      <w:r w:rsidR="00F774EC">
        <w:rPr>
          <w:rFonts w:ascii="Verdana" w:hAnsi="Verdana" w:eastAsia="Times New Roman"/>
          <w:sz w:val="18"/>
          <w:szCs w:val="18"/>
        </w:rPr>
        <w:t xml:space="preserve"> of als een </w:t>
      </w:r>
      <w:proofErr w:type="spellStart"/>
      <w:r w:rsidR="00F774EC">
        <w:rPr>
          <w:rFonts w:ascii="Verdana" w:hAnsi="Verdana" w:eastAsia="Times New Roman"/>
          <w:sz w:val="18"/>
          <w:szCs w:val="18"/>
        </w:rPr>
        <w:t>influencer</w:t>
      </w:r>
      <w:proofErr w:type="spellEnd"/>
      <w:r w:rsidR="00F774EC">
        <w:rPr>
          <w:rFonts w:ascii="Verdana" w:hAnsi="Verdana" w:eastAsia="Times New Roman"/>
          <w:sz w:val="18"/>
          <w:szCs w:val="18"/>
        </w:rPr>
        <w:t xml:space="preserve"> boodschappen van een politieke partij online zet en daar een duur schilderij voor krijgt. </w:t>
      </w:r>
      <w:r w:rsidR="00715E85">
        <w:rPr>
          <w:rFonts w:ascii="Verdana" w:hAnsi="Verdana" w:eastAsia="Times New Roman"/>
          <w:sz w:val="18"/>
          <w:szCs w:val="18"/>
        </w:rPr>
        <w:t xml:space="preserve">De verordening </w:t>
      </w:r>
      <w:r w:rsidRPr="00830618" w:rsidR="001030C7">
        <w:rPr>
          <w:rFonts w:ascii="Verdana" w:hAnsi="Verdana" w:eastAsia="Times New Roman"/>
          <w:sz w:val="18"/>
          <w:szCs w:val="18"/>
        </w:rPr>
        <w:t>voorziet in transparantieverplichtingen voor alle aanbieders van</w:t>
      </w:r>
      <w:r w:rsidRPr="00830618" w:rsidR="00E33B13">
        <w:rPr>
          <w:rFonts w:ascii="Verdana" w:hAnsi="Verdana" w:eastAsia="Times New Roman"/>
          <w:sz w:val="18"/>
          <w:szCs w:val="18"/>
        </w:rPr>
        <w:t xml:space="preserve"> </w:t>
      </w:r>
      <w:r w:rsidRPr="00830618" w:rsidR="001030C7">
        <w:rPr>
          <w:rFonts w:ascii="Verdana" w:hAnsi="Verdana" w:eastAsia="Times New Roman"/>
          <w:sz w:val="18"/>
          <w:szCs w:val="18"/>
        </w:rPr>
        <w:t>politieke reclamediensten die betrokken zijn bij de in de definitie genoemde elementen. Uitgevers</w:t>
      </w:r>
      <w:r w:rsidRPr="00830618" w:rsidR="00E33B13">
        <w:rPr>
          <w:rFonts w:ascii="Verdana" w:hAnsi="Verdana" w:eastAsia="Times New Roman"/>
          <w:sz w:val="18"/>
          <w:szCs w:val="18"/>
        </w:rPr>
        <w:t xml:space="preserve"> </w:t>
      </w:r>
      <w:r w:rsidRPr="00830618" w:rsidR="001030C7">
        <w:rPr>
          <w:rFonts w:ascii="Verdana" w:hAnsi="Verdana" w:eastAsia="Times New Roman"/>
          <w:sz w:val="18"/>
          <w:szCs w:val="18"/>
        </w:rPr>
        <w:t>van politieke reclame moeten eveneens voldoen aan specifieke transparantieverplichtingen.</w:t>
      </w:r>
      <w:r w:rsidRPr="00830618" w:rsidR="00E33B13">
        <w:rPr>
          <w:rFonts w:ascii="Verdana" w:hAnsi="Verdana" w:eastAsia="Times New Roman"/>
          <w:sz w:val="18"/>
          <w:szCs w:val="18"/>
        </w:rPr>
        <w:t xml:space="preserve"> </w:t>
      </w:r>
    </w:p>
    <w:p w:rsidR="00FF0EC8" w:rsidP="004C58CD" w:rsidRDefault="001030C7" w14:paraId="5D45EED3" w14:textId="5ED506E7">
      <w:pPr>
        <w:spacing w:line="276" w:lineRule="auto"/>
        <w:rPr>
          <w:rFonts w:ascii="Verdana" w:hAnsi="Verdana" w:eastAsia="Times New Roman"/>
          <w:sz w:val="18"/>
          <w:szCs w:val="18"/>
        </w:rPr>
      </w:pPr>
      <w:r w:rsidRPr="00830618">
        <w:rPr>
          <w:rFonts w:ascii="Verdana" w:hAnsi="Verdana" w:eastAsia="Times New Roman"/>
          <w:sz w:val="18"/>
          <w:szCs w:val="18"/>
        </w:rPr>
        <w:t xml:space="preserve">De regels </w:t>
      </w:r>
      <w:r w:rsidR="00715E85">
        <w:rPr>
          <w:rFonts w:ascii="Verdana" w:hAnsi="Verdana" w:eastAsia="Times New Roman"/>
          <w:sz w:val="18"/>
          <w:szCs w:val="18"/>
        </w:rPr>
        <w:t xml:space="preserve">uit de verordening over </w:t>
      </w:r>
      <w:r w:rsidRPr="00830618">
        <w:rPr>
          <w:rFonts w:ascii="Verdana" w:hAnsi="Verdana" w:eastAsia="Times New Roman"/>
          <w:sz w:val="18"/>
          <w:szCs w:val="18"/>
        </w:rPr>
        <w:t>politieke reclame richten zich met name op het vergroten van</w:t>
      </w:r>
      <w:r w:rsidRPr="00830618" w:rsidR="00E33B13">
        <w:rPr>
          <w:rFonts w:ascii="Verdana" w:hAnsi="Verdana" w:eastAsia="Times New Roman"/>
          <w:sz w:val="18"/>
          <w:szCs w:val="18"/>
        </w:rPr>
        <w:t xml:space="preserve"> </w:t>
      </w:r>
      <w:r w:rsidRPr="00830618">
        <w:rPr>
          <w:rFonts w:ascii="Verdana" w:hAnsi="Verdana" w:eastAsia="Times New Roman"/>
          <w:sz w:val="18"/>
          <w:szCs w:val="18"/>
        </w:rPr>
        <w:t xml:space="preserve">transparantie en hebben geen gevolgen voor de materiële inhoud van politieke reclame. </w:t>
      </w:r>
      <w:r w:rsidRPr="00830618" w:rsidR="000B613C">
        <w:rPr>
          <w:rFonts w:ascii="Verdana" w:hAnsi="Verdana" w:eastAsia="Times New Roman"/>
          <w:sz w:val="18"/>
          <w:szCs w:val="18"/>
        </w:rPr>
        <w:t>Daarnaast is het zo dat politieke meningen die op persoonlijke titel worden geuit, een bijzondere vorm van het recht op vrijheid van meningsuiting en informatie zijn. Het gaat hierbij niet om politieke reclame.</w:t>
      </w:r>
      <w:r w:rsidR="00767713">
        <w:rPr>
          <w:rFonts w:ascii="Verdana" w:hAnsi="Verdana" w:eastAsia="Times New Roman"/>
          <w:sz w:val="18"/>
          <w:szCs w:val="18"/>
        </w:rPr>
        <w:t xml:space="preserve"> </w:t>
      </w:r>
      <w:r w:rsidR="007C207E">
        <w:rPr>
          <w:rFonts w:ascii="Verdana" w:hAnsi="Verdana" w:eastAsia="Times New Roman"/>
          <w:sz w:val="18"/>
          <w:szCs w:val="18"/>
        </w:rPr>
        <w:t>Een voorbeeld hiervan is dat p</w:t>
      </w:r>
      <w:r w:rsidRPr="007C207E" w:rsidR="007C207E">
        <w:rPr>
          <w:rFonts w:ascii="Verdana" w:hAnsi="Verdana" w:eastAsia="Times New Roman"/>
          <w:sz w:val="18"/>
          <w:szCs w:val="18"/>
        </w:rPr>
        <w:t>olitieke meningen die op persoonlijke titel door een particulier op zijn persoonlijke blog of zijn sociale media-accounts worden gepubliceerd, geen politieke reclame</w:t>
      </w:r>
      <w:r w:rsidR="007C207E">
        <w:rPr>
          <w:rFonts w:ascii="Verdana" w:hAnsi="Verdana" w:eastAsia="Times New Roman"/>
          <w:sz w:val="18"/>
          <w:szCs w:val="18"/>
        </w:rPr>
        <w:t xml:space="preserve"> </w:t>
      </w:r>
      <w:r w:rsidR="000622E9">
        <w:rPr>
          <w:rFonts w:ascii="Verdana" w:hAnsi="Verdana" w:eastAsia="Times New Roman"/>
          <w:sz w:val="18"/>
          <w:szCs w:val="18"/>
        </w:rPr>
        <w:t>zijn</w:t>
      </w:r>
      <w:r w:rsidR="007C207E">
        <w:rPr>
          <w:rFonts w:ascii="Verdana" w:hAnsi="Verdana" w:eastAsia="Times New Roman"/>
          <w:sz w:val="18"/>
          <w:szCs w:val="18"/>
        </w:rPr>
        <w:t>.</w:t>
      </w:r>
      <w:r w:rsidR="009479A2">
        <w:rPr>
          <w:rStyle w:val="Voetnootmarkering"/>
          <w:rFonts w:ascii="Verdana" w:hAnsi="Verdana" w:eastAsia="Times New Roman"/>
          <w:sz w:val="18"/>
          <w:szCs w:val="18"/>
        </w:rPr>
        <w:footnoteReference w:id="5"/>
      </w:r>
      <w:r w:rsidR="007C207E">
        <w:rPr>
          <w:rFonts w:ascii="Verdana" w:hAnsi="Verdana" w:eastAsia="Times New Roman"/>
          <w:sz w:val="18"/>
          <w:szCs w:val="18"/>
        </w:rPr>
        <w:t xml:space="preserve"> </w:t>
      </w:r>
    </w:p>
    <w:p w:rsidR="009479A2" w:rsidP="004C58CD" w:rsidRDefault="00767713" w14:paraId="4A464632" w14:textId="4819062A">
      <w:pPr>
        <w:spacing w:line="276" w:lineRule="auto"/>
        <w:rPr>
          <w:rFonts w:ascii="Verdana" w:hAnsi="Verdana" w:eastAsia="Times New Roman"/>
          <w:sz w:val="18"/>
          <w:szCs w:val="18"/>
        </w:rPr>
      </w:pPr>
      <w:r>
        <w:rPr>
          <w:rFonts w:ascii="Verdana" w:hAnsi="Verdana" w:eastAsia="Times New Roman"/>
          <w:sz w:val="18"/>
          <w:szCs w:val="18"/>
        </w:rPr>
        <w:t>Uitzondering hierop</w:t>
      </w:r>
      <w:r w:rsidR="007C207E">
        <w:rPr>
          <w:rFonts w:ascii="Verdana" w:hAnsi="Verdana" w:eastAsia="Times New Roman"/>
          <w:sz w:val="18"/>
          <w:szCs w:val="18"/>
        </w:rPr>
        <w:t xml:space="preserve"> is </w:t>
      </w:r>
      <w:r w:rsidRPr="00767713">
        <w:rPr>
          <w:rFonts w:ascii="Verdana" w:hAnsi="Verdana" w:eastAsia="Times New Roman"/>
          <w:sz w:val="18"/>
          <w:szCs w:val="18"/>
        </w:rPr>
        <w:t xml:space="preserve">een politieke mening </w:t>
      </w:r>
      <w:r w:rsidR="0074784D">
        <w:rPr>
          <w:rFonts w:ascii="Verdana" w:hAnsi="Verdana" w:eastAsia="Times New Roman"/>
          <w:sz w:val="18"/>
          <w:szCs w:val="18"/>
        </w:rPr>
        <w:t xml:space="preserve">die </w:t>
      </w:r>
      <w:r w:rsidR="00FF0EC8">
        <w:rPr>
          <w:rFonts w:ascii="Verdana" w:hAnsi="Verdana" w:eastAsia="Times New Roman"/>
          <w:sz w:val="18"/>
          <w:szCs w:val="18"/>
        </w:rPr>
        <w:t>wordt</w:t>
      </w:r>
      <w:r w:rsidRPr="00767713">
        <w:rPr>
          <w:rFonts w:ascii="Verdana" w:hAnsi="Verdana" w:eastAsia="Times New Roman"/>
          <w:sz w:val="18"/>
          <w:szCs w:val="18"/>
        </w:rPr>
        <w:t xml:space="preserve"> geuit op persoonlijke titel </w:t>
      </w:r>
      <w:r w:rsidR="0074784D">
        <w:rPr>
          <w:rFonts w:ascii="Verdana" w:hAnsi="Verdana" w:eastAsia="Times New Roman"/>
          <w:sz w:val="18"/>
          <w:szCs w:val="18"/>
        </w:rPr>
        <w:t xml:space="preserve">terwijl </w:t>
      </w:r>
      <w:r w:rsidR="00FF0EC8">
        <w:rPr>
          <w:rFonts w:ascii="Verdana" w:hAnsi="Verdana" w:eastAsia="Times New Roman"/>
          <w:sz w:val="18"/>
          <w:szCs w:val="18"/>
        </w:rPr>
        <w:t>deze persoon voor</w:t>
      </w:r>
      <w:r w:rsidRPr="00767713">
        <w:rPr>
          <w:rFonts w:ascii="Verdana" w:hAnsi="Verdana" w:eastAsia="Times New Roman"/>
          <w:sz w:val="18"/>
          <w:szCs w:val="18"/>
        </w:rPr>
        <w:t xml:space="preserve"> het uiten van die mening een specifieke vergoeding</w:t>
      </w:r>
      <w:r w:rsidR="00FF0EC8">
        <w:rPr>
          <w:rFonts w:ascii="Verdana" w:hAnsi="Verdana" w:eastAsia="Times New Roman"/>
          <w:sz w:val="18"/>
          <w:szCs w:val="18"/>
        </w:rPr>
        <w:t xml:space="preserve"> ontvangt van</w:t>
      </w:r>
      <w:r w:rsidRPr="00767713">
        <w:rPr>
          <w:rFonts w:ascii="Verdana" w:hAnsi="Verdana" w:eastAsia="Times New Roman"/>
          <w:sz w:val="18"/>
          <w:szCs w:val="18"/>
        </w:rPr>
        <w:t xml:space="preserve"> derden, met inbegrip van voordelen in natura. In dergelijke gevallen kan de tegen vergoeding geuite mening </w:t>
      </w:r>
      <w:r w:rsidRPr="00767713">
        <w:rPr>
          <w:rFonts w:ascii="Verdana" w:hAnsi="Verdana" w:eastAsia="Times New Roman"/>
          <w:sz w:val="18"/>
          <w:szCs w:val="18"/>
        </w:rPr>
        <w:lastRenderedPageBreak/>
        <w:t xml:space="preserve">politieke reclame </w:t>
      </w:r>
      <w:r w:rsidR="000622E9">
        <w:rPr>
          <w:rFonts w:ascii="Verdana" w:hAnsi="Verdana" w:eastAsia="Times New Roman"/>
          <w:sz w:val="18"/>
          <w:szCs w:val="18"/>
        </w:rPr>
        <w:t>zijn</w:t>
      </w:r>
      <w:r w:rsidRPr="00767713">
        <w:rPr>
          <w:rFonts w:ascii="Verdana" w:hAnsi="Verdana" w:eastAsia="Times New Roman"/>
          <w:sz w:val="18"/>
          <w:szCs w:val="18"/>
        </w:rPr>
        <w:t xml:space="preserve">, indien </w:t>
      </w:r>
      <w:r w:rsidR="000622E9">
        <w:rPr>
          <w:rFonts w:ascii="Verdana" w:hAnsi="Verdana" w:eastAsia="Times New Roman"/>
          <w:sz w:val="18"/>
          <w:szCs w:val="18"/>
        </w:rPr>
        <w:t>deze</w:t>
      </w:r>
      <w:r w:rsidRPr="00767713">
        <w:rPr>
          <w:rFonts w:ascii="Verdana" w:hAnsi="Verdana" w:eastAsia="Times New Roman"/>
          <w:sz w:val="18"/>
          <w:szCs w:val="18"/>
        </w:rPr>
        <w:t xml:space="preserve"> voldoet aan de criteria van de verordening</w:t>
      </w:r>
      <w:r>
        <w:rPr>
          <w:rFonts w:ascii="Verdana" w:hAnsi="Verdana" w:eastAsia="Times New Roman"/>
          <w:sz w:val="18"/>
          <w:szCs w:val="18"/>
        </w:rPr>
        <w:t>.</w:t>
      </w:r>
      <w:r w:rsidR="009479A2">
        <w:rPr>
          <w:rStyle w:val="Voetnootmarkering"/>
          <w:rFonts w:ascii="Verdana" w:hAnsi="Verdana" w:eastAsia="Times New Roman"/>
          <w:sz w:val="18"/>
          <w:szCs w:val="18"/>
        </w:rPr>
        <w:footnoteReference w:id="6"/>
      </w:r>
      <w:r w:rsidR="007C207E">
        <w:rPr>
          <w:rFonts w:ascii="Verdana" w:hAnsi="Verdana" w:eastAsia="Times New Roman"/>
          <w:sz w:val="18"/>
          <w:szCs w:val="18"/>
        </w:rPr>
        <w:t xml:space="preserve"> Een voorbeeld hiervan is een p</w:t>
      </w:r>
      <w:r w:rsidRPr="007C207E" w:rsidR="007C207E">
        <w:rPr>
          <w:rFonts w:ascii="Verdana" w:hAnsi="Verdana" w:eastAsia="Times New Roman"/>
          <w:sz w:val="18"/>
          <w:szCs w:val="18"/>
        </w:rPr>
        <w:t>olitieke boodscha</w:t>
      </w:r>
      <w:r w:rsidR="007C207E">
        <w:rPr>
          <w:rFonts w:ascii="Verdana" w:hAnsi="Verdana" w:eastAsia="Times New Roman"/>
          <w:sz w:val="18"/>
          <w:szCs w:val="18"/>
        </w:rPr>
        <w:t>p</w:t>
      </w:r>
      <w:r w:rsidRPr="007C207E" w:rsidR="007C207E">
        <w:rPr>
          <w:rFonts w:ascii="Verdana" w:hAnsi="Verdana" w:eastAsia="Times New Roman"/>
          <w:sz w:val="18"/>
          <w:szCs w:val="18"/>
        </w:rPr>
        <w:t xml:space="preserve"> van online-</w:t>
      </w:r>
      <w:proofErr w:type="spellStart"/>
      <w:r w:rsidRPr="007C207E" w:rsidR="007C207E">
        <w:rPr>
          <w:rFonts w:ascii="Verdana" w:hAnsi="Verdana" w:eastAsia="Times New Roman"/>
          <w:sz w:val="18"/>
          <w:szCs w:val="18"/>
        </w:rPr>
        <w:t>influencers</w:t>
      </w:r>
      <w:proofErr w:type="spellEnd"/>
      <w:r w:rsidRPr="007C207E" w:rsidR="007C207E">
        <w:rPr>
          <w:rFonts w:ascii="Verdana" w:hAnsi="Verdana" w:eastAsia="Times New Roman"/>
          <w:sz w:val="18"/>
          <w:szCs w:val="18"/>
        </w:rPr>
        <w:t xml:space="preserve"> die op verzoek van een politicus </w:t>
      </w:r>
      <w:r w:rsidR="0074784D">
        <w:rPr>
          <w:rFonts w:ascii="Verdana" w:hAnsi="Verdana" w:eastAsia="Times New Roman"/>
          <w:sz w:val="18"/>
          <w:szCs w:val="18"/>
        </w:rPr>
        <w:t xml:space="preserve">of politieke partij </w:t>
      </w:r>
      <w:r w:rsidRPr="007C207E" w:rsidR="007C207E">
        <w:rPr>
          <w:rFonts w:ascii="Verdana" w:hAnsi="Verdana" w:eastAsia="Times New Roman"/>
          <w:sz w:val="18"/>
          <w:szCs w:val="18"/>
        </w:rPr>
        <w:t>word</w:t>
      </w:r>
      <w:r w:rsidR="000622E9">
        <w:rPr>
          <w:rFonts w:ascii="Verdana" w:hAnsi="Verdana" w:eastAsia="Times New Roman"/>
          <w:sz w:val="18"/>
          <w:szCs w:val="18"/>
        </w:rPr>
        <w:t xml:space="preserve">t </w:t>
      </w:r>
      <w:proofErr w:type="spellStart"/>
      <w:r w:rsidRPr="007C207E" w:rsidR="007C207E">
        <w:rPr>
          <w:rFonts w:ascii="Verdana" w:hAnsi="Verdana" w:eastAsia="Times New Roman"/>
          <w:sz w:val="18"/>
          <w:szCs w:val="18"/>
        </w:rPr>
        <w:t>gepubliceerdin</w:t>
      </w:r>
      <w:proofErr w:type="spellEnd"/>
      <w:r w:rsidRPr="007C207E" w:rsidR="007C207E">
        <w:rPr>
          <w:rFonts w:ascii="Verdana" w:hAnsi="Verdana" w:eastAsia="Times New Roman"/>
          <w:sz w:val="18"/>
          <w:szCs w:val="18"/>
        </w:rPr>
        <w:t xml:space="preserve"> ruil voor geldelijke voordelen of voordelen in natura</w:t>
      </w:r>
      <w:r w:rsidR="007C207E">
        <w:rPr>
          <w:rFonts w:ascii="Verdana" w:hAnsi="Verdana" w:eastAsia="Times New Roman"/>
          <w:sz w:val="18"/>
          <w:szCs w:val="18"/>
        </w:rPr>
        <w:t>.</w:t>
      </w:r>
      <w:r w:rsidR="009479A2">
        <w:rPr>
          <w:rStyle w:val="Voetnootmarkering"/>
          <w:rFonts w:ascii="Verdana" w:hAnsi="Verdana" w:eastAsia="Times New Roman"/>
          <w:sz w:val="18"/>
          <w:szCs w:val="18"/>
        </w:rPr>
        <w:footnoteReference w:id="7"/>
      </w:r>
      <w:r w:rsidR="007C207E">
        <w:rPr>
          <w:rFonts w:ascii="Verdana" w:hAnsi="Verdana" w:eastAsia="Times New Roman"/>
          <w:sz w:val="18"/>
          <w:szCs w:val="18"/>
        </w:rPr>
        <w:t xml:space="preserve"> </w:t>
      </w:r>
    </w:p>
    <w:p w:rsidR="003308F0" w:rsidP="004C58CD" w:rsidRDefault="009479A2" w14:paraId="07091D77" w14:textId="6C6DE83C">
      <w:pPr>
        <w:spacing w:line="276" w:lineRule="auto"/>
        <w:rPr>
          <w:rFonts w:ascii="Verdana" w:hAnsi="Verdana" w:eastAsia="Times New Roman"/>
          <w:sz w:val="18"/>
          <w:szCs w:val="18"/>
        </w:rPr>
      </w:pPr>
      <w:r>
        <w:rPr>
          <w:rFonts w:ascii="Verdana" w:hAnsi="Verdana" w:eastAsia="Times New Roman"/>
          <w:sz w:val="18"/>
          <w:szCs w:val="18"/>
        </w:rPr>
        <w:t>P</w:t>
      </w:r>
      <w:r w:rsidRPr="00830618" w:rsidR="000B613C">
        <w:rPr>
          <w:rFonts w:ascii="Verdana" w:hAnsi="Verdana" w:eastAsia="Times New Roman"/>
          <w:sz w:val="18"/>
          <w:szCs w:val="18"/>
        </w:rPr>
        <w:t xml:space="preserve">olitieke meningen die in welk medium ook onder redactionele verantwoordelijkheid worden geuit, vallen </w:t>
      </w:r>
      <w:r w:rsidR="0074784D">
        <w:rPr>
          <w:rFonts w:ascii="Verdana" w:hAnsi="Verdana" w:eastAsia="Times New Roman"/>
          <w:sz w:val="18"/>
          <w:szCs w:val="18"/>
        </w:rPr>
        <w:t xml:space="preserve">ook </w:t>
      </w:r>
      <w:r w:rsidRPr="00830618" w:rsidR="000B613C">
        <w:rPr>
          <w:rFonts w:ascii="Verdana" w:hAnsi="Verdana" w:eastAsia="Times New Roman"/>
          <w:sz w:val="18"/>
          <w:szCs w:val="18"/>
        </w:rPr>
        <w:t xml:space="preserve">niet onder de </w:t>
      </w:r>
      <w:r w:rsidR="0074784D">
        <w:rPr>
          <w:rFonts w:ascii="Verdana" w:hAnsi="Verdana" w:eastAsia="Times New Roman"/>
          <w:sz w:val="18"/>
          <w:szCs w:val="18"/>
        </w:rPr>
        <w:t xml:space="preserve">regels die volgen uit de </w:t>
      </w:r>
      <w:r w:rsidRPr="00830618" w:rsidR="000B613C">
        <w:rPr>
          <w:rFonts w:ascii="Verdana" w:hAnsi="Verdana" w:eastAsia="Times New Roman"/>
          <w:sz w:val="18"/>
          <w:szCs w:val="18"/>
        </w:rPr>
        <w:t>verordening, tenzij derden ervoor betalen of een andere vergoeding verstrekken.</w:t>
      </w:r>
      <w:r w:rsidR="000E624F">
        <w:rPr>
          <w:rFonts w:ascii="Verdana" w:hAnsi="Verdana" w:eastAsia="Times New Roman"/>
          <w:sz w:val="18"/>
          <w:szCs w:val="18"/>
        </w:rPr>
        <w:t xml:space="preserve"> Voorbeelden hiervan zijn o</w:t>
      </w:r>
      <w:r w:rsidRPr="000E624F" w:rsidR="000E624F">
        <w:rPr>
          <w:rFonts w:ascii="Verdana" w:hAnsi="Verdana" w:eastAsia="Times New Roman"/>
          <w:sz w:val="18"/>
          <w:szCs w:val="18"/>
        </w:rPr>
        <w:t>pvattingen of beoordelingen die worden gedeeld in het kader van een politiek debat of een interview dat wordt uitgezonden op de televisie of de radio</w:t>
      </w:r>
      <w:r w:rsidR="000E624F">
        <w:rPr>
          <w:rFonts w:ascii="Verdana" w:hAnsi="Verdana" w:eastAsia="Times New Roman"/>
          <w:sz w:val="18"/>
          <w:szCs w:val="18"/>
        </w:rPr>
        <w:t xml:space="preserve"> of r</w:t>
      </w:r>
      <w:r w:rsidRPr="000E624F" w:rsidR="000E624F">
        <w:rPr>
          <w:rFonts w:ascii="Verdana" w:hAnsi="Verdana" w:eastAsia="Times New Roman"/>
          <w:sz w:val="18"/>
          <w:szCs w:val="18"/>
        </w:rPr>
        <w:t>edactionele opiniestukken waarin commentaar wordt gegeven op recente wetsvoorstellen, politieke gebeurtenissen of andere ontwikkelingen</w:t>
      </w:r>
      <w:r w:rsidR="000E624F">
        <w:rPr>
          <w:rFonts w:ascii="Verdana" w:hAnsi="Verdana" w:eastAsia="Times New Roman"/>
          <w:sz w:val="18"/>
          <w:szCs w:val="18"/>
        </w:rPr>
        <w:t>.</w:t>
      </w:r>
      <w:r>
        <w:rPr>
          <w:rStyle w:val="Voetnootmarkering"/>
          <w:rFonts w:ascii="Verdana" w:hAnsi="Verdana" w:eastAsia="Times New Roman"/>
          <w:sz w:val="18"/>
          <w:szCs w:val="18"/>
        </w:rPr>
        <w:footnoteReference w:id="8"/>
      </w:r>
      <w:r w:rsidR="008717BD">
        <w:rPr>
          <w:rFonts w:ascii="Verdana" w:hAnsi="Verdana" w:eastAsia="Times New Roman"/>
          <w:sz w:val="18"/>
          <w:szCs w:val="18"/>
        </w:rPr>
        <w:t xml:space="preserve"> </w:t>
      </w:r>
    </w:p>
    <w:p w:rsidR="004C6F90" w:rsidP="004C58CD" w:rsidRDefault="008717BD" w14:paraId="03BA8FF6" w14:textId="6F66A81F">
      <w:pPr>
        <w:spacing w:line="276" w:lineRule="auto"/>
        <w:rPr>
          <w:rFonts w:ascii="Verdana" w:hAnsi="Verdana" w:eastAsia="Times New Roman"/>
          <w:sz w:val="18"/>
          <w:szCs w:val="18"/>
        </w:rPr>
      </w:pPr>
      <w:r>
        <w:rPr>
          <w:rFonts w:ascii="Verdana" w:hAnsi="Verdana" w:eastAsia="Times New Roman"/>
          <w:sz w:val="18"/>
          <w:szCs w:val="18"/>
        </w:rPr>
        <w:t>D</w:t>
      </w:r>
      <w:r w:rsidRPr="008717BD">
        <w:rPr>
          <w:rFonts w:ascii="Verdana" w:hAnsi="Verdana" w:eastAsia="Times New Roman"/>
          <w:sz w:val="18"/>
          <w:szCs w:val="18"/>
        </w:rPr>
        <w:t>e definitie van politieke reclame</w:t>
      </w:r>
      <w:r>
        <w:rPr>
          <w:rFonts w:ascii="Verdana" w:hAnsi="Verdana" w:eastAsia="Times New Roman"/>
          <w:sz w:val="18"/>
          <w:szCs w:val="18"/>
        </w:rPr>
        <w:t xml:space="preserve"> ziet</w:t>
      </w:r>
      <w:r w:rsidRPr="008717BD">
        <w:rPr>
          <w:rFonts w:ascii="Verdana" w:hAnsi="Verdana" w:eastAsia="Times New Roman"/>
          <w:sz w:val="18"/>
          <w:szCs w:val="18"/>
        </w:rPr>
        <w:t xml:space="preserve"> op “boodschappen”, wat betekent dat inhoud die niet kan worden </w:t>
      </w:r>
      <w:r w:rsidR="00DB7F33">
        <w:rPr>
          <w:rFonts w:ascii="Verdana" w:hAnsi="Verdana" w:eastAsia="Times New Roman"/>
          <w:sz w:val="18"/>
          <w:szCs w:val="18"/>
        </w:rPr>
        <w:t>gekwalificeerd</w:t>
      </w:r>
      <w:r w:rsidRPr="008717BD">
        <w:rPr>
          <w:rFonts w:ascii="Verdana" w:hAnsi="Verdana" w:eastAsia="Times New Roman"/>
          <w:sz w:val="18"/>
          <w:szCs w:val="18"/>
        </w:rPr>
        <w:t xml:space="preserve"> als een boodschap, zoals een logo of de naam van een politieke actor (bv. op promotionele koopwaar) die voor het overige niet vergezeld gaat van een politieke boodschap, niet binnen het toepassingsgebied van de verordening valt</w:t>
      </w:r>
      <w:r>
        <w:rPr>
          <w:rFonts w:ascii="Verdana" w:hAnsi="Verdana" w:eastAsia="Times New Roman"/>
          <w:sz w:val="18"/>
          <w:szCs w:val="18"/>
        </w:rPr>
        <w:t>.</w:t>
      </w:r>
      <w:r w:rsidR="009479A2">
        <w:rPr>
          <w:rStyle w:val="Voetnootmarkering"/>
          <w:rFonts w:ascii="Verdana" w:hAnsi="Verdana" w:eastAsia="Times New Roman"/>
          <w:sz w:val="18"/>
          <w:szCs w:val="18"/>
        </w:rPr>
        <w:footnoteReference w:id="9"/>
      </w:r>
      <w:r w:rsidR="005B205B">
        <w:rPr>
          <w:rFonts w:ascii="Verdana" w:hAnsi="Verdana" w:eastAsia="Times New Roman"/>
          <w:sz w:val="18"/>
          <w:szCs w:val="18"/>
        </w:rPr>
        <w:t xml:space="preserve"> </w:t>
      </w:r>
      <w:r w:rsidR="000622E9">
        <w:rPr>
          <w:rFonts w:ascii="Verdana" w:hAnsi="Verdana" w:eastAsia="Times New Roman"/>
          <w:sz w:val="18"/>
          <w:szCs w:val="18"/>
        </w:rPr>
        <w:t>H</w:t>
      </w:r>
      <w:r w:rsidR="004C6F90">
        <w:rPr>
          <w:rFonts w:ascii="Verdana" w:hAnsi="Verdana" w:eastAsia="Times New Roman"/>
          <w:sz w:val="18"/>
          <w:szCs w:val="18"/>
        </w:rPr>
        <w:t xml:space="preserve">et uitdelen van een pen met het logo van een politieke partij valt </w:t>
      </w:r>
      <w:r w:rsidR="000622E9">
        <w:rPr>
          <w:rFonts w:ascii="Verdana" w:hAnsi="Verdana" w:eastAsia="Times New Roman"/>
          <w:sz w:val="18"/>
          <w:szCs w:val="18"/>
        </w:rPr>
        <w:t xml:space="preserve">dus </w:t>
      </w:r>
      <w:r w:rsidR="004C6F90">
        <w:rPr>
          <w:rFonts w:ascii="Verdana" w:hAnsi="Verdana" w:eastAsia="Times New Roman"/>
          <w:sz w:val="18"/>
          <w:szCs w:val="18"/>
        </w:rPr>
        <w:t xml:space="preserve">niet onder de verordening. Verder kunnen reclames van </w:t>
      </w:r>
      <w:r w:rsidRPr="004C6F90" w:rsidR="004C6F90">
        <w:rPr>
          <w:rFonts w:ascii="Verdana" w:hAnsi="Verdana" w:eastAsia="Times New Roman"/>
          <w:sz w:val="18"/>
          <w:szCs w:val="18"/>
        </w:rPr>
        <w:t xml:space="preserve">non-gouvernementele organisatie </w:t>
      </w:r>
      <w:r w:rsidR="004C6F90">
        <w:rPr>
          <w:rFonts w:ascii="Verdana" w:hAnsi="Verdana" w:eastAsia="Times New Roman"/>
          <w:sz w:val="18"/>
          <w:szCs w:val="18"/>
        </w:rPr>
        <w:t>ook worden aangemerkt als politieke reclame indien zij oproepen te stemmen op bepaalde partijen vanwege een bepaald onderwerp of proberen een</w:t>
      </w:r>
      <w:r w:rsidRPr="004C6F90" w:rsidR="004C6F90">
        <w:rPr>
          <w:rFonts w:ascii="Verdana" w:hAnsi="Verdana" w:eastAsia="Times New Roman"/>
          <w:sz w:val="18"/>
          <w:szCs w:val="18"/>
        </w:rPr>
        <w:t xml:space="preserve"> wetgevingsproces</w:t>
      </w:r>
      <w:r w:rsidR="004C6F90">
        <w:rPr>
          <w:rFonts w:ascii="Verdana" w:hAnsi="Verdana" w:eastAsia="Times New Roman"/>
          <w:sz w:val="18"/>
          <w:szCs w:val="18"/>
        </w:rPr>
        <w:t xml:space="preserve"> te beïnvloeden.</w:t>
      </w:r>
    </w:p>
    <w:p w:rsidRPr="00830618" w:rsidR="000B613C" w:rsidP="004C58CD" w:rsidRDefault="005B205B" w14:paraId="262C5021" w14:textId="0163CD05">
      <w:pPr>
        <w:spacing w:line="276" w:lineRule="auto"/>
        <w:rPr>
          <w:rFonts w:ascii="Verdana" w:hAnsi="Verdana" w:eastAsia="Times New Roman"/>
          <w:sz w:val="18"/>
          <w:szCs w:val="18"/>
        </w:rPr>
      </w:pPr>
      <w:r>
        <w:rPr>
          <w:rFonts w:ascii="Verdana" w:hAnsi="Verdana" w:eastAsia="Times New Roman"/>
          <w:sz w:val="18"/>
          <w:szCs w:val="18"/>
        </w:rPr>
        <w:t xml:space="preserve">De definitie van een politieke reclame </w:t>
      </w:r>
      <w:r w:rsidRPr="00413AC8" w:rsidR="00413AC8">
        <w:rPr>
          <w:rFonts w:ascii="Verdana" w:hAnsi="Verdana" w:eastAsia="Times New Roman"/>
          <w:sz w:val="18"/>
          <w:szCs w:val="18"/>
        </w:rPr>
        <w:t>is nader uitgewerkt in de richtsnoeren die de Europese Commissie heeft uitgebracht. Ook door het werk van de toezichthouders zoals het Commissariaat en uitspraken van de rechter zal de betekenis van de verordening/politieke reclame in specifieke situaties nader uitkristalliseren</w:t>
      </w:r>
      <w:r>
        <w:rPr>
          <w:rFonts w:ascii="Verdana" w:hAnsi="Verdana" w:eastAsia="Times New Roman"/>
          <w:sz w:val="18"/>
          <w:szCs w:val="18"/>
        </w:rPr>
        <w:t>.</w:t>
      </w:r>
      <w:r>
        <w:rPr>
          <w:rStyle w:val="Voetnootmarkering"/>
          <w:rFonts w:ascii="Verdana" w:hAnsi="Verdana" w:eastAsia="Times New Roman"/>
          <w:sz w:val="18"/>
          <w:szCs w:val="18"/>
        </w:rPr>
        <w:footnoteReference w:id="10"/>
      </w:r>
    </w:p>
    <w:p w:rsidRPr="00830618" w:rsidR="001030C7" w:rsidP="004C58CD" w:rsidRDefault="00B069FC" w14:paraId="7860EC35" w14:textId="0B31517C">
      <w:pPr>
        <w:spacing w:line="276" w:lineRule="auto"/>
        <w:rPr>
          <w:rFonts w:ascii="Verdana" w:hAnsi="Verdana" w:eastAsia="Times New Roman"/>
          <w:sz w:val="18"/>
          <w:szCs w:val="18"/>
        </w:rPr>
      </w:pPr>
      <w:r>
        <w:rPr>
          <w:rFonts w:ascii="Verdana" w:hAnsi="Verdana" w:eastAsia="Times New Roman"/>
          <w:sz w:val="18"/>
          <w:szCs w:val="18"/>
        </w:rPr>
        <w:t xml:space="preserve">Door de verordening wordt </w:t>
      </w:r>
      <w:r w:rsidRPr="00830618" w:rsidR="001030C7">
        <w:rPr>
          <w:rFonts w:ascii="Verdana" w:hAnsi="Verdana" w:eastAsia="Times New Roman"/>
          <w:sz w:val="18"/>
          <w:szCs w:val="18"/>
        </w:rPr>
        <w:t>verplicht</w:t>
      </w:r>
      <w:r w:rsidRPr="00830618" w:rsidR="00730255">
        <w:rPr>
          <w:rFonts w:ascii="Verdana" w:hAnsi="Verdana" w:eastAsia="Times New Roman"/>
          <w:sz w:val="18"/>
          <w:szCs w:val="18"/>
        </w:rPr>
        <w:t xml:space="preserve"> </w:t>
      </w:r>
      <w:r w:rsidRPr="00830618" w:rsidR="001030C7">
        <w:rPr>
          <w:rFonts w:ascii="Verdana" w:hAnsi="Verdana" w:eastAsia="Times New Roman"/>
          <w:sz w:val="18"/>
          <w:szCs w:val="18"/>
        </w:rPr>
        <w:t>om politieke reclame als zodanig te labelen en van bepaalde basisgegevens te</w:t>
      </w:r>
      <w:r w:rsidRPr="00830618" w:rsidR="00E33B13">
        <w:rPr>
          <w:rFonts w:ascii="Verdana" w:hAnsi="Verdana" w:eastAsia="Times New Roman"/>
          <w:sz w:val="18"/>
          <w:szCs w:val="18"/>
        </w:rPr>
        <w:t xml:space="preserve"> </w:t>
      </w:r>
      <w:r w:rsidRPr="00830618" w:rsidR="001030C7">
        <w:rPr>
          <w:rFonts w:ascii="Verdana" w:hAnsi="Verdana" w:eastAsia="Times New Roman"/>
          <w:sz w:val="18"/>
          <w:szCs w:val="18"/>
        </w:rPr>
        <w:t xml:space="preserve">voorzien. Daarmee </w:t>
      </w:r>
      <w:r w:rsidRPr="00830618" w:rsidR="00730255">
        <w:rPr>
          <w:rFonts w:ascii="Verdana" w:hAnsi="Verdana" w:eastAsia="Times New Roman"/>
          <w:sz w:val="18"/>
          <w:szCs w:val="18"/>
        </w:rPr>
        <w:t>wordt</w:t>
      </w:r>
      <w:r w:rsidRPr="00830618" w:rsidR="001030C7">
        <w:rPr>
          <w:rFonts w:ascii="Verdana" w:hAnsi="Verdana" w:eastAsia="Times New Roman"/>
          <w:sz w:val="18"/>
          <w:szCs w:val="18"/>
        </w:rPr>
        <w:t xml:space="preserve"> het voor burgers duidelijker dat er sprake is van reclame en</w:t>
      </w:r>
      <w:r w:rsidRPr="00830618" w:rsidR="00E33B13">
        <w:rPr>
          <w:rFonts w:ascii="Verdana" w:hAnsi="Verdana" w:eastAsia="Times New Roman"/>
          <w:sz w:val="18"/>
          <w:szCs w:val="18"/>
        </w:rPr>
        <w:t xml:space="preserve"> </w:t>
      </w:r>
      <w:r w:rsidRPr="00830618" w:rsidR="001030C7">
        <w:rPr>
          <w:rFonts w:ascii="Verdana" w:hAnsi="Verdana" w:eastAsia="Times New Roman"/>
          <w:sz w:val="18"/>
          <w:szCs w:val="18"/>
        </w:rPr>
        <w:t>van wie deze reclame afkomstig is. Ook moet transparant worden gemaakt hoeveel geld er aan</w:t>
      </w:r>
      <w:r w:rsidRPr="00830618" w:rsidR="00E33B13">
        <w:rPr>
          <w:rFonts w:ascii="Verdana" w:hAnsi="Verdana" w:eastAsia="Times New Roman"/>
          <w:sz w:val="18"/>
          <w:szCs w:val="18"/>
        </w:rPr>
        <w:t xml:space="preserve"> </w:t>
      </w:r>
      <w:r w:rsidRPr="00830618" w:rsidR="001030C7">
        <w:rPr>
          <w:rFonts w:ascii="Verdana" w:hAnsi="Verdana" w:eastAsia="Times New Roman"/>
          <w:sz w:val="18"/>
          <w:szCs w:val="18"/>
        </w:rPr>
        <w:t>een politieke reclame is besteed of en wat de waarde is van andere voordelen die in ruil voor een</w:t>
      </w:r>
      <w:r w:rsidRPr="00830618" w:rsidR="00E33B13">
        <w:rPr>
          <w:rFonts w:ascii="Verdana" w:hAnsi="Verdana" w:eastAsia="Times New Roman"/>
          <w:sz w:val="18"/>
          <w:szCs w:val="18"/>
        </w:rPr>
        <w:t xml:space="preserve"> </w:t>
      </w:r>
      <w:r w:rsidRPr="00830618" w:rsidR="001030C7">
        <w:rPr>
          <w:rFonts w:ascii="Verdana" w:hAnsi="Verdana" w:eastAsia="Times New Roman"/>
          <w:sz w:val="18"/>
          <w:szCs w:val="18"/>
        </w:rPr>
        <w:t>reclameboodschap zijn ontvangen, waar het geld vandaan komt en wat het verband</w:t>
      </w:r>
      <w:r w:rsidRPr="00830618" w:rsidR="00E33B13">
        <w:rPr>
          <w:rFonts w:ascii="Verdana" w:hAnsi="Verdana" w:eastAsia="Times New Roman"/>
          <w:sz w:val="18"/>
          <w:szCs w:val="18"/>
        </w:rPr>
        <w:t xml:space="preserve"> </w:t>
      </w:r>
      <w:r w:rsidRPr="00830618" w:rsidR="001030C7">
        <w:rPr>
          <w:rFonts w:ascii="Verdana" w:hAnsi="Verdana" w:eastAsia="Times New Roman"/>
          <w:sz w:val="18"/>
          <w:szCs w:val="18"/>
        </w:rPr>
        <w:t xml:space="preserve">is tussen de reclame en de betrokken verkiezingen of referenda. </w:t>
      </w:r>
      <w:r w:rsidRPr="00830618" w:rsidR="00281539">
        <w:rPr>
          <w:rFonts w:ascii="Verdana" w:hAnsi="Verdana" w:eastAsia="Times New Roman"/>
          <w:sz w:val="18"/>
          <w:szCs w:val="18"/>
        </w:rPr>
        <w:t>Daarnaast moet er</w:t>
      </w:r>
      <w:r w:rsidRPr="00830618" w:rsidR="001030C7">
        <w:rPr>
          <w:rFonts w:ascii="Verdana" w:hAnsi="Verdana" w:eastAsia="Times New Roman"/>
          <w:sz w:val="18"/>
          <w:szCs w:val="18"/>
        </w:rPr>
        <w:t xml:space="preserve"> informatie beschikbaar</w:t>
      </w:r>
      <w:r w:rsidRPr="00830618" w:rsidR="00E33B13">
        <w:rPr>
          <w:rFonts w:ascii="Verdana" w:hAnsi="Verdana" w:eastAsia="Times New Roman"/>
          <w:sz w:val="18"/>
          <w:szCs w:val="18"/>
        </w:rPr>
        <w:t xml:space="preserve"> </w:t>
      </w:r>
      <w:r w:rsidRPr="00830618" w:rsidR="001030C7">
        <w:rPr>
          <w:rFonts w:ascii="Verdana" w:hAnsi="Verdana" w:eastAsia="Times New Roman"/>
          <w:sz w:val="18"/>
          <w:szCs w:val="18"/>
        </w:rPr>
        <w:t>worden gemaakt via een eenvoudig op te vragen transparantieverklaring.</w:t>
      </w:r>
    </w:p>
    <w:p w:rsidRPr="00830618" w:rsidR="000F14DC" w:rsidP="004C58CD" w:rsidRDefault="004E6870" w14:paraId="5D510CF2" w14:textId="0B595D9B">
      <w:pPr>
        <w:spacing w:line="276" w:lineRule="auto"/>
        <w:rPr>
          <w:rFonts w:ascii="Verdana" w:hAnsi="Verdana" w:eastAsia="Times New Roman"/>
          <w:sz w:val="18"/>
          <w:szCs w:val="18"/>
        </w:rPr>
      </w:pPr>
      <w:r w:rsidRPr="4B59BFD8">
        <w:rPr>
          <w:rFonts w:ascii="Verdana" w:hAnsi="Verdana" w:eastAsia="Times New Roman"/>
          <w:sz w:val="18"/>
          <w:szCs w:val="18"/>
        </w:rPr>
        <w:t>In de verordening wordt onderscheid gemaakt tussen</w:t>
      </w:r>
      <w:r w:rsidRPr="00AB290C">
        <w:rPr>
          <w:rFonts w:ascii="Verdana" w:hAnsi="Verdana" w:eastAsia="Times New Roman"/>
          <w:sz w:val="18"/>
          <w:szCs w:val="18"/>
        </w:rPr>
        <w:t xml:space="preserve"> </w:t>
      </w:r>
      <w:r w:rsidRPr="4B59BFD8">
        <w:rPr>
          <w:rFonts w:ascii="Verdana" w:hAnsi="Verdana" w:eastAsia="Times New Roman"/>
          <w:sz w:val="18"/>
          <w:szCs w:val="18"/>
        </w:rPr>
        <w:t>opdrachtgevers, aanbieders</w:t>
      </w:r>
      <w:r>
        <w:rPr>
          <w:rFonts w:ascii="Verdana" w:hAnsi="Verdana" w:eastAsia="Times New Roman"/>
          <w:sz w:val="18"/>
          <w:szCs w:val="18"/>
        </w:rPr>
        <w:t xml:space="preserve"> en</w:t>
      </w:r>
      <w:r w:rsidRPr="4B59BFD8">
        <w:rPr>
          <w:rFonts w:ascii="Verdana" w:hAnsi="Verdana" w:eastAsia="Times New Roman"/>
          <w:sz w:val="18"/>
          <w:szCs w:val="18"/>
        </w:rPr>
        <w:t xml:space="preserve"> uitgevers</w:t>
      </w:r>
      <w:r>
        <w:rPr>
          <w:rFonts w:ascii="Verdana" w:hAnsi="Verdana" w:eastAsia="Times New Roman"/>
          <w:sz w:val="18"/>
          <w:szCs w:val="18"/>
        </w:rPr>
        <w:t xml:space="preserve"> waar ook</w:t>
      </w:r>
      <w:r w:rsidRPr="4B59BFD8">
        <w:rPr>
          <w:rFonts w:ascii="Verdana" w:hAnsi="Verdana" w:eastAsia="Times New Roman"/>
          <w:sz w:val="18"/>
          <w:szCs w:val="18"/>
        </w:rPr>
        <w:t xml:space="preserve"> </w:t>
      </w:r>
      <w:proofErr w:type="spellStart"/>
      <w:r w:rsidRPr="4B59BFD8">
        <w:rPr>
          <w:rFonts w:ascii="Verdana" w:hAnsi="Verdana" w:eastAsia="Times New Roman"/>
          <w:sz w:val="18"/>
          <w:szCs w:val="18"/>
        </w:rPr>
        <w:t>tussenhandeldiensten</w:t>
      </w:r>
      <w:proofErr w:type="spellEnd"/>
      <w:r>
        <w:rPr>
          <w:rFonts w:ascii="Verdana" w:hAnsi="Verdana" w:eastAsia="Times New Roman"/>
          <w:sz w:val="18"/>
          <w:szCs w:val="18"/>
        </w:rPr>
        <w:t xml:space="preserve"> </w:t>
      </w:r>
      <w:r w:rsidR="00B069FC">
        <w:rPr>
          <w:rFonts w:ascii="Verdana" w:hAnsi="Verdana" w:eastAsia="Times New Roman"/>
          <w:sz w:val="18"/>
          <w:szCs w:val="18"/>
        </w:rPr>
        <w:t xml:space="preserve">(zie hierna) </w:t>
      </w:r>
      <w:r>
        <w:rPr>
          <w:rFonts w:ascii="Verdana" w:hAnsi="Verdana" w:eastAsia="Times New Roman"/>
          <w:sz w:val="18"/>
          <w:szCs w:val="18"/>
        </w:rPr>
        <w:t>onder vallen</w:t>
      </w:r>
      <w:r w:rsidRPr="4B59BFD8">
        <w:rPr>
          <w:rFonts w:ascii="Verdana" w:hAnsi="Verdana" w:eastAsia="Times New Roman"/>
          <w:sz w:val="18"/>
          <w:szCs w:val="18"/>
        </w:rPr>
        <w:t xml:space="preserve">. </w:t>
      </w:r>
      <w:r w:rsidRPr="00830618" w:rsidR="00730255">
        <w:rPr>
          <w:rFonts w:ascii="Verdana" w:hAnsi="Verdana" w:eastAsia="Times New Roman"/>
          <w:sz w:val="18"/>
          <w:szCs w:val="18"/>
        </w:rPr>
        <w:t>Een aanbieder van politieke reclamediensten is een natuurlijke of rechtspersoon die zich bezighoudt met het aanbieden van politieke reclamediensten, met uitzondering van louter ondersteunende diensten. Een opdrachtgever is</w:t>
      </w:r>
      <w:r w:rsidR="0032699B">
        <w:rPr>
          <w:rFonts w:ascii="Verdana" w:hAnsi="Verdana" w:eastAsia="Times New Roman"/>
          <w:sz w:val="18"/>
          <w:szCs w:val="18"/>
        </w:rPr>
        <w:t xml:space="preserve"> een</w:t>
      </w:r>
      <w:r w:rsidRPr="00830618" w:rsidR="00730255">
        <w:rPr>
          <w:rFonts w:ascii="Verdana" w:hAnsi="Verdana" w:eastAsia="Times New Roman"/>
          <w:sz w:val="18"/>
          <w:szCs w:val="18"/>
        </w:rPr>
        <w:t xml:space="preserve"> natuurlijk</w:t>
      </w:r>
      <w:r w:rsidR="0032699B">
        <w:rPr>
          <w:rFonts w:ascii="Verdana" w:hAnsi="Verdana" w:eastAsia="Times New Roman"/>
          <w:sz w:val="18"/>
          <w:szCs w:val="18"/>
        </w:rPr>
        <w:t>-</w:t>
      </w:r>
      <w:r w:rsidRPr="00830618" w:rsidR="00730255">
        <w:rPr>
          <w:rFonts w:ascii="Verdana" w:hAnsi="Verdana" w:eastAsia="Times New Roman"/>
          <w:sz w:val="18"/>
          <w:szCs w:val="18"/>
        </w:rPr>
        <w:t xml:space="preserve"> of rechtspersoon op wiens verzoek of namens wie een politieke reclameboodschap wordt geproduceerd, geplaatst, gepromoot, gepubliceerd, aangeleverd of verspreid. Een uitgever van politieke reclame is een aanbieder van politieke reclamediensten die politieke reclame publiceert, aanlevert of verspreidt via om het even welke media.</w:t>
      </w:r>
      <w:r w:rsidRPr="00830618" w:rsidR="000F14DC">
        <w:rPr>
          <w:rFonts w:ascii="Verdana" w:hAnsi="Verdana" w:eastAsia="Times New Roman"/>
          <w:sz w:val="18"/>
          <w:szCs w:val="18"/>
        </w:rPr>
        <w:t xml:space="preserve"> </w:t>
      </w:r>
    </w:p>
    <w:p w:rsidRPr="00830618" w:rsidR="00564501" w:rsidP="004C58CD" w:rsidRDefault="000F14DC" w14:paraId="47020CFC" w14:textId="16FCD7EF">
      <w:pPr>
        <w:spacing w:line="276" w:lineRule="auto"/>
        <w:rPr>
          <w:rFonts w:ascii="Verdana" w:hAnsi="Verdana"/>
          <w:sz w:val="18"/>
          <w:szCs w:val="18"/>
        </w:rPr>
      </w:pPr>
      <w:r w:rsidRPr="00830618">
        <w:rPr>
          <w:rFonts w:ascii="Verdana" w:hAnsi="Verdana" w:eastAsia="Times New Roman"/>
          <w:sz w:val="18"/>
          <w:szCs w:val="18"/>
        </w:rPr>
        <w:t xml:space="preserve">De verordening over politieke reclame sluit voor de regels omtrent </w:t>
      </w:r>
      <w:proofErr w:type="spellStart"/>
      <w:r w:rsidRPr="00830618">
        <w:rPr>
          <w:rFonts w:ascii="Verdana" w:hAnsi="Verdana" w:eastAsia="Times New Roman"/>
          <w:sz w:val="18"/>
          <w:szCs w:val="18"/>
        </w:rPr>
        <w:t>tussenhandeldiensten</w:t>
      </w:r>
      <w:proofErr w:type="spellEnd"/>
      <w:r w:rsidRPr="00830618">
        <w:rPr>
          <w:rFonts w:ascii="Verdana" w:hAnsi="Verdana" w:eastAsia="Times New Roman"/>
          <w:sz w:val="18"/>
          <w:szCs w:val="18"/>
        </w:rPr>
        <w:t xml:space="preserve"> aan bij de </w:t>
      </w:r>
      <w:r w:rsidRPr="00106343" w:rsidR="00106343">
        <w:rPr>
          <w:rFonts w:ascii="Verdana" w:hAnsi="Verdana" w:eastAsia="Times New Roman"/>
          <w:sz w:val="18"/>
          <w:szCs w:val="18"/>
        </w:rPr>
        <w:t>verordening (EU) 2022/2065 van het Europees Parlement en de Raad van 19 oktober 2022 betreffende een eengemaakte markt voor digitale diensten en tot wijziging van Richtlijn 2000/31/EG (</w:t>
      </w:r>
      <w:proofErr w:type="spellStart"/>
      <w:r w:rsidRPr="00106343" w:rsidR="00106343">
        <w:rPr>
          <w:rFonts w:ascii="Verdana" w:hAnsi="Verdana" w:eastAsia="Times New Roman"/>
          <w:sz w:val="18"/>
          <w:szCs w:val="18"/>
        </w:rPr>
        <w:t>digitaledienstenverordening</w:t>
      </w:r>
      <w:proofErr w:type="spellEnd"/>
      <w:r w:rsidRPr="00106343" w:rsidR="00106343">
        <w:rPr>
          <w:rFonts w:ascii="Verdana" w:hAnsi="Verdana" w:eastAsia="Times New Roman"/>
          <w:sz w:val="18"/>
          <w:szCs w:val="18"/>
        </w:rPr>
        <w:t>) (</w:t>
      </w:r>
      <w:proofErr w:type="spellStart"/>
      <w:r w:rsidRPr="00106343" w:rsidR="00106343">
        <w:rPr>
          <w:rFonts w:ascii="Verdana" w:hAnsi="Verdana" w:eastAsia="Times New Roman"/>
          <w:sz w:val="18"/>
          <w:szCs w:val="18"/>
        </w:rPr>
        <w:t>PbEU</w:t>
      </w:r>
      <w:proofErr w:type="spellEnd"/>
      <w:r w:rsidRPr="00106343" w:rsidR="00106343">
        <w:rPr>
          <w:rFonts w:ascii="Verdana" w:hAnsi="Verdana" w:eastAsia="Times New Roman"/>
          <w:sz w:val="18"/>
          <w:szCs w:val="18"/>
        </w:rPr>
        <w:t xml:space="preserve"> 2022, L 277)</w:t>
      </w:r>
      <w:r w:rsidRPr="00830618">
        <w:rPr>
          <w:rFonts w:ascii="Verdana" w:hAnsi="Verdana" w:eastAsia="Times New Roman"/>
          <w:sz w:val="18"/>
          <w:szCs w:val="18"/>
        </w:rPr>
        <w:t>(</w:t>
      </w:r>
      <w:r w:rsidR="00106343">
        <w:rPr>
          <w:rFonts w:ascii="Verdana" w:hAnsi="Verdana" w:eastAsia="Times New Roman"/>
          <w:sz w:val="18"/>
          <w:szCs w:val="18"/>
        </w:rPr>
        <w:t xml:space="preserve">hierna: </w:t>
      </w:r>
      <w:r w:rsidRPr="00830618">
        <w:rPr>
          <w:rFonts w:ascii="Verdana" w:hAnsi="Verdana" w:eastAsia="Times New Roman"/>
          <w:sz w:val="18"/>
          <w:szCs w:val="18"/>
        </w:rPr>
        <w:t>DSA).</w:t>
      </w:r>
      <w:r w:rsidRPr="00830618" w:rsidR="0059025E">
        <w:rPr>
          <w:rStyle w:val="Voetnootmarkering"/>
          <w:rFonts w:ascii="Verdana" w:hAnsi="Verdana" w:eastAsia="Times New Roman"/>
          <w:sz w:val="18"/>
          <w:szCs w:val="18"/>
        </w:rPr>
        <w:footnoteReference w:id="11"/>
      </w:r>
      <w:r w:rsidRPr="00830618">
        <w:rPr>
          <w:rFonts w:ascii="Verdana" w:hAnsi="Verdana" w:eastAsia="Times New Roman"/>
          <w:sz w:val="18"/>
          <w:szCs w:val="18"/>
        </w:rPr>
        <w:t xml:space="preserve"> In de kern zijn </w:t>
      </w:r>
      <w:proofErr w:type="spellStart"/>
      <w:r w:rsidRPr="00830618">
        <w:rPr>
          <w:rFonts w:ascii="Verdana" w:hAnsi="Verdana" w:eastAsia="Times New Roman"/>
          <w:sz w:val="18"/>
          <w:szCs w:val="18"/>
        </w:rPr>
        <w:t>tussenhandeldiensten</w:t>
      </w:r>
      <w:proofErr w:type="spellEnd"/>
      <w:r w:rsidRPr="00830618">
        <w:rPr>
          <w:rFonts w:ascii="Verdana" w:hAnsi="Verdana" w:eastAsia="Times New Roman"/>
          <w:sz w:val="18"/>
          <w:szCs w:val="18"/>
        </w:rPr>
        <w:t xml:space="preserve"> </w:t>
      </w:r>
      <w:r w:rsidRPr="00830618">
        <w:rPr>
          <w:rFonts w:ascii="Verdana" w:hAnsi="Verdana"/>
          <w:sz w:val="18"/>
          <w:szCs w:val="18"/>
        </w:rPr>
        <w:t>diensten die gebruikers in staat stellen om met elkaar te communiceren of goederen en diensten uit te wisselen, zonder dat de dienstverlener zelf de inhoud of de transacties beheert, zoals online sociale platforms, zoekmachines of webwinkelplatforms.</w:t>
      </w:r>
    </w:p>
    <w:p w:rsidRPr="00830618" w:rsidR="000F14DC" w:rsidP="004C58CD" w:rsidRDefault="000F14DC" w14:paraId="72D9411C" w14:textId="26FE89B1">
      <w:pPr>
        <w:spacing w:line="276" w:lineRule="auto"/>
        <w:rPr>
          <w:rFonts w:ascii="Verdana" w:hAnsi="Verdana"/>
          <w:sz w:val="18"/>
          <w:szCs w:val="18"/>
        </w:rPr>
      </w:pPr>
      <w:r w:rsidRPr="00830618">
        <w:rPr>
          <w:rFonts w:ascii="Verdana" w:hAnsi="Verdana"/>
          <w:sz w:val="18"/>
          <w:szCs w:val="18"/>
        </w:rPr>
        <w:lastRenderedPageBreak/>
        <w:t xml:space="preserve">In de praktijk reguleert de verordening dus de ‘keten’ van politieke reclame. Die kan er als volgt uit zien: een politieke partij verleent de opdracht voor een reclamecampagne aan een reclame- en campagnebureau. De partij is hier </w:t>
      </w:r>
      <w:r w:rsidRPr="00830618" w:rsidR="009F4A34">
        <w:rPr>
          <w:rFonts w:ascii="Verdana" w:hAnsi="Verdana"/>
          <w:sz w:val="18"/>
          <w:szCs w:val="18"/>
        </w:rPr>
        <w:t xml:space="preserve">de </w:t>
      </w:r>
      <w:r w:rsidRPr="00830618">
        <w:rPr>
          <w:rFonts w:ascii="Verdana" w:hAnsi="Verdana"/>
          <w:sz w:val="18"/>
          <w:szCs w:val="18"/>
        </w:rPr>
        <w:t xml:space="preserve">opdrachtgever, het bureau de aanbieder. Vervolgens wordt ingezet op een multimediale campagne waar boodschappen zowel worden verspreid </w:t>
      </w:r>
      <w:r w:rsidRPr="00830618" w:rsidR="000819A7">
        <w:rPr>
          <w:rFonts w:ascii="Verdana" w:hAnsi="Verdana"/>
          <w:sz w:val="18"/>
          <w:szCs w:val="18"/>
        </w:rPr>
        <w:t xml:space="preserve">via advertenties </w:t>
      </w:r>
      <w:r w:rsidRPr="00830618">
        <w:rPr>
          <w:rFonts w:ascii="Verdana" w:hAnsi="Verdana"/>
          <w:sz w:val="18"/>
          <w:szCs w:val="18"/>
        </w:rPr>
        <w:t xml:space="preserve">in kranten als op </w:t>
      </w:r>
      <w:r w:rsidRPr="00830618" w:rsidR="009F4A34">
        <w:rPr>
          <w:rFonts w:ascii="Verdana" w:hAnsi="Verdana"/>
          <w:sz w:val="18"/>
          <w:szCs w:val="18"/>
        </w:rPr>
        <w:t xml:space="preserve">grote </w:t>
      </w:r>
      <w:r w:rsidRPr="00830618">
        <w:rPr>
          <w:rFonts w:ascii="Verdana" w:hAnsi="Verdana"/>
          <w:sz w:val="18"/>
          <w:szCs w:val="18"/>
        </w:rPr>
        <w:t>sociale media</w:t>
      </w:r>
      <w:r w:rsidRPr="00830618" w:rsidR="009F4A34">
        <w:rPr>
          <w:rFonts w:ascii="Verdana" w:hAnsi="Verdana"/>
          <w:sz w:val="18"/>
          <w:szCs w:val="18"/>
        </w:rPr>
        <w:t>platforms</w:t>
      </w:r>
      <w:r w:rsidRPr="00830618">
        <w:rPr>
          <w:rFonts w:ascii="Verdana" w:hAnsi="Verdana"/>
          <w:sz w:val="18"/>
          <w:szCs w:val="18"/>
        </w:rPr>
        <w:t xml:space="preserve">. In dat geval is de krant een </w:t>
      </w:r>
      <w:r w:rsidRPr="00830618" w:rsidR="009F4A34">
        <w:rPr>
          <w:rFonts w:ascii="Verdana" w:hAnsi="Verdana"/>
          <w:sz w:val="18"/>
          <w:szCs w:val="18"/>
        </w:rPr>
        <w:t xml:space="preserve">uitgever van politieke reclamediensten en zijn de grote sociale mediaplatforms </w:t>
      </w:r>
      <w:proofErr w:type="spellStart"/>
      <w:r w:rsidRPr="00830618" w:rsidR="009F4A34">
        <w:rPr>
          <w:rFonts w:ascii="Verdana" w:hAnsi="Verdana"/>
          <w:sz w:val="18"/>
          <w:szCs w:val="18"/>
        </w:rPr>
        <w:t>tussenhandeldienst</w:t>
      </w:r>
      <w:r w:rsidRPr="00830618" w:rsidR="007C664D">
        <w:rPr>
          <w:rFonts w:ascii="Verdana" w:hAnsi="Verdana"/>
          <w:sz w:val="18"/>
          <w:szCs w:val="18"/>
        </w:rPr>
        <w:t>en</w:t>
      </w:r>
      <w:proofErr w:type="spellEnd"/>
      <w:r w:rsidRPr="00830618" w:rsidR="007C664D">
        <w:rPr>
          <w:rFonts w:ascii="Verdana" w:hAnsi="Verdana"/>
          <w:sz w:val="18"/>
          <w:szCs w:val="18"/>
        </w:rPr>
        <w:t xml:space="preserve"> en ook uitgevers</w:t>
      </w:r>
      <w:r w:rsidRPr="00830618" w:rsidR="009F4A34">
        <w:rPr>
          <w:rFonts w:ascii="Verdana" w:hAnsi="Verdana"/>
          <w:sz w:val="18"/>
          <w:szCs w:val="18"/>
        </w:rPr>
        <w:t xml:space="preserve">. </w:t>
      </w:r>
    </w:p>
    <w:p w:rsidRPr="00830618" w:rsidR="001A3E16" w:rsidP="004C58CD" w:rsidRDefault="004E539F" w14:paraId="1291F67E" w14:textId="6E2EF2AF">
      <w:pPr>
        <w:spacing w:line="276" w:lineRule="auto"/>
        <w:rPr>
          <w:rFonts w:ascii="Verdana" w:hAnsi="Verdana" w:eastAsia="Times New Roman"/>
          <w:sz w:val="18"/>
          <w:szCs w:val="18"/>
        </w:rPr>
      </w:pPr>
      <w:r w:rsidRPr="00830618">
        <w:rPr>
          <w:rFonts w:ascii="Verdana" w:hAnsi="Verdana" w:eastAsia="Times New Roman"/>
          <w:sz w:val="18"/>
          <w:szCs w:val="18"/>
        </w:rPr>
        <w:t>De verschillende hoofdstukken van de verordening worden hierna verder toegelicht</w:t>
      </w:r>
      <w:r w:rsidRPr="00830618" w:rsidR="005B5D8F">
        <w:rPr>
          <w:rFonts w:ascii="Verdana" w:hAnsi="Verdana" w:eastAsia="Times New Roman"/>
          <w:sz w:val="18"/>
          <w:szCs w:val="18"/>
        </w:rPr>
        <w:t xml:space="preserve">, met uitzondering van hoofdstuk </w:t>
      </w:r>
      <w:r w:rsidRPr="00830618" w:rsidR="00963CB0">
        <w:rPr>
          <w:rFonts w:ascii="Verdana" w:hAnsi="Verdana" w:eastAsia="Times New Roman"/>
          <w:sz w:val="18"/>
          <w:szCs w:val="18"/>
        </w:rPr>
        <w:t xml:space="preserve">I </w:t>
      </w:r>
      <w:r w:rsidRPr="00830618">
        <w:rPr>
          <w:rFonts w:ascii="Verdana" w:hAnsi="Verdana" w:eastAsia="Times New Roman"/>
          <w:sz w:val="18"/>
          <w:szCs w:val="18"/>
        </w:rPr>
        <w:t>over algemene bepalingen</w:t>
      </w:r>
      <w:r w:rsidRPr="00830618" w:rsidR="005B5D8F">
        <w:rPr>
          <w:rFonts w:ascii="Verdana" w:hAnsi="Verdana" w:eastAsia="Times New Roman"/>
          <w:sz w:val="18"/>
          <w:szCs w:val="18"/>
        </w:rPr>
        <w:t>. D</w:t>
      </w:r>
      <w:r w:rsidR="00B826B4">
        <w:rPr>
          <w:rFonts w:ascii="Verdana" w:hAnsi="Verdana" w:eastAsia="Times New Roman"/>
          <w:sz w:val="18"/>
          <w:szCs w:val="18"/>
        </w:rPr>
        <w:t>a</w:t>
      </w:r>
      <w:r w:rsidRPr="00830618" w:rsidR="005B5D8F">
        <w:rPr>
          <w:rFonts w:ascii="Verdana" w:hAnsi="Verdana" w:eastAsia="Times New Roman"/>
          <w:sz w:val="18"/>
          <w:szCs w:val="18"/>
        </w:rPr>
        <w:t>t hoofdstuk</w:t>
      </w:r>
      <w:r w:rsidRPr="00830618">
        <w:rPr>
          <w:rFonts w:ascii="Verdana" w:hAnsi="Verdana" w:eastAsia="Times New Roman"/>
          <w:sz w:val="18"/>
          <w:szCs w:val="18"/>
        </w:rPr>
        <w:t xml:space="preserve"> bevat artikelen over het onderwerp, toepassingsgebied en de definities uit de verordening. Waar nodig wordt de inhoud van dit hoofdstuk besproken bij de andere hoofdstukken waar het mee samenhangt. Hoofdstuk </w:t>
      </w:r>
      <w:r w:rsidRPr="00830618" w:rsidR="009C38A8">
        <w:rPr>
          <w:rFonts w:ascii="Verdana" w:hAnsi="Verdana" w:eastAsia="Times New Roman"/>
          <w:sz w:val="18"/>
          <w:szCs w:val="18"/>
        </w:rPr>
        <w:t>V</w:t>
      </w:r>
      <w:r w:rsidRPr="00830618">
        <w:rPr>
          <w:rFonts w:ascii="Verdana" w:hAnsi="Verdana" w:eastAsia="Times New Roman"/>
          <w:sz w:val="18"/>
          <w:szCs w:val="18"/>
        </w:rPr>
        <w:t xml:space="preserve"> slotbepalingen bevat onder meer artikelen met betrekking tot overgangsrecht, evaluatie en inwerkingtreding. Die onderwerpen komen terug in paragrafen </w:t>
      </w:r>
      <w:r w:rsidRPr="00830618" w:rsidR="009C38A8">
        <w:rPr>
          <w:rFonts w:ascii="Verdana" w:hAnsi="Verdana" w:eastAsia="Times New Roman"/>
          <w:sz w:val="18"/>
          <w:szCs w:val="18"/>
        </w:rPr>
        <w:t>8</w:t>
      </w:r>
      <w:r w:rsidRPr="00830618">
        <w:rPr>
          <w:rFonts w:ascii="Verdana" w:hAnsi="Verdana" w:eastAsia="Times New Roman"/>
          <w:sz w:val="18"/>
          <w:szCs w:val="18"/>
        </w:rPr>
        <w:t xml:space="preserve"> en </w:t>
      </w:r>
      <w:r w:rsidRPr="00830618" w:rsidR="009C38A8">
        <w:rPr>
          <w:rFonts w:ascii="Verdana" w:hAnsi="Verdana" w:eastAsia="Times New Roman"/>
          <w:sz w:val="18"/>
          <w:szCs w:val="18"/>
        </w:rPr>
        <w:t>10</w:t>
      </w:r>
      <w:r w:rsidRPr="00830618">
        <w:rPr>
          <w:rFonts w:ascii="Verdana" w:hAnsi="Verdana" w:eastAsia="Times New Roman"/>
          <w:sz w:val="18"/>
          <w:szCs w:val="18"/>
        </w:rPr>
        <w:t xml:space="preserve"> van het algemene deel van de toelichting.</w:t>
      </w:r>
    </w:p>
    <w:p w:rsidRPr="00830618" w:rsidR="001A3E16" w:rsidP="004C58CD" w:rsidRDefault="001A3E16" w14:paraId="31C949FE" w14:textId="77777777">
      <w:pPr>
        <w:pStyle w:val="Kop2"/>
        <w:spacing w:line="276" w:lineRule="auto"/>
      </w:pPr>
      <w:r w:rsidRPr="00830618">
        <w:t>3.1 Transparantie- en zorgvuldigheidsverplichtingen voor politieke reclamediensten</w:t>
      </w:r>
    </w:p>
    <w:p w:rsidRPr="00830618" w:rsidR="001A3E16" w:rsidP="004C58CD" w:rsidRDefault="001A3E16" w14:paraId="12286633" w14:textId="4FD017DA">
      <w:pPr>
        <w:spacing w:line="276" w:lineRule="auto"/>
        <w:rPr>
          <w:rFonts w:ascii="Verdana" w:hAnsi="Verdana" w:eastAsia="Times New Roman"/>
          <w:sz w:val="18"/>
          <w:szCs w:val="18"/>
        </w:rPr>
      </w:pPr>
      <w:r w:rsidRPr="00830618">
        <w:rPr>
          <w:rFonts w:ascii="Verdana" w:hAnsi="Verdana" w:eastAsia="Times New Roman"/>
          <w:sz w:val="18"/>
          <w:szCs w:val="18"/>
        </w:rPr>
        <w:t>Hoofdstuk II</w:t>
      </w:r>
      <w:r w:rsidRPr="00830618" w:rsidR="00487234">
        <w:rPr>
          <w:rFonts w:ascii="Verdana" w:hAnsi="Verdana" w:eastAsia="Times New Roman"/>
          <w:sz w:val="18"/>
          <w:szCs w:val="18"/>
        </w:rPr>
        <w:t xml:space="preserve"> van de verordening</w:t>
      </w:r>
      <w:r w:rsidRPr="00830618">
        <w:rPr>
          <w:rFonts w:ascii="Verdana" w:hAnsi="Verdana" w:eastAsia="Times New Roman"/>
          <w:sz w:val="18"/>
          <w:szCs w:val="18"/>
        </w:rPr>
        <w:t xml:space="preserve"> regelt aan welke transparantie- en zorgvuldigheidsverplichtingen aanbieders van politieke reclamediensten moeten voldoen. D</w:t>
      </w:r>
      <w:r w:rsidR="00B826B4">
        <w:rPr>
          <w:rFonts w:ascii="Verdana" w:hAnsi="Verdana" w:eastAsia="Times New Roman"/>
          <w:sz w:val="18"/>
          <w:szCs w:val="18"/>
        </w:rPr>
        <w:t>a</w:t>
      </w:r>
      <w:r w:rsidRPr="00830618">
        <w:rPr>
          <w:rFonts w:ascii="Verdana" w:hAnsi="Verdana" w:eastAsia="Times New Roman"/>
          <w:sz w:val="18"/>
          <w:szCs w:val="18"/>
        </w:rPr>
        <w:t xml:space="preserve">t hoofdstuk </w:t>
      </w:r>
      <w:r w:rsidRPr="00830618" w:rsidR="00756591">
        <w:rPr>
          <w:rFonts w:ascii="Verdana" w:hAnsi="Verdana" w:eastAsia="Times New Roman"/>
          <w:sz w:val="18"/>
          <w:szCs w:val="18"/>
        </w:rPr>
        <w:t>gaat</w:t>
      </w:r>
      <w:r w:rsidRPr="00830618">
        <w:rPr>
          <w:rFonts w:ascii="Verdana" w:hAnsi="Verdana" w:eastAsia="Times New Roman"/>
          <w:sz w:val="18"/>
          <w:szCs w:val="18"/>
        </w:rPr>
        <w:t xml:space="preserve"> onder andere </w:t>
      </w:r>
      <w:r w:rsidRPr="00830618" w:rsidR="00756591">
        <w:rPr>
          <w:rFonts w:ascii="Verdana" w:hAnsi="Verdana" w:eastAsia="Times New Roman"/>
          <w:sz w:val="18"/>
          <w:szCs w:val="18"/>
        </w:rPr>
        <w:t xml:space="preserve">over </w:t>
      </w:r>
      <w:r w:rsidRPr="00830618">
        <w:rPr>
          <w:rFonts w:ascii="Verdana" w:hAnsi="Verdana" w:eastAsia="Times New Roman"/>
          <w:sz w:val="18"/>
          <w:szCs w:val="18"/>
        </w:rPr>
        <w:t xml:space="preserve">de verhouding tussen de opdrachtgevers van politieke reclameboodschappen en de aanbieders en </w:t>
      </w:r>
      <w:r w:rsidRPr="00830618" w:rsidR="002151C5">
        <w:rPr>
          <w:rFonts w:ascii="Verdana" w:hAnsi="Verdana" w:eastAsia="Times New Roman"/>
          <w:sz w:val="18"/>
          <w:szCs w:val="18"/>
        </w:rPr>
        <w:t>uitgevers</w:t>
      </w:r>
      <w:r w:rsidRPr="00830618">
        <w:rPr>
          <w:rFonts w:ascii="Verdana" w:hAnsi="Verdana" w:eastAsia="Times New Roman"/>
          <w:sz w:val="18"/>
          <w:szCs w:val="18"/>
        </w:rPr>
        <w:t xml:space="preserve"> van politieke reclamediensten</w:t>
      </w:r>
      <w:r w:rsidRPr="00830618" w:rsidR="009F4A34">
        <w:rPr>
          <w:rFonts w:ascii="Verdana" w:hAnsi="Verdana" w:eastAsia="Times New Roman"/>
          <w:sz w:val="18"/>
          <w:szCs w:val="18"/>
        </w:rPr>
        <w:t>,</w:t>
      </w:r>
      <w:r w:rsidRPr="00830618">
        <w:rPr>
          <w:rFonts w:ascii="Verdana" w:hAnsi="Verdana" w:eastAsia="Times New Roman"/>
          <w:sz w:val="18"/>
          <w:szCs w:val="18"/>
        </w:rPr>
        <w:t xml:space="preserve"> de identificatie van politieke reclameboodschappen aan de hand van labels en transparantieverklaringen</w:t>
      </w:r>
      <w:r w:rsidRPr="00830618" w:rsidR="009F4A34">
        <w:rPr>
          <w:rFonts w:ascii="Verdana" w:hAnsi="Verdana" w:eastAsia="Times New Roman"/>
          <w:sz w:val="18"/>
          <w:szCs w:val="18"/>
        </w:rPr>
        <w:t>,</w:t>
      </w:r>
      <w:r w:rsidRPr="00830618">
        <w:rPr>
          <w:rFonts w:ascii="Verdana" w:hAnsi="Verdana" w:eastAsia="Times New Roman"/>
          <w:sz w:val="18"/>
          <w:szCs w:val="18"/>
        </w:rPr>
        <w:t xml:space="preserve"> een Europees register voor het bewaren van politieke reclameboodschappen en transparantieverklaring</w:t>
      </w:r>
      <w:r w:rsidRPr="00830618" w:rsidR="00197D9B">
        <w:rPr>
          <w:rFonts w:ascii="Verdana" w:hAnsi="Verdana" w:eastAsia="Times New Roman"/>
          <w:sz w:val="18"/>
          <w:szCs w:val="18"/>
        </w:rPr>
        <w:t>en</w:t>
      </w:r>
      <w:r w:rsidRPr="00830618" w:rsidR="009F4A34">
        <w:rPr>
          <w:rFonts w:ascii="Verdana" w:hAnsi="Verdana" w:eastAsia="Times New Roman"/>
          <w:sz w:val="18"/>
          <w:szCs w:val="18"/>
        </w:rPr>
        <w:t>,</w:t>
      </w:r>
      <w:r w:rsidRPr="00830618">
        <w:rPr>
          <w:rFonts w:ascii="Verdana" w:hAnsi="Verdana" w:eastAsia="Times New Roman"/>
          <w:sz w:val="18"/>
          <w:szCs w:val="18"/>
        </w:rPr>
        <w:t xml:space="preserve"> periodieke verslaglegging en meldingen over politieke reclame</w:t>
      </w:r>
      <w:r w:rsidRPr="00830618" w:rsidR="009F4A34">
        <w:rPr>
          <w:rFonts w:ascii="Verdana" w:hAnsi="Verdana" w:eastAsia="Times New Roman"/>
          <w:sz w:val="18"/>
          <w:szCs w:val="18"/>
        </w:rPr>
        <w:t>,</w:t>
      </w:r>
      <w:r w:rsidRPr="00830618">
        <w:rPr>
          <w:rFonts w:ascii="Verdana" w:hAnsi="Verdana" w:eastAsia="Times New Roman"/>
          <w:sz w:val="18"/>
          <w:szCs w:val="18"/>
        </w:rPr>
        <w:t xml:space="preserve"> en de verplichtingen voor het toezenden van extra informatie aan toezichthouders en belanghebbende entiteiten.</w:t>
      </w:r>
    </w:p>
    <w:p w:rsidRPr="00830618" w:rsidR="001A3E16" w:rsidP="004C58CD" w:rsidRDefault="00B33D14" w14:paraId="32E56C99" w14:textId="76E4D954">
      <w:pPr>
        <w:pStyle w:val="Kop3"/>
        <w:spacing w:line="276" w:lineRule="auto"/>
      </w:pPr>
      <w:r w:rsidRPr="00830618">
        <w:t xml:space="preserve">3.1.1 </w:t>
      </w:r>
      <w:r w:rsidRPr="00830618" w:rsidR="001A3E16">
        <w:t>Verplichtingen voor aanbieders van politieke reclamediensten</w:t>
      </w:r>
    </w:p>
    <w:p w:rsidRPr="00830618" w:rsidR="001A3E16" w:rsidP="004C58CD" w:rsidRDefault="001A3E16" w14:paraId="2683FAA8" w14:textId="69421EA4">
      <w:pPr>
        <w:spacing w:line="276" w:lineRule="auto"/>
        <w:rPr>
          <w:rFonts w:ascii="Verdana" w:hAnsi="Verdana" w:eastAsia="Times New Roman"/>
          <w:sz w:val="18"/>
          <w:szCs w:val="18"/>
        </w:rPr>
      </w:pPr>
      <w:r w:rsidRPr="00830618">
        <w:rPr>
          <w:rFonts w:ascii="Verdana" w:hAnsi="Verdana" w:eastAsia="Times New Roman"/>
          <w:sz w:val="18"/>
          <w:szCs w:val="18"/>
        </w:rPr>
        <w:t xml:space="preserve">Politieke reclamediensten moeten transparant worden aangeboden. Aanbieders van politieke reclamediensten moeten nagaan bij opdrachtgevers of de reclamediensten die zij verlangen politiek van aard zijn en verklaringen daarover moeten naar waarheid worden afgegeven. In contracten met aanbieders van politieke reclamediensten moet geregeld worden dat de in de </w:t>
      </w:r>
      <w:r w:rsidR="00A83225">
        <w:rPr>
          <w:rFonts w:ascii="Verdana" w:hAnsi="Verdana" w:eastAsia="Times New Roman"/>
          <w:sz w:val="18"/>
          <w:szCs w:val="18"/>
        </w:rPr>
        <w:t>v</w:t>
      </w:r>
      <w:r w:rsidRPr="00830618">
        <w:rPr>
          <w:rFonts w:ascii="Verdana" w:hAnsi="Verdana" w:eastAsia="Times New Roman"/>
          <w:sz w:val="18"/>
          <w:szCs w:val="18"/>
        </w:rPr>
        <w:t>erordening opgenomen bepalingen worden nageleefd, zoals de toewijzing van de verantwoordelijkheid over de volledigheid en nauwkeurigheid van informatie</w:t>
      </w:r>
      <w:r w:rsidRPr="00830618" w:rsidR="00C874FD">
        <w:rPr>
          <w:rFonts w:ascii="Verdana" w:hAnsi="Verdana" w:eastAsia="Times New Roman"/>
          <w:sz w:val="18"/>
          <w:szCs w:val="18"/>
        </w:rPr>
        <w:t xml:space="preserve"> die in de labels en transparantieverklaring moet komen te staan</w:t>
      </w:r>
      <w:r w:rsidRPr="00830618">
        <w:rPr>
          <w:rFonts w:ascii="Verdana" w:hAnsi="Verdana" w:eastAsia="Times New Roman"/>
          <w:sz w:val="18"/>
          <w:szCs w:val="18"/>
        </w:rPr>
        <w:t xml:space="preserve">. </w:t>
      </w:r>
    </w:p>
    <w:p w:rsidRPr="00830618" w:rsidR="001A3E16" w:rsidP="004C58CD" w:rsidRDefault="001A3E16" w14:paraId="3033C70A" w14:textId="0FE7D1DD">
      <w:pPr>
        <w:spacing w:line="276" w:lineRule="auto"/>
        <w:rPr>
          <w:rFonts w:ascii="Verdana" w:hAnsi="Verdana" w:eastAsia="Times New Roman"/>
          <w:sz w:val="18"/>
          <w:szCs w:val="18"/>
        </w:rPr>
      </w:pPr>
      <w:r w:rsidRPr="00830618">
        <w:rPr>
          <w:rFonts w:ascii="Verdana" w:hAnsi="Verdana" w:eastAsia="Times New Roman"/>
          <w:sz w:val="18"/>
          <w:szCs w:val="18"/>
        </w:rPr>
        <w:t xml:space="preserve">Opdrachtgevers </w:t>
      </w:r>
      <w:r w:rsidRPr="00830618" w:rsidR="009F4A34">
        <w:rPr>
          <w:rFonts w:ascii="Verdana" w:hAnsi="Verdana" w:eastAsia="Times New Roman"/>
          <w:sz w:val="18"/>
          <w:szCs w:val="18"/>
        </w:rPr>
        <w:t>moeten</w:t>
      </w:r>
      <w:r w:rsidRPr="00830618">
        <w:rPr>
          <w:rFonts w:ascii="Verdana" w:hAnsi="Verdana" w:eastAsia="Times New Roman"/>
          <w:sz w:val="18"/>
          <w:szCs w:val="18"/>
        </w:rPr>
        <w:t xml:space="preserve"> de informatie </w:t>
      </w:r>
      <w:r w:rsidRPr="00830618" w:rsidR="009F4A34">
        <w:rPr>
          <w:rFonts w:ascii="Verdana" w:hAnsi="Verdana" w:eastAsia="Times New Roman"/>
          <w:sz w:val="18"/>
          <w:szCs w:val="18"/>
        </w:rPr>
        <w:t xml:space="preserve">verstrekken </w:t>
      </w:r>
      <w:r w:rsidRPr="00830618">
        <w:rPr>
          <w:rFonts w:ascii="Verdana" w:hAnsi="Verdana" w:eastAsia="Times New Roman"/>
          <w:sz w:val="18"/>
          <w:szCs w:val="18"/>
        </w:rPr>
        <w:t xml:space="preserve">die aanbieders nodig hebben om te identificeren of er sprake is van politieke reclame diensten. Als blijkt dat de verstrekte informatie onnauwkeurig of incompleet is, </w:t>
      </w:r>
      <w:r w:rsidR="00E364BA">
        <w:rPr>
          <w:rFonts w:ascii="Verdana" w:hAnsi="Verdana" w:eastAsia="Times New Roman"/>
          <w:sz w:val="18"/>
          <w:szCs w:val="18"/>
        </w:rPr>
        <w:t>dient</w:t>
      </w:r>
      <w:r w:rsidRPr="00830618" w:rsidR="00E364BA">
        <w:rPr>
          <w:rFonts w:ascii="Verdana" w:hAnsi="Verdana" w:eastAsia="Times New Roman"/>
          <w:sz w:val="18"/>
          <w:szCs w:val="18"/>
        </w:rPr>
        <w:t xml:space="preserve"> </w:t>
      </w:r>
      <w:r w:rsidRPr="00830618">
        <w:rPr>
          <w:rFonts w:ascii="Verdana" w:hAnsi="Verdana" w:eastAsia="Times New Roman"/>
          <w:sz w:val="18"/>
          <w:szCs w:val="18"/>
        </w:rPr>
        <w:t xml:space="preserve">de aanbieder contact op </w:t>
      </w:r>
      <w:r w:rsidR="00E364BA">
        <w:rPr>
          <w:rFonts w:ascii="Verdana" w:hAnsi="Verdana" w:eastAsia="Times New Roman"/>
          <w:sz w:val="18"/>
          <w:szCs w:val="18"/>
        </w:rPr>
        <w:t xml:space="preserve">te nemen </w:t>
      </w:r>
      <w:r w:rsidRPr="00830618">
        <w:rPr>
          <w:rFonts w:ascii="Verdana" w:hAnsi="Verdana" w:eastAsia="Times New Roman"/>
          <w:sz w:val="18"/>
          <w:szCs w:val="18"/>
        </w:rPr>
        <w:t xml:space="preserve">met de opdrachtgever om dit recht te zetten. Om te bepalen of er sprake is van politieke reclame, wordt gekeken naar de inhoud, opdrachtgever, taal en context van de boodschap, de wijze waarop de boodschap verspreid wordt, het doelpubliek, en het doel van de boodschap. De Europese Commissie </w:t>
      </w:r>
      <w:r w:rsidR="00FF1938">
        <w:rPr>
          <w:rFonts w:ascii="Verdana" w:hAnsi="Verdana" w:eastAsia="Times New Roman"/>
          <w:sz w:val="18"/>
          <w:szCs w:val="18"/>
        </w:rPr>
        <w:t>heeft</w:t>
      </w:r>
      <w:r w:rsidRPr="00830618" w:rsidR="00FF1938">
        <w:rPr>
          <w:rFonts w:ascii="Verdana" w:hAnsi="Verdana" w:eastAsia="Times New Roman"/>
          <w:sz w:val="18"/>
          <w:szCs w:val="18"/>
        </w:rPr>
        <w:t xml:space="preserve"> </w:t>
      </w:r>
      <w:r w:rsidRPr="00830618" w:rsidR="00756591">
        <w:rPr>
          <w:rFonts w:ascii="Verdana" w:hAnsi="Verdana" w:eastAsia="Times New Roman"/>
          <w:sz w:val="18"/>
          <w:szCs w:val="18"/>
        </w:rPr>
        <w:t xml:space="preserve">hiervoor </w:t>
      </w:r>
      <w:r w:rsidRPr="00830618" w:rsidR="009F4A34">
        <w:rPr>
          <w:rFonts w:ascii="Verdana" w:hAnsi="Verdana" w:eastAsia="Times New Roman"/>
          <w:sz w:val="18"/>
          <w:szCs w:val="18"/>
        </w:rPr>
        <w:t>gemeenschappelijke richtsnoeren beschikbaar</w:t>
      </w:r>
      <w:r w:rsidR="00FF1938">
        <w:rPr>
          <w:rFonts w:ascii="Verdana" w:hAnsi="Verdana" w:eastAsia="Times New Roman"/>
          <w:sz w:val="18"/>
          <w:szCs w:val="18"/>
        </w:rPr>
        <w:t xml:space="preserve"> gesteld</w:t>
      </w:r>
      <w:r w:rsidRPr="00830618" w:rsidR="009F4A34">
        <w:rPr>
          <w:rFonts w:ascii="Verdana" w:hAnsi="Verdana" w:eastAsia="Times New Roman"/>
          <w:sz w:val="18"/>
          <w:szCs w:val="18"/>
        </w:rPr>
        <w:t>.</w:t>
      </w:r>
      <w:r w:rsidR="00FF1938">
        <w:rPr>
          <w:rStyle w:val="Voetnootmarkering"/>
          <w:rFonts w:ascii="Verdana" w:hAnsi="Verdana" w:eastAsia="Times New Roman"/>
          <w:sz w:val="18"/>
          <w:szCs w:val="18"/>
        </w:rPr>
        <w:footnoteReference w:id="12"/>
      </w:r>
    </w:p>
    <w:p w:rsidRPr="00830618" w:rsidR="001A3E16" w:rsidP="004C58CD" w:rsidRDefault="001A3E16" w14:paraId="4D679376" w14:textId="2B0EEB2E">
      <w:pPr>
        <w:spacing w:line="276" w:lineRule="auto"/>
        <w:rPr>
          <w:rFonts w:ascii="Verdana" w:hAnsi="Verdana" w:eastAsia="Times New Roman"/>
          <w:sz w:val="18"/>
          <w:szCs w:val="18"/>
        </w:rPr>
      </w:pPr>
      <w:r w:rsidRPr="00830618">
        <w:rPr>
          <w:rFonts w:ascii="Verdana" w:hAnsi="Verdana" w:eastAsia="Times New Roman"/>
          <w:sz w:val="18"/>
          <w:szCs w:val="18"/>
        </w:rPr>
        <w:t>Aanbieders van politieke reclamediensten bewaren de informatie die zij verzamelen voor het aanbieden van hun diensten</w:t>
      </w:r>
      <w:r w:rsidRPr="00830618" w:rsidR="001C42A8">
        <w:rPr>
          <w:rFonts w:ascii="Verdana" w:hAnsi="Verdana" w:eastAsia="Times New Roman"/>
          <w:sz w:val="18"/>
          <w:szCs w:val="18"/>
        </w:rPr>
        <w:t xml:space="preserve"> zeven jaar</w:t>
      </w:r>
      <w:r w:rsidRPr="00830618">
        <w:rPr>
          <w:rFonts w:ascii="Verdana" w:hAnsi="Verdana" w:eastAsia="Times New Roman"/>
          <w:sz w:val="18"/>
          <w:szCs w:val="18"/>
        </w:rPr>
        <w:t xml:space="preserve">. </w:t>
      </w:r>
      <w:r w:rsidRPr="00830618" w:rsidR="009F4A34">
        <w:rPr>
          <w:rFonts w:ascii="Verdana" w:hAnsi="Verdana" w:eastAsia="Times New Roman"/>
          <w:sz w:val="18"/>
          <w:szCs w:val="18"/>
        </w:rPr>
        <w:t xml:space="preserve">Dit betreft informatie </w:t>
      </w:r>
      <w:r w:rsidRPr="00830618">
        <w:rPr>
          <w:rFonts w:ascii="Verdana" w:hAnsi="Verdana" w:eastAsia="Times New Roman"/>
          <w:sz w:val="18"/>
          <w:szCs w:val="18"/>
        </w:rPr>
        <w:t>over de politieke reclameboodschap of -campagne, de dienst die zij hebben verleend, de bedragen die ze in rekening hebben gebracht of de waarde van voordelen die ze hebben ontvangen</w:t>
      </w:r>
      <w:r w:rsidRPr="00830618" w:rsidR="00197D9B">
        <w:rPr>
          <w:rFonts w:ascii="Verdana" w:hAnsi="Verdana" w:eastAsia="Times New Roman"/>
          <w:sz w:val="18"/>
          <w:szCs w:val="18"/>
        </w:rPr>
        <w:t xml:space="preserve">, </w:t>
      </w:r>
      <w:r w:rsidRPr="00830618">
        <w:rPr>
          <w:rFonts w:ascii="Verdana" w:hAnsi="Verdana" w:eastAsia="Times New Roman"/>
          <w:sz w:val="18"/>
          <w:szCs w:val="18"/>
        </w:rPr>
        <w:t xml:space="preserve">de publieke of private oorsprong van deze bedragen, de identiteit en contactgegevens van de opdrachtgever, en indien van toepassing de verkiezingen of het referendum of wetgevingsproces waarmee de politieke reclame verband houdt. Als deze informatie wijzigt, zorgt de aanbieder ervoor dat er bijgewerkte informatie wordt verstrekt. </w:t>
      </w:r>
    </w:p>
    <w:p w:rsidRPr="00830618" w:rsidR="001A3E16" w:rsidP="004C58CD" w:rsidRDefault="00B33D14" w14:paraId="199104FD" w14:textId="47162055">
      <w:pPr>
        <w:pStyle w:val="Kop3"/>
        <w:spacing w:line="276" w:lineRule="auto"/>
      </w:pPr>
      <w:r w:rsidRPr="00830618">
        <w:t xml:space="preserve">3.1.2 </w:t>
      </w:r>
      <w:r w:rsidRPr="00830618" w:rsidR="001A3E16">
        <w:t xml:space="preserve">Transparantie- en </w:t>
      </w:r>
      <w:proofErr w:type="spellStart"/>
      <w:r w:rsidRPr="00830618" w:rsidR="001A3E16">
        <w:t>labelingvereisten</w:t>
      </w:r>
      <w:proofErr w:type="spellEnd"/>
      <w:r w:rsidRPr="00830618" w:rsidR="001A3E16">
        <w:t xml:space="preserve"> voor elke politieke reclameboodschap</w:t>
      </w:r>
    </w:p>
    <w:p w:rsidRPr="00830618" w:rsidR="001A3E16" w:rsidP="004C58CD" w:rsidRDefault="001A3E16" w14:paraId="6B791FB2" w14:textId="7BE5670F">
      <w:pPr>
        <w:spacing w:line="276" w:lineRule="auto"/>
        <w:rPr>
          <w:rFonts w:ascii="Verdana" w:hAnsi="Verdana" w:eastAsia="Times New Roman"/>
          <w:sz w:val="18"/>
          <w:szCs w:val="18"/>
        </w:rPr>
      </w:pPr>
      <w:r w:rsidRPr="00830618">
        <w:rPr>
          <w:rFonts w:ascii="Verdana" w:hAnsi="Verdana" w:eastAsia="Times New Roman"/>
          <w:sz w:val="18"/>
          <w:szCs w:val="18"/>
        </w:rPr>
        <w:lastRenderedPageBreak/>
        <w:t>Bij politieke reclame-uitingen moet informatie beschikbaar worden gesteld die duidelijk maakt dat het om politieke reclame gaat. Ook de identiteit van de opdrachtgever van de politieke reclameboodschap moet zichtbaar zijn. Daarnaast moet, indien van toepassing, helder blijken met welke verkiezingen</w:t>
      </w:r>
      <w:r w:rsidRPr="00830618" w:rsidR="00756591">
        <w:rPr>
          <w:rFonts w:ascii="Verdana" w:hAnsi="Verdana" w:eastAsia="Times New Roman"/>
          <w:sz w:val="18"/>
          <w:szCs w:val="18"/>
        </w:rPr>
        <w:t xml:space="preserve">, </w:t>
      </w:r>
      <w:r w:rsidRPr="00830618">
        <w:rPr>
          <w:rFonts w:ascii="Verdana" w:hAnsi="Verdana" w:eastAsia="Times New Roman"/>
          <w:sz w:val="18"/>
          <w:szCs w:val="18"/>
        </w:rPr>
        <w:t xml:space="preserve">welk referendum of wetgevingsproces de politieke reclame verband houdt. Als er gebruik is gemaakt van </w:t>
      </w:r>
      <w:proofErr w:type="spellStart"/>
      <w:r w:rsidRPr="00830618">
        <w:rPr>
          <w:rFonts w:ascii="Verdana" w:hAnsi="Verdana" w:eastAsia="Times New Roman"/>
          <w:sz w:val="18"/>
          <w:szCs w:val="18"/>
        </w:rPr>
        <w:t>targetingtechnieken</w:t>
      </w:r>
      <w:proofErr w:type="spellEnd"/>
      <w:r w:rsidRPr="00830618">
        <w:rPr>
          <w:rFonts w:ascii="Verdana" w:hAnsi="Verdana" w:eastAsia="Times New Roman"/>
          <w:sz w:val="18"/>
          <w:szCs w:val="18"/>
        </w:rPr>
        <w:t>, moet ook dit worden</w:t>
      </w:r>
      <w:r w:rsidRPr="005A356C" w:rsidR="005A356C">
        <w:rPr>
          <w:rFonts w:ascii="Verdana" w:hAnsi="Verdana" w:eastAsia="Times New Roman"/>
          <w:sz w:val="18"/>
          <w:szCs w:val="18"/>
        </w:rPr>
        <w:t xml:space="preserve"> </w:t>
      </w:r>
      <w:r w:rsidRPr="00830618" w:rsidR="005A356C">
        <w:rPr>
          <w:rFonts w:ascii="Verdana" w:hAnsi="Verdana" w:eastAsia="Times New Roman"/>
          <w:sz w:val="18"/>
          <w:szCs w:val="18"/>
        </w:rPr>
        <w:t>aangegeven</w:t>
      </w:r>
      <w:r w:rsidRPr="00830618">
        <w:rPr>
          <w:rFonts w:ascii="Verdana" w:hAnsi="Verdana" w:eastAsia="Times New Roman"/>
          <w:sz w:val="18"/>
          <w:szCs w:val="18"/>
        </w:rPr>
        <w:t xml:space="preserve">. Uitgevers van politieke reclame hebben de plicht om ervoor te zorgen dat deze informatie volledig en correct is. </w:t>
      </w:r>
      <w:r w:rsidRPr="00830618" w:rsidR="001C42A8">
        <w:rPr>
          <w:rFonts w:ascii="Verdana" w:hAnsi="Verdana" w:eastAsia="Times New Roman"/>
          <w:sz w:val="18"/>
          <w:szCs w:val="18"/>
        </w:rPr>
        <w:t>Indien di</w:t>
      </w:r>
      <w:r w:rsidRPr="00830618" w:rsidR="001305E4">
        <w:rPr>
          <w:rFonts w:ascii="Verdana" w:hAnsi="Verdana" w:eastAsia="Times New Roman"/>
          <w:sz w:val="18"/>
          <w:szCs w:val="18"/>
        </w:rPr>
        <w:t>t</w:t>
      </w:r>
      <w:r w:rsidRPr="00830618" w:rsidR="001C42A8">
        <w:rPr>
          <w:rFonts w:ascii="Verdana" w:hAnsi="Verdana" w:eastAsia="Times New Roman"/>
          <w:sz w:val="18"/>
          <w:szCs w:val="18"/>
        </w:rPr>
        <w:t xml:space="preserve"> niet het geval is, </w:t>
      </w:r>
      <w:r w:rsidR="00F25025">
        <w:rPr>
          <w:rFonts w:ascii="Verdana" w:hAnsi="Verdana" w:eastAsia="Times New Roman"/>
          <w:sz w:val="18"/>
          <w:szCs w:val="18"/>
        </w:rPr>
        <w:t>dient dit</w:t>
      </w:r>
      <w:r w:rsidRPr="00830618" w:rsidR="00F25025">
        <w:rPr>
          <w:rFonts w:ascii="Verdana" w:hAnsi="Verdana" w:eastAsia="Times New Roman"/>
          <w:sz w:val="18"/>
          <w:szCs w:val="18"/>
        </w:rPr>
        <w:t xml:space="preserve"> </w:t>
      </w:r>
      <w:r w:rsidRPr="00830618" w:rsidR="001C42A8">
        <w:rPr>
          <w:rFonts w:ascii="Verdana" w:hAnsi="Verdana" w:eastAsia="Times New Roman"/>
          <w:sz w:val="18"/>
          <w:szCs w:val="18"/>
        </w:rPr>
        <w:t xml:space="preserve">gecorrigeerd </w:t>
      </w:r>
      <w:r w:rsidR="00F25025">
        <w:rPr>
          <w:rFonts w:ascii="Verdana" w:hAnsi="Verdana" w:eastAsia="Times New Roman"/>
          <w:sz w:val="18"/>
          <w:szCs w:val="18"/>
        </w:rPr>
        <w:t xml:space="preserve">te </w:t>
      </w:r>
      <w:r w:rsidRPr="00830618" w:rsidR="001C42A8">
        <w:rPr>
          <w:rFonts w:ascii="Verdana" w:hAnsi="Verdana" w:eastAsia="Times New Roman"/>
          <w:sz w:val="18"/>
          <w:szCs w:val="18"/>
        </w:rPr>
        <w:t xml:space="preserve">worden. </w:t>
      </w:r>
      <w:r w:rsidRPr="00830618">
        <w:rPr>
          <w:rFonts w:ascii="Verdana" w:hAnsi="Verdana" w:eastAsia="Times New Roman"/>
          <w:sz w:val="18"/>
          <w:szCs w:val="18"/>
        </w:rPr>
        <w:t>De</w:t>
      </w:r>
      <w:r w:rsidRPr="00830618" w:rsidR="001C42A8">
        <w:rPr>
          <w:rFonts w:ascii="Verdana" w:hAnsi="Verdana" w:eastAsia="Times New Roman"/>
          <w:sz w:val="18"/>
          <w:szCs w:val="18"/>
        </w:rPr>
        <w:t>ze</w:t>
      </w:r>
      <w:r w:rsidRPr="00830618">
        <w:rPr>
          <w:rFonts w:ascii="Verdana" w:hAnsi="Verdana" w:eastAsia="Times New Roman"/>
          <w:sz w:val="18"/>
          <w:szCs w:val="18"/>
        </w:rPr>
        <w:t xml:space="preserve"> informatie wordt verwerkt in zogeheten ‘labels’. Deze worden aangepast naar het gebruikte medium. De Europese Commissie stelt</w:t>
      </w:r>
      <w:r w:rsidRPr="00830618" w:rsidR="001C42A8">
        <w:rPr>
          <w:rFonts w:ascii="Verdana" w:hAnsi="Verdana" w:eastAsia="Times New Roman"/>
          <w:sz w:val="18"/>
          <w:szCs w:val="18"/>
        </w:rPr>
        <w:t xml:space="preserve"> voor deze labels</w:t>
      </w:r>
      <w:r w:rsidRPr="00830618">
        <w:rPr>
          <w:rFonts w:ascii="Verdana" w:hAnsi="Verdana" w:eastAsia="Times New Roman"/>
          <w:sz w:val="18"/>
          <w:szCs w:val="18"/>
        </w:rPr>
        <w:t xml:space="preserve"> een format en model beschikbaar. De labels zijn verplicht voor zowel online als offline reclame en voor audiovisuele en gedrukte media. Met de specifieke kenmerken daarvan wordt rekening gehouden.</w:t>
      </w:r>
      <w:r w:rsidRPr="00830618" w:rsidR="001C42A8">
        <w:rPr>
          <w:rFonts w:ascii="Verdana" w:hAnsi="Verdana" w:eastAsia="Times New Roman"/>
          <w:sz w:val="18"/>
          <w:szCs w:val="18"/>
        </w:rPr>
        <w:t xml:space="preserve"> Dit betekent dat er in de praktijk andere labels gebruikt worden voor advertenties in kranten dan voor advertenties op </w:t>
      </w:r>
      <w:r w:rsidR="005A356C">
        <w:rPr>
          <w:rFonts w:ascii="Verdana" w:hAnsi="Verdana" w:eastAsia="Times New Roman"/>
          <w:sz w:val="18"/>
          <w:szCs w:val="18"/>
        </w:rPr>
        <w:t>de radio</w:t>
      </w:r>
      <w:r w:rsidRPr="00830618" w:rsidR="001C42A8">
        <w:rPr>
          <w:rFonts w:ascii="Verdana" w:hAnsi="Verdana" w:eastAsia="Times New Roman"/>
          <w:sz w:val="18"/>
          <w:szCs w:val="18"/>
        </w:rPr>
        <w:t>.</w:t>
      </w:r>
    </w:p>
    <w:p w:rsidRPr="00830618" w:rsidR="005438A8" w:rsidP="004C58CD" w:rsidRDefault="0069164F" w14:paraId="21697A63" w14:textId="7453D2CC">
      <w:pPr>
        <w:spacing w:line="276" w:lineRule="auto"/>
        <w:rPr>
          <w:rFonts w:ascii="Verdana" w:hAnsi="Verdana" w:eastAsia="Times New Roman"/>
          <w:kern w:val="0"/>
          <w:sz w:val="18"/>
          <w:szCs w:val="18"/>
          <w14:ligatures w14:val="none"/>
        </w:rPr>
      </w:pPr>
      <w:r w:rsidRPr="00830618">
        <w:rPr>
          <w:rFonts w:ascii="Verdana" w:hAnsi="Verdana" w:eastAsia="Times New Roman"/>
          <w:sz w:val="18"/>
          <w:szCs w:val="18"/>
        </w:rPr>
        <w:t>Naast de labels moet er ook een transparantieverklaring beschikbaar worden gesteld, dan wel bij de reclame zelf, dan wel op een plaats die gemakkelijk te vinden is</w:t>
      </w:r>
      <w:r w:rsidR="00861A7A">
        <w:rPr>
          <w:rFonts w:ascii="Verdana" w:hAnsi="Verdana" w:eastAsia="Times New Roman"/>
          <w:sz w:val="18"/>
          <w:szCs w:val="18"/>
        </w:rPr>
        <w:t xml:space="preserve">, bijvoorbeeld </w:t>
      </w:r>
      <w:r w:rsidR="001A0E25">
        <w:rPr>
          <w:rFonts w:ascii="Verdana" w:hAnsi="Verdana" w:eastAsia="Times New Roman"/>
          <w:sz w:val="18"/>
          <w:szCs w:val="18"/>
        </w:rPr>
        <w:t xml:space="preserve">met verwijzing via </w:t>
      </w:r>
      <w:r w:rsidR="00861A7A">
        <w:rPr>
          <w:rFonts w:ascii="Verdana" w:hAnsi="Verdana" w:eastAsia="Times New Roman"/>
          <w:sz w:val="18"/>
          <w:szCs w:val="18"/>
        </w:rPr>
        <w:t>een QR-code</w:t>
      </w:r>
      <w:r w:rsidRPr="00830618">
        <w:rPr>
          <w:rFonts w:ascii="Verdana" w:hAnsi="Verdana" w:eastAsia="Times New Roman"/>
          <w:sz w:val="18"/>
          <w:szCs w:val="18"/>
        </w:rPr>
        <w:t xml:space="preserve">. </w:t>
      </w:r>
      <w:r w:rsidRPr="00830618" w:rsidR="001A3E16">
        <w:rPr>
          <w:rFonts w:ascii="Verdana" w:hAnsi="Verdana" w:eastAsia="Times New Roman"/>
          <w:sz w:val="18"/>
          <w:szCs w:val="18"/>
        </w:rPr>
        <w:t xml:space="preserve">De transparantieverklaring moet de identiteit van de opdrachtgever bevatten, informatie over wie een vergoeding heeft verstrekt voor de reclameboodschap, de periode waarin de reclameboodschap zal worden gepubliceerd of verspreid, de totale waarde of andere voordelen die de aanbieder van de politieke reclame heeft ontvangen, de publieke of private oorsprong van die bedragen en de methode die is gebruikt om dat te berekenen, de </w:t>
      </w:r>
      <w:r w:rsidRPr="00830618" w:rsidR="001A3E16">
        <w:rPr>
          <w:rFonts w:ascii="Verdana" w:hAnsi="Verdana" w:eastAsia="Times New Roman"/>
          <w:kern w:val="0"/>
          <w:sz w:val="18"/>
          <w:szCs w:val="18"/>
          <w14:ligatures w14:val="none"/>
        </w:rPr>
        <w:t>verkiezingen of het referendum of wetgevingsproces waarmee de politieke reclame verband houdt en een verwijzing naar officiële informatie hierover</w:t>
      </w:r>
      <w:r w:rsidRPr="00830618">
        <w:rPr>
          <w:rFonts w:ascii="Verdana" w:hAnsi="Verdana" w:eastAsia="Times New Roman"/>
          <w:kern w:val="0"/>
          <w:sz w:val="18"/>
          <w:szCs w:val="18"/>
          <w14:ligatures w14:val="none"/>
        </w:rPr>
        <w:t>.</w:t>
      </w:r>
    </w:p>
    <w:p w:rsidRPr="00830618" w:rsidR="001A3E16" w:rsidP="004C58CD" w:rsidRDefault="0069164F" w14:paraId="20C1DBF0" w14:textId="68BA6DFC">
      <w:pPr>
        <w:spacing w:line="276" w:lineRule="auto"/>
        <w:rPr>
          <w:rFonts w:ascii="Verdana" w:hAnsi="Verdana" w:eastAsia="Times New Roman"/>
          <w:kern w:val="0"/>
          <w:sz w:val="18"/>
          <w:szCs w:val="18"/>
          <w14:ligatures w14:val="none"/>
        </w:rPr>
      </w:pPr>
      <w:r w:rsidRPr="00830618">
        <w:rPr>
          <w:rFonts w:ascii="Verdana" w:hAnsi="Verdana" w:eastAsia="Times New Roman"/>
          <w:kern w:val="0"/>
          <w:sz w:val="18"/>
          <w:szCs w:val="18"/>
          <w14:ligatures w14:val="none"/>
        </w:rPr>
        <w:t xml:space="preserve">Daarnaast moet </w:t>
      </w:r>
      <w:r w:rsidRPr="00830618" w:rsidR="001A3E16">
        <w:rPr>
          <w:rFonts w:ascii="Verdana" w:hAnsi="Verdana" w:eastAsia="Times New Roman"/>
          <w:kern w:val="0"/>
          <w:sz w:val="18"/>
          <w:szCs w:val="18"/>
          <w14:ligatures w14:val="none"/>
        </w:rPr>
        <w:t>een link naar het Europees register voor politieke reclame (zie onder)</w:t>
      </w:r>
      <w:r w:rsidRPr="00830618">
        <w:rPr>
          <w:rFonts w:ascii="Verdana" w:hAnsi="Verdana" w:eastAsia="Times New Roman"/>
          <w:kern w:val="0"/>
          <w:sz w:val="18"/>
          <w:szCs w:val="18"/>
          <w14:ligatures w14:val="none"/>
        </w:rPr>
        <w:t xml:space="preserve"> worden opgenomen en, </w:t>
      </w:r>
      <w:r w:rsidRPr="00830618" w:rsidR="001A3E16">
        <w:rPr>
          <w:rFonts w:ascii="Verdana" w:hAnsi="Verdana" w:eastAsia="Times New Roman"/>
          <w:kern w:val="0"/>
          <w:sz w:val="18"/>
          <w:szCs w:val="18"/>
          <w14:ligatures w14:val="none"/>
        </w:rPr>
        <w:t>indien van toepassing</w:t>
      </w:r>
      <w:r w:rsidRPr="00830618">
        <w:rPr>
          <w:rFonts w:ascii="Verdana" w:hAnsi="Verdana" w:eastAsia="Times New Roman"/>
          <w:kern w:val="0"/>
          <w:sz w:val="18"/>
          <w:szCs w:val="18"/>
          <w14:ligatures w14:val="none"/>
        </w:rPr>
        <w:t xml:space="preserve">, </w:t>
      </w:r>
      <w:r w:rsidRPr="00830618" w:rsidR="001A3E16">
        <w:rPr>
          <w:rFonts w:ascii="Verdana" w:hAnsi="Verdana" w:eastAsia="Times New Roman"/>
          <w:kern w:val="0"/>
          <w:sz w:val="18"/>
          <w:szCs w:val="18"/>
          <w14:ligatures w14:val="none"/>
        </w:rPr>
        <w:t xml:space="preserve">of een eerdere publicatie van de politieke reclameboodschap of een eerdere versie is stopgezet wegens inbreuk </w:t>
      </w:r>
      <w:r w:rsidRPr="00830618" w:rsidR="00265647">
        <w:rPr>
          <w:rFonts w:ascii="Verdana" w:hAnsi="Verdana" w:eastAsia="Times New Roman"/>
          <w:kern w:val="0"/>
          <w:sz w:val="18"/>
          <w:szCs w:val="18"/>
          <w14:ligatures w14:val="none"/>
        </w:rPr>
        <w:t xml:space="preserve">op </w:t>
      </w:r>
      <w:r w:rsidRPr="00830618" w:rsidR="001A3E16">
        <w:rPr>
          <w:rFonts w:ascii="Verdana" w:hAnsi="Verdana" w:eastAsia="Times New Roman"/>
          <w:kern w:val="0"/>
          <w:sz w:val="18"/>
          <w:szCs w:val="18"/>
          <w14:ligatures w14:val="none"/>
        </w:rPr>
        <w:t xml:space="preserve">de verordening, of er gebruik is gemaakt van </w:t>
      </w:r>
      <w:proofErr w:type="spellStart"/>
      <w:r w:rsidRPr="00830618" w:rsidR="001A3E16">
        <w:rPr>
          <w:rFonts w:ascii="Verdana" w:hAnsi="Verdana" w:eastAsia="Times New Roman"/>
          <w:kern w:val="0"/>
          <w:sz w:val="18"/>
          <w:szCs w:val="18"/>
          <w14:ligatures w14:val="none"/>
        </w:rPr>
        <w:t>targetingtechnieken</w:t>
      </w:r>
      <w:proofErr w:type="spellEnd"/>
      <w:r w:rsidRPr="00830618" w:rsidR="001A3E16">
        <w:rPr>
          <w:rFonts w:ascii="Verdana" w:hAnsi="Verdana" w:eastAsia="Times New Roman"/>
          <w:kern w:val="0"/>
          <w:sz w:val="18"/>
          <w:szCs w:val="18"/>
          <w14:ligatures w14:val="none"/>
        </w:rPr>
        <w:t xml:space="preserve">, en, indien haalbaar, het aantal views van en interacties met de reclameboodschap. </w:t>
      </w:r>
      <w:r w:rsidRPr="00830618" w:rsidR="003452C7">
        <w:rPr>
          <w:rFonts w:ascii="Verdana" w:hAnsi="Verdana" w:eastAsia="Times New Roman"/>
          <w:kern w:val="0"/>
          <w:sz w:val="18"/>
          <w:szCs w:val="18"/>
          <w14:ligatures w14:val="none"/>
        </w:rPr>
        <w:t>D</w:t>
      </w:r>
      <w:r w:rsidRPr="00830618" w:rsidR="004305A9">
        <w:rPr>
          <w:rFonts w:ascii="Verdana" w:hAnsi="Verdana" w:eastAsia="Times New Roman"/>
          <w:kern w:val="0"/>
          <w:sz w:val="18"/>
          <w:szCs w:val="18"/>
          <w14:ligatures w14:val="none"/>
        </w:rPr>
        <w:t>e transparantieverklaring moet in het Europese register worden gedeponeerd.</w:t>
      </w:r>
    </w:p>
    <w:p w:rsidRPr="00830618" w:rsidR="00111E93" w:rsidP="004C58CD" w:rsidRDefault="001A3E16" w14:paraId="0CCF2716" w14:textId="069A7592">
      <w:pPr>
        <w:spacing w:line="276" w:lineRule="auto"/>
        <w:rPr>
          <w:rFonts w:ascii="Verdana" w:hAnsi="Verdana" w:eastAsia="Times New Roman"/>
          <w:kern w:val="0"/>
          <w:sz w:val="18"/>
          <w:szCs w:val="18"/>
          <w14:ligatures w14:val="none"/>
        </w:rPr>
      </w:pPr>
      <w:r w:rsidRPr="00830618">
        <w:rPr>
          <w:rFonts w:ascii="Verdana" w:hAnsi="Verdana" w:eastAsia="Times New Roman"/>
          <w:kern w:val="0"/>
          <w:sz w:val="18"/>
          <w:szCs w:val="18"/>
          <w14:ligatures w14:val="none"/>
        </w:rPr>
        <w:t xml:space="preserve">De transparantieverklaringen moeten gedurende de hele periode van publicatie van de politieke reclameboodschap worden geactualiseerd en ze moeten worden gepresenteerd in een gemakkelijk toegankelijk format. Als de politieke reclameboodschap elektronisch beschikbaar wordt gesteld, moet de ook de transparantieverklaring in een </w:t>
      </w:r>
      <w:proofErr w:type="spellStart"/>
      <w:r w:rsidRPr="00830618">
        <w:rPr>
          <w:rFonts w:ascii="Verdana" w:hAnsi="Verdana" w:eastAsia="Times New Roman"/>
          <w:kern w:val="0"/>
          <w:sz w:val="18"/>
          <w:szCs w:val="18"/>
          <w14:ligatures w14:val="none"/>
        </w:rPr>
        <w:t>machineleesbaar</w:t>
      </w:r>
      <w:proofErr w:type="spellEnd"/>
      <w:r w:rsidRPr="00830618">
        <w:rPr>
          <w:rFonts w:ascii="Verdana" w:hAnsi="Verdana" w:eastAsia="Times New Roman"/>
          <w:kern w:val="0"/>
          <w:sz w:val="18"/>
          <w:szCs w:val="18"/>
          <w14:ligatures w14:val="none"/>
        </w:rPr>
        <w:t xml:space="preserve"> format worden gepresenteerd. Daarnaast moeten uitgevers van politieke reclame de transparantieverklaringen, samen met eventuele wijzigingen, tot </w:t>
      </w:r>
      <w:r w:rsidRPr="00830618" w:rsidR="00FA079B">
        <w:rPr>
          <w:rFonts w:ascii="Verdana" w:hAnsi="Verdana" w:eastAsia="Times New Roman"/>
          <w:kern w:val="0"/>
          <w:sz w:val="18"/>
          <w:szCs w:val="18"/>
          <w14:ligatures w14:val="none"/>
        </w:rPr>
        <w:t>zeven</w:t>
      </w:r>
      <w:r w:rsidRPr="00830618">
        <w:rPr>
          <w:rFonts w:ascii="Verdana" w:hAnsi="Verdana" w:eastAsia="Times New Roman"/>
          <w:kern w:val="0"/>
          <w:sz w:val="18"/>
          <w:szCs w:val="18"/>
          <w14:ligatures w14:val="none"/>
        </w:rPr>
        <w:t xml:space="preserve"> jaar na de laatste publicatie van de betreffende politieke reclameboodschap bewaren.</w:t>
      </w:r>
      <w:r w:rsidR="009C46E2">
        <w:rPr>
          <w:rFonts w:ascii="Verdana" w:hAnsi="Verdana" w:eastAsia="Times New Roman"/>
          <w:kern w:val="0"/>
          <w:sz w:val="18"/>
          <w:szCs w:val="18"/>
          <w14:ligatures w14:val="none"/>
        </w:rPr>
        <w:t xml:space="preserve"> </w:t>
      </w:r>
      <w:r w:rsidRPr="00830618" w:rsidR="00111E93">
        <w:rPr>
          <w:rFonts w:ascii="Verdana" w:hAnsi="Verdana" w:eastAsia="Times New Roman"/>
          <w:kern w:val="0"/>
          <w:sz w:val="18"/>
          <w:szCs w:val="18"/>
          <w14:ligatures w14:val="none"/>
        </w:rPr>
        <w:t xml:space="preserve">De </w:t>
      </w:r>
      <w:r w:rsidR="00111E93">
        <w:rPr>
          <w:rFonts w:ascii="Verdana" w:hAnsi="Verdana" w:eastAsia="Times New Roman"/>
          <w:kern w:val="0"/>
          <w:sz w:val="18"/>
          <w:szCs w:val="18"/>
          <w14:ligatures w14:val="none"/>
        </w:rPr>
        <w:t>Europese Commissie</w:t>
      </w:r>
      <w:r w:rsidRPr="00830618" w:rsidR="00111E93">
        <w:rPr>
          <w:rFonts w:ascii="Verdana" w:hAnsi="Verdana" w:eastAsia="Times New Roman"/>
          <w:kern w:val="0"/>
          <w:sz w:val="18"/>
          <w:szCs w:val="18"/>
          <w14:ligatures w14:val="none"/>
        </w:rPr>
        <w:t xml:space="preserve"> </w:t>
      </w:r>
      <w:r w:rsidR="00111E93">
        <w:rPr>
          <w:rFonts w:ascii="Verdana" w:hAnsi="Verdana" w:eastAsia="Times New Roman"/>
          <w:kern w:val="0"/>
          <w:sz w:val="18"/>
          <w:szCs w:val="18"/>
          <w14:ligatures w14:val="none"/>
        </w:rPr>
        <w:t xml:space="preserve">heeft </w:t>
      </w:r>
      <w:r w:rsidR="009C46E2">
        <w:rPr>
          <w:rFonts w:ascii="Verdana" w:hAnsi="Verdana" w:eastAsia="Times New Roman"/>
          <w:kern w:val="0"/>
          <w:sz w:val="18"/>
          <w:szCs w:val="18"/>
          <w14:ligatures w14:val="none"/>
        </w:rPr>
        <w:t xml:space="preserve">de taak </w:t>
      </w:r>
      <w:r w:rsidRPr="00830618" w:rsidR="009C46E2">
        <w:rPr>
          <w:rFonts w:ascii="Verdana" w:hAnsi="Verdana" w:eastAsia="Times New Roman"/>
          <w:kern w:val="0"/>
          <w:sz w:val="18"/>
          <w:szCs w:val="18"/>
          <w14:ligatures w14:val="none"/>
        </w:rPr>
        <w:t xml:space="preserve">om ervoor te zorgen </w:t>
      </w:r>
      <w:r w:rsidR="009C46E2">
        <w:rPr>
          <w:rFonts w:ascii="Verdana" w:hAnsi="Verdana" w:eastAsia="Times New Roman"/>
          <w:kern w:val="0"/>
          <w:sz w:val="18"/>
          <w:szCs w:val="18"/>
          <w14:ligatures w14:val="none"/>
        </w:rPr>
        <w:t>dat deze</w:t>
      </w:r>
      <w:r w:rsidRPr="00830618" w:rsidR="00111E93">
        <w:rPr>
          <w:rFonts w:ascii="Verdana" w:hAnsi="Verdana" w:eastAsia="Times New Roman"/>
          <w:kern w:val="0"/>
          <w:sz w:val="18"/>
          <w:szCs w:val="18"/>
          <w14:ligatures w14:val="none"/>
        </w:rPr>
        <w:t xml:space="preserve"> duidelijk</w:t>
      </w:r>
      <w:r w:rsidR="009C46E2">
        <w:rPr>
          <w:rFonts w:ascii="Verdana" w:hAnsi="Verdana" w:eastAsia="Times New Roman"/>
          <w:kern w:val="0"/>
          <w:sz w:val="18"/>
          <w:szCs w:val="18"/>
          <w14:ligatures w14:val="none"/>
        </w:rPr>
        <w:t xml:space="preserve"> en</w:t>
      </w:r>
      <w:r w:rsidR="00111E93">
        <w:rPr>
          <w:rFonts w:ascii="Verdana" w:hAnsi="Verdana" w:eastAsia="Times New Roman"/>
          <w:kern w:val="0"/>
          <w:sz w:val="18"/>
          <w:szCs w:val="18"/>
          <w14:ligatures w14:val="none"/>
        </w:rPr>
        <w:t xml:space="preserve"> </w:t>
      </w:r>
      <w:r w:rsidR="009C46E2">
        <w:rPr>
          <w:rFonts w:ascii="Verdana" w:hAnsi="Verdana" w:eastAsia="Times New Roman"/>
          <w:kern w:val="0"/>
          <w:sz w:val="18"/>
          <w:szCs w:val="18"/>
          <w14:ligatures w14:val="none"/>
        </w:rPr>
        <w:t>ge</w:t>
      </w:r>
      <w:r w:rsidRPr="00830618" w:rsidR="00111E93">
        <w:rPr>
          <w:rFonts w:ascii="Verdana" w:hAnsi="Verdana" w:eastAsia="Times New Roman"/>
          <w:kern w:val="0"/>
          <w:sz w:val="18"/>
          <w:szCs w:val="18"/>
          <w14:ligatures w14:val="none"/>
        </w:rPr>
        <w:t>harmonis</w:t>
      </w:r>
      <w:r w:rsidR="009C46E2">
        <w:rPr>
          <w:rFonts w:ascii="Verdana" w:hAnsi="Verdana" w:eastAsia="Times New Roman"/>
          <w:kern w:val="0"/>
          <w:sz w:val="18"/>
          <w:szCs w:val="18"/>
          <w14:ligatures w14:val="none"/>
        </w:rPr>
        <w:t>eerd zijn en</w:t>
      </w:r>
      <w:r w:rsidRPr="00830618" w:rsidR="00111E93">
        <w:rPr>
          <w:rFonts w:ascii="Verdana" w:hAnsi="Verdana" w:eastAsia="Times New Roman"/>
          <w:kern w:val="0"/>
          <w:sz w:val="18"/>
          <w:szCs w:val="18"/>
          <w14:ligatures w14:val="none"/>
        </w:rPr>
        <w:t xml:space="preserve"> </w:t>
      </w:r>
      <w:r w:rsidR="009C46E2">
        <w:rPr>
          <w:rFonts w:ascii="Verdana" w:hAnsi="Verdana" w:eastAsia="Times New Roman"/>
          <w:kern w:val="0"/>
          <w:sz w:val="18"/>
          <w:szCs w:val="18"/>
          <w14:ligatures w14:val="none"/>
        </w:rPr>
        <w:t xml:space="preserve">dat </w:t>
      </w:r>
      <w:r w:rsidRPr="00830618" w:rsidR="00111E93">
        <w:rPr>
          <w:rFonts w:ascii="Verdana" w:hAnsi="Verdana" w:eastAsia="Times New Roman"/>
          <w:kern w:val="0"/>
          <w:sz w:val="18"/>
          <w:szCs w:val="18"/>
          <w14:ligatures w14:val="none"/>
        </w:rPr>
        <w:t>deze passen bij het gebruikte medium</w:t>
      </w:r>
      <w:r w:rsidR="009C46E2">
        <w:rPr>
          <w:rFonts w:ascii="Verdana" w:hAnsi="Verdana" w:eastAsia="Times New Roman"/>
          <w:kern w:val="0"/>
          <w:sz w:val="18"/>
          <w:szCs w:val="18"/>
          <w14:ligatures w14:val="none"/>
        </w:rPr>
        <w:t>. Er zijn</w:t>
      </w:r>
      <w:r w:rsidRPr="00830618" w:rsidR="00111E93">
        <w:rPr>
          <w:rFonts w:ascii="Verdana" w:hAnsi="Verdana" w:eastAsia="Times New Roman"/>
          <w:kern w:val="0"/>
          <w:sz w:val="18"/>
          <w:szCs w:val="18"/>
          <w14:ligatures w14:val="none"/>
        </w:rPr>
        <w:t xml:space="preserve"> een format en technische specificaties voor de transparantieverklaring</w:t>
      </w:r>
      <w:r w:rsidR="00111E93">
        <w:rPr>
          <w:rFonts w:ascii="Verdana" w:hAnsi="Verdana" w:eastAsia="Times New Roman"/>
          <w:kern w:val="0"/>
          <w:sz w:val="18"/>
          <w:szCs w:val="18"/>
          <w14:ligatures w14:val="none"/>
        </w:rPr>
        <w:t xml:space="preserve"> ter beschikking gesteld.</w:t>
      </w:r>
      <w:r w:rsidR="00EA617B">
        <w:rPr>
          <w:rStyle w:val="Voetnootmarkering"/>
          <w:rFonts w:ascii="Verdana" w:hAnsi="Verdana" w:eastAsia="Times New Roman"/>
          <w:kern w:val="0"/>
          <w:sz w:val="18"/>
          <w:szCs w:val="18"/>
          <w14:ligatures w14:val="none"/>
        </w:rPr>
        <w:footnoteReference w:id="13"/>
      </w:r>
      <w:r w:rsidR="00111E93">
        <w:rPr>
          <w:rFonts w:ascii="Verdana" w:hAnsi="Verdana" w:eastAsia="Times New Roman"/>
          <w:kern w:val="0"/>
          <w:sz w:val="18"/>
          <w:szCs w:val="18"/>
          <w14:ligatures w14:val="none"/>
        </w:rPr>
        <w:t xml:space="preserve"> </w:t>
      </w:r>
    </w:p>
    <w:p w:rsidRPr="00830618" w:rsidR="00745DE7" w:rsidP="004C58CD" w:rsidRDefault="00F23783" w14:paraId="2A0310EA" w14:textId="77364446">
      <w:pPr>
        <w:spacing w:line="276" w:lineRule="auto"/>
        <w:rPr>
          <w:rFonts w:ascii="Verdana" w:hAnsi="Verdana" w:eastAsia="Times New Roman"/>
          <w:kern w:val="0"/>
          <w:sz w:val="18"/>
          <w:szCs w:val="18"/>
          <w14:ligatures w14:val="none"/>
        </w:rPr>
      </w:pPr>
      <w:r>
        <w:rPr>
          <w:rFonts w:ascii="Verdana" w:hAnsi="Verdana" w:eastAsia="Times New Roman"/>
          <w:kern w:val="0"/>
          <w:sz w:val="18"/>
          <w:szCs w:val="18"/>
          <w14:ligatures w14:val="none"/>
        </w:rPr>
        <w:t>Het kabinet</w:t>
      </w:r>
      <w:r w:rsidR="009C46E2">
        <w:rPr>
          <w:rFonts w:ascii="Verdana" w:hAnsi="Verdana" w:eastAsia="Times New Roman"/>
          <w:kern w:val="0"/>
          <w:sz w:val="18"/>
          <w:szCs w:val="18"/>
          <w14:ligatures w14:val="none"/>
        </w:rPr>
        <w:t xml:space="preserve"> en de </w:t>
      </w:r>
      <w:r w:rsidR="00FA1D47">
        <w:rPr>
          <w:rFonts w:ascii="Verdana" w:hAnsi="Verdana" w:eastAsia="Times New Roman"/>
          <w:kern w:val="0"/>
          <w:sz w:val="18"/>
          <w:szCs w:val="18"/>
          <w14:ligatures w14:val="none"/>
        </w:rPr>
        <w:t>(</w:t>
      </w:r>
      <w:r w:rsidR="009C46E2">
        <w:rPr>
          <w:rFonts w:ascii="Verdana" w:hAnsi="Verdana" w:eastAsia="Times New Roman"/>
          <w:kern w:val="0"/>
          <w:sz w:val="18"/>
          <w:szCs w:val="18"/>
          <w14:ligatures w14:val="none"/>
        </w:rPr>
        <w:t>beoogde</w:t>
      </w:r>
      <w:r w:rsidR="00FA1D47">
        <w:rPr>
          <w:rFonts w:ascii="Verdana" w:hAnsi="Verdana" w:eastAsia="Times New Roman"/>
          <w:kern w:val="0"/>
          <w:sz w:val="18"/>
          <w:szCs w:val="18"/>
          <w14:ligatures w14:val="none"/>
        </w:rPr>
        <w:t>)</w:t>
      </w:r>
      <w:r w:rsidR="009C46E2">
        <w:rPr>
          <w:rFonts w:ascii="Verdana" w:hAnsi="Verdana" w:eastAsia="Times New Roman"/>
          <w:kern w:val="0"/>
          <w:sz w:val="18"/>
          <w:szCs w:val="18"/>
          <w14:ligatures w14:val="none"/>
        </w:rPr>
        <w:t xml:space="preserve"> toezichthouders </w:t>
      </w:r>
      <w:r w:rsidR="00FA1D47">
        <w:rPr>
          <w:rFonts w:ascii="Verdana" w:hAnsi="Verdana" w:eastAsia="Times New Roman"/>
          <w:kern w:val="0"/>
          <w:sz w:val="18"/>
          <w:szCs w:val="18"/>
          <w14:ligatures w14:val="none"/>
        </w:rPr>
        <w:t xml:space="preserve">moedigt </w:t>
      </w:r>
      <w:r w:rsidR="009C46E2">
        <w:rPr>
          <w:rFonts w:ascii="Verdana" w:hAnsi="Verdana" w:eastAsia="Times New Roman"/>
          <w:kern w:val="0"/>
          <w:sz w:val="18"/>
          <w:szCs w:val="18"/>
          <w14:ligatures w14:val="none"/>
        </w:rPr>
        <w:t>d</w:t>
      </w:r>
      <w:r w:rsidRPr="00830618" w:rsidR="00745DE7">
        <w:rPr>
          <w:rFonts w:ascii="Verdana" w:hAnsi="Verdana" w:eastAsia="Times New Roman"/>
          <w:kern w:val="0"/>
          <w:sz w:val="18"/>
          <w:szCs w:val="18"/>
          <w14:ligatures w14:val="none"/>
        </w:rPr>
        <w:t xml:space="preserve">e opstelling van vrijwillige gedragscodes die bijdragen </w:t>
      </w:r>
      <w:r w:rsidR="00FA1D47">
        <w:rPr>
          <w:rFonts w:ascii="Verdana" w:hAnsi="Verdana" w:eastAsia="Times New Roman"/>
          <w:kern w:val="0"/>
          <w:sz w:val="18"/>
          <w:szCs w:val="18"/>
          <w14:ligatures w14:val="none"/>
        </w:rPr>
        <w:t xml:space="preserve">aan </w:t>
      </w:r>
      <w:r w:rsidRPr="00830618" w:rsidR="00745DE7">
        <w:rPr>
          <w:rFonts w:ascii="Verdana" w:hAnsi="Verdana" w:eastAsia="Times New Roman"/>
          <w:kern w:val="0"/>
          <w:sz w:val="18"/>
          <w:szCs w:val="18"/>
          <w14:ligatures w14:val="none"/>
        </w:rPr>
        <w:t xml:space="preserve">de juiste toepassing van het artikel dat ziet op de transparantie- en </w:t>
      </w:r>
      <w:proofErr w:type="spellStart"/>
      <w:r w:rsidRPr="00830618" w:rsidR="00745DE7">
        <w:rPr>
          <w:rFonts w:ascii="Verdana" w:hAnsi="Verdana" w:eastAsia="Times New Roman"/>
          <w:kern w:val="0"/>
          <w:sz w:val="18"/>
          <w:szCs w:val="18"/>
          <w14:ligatures w14:val="none"/>
        </w:rPr>
        <w:t>labelingsvereisten</w:t>
      </w:r>
      <w:proofErr w:type="spellEnd"/>
      <w:r w:rsidRPr="00830618" w:rsidR="00745DE7">
        <w:rPr>
          <w:rFonts w:ascii="Verdana" w:hAnsi="Verdana" w:eastAsia="Times New Roman"/>
          <w:kern w:val="0"/>
          <w:sz w:val="18"/>
          <w:szCs w:val="18"/>
          <w14:ligatures w14:val="none"/>
        </w:rPr>
        <w:t xml:space="preserve"> van politieke reclameboodschappen </w:t>
      </w:r>
      <w:r w:rsidR="00FA1D47">
        <w:rPr>
          <w:rFonts w:ascii="Verdana" w:hAnsi="Verdana" w:eastAsia="Times New Roman"/>
          <w:kern w:val="0"/>
          <w:sz w:val="18"/>
          <w:szCs w:val="18"/>
          <w14:ligatures w14:val="none"/>
        </w:rPr>
        <w:t>aan</w:t>
      </w:r>
      <w:r w:rsidRPr="00830618" w:rsidR="00745DE7">
        <w:rPr>
          <w:rFonts w:ascii="Verdana" w:hAnsi="Verdana" w:eastAsia="Times New Roman"/>
          <w:kern w:val="0"/>
          <w:sz w:val="18"/>
          <w:szCs w:val="18"/>
          <w14:ligatures w14:val="none"/>
        </w:rPr>
        <w:t>.</w:t>
      </w:r>
    </w:p>
    <w:p w:rsidRPr="00830618" w:rsidR="001A3E16" w:rsidP="004C58CD" w:rsidRDefault="00B33D14" w14:paraId="1A516EE5" w14:textId="69AE6743">
      <w:pPr>
        <w:pStyle w:val="Kop3"/>
        <w:spacing w:line="276" w:lineRule="auto"/>
      </w:pPr>
      <w:r w:rsidRPr="00830618">
        <w:t xml:space="preserve">3.1.3 </w:t>
      </w:r>
      <w:r w:rsidRPr="00830618" w:rsidR="001A3E16">
        <w:t>Europees register voor politieke reclameboodschappen</w:t>
      </w:r>
    </w:p>
    <w:p w:rsidRPr="00830618" w:rsidR="001A3E16" w:rsidP="004C58CD" w:rsidRDefault="001A3E16" w14:paraId="4117FD11" w14:textId="49FDF095">
      <w:pPr>
        <w:pStyle w:val="Geenafstand"/>
        <w:spacing w:line="276" w:lineRule="auto"/>
        <w:rPr>
          <w:szCs w:val="18"/>
        </w:rPr>
      </w:pPr>
      <w:r w:rsidRPr="00830618">
        <w:rPr>
          <w:szCs w:val="18"/>
        </w:rPr>
        <w:t xml:space="preserve">De </w:t>
      </w:r>
      <w:r w:rsidR="00B826B4">
        <w:rPr>
          <w:szCs w:val="18"/>
        </w:rPr>
        <w:t>Europese Commissie</w:t>
      </w:r>
      <w:r w:rsidRPr="00830618">
        <w:rPr>
          <w:szCs w:val="18"/>
        </w:rPr>
        <w:t xml:space="preserve"> zet een Europees register voor politieke onlinereclameboodschappen (het</w:t>
      </w:r>
    </w:p>
    <w:p w:rsidRPr="00830618" w:rsidR="001A3E16" w:rsidP="004C58CD" w:rsidRDefault="001A3E16" w14:paraId="50543FA7" w14:textId="0C323039">
      <w:pPr>
        <w:pStyle w:val="Geenafstand"/>
        <w:spacing w:line="276" w:lineRule="auto"/>
        <w:rPr>
          <w:szCs w:val="18"/>
        </w:rPr>
      </w:pPr>
      <w:r w:rsidRPr="00830618">
        <w:rPr>
          <w:szCs w:val="18"/>
        </w:rPr>
        <w:t xml:space="preserve">“Europees register”) op. Dat is een openbaar register voor alle online politieke reclameboodschappen die in de Unie worden gepubliceerd of gericht zijn aan burgers van de Unie of ingezetenen van de Unie. Dit Europees register </w:t>
      </w:r>
      <w:r w:rsidRPr="00830618" w:rsidR="004305A9">
        <w:rPr>
          <w:szCs w:val="18"/>
        </w:rPr>
        <w:t xml:space="preserve">wordt </w:t>
      </w:r>
      <w:r w:rsidRPr="00830618">
        <w:rPr>
          <w:szCs w:val="18"/>
        </w:rPr>
        <w:t>beheer</w:t>
      </w:r>
      <w:r w:rsidRPr="00830618" w:rsidR="004305A9">
        <w:rPr>
          <w:szCs w:val="18"/>
        </w:rPr>
        <w:t xml:space="preserve">d door de </w:t>
      </w:r>
      <w:r w:rsidR="00B826B4">
        <w:rPr>
          <w:szCs w:val="18"/>
        </w:rPr>
        <w:t>Europese Commissie</w:t>
      </w:r>
      <w:r w:rsidRPr="00830618">
        <w:rPr>
          <w:szCs w:val="18"/>
        </w:rPr>
        <w:t>.</w:t>
      </w:r>
    </w:p>
    <w:p w:rsidRPr="00830618" w:rsidR="001A3E16" w:rsidP="004C58CD" w:rsidRDefault="001A3E16" w14:paraId="4B1AD8A3" w14:textId="77777777">
      <w:pPr>
        <w:pStyle w:val="Geenafstand"/>
        <w:spacing w:line="276" w:lineRule="auto"/>
        <w:rPr>
          <w:szCs w:val="18"/>
        </w:rPr>
      </w:pPr>
    </w:p>
    <w:p w:rsidRPr="00830618" w:rsidR="001A3E16" w:rsidP="004C58CD" w:rsidRDefault="006246AA" w14:paraId="5FF5BF6D" w14:textId="1DDE6862">
      <w:pPr>
        <w:pStyle w:val="Geenafstand"/>
        <w:spacing w:line="276" w:lineRule="auto"/>
        <w:rPr>
          <w:szCs w:val="18"/>
        </w:rPr>
      </w:pPr>
      <w:r w:rsidRPr="00830618">
        <w:rPr>
          <w:szCs w:val="18"/>
        </w:rPr>
        <w:t xml:space="preserve">Uitgevers </w:t>
      </w:r>
      <w:r w:rsidRPr="00830618" w:rsidR="001A3E16">
        <w:rPr>
          <w:szCs w:val="18"/>
        </w:rPr>
        <w:t>van politieke reclame</w:t>
      </w:r>
      <w:r w:rsidRPr="00830618">
        <w:rPr>
          <w:szCs w:val="18"/>
        </w:rPr>
        <w:t xml:space="preserve"> bieden</w:t>
      </w:r>
      <w:r w:rsidRPr="00830618" w:rsidR="001A3E16">
        <w:rPr>
          <w:szCs w:val="18"/>
        </w:rPr>
        <w:t xml:space="preserve"> toegang tot de informatie via het Europees register vanaf het moment van publicatie en gedurende de hele periode waarin zij de politieke reclameboodschap tonen en tot zeven jaar nadat de politieke reclameboodschap voor het laatst op hun online-interfaces is getoond. Ook als een reclameboodschap wordt verwijderd, bijvoorbeeld vanwege vermeende onwettigheid, moet de politieke reclame in het register zichtbaar blijven. Politieke </w:t>
      </w:r>
      <w:r w:rsidRPr="00830618" w:rsidR="001A3E16">
        <w:rPr>
          <w:szCs w:val="18"/>
        </w:rPr>
        <w:lastRenderedPageBreak/>
        <w:t>reclameboodschappen moeten binnen 72 uur na de eerste publicatie in het Europees register beschikbaar zijn.</w:t>
      </w:r>
    </w:p>
    <w:p w:rsidRPr="00830618" w:rsidR="003D545E" w:rsidP="004C58CD" w:rsidRDefault="003D545E" w14:paraId="3C612558" w14:textId="77777777">
      <w:pPr>
        <w:pStyle w:val="Geenafstand"/>
        <w:spacing w:line="276" w:lineRule="auto"/>
        <w:rPr>
          <w:szCs w:val="18"/>
        </w:rPr>
      </w:pPr>
    </w:p>
    <w:p w:rsidRPr="00830618" w:rsidR="003D545E" w:rsidP="004C58CD" w:rsidRDefault="003D545E" w14:paraId="4CDAD13C" w14:textId="02884621">
      <w:pPr>
        <w:pStyle w:val="Geenafstand"/>
        <w:spacing w:line="276" w:lineRule="auto"/>
        <w:rPr>
          <w:szCs w:val="18"/>
        </w:rPr>
      </w:pPr>
      <w:r w:rsidRPr="00830618">
        <w:rPr>
          <w:szCs w:val="18"/>
        </w:rPr>
        <w:t xml:space="preserve">Uitgevers van politieke reclame die zeer grote onlineplatforms en zeer grote onlinezoekmachines zijn, moeten ervoor zorgen dat elke politieke reclameboodschap samen met de transparantieverklaring beschikbaar wordt gesteld in het Europees register. Uitgevers van politieke reclame die zeer grote onlineplatforms en zeer grote onlinezoekmachines zijn, </w:t>
      </w:r>
      <w:r w:rsidR="00EB2AC4">
        <w:rPr>
          <w:szCs w:val="18"/>
        </w:rPr>
        <w:t xml:space="preserve">zijn daarnaast ook verplicht om </w:t>
      </w:r>
      <w:r w:rsidRPr="00830618">
        <w:rPr>
          <w:szCs w:val="18"/>
        </w:rPr>
        <w:t>elke politieke reclameboodschap, samen met de transparantieverklaring uit deze verordening</w:t>
      </w:r>
      <w:r w:rsidR="00EB2AC4">
        <w:rPr>
          <w:szCs w:val="18"/>
        </w:rPr>
        <w:t xml:space="preserve">, </w:t>
      </w:r>
      <w:r w:rsidRPr="00830618">
        <w:rPr>
          <w:szCs w:val="18"/>
        </w:rPr>
        <w:t xml:space="preserve">beschikbaar </w:t>
      </w:r>
      <w:r w:rsidR="00EB2AC4">
        <w:rPr>
          <w:szCs w:val="18"/>
        </w:rPr>
        <w:t xml:space="preserve">te stellen </w:t>
      </w:r>
      <w:r w:rsidRPr="00830618">
        <w:rPr>
          <w:szCs w:val="18"/>
        </w:rPr>
        <w:t>in een register zoals beschreven</w:t>
      </w:r>
      <w:r w:rsidRPr="00830618" w:rsidR="000B2A83">
        <w:rPr>
          <w:szCs w:val="18"/>
        </w:rPr>
        <w:t xml:space="preserve"> in</w:t>
      </w:r>
      <w:r w:rsidRPr="00830618">
        <w:rPr>
          <w:szCs w:val="18"/>
        </w:rPr>
        <w:t xml:space="preserve"> de DSA.</w:t>
      </w:r>
      <w:r w:rsidRPr="00830618">
        <w:rPr>
          <w:rStyle w:val="Voetnootmarkering"/>
          <w:szCs w:val="18"/>
        </w:rPr>
        <w:footnoteReference w:id="14"/>
      </w:r>
    </w:p>
    <w:p w:rsidRPr="00830618" w:rsidR="003D545E" w:rsidP="004C58CD" w:rsidRDefault="003D545E" w14:paraId="0B40B7E0" w14:textId="77777777">
      <w:pPr>
        <w:pStyle w:val="Geenafstand"/>
        <w:spacing w:line="276" w:lineRule="auto"/>
        <w:rPr>
          <w:szCs w:val="18"/>
        </w:rPr>
      </w:pPr>
    </w:p>
    <w:p w:rsidRPr="00830618" w:rsidR="001A3E16" w:rsidP="004C58CD" w:rsidRDefault="00B33D14" w14:paraId="14A6F653" w14:textId="412113A5">
      <w:pPr>
        <w:pStyle w:val="Kop3"/>
        <w:spacing w:line="276" w:lineRule="auto"/>
      </w:pPr>
      <w:r w:rsidRPr="00830618">
        <w:t xml:space="preserve">3.1.4 </w:t>
      </w:r>
      <w:r w:rsidRPr="00830618" w:rsidR="001A3E16">
        <w:t>Periodieke verslaglegging en meldingen over politieke reclame</w:t>
      </w:r>
    </w:p>
    <w:p w:rsidRPr="00830618" w:rsidR="001A3E16" w:rsidP="004C58CD" w:rsidRDefault="001A3E16" w14:paraId="64447809" w14:textId="0618B782">
      <w:pPr>
        <w:pStyle w:val="Geenafstand"/>
        <w:spacing w:line="276" w:lineRule="auto"/>
        <w:rPr>
          <w:szCs w:val="18"/>
        </w:rPr>
      </w:pPr>
      <w:r w:rsidRPr="00830618">
        <w:rPr>
          <w:szCs w:val="18"/>
        </w:rPr>
        <w:t xml:space="preserve">De uitgevers van politieke reclame </w:t>
      </w:r>
      <w:r w:rsidRPr="00830618" w:rsidR="004305A9">
        <w:rPr>
          <w:szCs w:val="18"/>
        </w:rPr>
        <w:t>moeten</w:t>
      </w:r>
      <w:r w:rsidRPr="00830618">
        <w:rPr>
          <w:szCs w:val="18"/>
        </w:rPr>
        <w:t xml:space="preserve"> in</w:t>
      </w:r>
      <w:r w:rsidRPr="00830618" w:rsidR="00994B47">
        <w:rPr>
          <w:szCs w:val="18"/>
        </w:rPr>
        <w:t xml:space="preserve"> hun</w:t>
      </w:r>
      <w:r w:rsidRPr="00830618">
        <w:rPr>
          <w:szCs w:val="18"/>
        </w:rPr>
        <w:t xml:space="preserve"> </w:t>
      </w:r>
      <w:proofErr w:type="spellStart"/>
      <w:r w:rsidRPr="00830618">
        <w:rPr>
          <w:szCs w:val="18"/>
        </w:rPr>
        <w:t>bestuursverslag</w:t>
      </w:r>
      <w:proofErr w:type="spellEnd"/>
      <w:r w:rsidRPr="00830618" w:rsidR="00CC4E12">
        <w:rPr>
          <w:rStyle w:val="Voetnootmarkering"/>
          <w:szCs w:val="18"/>
        </w:rPr>
        <w:footnoteReference w:id="15"/>
      </w:r>
      <w:r w:rsidRPr="00830618">
        <w:rPr>
          <w:szCs w:val="18"/>
        </w:rPr>
        <w:t>, informatie op</w:t>
      </w:r>
      <w:r w:rsidRPr="00830618" w:rsidR="004305A9">
        <w:rPr>
          <w:szCs w:val="18"/>
        </w:rPr>
        <w:t>nemen</w:t>
      </w:r>
      <w:r w:rsidRPr="00830618">
        <w:rPr>
          <w:szCs w:val="18"/>
        </w:rPr>
        <w:t xml:space="preserve"> over de bedragen of de waarde van voordelen die zij hebben ontvangen in ruil voor de verrichte diensten. Ze maken ook melding van eventueel gebruik van </w:t>
      </w:r>
      <w:proofErr w:type="spellStart"/>
      <w:r w:rsidRPr="00830618">
        <w:rPr>
          <w:szCs w:val="18"/>
        </w:rPr>
        <w:t>targetingtechnieken</w:t>
      </w:r>
      <w:proofErr w:type="spellEnd"/>
      <w:r w:rsidRPr="00830618">
        <w:rPr>
          <w:szCs w:val="18"/>
        </w:rPr>
        <w:t xml:space="preserve"> en technieken voor de aanlevering van een reclameboodschap, geaggregeerd per campagne. </w:t>
      </w:r>
    </w:p>
    <w:p w:rsidRPr="00830618" w:rsidR="001A3E16" w:rsidP="004C58CD" w:rsidRDefault="001A3E16" w14:paraId="31BDDFB7" w14:textId="77777777">
      <w:pPr>
        <w:pStyle w:val="Geenafstand"/>
        <w:spacing w:line="276" w:lineRule="auto"/>
        <w:rPr>
          <w:szCs w:val="18"/>
        </w:rPr>
      </w:pPr>
    </w:p>
    <w:p w:rsidRPr="00830618" w:rsidR="001A3E16" w:rsidP="004C58CD" w:rsidRDefault="001A3E16" w14:paraId="589E3AE8" w14:textId="610BCAD5">
      <w:pPr>
        <w:pStyle w:val="Geenafstand"/>
        <w:spacing w:line="276" w:lineRule="auto"/>
        <w:rPr>
          <w:szCs w:val="18"/>
        </w:rPr>
      </w:pPr>
      <w:r w:rsidRPr="00830618">
        <w:rPr>
          <w:szCs w:val="18"/>
        </w:rPr>
        <w:t xml:space="preserve">Uitgevers van politieke reclame moeten beschikken over mechanismen waarmee het mogelijk is meldingen te doen over gepubliceerde reclameboodschappen die niet in overeenstemming zijn met </w:t>
      </w:r>
      <w:r w:rsidRPr="00830618" w:rsidR="003452C7">
        <w:rPr>
          <w:szCs w:val="18"/>
        </w:rPr>
        <w:t xml:space="preserve">de </w:t>
      </w:r>
      <w:r w:rsidR="00A83225">
        <w:rPr>
          <w:szCs w:val="18"/>
        </w:rPr>
        <w:t>v</w:t>
      </w:r>
      <w:r w:rsidRPr="00830618">
        <w:rPr>
          <w:szCs w:val="18"/>
        </w:rPr>
        <w:t xml:space="preserve">erordening. Deze moeten kosteloos, gebruiksvriendelijk en gemakkelijk toegankelijk zijn. Idealiter maken de mechanismen het gemakkelijk om een melding te doen die een gemotiveerde toelichting met redenen mogelijk maakt, die informatie vraagt waarmee de politieke reclame kan worden geïdentificeerd, en het e-mailadres vraagt van de indiener van de </w:t>
      </w:r>
      <w:r w:rsidR="00B826B4">
        <w:rPr>
          <w:szCs w:val="18"/>
        </w:rPr>
        <w:t>melding</w:t>
      </w:r>
      <w:r w:rsidRPr="00830618">
        <w:rPr>
          <w:szCs w:val="18"/>
        </w:rPr>
        <w:t xml:space="preserve">. Daarna sturen de uitgevers een ontvangstbevestiging. </w:t>
      </w:r>
    </w:p>
    <w:p w:rsidRPr="00830618" w:rsidR="001A3E16" w:rsidP="004C58CD" w:rsidRDefault="001A3E16" w14:paraId="4946BF08" w14:textId="77777777">
      <w:pPr>
        <w:pStyle w:val="Geenafstand"/>
        <w:spacing w:line="276" w:lineRule="auto"/>
        <w:rPr>
          <w:szCs w:val="18"/>
        </w:rPr>
      </w:pPr>
    </w:p>
    <w:p w:rsidRPr="00830618" w:rsidR="001A3E16" w:rsidP="004C58CD" w:rsidRDefault="001A3E16" w14:paraId="3A1B6D33" w14:textId="224602EA">
      <w:pPr>
        <w:pStyle w:val="Geenafstand"/>
        <w:spacing w:line="276" w:lineRule="auto"/>
        <w:rPr>
          <w:szCs w:val="18"/>
        </w:rPr>
      </w:pPr>
      <w:r w:rsidRPr="00830618">
        <w:rPr>
          <w:szCs w:val="18"/>
        </w:rPr>
        <w:t xml:space="preserve">Uitgevers van politieke reclame die zeer grote online platforms </w:t>
      </w:r>
      <w:r w:rsidR="00B826B4">
        <w:rPr>
          <w:szCs w:val="18"/>
        </w:rPr>
        <w:t>of</w:t>
      </w:r>
      <w:r w:rsidRPr="00830618">
        <w:rPr>
          <w:szCs w:val="18"/>
        </w:rPr>
        <w:t xml:space="preserve"> zeer grote online zoekmachines zijn, moeten de melding zorgvuldig onderzoeken en de melder op de hoogte stellen van het gevolg dat daaraan is gegeven. Uitgevers van politieke reclame die geen zeer grote online platforms </w:t>
      </w:r>
      <w:r w:rsidR="00B826B4">
        <w:rPr>
          <w:szCs w:val="18"/>
        </w:rPr>
        <w:t>of</w:t>
      </w:r>
      <w:r w:rsidRPr="00830618">
        <w:rPr>
          <w:szCs w:val="18"/>
        </w:rPr>
        <w:t xml:space="preserve"> zeer grote online zoekmachines zijn, moeten alles in het werk stellen om de ontvangen meldingen te behandelen. Op verzoek geven zij bij de melders aan welk gevolg daaraan is gegeven. Als er veel meldingen tegelijk komen over een politieke reclameboodschap of -campagne, mogen uitgevers </w:t>
      </w:r>
      <w:r w:rsidRPr="00830618" w:rsidR="00087EE2">
        <w:rPr>
          <w:szCs w:val="18"/>
        </w:rPr>
        <w:t xml:space="preserve">volstaan met één publieke </w:t>
      </w:r>
      <w:r w:rsidRPr="00830618">
        <w:rPr>
          <w:szCs w:val="18"/>
        </w:rPr>
        <w:t xml:space="preserve">reactie, zoals een verklaring op een website. </w:t>
      </w:r>
    </w:p>
    <w:p w:rsidRPr="00830618" w:rsidR="001A3E16" w:rsidP="004C58CD" w:rsidRDefault="001A3E16" w14:paraId="49390875" w14:textId="77777777">
      <w:pPr>
        <w:pStyle w:val="Geenafstand"/>
        <w:spacing w:line="276" w:lineRule="auto"/>
        <w:rPr>
          <w:szCs w:val="18"/>
        </w:rPr>
      </w:pPr>
    </w:p>
    <w:p w:rsidRPr="00830618" w:rsidR="001A3E16" w:rsidP="004C58CD" w:rsidRDefault="00B33D14" w14:paraId="2C063C8F" w14:textId="1E066B56">
      <w:pPr>
        <w:pStyle w:val="Kop3"/>
        <w:spacing w:line="276" w:lineRule="auto"/>
      </w:pPr>
      <w:r w:rsidRPr="00830618">
        <w:t xml:space="preserve">3.1.5 </w:t>
      </w:r>
      <w:r w:rsidRPr="00830618" w:rsidR="001A3E16">
        <w:t>Toezending van informatie aan bevoegde autoriteiten</w:t>
      </w:r>
    </w:p>
    <w:p w:rsidRPr="00830618" w:rsidR="00CB69B5" w:rsidP="004C58CD" w:rsidRDefault="00CB69B5" w14:paraId="21ED6980" w14:textId="21161456">
      <w:pPr>
        <w:spacing w:line="276" w:lineRule="auto"/>
        <w:rPr>
          <w:rFonts w:ascii="Verdana" w:hAnsi="Verdana"/>
          <w:sz w:val="18"/>
          <w:szCs w:val="18"/>
        </w:rPr>
      </w:pPr>
      <w:r w:rsidRPr="00830618">
        <w:rPr>
          <w:rFonts w:ascii="Verdana" w:hAnsi="Verdana"/>
          <w:sz w:val="18"/>
          <w:szCs w:val="18"/>
        </w:rPr>
        <w:t xml:space="preserve">De door de lidstaten aangewezen autoriteiten zijn voor hun toezichthoudende taken </w:t>
      </w:r>
      <w:r w:rsidRPr="00830618" w:rsidR="00F97520">
        <w:rPr>
          <w:rFonts w:ascii="Verdana" w:hAnsi="Verdana"/>
          <w:sz w:val="18"/>
          <w:szCs w:val="18"/>
        </w:rPr>
        <w:t xml:space="preserve">bevoegd om </w:t>
      </w:r>
      <w:r w:rsidRPr="00830618" w:rsidR="001A3E16">
        <w:rPr>
          <w:rFonts w:ascii="Verdana" w:hAnsi="Verdana"/>
          <w:sz w:val="18"/>
          <w:szCs w:val="18"/>
        </w:rPr>
        <w:t xml:space="preserve">aanbieders van politieke reclamediensten </w:t>
      </w:r>
      <w:r w:rsidRPr="00830618" w:rsidR="00F97520">
        <w:rPr>
          <w:rFonts w:ascii="Verdana" w:hAnsi="Verdana"/>
          <w:sz w:val="18"/>
          <w:szCs w:val="18"/>
        </w:rPr>
        <w:t xml:space="preserve">te vragen </w:t>
      </w:r>
      <w:r w:rsidRPr="00830618">
        <w:rPr>
          <w:rFonts w:ascii="Verdana" w:hAnsi="Verdana"/>
          <w:sz w:val="18"/>
          <w:szCs w:val="18"/>
        </w:rPr>
        <w:t xml:space="preserve">om </w:t>
      </w:r>
      <w:r w:rsidRPr="00830618" w:rsidR="001A3E16">
        <w:rPr>
          <w:rFonts w:ascii="Verdana" w:hAnsi="Verdana"/>
          <w:sz w:val="18"/>
          <w:szCs w:val="18"/>
        </w:rPr>
        <w:t xml:space="preserve">benodigde informatie </w:t>
      </w:r>
      <w:r w:rsidRPr="00830618" w:rsidR="00F97520">
        <w:rPr>
          <w:rFonts w:ascii="Verdana" w:hAnsi="Verdana"/>
          <w:sz w:val="18"/>
          <w:szCs w:val="18"/>
        </w:rPr>
        <w:t xml:space="preserve">aan hen </w:t>
      </w:r>
      <w:r w:rsidRPr="00830618" w:rsidR="001A3E16">
        <w:rPr>
          <w:rFonts w:ascii="Verdana" w:hAnsi="Verdana"/>
          <w:sz w:val="18"/>
          <w:szCs w:val="18"/>
        </w:rPr>
        <w:t>toe</w:t>
      </w:r>
      <w:r w:rsidRPr="00830618" w:rsidR="00F97520">
        <w:rPr>
          <w:rFonts w:ascii="Verdana" w:hAnsi="Verdana"/>
          <w:sz w:val="18"/>
          <w:szCs w:val="18"/>
        </w:rPr>
        <w:t xml:space="preserve"> te </w:t>
      </w:r>
      <w:r w:rsidRPr="00830618" w:rsidR="001A3E16">
        <w:rPr>
          <w:rFonts w:ascii="Verdana" w:hAnsi="Verdana"/>
          <w:sz w:val="18"/>
          <w:szCs w:val="18"/>
        </w:rPr>
        <w:t xml:space="preserve">zenden. Voor Nederland zijn </w:t>
      </w:r>
      <w:r w:rsidRPr="00830618">
        <w:rPr>
          <w:rFonts w:ascii="Verdana" w:hAnsi="Verdana"/>
          <w:sz w:val="18"/>
          <w:szCs w:val="18"/>
        </w:rPr>
        <w:t>de beoogde</w:t>
      </w:r>
      <w:r w:rsidRPr="00830618" w:rsidR="006B41B2">
        <w:rPr>
          <w:rFonts w:ascii="Verdana" w:hAnsi="Verdana"/>
          <w:sz w:val="18"/>
          <w:szCs w:val="18"/>
        </w:rPr>
        <w:t xml:space="preserve"> toezichthoudende</w:t>
      </w:r>
      <w:r w:rsidRPr="00830618">
        <w:rPr>
          <w:rFonts w:ascii="Verdana" w:hAnsi="Verdana"/>
          <w:sz w:val="18"/>
          <w:szCs w:val="18"/>
        </w:rPr>
        <w:t xml:space="preserve"> autoriteiten</w:t>
      </w:r>
      <w:r w:rsidRPr="00830618" w:rsidR="001A3E16">
        <w:rPr>
          <w:rFonts w:ascii="Verdana" w:hAnsi="Verdana"/>
          <w:sz w:val="18"/>
          <w:szCs w:val="18"/>
        </w:rPr>
        <w:t xml:space="preserve"> het Commissariaat v</w:t>
      </w:r>
      <w:r w:rsidRPr="00830618" w:rsidR="00413197">
        <w:rPr>
          <w:rFonts w:ascii="Verdana" w:hAnsi="Verdana"/>
          <w:sz w:val="18"/>
          <w:szCs w:val="18"/>
        </w:rPr>
        <w:t>oor</w:t>
      </w:r>
      <w:r w:rsidRPr="00830618" w:rsidR="001A3E16">
        <w:rPr>
          <w:rFonts w:ascii="Verdana" w:hAnsi="Verdana"/>
          <w:sz w:val="18"/>
          <w:szCs w:val="18"/>
        </w:rPr>
        <w:t xml:space="preserve"> de Media</w:t>
      </w:r>
      <w:r w:rsidRPr="00830618">
        <w:rPr>
          <w:rFonts w:ascii="Verdana" w:hAnsi="Verdana"/>
          <w:sz w:val="18"/>
          <w:szCs w:val="18"/>
        </w:rPr>
        <w:t xml:space="preserve"> (hierna: </w:t>
      </w:r>
      <w:r w:rsidR="00BF3757">
        <w:rPr>
          <w:rFonts w:ascii="Verdana" w:hAnsi="Verdana"/>
          <w:sz w:val="18"/>
          <w:szCs w:val="18"/>
        </w:rPr>
        <w:t>Commissariaat</w:t>
      </w:r>
      <w:r w:rsidRPr="00830618">
        <w:rPr>
          <w:rFonts w:ascii="Verdana" w:hAnsi="Verdana"/>
          <w:sz w:val="18"/>
          <w:szCs w:val="18"/>
        </w:rPr>
        <w:t xml:space="preserve">) </w:t>
      </w:r>
      <w:r w:rsidRPr="00830618" w:rsidR="001A3E16">
        <w:rPr>
          <w:rFonts w:ascii="Verdana" w:hAnsi="Verdana"/>
          <w:sz w:val="18"/>
          <w:szCs w:val="18"/>
        </w:rPr>
        <w:t xml:space="preserve">en de Autoriteit </w:t>
      </w:r>
      <w:r w:rsidR="00B826B4">
        <w:rPr>
          <w:rFonts w:ascii="Verdana" w:hAnsi="Verdana"/>
          <w:sz w:val="18"/>
          <w:szCs w:val="18"/>
        </w:rPr>
        <w:t>p</w:t>
      </w:r>
      <w:r w:rsidRPr="00830618" w:rsidR="001A3E16">
        <w:rPr>
          <w:rFonts w:ascii="Verdana" w:hAnsi="Verdana"/>
          <w:sz w:val="18"/>
          <w:szCs w:val="18"/>
        </w:rPr>
        <w:t>ersoonsgegevens</w:t>
      </w:r>
      <w:r w:rsidRPr="00830618">
        <w:rPr>
          <w:rFonts w:ascii="Verdana" w:hAnsi="Verdana"/>
          <w:sz w:val="18"/>
          <w:szCs w:val="18"/>
        </w:rPr>
        <w:t xml:space="preserve"> (hierna: AP). </w:t>
      </w:r>
      <w:r w:rsidR="00640215">
        <w:rPr>
          <w:rFonts w:ascii="Verdana" w:hAnsi="Verdana"/>
          <w:sz w:val="18"/>
          <w:szCs w:val="18"/>
        </w:rPr>
        <w:t>De Autoriteit Consument en Markt (</w:t>
      </w:r>
      <w:r w:rsidR="00B826B4">
        <w:rPr>
          <w:rFonts w:ascii="Verdana" w:hAnsi="Verdana"/>
          <w:sz w:val="18"/>
          <w:szCs w:val="18"/>
        </w:rPr>
        <w:t xml:space="preserve">hierna; </w:t>
      </w:r>
      <w:r w:rsidR="00640215">
        <w:rPr>
          <w:rFonts w:ascii="Verdana" w:hAnsi="Verdana"/>
          <w:sz w:val="18"/>
          <w:szCs w:val="18"/>
        </w:rPr>
        <w:t xml:space="preserve">ACM) vervult </w:t>
      </w:r>
      <w:r w:rsidR="00F36892">
        <w:rPr>
          <w:rFonts w:ascii="Verdana" w:hAnsi="Verdana"/>
          <w:sz w:val="18"/>
          <w:szCs w:val="18"/>
        </w:rPr>
        <w:t xml:space="preserve">enkel </w:t>
      </w:r>
      <w:r w:rsidR="00640215">
        <w:rPr>
          <w:rFonts w:ascii="Verdana" w:hAnsi="Verdana"/>
          <w:sz w:val="18"/>
          <w:szCs w:val="18"/>
        </w:rPr>
        <w:t xml:space="preserve">een coördinerende rol. </w:t>
      </w:r>
      <w:r w:rsidRPr="00830618">
        <w:rPr>
          <w:rFonts w:ascii="Verdana" w:hAnsi="Verdana"/>
          <w:sz w:val="18"/>
          <w:szCs w:val="18"/>
        </w:rPr>
        <w:t>Dit wordt nader uitgewerkt in paragraaf</w:t>
      </w:r>
      <w:r w:rsidRPr="00830618" w:rsidR="00F97520">
        <w:rPr>
          <w:rFonts w:ascii="Verdana" w:hAnsi="Verdana"/>
          <w:sz w:val="18"/>
          <w:szCs w:val="18"/>
        </w:rPr>
        <w:t xml:space="preserve"> 4</w:t>
      </w:r>
      <w:r w:rsidR="00FB1DC0">
        <w:rPr>
          <w:rFonts w:ascii="Verdana" w:hAnsi="Verdana"/>
          <w:sz w:val="18"/>
          <w:szCs w:val="18"/>
        </w:rPr>
        <w:t>.1.2</w:t>
      </w:r>
      <w:r w:rsidRPr="00830618" w:rsidR="00F97520">
        <w:rPr>
          <w:rFonts w:ascii="Verdana" w:hAnsi="Verdana"/>
          <w:sz w:val="18"/>
          <w:szCs w:val="18"/>
        </w:rPr>
        <w:t>.</w:t>
      </w:r>
      <w:r w:rsidRPr="00830618" w:rsidR="001A3E16">
        <w:rPr>
          <w:rFonts w:ascii="Verdana" w:hAnsi="Verdana"/>
          <w:sz w:val="18"/>
          <w:szCs w:val="18"/>
        </w:rPr>
        <w:t xml:space="preserve"> </w:t>
      </w:r>
      <w:r w:rsidRPr="00830618" w:rsidR="00F858AD">
        <w:rPr>
          <w:rFonts w:ascii="Verdana" w:hAnsi="Verdana"/>
          <w:sz w:val="18"/>
          <w:szCs w:val="18"/>
        </w:rPr>
        <w:t>De beoogde toezichthouders beschikken reeds over de toezichtbevoegdheden uit titel 5.2 van de Algemene wet bestuursrecht.</w:t>
      </w:r>
    </w:p>
    <w:p w:rsidRPr="00830618" w:rsidR="001A3E16" w:rsidP="004C58CD" w:rsidRDefault="001A3E16" w14:paraId="064DFB71" w14:textId="5082F2D2">
      <w:pPr>
        <w:spacing w:line="276" w:lineRule="auto"/>
        <w:rPr>
          <w:rFonts w:ascii="Verdana" w:hAnsi="Verdana"/>
          <w:sz w:val="18"/>
          <w:szCs w:val="18"/>
        </w:rPr>
      </w:pPr>
      <w:r w:rsidRPr="00830618">
        <w:rPr>
          <w:rFonts w:ascii="Verdana" w:hAnsi="Verdana"/>
          <w:sz w:val="18"/>
          <w:szCs w:val="18"/>
        </w:rPr>
        <w:t xml:space="preserve">In </w:t>
      </w:r>
      <w:r w:rsidRPr="00830618" w:rsidR="00CB69B5">
        <w:rPr>
          <w:rFonts w:ascii="Verdana" w:hAnsi="Verdana"/>
          <w:sz w:val="18"/>
          <w:szCs w:val="18"/>
        </w:rPr>
        <w:t xml:space="preserve">een verzoek tot informatie van de aangewezen autoriteiten </w:t>
      </w:r>
      <w:r w:rsidRPr="00830618">
        <w:rPr>
          <w:rFonts w:ascii="Verdana" w:hAnsi="Verdana"/>
          <w:sz w:val="18"/>
          <w:szCs w:val="18"/>
        </w:rPr>
        <w:t>moet gemotiveerd worden waarom de informatie wordt opgevraagd</w:t>
      </w:r>
      <w:r w:rsidRPr="00830618" w:rsidR="00B704F8">
        <w:rPr>
          <w:rFonts w:ascii="Verdana" w:hAnsi="Verdana"/>
          <w:sz w:val="18"/>
          <w:szCs w:val="18"/>
        </w:rPr>
        <w:t xml:space="preserve"> en</w:t>
      </w:r>
      <w:r w:rsidRPr="00830618" w:rsidR="00B46998">
        <w:rPr>
          <w:rFonts w:ascii="Verdana" w:hAnsi="Verdana"/>
          <w:sz w:val="18"/>
          <w:szCs w:val="18"/>
        </w:rPr>
        <w:t xml:space="preserve"> wat hiervoor de aanleiding is</w:t>
      </w:r>
      <w:r w:rsidRPr="00830618">
        <w:rPr>
          <w:rFonts w:ascii="Verdana" w:hAnsi="Verdana"/>
          <w:sz w:val="18"/>
          <w:szCs w:val="18"/>
        </w:rPr>
        <w:t>. Als er sprake is van beoogde strafbare feiten of bestuursrechtelijke overtredingen of andere doelstellingen die in gevaar gebracht worden door openbaring hiervan, verval</w:t>
      </w:r>
      <w:r w:rsidRPr="00830618" w:rsidR="00B704F8">
        <w:rPr>
          <w:rFonts w:ascii="Verdana" w:hAnsi="Verdana"/>
          <w:sz w:val="18"/>
          <w:szCs w:val="18"/>
        </w:rPr>
        <w:t xml:space="preserve">len deze </w:t>
      </w:r>
      <w:r w:rsidRPr="00830618">
        <w:rPr>
          <w:rFonts w:ascii="Verdana" w:hAnsi="Verdana"/>
          <w:sz w:val="18"/>
          <w:szCs w:val="18"/>
        </w:rPr>
        <w:t>eisen.</w:t>
      </w:r>
    </w:p>
    <w:p w:rsidRPr="00830618" w:rsidR="001A3E16" w:rsidP="004C58CD" w:rsidRDefault="001A3E16" w14:paraId="240FCA03" w14:textId="24068BCD">
      <w:pPr>
        <w:spacing w:line="276" w:lineRule="auto"/>
        <w:rPr>
          <w:rFonts w:ascii="Verdana" w:hAnsi="Verdana"/>
          <w:sz w:val="18"/>
          <w:szCs w:val="18"/>
        </w:rPr>
      </w:pPr>
      <w:r w:rsidRPr="00830618">
        <w:rPr>
          <w:rFonts w:ascii="Verdana" w:hAnsi="Verdana"/>
          <w:sz w:val="18"/>
          <w:szCs w:val="18"/>
        </w:rPr>
        <w:t xml:space="preserve">Ontvangers van de verzoeken moeten binnen twee werkdagen de ontvangst van het verzoek bevestigen en binnen acht werkdagen de verzochte informatie verstrekken. </w:t>
      </w:r>
    </w:p>
    <w:p w:rsidRPr="00830618" w:rsidR="001A3E16" w:rsidP="004C58CD" w:rsidRDefault="00B33D14" w14:paraId="0CC59CA6" w14:textId="4B827BB0">
      <w:pPr>
        <w:pStyle w:val="Kop3"/>
        <w:spacing w:line="276" w:lineRule="auto"/>
      </w:pPr>
      <w:r w:rsidRPr="00830618">
        <w:t xml:space="preserve">3.1.6 </w:t>
      </w:r>
      <w:r w:rsidRPr="00830618" w:rsidR="001A3E16">
        <w:t>Toezending van informatie aan belanghebbende entiteiten</w:t>
      </w:r>
    </w:p>
    <w:p w:rsidRPr="00830618" w:rsidR="001A3E16" w:rsidP="004C58CD" w:rsidRDefault="001A3E16" w14:paraId="141751B1" w14:textId="08285574">
      <w:pPr>
        <w:spacing w:line="276" w:lineRule="auto"/>
        <w:rPr>
          <w:rFonts w:ascii="Verdana" w:hAnsi="Verdana"/>
          <w:sz w:val="18"/>
          <w:szCs w:val="18"/>
        </w:rPr>
      </w:pPr>
      <w:r w:rsidRPr="00830618">
        <w:rPr>
          <w:rFonts w:ascii="Verdana" w:hAnsi="Verdana"/>
          <w:sz w:val="18"/>
          <w:szCs w:val="18"/>
        </w:rPr>
        <w:lastRenderedPageBreak/>
        <w:t xml:space="preserve">Op verzoek van belanghebbende entiteiten </w:t>
      </w:r>
      <w:r w:rsidRPr="00830618" w:rsidR="00F97520">
        <w:rPr>
          <w:rFonts w:ascii="Verdana" w:hAnsi="Verdana"/>
          <w:sz w:val="18"/>
          <w:szCs w:val="18"/>
        </w:rPr>
        <w:t>sturen</w:t>
      </w:r>
      <w:r w:rsidRPr="00830618">
        <w:rPr>
          <w:rFonts w:ascii="Verdana" w:hAnsi="Verdana"/>
          <w:sz w:val="18"/>
          <w:szCs w:val="18"/>
        </w:rPr>
        <w:t xml:space="preserve"> aanbieders van politieke reclamediensten </w:t>
      </w:r>
      <w:r w:rsidRPr="00830618" w:rsidR="00F97520">
        <w:rPr>
          <w:rFonts w:ascii="Verdana" w:hAnsi="Verdana"/>
          <w:sz w:val="18"/>
          <w:szCs w:val="18"/>
        </w:rPr>
        <w:t xml:space="preserve">gevraagde </w:t>
      </w:r>
      <w:r w:rsidRPr="00830618">
        <w:rPr>
          <w:rFonts w:ascii="Verdana" w:hAnsi="Verdana"/>
          <w:sz w:val="18"/>
          <w:szCs w:val="18"/>
        </w:rPr>
        <w:t xml:space="preserve">informatie waarover </w:t>
      </w:r>
      <w:r w:rsidRPr="00830618" w:rsidR="00174F8C">
        <w:rPr>
          <w:rFonts w:ascii="Verdana" w:hAnsi="Verdana"/>
          <w:sz w:val="18"/>
          <w:szCs w:val="18"/>
        </w:rPr>
        <w:t>zij</w:t>
      </w:r>
      <w:r w:rsidRPr="00830618">
        <w:rPr>
          <w:rFonts w:ascii="Verdana" w:hAnsi="Verdana"/>
          <w:sz w:val="18"/>
          <w:szCs w:val="18"/>
        </w:rPr>
        <w:t xml:space="preserve"> beschikken </w:t>
      </w:r>
      <w:r w:rsidRPr="00830618" w:rsidR="00F97520">
        <w:rPr>
          <w:rFonts w:ascii="Verdana" w:hAnsi="Verdana"/>
          <w:sz w:val="18"/>
          <w:szCs w:val="18"/>
        </w:rPr>
        <w:t>op</w:t>
      </w:r>
      <w:r w:rsidRPr="00830618">
        <w:rPr>
          <w:rFonts w:ascii="Verdana" w:hAnsi="Verdana"/>
          <w:sz w:val="18"/>
          <w:szCs w:val="18"/>
        </w:rPr>
        <w:t>. Zulke belanghebbende entiteiten mogen geen commerciële belangen hebben en vallen in één of meer van de volgende categorieën: erkende onderzoekers</w:t>
      </w:r>
      <w:r w:rsidRPr="00830618" w:rsidR="004C4B99">
        <w:rPr>
          <w:rStyle w:val="Voetnootmarkering"/>
          <w:rFonts w:ascii="Verdana" w:hAnsi="Verdana"/>
          <w:sz w:val="18"/>
          <w:szCs w:val="18"/>
        </w:rPr>
        <w:footnoteReference w:id="16"/>
      </w:r>
      <w:r w:rsidRPr="00830618">
        <w:rPr>
          <w:rFonts w:ascii="Verdana" w:hAnsi="Verdana"/>
          <w:sz w:val="18"/>
          <w:szCs w:val="18"/>
        </w:rPr>
        <w:t xml:space="preserve">; leden </w:t>
      </w:r>
      <w:r w:rsidRPr="00830618" w:rsidR="00F97520">
        <w:rPr>
          <w:rFonts w:ascii="Verdana" w:hAnsi="Verdana"/>
          <w:sz w:val="18"/>
          <w:szCs w:val="18"/>
        </w:rPr>
        <w:t xml:space="preserve">van </w:t>
      </w:r>
      <w:r w:rsidRPr="00830618">
        <w:rPr>
          <w:rFonts w:ascii="Verdana" w:hAnsi="Verdana"/>
          <w:sz w:val="18"/>
          <w:szCs w:val="18"/>
        </w:rPr>
        <w:t>gemachtigde maatschappelijke organisatie</w:t>
      </w:r>
      <w:r w:rsidRPr="00830618" w:rsidR="00F97520">
        <w:rPr>
          <w:rFonts w:ascii="Verdana" w:hAnsi="Verdana"/>
          <w:sz w:val="18"/>
          <w:szCs w:val="18"/>
        </w:rPr>
        <w:t>s</w:t>
      </w:r>
      <w:r w:rsidRPr="00830618">
        <w:rPr>
          <w:rFonts w:ascii="Verdana" w:hAnsi="Verdana"/>
          <w:sz w:val="18"/>
          <w:szCs w:val="18"/>
        </w:rPr>
        <w:t xml:space="preserve"> waarvan de statutaire doelstellingen de bescherming en bevordering van het algemeen belang zijn, het nationale recht of het recht van de Unie; politieke actoren; in een lidstaat erkende nationale of internationale verkiezingswaarnemers; en journalisten. </w:t>
      </w:r>
      <w:r w:rsidRPr="00830618" w:rsidR="00EC7184">
        <w:rPr>
          <w:rFonts w:ascii="Verdana" w:hAnsi="Verdana"/>
          <w:sz w:val="18"/>
          <w:szCs w:val="18"/>
        </w:rPr>
        <w:t xml:space="preserve">De belangrijkste doelstellingen van </w:t>
      </w:r>
      <w:r w:rsidR="00BD1D4C">
        <w:rPr>
          <w:rFonts w:ascii="Verdana" w:hAnsi="Verdana"/>
          <w:sz w:val="18"/>
          <w:szCs w:val="18"/>
        </w:rPr>
        <w:t>gemachtigde maatschappelijke</w:t>
      </w:r>
      <w:r w:rsidRPr="00830618" w:rsidR="00EC7184">
        <w:rPr>
          <w:rFonts w:ascii="Verdana" w:hAnsi="Verdana"/>
          <w:sz w:val="18"/>
          <w:szCs w:val="18"/>
        </w:rPr>
        <w:t xml:space="preserve"> organisaties, moeten zijn vastgelegd in haar statuten. Ze moeten zijn gericht op het beschermen en bevorderen van de belangen van de samenleving als geheel. Dit kan</w:t>
      </w:r>
      <w:r w:rsidRPr="00830618" w:rsidR="0096141E">
        <w:rPr>
          <w:rFonts w:ascii="Verdana" w:hAnsi="Verdana"/>
          <w:sz w:val="18"/>
          <w:szCs w:val="18"/>
        </w:rPr>
        <w:t xml:space="preserve"> bijvoorbeeld</w:t>
      </w:r>
      <w:r w:rsidRPr="00830618" w:rsidR="00EC7184">
        <w:rPr>
          <w:rFonts w:ascii="Verdana" w:hAnsi="Verdana"/>
          <w:sz w:val="18"/>
          <w:szCs w:val="18"/>
        </w:rPr>
        <w:t xml:space="preserve"> het beschermen van de rechten</w:t>
      </w:r>
      <w:r w:rsidRPr="00830618" w:rsidR="0096141E">
        <w:rPr>
          <w:rFonts w:ascii="Verdana" w:hAnsi="Verdana"/>
          <w:sz w:val="18"/>
          <w:szCs w:val="18"/>
        </w:rPr>
        <w:t xml:space="preserve"> en belangen</w:t>
      </w:r>
      <w:r w:rsidRPr="00830618" w:rsidR="00EC7184">
        <w:rPr>
          <w:rFonts w:ascii="Verdana" w:hAnsi="Verdana"/>
          <w:sz w:val="18"/>
          <w:szCs w:val="18"/>
        </w:rPr>
        <w:t xml:space="preserve"> van burgers</w:t>
      </w:r>
      <w:r w:rsidRPr="00830618" w:rsidR="0096141E">
        <w:rPr>
          <w:rFonts w:ascii="Verdana" w:hAnsi="Verdana"/>
          <w:sz w:val="18"/>
          <w:szCs w:val="18"/>
        </w:rPr>
        <w:t xml:space="preserve"> zijn</w:t>
      </w:r>
      <w:r w:rsidRPr="00830618" w:rsidR="00EC7184">
        <w:rPr>
          <w:rFonts w:ascii="Verdana" w:hAnsi="Verdana"/>
          <w:sz w:val="18"/>
          <w:szCs w:val="18"/>
        </w:rPr>
        <w:t>.</w:t>
      </w:r>
    </w:p>
    <w:p w:rsidRPr="00830618" w:rsidR="0079112E" w:rsidP="004C58CD" w:rsidRDefault="001A3E16" w14:paraId="3BA141DE" w14:textId="0B9FBF61">
      <w:pPr>
        <w:spacing w:line="276" w:lineRule="auto"/>
        <w:rPr>
          <w:rFonts w:ascii="Verdana" w:hAnsi="Verdana"/>
          <w:sz w:val="18"/>
          <w:szCs w:val="18"/>
        </w:rPr>
      </w:pPr>
      <w:r w:rsidRPr="00830618">
        <w:rPr>
          <w:rFonts w:ascii="Verdana" w:hAnsi="Verdana"/>
          <w:sz w:val="18"/>
          <w:szCs w:val="18"/>
        </w:rPr>
        <w:t>Na een verzoek van een belanghebbende entiteit stelt de aanbieder van politieke reclamediensten alles in het werk om de gevraagde informatie of een met redenen omklede reactie zo spoedig mogelijk en uiterlijk binnen een maand te verstrekken. Wanneer verzoeken onduidelijk of buitensporig zijn of informatie betreffen waarover de aanbieder van politieke reclamediensten niet beschikt, kan die aanbieder weigeren de gevraagde informatie te verstrekken.</w:t>
      </w:r>
      <w:r w:rsidRPr="00830618" w:rsidR="005C483F">
        <w:rPr>
          <w:rFonts w:ascii="Verdana" w:hAnsi="Verdana"/>
          <w:sz w:val="18"/>
          <w:szCs w:val="18"/>
        </w:rPr>
        <w:t xml:space="preserve"> Ook kunnen ze een vergoeding vragen als het verzoek aanzienlijke kosten met zich meebrengt.</w:t>
      </w:r>
      <w:r w:rsidRPr="00830618">
        <w:rPr>
          <w:rFonts w:ascii="Verdana" w:hAnsi="Verdana"/>
          <w:sz w:val="18"/>
          <w:szCs w:val="18"/>
        </w:rPr>
        <w:t xml:space="preserve"> Het is aan de aanbieders van politieke reclamediensten om te bewijzen dat dit zo is.</w:t>
      </w:r>
    </w:p>
    <w:p w:rsidRPr="00830618" w:rsidR="003E48A9" w:rsidP="004C58CD" w:rsidRDefault="003E48A9" w14:paraId="7DEC54CE" w14:textId="1E6E80D8">
      <w:pPr>
        <w:pStyle w:val="Kop2"/>
        <w:spacing w:line="276" w:lineRule="auto"/>
      </w:pPr>
      <w:r w:rsidRPr="00830618">
        <w:t xml:space="preserve">3.2 </w:t>
      </w:r>
      <w:proofErr w:type="spellStart"/>
      <w:r w:rsidRPr="00830618">
        <w:t>Targeting</w:t>
      </w:r>
      <w:proofErr w:type="spellEnd"/>
      <w:r w:rsidRPr="00830618">
        <w:t xml:space="preserve"> en aanlevering van politieke online reclame</w:t>
      </w:r>
    </w:p>
    <w:p w:rsidRPr="00830618" w:rsidR="00BA1367" w:rsidP="004C58CD" w:rsidRDefault="003E48A9" w14:paraId="13D5C22A" w14:textId="7C353669">
      <w:pPr>
        <w:spacing w:line="276" w:lineRule="auto"/>
        <w:rPr>
          <w:rFonts w:ascii="Verdana" w:hAnsi="Verdana"/>
          <w:sz w:val="18"/>
          <w:szCs w:val="18"/>
        </w:rPr>
      </w:pPr>
      <w:r w:rsidRPr="00830618">
        <w:rPr>
          <w:rFonts w:ascii="Verdana" w:hAnsi="Verdana"/>
          <w:sz w:val="18"/>
          <w:szCs w:val="18"/>
        </w:rPr>
        <w:t xml:space="preserve">In hoofdstuk </w:t>
      </w:r>
      <w:r w:rsidRPr="00830618" w:rsidR="00F97520">
        <w:rPr>
          <w:rFonts w:ascii="Verdana" w:hAnsi="Verdana"/>
          <w:sz w:val="18"/>
          <w:szCs w:val="18"/>
        </w:rPr>
        <w:t xml:space="preserve">3 </w:t>
      </w:r>
      <w:r w:rsidRPr="00830618">
        <w:rPr>
          <w:rFonts w:ascii="Verdana" w:hAnsi="Verdana"/>
          <w:sz w:val="18"/>
          <w:szCs w:val="18"/>
        </w:rPr>
        <w:t xml:space="preserve">van de verordening wordt ingegaan op </w:t>
      </w:r>
      <w:r w:rsidRPr="00830618" w:rsidR="00C20219">
        <w:rPr>
          <w:rFonts w:ascii="Verdana" w:hAnsi="Verdana"/>
          <w:sz w:val="18"/>
          <w:szCs w:val="18"/>
        </w:rPr>
        <w:t xml:space="preserve">de voorwaarden waaronder gebruik mag worden gemaakt van </w:t>
      </w:r>
      <w:proofErr w:type="spellStart"/>
      <w:r w:rsidRPr="00830618" w:rsidR="00C20219">
        <w:rPr>
          <w:rFonts w:ascii="Verdana" w:hAnsi="Verdana"/>
          <w:sz w:val="18"/>
          <w:szCs w:val="18"/>
        </w:rPr>
        <w:t>targetingtechnieken</w:t>
      </w:r>
      <w:proofErr w:type="spellEnd"/>
      <w:r w:rsidRPr="00830618" w:rsidR="00C20219">
        <w:rPr>
          <w:rFonts w:ascii="Verdana" w:hAnsi="Verdana"/>
          <w:sz w:val="18"/>
          <w:szCs w:val="18"/>
        </w:rPr>
        <w:t xml:space="preserve"> en technieken voor de aanlevering van een reclameboodschap voor politieke onlinereclame (</w:t>
      </w:r>
      <w:r w:rsidR="00EA617B">
        <w:rPr>
          <w:rFonts w:ascii="Verdana" w:hAnsi="Verdana"/>
          <w:sz w:val="18"/>
          <w:szCs w:val="18"/>
        </w:rPr>
        <w:t>t</w:t>
      </w:r>
      <w:r w:rsidRPr="00EA617B" w:rsidR="00EA617B">
        <w:rPr>
          <w:rFonts w:ascii="Verdana" w:hAnsi="Verdana"/>
          <w:sz w:val="18"/>
          <w:szCs w:val="18"/>
        </w:rPr>
        <w:t>en behoeve van de leesbaarheid wordt in deze toelichting voor beide technieken tezamen gesproken over ‘</w:t>
      </w:r>
      <w:proofErr w:type="spellStart"/>
      <w:r w:rsidRPr="00EA617B" w:rsidR="00EA617B">
        <w:rPr>
          <w:rFonts w:ascii="Verdana" w:hAnsi="Verdana"/>
          <w:sz w:val="18"/>
          <w:szCs w:val="18"/>
        </w:rPr>
        <w:t>targetingtechnieken</w:t>
      </w:r>
      <w:proofErr w:type="spellEnd"/>
      <w:r w:rsidRPr="00830618" w:rsidR="00C20219">
        <w:rPr>
          <w:rFonts w:ascii="Verdana" w:hAnsi="Verdana"/>
          <w:sz w:val="18"/>
          <w:szCs w:val="18"/>
        </w:rPr>
        <w:t>) en de aanvullende transparantievereisten die daarbij horen.</w:t>
      </w:r>
      <w:r w:rsidRPr="00830618" w:rsidR="00EA4172">
        <w:rPr>
          <w:rFonts w:ascii="Verdana" w:hAnsi="Verdana"/>
          <w:sz w:val="18"/>
          <w:szCs w:val="18"/>
        </w:rPr>
        <w:t xml:space="preserve"> </w:t>
      </w:r>
      <w:r w:rsidR="006C5333">
        <w:rPr>
          <w:rFonts w:ascii="Verdana" w:hAnsi="Verdana"/>
          <w:sz w:val="18"/>
          <w:szCs w:val="18"/>
        </w:rPr>
        <w:t>Verder worden de regels voor m</w:t>
      </w:r>
      <w:r w:rsidRPr="006C5333" w:rsidR="006C5333">
        <w:rPr>
          <w:rFonts w:ascii="Verdana" w:hAnsi="Verdana"/>
          <w:sz w:val="18"/>
          <w:szCs w:val="18"/>
        </w:rPr>
        <w:t>icro-, kleine en middelgrote ondernemingen</w:t>
      </w:r>
      <w:r w:rsidR="006C5333">
        <w:rPr>
          <w:rFonts w:ascii="Verdana" w:hAnsi="Verdana"/>
          <w:sz w:val="18"/>
          <w:szCs w:val="18"/>
        </w:rPr>
        <w:t xml:space="preserve"> besproken.</w:t>
      </w:r>
    </w:p>
    <w:p w:rsidRPr="00830618" w:rsidR="003E48A9" w:rsidP="004C58CD" w:rsidRDefault="00EA4172" w14:paraId="19D34418" w14:textId="25F3C4E8">
      <w:pPr>
        <w:spacing w:line="276" w:lineRule="auto"/>
        <w:rPr>
          <w:rFonts w:ascii="Verdana" w:hAnsi="Verdana"/>
          <w:sz w:val="18"/>
          <w:szCs w:val="18"/>
        </w:rPr>
      </w:pPr>
      <w:proofErr w:type="spellStart"/>
      <w:r w:rsidRPr="00830618">
        <w:rPr>
          <w:rFonts w:ascii="Verdana" w:hAnsi="Verdana"/>
          <w:sz w:val="18"/>
          <w:szCs w:val="18"/>
        </w:rPr>
        <w:t>Targetingtechnieken</w:t>
      </w:r>
      <w:proofErr w:type="spellEnd"/>
      <w:r w:rsidRPr="00830618">
        <w:rPr>
          <w:rFonts w:ascii="Verdana" w:hAnsi="Verdana"/>
          <w:sz w:val="18"/>
          <w:szCs w:val="18"/>
        </w:rPr>
        <w:t xml:space="preserve"> zijn technieken die worden gebruikt om een politieke reclameboodschap alleen op een specifieke persoon of groep personen te richten of om deze op basis van de verwerking van persoonsgegevens uit te sluiten. Technieken voor de aanlevering van een reclameboodschap betreffen optimaliseringstechnieken die worden gebruikt om de verspreiding, het bereik of de zichtbaarheid van een politieke reclameboodschap op basis van de geautomatiseerde verwerking van persoonsgegevens te vergroten en die kunnen dienen om alleen de politieke reclameboodschap op een specifieke persoon of groep personen te richten.</w:t>
      </w:r>
    </w:p>
    <w:p w:rsidRPr="00830618" w:rsidR="003E48A9" w:rsidP="004C58CD" w:rsidRDefault="00B33D14" w14:paraId="570BD375" w14:textId="0F08F0AB">
      <w:pPr>
        <w:pStyle w:val="Kop3"/>
        <w:spacing w:line="276" w:lineRule="auto"/>
        <w:ind w:left="708" w:firstLine="0"/>
      </w:pPr>
      <w:r w:rsidRPr="00830618">
        <w:t xml:space="preserve">3.2.1 </w:t>
      </w:r>
      <w:proofErr w:type="spellStart"/>
      <w:r w:rsidRPr="00830618" w:rsidR="003E48A9">
        <w:t>Targetingtechnieken</w:t>
      </w:r>
      <w:proofErr w:type="spellEnd"/>
      <w:r w:rsidRPr="00830618" w:rsidR="003E48A9">
        <w:t xml:space="preserve"> en technieken voor de aanlevering van een reclameboodschap voor politieke onlinereclame</w:t>
      </w:r>
    </w:p>
    <w:p w:rsidRPr="00830618" w:rsidR="00EA4172" w:rsidP="004C58CD" w:rsidRDefault="003E48A9" w14:paraId="6C004E8E" w14:textId="35562E72">
      <w:pPr>
        <w:spacing w:line="276" w:lineRule="auto"/>
        <w:rPr>
          <w:rFonts w:ascii="Verdana" w:hAnsi="Verdana" w:eastAsia="Times New Roman"/>
          <w:sz w:val="18"/>
          <w:szCs w:val="18"/>
        </w:rPr>
      </w:pPr>
      <w:r w:rsidRPr="00830618">
        <w:rPr>
          <w:rFonts w:ascii="Verdana" w:hAnsi="Verdana" w:eastAsia="Times New Roman"/>
          <w:sz w:val="18"/>
          <w:szCs w:val="18"/>
        </w:rPr>
        <w:t xml:space="preserve">Politieke reclameboodschappen mogen alleen gebruik maken van </w:t>
      </w:r>
      <w:proofErr w:type="spellStart"/>
      <w:r w:rsidRPr="00830618" w:rsidR="006E1067">
        <w:rPr>
          <w:rFonts w:ascii="Verdana" w:hAnsi="Verdana" w:eastAsia="Times New Roman"/>
          <w:sz w:val="18"/>
          <w:szCs w:val="18"/>
        </w:rPr>
        <w:t>targetingtechnieken</w:t>
      </w:r>
      <w:proofErr w:type="spellEnd"/>
      <w:r w:rsidRPr="00830618" w:rsidR="006E1067">
        <w:rPr>
          <w:rFonts w:ascii="Verdana" w:hAnsi="Verdana" w:eastAsia="Times New Roman"/>
          <w:sz w:val="18"/>
          <w:szCs w:val="18"/>
        </w:rPr>
        <w:t xml:space="preserve"> of technieken die gepaard gaan met de verwerking van persoonsgegevens als ze voldoen aan een aantal voorwaarden. </w:t>
      </w:r>
      <w:r w:rsidRPr="00830618" w:rsidR="00EA4172">
        <w:rPr>
          <w:rFonts w:ascii="Verdana" w:hAnsi="Verdana" w:eastAsia="Times New Roman"/>
          <w:sz w:val="18"/>
          <w:szCs w:val="18"/>
        </w:rPr>
        <w:t>Belangrijk is daarbij het begrip ‘verwerkingsverantwoordelijke’</w:t>
      </w:r>
      <w:r w:rsidRPr="00830618" w:rsidR="004C4B99">
        <w:rPr>
          <w:rFonts w:ascii="Verdana" w:hAnsi="Verdana" w:eastAsia="Times New Roman"/>
          <w:sz w:val="18"/>
          <w:szCs w:val="18"/>
        </w:rPr>
        <w:t>.</w:t>
      </w:r>
      <w:r w:rsidRPr="00830618" w:rsidR="00170809">
        <w:rPr>
          <w:rFonts w:ascii="Verdana" w:hAnsi="Verdana" w:eastAsia="Times New Roman"/>
          <w:sz w:val="18"/>
          <w:szCs w:val="18"/>
        </w:rPr>
        <w:t xml:space="preserve"> </w:t>
      </w:r>
      <w:r w:rsidRPr="00830618" w:rsidR="00EA4172">
        <w:rPr>
          <w:rFonts w:ascii="Verdana" w:hAnsi="Verdana" w:eastAsia="Times New Roman"/>
          <w:sz w:val="18"/>
          <w:szCs w:val="18"/>
        </w:rPr>
        <w:t xml:space="preserve">Een verwerkingsverantwoordelijke is </w:t>
      </w:r>
      <w:r w:rsidRPr="00830618" w:rsidR="00CB69B5">
        <w:rPr>
          <w:rFonts w:ascii="Verdana" w:hAnsi="Verdana" w:eastAsia="Times New Roman"/>
          <w:sz w:val="18"/>
          <w:szCs w:val="18"/>
        </w:rPr>
        <w:t xml:space="preserve">conform de </w:t>
      </w:r>
      <w:r w:rsidRPr="00830618" w:rsidR="00170809">
        <w:rPr>
          <w:rFonts w:ascii="Verdana" w:hAnsi="Verdana" w:eastAsia="Times New Roman"/>
          <w:sz w:val="18"/>
          <w:szCs w:val="18"/>
        </w:rPr>
        <w:t xml:space="preserve">Algemene </w:t>
      </w:r>
      <w:r w:rsidR="00A83225">
        <w:rPr>
          <w:rFonts w:ascii="Verdana" w:hAnsi="Verdana" w:eastAsia="Times New Roman"/>
          <w:sz w:val="18"/>
          <w:szCs w:val="18"/>
        </w:rPr>
        <w:t>V</w:t>
      </w:r>
      <w:r w:rsidRPr="00830618" w:rsidR="00170809">
        <w:rPr>
          <w:rFonts w:ascii="Verdana" w:hAnsi="Verdana" w:eastAsia="Times New Roman"/>
          <w:sz w:val="18"/>
          <w:szCs w:val="18"/>
        </w:rPr>
        <w:t>erordening Gegevensbescherming (</w:t>
      </w:r>
      <w:r w:rsidR="00AC6880">
        <w:rPr>
          <w:rFonts w:ascii="Verdana" w:hAnsi="Verdana" w:eastAsia="Times New Roman"/>
          <w:sz w:val="18"/>
          <w:szCs w:val="18"/>
        </w:rPr>
        <w:t xml:space="preserve">hierna: </w:t>
      </w:r>
      <w:r w:rsidRPr="00830618" w:rsidR="00170809">
        <w:rPr>
          <w:rFonts w:ascii="Verdana" w:hAnsi="Verdana" w:eastAsia="Times New Roman"/>
          <w:sz w:val="18"/>
          <w:szCs w:val="18"/>
        </w:rPr>
        <w:t>AVG)</w:t>
      </w:r>
      <w:r w:rsidRPr="00830618" w:rsidR="00CB69B5">
        <w:rPr>
          <w:rFonts w:ascii="Verdana" w:hAnsi="Verdana" w:eastAsia="Times New Roman"/>
          <w:sz w:val="18"/>
          <w:szCs w:val="18"/>
        </w:rPr>
        <w:t xml:space="preserve"> </w:t>
      </w:r>
      <w:r w:rsidRPr="00830618" w:rsidR="00A61F15">
        <w:rPr>
          <w:rFonts w:ascii="Verdana" w:hAnsi="Verdana" w:eastAsia="Times New Roman"/>
          <w:sz w:val="18"/>
          <w:szCs w:val="18"/>
        </w:rPr>
        <w:t>een natuurlijke persoon of rechtspersoon, een overheidsinstantie, een dienst of een ander orgaan die/dat, alleen of samen met anderen, het doel van en de middelen voor de verwerking van persoonsgegevens vaststelt.</w:t>
      </w:r>
      <w:r w:rsidRPr="00830618" w:rsidR="00170809">
        <w:rPr>
          <w:rStyle w:val="Voetnootmarkering"/>
          <w:rFonts w:ascii="Verdana" w:hAnsi="Verdana" w:eastAsia="Times New Roman"/>
          <w:sz w:val="18"/>
          <w:szCs w:val="18"/>
        </w:rPr>
        <w:footnoteReference w:id="17"/>
      </w:r>
    </w:p>
    <w:p w:rsidRPr="00830618" w:rsidR="0079112E" w:rsidP="004C58CD" w:rsidRDefault="006E1067" w14:paraId="129EE5CF" w14:textId="428FE51C">
      <w:pPr>
        <w:spacing w:line="276" w:lineRule="auto"/>
        <w:rPr>
          <w:rFonts w:ascii="Verdana" w:hAnsi="Verdana" w:eastAsia="Times New Roman"/>
          <w:sz w:val="18"/>
          <w:szCs w:val="18"/>
        </w:rPr>
      </w:pPr>
      <w:r w:rsidRPr="00830618">
        <w:rPr>
          <w:rFonts w:ascii="Verdana" w:hAnsi="Verdana" w:eastAsia="Times New Roman"/>
          <w:sz w:val="18"/>
          <w:szCs w:val="18"/>
        </w:rPr>
        <w:t xml:space="preserve">De verwerkingsverantwoordelijke moet </w:t>
      </w:r>
      <w:r w:rsidRPr="00830618" w:rsidR="00A61F15">
        <w:rPr>
          <w:rFonts w:ascii="Verdana" w:hAnsi="Verdana" w:eastAsia="Times New Roman"/>
          <w:sz w:val="18"/>
          <w:szCs w:val="18"/>
        </w:rPr>
        <w:t xml:space="preserve">volgens de </w:t>
      </w:r>
      <w:r w:rsidR="00A83225">
        <w:rPr>
          <w:rFonts w:ascii="Verdana" w:hAnsi="Verdana" w:eastAsia="Times New Roman"/>
          <w:sz w:val="18"/>
          <w:szCs w:val="18"/>
        </w:rPr>
        <w:t>v</w:t>
      </w:r>
      <w:r w:rsidRPr="00830618" w:rsidR="00A61F15">
        <w:rPr>
          <w:rFonts w:ascii="Verdana" w:hAnsi="Verdana" w:eastAsia="Times New Roman"/>
          <w:sz w:val="18"/>
          <w:szCs w:val="18"/>
        </w:rPr>
        <w:t xml:space="preserve">erordening </w:t>
      </w:r>
      <w:r w:rsidRPr="00830618">
        <w:rPr>
          <w:rFonts w:ascii="Verdana" w:hAnsi="Verdana" w:eastAsia="Times New Roman"/>
          <w:sz w:val="18"/>
          <w:szCs w:val="18"/>
        </w:rPr>
        <w:t>de persoonsgegevens van de betrokkene zelf verzameld hebben; de betrokkene moet zelf uitdrukkelijk toestemming hebben gegeven voor de verwerking van persoonsgegevens voor politieke reclame; en er mag met de technieken geen ‘profilering’ plaatsvinden</w:t>
      </w:r>
      <w:r w:rsidRPr="00830618" w:rsidR="00525AF9">
        <w:rPr>
          <w:rFonts w:ascii="Verdana" w:hAnsi="Verdana" w:eastAsia="Times New Roman"/>
          <w:sz w:val="18"/>
          <w:szCs w:val="18"/>
        </w:rPr>
        <w:t xml:space="preserve"> waarbij gebruikt wordt gemaakt van bijzondere categorie</w:t>
      </w:r>
      <w:r w:rsidR="00B826B4">
        <w:rPr>
          <w:rFonts w:ascii="Verdana" w:hAnsi="Verdana" w:eastAsia="Times New Roman"/>
          <w:sz w:val="18"/>
          <w:szCs w:val="18"/>
        </w:rPr>
        <w:t>ën</w:t>
      </w:r>
      <w:r w:rsidRPr="00830618" w:rsidR="00525AF9">
        <w:rPr>
          <w:rFonts w:ascii="Verdana" w:hAnsi="Verdana" w:eastAsia="Times New Roman"/>
          <w:sz w:val="18"/>
          <w:szCs w:val="18"/>
        </w:rPr>
        <w:t xml:space="preserve"> persoonsgegevens</w:t>
      </w:r>
      <w:r w:rsidRPr="00830618">
        <w:rPr>
          <w:rFonts w:ascii="Verdana" w:hAnsi="Verdana" w:eastAsia="Times New Roman"/>
          <w:sz w:val="18"/>
          <w:szCs w:val="18"/>
        </w:rPr>
        <w:t xml:space="preserve">. </w:t>
      </w:r>
    </w:p>
    <w:p w:rsidRPr="00830618" w:rsidR="006E1067" w:rsidP="004C58CD" w:rsidRDefault="006E1067" w14:paraId="075F7374" w14:textId="12B8C218">
      <w:pPr>
        <w:pStyle w:val="Geenafstand"/>
        <w:spacing w:line="276" w:lineRule="auto"/>
        <w:rPr>
          <w:szCs w:val="18"/>
        </w:rPr>
      </w:pPr>
      <w:r w:rsidRPr="00830618">
        <w:rPr>
          <w:szCs w:val="18"/>
        </w:rPr>
        <w:lastRenderedPageBreak/>
        <w:t xml:space="preserve">Er mag van deze technieken geen gebruik gemaakt worden als de verwerkingsverantwoordelijke met redelijke zekerheid weet dat de betrokkene ten minste één jaar jonger is dan de volgens de nationale regels geldende kiesgerechtigde leeftijd. </w:t>
      </w:r>
      <w:r w:rsidRPr="00830618" w:rsidR="00A61F15">
        <w:rPr>
          <w:szCs w:val="18"/>
        </w:rPr>
        <w:t>In Nederland is de kiesgerechtigde leeftijd 18 jaar.</w:t>
      </w:r>
    </w:p>
    <w:p w:rsidRPr="00830618" w:rsidR="006E1067" w:rsidP="004C58CD" w:rsidRDefault="006E1067" w14:paraId="7A02D6D6" w14:textId="77777777">
      <w:pPr>
        <w:pStyle w:val="Geenafstand"/>
        <w:spacing w:line="276" w:lineRule="auto"/>
        <w:rPr>
          <w:szCs w:val="18"/>
        </w:rPr>
      </w:pPr>
    </w:p>
    <w:p w:rsidRPr="00830618" w:rsidR="006E1067" w:rsidP="004C58CD" w:rsidRDefault="006E1067" w14:paraId="254C65C5" w14:textId="0FE06902">
      <w:pPr>
        <w:pStyle w:val="Geenafstand"/>
        <w:spacing w:line="276" w:lineRule="auto"/>
        <w:rPr>
          <w:szCs w:val="18"/>
        </w:rPr>
      </w:pPr>
      <w:r w:rsidRPr="00830618">
        <w:rPr>
          <w:szCs w:val="18"/>
        </w:rPr>
        <w:t xml:space="preserve">Deze regels over </w:t>
      </w:r>
      <w:proofErr w:type="spellStart"/>
      <w:r w:rsidRPr="00830618">
        <w:rPr>
          <w:szCs w:val="18"/>
        </w:rPr>
        <w:t>targeting</w:t>
      </w:r>
      <w:proofErr w:type="spellEnd"/>
      <w:r w:rsidRPr="00830618">
        <w:rPr>
          <w:szCs w:val="18"/>
        </w:rPr>
        <w:t xml:space="preserve"> zijn niet van toepassing op de communicatie van een politieke partij, stichting, vereniging of enige andere non-profitorganisatie als het verband houdt met hun politieke activiteiten. Het is dan van belang dat die communicatie uitsluitend gebaseerd is op abonnementsgegevens en derhalve beperkt is tot leden, voormalige leden of abonnees en gebaseerd is op door de betrokkenen verstrekte persoonsgegevens.</w:t>
      </w:r>
    </w:p>
    <w:p w:rsidRPr="00830618" w:rsidR="006E1067" w:rsidP="004C58CD" w:rsidRDefault="006E1067" w14:paraId="56A7E308" w14:textId="77777777">
      <w:pPr>
        <w:pStyle w:val="Geenafstand"/>
        <w:spacing w:line="276" w:lineRule="auto"/>
        <w:rPr>
          <w:szCs w:val="18"/>
        </w:rPr>
      </w:pPr>
    </w:p>
    <w:p w:rsidRPr="00830618" w:rsidR="006E1067" w:rsidP="004C58CD" w:rsidRDefault="00B33D14" w14:paraId="5D6B93F4" w14:textId="66C20161">
      <w:pPr>
        <w:pStyle w:val="Kop3"/>
        <w:spacing w:line="276" w:lineRule="auto"/>
      </w:pPr>
      <w:r w:rsidRPr="00830618">
        <w:t xml:space="preserve">3.2.2 </w:t>
      </w:r>
      <w:r w:rsidRPr="00830618" w:rsidR="006E1067">
        <w:t xml:space="preserve">Aanvullende transparantievereisten voor </w:t>
      </w:r>
      <w:proofErr w:type="spellStart"/>
      <w:r w:rsidRPr="00830618" w:rsidR="006E1067">
        <w:t>targeting</w:t>
      </w:r>
      <w:proofErr w:type="spellEnd"/>
      <w:r w:rsidRPr="00830618" w:rsidR="006E1067">
        <w:t xml:space="preserve"> bij politieke reclame</w:t>
      </w:r>
    </w:p>
    <w:p w:rsidRPr="00830618" w:rsidR="00DC5012" w:rsidP="004C58CD" w:rsidRDefault="00DC5012" w14:paraId="344BE620" w14:textId="61BE714A">
      <w:pPr>
        <w:pStyle w:val="Geenafstand"/>
        <w:spacing w:line="276" w:lineRule="auto"/>
        <w:rPr>
          <w:szCs w:val="18"/>
        </w:rPr>
      </w:pPr>
      <w:r w:rsidRPr="00830618">
        <w:rPr>
          <w:szCs w:val="18"/>
        </w:rPr>
        <w:t xml:space="preserve">Als er gebruik wordt gemaakt van </w:t>
      </w:r>
      <w:proofErr w:type="spellStart"/>
      <w:r w:rsidRPr="00830618">
        <w:rPr>
          <w:szCs w:val="18"/>
        </w:rPr>
        <w:t>targetingtechnieken</w:t>
      </w:r>
      <w:proofErr w:type="spellEnd"/>
      <w:r w:rsidRPr="00830618">
        <w:rPr>
          <w:szCs w:val="18"/>
        </w:rPr>
        <w:t>,</w:t>
      </w:r>
      <w:r w:rsidR="00BD1D4C">
        <w:rPr>
          <w:szCs w:val="18"/>
        </w:rPr>
        <w:t xml:space="preserve"> zijn er enkele verplichtingen </w:t>
      </w:r>
      <w:r w:rsidRPr="00830618" w:rsidR="00BD1D4C">
        <w:rPr>
          <w:szCs w:val="18"/>
        </w:rPr>
        <w:t>voor verwerkingsverantwoordelijken</w:t>
      </w:r>
      <w:r w:rsidR="00BD1D4C">
        <w:rPr>
          <w:szCs w:val="18"/>
        </w:rPr>
        <w:t xml:space="preserve"> die</w:t>
      </w:r>
      <w:r w:rsidRPr="00830618">
        <w:rPr>
          <w:szCs w:val="18"/>
        </w:rPr>
        <w:t xml:space="preserve"> </w:t>
      </w:r>
      <w:r w:rsidRPr="00830618" w:rsidR="00CB69B5">
        <w:rPr>
          <w:szCs w:val="18"/>
        </w:rPr>
        <w:t>volgen uit de verordening</w:t>
      </w:r>
      <w:r w:rsidRPr="00830618">
        <w:rPr>
          <w:szCs w:val="18"/>
        </w:rPr>
        <w:t>.</w:t>
      </w:r>
      <w:r w:rsidRPr="00830618" w:rsidR="00CB69B5">
        <w:rPr>
          <w:rStyle w:val="Voetnootmarkering"/>
          <w:szCs w:val="18"/>
        </w:rPr>
        <w:footnoteReference w:id="18"/>
      </w:r>
      <w:r w:rsidRPr="00830618">
        <w:rPr>
          <w:szCs w:val="18"/>
        </w:rPr>
        <w:t xml:space="preserve"> Verwerkingsverantwoordelijken moeten een intern beleid vaststellen, uitvoeren en openbaar maken waarin duidelijk en in eenvoudige taal wordt beschreven hoe dergelijke technieken worden gebruikt. Dit beleid moeten ze voor een periode van zeven jaar na het laatste gebruik van die technieken handhaven. Ze moeten ook registers bijhouden inzake het gebruik van dergelijke technieken, de relevante mechanismen en parameters die zijn gebruikt. Samen met de vermelding dat het om een politieke reclameboodschap gaat, moeten ze ook aanvullende informatie verstrekken die de betrokkene in staat stelt te begrijpen wat de onderliggende logica en de belangrijkste parameters van die technieken zijn. Er moet ook aangegeven worden of er gebruik is gemaakt van een artificiële-intelligentiesysteem voor de </w:t>
      </w:r>
      <w:proofErr w:type="spellStart"/>
      <w:r w:rsidRPr="00830618">
        <w:rPr>
          <w:szCs w:val="18"/>
        </w:rPr>
        <w:t>targeting</w:t>
      </w:r>
      <w:proofErr w:type="spellEnd"/>
      <w:r w:rsidRPr="00830618">
        <w:rPr>
          <w:szCs w:val="18"/>
        </w:rPr>
        <w:t xml:space="preserve"> of aanlevering van de politieke reclameboodschap.</w:t>
      </w:r>
    </w:p>
    <w:p w:rsidRPr="00830618" w:rsidR="00DC5012" w:rsidP="004C58CD" w:rsidRDefault="00DC5012" w14:paraId="41D868FD" w14:textId="77777777">
      <w:pPr>
        <w:pStyle w:val="Geenafstand"/>
        <w:spacing w:line="276" w:lineRule="auto"/>
        <w:rPr>
          <w:szCs w:val="18"/>
        </w:rPr>
      </w:pPr>
    </w:p>
    <w:p w:rsidRPr="00830618" w:rsidR="006E1067" w:rsidP="004C58CD" w:rsidRDefault="00DC5012" w14:paraId="10A4912E" w14:textId="68C92B42">
      <w:pPr>
        <w:pStyle w:val="Geenafstand"/>
        <w:spacing w:line="276" w:lineRule="auto"/>
        <w:rPr>
          <w:szCs w:val="18"/>
        </w:rPr>
      </w:pPr>
      <w:r w:rsidRPr="00830618">
        <w:rPr>
          <w:szCs w:val="18"/>
        </w:rPr>
        <w:t xml:space="preserve">Verwerkingsverantwoordelijken moeten hierbij ook aangeven of er gebruik is gemaakt van eventuele aanvullende analysetechnieken. Daarbij moeten ze o.a. vermelden: de specifieke doelgroepen van ontvangers, met inbegrip van de parameters die gebruikt worden om de reclame te verspreiden; </w:t>
      </w:r>
      <w:r w:rsidRPr="00830618" w:rsidR="00851B02">
        <w:rPr>
          <w:szCs w:val="18"/>
        </w:rPr>
        <w:t xml:space="preserve">de categorieën persoonsgegevens die worden gebruikt voor </w:t>
      </w:r>
      <w:proofErr w:type="spellStart"/>
      <w:r w:rsidRPr="00830618" w:rsidR="00851B02">
        <w:rPr>
          <w:szCs w:val="18"/>
        </w:rPr>
        <w:t>targetingtechnieken</w:t>
      </w:r>
      <w:proofErr w:type="spellEnd"/>
      <w:r w:rsidRPr="00830618" w:rsidR="00851B02">
        <w:rPr>
          <w:szCs w:val="18"/>
        </w:rPr>
        <w:t xml:space="preserve"> of technieken voor de aanlevering van een reclameboodschap; de doeleinden, mechanismen en logica van de </w:t>
      </w:r>
      <w:proofErr w:type="spellStart"/>
      <w:r w:rsidRPr="00830618" w:rsidR="00851B02">
        <w:rPr>
          <w:szCs w:val="18"/>
        </w:rPr>
        <w:t>targeting</w:t>
      </w:r>
      <w:proofErr w:type="spellEnd"/>
      <w:r w:rsidRPr="00830618" w:rsidR="00851B02">
        <w:rPr>
          <w:szCs w:val="18"/>
        </w:rPr>
        <w:t xml:space="preserve">, met inbegrip van de parameters op grond waarvan personen al dan niet in de doelgroep worden opgenomen, en de redenen voor de keuze van die parameters; zinvolle informatie over het gebruik van artificiële-intelligentiesystemen bij de </w:t>
      </w:r>
      <w:proofErr w:type="spellStart"/>
      <w:r w:rsidRPr="00830618" w:rsidR="00851B02">
        <w:rPr>
          <w:szCs w:val="18"/>
        </w:rPr>
        <w:t>targeting</w:t>
      </w:r>
      <w:proofErr w:type="spellEnd"/>
      <w:r w:rsidRPr="00830618" w:rsidR="00851B02">
        <w:rPr>
          <w:szCs w:val="18"/>
        </w:rPr>
        <w:t xml:space="preserve"> of aanlevering van de politieke reclame; de periode van verspreiding van de politieke reclameboodschap en het aantal personen onder wie de politieke reclameboodschap wordt verspreid; en een link naar een duidelijke plaats waar het hiervoor genoemde beleid te vinden is.</w:t>
      </w:r>
    </w:p>
    <w:p w:rsidRPr="00830618" w:rsidR="00851B02" w:rsidP="004C58CD" w:rsidRDefault="00851B02" w14:paraId="34A13368" w14:textId="77777777">
      <w:pPr>
        <w:pStyle w:val="Geenafstand"/>
        <w:spacing w:line="276" w:lineRule="auto"/>
        <w:rPr>
          <w:szCs w:val="18"/>
        </w:rPr>
      </w:pPr>
    </w:p>
    <w:p w:rsidRPr="00830618" w:rsidR="00851B02" w:rsidP="004C58CD" w:rsidRDefault="00851B02" w14:paraId="0CB29FE4" w14:textId="53191869">
      <w:pPr>
        <w:pStyle w:val="Geenafstand"/>
        <w:spacing w:line="276" w:lineRule="auto"/>
        <w:rPr>
          <w:szCs w:val="18"/>
        </w:rPr>
      </w:pPr>
      <w:r w:rsidRPr="00830618">
        <w:rPr>
          <w:szCs w:val="18"/>
        </w:rPr>
        <w:t xml:space="preserve">Verder moeten verwerkingsverantwoordelijken een jaarlijkse risicobeoordeling voorbereiden van het gebruik van </w:t>
      </w:r>
      <w:proofErr w:type="spellStart"/>
      <w:r w:rsidRPr="00830618">
        <w:rPr>
          <w:szCs w:val="18"/>
        </w:rPr>
        <w:t>targetingtechnieken</w:t>
      </w:r>
      <w:proofErr w:type="spellEnd"/>
      <w:r w:rsidRPr="00830618">
        <w:rPr>
          <w:szCs w:val="18"/>
        </w:rPr>
        <w:t xml:space="preserve"> in relatie tot de grondrechten en fundamentele vrijheden. De resultaten hiervan moeten openbaar worden gemaakt. </w:t>
      </w:r>
    </w:p>
    <w:p w:rsidRPr="00830618" w:rsidR="00851B02" w:rsidP="004C58CD" w:rsidRDefault="00851B02" w14:paraId="5F389890" w14:textId="77777777">
      <w:pPr>
        <w:pStyle w:val="Geenafstand"/>
        <w:spacing w:line="276" w:lineRule="auto"/>
        <w:rPr>
          <w:szCs w:val="18"/>
        </w:rPr>
      </w:pPr>
    </w:p>
    <w:p w:rsidRPr="00830618" w:rsidR="00851B02" w:rsidP="004C58CD" w:rsidRDefault="00851B02" w14:paraId="09E8914E" w14:textId="11ED4B65">
      <w:pPr>
        <w:pStyle w:val="Geenafstand"/>
        <w:spacing w:line="276" w:lineRule="auto"/>
        <w:rPr>
          <w:szCs w:val="18"/>
        </w:rPr>
      </w:pPr>
      <w:r w:rsidRPr="00830618">
        <w:rPr>
          <w:szCs w:val="18"/>
        </w:rPr>
        <w:t xml:space="preserve">Met de politieke reclameboodschap moeten verwerkingsverantwoordelijken, tot slot, vermelden hoe personen kunnen worden ondersteund bij de uitoefening van hun rechten in relatie tot Verordening (EU) 2016/679 of </w:t>
      </w:r>
      <w:r w:rsidR="00B826B4">
        <w:rPr>
          <w:szCs w:val="18"/>
        </w:rPr>
        <w:t xml:space="preserve">Verordening </w:t>
      </w:r>
      <w:r w:rsidRPr="00830618">
        <w:rPr>
          <w:szCs w:val="18"/>
        </w:rPr>
        <w:t>(EU) 2018/1725. Dit zi</w:t>
      </w:r>
      <w:r w:rsidRPr="00830618" w:rsidR="00CB69B5">
        <w:rPr>
          <w:szCs w:val="18"/>
        </w:rPr>
        <w:t>e</w:t>
      </w:r>
      <w:r w:rsidRPr="00830618">
        <w:rPr>
          <w:szCs w:val="18"/>
        </w:rPr>
        <w:t>t met name op de verwijzing naar de rechten van individuele personen om persoonsgegevens te wijzigen of toestemming in te trekken. Idealiter wordt ook een link verstrekt naar de plek waar dergelijke rechten kunnen worden uitgeoefend.</w:t>
      </w:r>
    </w:p>
    <w:p w:rsidRPr="00830618" w:rsidR="00851B02" w:rsidP="004C58CD" w:rsidRDefault="00851B02" w14:paraId="3779ED0C" w14:textId="77777777">
      <w:pPr>
        <w:pStyle w:val="Geenafstand"/>
        <w:spacing w:line="276" w:lineRule="auto"/>
        <w:rPr>
          <w:szCs w:val="18"/>
        </w:rPr>
      </w:pPr>
    </w:p>
    <w:p w:rsidRPr="00830618" w:rsidR="00851B02" w:rsidP="004C58CD" w:rsidRDefault="00851B02" w14:paraId="002F4B2E" w14:textId="06EE5D09">
      <w:pPr>
        <w:pStyle w:val="Geenafstand"/>
        <w:spacing w:line="276" w:lineRule="auto"/>
        <w:rPr>
          <w:szCs w:val="18"/>
        </w:rPr>
      </w:pPr>
      <w:r w:rsidRPr="00830618">
        <w:rPr>
          <w:szCs w:val="18"/>
        </w:rPr>
        <w:t>Als de verwerkingsverantwoordelijke verschilt van de uitgever van politieke reclame, zorgt de verwerkingsverantwoordelijke ervoor dat de</w:t>
      </w:r>
      <w:r w:rsidRPr="00830618" w:rsidR="00452094">
        <w:rPr>
          <w:szCs w:val="18"/>
        </w:rPr>
        <w:t xml:space="preserve"> informatie over de onderliggende parameters van de </w:t>
      </w:r>
      <w:proofErr w:type="spellStart"/>
      <w:r w:rsidRPr="00830618" w:rsidR="00452094">
        <w:rPr>
          <w:szCs w:val="18"/>
        </w:rPr>
        <w:t>targetingtechnieken</w:t>
      </w:r>
      <w:proofErr w:type="spellEnd"/>
      <w:r w:rsidRPr="00830618" w:rsidR="00452094">
        <w:rPr>
          <w:szCs w:val="18"/>
        </w:rPr>
        <w:t xml:space="preserve"> en de informatie over het verkrijgen van ondersteuning bij het uitoefenen van rechten uit de verordeningen </w:t>
      </w:r>
      <w:r w:rsidR="00BD1D4C">
        <w:rPr>
          <w:szCs w:val="18"/>
        </w:rPr>
        <w:t xml:space="preserve">(EU) </w:t>
      </w:r>
      <w:r w:rsidRPr="00830618" w:rsidR="00452094">
        <w:rPr>
          <w:szCs w:val="18"/>
        </w:rPr>
        <w:t xml:space="preserve">2016/679 en </w:t>
      </w:r>
      <w:r w:rsidR="00BD1D4C">
        <w:rPr>
          <w:szCs w:val="18"/>
        </w:rPr>
        <w:t xml:space="preserve">(EU) </w:t>
      </w:r>
      <w:r w:rsidRPr="00830618" w:rsidR="00452094">
        <w:rPr>
          <w:szCs w:val="18"/>
        </w:rPr>
        <w:t xml:space="preserve">2018/1727 worden </w:t>
      </w:r>
      <w:r w:rsidRPr="00830618">
        <w:rPr>
          <w:szCs w:val="18"/>
        </w:rPr>
        <w:t>verstrekt aan de uitgever van politieke reclame, zodat deze de verplichtingen die uit de verordening volgen kan nakomen.</w:t>
      </w:r>
    </w:p>
    <w:p w:rsidRPr="00830618" w:rsidR="00AF0404" w:rsidP="004C58CD" w:rsidRDefault="00AF0404" w14:paraId="32C2C970" w14:textId="77777777">
      <w:pPr>
        <w:pStyle w:val="Geenafstand"/>
        <w:spacing w:line="276" w:lineRule="auto"/>
        <w:rPr>
          <w:szCs w:val="18"/>
        </w:rPr>
      </w:pPr>
    </w:p>
    <w:p w:rsidRPr="00830618" w:rsidR="00AF0404" w:rsidP="004C58CD" w:rsidRDefault="00AF0404" w14:paraId="782F3B47" w14:textId="56E3AF7B">
      <w:pPr>
        <w:pStyle w:val="Geenafstand"/>
        <w:spacing w:line="276" w:lineRule="auto"/>
        <w:rPr>
          <w:szCs w:val="18"/>
        </w:rPr>
      </w:pPr>
      <w:r w:rsidRPr="00830618">
        <w:rPr>
          <w:szCs w:val="18"/>
        </w:rPr>
        <w:t>Verwerkingsverantwoordelijken nemen ook maatregelen om belanghebbende entiteiten die een verzoek tot informatie doen, kosteloos van informatie te kunnen voorzien.</w:t>
      </w:r>
    </w:p>
    <w:p w:rsidRPr="00830618" w:rsidR="00CD0C8E" w:rsidP="004C58CD" w:rsidRDefault="00CD0C8E" w14:paraId="0AD16B9F" w14:textId="77777777">
      <w:pPr>
        <w:pStyle w:val="Geenafstand"/>
        <w:spacing w:line="276" w:lineRule="auto"/>
        <w:rPr>
          <w:szCs w:val="18"/>
        </w:rPr>
      </w:pPr>
    </w:p>
    <w:p w:rsidRPr="00830618" w:rsidR="00CD0C8E" w:rsidP="004C58CD" w:rsidRDefault="00B33D14" w14:paraId="55CDA16E" w14:textId="0EB199B1">
      <w:pPr>
        <w:pStyle w:val="Kop3"/>
        <w:spacing w:line="276" w:lineRule="auto"/>
      </w:pPr>
      <w:r w:rsidRPr="00830618">
        <w:t xml:space="preserve">3.2.3 </w:t>
      </w:r>
      <w:r w:rsidRPr="00830618" w:rsidR="00CD0C8E">
        <w:t>Micro-, kleine en middelgrote ondernemingen</w:t>
      </w:r>
    </w:p>
    <w:p w:rsidRPr="00830618" w:rsidR="003A5850" w:rsidP="004C58CD" w:rsidRDefault="00CD0C8E" w14:paraId="1F243480" w14:textId="0630A606">
      <w:pPr>
        <w:spacing w:line="276" w:lineRule="auto"/>
        <w:rPr>
          <w:rFonts w:ascii="Verdana" w:hAnsi="Verdana"/>
          <w:sz w:val="18"/>
          <w:szCs w:val="18"/>
        </w:rPr>
      </w:pPr>
      <w:r w:rsidRPr="00830618">
        <w:rPr>
          <w:rFonts w:ascii="Verdana" w:hAnsi="Verdana"/>
          <w:sz w:val="18"/>
          <w:szCs w:val="18"/>
        </w:rPr>
        <w:t xml:space="preserve">Bij de toepassing en handhaving van deze verordening </w:t>
      </w:r>
      <w:r w:rsidRPr="00830618" w:rsidR="00556DA8">
        <w:rPr>
          <w:rFonts w:ascii="Verdana" w:hAnsi="Verdana"/>
          <w:sz w:val="18"/>
          <w:szCs w:val="18"/>
        </w:rPr>
        <w:t xml:space="preserve">wordt rekening </w:t>
      </w:r>
      <w:r w:rsidRPr="00830618">
        <w:rPr>
          <w:rFonts w:ascii="Verdana" w:hAnsi="Verdana"/>
          <w:sz w:val="18"/>
          <w:szCs w:val="18"/>
        </w:rPr>
        <w:t xml:space="preserve">gehouden met </w:t>
      </w:r>
      <w:r w:rsidRPr="00830618" w:rsidR="00AF21D2">
        <w:rPr>
          <w:rFonts w:ascii="Verdana" w:hAnsi="Verdana"/>
          <w:sz w:val="18"/>
          <w:szCs w:val="18"/>
        </w:rPr>
        <w:t xml:space="preserve">het karakter en </w:t>
      </w:r>
      <w:r w:rsidRPr="00830618">
        <w:rPr>
          <w:rFonts w:ascii="Verdana" w:hAnsi="Verdana"/>
          <w:sz w:val="18"/>
          <w:szCs w:val="18"/>
        </w:rPr>
        <w:t>de specifieke behoeften van micro-, kleine en middelgrote ondernemingen, overeenkomstig het</w:t>
      </w:r>
      <w:r w:rsidR="00F07ABA">
        <w:rPr>
          <w:rFonts w:ascii="Verdana" w:hAnsi="Verdana"/>
          <w:sz w:val="18"/>
          <w:szCs w:val="18"/>
        </w:rPr>
        <w:t xml:space="preserve"> </w:t>
      </w:r>
      <w:r w:rsidRPr="00830618">
        <w:rPr>
          <w:rFonts w:ascii="Verdana" w:hAnsi="Verdana"/>
          <w:sz w:val="18"/>
          <w:szCs w:val="18"/>
        </w:rPr>
        <w:t>evenredigheidsbeginsel.</w:t>
      </w:r>
      <w:r w:rsidRPr="00830618" w:rsidR="00556DA8">
        <w:rPr>
          <w:rStyle w:val="Voetnootmarkering"/>
          <w:rFonts w:ascii="Verdana" w:hAnsi="Verdana"/>
          <w:sz w:val="18"/>
          <w:szCs w:val="18"/>
        </w:rPr>
        <w:footnoteReference w:id="19"/>
      </w:r>
      <w:r w:rsidRPr="00830618">
        <w:rPr>
          <w:rFonts w:ascii="Verdana" w:hAnsi="Verdana"/>
          <w:sz w:val="18"/>
          <w:szCs w:val="18"/>
        </w:rPr>
        <w:t xml:space="preserve"> </w:t>
      </w:r>
      <w:r w:rsidRPr="00830618" w:rsidR="002A62EA">
        <w:rPr>
          <w:rFonts w:ascii="Verdana" w:hAnsi="Verdana"/>
          <w:sz w:val="18"/>
          <w:szCs w:val="18"/>
        </w:rPr>
        <w:t xml:space="preserve">Om objectief te kunnen vaststellen in welke categorie een onderneming valt, wordt gekeken naar de balanstotaal, netto-omzet en het gemiddelde personeelsbestand. </w:t>
      </w:r>
    </w:p>
    <w:p w:rsidRPr="00830618" w:rsidR="00CD0C8E" w:rsidP="004C58CD" w:rsidRDefault="002A62EA" w14:paraId="195CC477" w14:textId="353F2672">
      <w:pPr>
        <w:spacing w:line="276" w:lineRule="auto"/>
        <w:rPr>
          <w:rFonts w:ascii="Verdana" w:hAnsi="Verdana"/>
          <w:sz w:val="18"/>
          <w:szCs w:val="18"/>
        </w:rPr>
      </w:pPr>
      <w:r w:rsidRPr="00830618">
        <w:rPr>
          <w:rFonts w:ascii="Verdana" w:hAnsi="Verdana"/>
          <w:sz w:val="18"/>
          <w:szCs w:val="18"/>
        </w:rPr>
        <w:t>Van een micro-onderneming is sprake als ten minste twee van de drie criteria</w:t>
      </w:r>
      <w:r w:rsidR="00F95C0A">
        <w:rPr>
          <w:rFonts w:ascii="Verdana" w:hAnsi="Verdana"/>
          <w:sz w:val="18"/>
          <w:szCs w:val="18"/>
        </w:rPr>
        <w:t xml:space="preserve"> genoemd in </w:t>
      </w:r>
      <w:r w:rsidRPr="00F95C0A" w:rsidR="00F95C0A">
        <w:rPr>
          <w:rFonts w:ascii="Verdana" w:hAnsi="Verdana"/>
          <w:sz w:val="18"/>
          <w:szCs w:val="18"/>
        </w:rPr>
        <w:t>artikel 3, leden 1, 2 en 3, van Richtlijn 2013/34/EU</w:t>
      </w:r>
      <w:r w:rsidRPr="00830618">
        <w:rPr>
          <w:rFonts w:ascii="Verdana" w:hAnsi="Verdana"/>
          <w:sz w:val="18"/>
          <w:szCs w:val="18"/>
        </w:rPr>
        <w:t xml:space="preserve"> niet worden overschreden</w:t>
      </w:r>
      <w:r w:rsidR="00F95C0A">
        <w:rPr>
          <w:rFonts w:ascii="Verdana" w:hAnsi="Verdana"/>
          <w:sz w:val="18"/>
          <w:szCs w:val="18"/>
        </w:rPr>
        <w:t>.</w:t>
      </w:r>
      <w:r w:rsidRPr="00830618" w:rsidR="003A5850">
        <w:rPr>
          <w:rFonts w:ascii="Verdana" w:hAnsi="Verdana"/>
          <w:sz w:val="18"/>
          <w:szCs w:val="18"/>
        </w:rPr>
        <w:t xml:space="preserve"> </w:t>
      </w:r>
      <w:r w:rsidRPr="00830618" w:rsidR="008F7346">
        <w:rPr>
          <w:rFonts w:ascii="Verdana" w:hAnsi="Verdana"/>
          <w:sz w:val="18"/>
          <w:szCs w:val="18"/>
        </w:rPr>
        <w:t>Organisaties die op zichzelf een micro-, kleine of middelgrote onderneming zijn, maar deel uitmaken van een grotere groepsstructuur vallen niet onder de definitie van micro-, kleine en middelgrote ondernemingen</w:t>
      </w:r>
      <w:r w:rsidRPr="00830618" w:rsidR="00704C35">
        <w:rPr>
          <w:rFonts w:ascii="Verdana" w:hAnsi="Verdana"/>
          <w:sz w:val="18"/>
          <w:szCs w:val="18"/>
        </w:rPr>
        <w:t xml:space="preserve"> volgens artikel 3, tiende lid, Richtlijn 2013/34/EU</w:t>
      </w:r>
      <w:r w:rsidRPr="00830618" w:rsidR="008F7346">
        <w:rPr>
          <w:rFonts w:ascii="Verdana" w:hAnsi="Verdana"/>
          <w:sz w:val="18"/>
          <w:szCs w:val="18"/>
        </w:rPr>
        <w:t xml:space="preserve">. </w:t>
      </w:r>
    </w:p>
    <w:p w:rsidRPr="00830618" w:rsidR="003D4528" w:rsidP="004C58CD" w:rsidRDefault="003A5850" w14:paraId="30EEE8B7" w14:textId="4C55166D">
      <w:pPr>
        <w:spacing w:line="276" w:lineRule="auto"/>
        <w:rPr>
          <w:rFonts w:ascii="Verdana" w:hAnsi="Verdana"/>
          <w:sz w:val="18"/>
          <w:szCs w:val="18"/>
        </w:rPr>
      </w:pPr>
      <w:r w:rsidRPr="00830618">
        <w:rPr>
          <w:rFonts w:ascii="Verdana" w:hAnsi="Verdana"/>
          <w:sz w:val="18"/>
          <w:szCs w:val="18"/>
        </w:rPr>
        <w:t xml:space="preserve">Voor micro-ondernemingen die aanbieders zijn van politieke reclamediensten geldt dat zij zijn uitgezonderd van de verplichting in </w:t>
      </w:r>
      <w:r w:rsidRPr="00830618" w:rsidR="000452B2">
        <w:rPr>
          <w:rFonts w:ascii="Verdana" w:hAnsi="Verdana"/>
          <w:sz w:val="18"/>
          <w:szCs w:val="18"/>
        </w:rPr>
        <w:t>artikel</w:t>
      </w:r>
      <w:r w:rsidRPr="00830618">
        <w:rPr>
          <w:rFonts w:ascii="Verdana" w:hAnsi="Verdana"/>
          <w:sz w:val="18"/>
          <w:szCs w:val="18"/>
        </w:rPr>
        <w:t xml:space="preserve"> 9</w:t>
      </w:r>
      <w:r w:rsidRPr="00830618" w:rsidR="000452B2">
        <w:rPr>
          <w:rFonts w:ascii="Verdana" w:hAnsi="Verdana"/>
          <w:sz w:val="18"/>
          <w:szCs w:val="18"/>
        </w:rPr>
        <w:t>, vierde lid,</w:t>
      </w:r>
      <w:r w:rsidRPr="00830618">
        <w:rPr>
          <w:rFonts w:ascii="Verdana" w:hAnsi="Verdana"/>
          <w:sz w:val="18"/>
          <w:szCs w:val="18"/>
        </w:rPr>
        <w:t xml:space="preserve"> </w:t>
      </w:r>
      <w:r w:rsidR="00992D17">
        <w:rPr>
          <w:rFonts w:ascii="Verdana" w:hAnsi="Verdana"/>
          <w:sz w:val="18"/>
          <w:szCs w:val="18"/>
        </w:rPr>
        <w:t xml:space="preserve">van de verordening </w:t>
      </w:r>
      <w:r w:rsidRPr="00830618">
        <w:rPr>
          <w:rFonts w:ascii="Verdana" w:hAnsi="Verdana"/>
          <w:sz w:val="18"/>
          <w:szCs w:val="18"/>
        </w:rPr>
        <w:t xml:space="preserve">om de informatie die zij verzamelen bij het aanbieden van hun diensten </w:t>
      </w:r>
      <w:r w:rsidRPr="00830618" w:rsidR="000452B2">
        <w:rPr>
          <w:rFonts w:ascii="Verdana" w:hAnsi="Verdana"/>
          <w:sz w:val="18"/>
          <w:szCs w:val="18"/>
        </w:rPr>
        <w:t>zeven</w:t>
      </w:r>
      <w:r w:rsidRPr="00830618">
        <w:rPr>
          <w:rFonts w:ascii="Verdana" w:hAnsi="Verdana"/>
          <w:sz w:val="18"/>
          <w:szCs w:val="18"/>
        </w:rPr>
        <w:t xml:space="preserve"> jaar bewaren. </w:t>
      </w:r>
      <w:r w:rsidRPr="00830618" w:rsidR="00D67BE8">
        <w:rPr>
          <w:rFonts w:ascii="Verdana" w:hAnsi="Verdana"/>
          <w:sz w:val="18"/>
          <w:szCs w:val="18"/>
        </w:rPr>
        <w:t xml:space="preserve">Uitgevers van politieke reclamediensten die micro-ondernemingen zijn hoeven </w:t>
      </w:r>
      <w:r w:rsidRPr="00830618">
        <w:rPr>
          <w:rFonts w:ascii="Verdana" w:hAnsi="Verdana"/>
          <w:sz w:val="18"/>
          <w:szCs w:val="18"/>
        </w:rPr>
        <w:t xml:space="preserve">de transparantieverklaringen uit </w:t>
      </w:r>
      <w:r w:rsidRPr="00830618" w:rsidR="00D67BE8">
        <w:rPr>
          <w:rFonts w:ascii="Verdana" w:hAnsi="Verdana"/>
          <w:sz w:val="18"/>
          <w:szCs w:val="18"/>
        </w:rPr>
        <w:t xml:space="preserve">artikel </w:t>
      </w:r>
      <w:r w:rsidRPr="00830618">
        <w:rPr>
          <w:rFonts w:ascii="Verdana" w:hAnsi="Verdana"/>
          <w:sz w:val="18"/>
          <w:szCs w:val="18"/>
        </w:rPr>
        <w:t>12</w:t>
      </w:r>
      <w:r w:rsidRPr="00830618" w:rsidR="00D67BE8">
        <w:rPr>
          <w:rFonts w:ascii="Verdana" w:hAnsi="Verdana"/>
          <w:sz w:val="18"/>
          <w:szCs w:val="18"/>
        </w:rPr>
        <w:t xml:space="preserve"> </w:t>
      </w:r>
      <w:r w:rsidRPr="00830618">
        <w:rPr>
          <w:rFonts w:ascii="Verdana" w:hAnsi="Verdana"/>
          <w:sz w:val="18"/>
          <w:szCs w:val="18"/>
        </w:rPr>
        <w:t>niet voor zeven jaar te bewaren tezamen met de betreffende politieke reclameboodschap</w:t>
      </w:r>
      <w:r w:rsidRPr="00830618" w:rsidR="00D67BE8">
        <w:rPr>
          <w:rFonts w:ascii="Verdana" w:hAnsi="Verdana"/>
          <w:sz w:val="18"/>
          <w:szCs w:val="18"/>
        </w:rPr>
        <w:t xml:space="preserve">, zoals </w:t>
      </w:r>
      <w:r w:rsidRPr="00830618" w:rsidR="000452B2">
        <w:rPr>
          <w:rFonts w:ascii="Verdana" w:hAnsi="Verdana"/>
          <w:sz w:val="18"/>
          <w:szCs w:val="18"/>
        </w:rPr>
        <w:t>het vierde lid,</w:t>
      </w:r>
      <w:r w:rsidRPr="00830618" w:rsidR="00D67BE8">
        <w:rPr>
          <w:rFonts w:ascii="Verdana" w:hAnsi="Verdana"/>
          <w:sz w:val="18"/>
          <w:szCs w:val="18"/>
        </w:rPr>
        <w:t xml:space="preserve"> voorschrijft</w:t>
      </w:r>
      <w:r w:rsidRPr="00830618">
        <w:rPr>
          <w:rFonts w:ascii="Verdana" w:hAnsi="Verdana"/>
          <w:sz w:val="18"/>
          <w:szCs w:val="18"/>
        </w:rPr>
        <w:t xml:space="preserve">. Verder hoeven zij bij meldingen van non-conformiteit van politieke reclame slechts alles in het werk te stellen om </w:t>
      </w:r>
      <w:r w:rsidRPr="00830618" w:rsidR="003D4528">
        <w:rPr>
          <w:rFonts w:ascii="Verdana" w:hAnsi="Verdana"/>
          <w:sz w:val="18"/>
          <w:szCs w:val="18"/>
        </w:rPr>
        <w:t>een melder op de hoogte te stellen van wat er is gedaan na de melding</w:t>
      </w:r>
      <w:r w:rsidRPr="00830618" w:rsidR="00D67BE8">
        <w:rPr>
          <w:rFonts w:ascii="Verdana" w:hAnsi="Verdana"/>
          <w:sz w:val="18"/>
          <w:szCs w:val="18"/>
        </w:rPr>
        <w:t>, zoals artikel 15</w:t>
      </w:r>
      <w:r w:rsidRPr="00830618" w:rsidR="000452B2">
        <w:rPr>
          <w:rFonts w:ascii="Verdana" w:hAnsi="Verdana"/>
          <w:sz w:val="18"/>
          <w:szCs w:val="18"/>
        </w:rPr>
        <w:t>, zesde lid, onder b,</w:t>
      </w:r>
      <w:r w:rsidRPr="00830618" w:rsidR="00D67BE8">
        <w:rPr>
          <w:rFonts w:ascii="Verdana" w:hAnsi="Verdana"/>
          <w:sz w:val="18"/>
          <w:szCs w:val="18"/>
        </w:rPr>
        <w:t xml:space="preserve"> voorschrijft</w:t>
      </w:r>
      <w:r w:rsidRPr="00830618" w:rsidR="00170809">
        <w:rPr>
          <w:rFonts w:ascii="Verdana" w:hAnsi="Verdana"/>
          <w:sz w:val="18"/>
          <w:szCs w:val="18"/>
        </w:rPr>
        <w:t>, terwijl overige uitgevers van politieke reclame die geen zeer grote online platforms of zeer grote online zoekmachines zijn indieners ten minste op verzoek in kennis moeten stellen over het gevolg dat aan de melding is gegeven.</w:t>
      </w:r>
    </w:p>
    <w:p w:rsidRPr="00830618" w:rsidR="007B628A" w:rsidP="004C58CD" w:rsidRDefault="003D4528" w14:paraId="5BEFFB94" w14:textId="63DB894C">
      <w:pPr>
        <w:spacing w:line="276" w:lineRule="auto"/>
        <w:rPr>
          <w:rFonts w:ascii="Verdana" w:hAnsi="Verdana"/>
          <w:kern w:val="0"/>
          <w:sz w:val="18"/>
          <w:szCs w:val="18"/>
          <w14:ligatures w14:val="none"/>
        </w:rPr>
      </w:pPr>
      <w:r w:rsidRPr="00830618">
        <w:rPr>
          <w:rFonts w:ascii="Verdana" w:hAnsi="Verdana"/>
          <w:sz w:val="18"/>
          <w:szCs w:val="18"/>
        </w:rPr>
        <w:t xml:space="preserve">Waar de </w:t>
      </w:r>
      <w:r w:rsidR="00A83225">
        <w:rPr>
          <w:rFonts w:ascii="Verdana" w:hAnsi="Verdana"/>
          <w:sz w:val="18"/>
          <w:szCs w:val="18"/>
        </w:rPr>
        <w:t>v</w:t>
      </w:r>
      <w:r w:rsidRPr="00830618">
        <w:rPr>
          <w:rFonts w:ascii="Verdana" w:hAnsi="Verdana"/>
          <w:sz w:val="18"/>
          <w:szCs w:val="18"/>
        </w:rPr>
        <w:t>erordening in artikel 16</w:t>
      </w:r>
      <w:r w:rsidRPr="00830618" w:rsidR="000452B2">
        <w:rPr>
          <w:rFonts w:ascii="Verdana" w:hAnsi="Verdana"/>
          <w:sz w:val="18"/>
          <w:szCs w:val="18"/>
        </w:rPr>
        <w:t>, vierde lid,</w:t>
      </w:r>
      <w:r w:rsidRPr="00830618">
        <w:rPr>
          <w:rFonts w:ascii="Verdana" w:hAnsi="Verdana"/>
          <w:sz w:val="18"/>
          <w:szCs w:val="18"/>
        </w:rPr>
        <w:t xml:space="preserve"> voorschrijft dat in een maand </w:t>
      </w:r>
      <w:r w:rsidRPr="00830618" w:rsidR="007B628A">
        <w:rPr>
          <w:rFonts w:ascii="Verdana" w:hAnsi="Verdana"/>
          <w:sz w:val="18"/>
          <w:szCs w:val="18"/>
        </w:rPr>
        <w:t xml:space="preserve">voorafgaand aan verkiezingen binnen 48 uur </w:t>
      </w:r>
      <w:r w:rsidRPr="00830618">
        <w:rPr>
          <w:rFonts w:ascii="Verdana" w:hAnsi="Verdana"/>
          <w:sz w:val="18"/>
          <w:szCs w:val="18"/>
        </w:rPr>
        <w:t>moet worden gereageerd</w:t>
      </w:r>
      <w:r w:rsidRPr="00830618" w:rsidR="007B628A">
        <w:rPr>
          <w:rFonts w:ascii="Verdana" w:hAnsi="Verdana"/>
          <w:sz w:val="18"/>
          <w:szCs w:val="18"/>
        </w:rPr>
        <w:t xml:space="preserve"> op </w:t>
      </w:r>
      <w:r w:rsidRPr="00830618">
        <w:rPr>
          <w:rFonts w:ascii="Verdana" w:hAnsi="Verdana"/>
          <w:sz w:val="18"/>
          <w:szCs w:val="18"/>
        </w:rPr>
        <w:t xml:space="preserve">een </w:t>
      </w:r>
      <w:r w:rsidRPr="00830618" w:rsidR="007B628A">
        <w:rPr>
          <w:rFonts w:ascii="Verdana" w:hAnsi="Verdana"/>
          <w:sz w:val="18"/>
          <w:szCs w:val="18"/>
        </w:rPr>
        <w:t>verzoek</w:t>
      </w:r>
      <w:r w:rsidRPr="00830618">
        <w:rPr>
          <w:rFonts w:ascii="Verdana" w:hAnsi="Verdana"/>
          <w:sz w:val="18"/>
          <w:szCs w:val="18"/>
        </w:rPr>
        <w:t xml:space="preserve"> om informatie</w:t>
      </w:r>
      <w:r w:rsidRPr="00830618" w:rsidR="007B628A">
        <w:rPr>
          <w:rFonts w:ascii="Verdana" w:hAnsi="Verdana"/>
          <w:sz w:val="18"/>
          <w:szCs w:val="18"/>
        </w:rPr>
        <w:t xml:space="preserve"> </w:t>
      </w:r>
      <w:r w:rsidRPr="00830618">
        <w:rPr>
          <w:rFonts w:ascii="Verdana" w:hAnsi="Verdana"/>
          <w:sz w:val="18"/>
          <w:szCs w:val="18"/>
        </w:rPr>
        <w:t xml:space="preserve">van de </w:t>
      </w:r>
      <w:r w:rsidRPr="00830618" w:rsidR="007B628A">
        <w:rPr>
          <w:rFonts w:ascii="Verdana" w:hAnsi="Verdana"/>
          <w:sz w:val="18"/>
          <w:szCs w:val="18"/>
        </w:rPr>
        <w:t>nationale autoriteiten</w:t>
      </w:r>
      <w:r w:rsidRPr="00830618">
        <w:rPr>
          <w:rFonts w:ascii="Verdana" w:hAnsi="Verdana"/>
          <w:sz w:val="18"/>
          <w:szCs w:val="18"/>
        </w:rPr>
        <w:t xml:space="preserve">, geldt voor micro- </w:t>
      </w:r>
      <w:r w:rsidRPr="00830618" w:rsidR="00D67BE8">
        <w:rPr>
          <w:rFonts w:ascii="Verdana" w:hAnsi="Verdana"/>
          <w:sz w:val="18"/>
          <w:szCs w:val="18"/>
        </w:rPr>
        <w:t>é</w:t>
      </w:r>
      <w:r w:rsidRPr="00830618">
        <w:rPr>
          <w:rFonts w:ascii="Verdana" w:hAnsi="Verdana"/>
          <w:sz w:val="18"/>
          <w:szCs w:val="18"/>
        </w:rPr>
        <w:t xml:space="preserve">n kleine ondernemingen die aanbieders zijn </w:t>
      </w:r>
      <w:r w:rsidRPr="00830618">
        <w:rPr>
          <w:rFonts w:ascii="Verdana" w:hAnsi="Verdana"/>
          <w:kern w:val="0"/>
          <w:sz w:val="18"/>
          <w:szCs w:val="18"/>
          <w14:ligatures w14:val="none"/>
        </w:rPr>
        <w:t>van politieke reclamediensten dat zij de gevraagde informatie evenwel onverwijld en indien mogelijk vóór de datum van de verkiezing of het referendum verstrekken</w:t>
      </w:r>
      <w:r w:rsidRPr="00830618" w:rsidR="00042112">
        <w:rPr>
          <w:rFonts w:ascii="Verdana" w:hAnsi="Verdana"/>
          <w:kern w:val="0"/>
          <w:sz w:val="18"/>
          <w:szCs w:val="18"/>
          <w14:ligatures w14:val="none"/>
        </w:rPr>
        <w:t>.</w:t>
      </w:r>
    </w:p>
    <w:p w:rsidRPr="00830618" w:rsidR="00D67BE8" w:rsidP="004C58CD" w:rsidRDefault="00D67BE8" w14:paraId="1C65F381" w14:textId="63292F79">
      <w:pPr>
        <w:spacing w:line="276" w:lineRule="auto"/>
        <w:rPr>
          <w:rFonts w:ascii="Verdana" w:hAnsi="Verdana"/>
          <w:sz w:val="18"/>
          <w:szCs w:val="18"/>
        </w:rPr>
      </w:pPr>
      <w:r w:rsidRPr="00830618">
        <w:rPr>
          <w:rFonts w:ascii="Verdana" w:hAnsi="Verdana"/>
          <w:kern w:val="0"/>
          <w:sz w:val="18"/>
          <w:szCs w:val="18"/>
          <w14:ligatures w14:val="none"/>
        </w:rPr>
        <w:t>Daarnaast</w:t>
      </w:r>
      <w:r w:rsidRPr="00830618" w:rsidR="003D4528">
        <w:rPr>
          <w:rFonts w:ascii="Verdana" w:hAnsi="Verdana"/>
          <w:kern w:val="0"/>
          <w:sz w:val="18"/>
          <w:szCs w:val="18"/>
          <w14:ligatures w14:val="none"/>
        </w:rPr>
        <w:t xml:space="preserve"> zijn er enkele uitzonderingen voor micro- kleine én middelgrote ondernemingen. Zo zijn </w:t>
      </w:r>
      <w:r w:rsidRPr="00830618" w:rsidR="009E6905">
        <w:rPr>
          <w:rFonts w:ascii="Verdana" w:hAnsi="Verdana"/>
          <w:kern w:val="0"/>
          <w:sz w:val="18"/>
          <w:szCs w:val="18"/>
          <w14:ligatures w14:val="none"/>
        </w:rPr>
        <w:t>zij alle drie uitgesloten van de verplichting uit artikel 14</w:t>
      </w:r>
      <w:r w:rsidRPr="00830618" w:rsidR="000452B2">
        <w:rPr>
          <w:rFonts w:ascii="Verdana" w:hAnsi="Verdana"/>
          <w:kern w:val="0"/>
          <w:sz w:val="18"/>
          <w:szCs w:val="18"/>
          <w14:ligatures w14:val="none"/>
        </w:rPr>
        <w:t>, eerste lid,</w:t>
      </w:r>
      <w:r w:rsidR="00BD1D4C">
        <w:rPr>
          <w:rFonts w:ascii="Verdana" w:hAnsi="Verdana"/>
          <w:kern w:val="0"/>
          <w:sz w:val="18"/>
          <w:szCs w:val="18"/>
          <w14:ligatures w14:val="none"/>
        </w:rPr>
        <w:t xml:space="preserve"> van de verordening</w:t>
      </w:r>
      <w:r w:rsidRPr="00830618" w:rsidR="009E6905">
        <w:rPr>
          <w:rFonts w:ascii="Verdana" w:hAnsi="Verdana"/>
          <w:kern w:val="0"/>
          <w:sz w:val="18"/>
          <w:szCs w:val="18"/>
          <w14:ligatures w14:val="none"/>
        </w:rPr>
        <w:t xml:space="preserve"> om in hun </w:t>
      </w:r>
      <w:proofErr w:type="spellStart"/>
      <w:r w:rsidRPr="00830618" w:rsidR="009E6905">
        <w:rPr>
          <w:rFonts w:ascii="Verdana" w:hAnsi="Verdana"/>
          <w:kern w:val="0"/>
          <w:sz w:val="18"/>
          <w:szCs w:val="18"/>
          <w14:ligatures w14:val="none"/>
        </w:rPr>
        <w:t>bestuursverslag</w:t>
      </w:r>
      <w:proofErr w:type="spellEnd"/>
      <w:r w:rsidRPr="00830618" w:rsidR="009E6905">
        <w:rPr>
          <w:rFonts w:ascii="Verdana" w:hAnsi="Verdana"/>
          <w:kern w:val="0"/>
          <w:sz w:val="18"/>
          <w:szCs w:val="18"/>
          <w14:ligatures w14:val="none"/>
        </w:rPr>
        <w:t xml:space="preserve"> </w:t>
      </w:r>
      <w:r w:rsidRPr="00830618" w:rsidR="009E6905">
        <w:rPr>
          <w:rFonts w:ascii="Verdana" w:hAnsi="Verdana"/>
          <w:sz w:val="18"/>
          <w:szCs w:val="18"/>
        </w:rPr>
        <w:t xml:space="preserve">informatie op te nemen over de bedragen of de waarde van voordelen die zij geheel of ten dele in ruil voor de verrichte diensten hebben ontvangen en welke </w:t>
      </w:r>
      <w:proofErr w:type="spellStart"/>
      <w:r w:rsidRPr="00830618" w:rsidR="009E6905">
        <w:rPr>
          <w:rFonts w:ascii="Verdana" w:hAnsi="Verdana"/>
          <w:sz w:val="18"/>
          <w:szCs w:val="18"/>
        </w:rPr>
        <w:t>targetingtechnieken</w:t>
      </w:r>
      <w:proofErr w:type="spellEnd"/>
      <w:r w:rsidRPr="00830618" w:rsidR="009E6905">
        <w:rPr>
          <w:rFonts w:ascii="Verdana" w:hAnsi="Verdana"/>
          <w:sz w:val="18"/>
          <w:szCs w:val="18"/>
        </w:rPr>
        <w:t xml:space="preserve"> ze hebben gebruik</w:t>
      </w:r>
      <w:r w:rsidR="00AA757D">
        <w:rPr>
          <w:rFonts w:ascii="Verdana" w:hAnsi="Verdana"/>
          <w:sz w:val="18"/>
          <w:szCs w:val="18"/>
        </w:rPr>
        <w:t>t</w:t>
      </w:r>
      <w:r w:rsidRPr="00830618" w:rsidR="009E6905">
        <w:rPr>
          <w:rFonts w:ascii="Verdana" w:hAnsi="Verdana"/>
          <w:sz w:val="18"/>
          <w:szCs w:val="18"/>
        </w:rPr>
        <w:t>. Ook geldt voor uitgevers van politieke reclame die micro-, klein of middelgroot zijn niet de verplichting uit artikel 15</w:t>
      </w:r>
      <w:r w:rsidRPr="00830618" w:rsidR="000452B2">
        <w:rPr>
          <w:rFonts w:ascii="Verdana" w:hAnsi="Verdana"/>
          <w:sz w:val="18"/>
          <w:szCs w:val="18"/>
        </w:rPr>
        <w:t>, zevende lid,</w:t>
      </w:r>
      <w:r w:rsidR="00BD1D4C">
        <w:rPr>
          <w:rFonts w:ascii="Verdana" w:hAnsi="Verdana"/>
          <w:sz w:val="18"/>
          <w:szCs w:val="18"/>
        </w:rPr>
        <w:t xml:space="preserve"> van de verordening</w:t>
      </w:r>
      <w:r w:rsidRPr="00830618" w:rsidR="009E6905">
        <w:rPr>
          <w:rFonts w:ascii="Verdana" w:hAnsi="Verdana"/>
          <w:sz w:val="18"/>
          <w:szCs w:val="18"/>
        </w:rPr>
        <w:t xml:space="preserve"> om bij een melding van non-conformiteit in verkiezingstijd binnen 48 uur te reageren</w:t>
      </w:r>
      <w:r w:rsidR="00AA757D">
        <w:rPr>
          <w:rFonts w:ascii="Verdana" w:hAnsi="Verdana"/>
          <w:sz w:val="18"/>
          <w:szCs w:val="18"/>
        </w:rPr>
        <w:t>. Z</w:t>
      </w:r>
      <w:r w:rsidRPr="00830618" w:rsidR="009E6905">
        <w:rPr>
          <w:rFonts w:ascii="Verdana" w:hAnsi="Verdana"/>
          <w:sz w:val="18"/>
          <w:szCs w:val="18"/>
        </w:rPr>
        <w:t>ij</w:t>
      </w:r>
      <w:r w:rsidR="00AA757D">
        <w:rPr>
          <w:rFonts w:ascii="Verdana" w:hAnsi="Verdana"/>
          <w:sz w:val="18"/>
          <w:szCs w:val="18"/>
        </w:rPr>
        <w:t xml:space="preserve"> moeten</w:t>
      </w:r>
      <w:r w:rsidRPr="00830618" w:rsidR="009E6905">
        <w:rPr>
          <w:rFonts w:ascii="Verdana" w:hAnsi="Verdana"/>
          <w:sz w:val="18"/>
          <w:szCs w:val="18"/>
        </w:rPr>
        <w:t xml:space="preserve"> alles in het werk stellen om alle meldingen die zij over politieke reclameboodschappen in verband met die verkiezing of dat referendum ontvangen, onverwijld te verwerken. </w:t>
      </w:r>
    </w:p>
    <w:p w:rsidRPr="00830618" w:rsidR="00851B02" w:rsidP="004C58CD" w:rsidRDefault="009E6905" w14:paraId="2C577AEC" w14:textId="420DEFBF">
      <w:pPr>
        <w:spacing w:line="276" w:lineRule="auto"/>
        <w:rPr>
          <w:szCs w:val="18"/>
        </w:rPr>
      </w:pPr>
      <w:r w:rsidRPr="00830618">
        <w:rPr>
          <w:rFonts w:ascii="Verdana" w:hAnsi="Verdana"/>
          <w:sz w:val="18"/>
          <w:szCs w:val="18"/>
        </w:rPr>
        <w:t>Bij een verzoek om informatie van bevoegde autoriteiten zoals bedoeld in artikel 16</w:t>
      </w:r>
      <w:r w:rsidRPr="00830618" w:rsidR="001D0742">
        <w:rPr>
          <w:rFonts w:ascii="Verdana" w:hAnsi="Verdana"/>
          <w:sz w:val="18"/>
          <w:szCs w:val="18"/>
        </w:rPr>
        <w:t>, eerste lid,</w:t>
      </w:r>
      <w:r w:rsidR="00BD1D4C">
        <w:rPr>
          <w:rFonts w:ascii="Verdana" w:hAnsi="Verdana"/>
          <w:sz w:val="18"/>
          <w:szCs w:val="18"/>
        </w:rPr>
        <w:t xml:space="preserve"> van de verordening</w:t>
      </w:r>
      <w:r w:rsidRPr="00830618">
        <w:rPr>
          <w:rFonts w:ascii="Verdana" w:hAnsi="Verdana"/>
          <w:sz w:val="18"/>
          <w:szCs w:val="18"/>
        </w:rPr>
        <w:t xml:space="preserve"> geldt voor aanbieders van politieke reclamediensten die worden aangemerkt als micro-, kleine of middelgrote ondernemingen dat zij redelijke inspanningen leveren om de gevraagde informatie binnen twaalf werkdagen en daarna onverwijld te verstrekken, in plaats van de verder geldende twee werkdagen. </w:t>
      </w:r>
      <w:r w:rsidR="009760F4">
        <w:rPr>
          <w:rFonts w:ascii="Verdana" w:hAnsi="Verdana"/>
          <w:sz w:val="18"/>
          <w:szCs w:val="18"/>
        </w:rPr>
        <w:t>W</w:t>
      </w:r>
      <w:r w:rsidRPr="00830618">
        <w:rPr>
          <w:rFonts w:ascii="Verdana" w:hAnsi="Verdana"/>
          <w:sz w:val="18"/>
          <w:szCs w:val="18"/>
        </w:rPr>
        <w:t>aar aanbieders van politieke reclamediensten volgens artikel 16</w:t>
      </w:r>
      <w:r w:rsidRPr="00830618" w:rsidR="001D0742">
        <w:rPr>
          <w:rFonts w:ascii="Verdana" w:hAnsi="Verdana"/>
          <w:sz w:val="18"/>
          <w:szCs w:val="18"/>
        </w:rPr>
        <w:t>, vijfde lid,</w:t>
      </w:r>
      <w:r w:rsidR="00BD1D4C">
        <w:rPr>
          <w:rFonts w:ascii="Verdana" w:hAnsi="Verdana"/>
          <w:sz w:val="18"/>
          <w:szCs w:val="18"/>
        </w:rPr>
        <w:t xml:space="preserve"> van de verordening</w:t>
      </w:r>
      <w:r w:rsidRPr="00830618">
        <w:rPr>
          <w:rFonts w:ascii="Verdana" w:hAnsi="Verdana"/>
          <w:sz w:val="18"/>
          <w:szCs w:val="18"/>
        </w:rPr>
        <w:t xml:space="preserve"> een contactpunt aanwijzen voor overleg met bevoegde nationale autoriteiten, geldt voor aanbieders van politieke reclamediensten die worden aangemerkt micro-, kleine of middelgrote ondernemingen dat zij een externe natuurlijke persoon kunnen aanwijzen als contactpunt.</w:t>
      </w:r>
    </w:p>
    <w:p w:rsidRPr="00830618" w:rsidR="006B6DC3" w:rsidP="004C58CD" w:rsidRDefault="006B6DC3" w14:paraId="315CDCD5" w14:textId="05C318D4">
      <w:pPr>
        <w:pStyle w:val="Kop3"/>
        <w:spacing w:line="276" w:lineRule="auto"/>
      </w:pPr>
      <w:r w:rsidRPr="00830618">
        <w:t>3.3 Toezicht en handhaving</w:t>
      </w:r>
    </w:p>
    <w:p w:rsidRPr="00830618" w:rsidR="0079112E" w:rsidP="004C58CD" w:rsidRDefault="00C20219" w14:paraId="03CBE806" w14:textId="18A05AD2">
      <w:pPr>
        <w:spacing w:line="276" w:lineRule="auto"/>
        <w:rPr>
          <w:rFonts w:ascii="Verdana" w:hAnsi="Verdana" w:eastAsia="Times New Roman"/>
          <w:sz w:val="18"/>
          <w:szCs w:val="18"/>
        </w:rPr>
      </w:pPr>
      <w:r w:rsidRPr="00830618">
        <w:rPr>
          <w:rFonts w:ascii="Verdana" w:hAnsi="Verdana" w:eastAsia="Times New Roman"/>
          <w:sz w:val="18"/>
          <w:szCs w:val="18"/>
        </w:rPr>
        <w:lastRenderedPageBreak/>
        <w:t xml:space="preserve">In hoofdstuk </w:t>
      </w:r>
      <w:r w:rsidRPr="00830618" w:rsidR="00100ACC">
        <w:rPr>
          <w:rFonts w:ascii="Verdana" w:hAnsi="Verdana" w:eastAsia="Times New Roman"/>
          <w:sz w:val="18"/>
          <w:szCs w:val="18"/>
        </w:rPr>
        <w:t>4</w:t>
      </w:r>
      <w:r w:rsidRPr="00830618">
        <w:rPr>
          <w:rFonts w:ascii="Verdana" w:hAnsi="Verdana" w:eastAsia="Times New Roman"/>
          <w:sz w:val="18"/>
          <w:szCs w:val="18"/>
        </w:rPr>
        <w:t xml:space="preserve"> van de verordening wordt ingegaan op </w:t>
      </w:r>
      <w:r w:rsidRPr="00830618" w:rsidR="00100ACC">
        <w:rPr>
          <w:rFonts w:ascii="Verdana" w:hAnsi="Verdana" w:eastAsia="Times New Roman"/>
          <w:sz w:val="18"/>
          <w:szCs w:val="18"/>
        </w:rPr>
        <w:t>de wettelijke vertegenwoordiger voor dienstverleners zonder vestiging in Europa, de bevoegde autoriteiten en contactpunten, grensoverschrijdende samenwerking, het recht om een klacht in te dienen, sancties, en de bekendmaking van verkiezingen en referenda.</w:t>
      </w:r>
    </w:p>
    <w:p w:rsidRPr="00830618" w:rsidR="00C20219" w:rsidP="004C58CD" w:rsidRDefault="00B33D14" w14:paraId="2C3A038A" w14:textId="1883CFD5">
      <w:pPr>
        <w:pStyle w:val="Kop3"/>
        <w:spacing w:line="276" w:lineRule="auto"/>
      </w:pPr>
      <w:r w:rsidRPr="00830618">
        <w:t xml:space="preserve">3.3.1 </w:t>
      </w:r>
      <w:r w:rsidRPr="00830618" w:rsidR="003E4C7C">
        <w:t>Wettelijke vertegenwoordiger</w:t>
      </w:r>
    </w:p>
    <w:p w:rsidRPr="00830618" w:rsidR="003E4C7C" w:rsidP="004C58CD" w:rsidRDefault="003E4C7C" w14:paraId="0F3E4189" w14:textId="72E0876D">
      <w:pPr>
        <w:spacing w:line="276" w:lineRule="auto"/>
        <w:rPr>
          <w:rFonts w:ascii="Verdana" w:hAnsi="Verdana"/>
          <w:sz w:val="18"/>
          <w:szCs w:val="18"/>
        </w:rPr>
      </w:pPr>
      <w:r w:rsidRPr="00830618">
        <w:rPr>
          <w:rFonts w:ascii="Verdana" w:hAnsi="Verdana"/>
          <w:sz w:val="18"/>
          <w:szCs w:val="18"/>
        </w:rPr>
        <w:t xml:space="preserve">Een dienstverlener die politieke reclamediensten aanbiedt in de Unie, maar daar geen vestiging heeft, moet schriftelijk een natuurlijke persoon of rechtspersoon aanwijzen als zijn </w:t>
      </w:r>
      <w:r w:rsidRPr="00830618" w:rsidR="005C5EFC">
        <w:rPr>
          <w:rFonts w:ascii="Verdana" w:hAnsi="Verdana"/>
          <w:sz w:val="18"/>
          <w:szCs w:val="18"/>
        </w:rPr>
        <w:t>wettelijke vertegenwoordiger</w:t>
      </w:r>
      <w:r w:rsidRPr="00830618">
        <w:rPr>
          <w:rFonts w:ascii="Verdana" w:hAnsi="Verdana"/>
          <w:sz w:val="18"/>
          <w:szCs w:val="18"/>
        </w:rPr>
        <w:t xml:space="preserve"> in een van de lidstaten waar die zijn diensten aanbiedt. De wettelijke vertegenwoordiger registreert zich bij de bevoegde autoriteit in de lidstaat van verblijf of oprichting, met naam, postadres, e-mailadres en telefoonnummer.</w:t>
      </w:r>
    </w:p>
    <w:p w:rsidRPr="00830618" w:rsidR="00BB4276" w:rsidP="004C58CD" w:rsidRDefault="00BB4276" w14:paraId="1D8C45E2" w14:textId="257E83D4">
      <w:pPr>
        <w:spacing w:line="276" w:lineRule="auto"/>
        <w:rPr>
          <w:rFonts w:ascii="Verdana" w:hAnsi="Verdana"/>
          <w:sz w:val="18"/>
          <w:szCs w:val="18"/>
        </w:rPr>
      </w:pPr>
      <w:r w:rsidRPr="00830618">
        <w:rPr>
          <w:rFonts w:ascii="Verdana" w:hAnsi="Verdana"/>
          <w:sz w:val="18"/>
          <w:szCs w:val="18"/>
        </w:rPr>
        <w:t xml:space="preserve">De wettelijke vertegenwoordiger is verantwoordelijk voor naleving van de verplichtingen in deze verordening en kan aansprakelijk worden gesteld als </w:t>
      </w:r>
      <w:r w:rsidR="009E62EE">
        <w:rPr>
          <w:rFonts w:ascii="Verdana" w:hAnsi="Verdana"/>
          <w:sz w:val="18"/>
          <w:szCs w:val="18"/>
        </w:rPr>
        <w:t>dit niet gebeurt</w:t>
      </w:r>
      <w:r w:rsidRPr="00830618">
        <w:rPr>
          <w:rFonts w:ascii="Verdana" w:hAnsi="Verdana"/>
          <w:sz w:val="18"/>
          <w:szCs w:val="18"/>
        </w:rPr>
        <w:t xml:space="preserve">. </w:t>
      </w:r>
    </w:p>
    <w:p w:rsidRPr="00830618" w:rsidR="00BB4276" w:rsidP="004C58CD" w:rsidRDefault="00BB4276" w14:paraId="0D6A6141" w14:textId="73094571">
      <w:pPr>
        <w:spacing w:line="276" w:lineRule="auto"/>
        <w:rPr>
          <w:rFonts w:ascii="Verdana" w:hAnsi="Verdana"/>
          <w:sz w:val="18"/>
          <w:szCs w:val="18"/>
        </w:rPr>
      </w:pPr>
      <w:r w:rsidRPr="00830618">
        <w:rPr>
          <w:rFonts w:ascii="Verdana" w:hAnsi="Verdana"/>
          <w:sz w:val="18"/>
          <w:szCs w:val="18"/>
        </w:rPr>
        <w:t xml:space="preserve">De lidstaten wijzen één nationale bevoegde autoriteit aan die verantwoordelijk is voor het bijhouden van openbaar toegankelijke online registers van alle wettelijke vertegenwoordigers die uit hoofde van deze verordening op hun grondgebied geregistreerd zijn. Voor Nederland is dat het </w:t>
      </w:r>
      <w:r w:rsidR="00BF3757">
        <w:rPr>
          <w:rFonts w:ascii="Verdana" w:hAnsi="Verdana"/>
          <w:sz w:val="18"/>
          <w:szCs w:val="18"/>
        </w:rPr>
        <w:t>Commissariaat</w:t>
      </w:r>
      <w:r w:rsidRPr="00830618">
        <w:rPr>
          <w:rFonts w:ascii="Verdana" w:hAnsi="Verdana"/>
          <w:sz w:val="18"/>
          <w:szCs w:val="18"/>
        </w:rPr>
        <w:t xml:space="preserve">. De nationale bevoegde autoriteit ziet erop toe dat de informatie goed toegankelijk en volledig is en regelmatig wordt bijgewerkt. Lidstaten verstrekken links naar de websites </w:t>
      </w:r>
      <w:r w:rsidRPr="00830618" w:rsidR="00100ACC">
        <w:rPr>
          <w:rFonts w:ascii="Verdana" w:hAnsi="Verdana"/>
          <w:sz w:val="18"/>
          <w:szCs w:val="18"/>
        </w:rPr>
        <w:t xml:space="preserve">met deze registers </w:t>
      </w:r>
      <w:r w:rsidRPr="00830618">
        <w:rPr>
          <w:rFonts w:ascii="Verdana" w:hAnsi="Verdana"/>
          <w:sz w:val="18"/>
          <w:szCs w:val="18"/>
        </w:rPr>
        <w:t xml:space="preserve">aan de </w:t>
      </w:r>
      <w:r w:rsidR="00B826B4">
        <w:rPr>
          <w:rFonts w:ascii="Verdana" w:hAnsi="Verdana"/>
          <w:sz w:val="18"/>
          <w:szCs w:val="18"/>
        </w:rPr>
        <w:t>Europese Commissie</w:t>
      </w:r>
      <w:r w:rsidRPr="00830618">
        <w:rPr>
          <w:rFonts w:ascii="Verdana" w:hAnsi="Verdana"/>
          <w:sz w:val="18"/>
          <w:szCs w:val="18"/>
        </w:rPr>
        <w:t>.</w:t>
      </w:r>
    </w:p>
    <w:p w:rsidRPr="00830618" w:rsidR="00BB4276" w:rsidP="004C58CD" w:rsidRDefault="00B33D14" w14:paraId="479717CD" w14:textId="73FF74F0">
      <w:pPr>
        <w:pStyle w:val="Kop3"/>
        <w:spacing w:line="276" w:lineRule="auto"/>
      </w:pPr>
      <w:r w:rsidRPr="00830618">
        <w:t xml:space="preserve">3.3.2 </w:t>
      </w:r>
      <w:r w:rsidRPr="00830618" w:rsidR="00BB4276">
        <w:t>Bevoegde autoriteiten en contactpunten</w:t>
      </w:r>
    </w:p>
    <w:p w:rsidRPr="00830618" w:rsidR="00BB4276" w:rsidP="004C58CD" w:rsidRDefault="00F6482B" w14:paraId="260C018F" w14:textId="345C56D6">
      <w:pPr>
        <w:pStyle w:val="Geenafstand"/>
        <w:spacing w:line="276" w:lineRule="auto"/>
        <w:rPr>
          <w:szCs w:val="18"/>
        </w:rPr>
      </w:pPr>
      <w:r w:rsidRPr="00830618">
        <w:rPr>
          <w:szCs w:val="18"/>
        </w:rPr>
        <w:t>In de verordening is bepaald dat d</w:t>
      </w:r>
      <w:r w:rsidRPr="00830618" w:rsidR="00BB4276">
        <w:rPr>
          <w:szCs w:val="18"/>
        </w:rPr>
        <w:t xml:space="preserve">e in artikel 51 van </w:t>
      </w:r>
      <w:r w:rsidRPr="00830618" w:rsidR="00FD2B62">
        <w:rPr>
          <w:szCs w:val="18"/>
        </w:rPr>
        <w:t xml:space="preserve">de AVG </w:t>
      </w:r>
      <w:r w:rsidRPr="00830618" w:rsidR="00BB4276">
        <w:rPr>
          <w:szCs w:val="18"/>
        </w:rPr>
        <w:t>bedoelde toezichthoudende autoriteiten</w:t>
      </w:r>
      <w:r w:rsidR="009E62EE">
        <w:rPr>
          <w:szCs w:val="18"/>
        </w:rPr>
        <w:t>, in de Nederland de AP,</w:t>
      </w:r>
      <w:r w:rsidRPr="00830618" w:rsidR="00BB4276">
        <w:rPr>
          <w:szCs w:val="18"/>
        </w:rPr>
        <w:t xml:space="preserve"> of de in artikel 52 van Verordening (EU) 2018/1725 bedoelde Europese Toezichthouder voor gegevensbescherming</w:t>
      </w:r>
      <w:r w:rsidRPr="00830618" w:rsidR="003E1EB2">
        <w:rPr>
          <w:szCs w:val="18"/>
        </w:rPr>
        <w:t xml:space="preserve"> (EDPS)</w:t>
      </w:r>
      <w:r w:rsidRPr="00830618" w:rsidR="00BB4276">
        <w:rPr>
          <w:szCs w:val="18"/>
        </w:rPr>
        <w:t xml:space="preserve"> zijn bevoegd om op hun respectieve bevoegdheidsgebied toezicht te houden op de toepassing van de artikelen 18 en 19 van deze verordening. </w:t>
      </w:r>
      <w:r w:rsidR="003C4AE8">
        <w:rPr>
          <w:szCs w:val="18"/>
        </w:rPr>
        <w:t xml:space="preserve">De toezichthoudende taak </w:t>
      </w:r>
      <w:r w:rsidR="005162F6">
        <w:rPr>
          <w:szCs w:val="18"/>
        </w:rPr>
        <w:t>ter</w:t>
      </w:r>
      <w:r w:rsidR="00801480">
        <w:rPr>
          <w:szCs w:val="18"/>
        </w:rPr>
        <w:t xml:space="preserve"> </w:t>
      </w:r>
      <w:r w:rsidR="005162F6">
        <w:rPr>
          <w:szCs w:val="18"/>
        </w:rPr>
        <w:t>zake van de</w:t>
      </w:r>
      <w:r w:rsidR="003C4AE8">
        <w:rPr>
          <w:szCs w:val="18"/>
        </w:rPr>
        <w:t xml:space="preserve"> artikel</w:t>
      </w:r>
      <w:r w:rsidR="005162F6">
        <w:rPr>
          <w:szCs w:val="18"/>
        </w:rPr>
        <w:t>en</w:t>
      </w:r>
      <w:r w:rsidR="003C4AE8">
        <w:rPr>
          <w:szCs w:val="18"/>
        </w:rPr>
        <w:t xml:space="preserve"> 18 en 19 volgt rechtstreeks uit de verordening en wordt om die reden niet opgenomen in het wetsvoorstel.</w:t>
      </w:r>
      <w:r w:rsidRPr="00830618" w:rsidR="00FD2B62">
        <w:rPr>
          <w:szCs w:val="18"/>
        </w:rPr>
        <w:t xml:space="preserve"> Deze artikelen zien op </w:t>
      </w:r>
      <w:proofErr w:type="spellStart"/>
      <w:r w:rsidRPr="00830618" w:rsidR="00A87E0F">
        <w:rPr>
          <w:szCs w:val="18"/>
        </w:rPr>
        <w:t>targeting</w:t>
      </w:r>
      <w:proofErr w:type="spellEnd"/>
      <w:r w:rsidRPr="00830618" w:rsidR="00FD2B62">
        <w:rPr>
          <w:szCs w:val="18"/>
        </w:rPr>
        <w:t xml:space="preserve"> bij politieke reclame.</w:t>
      </w:r>
      <w:r w:rsidR="00801480">
        <w:rPr>
          <w:szCs w:val="18"/>
        </w:rPr>
        <w:t xml:space="preserve"> Daarnaast is de AP via de uitvoeringswet aangewezen om toezicht te houden op artikel 20 van deze verordening</w:t>
      </w:r>
      <w:r w:rsidR="00A84212">
        <w:rPr>
          <w:szCs w:val="18"/>
        </w:rPr>
        <w:t xml:space="preserve">, aangezien dat artikel gaat over aanleveren van informatie over </w:t>
      </w:r>
      <w:proofErr w:type="spellStart"/>
      <w:r w:rsidR="00A84212">
        <w:rPr>
          <w:szCs w:val="18"/>
        </w:rPr>
        <w:t>targeting</w:t>
      </w:r>
      <w:proofErr w:type="spellEnd"/>
      <w:r w:rsidR="00A84212">
        <w:rPr>
          <w:szCs w:val="18"/>
        </w:rPr>
        <w:t xml:space="preserve"> aan belanghebbende entiteiten</w:t>
      </w:r>
      <w:r w:rsidR="00801480">
        <w:rPr>
          <w:szCs w:val="18"/>
        </w:rPr>
        <w:t>.</w:t>
      </w:r>
      <w:r w:rsidR="005C6677">
        <w:rPr>
          <w:szCs w:val="18"/>
        </w:rPr>
        <w:t xml:space="preserve"> Zie voor meer informatie paragraaf 4.1.3.</w:t>
      </w:r>
    </w:p>
    <w:p w:rsidRPr="00830618" w:rsidR="00BB4276" w:rsidP="004C58CD" w:rsidRDefault="00BB4276" w14:paraId="059B0A5B" w14:textId="77777777">
      <w:pPr>
        <w:pStyle w:val="Geenafstand"/>
        <w:spacing w:line="276" w:lineRule="auto"/>
        <w:rPr>
          <w:szCs w:val="18"/>
        </w:rPr>
      </w:pPr>
    </w:p>
    <w:p w:rsidRPr="00830618" w:rsidR="00613457" w:rsidP="004C58CD" w:rsidRDefault="0063669C" w14:paraId="3F481501" w14:textId="67717845">
      <w:pPr>
        <w:pStyle w:val="Geenafstand"/>
        <w:spacing w:line="276" w:lineRule="auto"/>
        <w:rPr>
          <w:szCs w:val="18"/>
        </w:rPr>
      </w:pPr>
      <w:r w:rsidRPr="00830618">
        <w:rPr>
          <w:szCs w:val="18"/>
        </w:rPr>
        <w:t>Verder wordt a</w:t>
      </w:r>
      <w:r w:rsidRPr="00830618" w:rsidR="00BB4276">
        <w:rPr>
          <w:szCs w:val="18"/>
        </w:rPr>
        <w:t>rtikel 58 van</w:t>
      </w:r>
      <w:r w:rsidRPr="00830618" w:rsidR="00FD2B62">
        <w:rPr>
          <w:szCs w:val="18"/>
        </w:rPr>
        <w:t xml:space="preserve"> de AVG</w:t>
      </w:r>
      <w:r w:rsidRPr="00830618" w:rsidR="00BB4276">
        <w:rPr>
          <w:szCs w:val="18"/>
        </w:rPr>
        <w:t xml:space="preserve"> en artikel 58 van Verordening (EU) 2018/1725 van overeenkomstige toepassing</w:t>
      </w:r>
      <w:r w:rsidRPr="00830618">
        <w:rPr>
          <w:szCs w:val="18"/>
        </w:rPr>
        <w:t xml:space="preserve"> verklaard op deze verordening</w:t>
      </w:r>
      <w:r w:rsidRPr="00830618" w:rsidR="00BB4276">
        <w:rPr>
          <w:szCs w:val="18"/>
        </w:rPr>
        <w:t>.</w:t>
      </w:r>
      <w:r w:rsidRPr="00830618" w:rsidR="00AB3181">
        <w:rPr>
          <w:szCs w:val="18"/>
        </w:rPr>
        <w:t xml:space="preserve"> </w:t>
      </w:r>
      <w:r w:rsidRPr="00830618" w:rsidR="005356D2">
        <w:rPr>
          <w:szCs w:val="18"/>
        </w:rPr>
        <w:t>D</w:t>
      </w:r>
      <w:r w:rsidRPr="00830618" w:rsidR="00AB3181">
        <w:rPr>
          <w:szCs w:val="18"/>
        </w:rPr>
        <w:t xml:space="preserve">at betekent dat de </w:t>
      </w:r>
      <w:r w:rsidRPr="00830618" w:rsidR="005356D2">
        <w:rPr>
          <w:szCs w:val="18"/>
        </w:rPr>
        <w:t>AP de</w:t>
      </w:r>
      <w:r w:rsidRPr="00830618" w:rsidR="001D0742">
        <w:rPr>
          <w:szCs w:val="18"/>
        </w:rPr>
        <w:t>zelfde</w:t>
      </w:r>
      <w:r w:rsidRPr="00830618" w:rsidR="005356D2">
        <w:rPr>
          <w:szCs w:val="18"/>
        </w:rPr>
        <w:t xml:space="preserve"> </w:t>
      </w:r>
      <w:r w:rsidRPr="00830618" w:rsidR="00AB3181">
        <w:rPr>
          <w:szCs w:val="18"/>
        </w:rPr>
        <w:t xml:space="preserve">onderzoeksbevoegdheden </w:t>
      </w:r>
      <w:r w:rsidRPr="00830618" w:rsidR="001D0742">
        <w:rPr>
          <w:szCs w:val="18"/>
        </w:rPr>
        <w:t xml:space="preserve">uit de AVG </w:t>
      </w:r>
      <w:r w:rsidRPr="00830618" w:rsidR="00AB3181">
        <w:rPr>
          <w:szCs w:val="18"/>
        </w:rPr>
        <w:t xml:space="preserve">kan gebruiken bij de handhaving en </w:t>
      </w:r>
      <w:r w:rsidRPr="00830618" w:rsidR="005356D2">
        <w:rPr>
          <w:szCs w:val="18"/>
        </w:rPr>
        <w:t xml:space="preserve">het </w:t>
      </w:r>
      <w:r w:rsidRPr="00830618" w:rsidR="00AB3181">
        <w:rPr>
          <w:szCs w:val="18"/>
        </w:rPr>
        <w:t xml:space="preserve">toezicht op de artikelen van deze verordening. </w:t>
      </w:r>
      <w:r w:rsidRPr="00830618">
        <w:rPr>
          <w:szCs w:val="18"/>
        </w:rPr>
        <w:t>Ook is h</w:t>
      </w:r>
      <w:r w:rsidRPr="00830618" w:rsidR="00BB4276">
        <w:rPr>
          <w:szCs w:val="18"/>
        </w:rPr>
        <w:t xml:space="preserve">oofdstuk VII van </w:t>
      </w:r>
      <w:r w:rsidRPr="00830618" w:rsidR="00FD2B62">
        <w:rPr>
          <w:szCs w:val="18"/>
        </w:rPr>
        <w:t xml:space="preserve">de AVG </w:t>
      </w:r>
      <w:r w:rsidRPr="00830618" w:rsidR="00BB4276">
        <w:rPr>
          <w:szCs w:val="18"/>
        </w:rPr>
        <w:t>van toepassing op activiteiten die onder de artikelen 18 en 19 van deze verordening vallen.</w:t>
      </w:r>
      <w:r w:rsidRPr="00830618" w:rsidR="00746E1C">
        <w:rPr>
          <w:szCs w:val="18"/>
        </w:rPr>
        <w:t xml:space="preserve"> Dit hoofdstuk ziet op samenwerking en coherentie tussen toezichthouders binnen een lidstaat en de toezichthouders van lidstaten onderling.</w:t>
      </w:r>
      <w:r w:rsidRPr="00830618" w:rsidR="003E1EB2">
        <w:rPr>
          <w:szCs w:val="18"/>
        </w:rPr>
        <w:t xml:space="preserve"> Daarnaast stelt h</w:t>
      </w:r>
      <w:r w:rsidRPr="00830618" w:rsidR="00BB4276">
        <w:rPr>
          <w:szCs w:val="18"/>
        </w:rPr>
        <w:t xml:space="preserve">et </w:t>
      </w:r>
      <w:r w:rsidRPr="00830618">
        <w:rPr>
          <w:szCs w:val="18"/>
        </w:rPr>
        <w:t xml:space="preserve">Europees Comité voor gegevensbescherming bedoeld </w:t>
      </w:r>
      <w:r w:rsidRPr="00830618" w:rsidR="00BB4276">
        <w:rPr>
          <w:szCs w:val="18"/>
        </w:rPr>
        <w:t>in artikel 68 van</w:t>
      </w:r>
      <w:r w:rsidRPr="00830618" w:rsidR="00FD2B62">
        <w:rPr>
          <w:szCs w:val="18"/>
        </w:rPr>
        <w:t xml:space="preserve"> de AVG</w:t>
      </w:r>
      <w:r w:rsidRPr="00830618" w:rsidR="00BB4276">
        <w:rPr>
          <w:szCs w:val="18"/>
        </w:rPr>
        <w:t xml:space="preserve"> op eigen initiatief of op verzoek van de </w:t>
      </w:r>
      <w:r w:rsidR="00B826B4">
        <w:rPr>
          <w:szCs w:val="18"/>
        </w:rPr>
        <w:t>Europese Commissie</w:t>
      </w:r>
      <w:r w:rsidRPr="00830618" w:rsidR="00BB4276">
        <w:rPr>
          <w:szCs w:val="18"/>
        </w:rPr>
        <w:t xml:space="preserve"> richtsnoeren op om de in </w:t>
      </w:r>
      <w:r w:rsidRPr="00830618" w:rsidR="00FD2B62">
        <w:rPr>
          <w:szCs w:val="18"/>
        </w:rPr>
        <w:t xml:space="preserve">de AVG </w:t>
      </w:r>
      <w:r w:rsidRPr="00830618" w:rsidR="00BB4276">
        <w:rPr>
          <w:szCs w:val="18"/>
        </w:rPr>
        <w:t>bedoelde toezichthoudende autoriteiten bij te staan bij het beoordelen van de naleving van de vereisten van de verordening.</w:t>
      </w:r>
    </w:p>
    <w:p w:rsidRPr="00830618" w:rsidR="00BB4276" w:rsidP="004C58CD" w:rsidRDefault="00BB4276" w14:paraId="7012A979" w14:textId="77777777">
      <w:pPr>
        <w:pStyle w:val="Geenafstand"/>
        <w:spacing w:line="276" w:lineRule="auto"/>
        <w:rPr>
          <w:szCs w:val="18"/>
        </w:rPr>
      </w:pPr>
    </w:p>
    <w:p w:rsidRPr="00830618" w:rsidR="00F23CDE" w:rsidP="004C58CD" w:rsidRDefault="00EF2F5D" w14:paraId="2B80F209" w14:textId="5B9A1697">
      <w:pPr>
        <w:spacing w:line="276" w:lineRule="auto"/>
        <w:rPr>
          <w:rFonts w:ascii="Verdana" w:hAnsi="Verdana" w:cstheme="minorHAnsi"/>
          <w:sz w:val="18"/>
          <w:szCs w:val="18"/>
        </w:rPr>
      </w:pPr>
      <w:r w:rsidRPr="00830618">
        <w:rPr>
          <w:rFonts w:ascii="Verdana" w:hAnsi="Verdana" w:cstheme="minorHAnsi"/>
          <w:sz w:val="18"/>
          <w:szCs w:val="18"/>
        </w:rPr>
        <w:t>Verder</w:t>
      </w:r>
      <w:r w:rsidRPr="00830618" w:rsidR="00410680">
        <w:rPr>
          <w:rFonts w:ascii="Verdana" w:hAnsi="Verdana" w:cstheme="minorHAnsi"/>
          <w:sz w:val="18"/>
          <w:szCs w:val="18"/>
        </w:rPr>
        <w:t xml:space="preserve"> </w:t>
      </w:r>
      <w:r w:rsidRPr="00830618" w:rsidR="003E1EB2">
        <w:rPr>
          <w:rFonts w:ascii="Verdana" w:hAnsi="Verdana" w:cstheme="minorHAnsi"/>
          <w:sz w:val="18"/>
          <w:szCs w:val="18"/>
        </w:rPr>
        <w:t>is in de verordening opgenomen dat</w:t>
      </w:r>
      <w:r w:rsidRPr="00830618" w:rsidR="00F23CDE">
        <w:rPr>
          <w:rFonts w:ascii="Verdana" w:hAnsi="Verdana" w:cstheme="minorHAnsi"/>
          <w:sz w:val="18"/>
          <w:szCs w:val="18"/>
        </w:rPr>
        <w:t xml:space="preserve"> de in artikel 49 van </w:t>
      </w:r>
      <w:r w:rsidRPr="00830618" w:rsidR="00674C50">
        <w:rPr>
          <w:rFonts w:ascii="Verdana" w:hAnsi="Verdana" w:cstheme="minorHAnsi"/>
          <w:sz w:val="18"/>
          <w:szCs w:val="18"/>
        </w:rPr>
        <w:t xml:space="preserve">de DSA </w:t>
      </w:r>
      <w:r w:rsidRPr="00830618" w:rsidR="00F23CDE">
        <w:rPr>
          <w:rFonts w:ascii="Verdana" w:hAnsi="Verdana" w:cstheme="minorHAnsi"/>
          <w:sz w:val="18"/>
          <w:szCs w:val="18"/>
        </w:rPr>
        <w:t xml:space="preserve">bedoelde </w:t>
      </w:r>
      <w:proofErr w:type="spellStart"/>
      <w:r w:rsidRPr="00830618" w:rsidR="00F23CDE">
        <w:rPr>
          <w:rFonts w:ascii="Verdana" w:hAnsi="Verdana" w:cstheme="minorHAnsi"/>
          <w:sz w:val="18"/>
          <w:szCs w:val="18"/>
        </w:rPr>
        <w:t>digitaledienstencoördinator</w:t>
      </w:r>
      <w:proofErr w:type="spellEnd"/>
      <w:r w:rsidRPr="00830618" w:rsidR="00F23CDE">
        <w:rPr>
          <w:rFonts w:ascii="Verdana" w:hAnsi="Verdana" w:cstheme="minorHAnsi"/>
          <w:sz w:val="18"/>
          <w:szCs w:val="18"/>
        </w:rPr>
        <w:t xml:space="preserve"> verantwoordelijk</w:t>
      </w:r>
      <w:r w:rsidRPr="00830618" w:rsidR="003E1EB2">
        <w:rPr>
          <w:rFonts w:ascii="Verdana" w:hAnsi="Verdana" w:cstheme="minorHAnsi"/>
          <w:sz w:val="18"/>
          <w:szCs w:val="18"/>
        </w:rPr>
        <w:t xml:space="preserve"> wordt</w:t>
      </w:r>
      <w:r w:rsidRPr="00830618" w:rsidR="00F23CDE">
        <w:rPr>
          <w:rFonts w:ascii="Verdana" w:hAnsi="Verdana" w:cstheme="minorHAnsi"/>
          <w:sz w:val="18"/>
          <w:szCs w:val="18"/>
        </w:rPr>
        <w:t xml:space="preserve"> voor de coördinatie op nationaal niveau met betrekking tot aanbieders van </w:t>
      </w:r>
      <w:proofErr w:type="spellStart"/>
      <w:r w:rsidRPr="00830618" w:rsidR="00F23CDE">
        <w:rPr>
          <w:rFonts w:ascii="Verdana" w:hAnsi="Verdana" w:cstheme="minorHAnsi"/>
          <w:sz w:val="18"/>
          <w:szCs w:val="18"/>
        </w:rPr>
        <w:t>tussenhandeldiensten</w:t>
      </w:r>
      <w:proofErr w:type="spellEnd"/>
      <w:r w:rsidRPr="00830618" w:rsidR="00F23CDE">
        <w:rPr>
          <w:rFonts w:ascii="Verdana" w:hAnsi="Verdana" w:cstheme="minorHAnsi"/>
          <w:sz w:val="18"/>
          <w:szCs w:val="18"/>
        </w:rPr>
        <w:t xml:space="preserve">. </w:t>
      </w:r>
      <w:r w:rsidRPr="00830618" w:rsidR="00674C50">
        <w:rPr>
          <w:rFonts w:ascii="Verdana" w:hAnsi="Verdana" w:cstheme="minorHAnsi"/>
          <w:sz w:val="18"/>
          <w:szCs w:val="18"/>
        </w:rPr>
        <w:t xml:space="preserve">Dit betekent dat </w:t>
      </w:r>
      <w:r w:rsidRPr="00830618" w:rsidR="005356D2">
        <w:rPr>
          <w:rFonts w:ascii="Verdana" w:hAnsi="Verdana" w:cstheme="minorHAnsi"/>
          <w:sz w:val="18"/>
          <w:szCs w:val="18"/>
        </w:rPr>
        <w:t>de</w:t>
      </w:r>
      <w:r w:rsidRPr="00830618" w:rsidR="00674C50">
        <w:rPr>
          <w:rFonts w:ascii="Verdana" w:hAnsi="Verdana" w:cstheme="minorHAnsi"/>
          <w:sz w:val="18"/>
          <w:szCs w:val="18"/>
        </w:rPr>
        <w:t xml:space="preserve"> ACM is aangewezen door de verordening om als </w:t>
      </w:r>
      <w:proofErr w:type="spellStart"/>
      <w:r w:rsidRPr="00830618" w:rsidR="00674C50">
        <w:rPr>
          <w:rFonts w:ascii="Verdana" w:hAnsi="Verdana" w:cstheme="minorHAnsi"/>
          <w:sz w:val="18"/>
          <w:szCs w:val="18"/>
        </w:rPr>
        <w:t>digitaledienstencoördinator</w:t>
      </w:r>
      <w:proofErr w:type="spellEnd"/>
      <w:r w:rsidRPr="00830618" w:rsidR="00674C50">
        <w:rPr>
          <w:rFonts w:ascii="Verdana" w:hAnsi="Verdana" w:cstheme="minorHAnsi"/>
          <w:sz w:val="18"/>
          <w:szCs w:val="18"/>
        </w:rPr>
        <w:t xml:space="preserve"> namens Nederland op te treden. </w:t>
      </w:r>
      <w:r w:rsidRPr="00830618" w:rsidR="00F23CDE">
        <w:rPr>
          <w:rFonts w:ascii="Verdana" w:hAnsi="Verdana" w:cstheme="minorHAnsi"/>
          <w:sz w:val="18"/>
          <w:szCs w:val="18"/>
        </w:rPr>
        <w:t xml:space="preserve">Artikel 49, artikel 58, leden 1 tot en met 4, en artikel 60, lid 1, van </w:t>
      </w:r>
      <w:r w:rsidRPr="00830618" w:rsidR="00674C50">
        <w:rPr>
          <w:rFonts w:ascii="Verdana" w:hAnsi="Verdana" w:cstheme="minorHAnsi"/>
          <w:sz w:val="18"/>
          <w:szCs w:val="18"/>
        </w:rPr>
        <w:t xml:space="preserve">de DSA </w:t>
      </w:r>
      <w:r w:rsidRPr="00830618" w:rsidR="00F23CDE">
        <w:rPr>
          <w:rFonts w:ascii="Verdana" w:hAnsi="Verdana" w:cstheme="minorHAnsi"/>
          <w:sz w:val="18"/>
          <w:szCs w:val="18"/>
        </w:rPr>
        <w:t xml:space="preserve">zijn van toepassing op aangelegenheden die verband houden met de toepassing van deze verordening met betrekking tot aanbieders van </w:t>
      </w:r>
      <w:proofErr w:type="spellStart"/>
      <w:r w:rsidRPr="00830618" w:rsidR="00F23CDE">
        <w:rPr>
          <w:rFonts w:ascii="Verdana" w:hAnsi="Verdana" w:cstheme="minorHAnsi"/>
          <w:sz w:val="18"/>
          <w:szCs w:val="18"/>
        </w:rPr>
        <w:t>tussenhandeldiensten</w:t>
      </w:r>
      <w:proofErr w:type="spellEnd"/>
      <w:r w:rsidRPr="00830618" w:rsidR="00F23CDE">
        <w:rPr>
          <w:rFonts w:ascii="Verdana" w:hAnsi="Verdana" w:cstheme="minorHAnsi"/>
          <w:sz w:val="18"/>
          <w:szCs w:val="18"/>
        </w:rPr>
        <w:t>.</w:t>
      </w:r>
      <w:r w:rsidRPr="00830618" w:rsidR="00410680">
        <w:rPr>
          <w:rFonts w:ascii="Verdana" w:hAnsi="Verdana" w:cstheme="minorHAnsi"/>
          <w:sz w:val="18"/>
          <w:szCs w:val="18"/>
        </w:rPr>
        <w:t xml:space="preserve"> </w:t>
      </w:r>
      <w:r w:rsidRPr="00830618" w:rsidR="00F033F5">
        <w:rPr>
          <w:rFonts w:ascii="Verdana" w:hAnsi="Verdana" w:cstheme="minorHAnsi"/>
          <w:sz w:val="18"/>
          <w:szCs w:val="18"/>
        </w:rPr>
        <w:t xml:space="preserve">Deze bevoegdheden kunnen worden uitgevoerd door het </w:t>
      </w:r>
      <w:r w:rsidR="00BF3757">
        <w:rPr>
          <w:rFonts w:ascii="Verdana" w:hAnsi="Verdana" w:cstheme="minorHAnsi"/>
          <w:sz w:val="18"/>
          <w:szCs w:val="18"/>
        </w:rPr>
        <w:t>Commissariaat</w:t>
      </w:r>
      <w:r w:rsidRPr="00830618" w:rsidR="006B41B2">
        <w:rPr>
          <w:rFonts w:ascii="Verdana" w:hAnsi="Verdana" w:cstheme="minorHAnsi"/>
          <w:sz w:val="18"/>
          <w:szCs w:val="18"/>
        </w:rPr>
        <w:t xml:space="preserve"> of de AP</w:t>
      </w:r>
      <w:r w:rsidRPr="00830618" w:rsidR="00CA7569">
        <w:rPr>
          <w:rFonts w:ascii="Verdana" w:hAnsi="Verdana" w:cstheme="minorHAnsi"/>
          <w:sz w:val="18"/>
          <w:szCs w:val="18"/>
        </w:rPr>
        <w:t>,</w:t>
      </w:r>
      <w:r w:rsidRPr="00830618" w:rsidR="00F033F5">
        <w:rPr>
          <w:rFonts w:ascii="Verdana" w:hAnsi="Verdana" w:cstheme="minorHAnsi"/>
          <w:sz w:val="18"/>
          <w:szCs w:val="18"/>
        </w:rPr>
        <w:t xml:space="preserve"> </w:t>
      </w:r>
      <w:r w:rsidRPr="00830618" w:rsidR="00CA7569">
        <w:rPr>
          <w:rFonts w:ascii="Verdana" w:hAnsi="Verdana" w:cstheme="minorHAnsi"/>
          <w:sz w:val="18"/>
          <w:szCs w:val="18"/>
        </w:rPr>
        <w:t>a</w:t>
      </w:r>
      <w:r w:rsidRPr="00830618" w:rsidR="00F033F5">
        <w:rPr>
          <w:rFonts w:ascii="Verdana" w:hAnsi="Verdana" w:cstheme="minorHAnsi"/>
          <w:sz w:val="18"/>
          <w:szCs w:val="18"/>
        </w:rPr>
        <w:t>angezien zij de bevoegde toezichthoudende autoriteit</w:t>
      </w:r>
      <w:r w:rsidRPr="00830618" w:rsidR="006B41B2">
        <w:rPr>
          <w:rFonts w:ascii="Verdana" w:hAnsi="Verdana" w:cstheme="minorHAnsi"/>
          <w:sz w:val="18"/>
          <w:szCs w:val="18"/>
        </w:rPr>
        <w:t>en</w:t>
      </w:r>
      <w:r w:rsidRPr="00830618" w:rsidR="00F033F5">
        <w:rPr>
          <w:rFonts w:ascii="Verdana" w:hAnsi="Verdana" w:cstheme="minorHAnsi"/>
          <w:sz w:val="18"/>
          <w:szCs w:val="18"/>
        </w:rPr>
        <w:t xml:space="preserve"> zijn. De ACM </w:t>
      </w:r>
      <w:r w:rsidRPr="00830618" w:rsidR="00CA7569">
        <w:rPr>
          <w:rFonts w:ascii="Verdana" w:hAnsi="Verdana" w:cstheme="minorHAnsi"/>
          <w:sz w:val="18"/>
          <w:szCs w:val="18"/>
        </w:rPr>
        <w:t xml:space="preserve">als </w:t>
      </w:r>
      <w:proofErr w:type="spellStart"/>
      <w:r w:rsidRPr="00830618" w:rsidR="00CA7569">
        <w:rPr>
          <w:rFonts w:ascii="Verdana" w:hAnsi="Verdana" w:cstheme="minorHAnsi"/>
          <w:sz w:val="18"/>
          <w:szCs w:val="18"/>
        </w:rPr>
        <w:t>digitaledienstenco</w:t>
      </w:r>
      <w:r w:rsidR="005C5EFC">
        <w:rPr>
          <w:rFonts w:ascii="Verdana" w:hAnsi="Verdana" w:cstheme="minorHAnsi"/>
          <w:sz w:val="18"/>
          <w:szCs w:val="18"/>
        </w:rPr>
        <w:t>ö</w:t>
      </w:r>
      <w:r w:rsidRPr="00830618" w:rsidR="00CA7569">
        <w:rPr>
          <w:rFonts w:ascii="Verdana" w:hAnsi="Verdana" w:cstheme="minorHAnsi"/>
          <w:sz w:val="18"/>
          <w:szCs w:val="18"/>
        </w:rPr>
        <w:t>rdinator</w:t>
      </w:r>
      <w:proofErr w:type="spellEnd"/>
      <w:r w:rsidRPr="00830618" w:rsidR="00CA7569">
        <w:rPr>
          <w:rFonts w:ascii="Verdana" w:hAnsi="Verdana" w:cstheme="minorHAnsi"/>
          <w:sz w:val="18"/>
          <w:szCs w:val="18"/>
        </w:rPr>
        <w:t xml:space="preserve"> </w:t>
      </w:r>
      <w:r w:rsidRPr="00830618" w:rsidR="00F033F5">
        <w:rPr>
          <w:rFonts w:ascii="Verdana" w:hAnsi="Verdana" w:cstheme="minorHAnsi"/>
          <w:sz w:val="18"/>
          <w:szCs w:val="18"/>
        </w:rPr>
        <w:t xml:space="preserve">heeft alleen een </w:t>
      </w:r>
      <w:r w:rsidRPr="00830618" w:rsidR="00CA7569">
        <w:rPr>
          <w:rFonts w:ascii="Verdana" w:hAnsi="Verdana" w:cstheme="minorHAnsi"/>
          <w:sz w:val="18"/>
          <w:szCs w:val="18"/>
        </w:rPr>
        <w:t>coördinerende</w:t>
      </w:r>
      <w:r w:rsidRPr="00830618" w:rsidR="00F033F5">
        <w:rPr>
          <w:rFonts w:ascii="Verdana" w:hAnsi="Verdana" w:cstheme="minorHAnsi"/>
          <w:sz w:val="18"/>
          <w:szCs w:val="18"/>
        </w:rPr>
        <w:t xml:space="preserve"> rol </w:t>
      </w:r>
      <w:r w:rsidRPr="00830618" w:rsidR="00CA7569">
        <w:rPr>
          <w:rFonts w:ascii="Verdana" w:hAnsi="Verdana" w:cstheme="minorHAnsi"/>
          <w:sz w:val="18"/>
          <w:szCs w:val="18"/>
        </w:rPr>
        <w:t xml:space="preserve">die zich beperkt tot het doorsturen van informatie en het delen van relevante informatie waarover zij beschikt als </w:t>
      </w:r>
      <w:proofErr w:type="spellStart"/>
      <w:r w:rsidRPr="00830618" w:rsidR="00CA7569">
        <w:rPr>
          <w:rFonts w:ascii="Verdana" w:hAnsi="Verdana" w:cstheme="minorHAnsi"/>
          <w:sz w:val="18"/>
          <w:szCs w:val="18"/>
        </w:rPr>
        <w:t>digitaledienstenco</w:t>
      </w:r>
      <w:r w:rsidR="005C5EFC">
        <w:rPr>
          <w:rFonts w:ascii="Verdana" w:hAnsi="Verdana" w:cstheme="minorHAnsi"/>
          <w:sz w:val="18"/>
          <w:szCs w:val="18"/>
        </w:rPr>
        <w:t>ö</w:t>
      </w:r>
      <w:r w:rsidRPr="00830618" w:rsidR="00CA7569">
        <w:rPr>
          <w:rFonts w:ascii="Verdana" w:hAnsi="Verdana" w:cstheme="minorHAnsi"/>
          <w:sz w:val="18"/>
          <w:szCs w:val="18"/>
        </w:rPr>
        <w:t>rdinator</w:t>
      </w:r>
      <w:proofErr w:type="spellEnd"/>
      <w:r w:rsidRPr="00830618" w:rsidR="00CA7569">
        <w:rPr>
          <w:rFonts w:ascii="Verdana" w:hAnsi="Verdana" w:cstheme="minorHAnsi"/>
          <w:sz w:val="18"/>
          <w:szCs w:val="18"/>
        </w:rPr>
        <w:t xml:space="preserve"> en </w:t>
      </w:r>
      <w:r w:rsidR="00F13672">
        <w:rPr>
          <w:rFonts w:ascii="Verdana" w:hAnsi="Verdana" w:cstheme="minorHAnsi"/>
          <w:sz w:val="18"/>
          <w:szCs w:val="18"/>
        </w:rPr>
        <w:t xml:space="preserve">toezichthouder op de </w:t>
      </w:r>
      <w:r w:rsidR="00BD1D4C">
        <w:rPr>
          <w:rFonts w:ascii="Verdana" w:hAnsi="Verdana" w:cstheme="minorHAnsi"/>
          <w:sz w:val="18"/>
          <w:szCs w:val="18"/>
        </w:rPr>
        <w:t>DSA</w:t>
      </w:r>
      <w:r w:rsidR="00F13672">
        <w:rPr>
          <w:rFonts w:ascii="Verdana" w:hAnsi="Verdana" w:cstheme="minorHAnsi"/>
          <w:sz w:val="18"/>
          <w:szCs w:val="18"/>
        </w:rPr>
        <w:t xml:space="preserve">. </w:t>
      </w:r>
    </w:p>
    <w:p w:rsidRPr="00830618" w:rsidR="00F23CDE" w:rsidP="004C58CD" w:rsidRDefault="00C075D9" w14:paraId="670F390E" w14:textId="1F9707FE">
      <w:pPr>
        <w:spacing w:line="276" w:lineRule="auto"/>
        <w:rPr>
          <w:rFonts w:ascii="Verdana" w:hAnsi="Verdana" w:cstheme="minorHAnsi"/>
          <w:sz w:val="18"/>
          <w:szCs w:val="18"/>
        </w:rPr>
      </w:pPr>
      <w:r w:rsidRPr="00830618">
        <w:rPr>
          <w:rFonts w:ascii="Verdana" w:hAnsi="Verdana" w:cstheme="minorHAnsi"/>
          <w:sz w:val="18"/>
          <w:szCs w:val="18"/>
        </w:rPr>
        <w:t>In de verordening is ook bepaald dat e</w:t>
      </w:r>
      <w:r w:rsidRPr="00830618" w:rsidR="00F23CDE">
        <w:rPr>
          <w:rFonts w:ascii="Verdana" w:hAnsi="Verdana" w:cstheme="minorHAnsi"/>
          <w:sz w:val="18"/>
          <w:szCs w:val="18"/>
        </w:rPr>
        <w:t>lke lidstaat een of meer bevoegde autoriteiten aan</w:t>
      </w:r>
      <w:r w:rsidRPr="00830618">
        <w:rPr>
          <w:rFonts w:ascii="Verdana" w:hAnsi="Verdana" w:cstheme="minorHAnsi"/>
          <w:sz w:val="18"/>
          <w:szCs w:val="18"/>
        </w:rPr>
        <w:t xml:space="preserve">wijst </w:t>
      </w:r>
      <w:r w:rsidRPr="00830618" w:rsidR="00F23CDE">
        <w:rPr>
          <w:rFonts w:ascii="Verdana" w:hAnsi="Verdana" w:cstheme="minorHAnsi"/>
          <w:sz w:val="18"/>
          <w:szCs w:val="18"/>
        </w:rPr>
        <w:t>die verantwoordelijk zijn voor de toepassing en handhaving van de niet in de leden 1 en 3 van dit artikel genoemde aspecten van</w:t>
      </w:r>
      <w:r w:rsidRPr="00830618" w:rsidR="00AF36DE">
        <w:rPr>
          <w:rFonts w:ascii="Verdana" w:hAnsi="Verdana" w:cstheme="minorHAnsi"/>
          <w:sz w:val="18"/>
          <w:szCs w:val="18"/>
        </w:rPr>
        <w:t xml:space="preserve"> de</w:t>
      </w:r>
      <w:r w:rsidRPr="00830618" w:rsidR="00F23CDE">
        <w:rPr>
          <w:rFonts w:ascii="Verdana" w:hAnsi="Verdana" w:cstheme="minorHAnsi"/>
          <w:sz w:val="18"/>
          <w:szCs w:val="18"/>
        </w:rPr>
        <w:t xml:space="preserve"> verordening.</w:t>
      </w:r>
      <w:r w:rsidRPr="00830618" w:rsidR="00C50C79">
        <w:rPr>
          <w:rFonts w:ascii="Verdana" w:hAnsi="Verdana" w:cstheme="minorHAnsi"/>
          <w:sz w:val="18"/>
          <w:szCs w:val="18"/>
        </w:rPr>
        <w:t xml:space="preserve"> Dit ziet op he</w:t>
      </w:r>
      <w:r w:rsidRPr="00830618" w:rsidR="00674C50">
        <w:rPr>
          <w:rFonts w:ascii="Verdana" w:hAnsi="Verdana" w:cstheme="minorHAnsi"/>
          <w:sz w:val="18"/>
          <w:szCs w:val="18"/>
        </w:rPr>
        <w:t xml:space="preserve">t </w:t>
      </w:r>
      <w:r w:rsidRPr="00830618" w:rsidR="00C50C79">
        <w:rPr>
          <w:rFonts w:ascii="Verdana" w:hAnsi="Verdana" w:cstheme="minorHAnsi"/>
          <w:sz w:val="18"/>
          <w:szCs w:val="18"/>
        </w:rPr>
        <w:t>toezicht op artikel 5 tot en met 17 en 21 van de verordening.</w:t>
      </w:r>
      <w:r w:rsidRPr="00830618" w:rsidR="00F23CDE">
        <w:rPr>
          <w:rFonts w:ascii="Verdana" w:hAnsi="Verdana" w:cstheme="minorHAnsi"/>
          <w:sz w:val="18"/>
          <w:szCs w:val="18"/>
        </w:rPr>
        <w:t xml:space="preserve"> De</w:t>
      </w:r>
      <w:r w:rsidRPr="00830618" w:rsidR="00EF2F5D">
        <w:rPr>
          <w:rFonts w:ascii="Verdana" w:hAnsi="Verdana" w:cstheme="minorHAnsi"/>
          <w:sz w:val="18"/>
          <w:szCs w:val="18"/>
        </w:rPr>
        <w:t xml:space="preserve"> hiervoor genoemde</w:t>
      </w:r>
      <w:r w:rsidRPr="00830618" w:rsidR="00F23CDE">
        <w:rPr>
          <w:rFonts w:ascii="Verdana" w:hAnsi="Verdana" w:cstheme="minorHAnsi"/>
          <w:sz w:val="18"/>
          <w:szCs w:val="18"/>
        </w:rPr>
        <w:t xml:space="preserve"> autoriteiten kunnen verschillen van de in de leden 1 en 3 van dit artikel bedoelde autoriteiten en kunnen dezelfde zijn als de in artikel 30 van Richtlijn 2010/13/EU bedoelde autoriteiten.</w:t>
      </w:r>
      <w:r w:rsidRPr="00830618" w:rsidR="00C50C79">
        <w:rPr>
          <w:rFonts w:ascii="Verdana" w:hAnsi="Verdana" w:cstheme="minorHAnsi"/>
          <w:sz w:val="18"/>
          <w:szCs w:val="18"/>
        </w:rPr>
        <w:t xml:space="preserve"> </w:t>
      </w:r>
      <w:r w:rsidR="00A47728">
        <w:rPr>
          <w:rFonts w:ascii="Verdana" w:hAnsi="Verdana" w:cstheme="minorHAnsi"/>
          <w:sz w:val="18"/>
          <w:szCs w:val="18"/>
        </w:rPr>
        <w:t>Het kabinet</w:t>
      </w:r>
      <w:r w:rsidRPr="00830618" w:rsidR="00C50C79">
        <w:rPr>
          <w:rFonts w:ascii="Verdana" w:hAnsi="Verdana" w:cstheme="minorHAnsi"/>
          <w:sz w:val="18"/>
          <w:szCs w:val="18"/>
        </w:rPr>
        <w:t xml:space="preserve"> heeft besloten om deze bevoegdheid bij het </w:t>
      </w:r>
      <w:r w:rsidR="00BF3757">
        <w:rPr>
          <w:rFonts w:ascii="Verdana" w:hAnsi="Verdana" w:cstheme="minorHAnsi"/>
          <w:sz w:val="18"/>
          <w:szCs w:val="18"/>
        </w:rPr>
        <w:t>Commissariaat</w:t>
      </w:r>
      <w:r w:rsidRPr="00830618" w:rsidR="00C50C79">
        <w:rPr>
          <w:rFonts w:ascii="Verdana" w:hAnsi="Verdana" w:cstheme="minorHAnsi"/>
          <w:sz w:val="18"/>
          <w:szCs w:val="18"/>
        </w:rPr>
        <w:t xml:space="preserve"> neer te leggen.</w:t>
      </w:r>
    </w:p>
    <w:p w:rsidRPr="00830618" w:rsidR="00ED1C6E" w:rsidP="004C58CD" w:rsidRDefault="004B7132" w14:paraId="27FF55F9" w14:textId="2FD7CE78">
      <w:pPr>
        <w:pStyle w:val="Geenafstand"/>
        <w:spacing w:line="276" w:lineRule="auto"/>
        <w:rPr>
          <w:szCs w:val="18"/>
        </w:rPr>
      </w:pPr>
      <w:r w:rsidRPr="00830618">
        <w:rPr>
          <w:szCs w:val="18"/>
        </w:rPr>
        <w:t xml:space="preserve">Het </w:t>
      </w:r>
      <w:r w:rsidR="00BF3757">
        <w:rPr>
          <w:szCs w:val="18"/>
        </w:rPr>
        <w:t>Commissariaat</w:t>
      </w:r>
      <w:r w:rsidRPr="00830618" w:rsidR="00F23CDE">
        <w:rPr>
          <w:szCs w:val="18"/>
        </w:rPr>
        <w:t xml:space="preserve"> </w:t>
      </w:r>
      <w:r w:rsidR="00042229">
        <w:rPr>
          <w:szCs w:val="18"/>
        </w:rPr>
        <w:t xml:space="preserve">en de AP met betrekking tot artikel 20 </w:t>
      </w:r>
      <w:r w:rsidRPr="00830618" w:rsidR="00F23CDE">
        <w:rPr>
          <w:szCs w:val="18"/>
        </w:rPr>
        <w:t>he</w:t>
      </w:r>
      <w:r w:rsidR="00042229">
        <w:rPr>
          <w:szCs w:val="18"/>
        </w:rPr>
        <w:t>bben</w:t>
      </w:r>
      <w:r w:rsidRPr="00830618" w:rsidR="00F23CDE">
        <w:rPr>
          <w:szCs w:val="18"/>
        </w:rPr>
        <w:t xml:space="preserve"> een aantal </w:t>
      </w:r>
      <w:r w:rsidRPr="00830618" w:rsidR="00AF36DE">
        <w:rPr>
          <w:szCs w:val="18"/>
        </w:rPr>
        <w:t>bevoegdheden</w:t>
      </w:r>
      <w:r w:rsidRPr="00830618" w:rsidR="00F23CDE">
        <w:rPr>
          <w:szCs w:val="18"/>
        </w:rPr>
        <w:t xml:space="preserve"> </w:t>
      </w:r>
      <w:r w:rsidRPr="00830618" w:rsidR="00E32DE4">
        <w:rPr>
          <w:szCs w:val="18"/>
        </w:rPr>
        <w:t>d</w:t>
      </w:r>
      <w:r w:rsidRPr="00830618" w:rsidR="00AF36DE">
        <w:rPr>
          <w:szCs w:val="18"/>
        </w:rPr>
        <w:t>ie volgen</w:t>
      </w:r>
      <w:r w:rsidRPr="00830618" w:rsidR="00F23CDE">
        <w:rPr>
          <w:szCs w:val="18"/>
        </w:rPr>
        <w:t xml:space="preserve"> uit</w:t>
      </w:r>
      <w:r w:rsidRPr="00830618" w:rsidR="001B4A5B">
        <w:rPr>
          <w:szCs w:val="18"/>
        </w:rPr>
        <w:t xml:space="preserve"> artikel 22, vijfde lid, van</w:t>
      </w:r>
      <w:r w:rsidRPr="00830618" w:rsidR="00F23CDE">
        <w:rPr>
          <w:szCs w:val="18"/>
        </w:rPr>
        <w:t xml:space="preserve"> deze verordening. </w:t>
      </w:r>
      <w:r w:rsidRPr="00830618" w:rsidR="00AF36DE">
        <w:rPr>
          <w:szCs w:val="18"/>
        </w:rPr>
        <w:t>Zo m</w:t>
      </w:r>
      <w:r w:rsidR="009E62EE">
        <w:rPr>
          <w:szCs w:val="18"/>
        </w:rPr>
        <w:t>o</w:t>
      </w:r>
      <w:r w:rsidRPr="00830618" w:rsidR="00AF36DE">
        <w:rPr>
          <w:szCs w:val="18"/>
        </w:rPr>
        <w:t>g</w:t>
      </w:r>
      <w:r w:rsidR="009E62EE">
        <w:rPr>
          <w:szCs w:val="18"/>
        </w:rPr>
        <w:t>en</w:t>
      </w:r>
      <w:r w:rsidRPr="00830618" w:rsidR="00AF36DE">
        <w:rPr>
          <w:szCs w:val="18"/>
        </w:rPr>
        <w:t xml:space="preserve"> het </w:t>
      </w:r>
      <w:r w:rsidR="00BF3757">
        <w:rPr>
          <w:szCs w:val="18"/>
        </w:rPr>
        <w:t>Commissariaat</w:t>
      </w:r>
      <w:r w:rsidR="00042229">
        <w:rPr>
          <w:szCs w:val="18"/>
        </w:rPr>
        <w:t xml:space="preserve"> </w:t>
      </w:r>
      <w:r w:rsidR="009E62EE">
        <w:rPr>
          <w:szCs w:val="18"/>
        </w:rPr>
        <w:t xml:space="preserve">en </w:t>
      </w:r>
      <w:r w:rsidR="00042229">
        <w:rPr>
          <w:szCs w:val="18"/>
        </w:rPr>
        <w:t>de AP</w:t>
      </w:r>
      <w:r w:rsidRPr="00830618" w:rsidR="00F23CDE">
        <w:rPr>
          <w:szCs w:val="18"/>
        </w:rPr>
        <w:t xml:space="preserve"> verzoeken om toegang tot gegevens, documenten of andere noodzakelijke informatie</w:t>
      </w:r>
      <w:r w:rsidRPr="00830618" w:rsidR="00AF36DE">
        <w:rPr>
          <w:szCs w:val="18"/>
        </w:rPr>
        <w:t>. De reden hiervoor is</w:t>
      </w:r>
      <w:r w:rsidRPr="00830618" w:rsidR="00F23CDE">
        <w:rPr>
          <w:szCs w:val="18"/>
        </w:rPr>
        <w:t xml:space="preserve"> de </w:t>
      </w:r>
      <w:r w:rsidRPr="00830618" w:rsidR="00A87E0F">
        <w:rPr>
          <w:szCs w:val="18"/>
        </w:rPr>
        <w:t xml:space="preserve">monitoring en beoordeling van de </w:t>
      </w:r>
      <w:r w:rsidRPr="00830618" w:rsidR="00F23CDE">
        <w:rPr>
          <w:szCs w:val="18"/>
        </w:rPr>
        <w:t xml:space="preserve">naleving van deze verordening, met name </w:t>
      </w:r>
      <w:r w:rsidRPr="00830618" w:rsidR="00A87E0F">
        <w:rPr>
          <w:szCs w:val="18"/>
        </w:rPr>
        <w:t>door</w:t>
      </w:r>
      <w:r w:rsidRPr="00830618" w:rsidR="00F23CDE">
        <w:rPr>
          <w:szCs w:val="18"/>
        </w:rPr>
        <w:t xml:space="preserve"> de betrokken opdrachtgever of aanbieders van politieke reclamediensten. </w:t>
      </w:r>
      <w:r w:rsidRPr="00830618" w:rsidR="00AF36DE">
        <w:rPr>
          <w:szCs w:val="18"/>
        </w:rPr>
        <w:t xml:space="preserve">Het </w:t>
      </w:r>
      <w:r w:rsidR="00BF3757">
        <w:rPr>
          <w:szCs w:val="18"/>
        </w:rPr>
        <w:t>Commissariaat</w:t>
      </w:r>
      <w:r w:rsidR="00042229">
        <w:rPr>
          <w:szCs w:val="18"/>
        </w:rPr>
        <w:t xml:space="preserve"> of de AP</w:t>
      </w:r>
      <w:r w:rsidRPr="00830618" w:rsidR="00F23CDE">
        <w:rPr>
          <w:szCs w:val="18"/>
        </w:rPr>
        <w:t xml:space="preserve"> mag ook aanbieders van politieke reclamediensten waarschuwen als deze verplichtingen uit </w:t>
      </w:r>
      <w:r w:rsidRPr="00830618" w:rsidR="00A87E0F">
        <w:rPr>
          <w:szCs w:val="18"/>
        </w:rPr>
        <w:t>de</w:t>
      </w:r>
      <w:r w:rsidRPr="00830618" w:rsidR="00F23CDE">
        <w:rPr>
          <w:szCs w:val="18"/>
        </w:rPr>
        <w:t xml:space="preserve"> verordening niet naleven of verplichten maatregelen te nemen om aan deze verordening te voldoen. </w:t>
      </w:r>
      <w:r w:rsidRPr="00830618" w:rsidR="00ED1C6E">
        <w:rPr>
          <w:szCs w:val="18"/>
        </w:rPr>
        <w:t xml:space="preserve">Er </w:t>
      </w:r>
      <w:r w:rsidRPr="00830618" w:rsidR="00F23CDE">
        <w:rPr>
          <w:szCs w:val="18"/>
        </w:rPr>
        <w:t xml:space="preserve">kunnen ook </w:t>
      </w:r>
      <w:r w:rsidRPr="00830618" w:rsidR="001F6E03">
        <w:rPr>
          <w:szCs w:val="18"/>
        </w:rPr>
        <w:t>bestuurlijke boetes</w:t>
      </w:r>
      <w:r w:rsidRPr="00830618" w:rsidR="00AF36DE">
        <w:rPr>
          <w:szCs w:val="18"/>
        </w:rPr>
        <w:t xml:space="preserve"> of andere</w:t>
      </w:r>
      <w:r w:rsidRPr="00830618" w:rsidR="00F23CDE">
        <w:rPr>
          <w:szCs w:val="18"/>
        </w:rPr>
        <w:t xml:space="preserve"> financiële sancties</w:t>
      </w:r>
      <w:r w:rsidRPr="00830618" w:rsidR="00AF36DE">
        <w:rPr>
          <w:szCs w:val="18"/>
        </w:rPr>
        <w:t xml:space="preserve"> worden</w:t>
      </w:r>
      <w:r w:rsidRPr="00830618" w:rsidR="00F23CDE">
        <w:rPr>
          <w:szCs w:val="18"/>
        </w:rPr>
        <w:t xml:space="preserve"> </w:t>
      </w:r>
      <w:r w:rsidRPr="00830618" w:rsidR="00ED1C6E">
        <w:rPr>
          <w:szCs w:val="18"/>
        </w:rPr>
        <w:t xml:space="preserve">opgelegd of </w:t>
      </w:r>
      <w:r w:rsidRPr="00830618" w:rsidR="00F23CDE">
        <w:rPr>
          <w:szCs w:val="18"/>
        </w:rPr>
        <w:t xml:space="preserve">een gerechtelijke instantie </w:t>
      </w:r>
      <w:r w:rsidRPr="00830618" w:rsidR="00ED1C6E">
        <w:rPr>
          <w:szCs w:val="18"/>
        </w:rPr>
        <w:t>kan</w:t>
      </w:r>
      <w:r w:rsidRPr="00830618" w:rsidR="00AF36DE">
        <w:rPr>
          <w:szCs w:val="18"/>
        </w:rPr>
        <w:t xml:space="preserve"> worden verzocht</w:t>
      </w:r>
      <w:r w:rsidRPr="00830618" w:rsidR="00ED1C6E">
        <w:rPr>
          <w:szCs w:val="18"/>
        </w:rPr>
        <w:t xml:space="preserve"> </w:t>
      </w:r>
      <w:r w:rsidRPr="00830618" w:rsidR="00F23CDE">
        <w:rPr>
          <w:szCs w:val="18"/>
        </w:rPr>
        <w:t>dit te doen</w:t>
      </w:r>
      <w:r w:rsidRPr="00830618" w:rsidR="00ED1C6E">
        <w:rPr>
          <w:szCs w:val="18"/>
        </w:rPr>
        <w:t>. Waar gepast kan bovendien een</w:t>
      </w:r>
      <w:r w:rsidRPr="00830618" w:rsidR="00DA51B7">
        <w:rPr>
          <w:szCs w:val="18"/>
        </w:rPr>
        <w:t xml:space="preserve"> last onder</w:t>
      </w:r>
      <w:r w:rsidRPr="00830618" w:rsidR="00ED1C6E">
        <w:rPr>
          <w:szCs w:val="18"/>
        </w:rPr>
        <w:t xml:space="preserve"> dwangsom worden opgelegd of kunnen andere corrigerende maatregelen worden genomen</w:t>
      </w:r>
      <w:r w:rsidRPr="00830618" w:rsidR="001F6E03">
        <w:rPr>
          <w:szCs w:val="18"/>
        </w:rPr>
        <w:t>, zoals</w:t>
      </w:r>
      <w:r w:rsidR="00C222FB">
        <w:rPr>
          <w:szCs w:val="18"/>
        </w:rPr>
        <w:t xml:space="preserve"> een</w:t>
      </w:r>
      <w:r w:rsidRPr="00830618" w:rsidR="001F6E03">
        <w:rPr>
          <w:szCs w:val="18"/>
        </w:rPr>
        <w:t xml:space="preserve"> last onder bestuursdwang</w:t>
      </w:r>
      <w:r w:rsidRPr="00830618" w:rsidR="00ED1C6E">
        <w:rPr>
          <w:szCs w:val="18"/>
        </w:rPr>
        <w:t>.</w:t>
      </w:r>
      <w:r w:rsidRPr="00830618" w:rsidR="00AF36DE">
        <w:rPr>
          <w:szCs w:val="18"/>
        </w:rPr>
        <w:t xml:space="preserve"> Het </w:t>
      </w:r>
      <w:r w:rsidR="00BF3757">
        <w:rPr>
          <w:szCs w:val="18"/>
        </w:rPr>
        <w:t>Commissariaat</w:t>
      </w:r>
      <w:r w:rsidRPr="00830618" w:rsidR="00ED1C6E">
        <w:rPr>
          <w:szCs w:val="18"/>
        </w:rPr>
        <w:t xml:space="preserve"> </w:t>
      </w:r>
      <w:r w:rsidR="00D5036B">
        <w:rPr>
          <w:szCs w:val="18"/>
        </w:rPr>
        <w:t xml:space="preserve">en </w:t>
      </w:r>
      <w:r w:rsidR="00042229">
        <w:rPr>
          <w:szCs w:val="18"/>
        </w:rPr>
        <w:t xml:space="preserve">de AP </w:t>
      </w:r>
      <w:r w:rsidR="00D5036B">
        <w:rPr>
          <w:szCs w:val="18"/>
        </w:rPr>
        <w:t xml:space="preserve">zijn </w:t>
      </w:r>
      <w:r w:rsidRPr="00830618" w:rsidR="00ED1C6E">
        <w:rPr>
          <w:szCs w:val="18"/>
        </w:rPr>
        <w:t>verder bevoegd om een openbare verklaring af te leggen waarin wordt aangegeven welke natuurlijke</w:t>
      </w:r>
      <w:r w:rsidRPr="00830618" w:rsidR="006676E4">
        <w:rPr>
          <w:szCs w:val="18"/>
        </w:rPr>
        <w:t xml:space="preserve"> persoon</w:t>
      </w:r>
      <w:r w:rsidRPr="00830618" w:rsidR="00ED1C6E">
        <w:rPr>
          <w:szCs w:val="18"/>
        </w:rPr>
        <w:t xml:space="preserve"> of rechtspersoon verantwoordelijk is voor </w:t>
      </w:r>
      <w:r w:rsidRPr="00830618" w:rsidR="006676E4">
        <w:rPr>
          <w:szCs w:val="18"/>
        </w:rPr>
        <w:t>een</w:t>
      </w:r>
      <w:r w:rsidRPr="00830618" w:rsidR="00ED1C6E">
        <w:rPr>
          <w:szCs w:val="18"/>
        </w:rPr>
        <w:t xml:space="preserve"> inbreuk </w:t>
      </w:r>
      <w:r w:rsidRPr="00830618" w:rsidR="006676E4">
        <w:rPr>
          <w:szCs w:val="18"/>
        </w:rPr>
        <w:t>op</w:t>
      </w:r>
      <w:r w:rsidRPr="00830618" w:rsidR="00ED1C6E">
        <w:rPr>
          <w:szCs w:val="18"/>
        </w:rPr>
        <w:t xml:space="preserve"> deze verordening en wat de aard van die inbreuk is. Tot slot </w:t>
      </w:r>
      <w:r w:rsidR="00ED4B74">
        <w:rPr>
          <w:szCs w:val="18"/>
        </w:rPr>
        <w:t>zijn</w:t>
      </w:r>
      <w:r w:rsidRPr="00830618" w:rsidR="00ED4B74">
        <w:rPr>
          <w:szCs w:val="18"/>
        </w:rPr>
        <w:t xml:space="preserve"> </w:t>
      </w:r>
      <w:r w:rsidRPr="00830618" w:rsidR="006676E4">
        <w:rPr>
          <w:szCs w:val="18"/>
        </w:rPr>
        <w:t xml:space="preserve">het </w:t>
      </w:r>
      <w:r w:rsidR="00BF3757">
        <w:rPr>
          <w:szCs w:val="18"/>
        </w:rPr>
        <w:t>Commissariaat</w:t>
      </w:r>
      <w:r w:rsidRPr="00830618" w:rsidR="00ED1C6E">
        <w:rPr>
          <w:szCs w:val="18"/>
        </w:rPr>
        <w:t xml:space="preserve"> </w:t>
      </w:r>
      <w:r w:rsidR="00ED4B74">
        <w:rPr>
          <w:szCs w:val="18"/>
        </w:rPr>
        <w:t xml:space="preserve">en </w:t>
      </w:r>
      <w:r w:rsidR="00042229">
        <w:rPr>
          <w:szCs w:val="18"/>
        </w:rPr>
        <w:t xml:space="preserve">de AP </w:t>
      </w:r>
      <w:r w:rsidRPr="00830618" w:rsidR="00ED1C6E">
        <w:rPr>
          <w:szCs w:val="18"/>
        </w:rPr>
        <w:t>bevoegd om inspecties uit te voeren, of een gerechtelijke instantie te verzoeken inspecties te gelasten of toe te staan om informatie in enige vorm te onderzoeken, in beslag te nemen, te kopiëren of kopieën of uittreksels van die informatie te verkrijgen.</w:t>
      </w:r>
    </w:p>
    <w:p w:rsidRPr="00830618" w:rsidR="00ED1C6E" w:rsidP="004C58CD" w:rsidRDefault="00ED1C6E" w14:paraId="01DE5B48" w14:textId="77777777">
      <w:pPr>
        <w:pStyle w:val="Geenafstand"/>
        <w:spacing w:line="276" w:lineRule="auto"/>
        <w:rPr>
          <w:szCs w:val="18"/>
        </w:rPr>
      </w:pPr>
    </w:p>
    <w:p w:rsidRPr="00830618" w:rsidR="00ED1C6E" w:rsidP="004C58CD" w:rsidRDefault="004B7132" w14:paraId="211088AF" w14:textId="66EF77E4">
      <w:pPr>
        <w:pStyle w:val="Geenafstand"/>
        <w:spacing w:line="276" w:lineRule="auto"/>
        <w:rPr>
          <w:szCs w:val="18"/>
        </w:rPr>
      </w:pPr>
      <w:r w:rsidRPr="00830618">
        <w:rPr>
          <w:szCs w:val="18"/>
        </w:rPr>
        <w:t>Verder moeten de</w:t>
      </w:r>
      <w:r w:rsidRPr="00830618" w:rsidR="00ED1C6E">
        <w:rPr>
          <w:szCs w:val="18"/>
        </w:rPr>
        <w:t xml:space="preserve"> lidstaten ervoor zorgen dat hun nationale bevoegde autoriteiten over alle nodige</w:t>
      </w:r>
    </w:p>
    <w:p w:rsidRPr="00830618" w:rsidR="00ED1C6E" w:rsidP="004C58CD" w:rsidRDefault="00ED1C6E" w14:paraId="6538FD8F" w14:textId="70E23329">
      <w:pPr>
        <w:pStyle w:val="Geenafstand"/>
        <w:spacing w:line="276" w:lineRule="auto"/>
        <w:rPr>
          <w:szCs w:val="18"/>
        </w:rPr>
      </w:pPr>
      <w:r w:rsidRPr="00830618">
        <w:rPr>
          <w:szCs w:val="18"/>
        </w:rPr>
        <w:t>middelen beschikken om de taken die volgen uit deze verordening uit te voeren</w:t>
      </w:r>
      <w:r w:rsidRPr="00830618" w:rsidR="00EA22F4">
        <w:rPr>
          <w:szCs w:val="18"/>
        </w:rPr>
        <w:t xml:space="preserve">. Dit betekent dat er </w:t>
      </w:r>
      <w:r w:rsidRPr="00830618">
        <w:rPr>
          <w:szCs w:val="18"/>
        </w:rPr>
        <w:t xml:space="preserve">toereikende technische, financiële en personele middelen </w:t>
      </w:r>
      <w:r w:rsidRPr="00830618" w:rsidR="00EA22F4">
        <w:rPr>
          <w:szCs w:val="18"/>
        </w:rPr>
        <w:t xml:space="preserve">moeten zijn </w:t>
      </w:r>
      <w:r w:rsidRPr="00830618">
        <w:rPr>
          <w:szCs w:val="18"/>
        </w:rPr>
        <w:t>om naar behoren</w:t>
      </w:r>
    </w:p>
    <w:p w:rsidRPr="00830618" w:rsidR="00ED1C6E" w:rsidP="004C58CD" w:rsidRDefault="00ED1C6E" w14:paraId="75C64B99" w14:textId="27312435">
      <w:pPr>
        <w:pStyle w:val="Geenafstand"/>
        <w:spacing w:line="276" w:lineRule="auto"/>
        <w:rPr>
          <w:szCs w:val="18"/>
        </w:rPr>
      </w:pPr>
      <w:r w:rsidRPr="00830618">
        <w:rPr>
          <w:szCs w:val="18"/>
        </w:rPr>
        <w:t xml:space="preserve">toezicht uit te oefenen op de naleving </w:t>
      </w:r>
      <w:r w:rsidRPr="00830618" w:rsidR="006676E4">
        <w:rPr>
          <w:szCs w:val="18"/>
        </w:rPr>
        <w:t>van deze verordening</w:t>
      </w:r>
      <w:r w:rsidRPr="00830618" w:rsidR="00EA22F4">
        <w:rPr>
          <w:szCs w:val="18"/>
        </w:rPr>
        <w:t xml:space="preserve">. Ook moeten de lidstaten zorgen </w:t>
      </w:r>
      <w:r w:rsidRPr="00830618" w:rsidR="00100ACC">
        <w:rPr>
          <w:szCs w:val="18"/>
        </w:rPr>
        <w:t xml:space="preserve">voor </w:t>
      </w:r>
      <w:r w:rsidRPr="00830618" w:rsidR="00EA22F4">
        <w:rPr>
          <w:szCs w:val="18"/>
        </w:rPr>
        <w:t>een gestructureerde samenwerking en coördinatie op nationaal niveau tussen de verschillende aangewezen autoriteiten</w:t>
      </w:r>
      <w:r w:rsidRPr="00830618" w:rsidR="006676E4">
        <w:rPr>
          <w:szCs w:val="18"/>
        </w:rPr>
        <w:t>. De reden hiervoor is</w:t>
      </w:r>
      <w:r w:rsidRPr="00830618" w:rsidR="00EA22F4">
        <w:rPr>
          <w:szCs w:val="18"/>
        </w:rPr>
        <w:t xml:space="preserve"> om</w:t>
      </w:r>
      <w:r w:rsidRPr="00830618" w:rsidR="006676E4">
        <w:rPr>
          <w:szCs w:val="18"/>
        </w:rPr>
        <w:t xml:space="preserve"> een</w:t>
      </w:r>
      <w:r w:rsidRPr="00830618" w:rsidR="00EA22F4">
        <w:rPr>
          <w:szCs w:val="18"/>
        </w:rPr>
        <w:t xml:space="preserve"> snelle en goed</w:t>
      </w:r>
      <w:r w:rsidRPr="00830618" w:rsidR="00512A85">
        <w:rPr>
          <w:szCs w:val="18"/>
        </w:rPr>
        <w:t xml:space="preserve"> b</w:t>
      </w:r>
      <w:r w:rsidRPr="00830618" w:rsidR="00EA22F4">
        <w:rPr>
          <w:szCs w:val="18"/>
        </w:rPr>
        <w:t>eveiligde uitwisseling van informatie over kwesties die verband houden met de uitoefening van hun toezichts- en handhavingstaken te vergemakkelijken.</w:t>
      </w:r>
      <w:r w:rsidRPr="00830618" w:rsidR="004D7D8B">
        <w:rPr>
          <w:szCs w:val="18"/>
        </w:rPr>
        <w:t xml:space="preserve"> Zie hiervoor ook de paragrafen </w:t>
      </w:r>
      <w:r w:rsidRPr="00830618" w:rsidR="00F7012C">
        <w:rPr>
          <w:szCs w:val="18"/>
        </w:rPr>
        <w:t>4.1 en 4.2</w:t>
      </w:r>
      <w:r w:rsidRPr="00830618" w:rsidR="004D7D8B">
        <w:rPr>
          <w:szCs w:val="18"/>
        </w:rPr>
        <w:t xml:space="preserve">. </w:t>
      </w:r>
    </w:p>
    <w:p w:rsidRPr="00830618" w:rsidR="00EA22F4" w:rsidP="004C58CD" w:rsidRDefault="00EA22F4" w14:paraId="67CB8352" w14:textId="77777777">
      <w:pPr>
        <w:pStyle w:val="Geenafstand"/>
        <w:spacing w:line="276" w:lineRule="auto"/>
        <w:rPr>
          <w:szCs w:val="18"/>
        </w:rPr>
      </w:pPr>
    </w:p>
    <w:p w:rsidRPr="00830618" w:rsidR="00EA22F4" w:rsidP="004C58CD" w:rsidRDefault="009C38A8" w14:paraId="2D691C96" w14:textId="001A5652">
      <w:pPr>
        <w:pStyle w:val="Geenafstand"/>
        <w:spacing w:line="276" w:lineRule="auto"/>
        <w:rPr>
          <w:szCs w:val="18"/>
        </w:rPr>
      </w:pPr>
      <w:r w:rsidRPr="00830618">
        <w:rPr>
          <w:szCs w:val="18"/>
        </w:rPr>
        <w:t xml:space="preserve">Door </w:t>
      </w:r>
      <w:r w:rsidRPr="00830618" w:rsidR="00EA22F4">
        <w:rPr>
          <w:szCs w:val="18"/>
        </w:rPr>
        <w:t xml:space="preserve">de lidstaten </w:t>
      </w:r>
      <w:r w:rsidRPr="00830618">
        <w:rPr>
          <w:szCs w:val="18"/>
        </w:rPr>
        <w:t xml:space="preserve">moeten </w:t>
      </w:r>
      <w:r w:rsidRPr="00830618" w:rsidR="00EA22F4">
        <w:rPr>
          <w:szCs w:val="18"/>
        </w:rPr>
        <w:t xml:space="preserve">nationale contactpunten </w:t>
      </w:r>
      <w:r w:rsidRPr="00830618">
        <w:rPr>
          <w:szCs w:val="18"/>
        </w:rPr>
        <w:t xml:space="preserve">worden </w:t>
      </w:r>
      <w:r w:rsidRPr="00830618" w:rsidR="00EA22F4">
        <w:rPr>
          <w:szCs w:val="18"/>
        </w:rPr>
        <w:t xml:space="preserve">aangewezen die periodiek op het niveau van de Unie bijeenkomen. Dit netwerk doet dienst als platform voor de uitwisseling van informatie, beste praktijken en gestructureerde samenwerking tussen nationale contactpunten en de </w:t>
      </w:r>
      <w:r w:rsidR="00B826B4">
        <w:rPr>
          <w:szCs w:val="18"/>
        </w:rPr>
        <w:t>Europese Commissie</w:t>
      </w:r>
      <w:r w:rsidRPr="00830618" w:rsidR="00EA22F4">
        <w:rPr>
          <w:szCs w:val="18"/>
        </w:rPr>
        <w:t xml:space="preserve"> met betrekking tot deze verordening. Het netwerk van nationale contactpunten komt ten minste tweemaal per jaar bijeen en zo nodig op verzoek van de </w:t>
      </w:r>
      <w:r w:rsidR="00B826B4">
        <w:rPr>
          <w:szCs w:val="18"/>
        </w:rPr>
        <w:t>Europese Commissie</w:t>
      </w:r>
      <w:r w:rsidRPr="00830618" w:rsidR="00EA22F4">
        <w:rPr>
          <w:szCs w:val="18"/>
        </w:rPr>
        <w:t xml:space="preserve"> of een lidstaat.</w:t>
      </w:r>
      <w:r w:rsidRPr="00830618" w:rsidR="002D2F13">
        <w:rPr>
          <w:szCs w:val="18"/>
        </w:rPr>
        <w:t xml:space="preserve"> </w:t>
      </w:r>
      <w:r w:rsidR="00A47728">
        <w:rPr>
          <w:szCs w:val="18"/>
        </w:rPr>
        <w:t>het kabinet</w:t>
      </w:r>
      <w:r w:rsidRPr="00830618" w:rsidR="002D2F13">
        <w:rPr>
          <w:szCs w:val="18"/>
        </w:rPr>
        <w:t xml:space="preserve"> heeft besloten het </w:t>
      </w:r>
      <w:r w:rsidR="00BF3757">
        <w:rPr>
          <w:szCs w:val="18"/>
        </w:rPr>
        <w:t>Commissariaat</w:t>
      </w:r>
      <w:r w:rsidRPr="00830618" w:rsidR="002D2F13">
        <w:rPr>
          <w:szCs w:val="18"/>
        </w:rPr>
        <w:t xml:space="preserve"> aan te wijzen als nationaal contac</w:t>
      </w:r>
      <w:r w:rsidRPr="00830618" w:rsidR="00F858AD">
        <w:rPr>
          <w:szCs w:val="18"/>
        </w:rPr>
        <w:t>t</w:t>
      </w:r>
      <w:r w:rsidRPr="00830618" w:rsidR="002D2F13">
        <w:rPr>
          <w:szCs w:val="18"/>
        </w:rPr>
        <w:t>punt.</w:t>
      </w:r>
    </w:p>
    <w:p w:rsidRPr="00830618" w:rsidR="00EA22F4" w:rsidP="004C58CD" w:rsidRDefault="00EA22F4" w14:paraId="3C07A85F" w14:textId="77777777">
      <w:pPr>
        <w:pStyle w:val="Geenafstand"/>
        <w:spacing w:line="276" w:lineRule="auto"/>
        <w:rPr>
          <w:szCs w:val="18"/>
        </w:rPr>
      </w:pPr>
    </w:p>
    <w:p w:rsidRPr="00830618" w:rsidR="00EA22F4" w:rsidP="004C58CD" w:rsidRDefault="00EA22F4" w14:paraId="361D01C2" w14:textId="77777777">
      <w:pPr>
        <w:pStyle w:val="Geenafstand"/>
        <w:spacing w:line="276" w:lineRule="auto"/>
        <w:rPr>
          <w:szCs w:val="18"/>
        </w:rPr>
      </w:pPr>
      <w:r w:rsidRPr="00830618">
        <w:rPr>
          <w:szCs w:val="18"/>
        </w:rPr>
        <w:t>Wanneer een lidstaat meer dan één bevoegde autoriteit aanwijst, zorgt de lidstaat ervoor</w:t>
      </w:r>
    </w:p>
    <w:p w:rsidRPr="00830618" w:rsidR="00EA22F4" w:rsidP="004C58CD" w:rsidRDefault="00EA22F4" w14:paraId="11D93995" w14:textId="77777777">
      <w:pPr>
        <w:pStyle w:val="Geenafstand"/>
        <w:spacing w:line="276" w:lineRule="auto"/>
        <w:rPr>
          <w:szCs w:val="18"/>
        </w:rPr>
      </w:pPr>
      <w:r w:rsidRPr="00830618">
        <w:rPr>
          <w:szCs w:val="18"/>
        </w:rPr>
        <w:t>dat de respectieve taken van die autoriteiten duidelijk omschreven zijn en dat de</w:t>
      </w:r>
    </w:p>
    <w:p w:rsidRPr="00830618" w:rsidR="00EA22F4" w:rsidP="004C58CD" w:rsidRDefault="00EA22F4" w14:paraId="5582D541" w14:textId="77777777">
      <w:pPr>
        <w:pStyle w:val="Geenafstand"/>
        <w:spacing w:line="276" w:lineRule="auto"/>
        <w:rPr>
          <w:szCs w:val="18"/>
        </w:rPr>
      </w:pPr>
      <w:r w:rsidRPr="00830618">
        <w:rPr>
          <w:szCs w:val="18"/>
        </w:rPr>
        <w:t>desbetreffende autoriteiten nauw en op doeltreffende wijze met elkaar samenwerken bij de</w:t>
      </w:r>
    </w:p>
    <w:p w:rsidRPr="00830618" w:rsidR="00EF2F5D" w:rsidP="004C58CD" w:rsidRDefault="00EA22F4" w14:paraId="662803B5" w14:textId="4921833D">
      <w:pPr>
        <w:pStyle w:val="Geenafstand"/>
        <w:spacing w:line="276" w:lineRule="auto"/>
        <w:rPr>
          <w:szCs w:val="18"/>
        </w:rPr>
      </w:pPr>
      <w:r w:rsidRPr="00830618">
        <w:rPr>
          <w:szCs w:val="18"/>
        </w:rPr>
        <w:t>uitvoering van hun taken. Zie hiervoor p</w:t>
      </w:r>
      <w:r w:rsidRPr="00830618" w:rsidR="00F7012C">
        <w:rPr>
          <w:szCs w:val="18"/>
        </w:rPr>
        <w:t>aragraaf</w:t>
      </w:r>
      <w:r w:rsidRPr="00830618">
        <w:rPr>
          <w:szCs w:val="18"/>
        </w:rPr>
        <w:t xml:space="preserve"> 4.</w:t>
      </w:r>
      <w:r w:rsidRPr="00830618" w:rsidR="00F7012C">
        <w:rPr>
          <w:szCs w:val="18"/>
        </w:rPr>
        <w:t>2</w:t>
      </w:r>
      <w:r w:rsidRPr="00830618">
        <w:rPr>
          <w:szCs w:val="18"/>
        </w:rPr>
        <w:t>.</w:t>
      </w:r>
    </w:p>
    <w:p w:rsidRPr="00830618" w:rsidR="00EF2F5D" w:rsidP="004C58CD" w:rsidRDefault="00EF2F5D" w14:paraId="378B714C" w14:textId="77777777">
      <w:pPr>
        <w:pStyle w:val="Geenafstand"/>
        <w:spacing w:line="276" w:lineRule="auto"/>
        <w:rPr>
          <w:szCs w:val="18"/>
        </w:rPr>
      </w:pPr>
    </w:p>
    <w:p w:rsidRPr="00830618" w:rsidR="00EF2F5D" w:rsidP="004C58CD" w:rsidRDefault="00EF2F5D" w14:paraId="2686E449" w14:textId="78248B25">
      <w:pPr>
        <w:pStyle w:val="Geenafstand"/>
        <w:spacing w:line="276" w:lineRule="auto"/>
        <w:rPr>
          <w:szCs w:val="18"/>
        </w:rPr>
      </w:pPr>
      <w:r w:rsidRPr="00830618">
        <w:rPr>
          <w:szCs w:val="18"/>
        </w:rPr>
        <w:t xml:space="preserve">Artikel 14, eerste lid, van de verordening bepaalt dat uitgevers van politieke reclame informatie op nemen en hechten aan hun </w:t>
      </w:r>
      <w:proofErr w:type="spellStart"/>
      <w:r w:rsidRPr="00830618">
        <w:rPr>
          <w:szCs w:val="18"/>
        </w:rPr>
        <w:t>bestuursverslag</w:t>
      </w:r>
      <w:proofErr w:type="spellEnd"/>
      <w:r w:rsidRPr="00830618">
        <w:rPr>
          <w:szCs w:val="18"/>
        </w:rPr>
        <w:t xml:space="preserve"> over de bedragen of de waarde van andere voordelen die zij geheel of ten dele in ruil voor de verrichte diensten hebben ontvangen, alsook over het gebruik van </w:t>
      </w:r>
      <w:proofErr w:type="spellStart"/>
      <w:r w:rsidRPr="00830618">
        <w:rPr>
          <w:szCs w:val="18"/>
        </w:rPr>
        <w:t>targetingtechnieken</w:t>
      </w:r>
      <w:proofErr w:type="spellEnd"/>
      <w:r w:rsidRPr="00830618">
        <w:rPr>
          <w:szCs w:val="18"/>
        </w:rPr>
        <w:t xml:space="preserve"> en technieken voor de aanlevering van een reclameboodschap, geaggregeerd per campagne. Hierop volgend moeten de uitgevers van politieke reclame deze informatie beschikbaar stellen aan de bevoegde autoriteiten die verantwoordelijk zijn voor de accountantscontrole van of het toezicht op politieke actoren, indien dergelijke autoriteiten krachtens het nationale recht zijn opgericht. In Nederland zal de Nederlandse </w:t>
      </w:r>
      <w:r w:rsidR="00110899">
        <w:rPr>
          <w:szCs w:val="18"/>
        </w:rPr>
        <w:t>a</w:t>
      </w:r>
      <w:r w:rsidRPr="00830618">
        <w:rPr>
          <w:szCs w:val="18"/>
        </w:rPr>
        <w:t xml:space="preserve">utoriteit </w:t>
      </w:r>
      <w:r w:rsidR="00110899">
        <w:rPr>
          <w:szCs w:val="18"/>
        </w:rPr>
        <w:t>p</w:t>
      </w:r>
      <w:r w:rsidRPr="00830618">
        <w:rPr>
          <w:szCs w:val="18"/>
        </w:rPr>
        <w:t xml:space="preserve">olitieke </w:t>
      </w:r>
      <w:r w:rsidR="00110899">
        <w:rPr>
          <w:szCs w:val="18"/>
        </w:rPr>
        <w:t>p</w:t>
      </w:r>
      <w:r w:rsidRPr="00830618">
        <w:rPr>
          <w:szCs w:val="18"/>
        </w:rPr>
        <w:t>artijen (hierna</w:t>
      </w:r>
      <w:r w:rsidR="00BE0BC4">
        <w:rPr>
          <w:szCs w:val="18"/>
        </w:rPr>
        <w:t>:</w:t>
      </w:r>
      <w:r w:rsidRPr="00830618">
        <w:rPr>
          <w:szCs w:val="18"/>
        </w:rPr>
        <w:t xml:space="preserve"> </w:t>
      </w:r>
      <w:proofErr w:type="spellStart"/>
      <w:r w:rsidRPr="00830618">
        <w:rPr>
          <w:szCs w:val="18"/>
        </w:rPr>
        <w:t>Napp</w:t>
      </w:r>
      <w:proofErr w:type="spellEnd"/>
      <w:r w:rsidRPr="00830618">
        <w:rPr>
          <w:szCs w:val="18"/>
        </w:rPr>
        <w:t>) deze bevoegdheid krijgen als het wetsvoorstel de Wet op de politieke partijen</w:t>
      </w:r>
      <w:r w:rsidR="00341F37">
        <w:rPr>
          <w:szCs w:val="18"/>
        </w:rPr>
        <w:t xml:space="preserve"> (hierna: </w:t>
      </w:r>
      <w:proofErr w:type="spellStart"/>
      <w:r w:rsidR="00341F37">
        <w:rPr>
          <w:szCs w:val="18"/>
        </w:rPr>
        <w:t>Wpp</w:t>
      </w:r>
      <w:proofErr w:type="spellEnd"/>
      <w:r w:rsidR="00341F37">
        <w:rPr>
          <w:szCs w:val="18"/>
        </w:rPr>
        <w:t>)</w:t>
      </w:r>
      <w:r w:rsidRPr="00830618">
        <w:rPr>
          <w:szCs w:val="18"/>
        </w:rPr>
        <w:t xml:space="preserve"> wordt aangenomen</w:t>
      </w:r>
      <w:r w:rsidRPr="00830618" w:rsidR="00D61E42">
        <w:rPr>
          <w:szCs w:val="18"/>
        </w:rPr>
        <w:t xml:space="preserve"> (zie ook: Artikelsgewijze toelichting, aldaar artikel 9)</w:t>
      </w:r>
      <w:r w:rsidRPr="00830618">
        <w:rPr>
          <w:szCs w:val="18"/>
        </w:rPr>
        <w:t>.</w:t>
      </w:r>
    </w:p>
    <w:p w:rsidRPr="00830618" w:rsidR="00EA22F4" w:rsidP="004C58CD" w:rsidRDefault="00EA22F4" w14:paraId="044EB80B" w14:textId="7F3F4928">
      <w:pPr>
        <w:pStyle w:val="Geenafstand"/>
        <w:spacing w:line="276" w:lineRule="auto"/>
        <w:rPr>
          <w:szCs w:val="18"/>
        </w:rPr>
      </w:pPr>
      <w:r w:rsidRPr="00830618">
        <w:rPr>
          <w:szCs w:val="18"/>
        </w:rPr>
        <w:t xml:space="preserve"> </w:t>
      </w:r>
    </w:p>
    <w:p w:rsidRPr="00830618" w:rsidR="00EA22F4" w:rsidP="004C58CD" w:rsidRDefault="00B33D14" w14:paraId="5A036BAD" w14:textId="1AD9DCFF">
      <w:pPr>
        <w:pStyle w:val="Kop3"/>
        <w:spacing w:line="276" w:lineRule="auto"/>
      </w:pPr>
      <w:r w:rsidRPr="00830618">
        <w:t xml:space="preserve">3.3.3 </w:t>
      </w:r>
      <w:r w:rsidRPr="00830618" w:rsidR="00EA22F4">
        <w:t>Grensoverschrijdende samenwerking</w:t>
      </w:r>
    </w:p>
    <w:p w:rsidRPr="00830618" w:rsidR="00EA22F4" w:rsidP="004C58CD" w:rsidRDefault="00EA22F4" w14:paraId="28192BF4" w14:textId="3914FE1C">
      <w:pPr>
        <w:spacing w:line="276" w:lineRule="auto"/>
        <w:rPr>
          <w:rFonts w:ascii="Verdana" w:hAnsi="Verdana"/>
          <w:sz w:val="18"/>
          <w:szCs w:val="18"/>
        </w:rPr>
      </w:pPr>
      <w:r w:rsidRPr="00830618">
        <w:rPr>
          <w:rFonts w:ascii="Verdana" w:hAnsi="Verdana"/>
          <w:sz w:val="18"/>
          <w:szCs w:val="18"/>
        </w:rPr>
        <w:t>De naleving van de verordening door aanbieders van politieke reclamediensten en opdrachtgevers valt onder de bevoegdheid van de lidstaat waar de aanbieder is gevestigd. Indien de aanbieder in meer dan één lidstaat is gevestigd, wordt hij geacht onder de jurisdictie te vallen van de lidstaat waar hij zijn hoofdvestiging heeft.</w:t>
      </w:r>
    </w:p>
    <w:p w:rsidRPr="00830618" w:rsidR="00434A09" w:rsidP="004C58CD" w:rsidRDefault="00434A09" w14:paraId="4F21B8CF" w14:textId="73F99AF3">
      <w:pPr>
        <w:spacing w:line="276" w:lineRule="auto"/>
        <w:rPr>
          <w:rFonts w:ascii="Verdana" w:hAnsi="Verdana"/>
          <w:sz w:val="18"/>
          <w:szCs w:val="18"/>
        </w:rPr>
      </w:pPr>
      <w:r w:rsidRPr="00830618">
        <w:rPr>
          <w:rFonts w:ascii="Verdana" w:hAnsi="Verdana"/>
          <w:sz w:val="18"/>
          <w:szCs w:val="18"/>
        </w:rPr>
        <w:t>Een b</w:t>
      </w:r>
      <w:r w:rsidRPr="00830618" w:rsidR="00EA22F4">
        <w:rPr>
          <w:rFonts w:ascii="Verdana" w:hAnsi="Verdana"/>
          <w:sz w:val="18"/>
          <w:szCs w:val="18"/>
        </w:rPr>
        <w:t xml:space="preserve">evoegde autoriteit </w:t>
      </w:r>
      <w:r w:rsidRPr="00830618" w:rsidR="00100ACC">
        <w:rPr>
          <w:rFonts w:ascii="Verdana" w:hAnsi="Verdana"/>
          <w:sz w:val="18"/>
          <w:szCs w:val="18"/>
        </w:rPr>
        <w:t xml:space="preserve">kan </w:t>
      </w:r>
      <w:r w:rsidRPr="00830618" w:rsidR="00EA22F4">
        <w:rPr>
          <w:rFonts w:ascii="Verdana" w:hAnsi="Verdana"/>
          <w:sz w:val="18"/>
          <w:szCs w:val="18"/>
        </w:rPr>
        <w:t>een verzoek tot bijstand ontvangen van een andere bevoegde autoriteit. In dat geval verle</w:t>
      </w:r>
      <w:r w:rsidRPr="00830618" w:rsidR="009651AE">
        <w:rPr>
          <w:rFonts w:ascii="Verdana" w:hAnsi="Verdana"/>
          <w:sz w:val="18"/>
          <w:szCs w:val="18"/>
        </w:rPr>
        <w:t>nen de toezichthoud</w:t>
      </w:r>
      <w:r w:rsidRPr="00830618" w:rsidR="006B41B2">
        <w:rPr>
          <w:rFonts w:ascii="Verdana" w:hAnsi="Verdana"/>
          <w:sz w:val="18"/>
          <w:szCs w:val="18"/>
        </w:rPr>
        <w:t xml:space="preserve">ende autoriteiten het </w:t>
      </w:r>
      <w:r w:rsidR="00BF3757">
        <w:rPr>
          <w:rFonts w:ascii="Verdana" w:hAnsi="Verdana"/>
          <w:sz w:val="18"/>
          <w:szCs w:val="18"/>
        </w:rPr>
        <w:t>Commissariaat</w:t>
      </w:r>
      <w:r w:rsidRPr="00830618" w:rsidR="006B41B2">
        <w:rPr>
          <w:rFonts w:ascii="Verdana" w:hAnsi="Verdana"/>
          <w:sz w:val="18"/>
          <w:szCs w:val="18"/>
        </w:rPr>
        <w:t xml:space="preserve"> en de AP</w:t>
      </w:r>
      <w:r w:rsidRPr="00830618" w:rsidR="00EA22F4">
        <w:rPr>
          <w:rFonts w:ascii="Verdana" w:hAnsi="Verdana"/>
          <w:sz w:val="18"/>
          <w:szCs w:val="18"/>
        </w:rPr>
        <w:t xml:space="preserve"> onverwijld, maar niet later dan één maand na ontvangst van het verzoek tot bijstand de benodigde informatie, zodat toezichts- of handhavingsmaatregelen op een effectieve, efficiënte en consistente wijze kunnen worden uitgevoerd. </w:t>
      </w:r>
    </w:p>
    <w:p w:rsidRPr="00830618" w:rsidR="00EA22F4" w:rsidP="004C58CD" w:rsidRDefault="00434A09" w14:paraId="7DD8DEC7" w14:textId="74B56CFC">
      <w:pPr>
        <w:spacing w:line="276" w:lineRule="auto"/>
        <w:rPr>
          <w:rFonts w:ascii="Verdana" w:hAnsi="Verdana"/>
          <w:sz w:val="18"/>
          <w:szCs w:val="18"/>
        </w:rPr>
      </w:pPr>
      <w:r w:rsidRPr="00830618">
        <w:rPr>
          <w:rFonts w:ascii="Verdana" w:hAnsi="Verdana"/>
          <w:sz w:val="18"/>
          <w:szCs w:val="18"/>
        </w:rPr>
        <w:t>Er kan ook een verzoek tot informatie komen van een bevoegde autoriteit</w:t>
      </w:r>
      <w:r w:rsidRPr="00830618" w:rsidR="00063A6F">
        <w:rPr>
          <w:rFonts w:ascii="Verdana" w:hAnsi="Verdana"/>
          <w:sz w:val="18"/>
          <w:szCs w:val="18"/>
        </w:rPr>
        <w:t xml:space="preserve"> uit een andere lidstaat</w:t>
      </w:r>
      <w:r w:rsidRPr="00830618">
        <w:rPr>
          <w:rFonts w:ascii="Verdana" w:hAnsi="Verdana"/>
          <w:sz w:val="18"/>
          <w:szCs w:val="18"/>
        </w:rPr>
        <w:t xml:space="preserve">. In dat geval moet een </w:t>
      </w:r>
      <w:r w:rsidRPr="00830618" w:rsidR="009651AE">
        <w:rPr>
          <w:rFonts w:ascii="Verdana" w:hAnsi="Verdana"/>
          <w:sz w:val="18"/>
          <w:szCs w:val="18"/>
        </w:rPr>
        <w:t>toezichthoude</w:t>
      </w:r>
      <w:r w:rsidRPr="00830618" w:rsidR="006B41B2">
        <w:rPr>
          <w:rFonts w:ascii="Verdana" w:hAnsi="Verdana"/>
          <w:sz w:val="18"/>
          <w:szCs w:val="18"/>
        </w:rPr>
        <w:t>nde autoriteit</w:t>
      </w:r>
      <w:r w:rsidRPr="00830618">
        <w:rPr>
          <w:rFonts w:ascii="Verdana" w:hAnsi="Verdana"/>
          <w:sz w:val="18"/>
          <w:szCs w:val="18"/>
        </w:rPr>
        <w:t xml:space="preserve">, </w:t>
      </w:r>
      <w:r w:rsidRPr="00830618" w:rsidR="00EA22F4">
        <w:rPr>
          <w:rFonts w:ascii="Verdana" w:hAnsi="Verdana"/>
          <w:sz w:val="18"/>
          <w:szCs w:val="18"/>
        </w:rPr>
        <w:t>via de nationale contactpunten</w:t>
      </w:r>
      <w:r w:rsidRPr="00830618">
        <w:rPr>
          <w:rFonts w:ascii="Verdana" w:hAnsi="Verdana"/>
          <w:sz w:val="18"/>
          <w:szCs w:val="18"/>
        </w:rPr>
        <w:t xml:space="preserve">, </w:t>
      </w:r>
      <w:r w:rsidRPr="00830618" w:rsidR="00EA22F4">
        <w:rPr>
          <w:rFonts w:ascii="Verdana" w:hAnsi="Verdana"/>
          <w:sz w:val="18"/>
          <w:szCs w:val="18"/>
        </w:rPr>
        <w:t>onverwijld, maar niet later dan 14 dagen na ontvangst van het verzoek de benodigde informatie</w:t>
      </w:r>
      <w:r w:rsidRPr="00830618">
        <w:rPr>
          <w:rFonts w:ascii="Verdana" w:hAnsi="Verdana"/>
          <w:sz w:val="18"/>
          <w:szCs w:val="18"/>
        </w:rPr>
        <w:t xml:space="preserve"> verstrekken</w:t>
      </w:r>
      <w:r w:rsidRPr="00830618" w:rsidR="00EA22F4">
        <w:rPr>
          <w:rFonts w:ascii="Verdana" w:hAnsi="Verdana"/>
          <w:sz w:val="18"/>
          <w:szCs w:val="18"/>
        </w:rPr>
        <w:t>. Die termijn kan worden verlengd tot één maand in gevallen waarin aanvullende onderzoeken of informatie van meerdere bevoegde autoriteiten vereist zijn.</w:t>
      </w:r>
    </w:p>
    <w:p w:rsidRPr="00830618" w:rsidR="00F7416B" w:rsidP="004C58CD" w:rsidRDefault="00434A09" w14:paraId="1829BCB8" w14:textId="55F3BB52">
      <w:pPr>
        <w:pStyle w:val="Geenafstand"/>
        <w:spacing w:line="276" w:lineRule="auto"/>
        <w:rPr>
          <w:szCs w:val="18"/>
        </w:rPr>
      </w:pPr>
      <w:r w:rsidRPr="00830618">
        <w:rPr>
          <w:szCs w:val="18"/>
        </w:rPr>
        <w:t>Wanneer een nationale bevoegde autoriteit van een lidstaat redenen heeft om aan te nemen dat deze verordening op diens grondgebied is overtreden, stelt zij de bevoegde autoriteit</w:t>
      </w:r>
      <w:r w:rsidRPr="00830618" w:rsidR="00063A6F">
        <w:rPr>
          <w:szCs w:val="18"/>
        </w:rPr>
        <w:t xml:space="preserve"> in de lidstaat waar</w:t>
      </w:r>
      <w:r w:rsidRPr="00830618">
        <w:rPr>
          <w:szCs w:val="18"/>
        </w:rPr>
        <w:t xml:space="preserve"> de hoofdvestiging van de dienstverlener</w:t>
      </w:r>
      <w:r w:rsidRPr="00830618" w:rsidR="00063A6F">
        <w:rPr>
          <w:szCs w:val="18"/>
        </w:rPr>
        <w:t xml:space="preserve"> is gevestigd</w:t>
      </w:r>
      <w:r w:rsidRPr="00830618">
        <w:rPr>
          <w:szCs w:val="18"/>
        </w:rPr>
        <w:t xml:space="preserve"> daarvan in kennis en verzoekt zij deze de zaak te beoordelen en de nodige onderzoeks- en handhavingsmaatregelen te nemen. </w:t>
      </w:r>
    </w:p>
    <w:p w:rsidRPr="00830618" w:rsidR="00F7416B" w:rsidP="004C58CD" w:rsidRDefault="00F7416B" w14:paraId="7EF16DFE" w14:textId="77777777">
      <w:pPr>
        <w:pStyle w:val="Geenafstand"/>
        <w:spacing w:line="276" w:lineRule="auto"/>
        <w:rPr>
          <w:szCs w:val="18"/>
        </w:rPr>
      </w:pPr>
    </w:p>
    <w:p w:rsidRPr="00830618" w:rsidR="00434A09" w:rsidP="004C58CD" w:rsidRDefault="00434A09" w14:paraId="274D669D" w14:textId="1D6A26ED">
      <w:pPr>
        <w:pStyle w:val="Geenafstand"/>
        <w:spacing w:line="276" w:lineRule="auto"/>
        <w:rPr>
          <w:szCs w:val="18"/>
        </w:rPr>
      </w:pPr>
      <w:r w:rsidRPr="00830618">
        <w:rPr>
          <w:szCs w:val="18"/>
        </w:rPr>
        <w:t>Een dergelijke kennisgeving moet in ieder geval de volgende vermeldingen bevatten: de benodigde informatie om de opdrachtgever of de aanbieder van politieke reclamediensten te identificeren; een beschrijving van de relevante feiten, de relevante bepalingen van deze verordening</w:t>
      </w:r>
      <w:r w:rsidRPr="00830618" w:rsidR="00063A6F">
        <w:rPr>
          <w:szCs w:val="18"/>
        </w:rPr>
        <w:t>,</w:t>
      </w:r>
      <w:r w:rsidRPr="00830618">
        <w:rPr>
          <w:szCs w:val="18"/>
        </w:rPr>
        <w:t xml:space="preserve"> de redenen waarom de bevoegde autoriteit de kennisgeving heeft verzonden</w:t>
      </w:r>
      <w:r w:rsidRPr="00830618" w:rsidR="00063A6F">
        <w:rPr>
          <w:szCs w:val="18"/>
        </w:rPr>
        <w:t xml:space="preserve"> en</w:t>
      </w:r>
      <w:r w:rsidRPr="00830618">
        <w:rPr>
          <w:szCs w:val="18"/>
        </w:rPr>
        <w:t xml:space="preserve"> een inbreuk op deze verordening vermoedt; informatie over de plaats waar de desbetreffende politieke reclameboodschap of een kopie daarvan kan worden opgevraagd; alle overige informatie die de bevoegde autoriteit die de kennisgeving heeft verzonden relevant acht, in voorkomend geval ook op eigen initiatief verzamelde informatie. </w:t>
      </w:r>
    </w:p>
    <w:p w:rsidRPr="00830618" w:rsidR="00F7416B" w:rsidP="004C58CD" w:rsidRDefault="00F7416B" w14:paraId="4D8679E5" w14:textId="77777777">
      <w:pPr>
        <w:pStyle w:val="Geenafstand"/>
        <w:spacing w:line="276" w:lineRule="auto"/>
        <w:rPr>
          <w:szCs w:val="18"/>
        </w:rPr>
      </w:pPr>
    </w:p>
    <w:p w:rsidRPr="00830618" w:rsidR="00F7416B" w:rsidP="004C58CD" w:rsidRDefault="00F7416B" w14:paraId="458786CF" w14:textId="28348B01">
      <w:pPr>
        <w:pStyle w:val="Geenafstand"/>
        <w:spacing w:line="276" w:lineRule="auto"/>
        <w:rPr>
          <w:szCs w:val="18"/>
        </w:rPr>
      </w:pPr>
      <w:r w:rsidRPr="00830618">
        <w:rPr>
          <w:szCs w:val="18"/>
        </w:rPr>
        <w:t>De bevoegde</w:t>
      </w:r>
      <w:r w:rsidRPr="00830618" w:rsidR="006B41B2">
        <w:rPr>
          <w:szCs w:val="18"/>
        </w:rPr>
        <w:t xml:space="preserve"> toezichthoudende</w:t>
      </w:r>
      <w:r w:rsidRPr="00830618">
        <w:rPr>
          <w:szCs w:val="18"/>
        </w:rPr>
        <w:t xml:space="preserve"> autoriteit die toeziet op de hoofdvestiging deelt onverwijld, maar uiterlijk</w:t>
      </w:r>
      <w:r w:rsidRPr="00830618" w:rsidR="006B41B2">
        <w:rPr>
          <w:szCs w:val="18"/>
        </w:rPr>
        <w:t xml:space="preserve"> </w:t>
      </w:r>
      <w:r w:rsidRPr="00830618">
        <w:rPr>
          <w:szCs w:val="18"/>
        </w:rPr>
        <w:t>één maand na ontvangst van de kennisgeving haar beoordeling van de vermoedelijke inbreuk en</w:t>
      </w:r>
      <w:r w:rsidRPr="00830618" w:rsidR="006B41B2">
        <w:rPr>
          <w:szCs w:val="18"/>
        </w:rPr>
        <w:t xml:space="preserve"> </w:t>
      </w:r>
      <w:r w:rsidRPr="00830618">
        <w:rPr>
          <w:szCs w:val="18"/>
        </w:rPr>
        <w:t>informatie over de onderzoeks- of handhavingsmaatregelen die zijn genomen of die zij</w:t>
      </w:r>
    </w:p>
    <w:p w:rsidRPr="00830618" w:rsidR="00F7416B" w:rsidP="004C58CD" w:rsidRDefault="00F7416B" w14:paraId="67C1CCFB" w14:textId="6F16AF61">
      <w:pPr>
        <w:pStyle w:val="Geenafstand"/>
        <w:spacing w:line="276" w:lineRule="auto"/>
        <w:rPr>
          <w:szCs w:val="18"/>
        </w:rPr>
      </w:pPr>
      <w:r w:rsidRPr="00830618">
        <w:rPr>
          <w:szCs w:val="18"/>
        </w:rPr>
        <w:t>voornemens is te nemen om de naleving van deze verordening te waarborgen. Dit gebeurt zowel richting de bevoegde autoriteit die de kennisgeving heeft verzonden als het netwerk van contactpunten. Deze termijn vervalt als de bevoegde autoriteit die toeziet op de hoofdvestiging niet over voldoende informatie beschikt en om aanvullende informatie verzoekt. De bevoegde autoriteit die een dergelijk verzoek ontvangt, verstrekt de gevraagde informatie onverwijld.</w:t>
      </w:r>
    </w:p>
    <w:p w:rsidRPr="00830618" w:rsidR="008F4949" w:rsidP="004C58CD" w:rsidRDefault="008F4949" w14:paraId="1BB47A31" w14:textId="77777777">
      <w:pPr>
        <w:pStyle w:val="Geenafstand"/>
        <w:spacing w:line="276" w:lineRule="auto"/>
        <w:rPr>
          <w:szCs w:val="18"/>
        </w:rPr>
      </w:pPr>
    </w:p>
    <w:p w:rsidRPr="00830618" w:rsidR="008F4949" w:rsidP="004C58CD" w:rsidRDefault="008F4949" w14:paraId="72EEFA1F" w14:textId="0E43FBC4">
      <w:pPr>
        <w:pStyle w:val="Geenafstand"/>
        <w:spacing w:line="276" w:lineRule="auto"/>
        <w:rPr>
          <w:szCs w:val="18"/>
        </w:rPr>
      </w:pPr>
      <w:r w:rsidRPr="00830618">
        <w:rPr>
          <w:szCs w:val="18"/>
        </w:rPr>
        <w:t>Als het onderzoek naar een vermeende inbreuk betrekking heeft op de verlening van politieke reclamediensten in een of meer lidstaten waar de aanbieder van politieke reclamediensten niet zijn hoofdvestiging heeft, kan de ten aanzien van de hoofdvestiging bevoegde</w:t>
      </w:r>
      <w:r w:rsidRPr="00830618" w:rsidR="006B41B2">
        <w:rPr>
          <w:szCs w:val="18"/>
        </w:rPr>
        <w:t xml:space="preserve"> toezichthoudende</w:t>
      </w:r>
      <w:r w:rsidRPr="00830618">
        <w:rPr>
          <w:szCs w:val="18"/>
        </w:rPr>
        <w:t xml:space="preserve"> autoriteit een gezamenlijk onderzoek opstarten en leiden met deelname van de betrokken bevoegde autoriteit of autoriteiten van die lidstaten.</w:t>
      </w:r>
      <w:r w:rsidRPr="00830618" w:rsidR="00C01D0E">
        <w:rPr>
          <w:szCs w:val="18"/>
        </w:rPr>
        <w:t xml:space="preserve"> Als een bevoegde</w:t>
      </w:r>
      <w:r w:rsidRPr="00830618" w:rsidR="006B41B2">
        <w:rPr>
          <w:szCs w:val="18"/>
        </w:rPr>
        <w:t xml:space="preserve"> toezichthoudende</w:t>
      </w:r>
      <w:r w:rsidRPr="00830618" w:rsidR="00C01D0E">
        <w:rPr>
          <w:szCs w:val="18"/>
        </w:rPr>
        <w:t xml:space="preserve"> autoriteit besluit niet aan een gezamenlijk onderzoek deel te nemen, verstrekt zij de andere bevoegde autoriteit of autoriteiten een met redenen omklede toelichting.</w:t>
      </w:r>
    </w:p>
    <w:p w:rsidRPr="00830618" w:rsidR="008F4949" w:rsidP="004C58CD" w:rsidRDefault="008F4949" w14:paraId="37F43DB0" w14:textId="77777777">
      <w:pPr>
        <w:pStyle w:val="Geenafstand"/>
        <w:spacing w:line="276" w:lineRule="auto"/>
        <w:rPr>
          <w:szCs w:val="18"/>
        </w:rPr>
      </w:pPr>
    </w:p>
    <w:p w:rsidRPr="00830618" w:rsidR="005874DA" w:rsidP="004C58CD" w:rsidRDefault="00B33D14" w14:paraId="21A17544" w14:textId="6EF30A96">
      <w:pPr>
        <w:pStyle w:val="Kop3"/>
        <w:spacing w:line="276" w:lineRule="auto"/>
      </w:pPr>
      <w:r w:rsidRPr="00830618">
        <w:t xml:space="preserve">3.3.4 </w:t>
      </w:r>
      <w:r w:rsidRPr="00830618" w:rsidR="005874DA">
        <w:t>Het recht om een klacht in te dienen</w:t>
      </w:r>
    </w:p>
    <w:p w:rsidRPr="00830618" w:rsidR="005874DA" w:rsidP="004C58CD" w:rsidRDefault="005874DA" w14:paraId="63EE273A" w14:textId="464A524A">
      <w:pPr>
        <w:pStyle w:val="Geenafstand"/>
        <w:spacing w:line="276" w:lineRule="auto"/>
        <w:rPr>
          <w:szCs w:val="18"/>
        </w:rPr>
      </w:pPr>
      <w:r w:rsidRPr="00830618">
        <w:rPr>
          <w:szCs w:val="18"/>
        </w:rPr>
        <w:t xml:space="preserve">De bevoegde autoriteiten moeten reageren op elke kennisgeving over mogelijke inbreuken van de verplichtingen uit deze verordening. Op verzoek </w:t>
      </w:r>
      <w:r w:rsidRPr="00830618" w:rsidR="00936C14">
        <w:rPr>
          <w:szCs w:val="18"/>
        </w:rPr>
        <w:t xml:space="preserve">brengen </w:t>
      </w:r>
      <w:r w:rsidRPr="00830618">
        <w:rPr>
          <w:szCs w:val="18"/>
        </w:rPr>
        <w:t xml:space="preserve">ze de persoon of entiteit die de kennisgeving heeft verzonden </w:t>
      </w:r>
      <w:r w:rsidRPr="00830618" w:rsidR="00936C14">
        <w:rPr>
          <w:szCs w:val="18"/>
        </w:rPr>
        <w:t xml:space="preserve">op de hoogte </w:t>
      </w:r>
      <w:r w:rsidRPr="00830618">
        <w:rPr>
          <w:szCs w:val="18"/>
        </w:rPr>
        <w:t>van het gevolg dat daaraan is gegeven. In de laatste maand voorafgaand aan verkiezingen of referenda moet op elke kennisgeving met betrekking tot die verkiezingen of referenda onverwijld worden gereageerd. De bevoegde autoriteiten sturen klachten die binnen de bevoegdheid van een andere bevoegde autoriteit in een andere lidstaat vallen onverwijld door naar die bevoegde autoriteit.</w:t>
      </w:r>
      <w:r w:rsidRPr="00830618" w:rsidR="00BF0642">
        <w:rPr>
          <w:szCs w:val="18"/>
        </w:rPr>
        <w:t xml:space="preserve"> </w:t>
      </w:r>
    </w:p>
    <w:p w:rsidRPr="00830618" w:rsidR="00BF0642" w:rsidP="004C58CD" w:rsidRDefault="00BF0642" w14:paraId="29A5EB89" w14:textId="77777777">
      <w:pPr>
        <w:pStyle w:val="Geenafstand"/>
        <w:spacing w:line="276" w:lineRule="auto"/>
        <w:rPr>
          <w:szCs w:val="18"/>
        </w:rPr>
      </w:pPr>
    </w:p>
    <w:p w:rsidRPr="00830618" w:rsidR="00BF0642" w:rsidP="004C58CD" w:rsidRDefault="00BF0642" w14:paraId="1838CFAA" w14:textId="4AFAAAC8">
      <w:pPr>
        <w:pStyle w:val="Geenafstand"/>
        <w:spacing w:line="276" w:lineRule="auto"/>
        <w:rPr>
          <w:szCs w:val="18"/>
        </w:rPr>
      </w:pPr>
      <w:r w:rsidRPr="00830618">
        <w:rPr>
          <w:szCs w:val="18"/>
        </w:rPr>
        <w:t xml:space="preserve">Artikel 24 van de verordening werkt rechtstreeks en behoeft geen uitvoering in onderhavig wetsvoorstel. Het begrip «klacht» heeft in de verordening een autonome betekenis, die moet worden onderscheiden van het begrip «klacht» in de </w:t>
      </w:r>
      <w:r w:rsidR="000D67C4">
        <w:rPr>
          <w:szCs w:val="18"/>
        </w:rPr>
        <w:t xml:space="preserve">Algemene wet bestuursrecht (hierna: </w:t>
      </w:r>
      <w:proofErr w:type="spellStart"/>
      <w:r w:rsidRPr="00830618">
        <w:rPr>
          <w:szCs w:val="18"/>
        </w:rPr>
        <w:t>Awb</w:t>
      </w:r>
      <w:proofErr w:type="spellEnd"/>
      <w:r w:rsidR="000D67C4">
        <w:rPr>
          <w:szCs w:val="18"/>
        </w:rPr>
        <w:t>)</w:t>
      </w:r>
      <w:r w:rsidRPr="00830618">
        <w:rPr>
          <w:szCs w:val="18"/>
        </w:rPr>
        <w:t xml:space="preserve">. In de verordening heeft een klacht betrekking op een vermeende inbreuk op de verordening door een aanbieder of uitgever van een politieke reclamediensten. In de </w:t>
      </w:r>
      <w:proofErr w:type="spellStart"/>
      <w:r w:rsidRPr="00830618">
        <w:rPr>
          <w:szCs w:val="18"/>
        </w:rPr>
        <w:t>Awb</w:t>
      </w:r>
      <w:proofErr w:type="spellEnd"/>
      <w:r w:rsidRPr="00830618">
        <w:rPr>
          <w:szCs w:val="18"/>
        </w:rPr>
        <w:t xml:space="preserve"> heeft het woord klacht betrekking op de wijze waarop een bestuursorgaan zich in een bepaalde aangelegenheid heeft gedragen.</w:t>
      </w:r>
    </w:p>
    <w:p w:rsidRPr="00830618" w:rsidR="00BF0642" w:rsidP="004C58CD" w:rsidRDefault="00BF0642" w14:paraId="518F1719" w14:textId="77777777">
      <w:pPr>
        <w:pStyle w:val="Geenafstand"/>
        <w:spacing w:line="276" w:lineRule="auto"/>
        <w:rPr>
          <w:szCs w:val="18"/>
        </w:rPr>
      </w:pPr>
    </w:p>
    <w:p w:rsidR="00A369B4" w:rsidP="004C58CD" w:rsidRDefault="00BF0642" w14:paraId="470A649B" w14:textId="77777777">
      <w:pPr>
        <w:pStyle w:val="Geenafstand"/>
        <w:spacing w:line="276" w:lineRule="auto"/>
        <w:rPr>
          <w:szCs w:val="18"/>
        </w:rPr>
      </w:pPr>
      <w:r w:rsidRPr="00830618">
        <w:rPr>
          <w:szCs w:val="18"/>
        </w:rPr>
        <w:t xml:space="preserve">Het is afhankelijk van de formulering en de inhoud van de klacht of de klacht naar Nederlands recht beschouwd moet worden als een verzoek van een belanghebbende om een handhavingsbesluit te nemen (artikel 1:3, derde lid, </w:t>
      </w:r>
      <w:proofErr w:type="spellStart"/>
      <w:r w:rsidRPr="00830618">
        <w:rPr>
          <w:szCs w:val="18"/>
        </w:rPr>
        <w:t>Awb</w:t>
      </w:r>
      <w:proofErr w:type="spellEnd"/>
      <w:r w:rsidRPr="00830618">
        <w:rPr>
          <w:szCs w:val="18"/>
        </w:rPr>
        <w:t xml:space="preserve">) en daarmee als een handhavingsverzoek. Hierbij dienen de bevoegde autoriteiten onder andere te toetsen of het verzoek voldoende concreet is en of de </w:t>
      </w:r>
      <w:r w:rsidRPr="00830618" w:rsidR="008D73F9">
        <w:rPr>
          <w:szCs w:val="18"/>
        </w:rPr>
        <w:t xml:space="preserve">persoon of entiteit </w:t>
      </w:r>
      <w:r w:rsidRPr="00830618">
        <w:rPr>
          <w:szCs w:val="18"/>
        </w:rPr>
        <w:t>de bevoegde autoriteit enig aanknopingspunt biedt voor onderzoek naar de vraag of de aanbieder van politieke reclamediensten een overtreding begaat of heeft begaan.</w:t>
      </w:r>
      <w:r w:rsidRPr="00830618">
        <w:rPr>
          <w:rStyle w:val="Voetnootmarkering"/>
          <w:szCs w:val="18"/>
        </w:rPr>
        <w:footnoteReference w:id="20"/>
      </w:r>
      <w:r w:rsidRPr="00830618">
        <w:rPr>
          <w:szCs w:val="18"/>
        </w:rPr>
        <w:t xml:space="preserve"> </w:t>
      </w:r>
    </w:p>
    <w:p w:rsidR="00A369B4" w:rsidP="004C58CD" w:rsidRDefault="00A369B4" w14:paraId="06F7F83E" w14:textId="77777777">
      <w:pPr>
        <w:pStyle w:val="Geenafstand"/>
        <w:spacing w:line="276" w:lineRule="auto"/>
        <w:rPr>
          <w:szCs w:val="18"/>
        </w:rPr>
      </w:pPr>
    </w:p>
    <w:p w:rsidRPr="00830618" w:rsidR="00BF0642" w:rsidP="004C58CD" w:rsidRDefault="00BF0642" w14:paraId="4E0AC6C8" w14:textId="106F1BD4">
      <w:pPr>
        <w:pStyle w:val="Geenafstand"/>
        <w:spacing w:line="276" w:lineRule="auto"/>
        <w:rPr>
          <w:szCs w:val="18"/>
        </w:rPr>
      </w:pPr>
      <w:r w:rsidRPr="00830618">
        <w:rPr>
          <w:szCs w:val="18"/>
        </w:rPr>
        <w:t xml:space="preserve">Daarnaast dient de </w:t>
      </w:r>
      <w:r w:rsidRPr="00830618" w:rsidR="008D73F9">
        <w:rPr>
          <w:szCs w:val="18"/>
        </w:rPr>
        <w:t>persoon of entiteit</w:t>
      </w:r>
      <w:r w:rsidRPr="00830618">
        <w:rPr>
          <w:szCs w:val="18"/>
        </w:rPr>
        <w:t xml:space="preserve"> een belanghebbende in de zin van artikel 1:2, eerste lid, </w:t>
      </w:r>
      <w:proofErr w:type="spellStart"/>
      <w:r w:rsidRPr="00830618">
        <w:rPr>
          <w:szCs w:val="18"/>
        </w:rPr>
        <w:t>Awb</w:t>
      </w:r>
      <w:proofErr w:type="spellEnd"/>
      <w:r w:rsidRPr="00830618">
        <w:rPr>
          <w:szCs w:val="18"/>
        </w:rPr>
        <w:t xml:space="preserve"> te zijn om de klacht als handhavingsverzoek te kunnen beschouwen. Als sprake is van een handhavingsverzoek, heeft de bevoegde autoriteit een beginselplicht tot handhaving. De beginselplicht tot handhaving geldt enkel voor herstelsancties (zoals de last onder dwangsom); en dus niet voor punitieve sancties.</w:t>
      </w:r>
      <w:r w:rsidRPr="00830618">
        <w:rPr>
          <w:rStyle w:val="Voetnootmarkering"/>
          <w:szCs w:val="18"/>
        </w:rPr>
        <w:footnoteReference w:id="21"/>
      </w:r>
      <w:r w:rsidRPr="00830618">
        <w:rPr>
          <w:szCs w:val="18"/>
        </w:rPr>
        <w:t xml:space="preserve"> Als de klacht beschouwd wordt als handhavingsverzoek, is de schriftelijke reactie van de </w:t>
      </w:r>
      <w:r w:rsidRPr="00830618" w:rsidR="00C17ED6">
        <w:rPr>
          <w:szCs w:val="18"/>
        </w:rPr>
        <w:t>bevoegde autoriteit</w:t>
      </w:r>
      <w:r w:rsidRPr="00830618">
        <w:rPr>
          <w:szCs w:val="18"/>
        </w:rPr>
        <w:t xml:space="preserve"> op de klacht een besluit in de zin van artikel 1:3, eerste lid, </w:t>
      </w:r>
      <w:proofErr w:type="spellStart"/>
      <w:r w:rsidRPr="00830618">
        <w:rPr>
          <w:szCs w:val="18"/>
        </w:rPr>
        <w:t>Awb</w:t>
      </w:r>
      <w:proofErr w:type="spellEnd"/>
      <w:r w:rsidRPr="00830618">
        <w:rPr>
          <w:szCs w:val="18"/>
        </w:rPr>
        <w:t xml:space="preserve">. Hiertegen staat bezwaar en beroep open. Deze kwalificatie naar nationaal recht staat los van de vereisten die de verordening aan het klachtrecht stelt, zoals het recht van partijen om te worden gehoord en passende informatie te ontvangen over de stand van zaken in verband met de klacht. Dit zijn autonome vereisten. De </w:t>
      </w:r>
      <w:r w:rsidRPr="00830618" w:rsidR="00C17ED6">
        <w:rPr>
          <w:szCs w:val="18"/>
        </w:rPr>
        <w:t>bevoegde autoriteit</w:t>
      </w:r>
      <w:r w:rsidRPr="00830618">
        <w:rPr>
          <w:szCs w:val="18"/>
        </w:rPr>
        <w:t xml:space="preserve"> zal de invulling daarvan in haar rol als </w:t>
      </w:r>
      <w:r w:rsidRPr="00830618" w:rsidR="007810B5">
        <w:rPr>
          <w:szCs w:val="18"/>
        </w:rPr>
        <w:t xml:space="preserve">toezichthouder of </w:t>
      </w:r>
      <w:proofErr w:type="spellStart"/>
      <w:r w:rsidRPr="00830618">
        <w:rPr>
          <w:szCs w:val="18"/>
        </w:rPr>
        <w:t>digitaledienstencoördinator</w:t>
      </w:r>
      <w:proofErr w:type="spellEnd"/>
      <w:r w:rsidRPr="00830618">
        <w:rPr>
          <w:szCs w:val="18"/>
        </w:rPr>
        <w:t xml:space="preserve"> nader moeten uitwerken in onderling overleg met de andere</w:t>
      </w:r>
      <w:r w:rsidRPr="00830618" w:rsidR="007810B5">
        <w:rPr>
          <w:szCs w:val="18"/>
        </w:rPr>
        <w:t xml:space="preserve"> toezichthouders en</w:t>
      </w:r>
      <w:r w:rsidRPr="00830618">
        <w:rPr>
          <w:szCs w:val="18"/>
        </w:rPr>
        <w:t xml:space="preserve"> </w:t>
      </w:r>
      <w:proofErr w:type="spellStart"/>
      <w:r w:rsidRPr="00830618">
        <w:rPr>
          <w:szCs w:val="18"/>
        </w:rPr>
        <w:t>digitaledienstencoördinatoren</w:t>
      </w:r>
      <w:proofErr w:type="spellEnd"/>
      <w:r w:rsidRPr="00830618">
        <w:rPr>
          <w:szCs w:val="18"/>
        </w:rPr>
        <w:t xml:space="preserve"> in de lidstaten. Zij zullen elkaar immers waar nodig ook moeten bijstaan wanneer een afnemer die een klacht indient zich in een andere lidstaat bevindt dan waar de aanbieder van </w:t>
      </w:r>
      <w:r w:rsidRPr="00830618" w:rsidR="00C17ED6">
        <w:rPr>
          <w:szCs w:val="18"/>
        </w:rPr>
        <w:t>politieke reclamediensten</w:t>
      </w:r>
      <w:r w:rsidRPr="00830618">
        <w:rPr>
          <w:szCs w:val="18"/>
        </w:rPr>
        <w:t xml:space="preserve"> is gevestigd. Dit laat onverlet dat het uiteindelijk aan het </w:t>
      </w:r>
      <w:r w:rsidR="00C222FB">
        <w:rPr>
          <w:szCs w:val="18"/>
        </w:rPr>
        <w:t>Hof van Justitie van de Europese Unie</w:t>
      </w:r>
      <w:r w:rsidRPr="00830618">
        <w:rPr>
          <w:szCs w:val="18"/>
        </w:rPr>
        <w:t xml:space="preserve"> is om over de uitleg van deze autonome begrippen te oordelen.</w:t>
      </w:r>
    </w:p>
    <w:p w:rsidRPr="00830618" w:rsidR="00263058" w:rsidP="004C58CD" w:rsidRDefault="00263058" w14:paraId="0F9DDCE8" w14:textId="77777777">
      <w:pPr>
        <w:pStyle w:val="Geenafstand"/>
        <w:spacing w:line="276" w:lineRule="auto"/>
        <w:rPr>
          <w:szCs w:val="18"/>
        </w:rPr>
      </w:pPr>
    </w:p>
    <w:p w:rsidRPr="00830618" w:rsidR="00263058" w:rsidP="004C58CD" w:rsidRDefault="00B33D14" w14:paraId="7AC5EBC1" w14:textId="4F73B238">
      <w:pPr>
        <w:pStyle w:val="Kop3"/>
        <w:spacing w:line="276" w:lineRule="auto"/>
      </w:pPr>
      <w:r w:rsidRPr="00830618">
        <w:t xml:space="preserve">3.3.5 </w:t>
      </w:r>
      <w:r w:rsidRPr="00830618" w:rsidR="00263058">
        <w:t>Sancties</w:t>
      </w:r>
    </w:p>
    <w:p w:rsidRPr="00830618" w:rsidR="005874DA" w:rsidP="004C58CD" w:rsidRDefault="0074133A" w14:paraId="38EBACB4" w14:textId="60246CC0">
      <w:pPr>
        <w:pStyle w:val="Geenafstand"/>
        <w:spacing w:line="276" w:lineRule="auto"/>
        <w:rPr>
          <w:szCs w:val="18"/>
        </w:rPr>
      </w:pPr>
      <w:r w:rsidRPr="00830618">
        <w:rPr>
          <w:szCs w:val="18"/>
        </w:rPr>
        <w:t xml:space="preserve">Om handhaving van de verordening effectief te maken verplicht artikel </w:t>
      </w:r>
      <w:r w:rsidRPr="00830618" w:rsidR="009A71BC">
        <w:rPr>
          <w:szCs w:val="18"/>
        </w:rPr>
        <w:t>25, eerste</w:t>
      </w:r>
      <w:r w:rsidRPr="00830618">
        <w:rPr>
          <w:szCs w:val="18"/>
        </w:rPr>
        <w:t xml:space="preserve"> lid, onderde</w:t>
      </w:r>
      <w:r w:rsidR="00111E93">
        <w:rPr>
          <w:szCs w:val="18"/>
        </w:rPr>
        <w:t>len</w:t>
      </w:r>
      <w:r w:rsidRPr="00830618">
        <w:rPr>
          <w:szCs w:val="18"/>
        </w:rPr>
        <w:t xml:space="preserve"> d</w:t>
      </w:r>
      <w:r w:rsidR="00111E93">
        <w:rPr>
          <w:szCs w:val="18"/>
        </w:rPr>
        <w:t xml:space="preserve"> en e</w:t>
      </w:r>
      <w:r w:rsidRPr="00830618">
        <w:rPr>
          <w:szCs w:val="18"/>
        </w:rPr>
        <w:t>, van de verordening dat lidstaten sancties vaststellen, waaronder dwangsommen. De sancties moeten doeltreffend, evenredig en afschrikkend zijn.</w:t>
      </w:r>
      <w:r w:rsidRPr="00830618" w:rsidR="009A71BC">
        <w:rPr>
          <w:szCs w:val="18"/>
        </w:rPr>
        <w:t xml:space="preserve"> </w:t>
      </w:r>
      <w:r w:rsidRPr="00830618" w:rsidR="0052406E">
        <w:rPr>
          <w:szCs w:val="18"/>
        </w:rPr>
        <w:t xml:space="preserve">De lidstaten stellen regels vast omtrent sancties en andere maatregelen die van toepassing zijn op opdrachtgevers of aanbieders van politieke reclamediensten voor inbreuken op de </w:t>
      </w:r>
      <w:r w:rsidR="0089111C">
        <w:rPr>
          <w:szCs w:val="18"/>
        </w:rPr>
        <w:t>v</w:t>
      </w:r>
      <w:r w:rsidRPr="00830618" w:rsidR="0052406E">
        <w:rPr>
          <w:szCs w:val="18"/>
        </w:rPr>
        <w:t>erordening</w:t>
      </w:r>
      <w:r w:rsidRPr="00830618" w:rsidR="00FA1AB8">
        <w:rPr>
          <w:szCs w:val="18"/>
        </w:rPr>
        <w:t>. Daarnaast</w:t>
      </w:r>
      <w:r w:rsidRPr="00830618" w:rsidR="0052406E">
        <w:rPr>
          <w:szCs w:val="18"/>
        </w:rPr>
        <w:t xml:space="preserve"> nemen</w:t>
      </w:r>
      <w:r w:rsidRPr="00830618" w:rsidR="00FA1AB8">
        <w:rPr>
          <w:szCs w:val="18"/>
        </w:rPr>
        <w:t xml:space="preserve"> zij</w:t>
      </w:r>
      <w:r w:rsidRPr="00830618" w:rsidR="0052406E">
        <w:rPr>
          <w:szCs w:val="18"/>
        </w:rPr>
        <w:t xml:space="preserve"> de nodige maatregelen om ervoor te zorgen dat ze tijdig worden uitgevoerd.</w:t>
      </w:r>
      <w:r w:rsidRPr="00830618" w:rsidR="00540330">
        <w:rPr>
          <w:szCs w:val="18"/>
        </w:rPr>
        <w:t xml:space="preserve"> Bij de vaststelling van de regels over sancties houden de lidstaten rekening met de regels inzake de persvrijheid en de vrijheid van meningsuiting in andere media en met de regels of codes die gelden voor het beroep van journalist.</w:t>
      </w:r>
    </w:p>
    <w:p w:rsidRPr="00830618" w:rsidR="008F4949" w:rsidP="004C58CD" w:rsidRDefault="008F4949" w14:paraId="0A716337" w14:textId="77777777">
      <w:pPr>
        <w:pStyle w:val="Geenafstand"/>
        <w:spacing w:line="276" w:lineRule="auto"/>
        <w:rPr>
          <w:szCs w:val="18"/>
        </w:rPr>
      </w:pPr>
    </w:p>
    <w:p w:rsidRPr="00830618" w:rsidR="009A71BC" w:rsidP="004C58CD" w:rsidRDefault="00540330" w14:paraId="4852BB1A" w14:textId="5FDBB552">
      <w:pPr>
        <w:spacing w:after="0" w:line="276" w:lineRule="auto"/>
        <w:rPr>
          <w:rFonts w:ascii="Verdana" w:hAnsi="Verdana"/>
          <w:sz w:val="18"/>
          <w:szCs w:val="18"/>
        </w:rPr>
      </w:pPr>
      <w:r w:rsidRPr="00830618">
        <w:rPr>
          <w:rFonts w:ascii="Verdana" w:hAnsi="Verdana"/>
          <w:sz w:val="18"/>
          <w:szCs w:val="18"/>
        </w:rPr>
        <w:t xml:space="preserve">Het maximumbedrag van de financiële sancties die kunnen worden opgelegd, is gebaseerd op de economische draagkracht van de aan sancties onderworpen entiteit, te weten 6 % van de jaarlijkse inkomsten of begroting van de opdrachtgever of van de aanbieder van politieke reclamediensten, naargelang het geval en afhankelijk van welk bedrag het hoogst is; of 6 % van de wereldwijde jaaromzet van de opdrachtgever of de aanbieder van politieke reclamediensten in het voorgaande boekjaar. </w:t>
      </w:r>
      <w:r w:rsidRPr="00830618" w:rsidR="009A71BC">
        <w:rPr>
          <w:rFonts w:ascii="Verdana" w:hAnsi="Verdana"/>
          <w:sz w:val="18"/>
          <w:szCs w:val="18"/>
        </w:rPr>
        <w:t xml:space="preserve">Als een entiteit in Nederland </w:t>
      </w:r>
      <w:r w:rsidRPr="00830618" w:rsidR="00FA1AB8">
        <w:rPr>
          <w:rFonts w:ascii="Verdana" w:hAnsi="Verdana"/>
          <w:sz w:val="18"/>
          <w:szCs w:val="18"/>
        </w:rPr>
        <w:t>zijn hoofdvestiging heeft</w:t>
      </w:r>
      <w:r w:rsidRPr="00830618" w:rsidR="009A71BC">
        <w:rPr>
          <w:rFonts w:ascii="Verdana" w:hAnsi="Verdana"/>
          <w:sz w:val="18"/>
          <w:szCs w:val="18"/>
        </w:rPr>
        <w:t xml:space="preserve"> gaat het dus om </w:t>
      </w:r>
      <w:r w:rsidR="00BB5DAB">
        <w:rPr>
          <w:rFonts w:ascii="Verdana" w:hAnsi="Verdana"/>
          <w:sz w:val="18"/>
          <w:szCs w:val="18"/>
        </w:rPr>
        <w:t>het</w:t>
      </w:r>
      <w:r w:rsidRPr="00830618" w:rsidR="009A71BC">
        <w:rPr>
          <w:rFonts w:ascii="Verdana" w:hAnsi="Verdana"/>
          <w:sz w:val="18"/>
          <w:szCs w:val="18"/>
        </w:rPr>
        <w:t xml:space="preserve"> </w:t>
      </w:r>
      <w:r w:rsidR="00BF3757">
        <w:rPr>
          <w:rFonts w:ascii="Verdana" w:hAnsi="Verdana"/>
          <w:sz w:val="18"/>
          <w:szCs w:val="18"/>
        </w:rPr>
        <w:t>Commissariaat</w:t>
      </w:r>
      <w:r w:rsidRPr="00830618" w:rsidR="009A71BC">
        <w:rPr>
          <w:rFonts w:ascii="Verdana" w:hAnsi="Verdana"/>
          <w:sz w:val="18"/>
          <w:szCs w:val="18"/>
        </w:rPr>
        <w:t xml:space="preserve"> of AP. Zowel voor sanctionering door </w:t>
      </w:r>
      <w:r w:rsidR="00BB5DAB">
        <w:rPr>
          <w:rFonts w:ascii="Verdana" w:hAnsi="Verdana"/>
          <w:sz w:val="18"/>
          <w:szCs w:val="18"/>
        </w:rPr>
        <w:t>het</w:t>
      </w:r>
      <w:r w:rsidRPr="00830618" w:rsidR="009A71BC">
        <w:rPr>
          <w:rFonts w:ascii="Verdana" w:hAnsi="Verdana"/>
          <w:sz w:val="18"/>
          <w:szCs w:val="18"/>
        </w:rPr>
        <w:t xml:space="preserve"> </w:t>
      </w:r>
      <w:r w:rsidR="00BF3757">
        <w:rPr>
          <w:rFonts w:ascii="Verdana" w:hAnsi="Verdana"/>
          <w:sz w:val="18"/>
          <w:szCs w:val="18"/>
        </w:rPr>
        <w:t>Commissariaat</w:t>
      </w:r>
      <w:r w:rsidRPr="00830618" w:rsidR="009A71BC">
        <w:rPr>
          <w:rFonts w:ascii="Verdana" w:hAnsi="Verdana"/>
          <w:sz w:val="18"/>
          <w:szCs w:val="18"/>
        </w:rPr>
        <w:t xml:space="preserve"> als door de AP geldt dat een bedrijf dat in meerdere lidstaten omzet behaalt slechts in één lidstaat </w:t>
      </w:r>
      <w:r w:rsidRPr="00830618" w:rsidR="00FA1AB8">
        <w:rPr>
          <w:rFonts w:ascii="Verdana" w:hAnsi="Verdana"/>
          <w:sz w:val="18"/>
          <w:szCs w:val="18"/>
        </w:rPr>
        <w:t>kan worden bestraft</w:t>
      </w:r>
      <w:r w:rsidRPr="00830618" w:rsidR="009A71BC">
        <w:rPr>
          <w:rFonts w:ascii="Verdana" w:hAnsi="Verdana"/>
          <w:sz w:val="18"/>
          <w:szCs w:val="18"/>
        </w:rPr>
        <w:t xml:space="preserve">. Hierbij wordt, zoals hierboven beschreven staat, dus wel uitgegaan van de jaaromzet in de gehele Europese Unie. </w:t>
      </w:r>
    </w:p>
    <w:p w:rsidRPr="00830618" w:rsidR="00540330" w:rsidP="004C58CD" w:rsidRDefault="00540330" w14:paraId="260B71AA" w14:textId="77777777">
      <w:pPr>
        <w:pStyle w:val="Geenafstand"/>
        <w:spacing w:line="276" w:lineRule="auto"/>
        <w:rPr>
          <w:szCs w:val="18"/>
        </w:rPr>
      </w:pPr>
    </w:p>
    <w:p w:rsidRPr="00830618" w:rsidR="00434A09" w:rsidP="004C58CD" w:rsidRDefault="00540330" w14:paraId="74306B3A" w14:textId="6935C697">
      <w:pPr>
        <w:pStyle w:val="Geenafstand"/>
        <w:spacing w:line="276" w:lineRule="auto"/>
        <w:rPr>
          <w:szCs w:val="18"/>
        </w:rPr>
      </w:pPr>
      <w:r w:rsidRPr="00830618">
        <w:rPr>
          <w:szCs w:val="18"/>
        </w:rPr>
        <w:t xml:space="preserve">De lidstaten delen de </w:t>
      </w:r>
      <w:r w:rsidR="00B826B4">
        <w:rPr>
          <w:szCs w:val="18"/>
        </w:rPr>
        <w:t>Europese Commissie</w:t>
      </w:r>
      <w:r w:rsidRPr="00830618">
        <w:rPr>
          <w:szCs w:val="18"/>
        </w:rPr>
        <w:t xml:space="preserve"> deze regels en maatregelen uiterlijk op 21 maanden vanaf de datum van inwerkingtreding van deze verordening mee en stellen haar onverwijld in kennis van alle latere wijzigingen die erop van invloed zijn.</w:t>
      </w:r>
      <w:r w:rsidRPr="00830618" w:rsidR="00936C14">
        <w:rPr>
          <w:szCs w:val="18"/>
        </w:rPr>
        <w:t xml:space="preserve"> </w:t>
      </w:r>
      <w:r w:rsidRPr="00830618">
        <w:rPr>
          <w:szCs w:val="18"/>
        </w:rPr>
        <w:t>Bij het nemen van een besluit over het soort sanctie en de zwaarte ervan wordt in elk</w:t>
      </w:r>
      <w:r w:rsidRPr="00830618" w:rsidR="00936C14">
        <w:rPr>
          <w:szCs w:val="18"/>
        </w:rPr>
        <w:t xml:space="preserve"> </w:t>
      </w:r>
      <w:r w:rsidRPr="00830618">
        <w:rPr>
          <w:szCs w:val="18"/>
        </w:rPr>
        <w:t>afzonderlijk geval rekening gehouden met verschillende aspecten. Zo wordt er in ieder geval gekeken naar de aard, de ernst, de frequentie en de duur van de inbreuk; het opzettelijke of nalatige karakter van de inbreuk; de maatregelen die zijn genomen om schade te beperken; eventuele relevante eerdere inbreuken en enige andere verzwarende of verzachtende</w:t>
      </w:r>
      <w:r w:rsidRPr="00830618" w:rsidR="00936C14">
        <w:rPr>
          <w:szCs w:val="18"/>
        </w:rPr>
        <w:t xml:space="preserve"> </w:t>
      </w:r>
      <w:r w:rsidRPr="00830618">
        <w:rPr>
          <w:szCs w:val="18"/>
        </w:rPr>
        <w:t>omstandigheid die van toepassing is op de omstandigheden van de zaak; de mate waarin medewerking aan de bevoegde autoriteit wordt verleend; en de omvang en de economische draagkracht van de entiteit waarop de sancties van toepassing zijn, indien van toepassing.</w:t>
      </w:r>
    </w:p>
    <w:p w:rsidRPr="00830618" w:rsidR="00540330" w:rsidP="004C58CD" w:rsidRDefault="00540330" w14:paraId="0475D943" w14:textId="77777777">
      <w:pPr>
        <w:pStyle w:val="Geenafstand"/>
        <w:spacing w:line="276" w:lineRule="auto"/>
        <w:rPr>
          <w:szCs w:val="18"/>
        </w:rPr>
      </w:pPr>
    </w:p>
    <w:p w:rsidRPr="00830618" w:rsidR="00540330" w:rsidP="004C58CD" w:rsidRDefault="00540330" w14:paraId="62846E7D" w14:textId="20D2CBDC">
      <w:pPr>
        <w:pStyle w:val="Geenafstand"/>
        <w:spacing w:line="276" w:lineRule="auto"/>
        <w:rPr>
          <w:szCs w:val="18"/>
        </w:rPr>
      </w:pPr>
      <w:r w:rsidRPr="00830618">
        <w:rPr>
          <w:szCs w:val="18"/>
        </w:rPr>
        <w:t xml:space="preserve">Inbreuken </w:t>
      </w:r>
      <w:r w:rsidRPr="00830618" w:rsidR="00CA1339">
        <w:rPr>
          <w:szCs w:val="18"/>
        </w:rPr>
        <w:t xml:space="preserve">op de artikelen 5, 7, 11, 12, 13, 15, 16 en 18 </w:t>
      </w:r>
      <w:r w:rsidR="00C222FB">
        <w:rPr>
          <w:szCs w:val="18"/>
        </w:rPr>
        <w:t xml:space="preserve">van de verordening </w:t>
      </w:r>
      <w:r w:rsidRPr="00830618">
        <w:rPr>
          <w:szCs w:val="18"/>
        </w:rPr>
        <w:t>worden als bijzonder ernstig beschouwd wanneer zij betrekking hebben op politieke reclame die in de laatste maand voorafgaand aan verkiezingen of een referendum is gepubliceerd of verspreid en is gericht op burgers in de lidstaat waar de desbetreffende verkiezingen of het referendum worden/wordt gehouden.</w:t>
      </w:r>
      <w:r w:rsidRPr="00830618" w:rsidR="00CA1339">
        <w:rPr>
          <w:szCs w:val="18"/>
        </w:rPr>
        <w:t xml:space="preserve"> Dit betreft dus </w:t>
      </w:r>
      <w:r w:rsidRPr="00830618" w:rsidR="00280CF6">
        <w:rPr>
          <w:szCs w:val="18"/>
        </w:rPr>
        <w:t>o.a.</w:t>
      </w:r>
      <w:r w:rsidRPr="00830618" w:rsidR="00042112">
        <w:rPr>
          <w:szCs w:val="18"/>
        </w:rPr>
        <w:t xml:space="preserve"> </w:t>
      </w:r>
      <w:r w:rsidRPr="00830618" w:rsidR="00280CF6">
        <w:rPr>
          <w:szCs w:val="18"/>
        </w:rPr>
        <w:t xml:space="preserve">het niet inzichtelijk maken van hoe politieke reclamediensten worden aangeboden, het niet voldoen aan de transparantie- en </w:t>
      </w:r>
      <w:proofErr w:type="spellStart"/>
      <w:r w:rsidRPr="00830618" w:rsidR="00280CF6">
        <w:rPr>
          <w:szCs w:val="18"/>
        </w:rPr>
        <w:t>labelingsvereisten</w:t>
      </w:r>
      <w:proofErr w:type="spellEnd"/>
      <w:r w:rsidRPr="00830618" w:rsidR="00280CF6">
        <w:rPr>
          <w:szCs w:val="18"/>
        </w:rPr>
        <w:t xml:space="preserve"> of het niet juist beschikbaar stellen van de transparantieverklaringen, het niet onderbrengen van politieke onlinereclameboodschappen in het Europese register, het niet of niet voldoende reageren op meldingen van non-conforme politieke reclameboodschappen, het onvoldoende of ontijdig toezenden van informatie aan nationale bevoegde autoriteiten, of het niet of onvoldoende voldoen aan de vereisten inzake </w:t>
      </w:r>
      <w:proofErr w:type="spellStart"/>
      <w:r w:rsidRPr="00830618" w:rsidR="00280CF6">
        <w:rPr>
          <w:szCs w:val="18"/>
        </w:rPr>
        <w:t>targetingtechnieken</w:t>
      </w:r>
      <w:proofErr w:type="spellEnd"/>
      <w:r w:rsidRPr="00830618" w:rsidR="00280CF6">
        <w:rPr>
          <w:szCs w:val="18"/>
        </w:rPr>
        <w:t xml:space="preserve">. </w:t>
      </w:r>
    </w:p>
    <w:p w:rsidRPr="00830618" w:rsidR="008F238C" w:rsidP="004C58CD" w:rsidRDefault="008F238C" w14:paraId="270F9CB6" w14:textId="77777777">
      <w:pPr>
        <w:pStyle w:val="Geenafstand"/>
        <w:spacing w:line="276" w:lineRule="auto"/>
        <w:rPr>
          <w:szCs w:val="18"/>
        </w:rPr>
      </w:pPr>
    </w:p>
    <w:p w:rsidRPr="00830618" w:rsidR="008F238C" w:rsidP="004C58CD" w:rsidRDefault="00443EAF" w14:paraId="3F9F7A89" w14:textId="79588C69">
      <w:pPr>
        <w:pStyle w:val="Geenafstand"/>
        <w:spacing w:line="276" w:lineRule="auto"/>
        <w:rPr>
          <w:szCs w:val="18"/>
        </w:rPr>
      </w:pPr>
      <w:r w:rsidRPr="00830618">
        <w:rPr>
          <w:szCs w:val="18"/>
        </w:rPr>
        <w:t>Voor inbreuken op de in de artikelen 18 en 19 van de verordening vastgelegde verplichtingen kan de Europese Toezichthouder voor gegevensbescherming geldboeten opleggen</w:t>
      </w:r>
      <w:r w:rsidRPr="00830618" w:rsidR="008F238C">
        <w:rPr>
          <w:szCs w:val="18"/>
        </w:rPr>
        <w:t xml:space="preserve">. Dit betreft de artikelen over de vereisten inzake de </w:t>
      </w:r>
      <w:proofErr w:type="spellStart"/>
      <w:r w:rsidRPr="00830618" w:rsidR="008F238C">
        <w:rPr>
          <w:szCs w:val="18"/>
        </w:rPr>
        <w:t>targetingtechnieken</w:t>
      </w:r>
      <w:proofErr w:type="spellEnd"/>
      <w:r w:rsidRPr="00830618" w:rsidR="008F238C">
        <w:rPr>
          <w:szCs w:val="18"/>
        </w:rPr>
        <w:t xml:space="preserve"> en de aanvullende transparantievereisten over deze technieken. De Europese Toezichthouder voor gegevensbescherming (</w:t>
      </w:r>
      <w:r w:rsidR="00C222FB">
        <w:rPr>
          <w:szCs w:val="18"/>
        </w:rPr>
        <w:t xml:space="preserve">hierna: </w:t>
      </w:r>
      <w:r w:rsidRPr="00830618" w:rsidR="008F238C">
        <w:rPr>
          <w:szCs w:val="18"/>
        </w:rPr>
        <w:t>EDPS) heeft de bevoegdheid om geldboetes op te leggen bij bepaalde overtredingen van de privacyregels. De hoogte van deze boetes kan oplopen tot 20 miljoen euro of 4% van de totale wereldwijde jaaromzet van een onderneming in het voorgaande boekjaar, afhankelijk van welk bedrag hoger is.</w:t>
      </w:r>
      <w:r w:rsidRPr="00830618" w:rsidR="00B82D31">
        <w:rPr>
          <w:rStyle w:val="Voetnootmarkering"/>
          <w:szCs w:val="18"/>
        </w:rPr>
        <w:footnoteReference w:id="22"/>
      </w:r>
      <w:r w:rsidRPr="00830618" w:rsidR="008F238C">
        <w:rPr>
          <w:szCs w:val="18"/>
        </w:rPr>
        <w:t xml:space="preserve"> </w:t>
      </w:r>
      <w:r w:rsidRPr="00830618" w:rsidR="003E5405">
        <w:rPr>
          <w:szCs w:val="18"/>
        </w:rPr>
        <w:t>B</w:t>
      </w:r>
      <w:r w:rsidRPr="00830618" w:rsidR="008F238C">
        <w:rPr>
          <w:szCs w:val="18"/>
        </w:rPr>
        <w:t xml:space="preserve">ij het bepalen van de boete </w:t>
      </w:r>
      <w:r w:rsidRPr="00830618" w:rsidR="003E5405">
        <w:rPr>
          <w:szCs w:val="18"/>
        </w:rPr>
        <w:t xml:space="preserve">houdt de EDPS </w:t>
      </w:r>
      <w:r w:rsidRPr="00830618" w:rsidR="008F238C">
        <w:rPr>
          <w:szCs w:val="18"/>
        </w:rPr>
        <w:t>rekening met verschillende factoren, zoals de ernst van de overtreding en of er sprake is van opzet of nalatigheid. De genoemde bedragen zijn maximumbedragen en zullen niet in alle gevallen worden opgelegd.</w:t>
      </w:r>
    </w:p>
    <w:p w:rsidRPr="00830618" w:rsidR="009A71BC" w:rsidP="004C58CD" w:rsidRDefault="009A71BC" w14:paraId="727E1400" w14:textId="77777777">
      <w:pPr>
        <w:spacing w:after="0" w:line="276" w:lineRule="auto"/>
        <w:jc w:val="both"/>
        <w:rPr>
          <w:rFonts w:ascii="Verdana" w:hAnsi="Verdana"/>
          <w:sz w:val="18"/>
          <w:szCs w:val="18"/>
        </w:rPr>
      </w:pPr>
    </w:p>
    <w:p w:rsidRPr="00830618" w:rsidR="009A71BC" w:rsidP="004C58CD" w:rsidRDefault="009A71BC" w14:paraId="1690988D" w14:textId="2E44C861">
      <w:pPr>
        <w:spacing w:after="0" w:line="276" w:lineRule="auto"/>
        <w:jc w:val="both"/>
        <w:rPr>
          <w:rFonts w:ascii="Verdana" w:hAnsi="Verdana"/>
          <w:sz w:val="18"/>
          <w:szCs w:val="18"/>
        </w:rPr>
      </w:pPr>
      <w:r w:rsidRPr="00830618">
        <w:rPr>
          <w:rFonts w:ascii="Verdana" w:hAnsi="Verdana"/>
          <w:sz w:val="18"/>
          <w:szCs w:val="18"/>
        </w:rPr>
        <w:t xml:space="preserve">Het </w:t>
      </w:r>
      <w:r w:rsidR="00BF3757">
        <w:rPr>
          <w:rFonts w:ascii="Verdana" w:hAnsi="Verdana"/>
          <w:sz w:val="18"/>
          <w:szCs w:val="18"/>
        </w:rPr>
        <w:t>Commissariaat</w:t>
      </w:r>
      <w:r w:rsidRPr="00830618">
        <w:rPr>
          <w:rFonts w:ascii="Verdana" w:hAnsi="Verdana"/>
          <w:sz w:val="18"/>
          <w:szCs w:val="18"/>
        </w:rPr>
        <w:t xml:space="preserve"> en de AP moeten bij het opleggen van boetes rekening houden met het </w:t>
      </w:r>
      <w:r w:rsidRPr="00830618">
        <w:rPr>
          <w:rFonts w:ascii="Verdana" w:hAnsi="Verdana"/>
          <w:i/>
          <w:iCs/>
          <w:sz w:val="18"/>
          <w:szCs w:val="18"/>
        </w:rPr>
        <w:t>ne bis in idem</w:t>
      </w:r>
      <w:r w:rsidRPr="00830618">
        <w:rPr>
          <w:rFonts w:ascii="Verdana" w:hAnsi="Verdana"/>
          <w:sz w:val="18"/>
          <w:szCs w:val="18"/>
        </w:rPr>
        <w:t>-beginsel. Dit beginsel is in artikel 50 van het Handvest van de grondrechten van de Europese Unie verankerd en houdt in dat een (rechts)persoon niet nogmaals mag worden vervolgd of bestraft wanneer dezelfde (rechts)persoon voor dezelfde gedraging (</w:t>
      </w:r>
      <w:r w:rsidRPr="00830618">
        <w:rPr>
          <w:rFonts w:ascii="Verdana" w:hAnsi="Verdana"/>
          <w:i/>
          <w:iCs/>
          <w:sz w:val="18"/>
          <w:szCs w:val="18"/>
        </w:rPr>
        <w:t>idem</w:t>
      </w:r>
      <w:r w:rsidRPr="00830618">
        <w:rPr>
          <w:rFonts w:ascii="Verdana" w:hAnsi="Verdana"/>
          <w:sz w:val="18"/>
          <w:szCs w:val="18"/>
        </w:rPr>
        <w:t>) reeds op basis van een eerdere definitieve beslissing is veroordeeld of vrijgesproken (</w:t>
      </w:r>
      <w:r w:rsidRPr="00830618">
        <w:rPr>
          <w:rFonts w:ascii="Verdana" w:hAnsi="Verdana"/>
          <w:i/>
          <w:iCs/>
          <w:sz w:val="18"/>
          <w:szCs w:val="18"/>
        </w:rPr>
        <w:t>bis</w:t>
      </w:r>
      <w:r w:rsidRPr="00830618">
        <w:rPr>
          <w:rFonts w:ascii="Verdana" w:hAnsi="Verdana"/>
          <w:sz w:val="18"/>
          <w:szCs w:val="18"/>
        </w:rPr>
        <w:t xml:space="preserve">). Daarnaast kan strijd met het </w:t>
      </w:r>
      <w:r w:rsidRPr="00830618">
        <w:rPr>
          <w:rFonts w:ascii="Verdana" w:hAnsi="Verdana"/>
          <w:i/>
          <w:iCs/>
          <w:sz w:val="18"/>
          <w:szCs w:val="18"/>
        </w:rPr>
        <w:t>ne bis in idem</w:t>
      </w:r>
      <w:r w:rsidRPr="00830618">
        <w:rPr>
          <w:rFonts w:ascii="Verdana" w:hAnsi="Verdana"/>
          <w:sz w:val="18"/>
          <w:szCs w:val="18"/>
        </w:rPr>
        <w:t xml:space="preserve">-beginsel achteraf door de rechter worden gecorrigeerd. Indien achteraf toch sprake blijkt te zijn van een inbreuk op het ne bis in idem-beginsel, kan artikel 52 van het Handvest van de grondrechten van de Europese Unie hiervoor nog een rechtvaardiging bieden. Via dit artikel kan een inbreuk worden gerechtvaardigd, indien: (i) het optreden van de autoriteiten bij wet is voorzien (ii) het gaat om een cumulatie op grond van verschillende regelingen, welke verschillende en aanvullende doelstellingen nastreven, en (iii) het evenredigheidsbeginsel wordt gerespecteerd. Met de Uitvoeringswet wordt aan het eerste vereiste in ieder geval voldaan. Artikel </w:t>
      </w:r>
      <w:r w:rsidRPr="00830618" w:rsidR="00E4509A">
        <w:rPr>
          <w:rFonts w:ascii="Verdana" w:hAnsi="Verdana"/>
          <w:sz w:val="18"/>
          <w:szCs w:val="18"/>
        </w:rPr>
        <w:t>4</w:t>
      </w:r>
      <w:r w:rsidRPr="00830618">
        <w:rPr>
          <w:rFonts w:ascii="Verdana" w:hAnsi="Verdana"/>
          <w:sz w:val="18"/>
          <w:szCs w:val="18"/>
        </w:rPr>
        <w:t xml:space="preserve"> van de Uitvoeringswet bepaalt de bevoegdheid van </w:t>
      </w:r>
      <w:r w:rsidRPr="00830618" w:rsidR="00FA1AB8">
        <w:rPr>
          <w:rFonts w:ascii="Verdana" w:hAnsi="Verdana"/>
          <w:sz w:val="18"/>
          <w:szCs w:val="18"/>
        </w:rPr>
        <w:t>h</w:t>
      </w:r>
      <w:r w:rsidRPr="00830618" w:rsidR="00E4509A">
        <w:rPr>
          <w:rFonts w:ascii="Verdana" w:hAnsi="Verdana"/>
          <w:sz w:val="18"/>
          <w:szCs w:val="18"/>
        </w:rPr>
        <w:t xml:space="preserve">et </w:t>
      </w:r>
      <w:r w:rsidR="00BF3757">
        <w:rPr>
          <w:rFonts w:ascii="Verdana" w:hAnsi="Verdana"/>
          <w:sz w:val="18"/>
          <w:szCs w:val="18"/>
        </w:rPr>
        <w:t>Commissariaat</w:t>
      </w:r>
      <w:r w:rsidRPr="00830618">
        <w:rPr>
          <w:rFonts w:ascii="Verdana" w:hAnsi="Verdana"/>
          <w:sz w:val="18"/>
          <w:szCs w:val="18"/>
        </w:rPr>
        <w:t xml:space="preserve"> en de AP om </w:t>
      </w:r>
      <w:r w:rsidR="00111E93">
        <w:rPr>
          <w:rFonts w:ascii="Verdana" w:hAnsi="Verdana"/>
          <w:sz w:val="18"/>
          <w:szCs w:val="18"/>
        </w:rPr>
        <w:t>d</w:t>
      </w:r>
      <w:r w:rsidRPr="00830618">
        <w:rPr>
          <w:rFonts w:ascii="Verdana" w:hAnsi="Verdana"/>
          <w:sz w:val="18"/>
          <w:szCs w:val="18"/>
        </w:rPr>
        <w:t>e verordening te kunnen handhaven. Daarnaast heeft de AP handhavende bevoegdheden met betrekking tot de AVG. Voor de andere twee vereisten zijn de omstandigheden van het geval bepalend.</w:t>
      </w:r>
      <w:r w:rsidRPr="00830618" w:rsidR="005F17A4">
        <w:rPr>
          <w:rFonts w:ascii="Verdana" w:hAnsi="Verdana"/>
          <w:sz w:val="18"/>
          <w:szCs w:val="18"/>
        </w:rPr>
        <w:t xml:space="preserve"> Dit kan bijvoorbeeld het geval zijn wanneer een aanbieder van politieke reclamediensten zowel een overtreding begaat van artikel 18</w:t>
      </w:r>
      <w:r w:rsidR="00042229">
        <w:rPr>
          <w:rFonts w:ascii="Verdana" w:hAnsi="Verdana"/>
          <w:sz w:val="18"/>
          <w:szCs w:val="18"/>
        </w:rPr>
        <w:t>,</w:t>
      </w:r>
      <w:r w:rsidRPr="00830618" w:rsidR="005F17A4">
        <w:rPr>
          <w:rFonts w:ascii="Verdana" w:hAnsi="Verdana"/>
          <w:sz w:val="18"/>
          <w:szCs w:val="18"/>
        </w:rPr>
        <w:t xml:space="preserve"> 19</w:t>
      </w:r>
      <w:r w:rsidR="00042229">
        <w:rPr>
          <w:rFonts w:ascii="Verdana" w:hAnsi="Verdana"/>
          <w:sz w:val="18"/>
          <w:szCs w:val="18"/>
        </w:rPr>
        <w:t xml:space="preserve"> of 20</w:t>
      </w:r>
      <w:r w:rsidRPr="00830618" w:rsidR="005F17A4">
        <w:rPr>
          <w:rFonts w:ascii="Verdana" w:hAnsi="Verdana"/>
          <w:sz w:val="18"/>
          <w:szCs w:val="18"/>
        </w:rPr>
        <w:t xml:space="preserve"> en van artikel </w:t>
      </w:r>
      <w:r w:rsidR="00042229">
        <w:rPr>
          <w:rFonts w:ascii="Verdana" w:hAnsi="Verdana"/>
          <w:sz w:val="18"/>
          <w:szCs w:val="18"/>
        </w:rPr>
        <w:t>5</w:t>
      </w:r>
      <w:r w:rsidRPr="00830618" w:rsidR="005F17A4">
        <w:rPr>
          <w:rFonts w:ascii="Verdana" w:hAnsi="Verdana"/>
          <w:sz w:val="18"/>
          <w:szCs w:val="18"/>
        </w:rPr>
        <w:t xml:space="preserve"> tot en met 17</w:t>
      </w:r>
      <w:r w:rsidR="0061682A">
        <w:rPr>
          <w:rFonts w:ascii="Verdana" w:hAnsi="Verdana"/>
          <w:sz w:val="18"/>
          <w:szCs w:val="18"/>
        </w:rPr>
        <w:t xml:space="preserve"> en 21, eerste tot en met het derde lid,</w:t>
      </w:r>
      <w:r w:rsidRPr="00830618" w:rsidR="008D4988">
        <w:rPr>
          <w:rFonts w:ascii="Verdana" w:hAnsi="Verdana"/>
          <w:sz w:val="18"/>
          <w:szCs w:val="18"/>
        </w:rPr>
        <w:t xml:space="preserve"> bij dezelfde politieke reclameboodschap</w:t>
      </w:r>
      <w:r w:rsidRPr="00830618" w:rsidR="005F17A4">
        <w:rPr>
          <w:rFonts w:ascii="Verdana" w:hAnsi="Verdana"/>
          <w:sz w:val="18"/>
          <w:szCs w:val="18"/>
        </w:rPr>
        <w:t xml:space="preserve">. Zowel de AP </w:t>
      </w:r>
      <w:r w:rsidR="00C222FB">
        <w:rPr>
          <w:rFonts w:ascii="Verdana" w:hAnsi="Verdana"/>
          <w:sz w:val="18"/>
          <w:szCs w:val="18"/>
        </w:rPr>
        <w:t>als</w:t>
      </w:r>
      <w:r w:rsidRPr="00830618" w:rsidR="00C222FB">
        <w:rPr>
          <w:rFonts w:ascii="Verdana" w:hAnsi="Verdana"/>
          <w:sz w:val="18"/>
          <w:szCs w:val="18"/>
        </w:rPr>
        <w:t xml:space="preserve"> </w:t>
      </w:r>
      <w:r w:rsidRPr="00830618" w:rsidR="005F17A4">
        <w:rPr>
          <w:rFonts w:ascii="Verdana" w:hAnsi="Verdana"/>
          <w:sz w:val="18"/>
          <w:szCs w:val="18"/>
        </w:rPr>
        <w:t xml:space="preserve">het </w:t>
      </w:r>
      <w:r w:rsidR="00BF3757">
        <w:rPr>
          <w:rFonts w:ascii="Verdana" w:hAnsi="Verdana"/>
          <w:sz w:val="18"/>
          <w:szCs w:val="18"/>
        </w:rPr>
        <w:t>Commissariaat</w:t>
      </w:r>
      <w:r w:rsidRPr="00830618" w:rsidR="005F17A4">
        <w:rPr>
          <w:rFonts w:ascii="Verdana" w:hAnsi="Verdana"/>
          <w:sz w:val="18"/>
          <w:szCs w:val="18"/>
        </w:rPr>
        <w:t xml:space="preserve"> kunnen dan een bestuurlijke boete op leggen.</w:t>
      </w:r>
      <w:r w:rsidRPr="00830618">
        <w:rPr>
          <w:rFonts w:ascii="Verdana" w:hAnsi="Verdana"/>
          <w:sz w:val="18"/>
          <w:szCs w:val="18"/>
        </w:rPr>
        <w:t xml:space="preserve"> Het is aan de rechter om te bepalen of een eventuele inbreuk op het ne bis in idem-beginsel kan worden gerechtvaardigd.</w:t>
      </w:r>
    </w:p>
    <w:p w:rsidRPr="00830618" w:rsidR="00540330" w:rsidP="004C58CD" w:rsidRDefault="00540330" w14:paraId="72595F79" w14:textId="77777777">
      <w:pPr>
        <w:pStyle w:val="Geenafstand"/>
        <w:spacing w:line="276" w:lineRule="auto"/>
        <w:rPr>
          <w:szCs w:val="18"/>
        </w:rPr>
      </w:pPr>
    </w:p>
    <w:p w:rsidRPr="00830618" w:rsidR="00443EAF" w:rsidP="004C58CD" w:rsidRDefault="00443EAF" w14:paraId="048DED0F" w14:textId="5BED5B3F">
      <w:pPr>
        <w:pStyle w:val="Geenafstand"/>
        <w:spacing w:line="276" w:lineRule="auto"/>
        <w:rPr>
          <w:szCs w:val="18"/>
        </w:rPr>
      </w:pPr>
      <w:r w:rsidRPr="00830618">
        <w:rPr>
          <w:szCs w:val="18"/>
        </w:rPr>
        <w:t xml:space="preserve">De lidstaten brengen jaarlijks verslag uit aan de </w:t>
      </w:r>
      <w:r w:rsidR="00B826B4">
        <w:rPr>
          <w:szCs w:val="18"/>
        </w:rPr>
        <w:t>Europese Commissie</w:t>
      </w:r>
      <w:r w:rsidRPr="00830618">
        <w:rPr>
          <w:szCs w:val="18"/>
        </w:rPr>
        <w:t xml:space="preserve"> over de sancties die zijn opgelegd om de bepalingen van deze verordening te handhaven, met name over het soort sancties dat wordt toegepast en het bedrag van de geldboeten en financiële sancties.</w:t>
      </w:r>
    </w:p>
    <w:p w:rsidRPr="00830618" w:rsidR="00443EAF" w:rsidP="004C58CD" w:rsidRDefault="00443EAF" w14:paraId="6D27CB2D" w14:textId="77777777">
      <w:pPr>
        <w:pStyle w:val="Geenafstand"/>
        <w:spacing w:line="276" w:lineRule="auto"/>
        <w:rPr>
          <w:szCs w:val="18"/>
        </w:rPr>
      </w:pPr>
    </w:p>
    <w:p w:rsidRPr="00830618" w:rsidR="00443EAF" w:rsidP="004C58CD" w:rsidRDefault="00B33D14" w14:paraId="656F2C48" w14:textId="5A727F31">
      <w:pPr>
        <w:pStyle w:val="Kop3"/>
        <w:spacing w:line="276" w:lineRule="auto"/>
      </w:pPr>
      <w:r w:rsidRPr="00830618">
        <w:t xml:space="preserve">3.3.6 </w:t>
      </w:r>
      <w:r w:rsidRPr="00830618" w:rsidR="00443EAF">
        <w:t>Bekendmaking van de data van verkiezingen en referenda</w:t>
      </w:r>
    </w:p>
    <w:p w:rsidRPr="00830618" w:rsidR="00F16F33" w:rsidP="004C58CD" w:rsidRDefault="00443EAF" w14:paraId="624DDD14" w14:textId="6ECC7320">
      <w:pPr>
        <w:pStyle w:val="Geenafstand"/>
        <w:spacing w:line="276" w:lineRule="auto"/>
        <w:rPr>
          <w:szCs w:val="18"/>
        </w:rPr>
      </w:pPr>
      <w:r w:rsidRPr="00830618">
        <w:rPr>
          <w:szCs w:val="18"/>
        </w:rPr>
        <w:t xml:space="preserve">De lidstaten publiceren de data van hun verkiezingen en referenda op een gemakkelijk toegankelijke plaats met een passende verwijzing naar deze verordening. De </w:t>
      </w:r>
      <w:r w:rsidR="00B826B4">
        <w:rPr>
          <w:szCs w:val="18"/>
        </w:rPr>
        <w:t>Europese Commissie</w:t>
      </w:r>
      <w:r w:rsidRPr="00830618">
        <w:rPr>
          <w:szCs w:val="18"/>
        </w:rPr>
        <w:t xml:space="preserve"> stelt een openbaar toegankelijk portaal ter beschikking waarop de lidstaten de data van hun verkiezingen en referenda in hun verkiezingsperioden verstrekken.</w:t>
      </w:r>
    </w:p>
    <w:p w:rsidRPr="00830618" w:rsidR="00443EAF" w:rsidP="004C58CD" w:rsidRDefault="00443EAF" w14:paraId="3D0F5E30" w14:textId="77777777">
      <w:pPr>
        <w:pStyle w:val="Geenafstand"/>
        <w:spacing w:line="276" w:lineRule="auto"/>
        <w:rPr>
          <w:rFonts w:eastAsia="Times New Roman"/>
          <w:szCs w:val="18"/>
        </w:rPr>
      </w:pPr>
    </w:p>
    <w:p w:rsidR="00616569" w:rsidP="004C58CD" w:rsidRDefault="00616569" w14:paraId="1C1C29F0" w14:textId="408983E9">
      <w:pPr>
        <w:pStyle w:val="Kop1"/>
        <w:spacing w:line="276" w:lineRule="auto"/>
      </w:pPr>
      <w:r w:rsidRPr="00830618">
        <w:t xml:space="preserve">Inhoud </w:t>
      </w:r>
      <w:r w:rsidR="00C222FB">
        <w:t>U</w:t>
      </w:r>
      <w:r w:rsidRPr="00830618">
        <w:t>itvoeringswet</w:t>
      </w:r>
    </w:p>
    <w:p w:rsidRPr="003E79C3" w:rsidR="003E79C3" w:rsidP="004C58CD" w:rsidRDefault="003E79C3" w14:paraId="5C2F35AF" w14:textId="77777777">
      <w:pPr>
        <w:pStyle w:val="Geenafstand"/>
        <w:spacing w:line="276" w:lineRule="auto"/>
      </w:pPr>
    </w:p>
    <w:p w:rsidRPr="00830618" w:rsidR="00540330" w:rsidP="004C58CD" w:rsidRDefault="00540330" w14:paraId="2FEC4DBE" w14:textId="3A5B5EB2">
      <w:pPr>
        <w:spacing w:line="276" w:lineRule="auto"/>
        <w:rPr>
          <w:rFonts w:ascii="Verdana" w:hAnsi="Verdana" w:eastAsia="Times New Roman"/>
          <w:sz w:val="18"/>
          <w:szCs w:val="18"/>
        </w:rPr>
      </w:pPr>
      <w:bookmarkStart w:name="_Hlk182487756" w:id="2"/>
      <w:r w:rsidRPr="00830618">
        <w:rPr>
          <w:rFonts w:ascii="Verdana" w:hAnsi="Verdana" w:eastAsia="Times New Roman"/>
          <w:sz w:val="18"/>
          <w:szCs w:val="18"/>
        </w:rPr>
        <w:t xml:space="preserve">De verordening </w:t>
      </w:r>
      <w:r w:rsidRPr="00830618" w:rsidR="008F238C">
        <w:rPr>
          <w:rFonts w:ascii="Verdana" w:hAnsi="Verdana" w:eastAsia="Times New Roman"/>
          <w:sz w:val="18"/>
          <w:szCs w:val="18"/>
        </w:rPr>
        <w:t xml:space="preserve">is rechtstreeks </w:t>
      </w:r>
      <w:r w:rsidRPr="00830618">
        <w:rPr>
          <w:rFonts w:ascii="Verdana" w:hAnsi="Verdana" w:eastAsia="Times New Roman"/>
          <w:sz w:val="18"/>
          <w:szCs w:val="18"/>
        </w:rPr>
        <w:t>van toepassing in de Nederlandse rechtsorde. De verordening regelt diverse rechten en verplichtingen die rechtstreeks gelden (zie de transponeringstabel aan het einde van de</w:t>
      </w:r>
      <w:r w:rsidRPr="00830618" w:rsidR="00FA1AB8">
        <w:rPr>
          <w:rFonts w:ascii="Verdana" w:hAnsi="Verdana" w:eastAsia="Times New Roman"/>
          <w:sz w:val="18"/>
          <w:szCs w:val="18"/>
        </w:rPr>
        <w:t xml:space="preserve"> artikelsgewijze</w:t>
      </w:r>
      <w:r w:rsidRPr="00830618">
        <w:rPr>
          <w:rFonts w:ascii="Verdana" w:hAnsi="Verdana" w:eastAsia="Times New Roman"/>
          <w:sz w:val="18"/>
          <w:szCs w:val="18"/>
        </w:rPr>
        <w:t xml:space="preserve"> toelichting). Ter uitvoering van de verordening wordt een aantal bevoegde autoriteiten aangewezen en wordt voorzien in het toezicht en de handhaving van de verordening. </w:t>
      </w:r>
      <w:r w:rsidR="00830618">
        <w:rPr>
          <w:rFonts w:ascii="Verdana" w:hAnsi="Verdana" w:eastAsia="Times New Roman"/>
          <w:sz w:val="18"/>
          <w:szCs w:val="18"/>
        </w:rPr>
        <w:t xml:space="preserve">Ten behoeve van de uitvoering van deze </w:t>
      </w:r>
      <w:r w:rsidR="00803654">
        <w:rPr>
          <w:rFonts w:ascii="Verdana" w:hAnsi="Verdana" w:eastAsia="Times New Roman"/>
          <w:sz w:val="18"/>
          <w:szCs w:val="18"/>
        </w:rPr>
        <w:t>v</w:t>
      </w:r>
      <w:r w:rsidR="00830618">
        <w:rPr>
          <w:rFonts w:ascii="Verdana" w:hAnsi="Verdana" w:eastAsia="Times New Roman"/>
          <w:sz w:val="18"/>
          <w:szCs w:val="18"/>
        </w:rPr>
        <w:t>erordening, is het noodzakelijk dat de bevoegde autoriteiten samenwerken. Dit is in toenemende mate het geval bij de uitvoering van Europese verordening</w:t>
      </w:r>
      <w:r w:rsidR="00C222FB">
        <w:rPr>
          <w:rFonts w:ascii="Verdana" w:hAnsi="Verdana" w:eastAsia="Times New Roman"/>
          <w:sz w:val="18"/>
          <w:szCs w:val="18"/>
        </w:rPr>
        <w:t>en</w:t>
      </w:r>
      <w:r w:rsidR="00830618">
        <w:rPr>
          <w:rFonts w:ascii="Verdana" w:hAnsi="Verdana" w:eastAsia="Times New Roman"/>
          <w:sz w:val="18"/>
          <w:szCs w:val="18"/>
        </w:rPr>
        <w:t xml:space="preserve">, zoals ook blijkt uit bijvoorbeeld de </w:t>
      </w:r>
      <w:r w:rsidR="005B1C33">
        <w:rPr>
          <w:rFonts w:ascii="Verdana" w:hAnsi="Verdana" w:eastAsia="Times New Roman"/>
          <w:sz w:val="18"/>
          <w:szCs w:val="18"/>
        </w:rPr>
        <w:t xml:space="preserve">Uitvoeringswet </w:t>
      </w:r>
      <w:proofErr w:type="spellStart"/>
      <w:r w:rsidR="00830618">
        <w:rPr>
          <w:rFonts w:ascii="Verdana" w:hAnsi="Verdana" w:eastAsia="Times New Roman"/>
          <w:sz w:val="18"/>
          <w:szCs w:val="18"/>
        </w:rPr>
        <w:t>digitaledienstenverordening</w:t>
      </w:r>
      <w:proofErr w:type="spellEnd"/>
      <w:r w:rsidR="000B4764">
        <w:rPr>
          <w:rFonts w:ascii="Verdana" w:hAnsi="Verdana" w:eastAsia="Times New Roman"/>
          <w:sz w:val="18"/>
          <w:szCs w:val="18"/>
        </w:rPr>
        <w:t xml:space="preserve"> (hierna: Uitvoeringswet DSA)</w:t>
      </w:r>
      <w:r w:rsidR="00830618">
        <w:rPr>
          <w:rFonts w:ascii="Verdana" w:hAnsi="Verdana" w:eastAsia="Times New Roman"/>
          <w:sz w:val="18"/>
          <w:szCs w:val="18"/>
        </w:rPr>
        <w:t xml:space="preserve">, waar de </w:t>
      </w:r>
      <w:r w:rsidR="00BE0BC4">
        <w:rPr>
          <w:rFonts w:ascii="Verdana" w:hAnsi="Verdana" w:eastAsia="Times New Roman"/>
          <w:sz w:val="18"/>
          <w:szCs w:val="18"/>
        </w:rPr>
        <w:t>ACM en de AP</w:t>
      </w:r>
      <w:r w:rsidR="005B1C33">
        <w:rPr>
          <w:rFonts w:ascii="Verdana" w:hAnsi="Verdana" w:eastAsia="Times New Roman"/>
          <w:sz w:val="18"/>
          <w:szCs w:val="18"/>
        </w:rPr>
        <w:t xml:space="preserve"> beiden verantwoordelijkheden hebben</w:t>
      </w:r>
      <w:r w:rsidR="00830618">
        <w:rPr>
          <w:rFonts w:ascii="Verdana" w:hAnsi="Verdana" w:eastAsia="Times New Roman"/>
          <w:sz w:val="18"/>
          <w:szCs w:val="18"/>
        </w:rPr>
        <w:t>.</w:t>
      </w:r>
      <w:r w:rsidR="00F13672">
        <w:rPr>
          <w:rFonts w:ascii="Verdana" w:hAnsi="Verdana" w:eastAsia="Times New Roman"/>
          <w:sz w:val="18"/>
          <w:szCs w:val="18"/>
        </w:rPr>
        <w:t xml:space="preserve"> </w:t>
      </w:r>
      <w:r w:rsidR="008C2963">
        <w:rPr>
          <w:rFonts w:ascii="Verdana" w:hAnsi="Verdana" w:eastAsia="Times New Roman"/>
          <w:sz w:val="18"/>
          <w:szCs w:val="18"/>
        </w:rPr>
        <w:t xml:space="preserve">Reeds bestaande samenwerkingsverbanden dragen bij aan de beoogde samenwerking. </w:t>
      </w:r>
      <w:r w:rsidRPr="00F13672" w:rsidR="00F13672">
        <w:rPr>
          <w:rFonts w:ascii="Verdana" w:hAnsi="Verdana" w:eastAsia="Times New Roman"/>
          <w:sz w:val="18"/>
          <w:szCs w:val="18"/>
        </w:rPr>
        <w:t xml:space="preserve">Zo hebben de ACM, de AP en het </w:t>
      </w:r>
      <w:r w:rsidR="00BF3757">
        <w:rPr>
          <w:rFonts w:ascii="Verdana" w:hAnsi="Verdana" w:eastAsia="Times New Roman"/>
          <w:sz w:val="18"/>
          <w:szCs w:val="18"/>
        </w:rPr>
        <w:t>Commissariaat</w:t>
      </w:r>
      <w:r w:rsidR="00A302D0">
        <w:rPr>
          <w:rFonts w:ascii="Verdana" w:hAnsi="Verdana" w:eastAsia="Times New Roman"/>
          <w:sz w:val="18"/>
          <w:szCs w:val="18"/>
        </w:rPr>
        <w:t xml:space="preserve"> </w:t>
      </w:r>
      <w:r w:rsidRPr="00F13672" w:rsidR="00F13672">
        <w:rPr>
          <w:rFonts w:ascii="Verdana" w:hAnsi="Verdana" w:eastAsia="Times New Roman"/>
          <w:sz w:val="18"/>
          <w:szCs w:val="18"/>
        </w:rPr>
        <w:t>samen met de Autoriteit Financiële Markten het Samenwerkingsplatform Digitale Toezichthouders (“SDT”).</w:t>
      </w:r>
    </w:p>
    <w:p w:rsidRPr="00830618" w:rsidR="00C54BA2" w:rsidP="004C58CD" w:rsidRDefault="00C54BA2" w14:paraId="5E791743" w14:textId="6569C0D2">
      <w:pPr>
        <w:spacing w:line="276" w:lineRule="auto"/>
        <w:rPr>
          <w:rFonts w:ascii="Verdana" w:hAnsi="Verdana" w:eastAsia="Times New Roman"/>
          <w:sz w:val="18"/>
          <w:szCs w:val="18"/>
        </w:rPr>
      </w:pPr>
      <w:r w:rsidRPr="00830618">
        <w:rPr>
          <w:rFonts w:ascii="Verdana" w:hAnsi="Verdana" w:eastAsia="Times New Roman"/>
          <w:sz w:val="18"/>
          <w:szCs w:val="18"/>
        </w:rPr>
        <w:t xml:space="preserve">De </w:t>
      </w:r>
      <w:r w:rsidR="00C9459C">
        <w:rPr>
          <w:rFonts w:ascii="Verdana" w:hAnsi="Verdana" w:eastAsia="Times New Roman"/>
          <w:sz w:val="18"/>
          <w:szCs w:val="18"/>
        </w:rPr>
        <w:t>m</w:t>
      </w:r>
      <w:r w:rsidRPr="00830618">
        <w:rPr>
          <w:rFonts w:ascii="Verdana" w:hAnsi="Verdana" w:eastAsia="Times New Roman"/>
          <w:sz w:val="18"/>
          <w:szCs w:val="18"/>
        </w:rPr>
        <w:t>inister van Binnenlandse Zaken en Koninkrijksrelaties is verantwoordelijk voor de algemene uitvoering van de verordening</w:t>
      </w:r>
      <w:r w:rsidRPr="00830618" w:rsidR="008F238C">
        <w:rPr>
          <w:rFonts w:ascii="Verdana" w:hAnsi="Verdana" w:eastAsia="Times New Roman"/>
          <w:sz w:val="18"/>
          <w:szCs w:val="18"/>
        </w:rPr>
        <w:t xml:space="preserve">. De </w:t>
      </w:r>
      <w:r w:rsidR="00C9459C">
        <w:rPr>
          <w:rFonts w:ascii="Verdana" w:hAnsi="Verdana" w:eastAsia="Times New Roman"/>
          <w:sz w:val="18"/>
          <w:szCs w:val="18"/>
        </w:rPr>
        <w:t>m</w:t>
      </w:r>
      <w:r w:rsidRPr="00830618" w:rsidR="008F238C">
        <w:rPr>
          <w:rFonts w:ascii="Verdana" w:hAnsi="Verdana" w:eastAsia="Times New Roman"/>
          <w:sz w:val="18"/>
          <w:szCs w:val="18"/>
        </w:rPr>
        <w:t>inister van Economische Zaken</w:t>
      </w:r>
      <w:r w:rsidR="00900AE4">
        <w:rPr>
          <w:rFonts w:ascii="Verdana" w:hAnsi="Verdana" w:eastAsia="Times New Roman"/>
          <w:sz w:val="18"/>
          <w:szCs w:val="18"/>
        </w:rPr>
        <w:t xml:space="preserve"> en Klimaat</w:t>
      </w:r>
      <w:r w:rsidRPr="00830618" w:rsidR="008F238C">
        <w:rPr>
          <w:rFonts w:ascii="Verdana" w:hAnsi="Verdana" w:eastAsia="Times New Roman"/>
          <w:sz w:val="18"/>
          <w:szCs w:val="18"/>
        </w:rPr>
        <w:t xml:space="preserve"> is verantwoordelijk voor de ACM.</w:t>
      </w:r>
      <w:r w:rsidRPr="00830618" w:rsidR="00510A43">
        <w:rPr>
          <w:rFonts w:ascii="Verdana" w:hAnsi="Verdana" w:eastAsia="Times New Roman"/>
          <w:sz w:val="18"/>
          <w:szCs w:val="18"/>
        </w:rPr>
        <w:t xml:space="preserve"> De </w:t>
      </w:r>
      <w:r w:rsidR="00C9459C">
        <w:rPr>
          <w:rFonts w:ascii="Verdana" w:hAnsi="Verdana" w:eastAsia="Times New Roman"/>
          <w:sz w:val="18"/>
          <w:szCs w:val="18"/>
        </w:rPr>
        <w:t>m</w:t>
      </w:r>
      <w:r w:rsidRPr="00830618" w:rsidR="00510A43">
        <w:rPr>
          <w:rFonts w:ascii="Verdana" w:hAnsi="Verdana" w:eastAsia="Times New Roman"/>
          <w:sz w:val="18"/>
          <w:szCs w:val="18"/>
        </w:rPr>
        <w:t xml:space="preserve">inister van </w:t>
      </w:r>
      <w:r w:rsidRPr="00830618" w:rsidR="00D61E42">
        <w:rPr>
          <w:rFonts w:ascii="Verdana" w:hAnsi="Verdana" w:eastAsia="Times New Roman"/>
          <w:sz w:val="18"/>
          <w:szCs w:val="18"/>
        </w:rPr>
        <w:t xml:space="preserve">Justitie en Veiligheid </w:t>
      </w:r>
      <w:r w:rsidRPr="00830618" w:rsidR="00510A43">
        <w:rPr>
          <w:rFonts w:ascii="Verdana" w:hAnsi="Verdana" w:eastAsia="Times New Roman"/>
          <w:sz w:val="18"/>
          <w:szCs w:val="18"/>
        </w:rPr>
        <w:t>is</w:t>
      </w:r>
      <w:r w:rsidRPr="00830618" w:rsidR="00D61E42">
        <w:rPr>
          <w:rFonts w:ascii="Verdana" w:hAnsi="Verdana" w:eastAsia="Times New Roman"/>
          <w:sz w:val="18"/>
          <w:szCs w:val="18"/>
        </w:rPr>
        <w:t xml:space="preserve"> </w:t>
      </w:r>
      <w:r w:rsidRPr="00830618" w:rsidR="00510A43">
        <w:rPr>
          <w:rFonts w:ascii="Verdana" w:hAnsi="Verdana" w:eastAsia="Times New Roman"/>
          <w:sz w:val="18"/>
          <w:szCs w:val="18"/>
        </w:rPr>
        <w:t>verantwoordelijk voor de AP.</w:t>
      </w:r>
      <w:r w:rsidRPr="00830618" w:rsidR="008F238C">
        <w:rPr>
          <w:rFonts w:ascii="Verdana" w:hAnsi="Verdana" w:eastAsia="Times New Roman"/>
          <w:sz w:val="18"/>
          <w:szCs w:val="18"/>
        </w:rPr>
        <w:t xml:space="preserve"> De </w:t>
      </w:r>
      <w:r w:rsidR="00C9459C">
        <w:rPr>
          <w:rFonts w:ascii="Verdana" w:hAnsi="Verdana" w:eastAsia="Times New Roman"/>
          <w:sz w:val="18"/>
          <w:szCs w:val="18"/>
        </w:rPr>
        <w:t>m</w:t>
      </w:r>
      <w:r w:rsidRPr="00830618" w:rsidR="008F238C">
        <w:rPr>
          <w:rFonts w:ascii="Verdana" w:hAnsi="Verdana" w:eastAsia="Times New Roman"/>
          <w:sz w:val="18"/>
          <w:szCs w:val="18"/>
        </w:rPr>
        <w:t xml:space="preserve">inister van </w:t>
      </w:r>
      <w:r w:rsidRPr="00830618" w:rsidR="00C00C9F">
        <w:rPr>
          <w:rFonts w:ascii="Verdana" w:hAnsi="Verdana" w:eastAsia="Times New Roman"/>
          <w:sz w:val="18"/>
          <w:szCs w:val="18"/>
        </w:rPr>
        <w:t>Onderwijs, Cultuur en Wetenschap</w:t>
      </w:r>
      <w:r w:rsidRPr="00830618" w:rsidR="008F238C">
        <w:rPr>
          <w:rFonts w:ascii="Verdana" w:hAnsi="Verdana" w:eastAsia="Times New Roman"/>
          <w:sz w:val="18"/>
          <w:szCs w:val="18"/>
        </w:rPr>
        <w:t xml:space="preserve"> is verantwoordelijk voor het </w:t>
      </w:r>
      <w:r w:rsidR="00BF3757">
        <w:rPr>
          <w:rFonts w:ascii="Verdana" w:hAnsi="Verdana" w:eastAsia="Times New Roman"/>
          <w:sz w:val="18"/>
          <w:szCs w:val="18"/>
        </w:rPr>
        <w:t>Commissariaat</w:t>
      </w:r>
      <w:r w:rsidRPr="00830618" w:rsidR="008F238C">
        <w:rPr>
          <w:rFonts w:ascii="Verdana" w:hAnsi="Verdana" w:eastAsia="Times New Roman"/>
          <w:sz w:val="18"/>
          <w:szCs w:val="18"/>
        </w:rPr>
        <w:t>.</w:t>
      </w:r>
    </w:p>
    <w:p w:rsidRPr="00830618" w:rsidR="00C54BA2" w:rsidP="004C58CD" w:rsidRDefault="00C54BA2" w14:paraId="6A795C05" w14:textId="71B7336E">
      <w:pPr>
        <w:pStyle w:val="Kop2"/>
        <w:spacing w:line="276" w:lineRule="auto"/>
      </w:pPr>
      <w:r w:rsidRPr="00830618">
        <w:t>4.1 Aanwijzen bevoegde autoriteiten</w:t>
      </w:r>
      <w:r w:rsidRPr="00830618" w:rsidR="008F238C">
        <w:t xml:space="preserve"> &amp; </w:t>
      </w:r>
      <w:proofErr w:type="spellStart"/>
      <w:r w:rsidRPr="00830618" w:rsidR="008F238C">
        <w:t>toezichtsregime</w:t>
      </w:r>
      <w:proofErr w:type="spellEnd"/>
    </w:p>
    <w:p w:rsidRPr="00830618" w:rsidR="00C54BA2" w:rsidP="004C58CD" w:rsidRDefault="00C54BA2" w14:paraId="729FEA70" w14:textId="22854DF4">
      <w:pPr>
        <w:spacing w:line="276" w:lineRule="auto"/>
        <w:rPr>
          <w:rFonts w:ascii="Verdana" w:hAnsi="Verdana" w:eastAsia="Times New Roman"/>
          <w:sz w:val="18"/>
          <w:szCs w:val="18"/>
        </w:rPr>
      </w:pPr>
      <w:r w:rsidRPr="00830618">
        <w:rPr>
          <w:rFonts w:ascii="Verdana" w:hAnsi="Verdana" w:eastAsia="Times New Roman"/>
          <w:sz w:val="18"/>
          <w:szCs w:val="18"/>
        </w:rPr>
        <w:t xml:space="preserve">Gelet op artikel </w:t>
      </w:r>
      <w:r w:rsidRPr="00830618" w:rsidR="008F238C">
        <w:rPr>
          <w:rFonts w:ascii="Verdana" w:hAnsi="Verdana" w:eastAsia="Times New Roman"/>
          <w:sz w:val="18"/>
          <w:szCs w:val="18"/>
        </w:rPr>
        <w:t>22</w:t>
      </w:r>
      <w:r w:rsidRPr="00830618">
        <w:rPr>
          <w:rFonts w:ascii="Verdana" w:hAnsi="Verdana" w:eastAsia="Times New Roman"/>
          <w:sz w:val="18"/>
          <w:szCs w:val="18"/>
        </w:rPr>
        <w:t xml:space="preserve">, </w:t>
      </w:r>
      <w:r w:rsidRPr="00830618" w:rsidR="00510A43">
        <w:rPr>
          <w:rFonts w:ascii="Verdana" w:hAnsi="Verdana" w:eastAsia="Times New Roman"/>
          <w:sz w:val="18"/>
          <w:szCs w:val="18"/>
        </w:rPr>
        <w:t xml:space="preserve">eerste tot en met het vierde lid, </w:t>
      </w:r>
      <w:r w:rsidRPr="00830618">
        <w:rPr>
          <w:rFonts w:ascii="Verdana" w:hAnsi="Verdana" w:eastAsia="Times New Roman"/>
          <w:sz w:val="18"/>
          <w:szCs w:val="18"/>
        </w:rPr>
        <w:t xml:space="preserve">van de </w:t>
      </w:r>
      <w:r w:rsidR="0070547A">
        <w:rPr>
          <w:rFonts w:ascii="Verdana" w:hAnsi="Verdana" w:eastAsia="Times New Roman"/>
          <w:sz w:val="18"/>
          <w:szCs w:val="18"/>
        </w:rPr>
        <w:t>v</w:t>
      </w:r>
      <w:r w:rsidRPr="00830618">
        <w:rPr>
          <w:rFonts w:ascii="Verdana" w:hAnsi="Verdana" w:eastAsia="Times New Roman"/>
          <w:sz w:val="18"/>
          <w:szCs w:val="18"/>
        </w:rPr>
        <w:t xml:space="preserve">erordening moet Nederland één of meer bevoegde autoriteiten aanwijzen om toezicht te houden op de bepalingen uit de verordening. In deze paragraaf wordt beschreven welke autoriteiten worden aangewezen en waarom. </w:t>
      </w:r>
    </w:p>
    <w:p w:rsidRPr="00830618" w:rsidR="00DF5A8C" w:rsidP="004C58CD" w:rsidRDefault="00B86656" w14:paraId="4B241BD5" w14:textId="425ACDEA">
      <w:pPr>
        <w:spacing w:line="276" w:lineRule="auto"/>
        <w:rPr>
          <w:rFonts w:ascii="Verdana" w:hAnsi="Verdana" w:eastAsia="Times New Roman"/>
          <w:sz w:val="18"/>
          <w:szCs w:val="18"/>
        </w:rPr>
      </w:pPr>
      <w:r w:rsidRPr="00830618">
        <w:rPr>
          <w:rFonts w:ascii="Verdana" w:hAnsi="Verdana" w:eastAsia="Times New Roman"/>
          <w:sz w:val="18"/>
          <w:szCs w:val="18"/>
        </w:rPr>
        <w:t>De</w:t>
      </w:r>
      <w:r w:rsidRPr="00830618" w:rsidR="006E25B0">
        <w:rPr>
          <w:rFonts w:ascii="Verdana" w:hAnsi="Verdana" w:eastAsia="Times New Roman"/>
          <w:sz w:val="18"/>
          <w:szCs w:val="18"/>
        </w:rPr>
        <w:t>ze</w:t>
      </w:r>
      <w:r w:rsidRPr="00830618">
        <w:rPr>
          <w:rFonts w:ascii="Verdana" w:hAnsi="Verdana" w:eastAsia="Times New Roman"/>
          <w:sz w:val="18"/>
          <w:szCs w:val="18"/>
        </w:rPr>
        <w:t xml:space="preserve"> uitvoeringswet regelt dat het </w:t>
      </w:r>
      <w:r w:rsidR="00BF3757">
        <w:rPr>
          <w:rFonts w:ascii="Verdana" w:hAnsi="Verdana" w:eastAsia="Times New Roman"/>
          <w:sz w:val="18"/>
          <w:szCs w:val="18"/>
        </w:rPr>
        <w:t>Commissariaat</w:t>
      </w:r>
      <w:r w:rsidR="009B08E4">
        <w:rPr>
          <w:rFonts w:ascii="Verdana" w:hAnsi="Verdana" w:eastAsia="Times New Roman"/>
          <w:sz w:val="18"/>
          <w:szCs w:val="18"/>
        </w:rPr>
        <w:t xml:space="preserve"> en de AP met betrekking tot artikel 20</w:t>
      </w:r>
      <w:r w:rsidRPr="00830618">
        <w:rPr>
          <w:rFonts w:ascii="Verdana" w:hAnsi="Verdana" w:eastAsia="Times New Roman"/>
          <w:sz w:val="18"/>
          <w:szCs w:val="18"/>
        </w:rPr>
        <w:t xml:space="preserve"> de bevoegde autoriteit</w:t>
      </w:r>
      <w:r w:rsidR="009B08E4">
        <w:rPr>
          <w:rFonts w:ascii="Verdana" w:hAnsi="Verdana" w:eastAsia="Times New Roman"/>
          <w:sz w:val="18"/>
          <w:szCs w:val="18"/>
        </w:rPr>
        <w:t>en zijn</w:t>
      </w:r>
      <w:r w:rsidR="004B273B">
        <w:rPr>
          <w:rFonts w:ascii="Verdana" w:hAnsi="Verdana" w:eastAsia="Times New Roman"/>
          <w:sz w:val="18"/>
          <w:szCs w:val="18"/>
        </w:rPr>
        <w:t xml:space="preserve"> en dat de ACM een coördinerende rol vervult</w:t>
      </w:r>
      <w:r w:rsidR="006F397D">
        <w:rPr>
          <w:rFonts w:ascii="Verdana" w:hAnsi="Verdana" w:eastAsia="Times New Roman"/>
          <w:sz w:val="18"/>
          <w:szCs w:val="18"/>
        </w:rPr>
        <w:t>,</w:t>
      </w:r>
      <w:r w:rsidRPr="00830618">
        <w:rPr>
          <w:rFonts w:ascii="Verdana" w:hAnsi="Verdana" w:eastAsia="Times New Roman"/>
          <w:sz w:val="18"/>
          <w:szCs w:val="18"/>
        </w:rPr>
        <w:t xml:space="preserve"> zoals bedoeld in </w:t>
      </w:r>
      <w:r w:rsidR="006F397D">
        <w:rPr>
          <w:rFonts w:ascii="Verdana" w:hAnsi="Verdana" w:eastAsia="Times New Roman"/>
          <w:sz w:val="18"/>
          <w:szCs w:val="18"/>
        </w:rPr>
        <w:t>artikel 22, derde lid, van</w:t>
      </w:r>
      <w:r w:rsidRPr="00830618">
        <w:rPr>
          <w:rFonts w:ascii="Verdana" w:hAnsi="Verdana" w:eastAsia="Times New Roman"/>
          <w:sz w:val="18"/>
          <w:szCs w:val="18"/>
        </w:rPr>
        <w:t xml:space="preserve"> de verordening.</w:t>
      </w:r>
      <w:r w:rsidR="00D62EDE">
        <w:rPr>
          <w:rFonts w:ascii="Verdana" w:hAnsi="Verdana" w:eastAsia="Times New Roman"/>
          <w:sz w:val="18"/>
          <w:szCs w:val="18"/>
        </w:rPr>
        <w:t xml:space="preserve"> De verordening wijst in artikel 22, eerste lid, de AP aan als bevoegde autoriteit</w:t>
      </w:r>
      <w:r w:rsidR="009B08E4">
        <w:rPr>
          <w:rFonts w:ascii="Verdana" w:hAnsi="Verdana" w:eastAsia="Times New Roman"/>
          <w:sz w:val="18"/>
          <w:szCs w:val="18"/>
        </w:rPr>
        <w:t xml:space="preserve"> voor artikelen 18 en 19 van de verordening</w:t>
      </w:r>
      <w:r w:rsidR="00D62EDE">
        <w:rPr>
          <w:rFonts w:ascii="Verdana" w:hAnsi="Verdana" w:eastAsia="Times New Roman"/>
          <w:sz w:val="18"/>
          <w:szCs w:val="18"/>
        </w:rPr>
        <w:t>.</w:t>
      </w:r>
      <w:r w:rsidRPr="00830618" w:rsidR="006E25B0">
        <w:rPr>
          <w:rFonts w:ascii="Verdana" w:hAnsi="Verdana" w:eastAsia="Times New Roman"/>
          <w:sz w:val="18"/>
          <w:szCs w:val="18"/>
        </w:rPr>
        <w:t xml:space="preserve"> </w:t>
      </w:r>
      <w:r w:rsidRPr="00830618" w:rsidR="00DF5A8C">
        <w:rPr>
          <w:rFonts w:ascii="Verdana" w:hAnsi="Verdana" w:eastAsia="Times New Roman"/>
          <w:sz w:val="18"/>
          <w:szCs w:val="18"/>
        </w:rPr>
        <w:t xml:space="preserve">De Kaderwet </w:t>
      </w:r>
      <w:proofErr w:type="spellStart"/>
      <w:r w:rsidR="001D5107">
        <w:rPr>
          <w:rFonts w:ascii="Verdana" w:hAnsi="Verdana" w:eastAsia="Times New Roman"/>
          <w:sz w:val="18"/>
          <w:szCs w:val="18"/>
        </w:rPr>
        <w:t>zbo</w:t>
      </w:r>
      <w:r w:rsidRPr="00830618" w:rsidR="00DF5A8C">
        <w:rPr>
          <w:rFonts w:ascii="Verdana" w:hAnsi="Verdana" w:eastAsia="Times New Roman"/>
          <w:sz w:val="18"/>
          <w:szCs w:val="18"/>
        </w:rPr>
        <w:t>’s</w:t>
      </w:r>
      <w:proofErr w:type="spellEnd"/>
      <w:r w:rsidRPr="00830618" w:rsidR="00DF5A8C">
        <w:rPr>
          <w:rFonts w:ascii="Verdana" w:hAnsi="Verdana" w:eastAsia="Times New Roman"/>
          <w:sz w:val="18"/>
          <w:szCs w:val="18"/>
        </w:rPr>
        <w:t xml:space="preserve"> is van toepassing op het </w:t>
      </w:r>
      <w:r w:rsidR="00BF3757">
        <w:rPr>
          <w:rFonts w:ascii="Verdana" w:hAnsi="Verdana" w:eastAsia="Times New Roman"/>
          <w:sz w:val="18"/>
          <w:szCs w:val="18"/>
        </w:rPr>
        <w:t>Commissariaat</w:t>
      </w:r>
      <w:r w:rsidRPr="00830618" w:rsidR="00DF5A8C">
        <w:rPr>
          <w:rFonts w:ascii="Verdana" w:hAnsi="Verdana" w:eastAsia="Times New Roman"/>
          <w:sz w:val="18"/>
          <w:szCs w:val="18"/>
        </w:rPr>
        <w:t>, de ACM of de AP, met uitzondering v</w:t>
      </w:r>
      <w:r w:rsidRPr="00830618" w:rsidR="00510A43">
        <w:rPr>
          <w:rFonts w:ascii="Verdana" w:hAnsi="Verdana" w:eastAsia="Times New Roman"/>
          <w:sz w:val="18"/>
          <w:szCs w:val="18"/>
        </w:rPr>
        <w:t>an een aantal artikelen, hierover wordt verder ingegaan in paragraaf 5.3 van deze toelichting.</w:t>
      </w:r>
    </w:p>
    <w:p w:rsidRPr="00830618" w:rsidR="000A53CA" w:rsidP="004C58CD" w:rsidRDefault="007C2906" w14:paraId="3F0FDE8F" w14:textId="74AC6489">
      <w:pPr>
        <w:spacing w:line="276" w:lineRule="auto"/>
        <w:rPr>
          <w:rFonts w:ascii="Verdana" w:hAnsi="Verdana" w:eastAsia="Times New Roman"/>
          <w:sz w:val="18"/>
          <w:szCs w:val="18"/>
        </w:rPr>
      </w:pPr>
      <w:r w:rsidRPr="00830618">
        <w:rPr>
          <w:rFonts w:ascii="Verdana" w:hAnsi="Verdana" w:eastAsia="Times New Roman"/>
          <w:sz w:val="18"/>
          <w:szCs w:val="18"/>
        </w:rPr>
        <w:t>Om de eerbiediging van de grondrechten en fundamentele vrijheden, de rechtsstaat en de democratische beginselen alsook het vertrouwen van het publiek in het toezicht op politieke reclame te ondersteunen, is het noodzakelijk dat de toezichthouders onpartijdig zijn en structureel onafhankelijk, dus vrij van inmenging van buitenaf of politieke druk. Zij moeten naar behoren bevoegd zijn om effectief toezicht te houden op de naleving van de verordening, met name wat betreft het label en de transparantievereisten.</w:t>
      </w:r>
    </w:p>
    <w:p w:rsidRPr="00830618" w:rsidR="006E25B0" w:rsidP="004C58CD" w:rsidRDefault="00B33D14" w14:paraId="34CEA5BF" w14:textId="762460C4">
      <w:pPr>
        <w:pStyle w:val="Kop3"/>
        <w:spacing w:line="276" w:lineRule="auto"/>
      </w:pPr>
      <w:r w:rsidRPr="00830618">
        <w:t xml:space="preserve">4.1.1 </w:t>
      </w:r>
      <w:r w:rsidRPr="00830618" w:rsidR="006E25B0">
        <w:t>Commissariaat v</w:t>
      </w:r>
      <w:r w:rsidRPr="00830618" w:rsidR="00413197">
        <w:t>oor</w:t>
      </w:r>
      <w:r w:rsidRPr="00830618" w:rsidR="006E25B0">
        <w:t xml:space="preserve"> de Media</w:t>
      </w:r>
    </w:p>
    <w:p w:rsidRPr="00830618" w:rsidR="00DF5A8C" w:rsidP="004C58CD" w:rsidRDefault="006E25B0" w14:paraId="65E96DAC" w14:textId="32703BB4">
      <w:pPr>
        <w:spacing w:line="276" w:lineRule="auto"/>
        <w:rPr>
          <w:rFonts w:ascii="Verdana" w:hAnsi="Verdana" w:eastAsia="Times New Roman"/>
          <w:sz w:val="18"/>
          <w:szCs w:val="18"/>
        </w:rPr>
      </w:pPr>
      <w:r w:rsidRPr="00830618">
        <w:rPr>
          <w:rFonts w:ascii="Verdana" w:hAnsi="Verdana" w:eastAsia="Times New Roman"/>
          <w:sz w:val="18"/>
          <w:szCs w:val="18"/>
        </w:rPr>
        <w:t xml:space="preserve">Het </w:t>
      </w:r>
      <w:r w:rsidR="00BF3757">
        <w:rPr>
          <w:rFonts w:ascii="Verdana" w:hAnsi="Verdana" w:eastAsia="Times New Roman"/>
          <w:sz w:val="18"/>
          <w:szCs w:val="18"/>
        </w:rPr>
        <w:t>Commissariaat</w:t>
      </w:r>
      <w:r w:rsidRPr="00830618" w:rsidR="00DF5A8C">
        <w:rPr>
          <w:rFonts w:ascii="Verdana" w:hAnsi="Verdana" w:eastAsia="Times New Roman"/>
          <w:sz w:val="18"/>
          <w:szCs w:val="18"/>
        </w:rPr>
        <w:t xml:space="preserve"> wordt </w:t>
      </w:r>
      <w:r w:rsidR="00C222FB">
        <w:rPr>
          <w:rFonts w:ascii="Verdana" w:hAnsi="Verdana" w:eastAsia="Times New Roman"/>
          <w:sz w:val="18"/>
          <w:szCs w:val="18"/>
        </w:rPr>
        <w:t>in de</w:t>
      </w:r>
      <w:r w:rsidRPr="00830618" w:rsidR="00DF5A8C">
        <w:rPr>
          <w:rFonts w:ascii="Verdana" w:hAnsi="Verdana" w:eastAsia="Times New Roman"/>
          <w:sz w:val="18"/>
          <w:szCs w:val="18"/>
        </w:rPr>
        <w:t xml:space="preserve"> </w:t>
      </w:r>
      <w:r w:rsidR="00C222FB">
        <w:rPr>
          <w:rFonts w:ascii="Verdana" w:hAnsi="Verdana" w:eastAsia="Times New Roman"/>
          <w:sz w:val="18"/>
          <w:szCs w:val="18"/>
        </w:rPr>
        <w:t>U</w:t>
      </w:r>
      <w:r w:rsidRPr="00830618" w:rsidR="00C222FB">
        <w:rPr>
          <w:rFonts w:ascii="Verdana" w:hAnsi="Verdana" w:eastAsia="Times New Roman"/>
          <w:sz w:val="18"/>
          <w:szCs w:val="18"/>
        </w:rPr>
        <w:t xml:space="preserve">itvoeringswet </w:t>
      </w:r>
      <w:r w:rsidRPr="00830618" w:rsidR="00DF5A8C">
        <w:rPr>
          <w:rFonts w:ascii="Verdana" w:hAnsi="Verdana" w:eastAsia="Times New Roman"/>
          <w:sz w:val="18"/>
          <w:szCs w:val="18"/>
        </w:rPr>
        <w:t xml:space="preserve">aangewezen als de toezichthouder voor de artikelen 5 tot en met 17 en 21 van de </w:t>
      </w:r>
      <w:r w:rsidR="0070547A">
        <w:rPr>
          <w:rFonts w:ascii="Verdana" w:hAnsi="Verdana" w:eastAsia="Times New Roman"/>
          <w:sz w:val="18"/>
          <w:szCs w:val="18"/>
        </w:rPr>
        <w:t>v</w:t>
      </w:r>
      <w:r w:rsidRPr="00830618" w:rsidR="00DF5A8C">
        <w:rPr>
          <w:rFonts w:ascii="Verdana" w:hAnsi="Verdana" w:eastAsia="Times New Roman"/>
          <w:sz w:val="18"/>
          <w:szCs w:val="18"/>
        </w:rPr>
        <w:t xml:space="preserve">erordening. Het </w:t>
      </w:r>
      <w:r w:rsidR="00BF3757">
        <w:rPr>
          <w:rFonts w:ascii="Verdana" w:hAnsi="Verdana" w:eastAsia="Times New Roman"/>
          <w:sz w:val="18"/>
          <w:szCs w:val="18"/>
        </w:rPr>
        <w:t>Commissariaat</w:t>
      </w:r>
      <w:r w:rsidRPr="00830618" w:rsidR="00DF5A8C">
        <w:rPr>
          <w:rFonts w:ascii="Verdana" w:hAnsi="Verdana" w:eastAsia="Times New Roman"/>
          <w:sz w:val="18"/>
          <w:szCs w:val="18"/>
        </w:rPr>
        <w:t xml:space="preserve"> wordt ook aangewezen als </w:t>
      </w:r>
      <w:r w:rsidRPr="00830618">
        <w:rPr>
          <w:rFonts w:ascii="Verdana" w:hAnsi="Verdana" w:eastAsia="Times New Roman"/>
          <w:sz w:val="18"/>
          <w:szCs w:val="18"/>
        </w:rPr>
        <w:t>het nationaal contactpunt en de beheerder van</w:t>
      </w:r>
      <w:r w:rsidRPr="00830618" w:rsidR="00510A43">
        <w:rPr>
          <w:rFonts w:ascii="Verdana" w:hAnsi="Verdana" w:eastAsia="Times New Roman"/>
          <w:sz w:val="18"/>
          <w:szCs w:val="18"/>
        </w:rPr>
        <w:t xml:space="preserve"> het</w:t>
      </w:r>
      <w:r w:rsidRPr="00830618">
        <w:rPr>
          <w:rFonts w:ascii="Verdana" w:hAnsi="Verdana" w:eastAsia="Times New Roman"/>
          <w:sz w:val="18"/>
          <w:szCs w:val="18"/>
        </w:rPr>
        <w:t xml:space="preserve"> register wettelijke vertegenwoordigers, voor dienstverleners die politieke reclame aanbieden in EU</w:t>
      </w:r>
      <w:r w:rsidRPr="00830618" w:rsidR="00510A43">
        <w:rPr>
          <w:rFonts w:ascii="Verdana" w:hAnsi="Verdana" w:eastAsia="Times New Roman"/>
          <w:sz w:val="18"/>
          <w:szCs w:val="18"/>
        </w:rPr>
        <w:t>,</w:t>
      </w:r>
      <w:r w:rsidRPr="00830618">
        <w:rPr>
          <w:rFonts w:ascii="Verdana" w:hAnsi="Verdana" w:eastAsia="Times New Roman"/>
          <w:sz w:val="18"/>
          <w:szCs w:val="18"/>
        </w:rPr>
        <w:t xml:space="preserve"> maar daar niet gevestigd zijn. </w:t>
      </w:r>
      <w:r w:rsidRPr="00830618" w:rsidR="00DF5A8C">
        <w:rPr>
          <w:rFonts w:ascii="Verdana" w:hAnsi="Verdana" w:eastAsia="Times New Roman"/>
          <w:sz w:val="18"/>
          <w:szCs w:val="18"/>
        </w:rPr>
        <w:t xml:space="preserve">Het </w:t>
      </w:r>
      <w:r w:rsidR="00BF3757">
        <w:rPr>
          <w:rFonts w:ascii="Verdana" w:hAnsi="Verdana" w:eastAsia="Times New Roman"/>
          <w:sz w:val="18"/>
          <w:szCs w:val="18"/>
        </w:rPr>
        <w:t>Commissariaat</w:t>
      </w:r>
      <w:r w:rsidRPr="00830618" w:rsidR="00DF5A8C">
        <w:rPr>
          <w:rFonts w:ascii="Verdana" w:hAnsi="Verdana" w:eastAsia="Times New Roman"/>
          <w:sz w:val="18"/>
          <w:szCs w:val="18"/>
        </w:rPr>
        <w:t xml:space="preserve"> is bevoegd uit eigen beweging en desgevraagd verplicht aan de </w:t>
      </w:r>
      <w:r w:rsidRPr="00830618" w:rsidR="003D70CF">
        <w:rPr>
          <w:rFonts w:ascii="Verdana" w:hAnsi="Verdana" w:eastAsia="Times New Roman"/>
          <w:sz w:val="18"/>
          <w:szCs w:val="18"/>
        </w:rPr>
        <w:t xml:space="preserve">ACM </w:t>
      </w:r>
      <w:r w:rsidRPr="00830618" w:rsidR="00DF5A8C">
        <w:rPr>
          <w:rFonts w:ascii="Verdana" w:hAnsi="Verdana" w:eastAsia="Times New Roman"/>
          <w:sz w:val="18"/>
          <w:szCs w:val="18"/>
        </w:rPr>
        <w:t xml:space="preserve">en de </w:t>
      </w:r>
      <w:r w:rsidRPr="00830618" w:rsidR="003D70CF">
        <w:rPr>
          <w:rFonts w:ascii="Verdana" w:hAnsi="Verdana" w:eastAsia="Times New Roman"/>
          <w:sz w:val="18"/>
          <w:szCs w:val="18"/>
        </w:rPr>
        <w:t xml:space="preserve">AP </w:t>
      </w:r>
      <w:r w:rsidRPr="00830618" w:rsidR="00DF5A8C">
        <w:rPr>
          <w:rFonts w:ascii="Verdana" w:hAnsi="Verdana" w:eastAsia="Times New Roman"/>
          <w:sz w:val="18"/>
          <w:szCs w:val="18"/>
        </w:rPr>
        <w:t xml:space="preserve">gegevens te verstrekken die noodzakelijk zijn voor de uitvoering van deze wet. </w:t>
      </w:r>
    </w:p>
    <w:p w:rsidRPr="00830618" w:rsidR="00DF5A8C" w:rsidP="004C58CD" w:rsidRDefault="007F4F45" w14:paraId="4B76460E" w14:textId="332B16E1">
      <w:pPr>
        <w:spacing w:line="276" w:lineRule="auto"/>
        <w:rPr>
          <w:rFonts w:ascii="Verdana" w:hAnsi="Verdana" w:eastAsia="Times New Roman"/>
          <w:sz w:val="18"/>
          <w:szCs w:val="18"/>
        </w:rPr>
      </w:pPr>
      <w:r w:rsidRPr="00830618">
        <w:rPr>
          <w:rFonts w:ascii="Verdana" w:hAnsi="Verdana" w:eastAsia="Times New Roman"/>
          <w:sz w:val="18"/>
          <w:szCs w:val="18"/>
        </w:rPr>
        <w:t xml:space="preserve">Het </w:t>
      </w:r>
      <w:r w:rsidR="00BF3757">
        <w:rPr>
          <w:rFonts w:ascii="Verdana" w:hAnsi="Verdana" w:eastAsia="Times New Roman"/>
          <w:sz w:val="18"/>
          <w:szCs w:val="18"/>
        </w:rPr>
        <w:t>Commissariaat</w:t>
      </w:r>
      <w:r w:rsidRPr="00830618">
        <w:rPr>
          <w:rFonts w:ascii="Verdana" w:hAnsi="Verdana" w:eastAsia="Times New Roman"/>
          <w:sz w:val="18"/>
          <w:szCs w:val="18"/>
        </w:rPr>
        <w:t xml:space="preserve"> is </w:t>
      </w:r>
      <w:r w:rsidRPr="00830618" w:rsidR="008F238C">
        <w:rPr>
          <w:rFonts w:ascii="Verdana" w:hAnsi="Verdana" w:eastAsia="Times New Roman"/>
          <w:sz w:val="18"/>
          <w:szCs w:val="18"/>
        </w:rPr>
        <w:t>de</w:t>
      </w:r>
      <w:r w:rsidRPr="00830618">
        <w:rPr>
          <w:rFonts w:ascii="Verdana" w:hAnsi="Verdana" w:eastAsia="Times New Roman"/>
          <w:sz w:val="18"/>
          <w:szCs w:val="18"/>
        </w:rPr>
        <w:t xml:space="preserve"> onafhankelijke toezichthouder die toezicht houdt op de naleving van de Mediawet 2008. Het </w:t>
      </w:r>
      <w:r w:rsidR="00BF3757">
        <w:rPr>
          <w:rFonts w:ascii="Verdana" w:hAnsi="Verdana" w:eastAsia="Times New Roman"/>
          <w:sz w:val="18"/>
          <w:szCs w:val="18"/>
        </w:rPr>
        <w:t>Commissariaat</w:t>
      </w:r>
      <w:r w:rsidRPr="00830618" w:rsidR="00BE0BC4">
        <w:rPr>
          <w:rFonts w:ascii="Verdana" w:hAnsi="Verdana" w:eastAsia="Times New Roman"/>
          <w:sz w:val="18"/>
          <w:szCs w:val="18"/>
        </w:rPr>
        <w:t xml:space="preserve"> </w:t>
      </w:r>
      <w:r w:rsidRPr="00830618">
        <w:rPr>
          <w:rFonts w:ascii="Verdana" w:hAnsi="Verdana" w:eastAsia="Times New Roman"/>
          <w:sz w:val="18"/>
          <w:szCs w:val="18"/>
        </w:rPr>
        <w:t xml:space="preserve">houdt o.a. toezicht op media, waaronder televisie, radio, kranten en online media. Er is gekozen voor het </w:t>
      </w:r>
      <w:r w:rsidR="00BF3757">
        <w:rPr>
          <w:rFonts w:ascii="Verdana" w:hAnsi="Verdana" w:eastAsia="Times New Roman"/>
          <w:sz w:val="18"/>
          <w:szCs w:val="18"/>
        </w:rPr>
        <w:t>Commissariaat</w:t>
      </w:r>
      <w:r w:rsidRPr="00830618">
        <w:rPr>
          <w:rFonts w:ascii="Verdana" w:hAnsi="Verdana" w:eastAsia="Times New Roman"/>
          <w:sz w:val="18"/>
          <w:szCs w:val="18"/>
        </w:rPr>
        <w:t xml:space="preserve"> gezien de ervar</w:t>
      </w:r>
      <w:r w:rsidRPr="00830618" w:rsidR="00510A43">
        <w:rPr>
          <w:rFonts w:ascii="Verdana" w:hAnsi="Verdana" w:eastAsia="Times New Roman"/>
          <w:sz w:val="18"/>
          <w:szCs w:val="18"/>
        </w:rPr>
        <w:t>ing</w:t>
      </w:r>
      <w:r w:rsidRPr="00830618">
        <w:rPr>
          <w:rFonts w:ascii="Verdana" w:hAnsi="Verdana" w:eastAsia="Times New Roman"/>
          <w:sz w:val="18"/>
          <w:szCs w:val="18"/>
        </w:rPr>
        <w:t xml:space="preserve"> en expertise op het gebied van toezicht op reclames. </w:t>
      </w:r>
      <w:r w:rsidRPr="00830618" w:rsidR="00830618">
        <w:rPr>
          <w:rFonts w:ascii="Verdana" w:hAnsi="Verdana" w:eastAsia="Times New Roman"/>
          <w:sz w:val="18"/>
          <w:szCs w:val="18"/>
        </w:rPr>
        <w:t xml:space="preserve">Er bestaat een relatie met het principe van transparantie van commerciële communicatie, dat ten grondslag ligt aan diverse bepalingen van de </w:t>
      </w:r>
      <w:r w:rsidR="0028316D">
        <w:rPr>
          <w:rFonts w:ascii="Verdana" w:hAnsi="Verdana" w:eastAsia="Times New Roman"/>
          <w:sz w:val="18"/>
          <w:szCs w:val="18"/>
        </w:rPr>
        <w:t>Richtlijn audiovisuele mediadiensten</w:t>
      </w:r>
      <w:r w:rsidRPr="00830618" w:rsidR="00830618">
        <w:rPr>
          <w:rFonts w:ascii="Verdana" w:hAnsi="Verdana" w:eastAsia="Times New Roman"/>
          <w:sz w:val="18"/>
          <w:szCs w:val="18"/>
        </w:rPr>
        <w:t xml:space="preserve"> en de </w:t>
      </w:r>
      <w:r w:rsidR="009B2C16">
        <w:rPr>
          <w:rFonts w:ascii="Verdana" w:hAnsi="Verdana" w:eastAsia="Times New Roman"/>
          <w:sz w:val="18"/>
          <w:szCs w:val="18"/>
        </w:rPr>
        <w:t>Mediawet 2008</w:t>
      </w:r>
      <w:r w:rsidRPr="00830618" w:rsidR="00830618">
        <w:rPr>
          <w:rFonts w:ascii="Verdana" w:hAnsi="Verdana" w:eastAsia="Times New Roman"/>
          <w:sz w:val="18"/>
          <w:szCs w:val="18"/>
        </w:rPr>
        <w:t xml:space="preserve"> waarop het </w:t>
      </w:r>
      <w:r w:rsidR="00BF3757">
        <w:rPr>
          <w:rFonts w:ascii="Verdana" w:hAnsi="Verdana" w:eastAsia="Times New Roman"/>
          <w:sz w:val="18"/>
          <w:szCs w:val="18"/>
        </w:rPr>
        <w:t>Commissariaat</w:t>
      </w:r>
      <w:r w:rsidRPr="00830618" w:rsidR="00BE0BC4">
        <w:rPr>
          <w:rFonts w:ascii="Verdana" w:hAnsi="Verdana" w:eastAsia="Times New Roman"/>
          <w:sz w:val="18"/>
          <w:szCs w:val="18"/>
        </w:rPr>
        <w:t xml:space="preserve"> </w:t>
      </w:r>
      <w:r w:rsidRPr="00830618" w:rsidR="00830618">
        <w:rPr>
          <w:rFonts w:ascii="Verdana" w:hAnsi="Verdana" w:eastAsia="Times New Roman"/>
          <w:sz w:val="18"/>
          <w:szCs w:val="18"/>
        </w:rPr>
        <w:t xml:space="preserve">toezicht houdt. Daarnaast </w:t>
      </w:r>
      <w:r w:rsidR="00830618">
        <w:rPr>
          <w:rFonts w:ascii="Verdana" w:hAnsi="Verdana" w:eastAsia="Times New Roman"/>
          <w:sz w:val="18"/>
          <w:szCs w:val="18"/>
        </w:rPr>
        <w:t xml:space="preserve">speelt het </w:t>
      </w:r>
      <w:r w:rsidR="00BF3757">
        <w:rPr>
          <w:rFonts w:ascii="Verdana" w:hAnsi="Verdana" w:eastAsia="Times New Roman"/>
          <w:sz w:val="18"/>
          <w:szCs w:val="18"/>
        </w:rPr>
        <w:t>Commissariaat</w:t>
      </w:r>
      <w:r w:rsidR="00830618">
        <w:rPr>
          <w:rFonts w:ascii="Verdana" w:hAnsi="Verdana" w:eastAsia="Times New Roman"/>
          <w:sz w:val="18"/>
          <w:szCs w:val="18"/>
        </w:rPr>
        <w:t xml:space="preserve"> </w:t>
      </w:r>
      <w:r w:rsidRPr="00830618" w:rsidR="00830618">
        <w:rPr>
          <w:rFonts w:ascii="Verdana" w:hAnsi="Verdana" w:eastAsia="Times New Roman"/>
          <w:sz w:val="18"/>
          <w:szCs w:val="18"/>
        </w:rPr>
        <w:t xml:space="preserve">een belangrijke rol bij de toewijzing van zendtijd voor politieke partijen op de programmakanalen van de publieke mediadiensten. Ook is het toezicht op naleving van de </w:t>
      </w:r>
      <w:r w:rsidR="0070547A">
        <w:rPr>
          <w:rFonts w:ascii="Verdana" w:hAnsi="Verdana" w:eastAsia="Times New Roman"/>
          <w:sz w:val="18"/>
          <w:szCs w:val="18"/>
        </w:rPr>
        <w:t>v</w:t>
      </w:r>
      <w:r w:rsidRPr="00830618" w:rsidR="00830618">
        <w:rPr>
          <w:rFonts w:ascii="Verdana" w:hAnsi="Verdana" w:eastAsia="Times New Roman"/>
          <w:sz w:val="18"/>
          <w:szCs w:val="18"/>
        </w:rPr>
        <w:t xml:space="preserve">erordening goed afgestemd op de kernwaarden van een onafhankelijk, toegankelijk, divers en veilig media-aanbod zoals vastgelegd in de </w:t>
      </w:r>
      <w:r w:rsidR="009B2C16">
        <w:rPr>
          <w:rFonts w:ascii="Verdana" w:hAnsi="Verdana" w:eastAsia="Times New Roman"/>
          <w:sz w:val="18"/>
          <w:szCs w:val="18"/>
        </w:rPr>
        <w:t>Mediawet 2008</w:t>
      </w:r>
      <w:r w:rsidRPr="00830618" w:rsidR="00830618">
        <w:rPr>
          <w:rFonts w:ascii="Verdana" w:hAnsi="Verdana" w:eastAsia="Times New Roman"/>
          <w:sz w:val="18"/>
          <w:szCs w:val="18"/>
        </w:rPr>
        <w:t xml:space="preserve">. </w:t>
      </w:r>
      <w:r w:rsidRPr="00830618" w:rsidR="009C6392">
        <w:rPr>
          <w:rFonts w:ascii="Verdana" w:hAnsi="Verdana" w:eastAsia="Times New Roman"/>
          <w:sz w:val="18"/>
          <w:szCs w:val="18"/>
        </w:rPr>
        <w:t xml:space="preserve">Omdat de </w:t>
      </w:r>
      <w:r w:rsidR="009B2C16">
        <w:rPr>
          <w:rFonts w:ascii="Verdana" w:hAnsi="Verdana" w:eastAsia="Times New Roman"/>
          <w:sz w:val="18"/>
          <w:szCs w:val="18"/>
        </w:rPr>
        <w:t>Mediawet 2008</w:t>
      </w:r>
      <w:r w:rsidRPr="00830618" w:rsidR="009C6392">
        <w:rPr>
          <w:rFonts w:ascii="Verdana" w:hAnsi="Verdana" w:eastAsia="Times New Roman"/>
          <w:sz w:val="18"/>
          <w:szCs w:val="18"/>
        </w:rPr>
        <w:t xml:space="preserve"> regels bevat voor in Nederland gevestigde videoplatformdiensten, houdt het </w:t>
      </w:r>
      <w:r w:rsidR="00BF3757">
        <w:rPr>
          <w:rFonts w:ascii="Verdana" w:hAnsi="Verdana" w:eastAsia="Times New Roman"/>
          <w:sz w:val="18"/>
          <w:szCs w:val="18"/>
        </w:rPr>
        <w:t>Commissariaat</w:t>
      </w:r>
      <w:r w:rsidRPr="00830618" w:rsidR="009C6392">
        <w:rPr>
          <w:rFonts w:ascii="Verdana" w:hAnsi="Verdana" w:eastAsia="Times New Roman"/>
          <w:sz w:val="18"/>
          <w:szCs w:val="18"/>
        </w:rPr>
        <w:t xml:space="preserve"> ook al toezicht op bijv. Snapchat.</w:t>
      </w:r>
      <w:r w:rsidRPr="00830618" w:rsidR="003E5405">
        <w:rPr>
          <w:rStyle w:val="Voetnootmarkering"/>
          <w:rFonts w:ascii="Verdana" w:hAnsi="Verdana" w:eastAsia="Times New Roman"/>
          <w:sz w:val="18"/>
          <w:szCs w:val="18"/>
        </w:rPr>
        <w:footnoteReference w:id="23"/>
      </w:r>
      <w:r w:rsidRPr="00830618" w:rsidR="009C6392">
        <w:rPr>
          <w:rFonts w:ascii="Verdana" w:hAnsi="Verdana" w:eastAsia="Times New Roman"/>
          <w:sz w:val="18"/>
          <w:szCs w:val="18"/>
        </w:rPr>
        <w:t xml:space="preserve"> </w:t>
      </w:r>
      <w:r w:rsidRPr="00830618">
        <w:rPr>
          <w:rFonts w:ascii="Verdana" w:hAnsi="Verdana" w:eastAsia="Times New Roman"/>
          <w:sz w:val="18"/>
          <w:szCs w:val="18"/>
        </w:rPr>
        <w:t xml:space="preserve">Er is dus kennis en expertise in huis bij het </w:t>
      </w:r>
      <w:r w:rsidR="00BF3757">
        <w:rPr>
          <w:rFonts w:ascii="Verdana" w:hAnsi="Verdana" w:eastAsia="Times New Roman"/>
          <w:sz w:val="18"/>
          <w:szCs w:val="18"/>
        </w:rPr>
        <w:t>Commissariaat</w:t>
      </w:r>
      <w:r w:rsidRPr="00830618">
        <w:rPr>
          <w:rFonts w:ascii="Verdana" w:hAnsi="Verdana" w:eastAsia="Times New Roman"/>
          <w:sz w:val="18"/>
          <w:szCs w:val="18"/>
        </w:rPr>
        <w:t xml:space="preserve"> om de toezichthoudende taken die volgen uit de </w:t>
      </w:r>
      <w:r w:rsidR="0070547A">
        <w:rPr>
          <w:rFonts w:ascii="Verdana" w:hAnsi="Verdana" w:eastAsia="Times New Roman"/>
          <w:sz w:val="18"/>
          <w:szCs w:val="18"/>
        </w:rPr>
        <w:t>v</w:t>
      </w:r>
      <w:r w:rsidRPr="00830618">
        <w:rPr>
          <w:rFonts w:ascii="Verdana" w:hAnsi="Verdana" w:eastAsia="Times New Roman"/>
          <w:sz w:val="18"/>
          <w:szCs w:val="18"/>
        </w:rPr>
        <w:t>erordening op zich te nemen.</w:t>
      </w:r>
      <w:r w:rsidRPr="00830618" w:rsidR="009C6392">
        <w:rPr>
          <w:rFonts w:ascii="Verdana" w:hAnsi="Verdana" w:eastAsia="Times New Roman"/>
          <w:sz w:val="18"/>
          <w:szCs w:val="18"/>
        </w:rPr>
        <w:t xml:space="preserve"> </w:t>
      </w:r>
    </w:p>
    <w:p w:rsidR="00D07192" w:rsidP="004C58CD" w:rsidRDefault="007F4F45" w14:paraId="3701D643" w14:textId="77777777">
      <w:pPr>
        <w:spacing w:line="276" w:lineRule="auto"/>
        <w:rPr>
          <w:rFonts w:ascii="Verdana" w:hAnsi="Verdana" w:eastAsia="Times New Roman"/>
          <w:sz w:val="18"/>
          <w:szCs w:val="18"/>
        </w:rPr>
      </w:pPr>
      <w:r w:rsidRPr="00830618">
        <w:rPr>
          <w:rFonts w:ascii="Verdana" w:hAnsi="Verdana" w:eastAsia="Times New Roman"/>
          <w:sz w:val="18"/>
          <w:szCs w:val="18"/>
        </w:rPr>
        <w:t>In de periode voorafgaand aan inwerkingtreding van de Uitvoeringswet wordt nog verdere kennis en expertise opgebouwd over de praktische uitvoering van de toezichthoudende taken. Dit heeft ook financiële gevolgen (zie daarvoor</w:t>
      </w:r>
      <w:r w:rsidRPr="00830618" w:rsidR="00510A43">
        <w:rPr>
          <w:rFonts w:ascii="Verdana" w:hAnsi="Verdana" w:eastAsia="Times New Roman"/>
          <w:sz w:val="18"/>
          <w:szCs w:val="18"/>
        </w:rPr>
        <w:t xml:space="preserve"> </w:t>
      </w:r>
      <w:r w:rsidR="00F60994">
        <w:rPr>
          <w:rFonts w:ascii="Verdana" w:hAnsi="Verdana" w:eastAsia="Times New Roman"/>
          <w:sz w:val="18"/>
          <w:szCs w:val="18"/>
        </w:rPr>
        <w:t>paragraaf</w:t>
      </w:r>
      <w:r w:rsidRPr="00830618">
        <w:rPr>
          <w:rFonts w:ascii="Verdana" w:hAnsi="Verdana" w:eastAsia="Times New Roman"/>
          <w:sz w:val="18"/>
          <w:szCs w:val="18"/>
        </w:rPr>
        <w:t xml:space="preserve"> </w:t>
      </w:r>
      <w:r w:rsidR="000133C9">
        <w:rPr>
          <w:rFonts w:ascii="Verdana" w:hAnsi="Verdana" w:eastAsia="Times New Roman"/>
          <w:sz w:val="18"/>
          <w:szCs w:val="18"/>
        </w:rPr>
        <w:t>7</w:t>
      </w:r>
      <w:r w:rsidRPr="00830618" w:rsidR="00510A43">
        <w:rPr>
          <w:rFonts w:ascii="Verdana" w:hAnsi="Verdana" w:eastAsia="Times New Roman"/>
          <w:sz w:val="18"/>
          <w:szCs w:val="18"/>
        </w:rPr>
        <w:t>:</w:t>
      </w:r>
      <w:r w:rsidRPr="00830618">
        <w:rPr>
          <w:rFonts w:ascii="Verdana" w:hAnsi="Verdana" w:eastAsia="Times New Roman"/>
          <w:sz w:val="18"/>
          <w:szCs w:val="18"/>
        </w:rPr>
        <w:t xml:space="preserve"> Financiële gevolgen).</w:t>
      </w:r>
      <w:r w:rsidR="00711954">
        <w:rPr>
          <w:rFonts w:ascii="Verdana" w:hAnsi="Verdana" w:eastAsia="Times New Roman"/>
          <w:sz w:val="18"/>
          <w:szCs w:val="18"/>
        </w:rPr>
        <w:t xml:space="preserve"> </w:t>
      </w:r>
    </w:p>
    <w:p w:rsidRPr="00830618" w:rsidR="000A53CA" w:rsidP="004C58CD" w:rsidRDefault="00711954" w14:paraId="6E63FEE0" w14:textId="2E93E58F">
      <w:pPr>
        <w:spacing w:line="276" w:lineRule="auto"/>
        <w:rPr>
          <w:rFonts w:ascii="Verdana" w:hAnsi="Verdana" w:eastAsia="Times New Roman"/>
          <w:sz w:val="18"/>
          <w:szCs w:val="18"/>
        </w:rPr>
      </w:pPr>
      <w:r>
        <w:rPr>
          <w:rFonts w:ascii="Verdana" w:hAnsi="Verdana" w:eastAsia="Times New Roman"/>
          <w:sz w:val="18"/>
          <w:szCs w:val="18"/>
        </w:rPr>
        <w:t xml:space="preserve">Daarnaast </w:t>
      </w:r>
      <w:r w:rsidR="000A53CA">
        <w:rPr>
          <w:rFonts w:ascii="Verdana" w:hAnsi="Verdana" w:eastAsia="Times New Roman"/>
          <w:sz w:val="18"/>
          <w:szCs w:val="18"/>
        </w:rPr>
        <w:t xml:space="preserve">is het van belang dat het </w:t>
      </w:r>
      <w:r w:rsidR="00BF3757">
        <w:rPr>
          <w:rFonts w:ascii="Verdana" w:hAnsi="Verdana" w:eastAsia="Times New Roman"/>
          <w:sz w:val="18"/>
          <w:szCs w:val="18"/>
        </w:rPr>
        <w:t>Commissariaat</w:t>
      </w:r>
      <w:r w:rsidR="000A53CA">
        <w:rPr>
          <w:rFonts w:ascii="Verdana" w:hAnsi="Verdana" w:eastAsia="Times New Roman"/>
          <w:sz w:val="18"/>
          <w:szCs w:val="18"/>
        </w:rPr>
        <w:t xml:space="preserve"> met inachtneming van de </w:t>
      </w:r>
      <w:r>
        <w:rPr>
          <w:rFonts w:ascii="Verdana" w:hAnsi="Verdana" w:eastAsia="Times New Roman"/>
          <w:sz w:val="18"/>
          <w:szCs w:val="18"/>
        </w:rPr>
        <w:t xml:space="preserve">bedoelde reikwijdte van </w:t>
      </w:r>
      <w:r w:rsidR="000A53CA">
        <w:rPr>
          <w:rFonts w:ascii="Verdana" w:hAnsi="Verdana" w:eastAsia="Times New Roman"/>
          <w:sz w:val="18"/>
          <w:szCs w:val="18"/>
        </w:rPr>
        <w:t xml:space="preserve">de </w:t>
      </w:r>
      <w:r w:rsidR="0070547A">
        <w:rPr>
          <w:rFonts w:ascii="Verdana" w:hAnsi="Verdana" w:eastAsia="Times New Roman"/>
          <w:sz w:val="18"/>
          <w:szCs w:val="18"/>
        </w:rPr>
        <w:t>v</w:t>
      </w:r>
      <w:r w:rsidR="000A53CA">
        <w:rPr>
          <w:rFonts w:ascii="Verdana" w:hAnsi="Verdana" w:eastAsia="Times New Roman"/>
          <w:sz w:val="18"/>
          <w:szCs w:val="18"/>
        </w:rPr>
        <w:t xml:space="preserve">erordening </w:t>
      </w:r>
      <w:r w:rsidR="00716FFD">
        <w:rPr>
          <w:rFonts w:ascii="Verdana" w:hAnsi="Verdana" w:eastAsia="Times New Roman"/>
          <w:sz w:val="18"/>
          <w:szCs w:val="18"/>
        </w:rPr>
        <w:t xml:space="preserve">en titel 4.3 </w:t>
      </w:r>
      <w:proofErr w:type="spellStart"/>
      <w:r w:rsidR="00716FFD">
        <w:rPr>
          <w:rFonts w:ascii="Verdana" w:hAnsi="Verdana" w:eastAsia="Times New Roman"/>
          <w:sz w:val="18"/>
          <w:szCs w:val="18"/>
        </w:rPr>
        <w:t>Awb</w:t>
      </w:r>
      <w:proofErr w:type="spellEnd"/>
      <w:r w:rsidR="00716FFD">
        <w:rPr>
          <w:rFonts w:ascii="Verdana" w:hAnsi="Verdana" w:eastAsia="Times New Roman"/>
          <w:sz w:val="18"/>
          <w:szCs w:val="18"/>
        </w:rPr>
        <w:t xml:space="preserve"> zaken kan </w:t>
      </w:r>
      <w:r w:rsidR="000A53CA">
        <w:rPr>
          <w:rFonts w:ascii="Verdana" w:hAnsi="Verdana" w:eastAsia="Times New Roman"/>
          <w:sz w:val="18"/>
          <w:szCs w:val="18"/>
        </w:rPr>
        <w:t>verduidelijken</w:t>
      </w:r>
      <w:r w:rsidR="00D8598F">
        <w:rPr>
          <w:rFonts w:ascii="Verdana" w:hAnsi="Verdana" w:eastAsia="Times New Roman"/>
          <w:sz w:val="18"/>
          <w:szCs w:val="18"/>
        </w:rPr>
        <w:t xml:space="preserve">, om </w:t>
      </w:r>
      <w:r>
        <w:rPr>
          <w:rFonts w:ascii="Verdana" w:hAnsi="Verdana" w:eastAsia="Times New Roman"/>
          <w:sz w:val="18"/>
          <w:szCs w:val="18"/>
        </w:rPr>
        <w:t xml:space="preserve">binnen de </w:t>
      </w:r>
      <w:r w:rsidR="00D8598F">
        <w:rPr>
          <w:rFonts w:ascii="Verdana" w:hAnsi="Verdana" w:eastAsia="Times New Roman"/>
          <w:sz w:val="18"/>
          <w:szCs w:val="18"/>
        </w:rPr>
        <w:t xml:space="preserve">Nederlandse </w:t>
      </w:r>
      <w:r>
        <w:rPr>
          <w:rFonts w:ascii="Verdana" w:hAnsi="Verdana" w:eastAsia="Times New Roman"/>
          <w:sz w:val="18"/>
          <w:szCs w:val="18"/>
        </w:rPr>
        <w:t xml:space="preserve">context </w:t>
      </w:r>
      <w:r w:rsidR="00D8598F">
        <w:rPr>
          <w:rFonts w:ascii="Verdana" w:hAnsi="Verdana" w:eastAsia="Times New Roman"/>
          <w:sz w:val="18"/>
          <w:szCs w:val="18"/>
        </w:rPr>
        <w:t>te kunnen toezien en handhaven</w:t>
      </w:r>
      <w:r w:rsidR="00716FFD">
        <w:rPr>
          <w:rFonts w:ascii="Verdana" w:hAnsi="Verdana" w:eastAsia="Times New Roman"/>
          <w:sz w:val="18"/>
          <w:szCs w:val="18"/>
        </w:rPr>
        <w:t xml:space="preserve"> op de artikelen 5 tot en met 17 en 21. </w:t>
      </w:r>
      <w:r>
        <w:rPr>
          <w:rFonts w:ascii="Verdana" w:hAnsi="Verdana" w:eastAsia="Times New Roman"/>
          <w:sz w:val="18"/>
          <w:szCs w:val="18"/>
        </w:rPr>
        <w:t>V</w:t>
      </w:r>
      <w:r w:rsidR="00D8598F">
        <w:rPr>
          <w:rFonts w:ascii="Verdana" w:hAnsi="Verdana" w:eastAsia="Times New Roman"/>
          <w:sz w:val="18"/>
          <w:szCs w:val="18"/>
        </w:rPr>
        <w:t>oorbeelden hiervan zijn de definities “politieke reclame” en</w:t>
      </w:r>
      <w:r w:rsidRPr="000A53CA" w:rsidR="000A53CA">
        <w:rPr>
          <w:rFonts w:ascii="Verdana" w:hAnsi="Verdana" w:eastAsia="Times New Roman"/>
          <w:sz w:val="18"/>
          <w:szCs w:val="18"/>
        </w:rPr>
        <w:t xml:space="preserve"> "politieke actor</w:t>
      </w:r>
      <w:r w:rsidR="00716FFD">
        <w:rPr>
          <w:rFonts w:ascii="Verdana" w:hAnsi="Verdana" w:eastAsia="Times New Roman"/>
          <w:sz w:val="18"/>
          <w:szCs w:val="18"/>
        </w:rPr>
        <w:t>”.</w:t>
      </w:r>
      <w:r w:rsidR="00D8598F">
        <w:rPr>
          <w:rFonts w:ascii="Verdana" w:hAnsi="Verdana" w:eastAsia="Times New Roman"/>
          <w:sz w:val="18"/>
          <w:szCs w:val="18"/>
        </w:rPr>
        <w:t xml:space="preserve"> Hoewel deze </w:t>
      </w:r>
      <w:r w:rsidR="00716FFD">
        <w:rPr>
          <w:rFonts w:ascii="Verdana" w:hAnsi="Verdana" w:eastAsia="Times New Roman"/>
          <w:sz w:val="18"/>
          <w:szCs w:val="18"/>
        </w:rPr>
        <w:t xml:space="preserve">begrippen </w:t>
      </w:r>
      <w:r w:rsidRPr="000A53CA" w:rsidR="000A53CA">
        <w:rPr>
          <w:rFonts w:ascii="Verdana" w:hAnsi="Verdana" w:eastAsia="Times New Roman"/>
          <w:sz w:val="18"/>
          <w:szCs w:val="18"/>
        </w:rPr>
        <w:t>uitgebreid</w:t>
      </w:r>
      <w:r w:rsidR="00716FFD">
        <w:rPr>
          <w:rFonts w:ascii="Verdana" w:hAnsi="Verdana" w:eastAsia="Times New Roman"/>
          <w:sz w:val="18"/>
          <w:szCs w:val="18"/>
        </w:rPr>
        <w:t xml:space="preserve"> in de verordening worden omschreven</w:t>
      </w:r>
      <w:r w:rsidR="00D8598F">
        <w:rPr>
          <w:rFonts w:ascii="Verdana" w:hAnsi="Verdana" w:eastAsia="Times New Roman"/>
          <w:sz w:val="18"/>
          <w:szCs w:val="18"/>
        </w:rPr>
        <w:t xml:space="preserve">, kan </w:t>
      </w:r>
      <w:r w:rsidRPr="000A53CA" w:rsidR="000A53CA">
        <w:rPr>
          <w:rFonts w:ascii="Verdana" w:hAnsi="Verdana" w:eastAsia="Times New Roman"/>
          <w:sz w:val="18"/>
          <w:szCs w:val="18"/>
        </w:rPr>
        <w:t>de toepassing in grensgevallen onduidelijk zijn.</w:t>
      </w:r>
      <w:r w:rsidR="00D8598F">
        <w:rPr>
          <w:rFonts w:ascii="Verdana" w:hAnsi="Verdana" w:eastAsia="Times New Roman"/>
          <w:sz w:val="18"/>
          <w:szCs w:val="18"/>
        </w:rPr>
        <w:t xml:space="preserve"> Nadere beleidsregels </w:t>
      </w:r>
      <w:r w:rsidR="00716FFD">
        <w:rPr>
          <w:rFonts w:ascii="Verdana" w:hAnsi="Verdana" w:eastAsia="Times New Roman"/>
          <w:sz w:val="18"/>
          <w:szCs w:val="18"/>
        </w:rPr>
        <w:t xml:space="preserve">kunnen </w:t>
      </w:r>
      <w:r w:rsidR="00D8598F">
        <w:rPr>
          <w:rFonts w:ascii="Verdana" w:hAnsi="Verdana" w:eastAsia="Times New Roman"/>
          <w:sz w:val="18"/>
          <w:szCs w:val="18"/>
        </w:rPr>
        <w:t>daarom noodzakelijk</w:t>
      </w:r>
      <w:r w:rsidR="00716FFD">
        <w:rPr>
          <w:rFonts w:ascii="Verdana" w:hAnsi="Verdana" w:eastAsia="Times New Roman"/>
          <w:sz w:val="18"/>
          <w:szCs w:val="18"/>
        </w:rPr>
        <w:t xml:space="preserve"> zijn</w:t>
      </w:r>
      <w:r w:rsidR="00D8598F">
        <w:rPr>
          <w:rFonts w:ascii="Verdana" w:hAnsi="Verdana" w:eastAsia="Times New Roman"/>
          <w:sz w:val="18"/>
          <w:szCs w:val="18"/>
        </w:rPr>
        <w:t>.</w:t>
      </w:r>
      <w:r>
        <w:rPr>
          <w:rFonts w:ascii="Verdana" w:hAnsi="Verdana" w:eastAsia="Times New Roman"/>
          <w:sz w:val="18"/>
          <w:szCs w:val="18"/>
        </w:rPr>
        <w:t xml:space="preserve"> Ook voor andere </w:t>
      </w:r>
      <w:r w:rsidR="00716FFD">
        <w:rPr>
          <w:rFonts w:ascii="Verdana" w:hAnsi="Verdana" w:eastAsia="Times New Roman"/>
          <w:sz w:val="18"/>
          <w:szCs w:val="18"/>
        </w:rPr>
        <w:t xml:space="preserve">onderwerpen </w:t>
      </w:r>
      <w:r>
        <w:rPr>
          <w:rFonts w:ascii="Verdana" w:hAnsi="Verdana" w:eastAsia="Times New Roman"/>
          <w:sz w:val="18"/>
          <w:szCs w:val="18"/>
        </w:rPr>
        <w:t xml:space="preserve">bij de uitvoering van de </w:t>
      </w:r>
      <w:r w:rsidR="0070547A">
        <w:rPr>
          <w:rFonts w:ascii="Verdana" w:hAnsi="Verdana" w:eastAsia="Times New Roman"/>
          <w:sz w:val="18"/>
          <w:szCs w:val="18"/>
        </w:rPr>
        <w:t>v</w:t>
      </w:r>
      <w:r>
        <w:rPr>
          <w:rFonts w:ascii="Verdana" w:hAnsi="Verdana" w:eastAsia="Times New Roman"/>
          <w:sz w:val="18"/>
          <w:szCs w:val="18"/>
        </w:rPr>
        <w:t xml:space="preserve">erordening </w:t>
      </w:r>
      <w:r w:rsidR="00716FFD">
        <w:rPr>
          <w:rFonts w:ascii="Verdana" w:hAnsi="Verdana" w:eastAsia="Times New Roman"/>
          <w:sz w:val="18"/>
          <w:szCs w:val="18"/>
        </w:rPr>
        <w:t xml:space="preserve">kan het in de rede liggen </w:t>
      </w:r>
      <w:r>
        <w:rPr>
          <w:rFonts w:ascii="Verdana" w:hAnsi="Verdana" w:eastAsia="Times New Roman"/>
          <w:sz w:val="18"/>
          <w:szCs w:val="18"/>
        </w:rPr>
        <w:t xml:space="preserve">als het </w:t>
      </w:r>
      <w:r w:rsidR="00BF3757">
        <w:rPr>
          <w:rFonts w:ascii="Verdana" w:hAnsi="Verdana" w:eastAsia="Times New Roman"/>
          <w:sz w:val="18"/>
          <w:szCs w:val="18"/>
        </w:rPr>
        <w:t>Commissariaat</w:t>
      </w:r>
      <w:r>
        <w:rPr>
          <w:rFonts w:ascii="Verdana" w:hAnsi="Verdana" w:eastAsia="Times New Roman"/>
          <w:sz w:val="18"/>
          <w:szCs w:val="18"/>
        </w:rPr>
        <w:t xml:space="preserve"> beleid opstelt, zoals bij de openbaarmaking van het bedrag dat de aanbieder van de politieke reclamedienst heeft ontvangen in gevallen dat er sprake is van betaling per click, view, registratie, of andere minder eenduidige </w:t>
      </w:r>
      <w:r w:rsidR="00716FFD">
        <w:rPr>
          <w:rFonts w:ascii="Verdana" w:hAnsi="Verdana" w:eastAsia="Times New Roman"/>
          <w:sz w:val="18"/>
          <w:szCs w:val="18"/>
        </w:rPr>
        <w:t>b</w:t>
      </w:r>
      <w:r>
        <w:rPr>
          <w:rFonts w:ascii="Verdana" w:hAnsi="Verdana" w:eastAsia="Times New Roman"/>
          <w:sz w:val="18"/>
          <w:szCs w:val="18"/>
        </w:rPr>
        <w:t xml:space="preserve">etalingsconstructies. </w:t>
      </w:r>
      <w:r w:rsidR="00F34C71">
        <w:rPr>
          <w:rFonts w:ascii="Verdana" w:hAnsi="Verdana" w:eastAsia="Times New Roman"/>
          <w:sz w:val="18"/>
          <w:szCs w:val="18"/>
        </w:rPr>
        <w:t xml:space="preserve">Dit geldt eveneens voor de uitwerking van de samenhang met het Nederlandse systeem voor zendtijd voor politieke reclame dat volgt uit de </w:t>
      </w:r>
      <w:r w:rsidR="009B2C16">
        <w:rPr>
          <w:rFonts w:ascii="Verdana" w:hAnsi="Verdana" w:eastAsia="Times New Roman"/>
          <w:sz w:val="18"/>
          <w:szCs w:val="18"/>
        </w:rPr>
        <w:t>Mediawet 2008</w:t>
      </w:r>
      <w:r w:rsidR="00F34C71">
        <w:rPr>
          <w:rFonts w:ascii="Verdana" w:hAnsi="Verdana" w:eastAsia="Times New Roman"/>
          <w:sz w:val="18"/>
          <w:szCs w:val="18"/>
        </w:rPr>
        <w:t xml:space="preserve"> en de transparantieverplichtingen die ontstaan uit hoofde van de </w:t>
      </w:r>
      <w:r w:rsidR="0070547A">
        <w:rPr>
          <w:rFonts w:ascii="Verdana" w:hAnsi="Verdana" w:eastAsia="Times New Roman"/>
          <w:sz w:val="18"/>
          <w:szCs w:val="18"/>
        </w:rPr>
        <w:t>v</w:t>
      </w:r>
      <w:r w:rsidR="00F34C71">
        <w:rPr>
          <w:rFonts w:ascii="Verdana" w:hAnsi="Verdana" w:eastAsia="Times New Roman"/>
          <w:sz w:val="18"/>
          <w:szCs w:val="18"/>
        </w:rPr>
        <w:t>erordening</w:t>
      </w:r>
      <w:r w:rsidRPr="000133C9" w:rsidR="000133C9">
        <w:rPr>
          <w:rFonts w:ascii="Verdana" w:hAnsi="Verdana" w:eastAsia="Times New Roman"/>
          <w:sz w:val="18"/>
          <w:szCs w:val="18"/>
        </w:rPr>
        <w:t xml:space="preserve">. Ook nadere uitwerking van passende sancties door het </w:t>
      </w:r>
      <w:r w:rsidR="00BF3757">
        <w:rPr>
          <w:rFonts w:ascii="Verdana" w:hAnsi="Verdana" w:eastAsia="Times New Roman"/>
          <w:sz w:val="18"/>
          <w:szCs w:val="18"/>
        </w:rPr>
        <w:t>Commissariaat</w:t>
      </w:r>
      <w:r w:rsidRPr="000133C9" w:rsidR="000133C9">
        <w:rPr>
          <w:rFonts w:ascii="Verdana" w:hAnsi="Verdana" w:eastAsia="Times New Roman"/>
          <w:sz w:val="18"/>
          <w:szCs w:val="18"/>
        </w:rPr>
        <w:t xml:space="preserve"> kan noodzakelijk blijken, zoals voor het niet-naleven van de verplichting uit artikel 21 voor aanbieders van </w:t>
      </w:r>
      <w:proofErr w:type="spellStart"/>
      <w:r w:rsidRPr="000133C9" w:rsidR="000133C9">
        <w:rPr>
          <w:rFonts w:ascii="Verdana" w:hAnsi="Verdana" w:eastAsia="Times New Roman"/>
          <w:sz w:val="18"/>
          <w:szCs w:val="18"/>
        </w:rPr>
        <w:t>politiekereclamediensten</w:t>
      </w:r>
      <w:proofErr w:type="spellEnd"/>
      <w:r w:rsidRPr="000133C9" w:rsidR="000133C9">
        <w:rPr>
          <w:rFonts w:ascii="Verdana" w:hAnsi="Verdana" w:eastAsia="Times New Roman"/>
          <w:sz w:val="18"/>
          <w:szCs w:val="18"/>
        </w:rPr>
        <w:t xml:space="preserve"> van buiten de EU om een wettelijke vertegenwoordiger aan te wijzen (zie ook: 4.2.3 Sancties).</w:t>
      </w:r>
    </w:p>
    <w:p w:rsidRPr="00830618" w:rsidR="006E25B0" w:rsidP="004C58CD" w:rsidRDefault="00B33D14" w14:paraId="37E65D40" w14:textId="252DEA6A">
      <w:pPr>
        <w:pStyle w:val="Kop3"/>
        <w:spacing w:line="276" w:lineRule="auto"/>
      </w:pPr>
      <w:r w:rsidRPr="00830618">
        <w:t xml:space="preserve">4.1.2 </w:t>
      </w:r>
      <w:r w:rsidRPr="00830618" w:rsidR="006E25B0">
        <w:t>Autoriteit Consument &amp; Markt</w:t>
      </w:r>
    </w:p>
    <w:p w:rsidR="00C83EF7" w:rsidP="004C58CD" w:rsidRDefault="00572535" w14:paraId="2FE85D96" w14:textId="7F281A22">
      <w:pPr>
        <w:spacing w:line="276" w:lineRule="auto"/>
        <w:rPr>
          <w:rFonts w:ascii="Verdana" w:hAnsi="Verdana" w:eastAsia="Times New Roman"/>
          <w:sz w:val="18"/>
          <w:szCs w:val="18"/>
        </w:rPr>
      </w:pPr>
      <w:r>
        <w:rPr>
          <w:rFonts w:ascii="Verdana" w:hAnsi="Verdana" w:eastAsia="Times New Roman"/>
          <w:sz w:val="18"/>
          <w:szCs w:val="18"/>
        </w:rPr>
        <w:t xml:space="preserve">De ACM is aangewezen als </w:t>
      </w:r>
      <w:proofErr w:type="spellStart"/>
      <w:r>
        <w:rPr>
          <w:rFonts w:ascii="Verdana" w:hAnsi="Verdana" w:eastAsia="Times New Roman"/>
          <w:sz w:val="18"/>
          <w:szCs w:val="18"/>
        </w:rPr>
        <w:t>digitaledienstenco</w:t>
      </w:r>
      <w:r w:rsidR="005C5EFC">
        <w:rPr>
          <w:rFonts w:ascii="Verdana" w:hAnsi="Verdana" w:eastAsia="Times New Roman"/>
          <w:sz w:val="18"/>
          <w:szCs w:val="18"/>
        </w:rPr>
        <w:t>ö</w:t>
      </w:r>
      <w:r>
        <w:rPr>
          <w:rFonts w:ascii="Verdana" w:hAnsi="Verdana" w:eastAsia="Times New Roman"/>
          <w:sz w:val="18"/>
          <w:szCs w:val="18"/>
        </w:rPr>
        <w:t>rdinator</w:t>
      </w:r>
      <w:proofErr w:type="spellEnd"/>
      <w:r>
        <w:rPr>
          <w:rFonts w:ascii="Verdana" w:hAnsi="Verdana" w:eastAsia="Times New Roman"/>
          <w:sz w:val="18"/>
          <w:szCs w:val="18"/>
        </w:rPr>
        <w:t xml:space="preserve"> op grond van artikel 49 DSA en de Uitvoeringswet DSA</w:t>
      </w:r>
      <w:r w:rsidRPr="00830618" w:rsidR="00510A43">
        <w:rPr>
          <w:rFonts w:ascii="Verdana" w:hAnsi="Verdana" w:eastAsia="Times New Roman"/>
          <w:sz w:val="18"/>
          <w:szCs w:val="18"/>
        </w:rPr>
        <w:t>. D</w:t>
      </w:r>
      <w:r w:rsidRPr="00830618" w:rsidR="006E25B0">
        <w:rPr>
          <w:rFonts w:ascii="Verdana" w:hAnsi="Verdana" w:eastAsia="Times New Roman"/>
          <w:sz w:val="18"/>
          <w:szCs w:val="18"/>
        </w:rPr>
        <w:t xml:space="preserve">e ACM is verantwoordelijk voor de coördinatie op nationaal niveau met betrekking tot aanbieders van </w:t>
      </w:r>
      <w:proofErr w:type="spellStart"/>
      <w:r w:rsidRPr="00830618" w:rsidR="006E25B0">
        <w:rPr>
          <w:rFonts w:ascii="Verdana" w:hAnsi="Verdana" w:eastAsia="Times New Roman"/>
          <w:sz w:val="18"/>
          <w:szCs w:val="18"/>
        </w:rPr>
        <w:t>tussenhandeldiensten</w:t>
      </w:r>
      <w:proofErr w:type="spellEnd"/>
      <w:r w:rsidR="00766F38">
        <w:rPr>
          <w:rFonts w:ascii="Verdana" w:hAnsi="Verdana" w:eastAsia="Times New Roman"/>
          <w:sz w:val="18"/>
          <w:szCs w:val="18"/>
        </w:rPr>
        <w:t xml:space="preserve"> ook met betrekking op deze verordening</w:t>
      </w:r>
      <w:r w:rsidRPr="00830618" w:rsidR="006E25B0">
        <w:rPr>
          <w:rFonts w:ascii="Verdana" w:hAnsi="Verdana" w:eastAsia="Times New Roman"/>
          <w:sz w:val="18"/>
          <w:szCs w:val="18"/>
        </w:rPr>
        <w:t>.</w:t>
      </w:r>
      <w:r w:rsidRPr="00830618" w:rsidR="00360D54">
        <w:rPr>
          <w:rFonts w:ascii="Verdana" w:hAnsi="Verdana" w:eastAsia="Times New Roman"/>
          <w:sz w:val="18"/>
          <w:szCs w:val="18"/>
        </w:rPr>
        <w:t xml:space="preserve"> </w:t>
      </w:r>
      <w:r w:rsidR="00F13672">
        <w:rPr>
          <w:rFonts w:ascii="Verdana" w:hAnsi="Verdana" w:eastAsia="Times New Roman"/>
          <w:sz w:val="18"/>
          <w:szCs w:val="18"/>
        </w:rPr>
        <w:t>Dit betekent dat de ACM geen specifieke toezichthoudende taken heeft</w:t>
      </w:r>
      <w:r w:rsidR="003B73B6">
        <w:rPr>
          <w:rFonts w:ascii="Verdana" w:hAnsi="Verdana" w:eastAsia="Times New Roman"/>
          <w:sz w:val="18"/>
          <w:szCs w:val="18"/>
        </w:rPr>
        <w:t xml:space="preserve"> waar het gaat om de verordening</w:t>
      </w:r>
      <w:r w:rsidR="00F13672">
        <w:rPr>
          <w:rFonts w:ascii="Verdana" w:hAnsi="Verdana" w:eastAsia="Times New Roman"/>
          <w:sz w:val="18"/>
          <w:szCs w:val="18"/>
        </w:rPr>
        <w:t>.</w:t>
      </w:r>
      <w:r w:rsidR="000E43E5">
        <w:rPr>
          <w:rFonts w:ascii="Verdana" w:hAnsi="Verdana" w:eastAsia="Times New Roman"/>
          <w:sz w:val="18"/>
          <w:szCs w:val="18"/>
        </w:rPr>
        <w:t xml:space="preserve"> </w:t>
      </w:r>
    </w:p>
    <w:p w:rsidRPr="00830618" w:rsidR="003E761C" w:rsidP="004C58CD" w:rsidRDefault="000E43E5" w14:paraId="7AD4BF58" w14:textId="4C4124C2">
      <w:pPr>
        <w:spacing w:line="276" w:lineRule="auto"/>
        <w:rPr>
          <w:rFonts w:ascii="Verdana" w:hAnsi="Verdana" w:eastAsia="Times New Roman"/>
          <w:sz w:val="18"/>
          <w:szCs w:val="18"/>
        </w:rPr>
      </w:pPr>
      <w:r>
        <w:rPr>
          <w:rFonts w:ascii="Verdana" w:hAnsi="Verdana" w:eastAsia="Times New Roman"/>
          <w:sz w:val="18"/>
          <w:szCs w:val="18"/>
        </w:rPr>
        <w:t xml:space="preserve">De </w:t>
      </w:r>
      <w:r w:rsidRPr="000E43E5">
        <w:rPr>
          <w:rFonts w:ascii="Verdana" w:hAnsi="Verdana" w:eastAsia="Times New Roman"/>
          <w:sz w:val="18"/>
          <w:szCs w:val="18"/>
        </w:rPr>
        <w:t xml:space="preserve">ACM </w:t>
      </w:r>
      <w:r>
        <w:rPr>
          <w:rFonts w:ascii="Verdana" w:hAnsi="Verdana" w:eastAsia="Times New Roman"/>
          <w:sz w:val="18"/>
          <w:szCs w:val="18"/>
        </w:rPr>
        <w:t xml:space="preserve">zal </w:t>
      </w:r>
      <w:r w:rsidR="00C83EF7">
        <w:rPr>
          <w:rFonts w:ascii="Verdana" w:hAnsi="Verdana" w:eastAsia="Times New Roman"/>
          <w:sz w:val="18"/>
          <w:szCs w:val="18"/>
        </w:rPr>
        <w:t>waar nodig</w:t>
      </w:r>
      <w:r>
        <w:rPr>
          <w:rFonts w:ascii="Verdana" w:hAnsi="Verdana" w:eastAsia="Times New Roman"/>
          <w:sz w:val="18"/>
          <w:szCs w:val="18"/>
        </w:rPr>
        <w:t xml:space="preserve">, </w:t>
      </w:r>
      <w:r w:rsidR="00C83EF7">
        <w:rPr>
          <w:rFonts w:ascii="Verdana" w:hAnsi="Verdana" w:eastAsia="Times New Roman"/>
          <w:sz w:val="18"/>
          <w:szCs w:val="18"/>
        </w:rPr>
        <w:t xml:space="preserve">bijvoorbeeld </w:t>
      </w:r>
      <w:r>
        <w:rPr>
          <w:rFonts w:ascii="Verdana" w:hAnsi="Verdana" w:eastAsia="Times New Roman"/>
          <w:sz w:val="18"/>
          <w:szCs w:val="18"/>
        </w:rPr>
        <w:t xml:space="preserve">rond verkiezingen, in overleg treden met het </w:t>
      </w:r>
      <w:r w:rsidR="00BF3757">
        <w:rPr>
          <w:rFonts w:ascii="Verdana" w:hAnsi="Verdana" w:eastAsia="Times New Roman"/>
          <w:sz w:val="18"/>
          <w:szCs w:val="18"/>
        </w:rPr>
        <w:t>Commissariaat</w:t>
      </w:r>
      <w:r>
        <w:rPr>
          <w:rFonts w:ascii="Verdana" w:hAnsi="Verdana" w:eastAsia="Times New Roman"/>
          <w:sz w:val="18"/>
          <w:szCs w:val="18"/>
        </w:rPr>
        <w:t xml:space="preserve"> en de AP, vooral vanuit haar rol als </w:t>
      </w:r>
      <w:proofErr w:type="spellStart"/>
      <w:r w:rsidR="00A84212">
        <w:rPr>
          <w:rFonts w:ascii="Verdana" w:hAnsi="Verdana" w:eastAsia="Times New Roman"/>
          <w:sz w:val="18"/>
          <w:szCs w:val="18"/>
        </w:rPr>
        <w:t>digitaledienstencoördinator</w:t>
      </w:r>
      <w:proofErr w:type="spellEnd"/>
      <w:r>
        <w:rPr>
          <w:rFonts w:ascii="Verdana" w:hAnsi="Verdana" w:eastAsia="Times New Roman"/>
          <w:sz w:val="18"/>
          <w:szCs w:val="18"/>
        </w:rPr>
        <w:t xml:space="preserve">, om effectieve samenwerking te bevorderen. </w:t>
      </w:r>
      <w:r w:rsidRPr="000E43E5">
        <w:rPr>
          <w:rFonts w:ascii="Verdana" w:hAnsi="Verdana" w:eastAsia="Times New Roman"/>
          <w:sz w:val="18"/>
          <w:szCs w:val="18"/>
        </w:rPr>
        <w:t>Naast periodiek overleg, is het van belang dat de bevoegde autoriteiten elkaar op</w:t>
      </w:r>
      <w:r>
        <w:rPr>
          <w:rFonts w:ascii="Verdana" w:hAnsi="Verdana" w:eastAsia="Times New Roman"/>
          <w:sz w:val="18"/>
          <w:szCs w:val="18"/>
        </w:rPr>
        <w:t xml:space="preserve"> </w:t>
      </w:r>
      <w:r w:rsidRPr="000E43E5">
        <w:rPr>
          <w:rFonts w:ascii="Verdana" w:hAnsi="Verdana" w:eastAsia="Times New Roman"/>
          <w:sz w:val="18"/>
          <w:szCs w:val="18"/>
        </w:rPr>
        <w:t>de hoogte houden van ontwikkelingen in de verschillende internationale samenwerkingsverbanden (i.e. de</w:t>
      </w:r>
      <w:r>
        <w:rPr>
          <w:rFonts w:ascii="Verdana" w:hAnsi="Verdana" w:eastAsia="Times New Roman"/>
          <w:sz w:val="18"/>
          <w:szCs w:val="18"/>
        </w:rPr>
        <w:t xml:space="preserve"> </w:t>
      </w:r>
      <w:proofErr w:type="spellStart"/>
      <w:r w:rsidRPr="000E43E5">
        <w:rPr>
          <w:rFonts w:ascii="Verdana" w:hAnsi="Verdana" w:eastAsia="Times New Roman"/>
          <w:sz w:val="18"/>
          <w:szCs w:val="18"/>
        </w:rPr>
        <w:t>digitaledienstenraad</w:t>
      </w:r>
      <w:proofErr w:type="spellEnd"/>
      <w:r w:rsidRPr="000E43E5">
        <w:rPr>
          <w:rFonts w:ascii="Verdana" w:hAnsi="Verdana" w:eastAsia="Times New Roman"/>
          <w:sz w:val="18"/>
          <w:szCs w:val="18"/>
        </w:rPr>
        <w:t xml:space="preserve"> onder de DSA en het periodiek overleg tussen nationale contactpunten onder de</w:t>
      </w:r>
      <w:r>
        <w:rPr>
          <w:rFonts w:ascii="Verdana" w:hAnsi="Verdana" w:eastAsia="Times New Roman"/>
          <w:sz w:val="18"/>
          <w:szCs w:val="18"/>
        </w:rPr>
        <w:t xml:space="preserve"> </w:t>
      </w:r>
      <w:r w:rsidR="0070547A">
        <w:rPr>
          <w:rFonts w:ascii="Verdana" w:hAnsi="Verdana" w:eastAsia="Times New Roman"/>
          <w:sz w:val="18"/>
          <w:szCs w:val="18"/>
        </w:rPr>
        <w:t>v</w:t>
      </w:r>
      <w:r w:rsidRPr="000E43E5">
        <w:rPr>
          <w:rFonts w:ascii="Verdana" w:hAnsi="Verdana" w:eastAsia="Times New Roman"/>
          <w:sz w:val="18"/>
          <w:szCs w:val="18"/>
        </w:rPr>
        <w:t>erordening).</w:t>
      </w:r>
      <w:r>
        <w:rPr>
          <w:rFonts w:ascii="Verdana" w:hAnsi="Verdana" w:eastAsia="Times New Roman"/>
          <w:sz w:val="18"/>
          <w:szCs w:val="18"/>
        </w:rPr>
        <w:t xml:space="preserve"> </w:t>
      </w:r>
      <w:r w:rsidR="00F13672">
        <w:rPr>
          <w:rFonts w:ascii="Verdana" w:hAnsi="Verdana" w:eastAsia="Times New Roman"/>
          <w:sz w:val="18"/>
          <w:szCs w:val="18"/>
        </w:rPr>
        <w:t>Ook is de ACM verantwoordelijk voor de toewijzing van de status van ‘erkende onderzoeker’, zoals bedoeld in artikel 17</w:t>
      </w:r>
      <w:r w:rsidR="00B51003">
        <w:rPr>
          <w:rFonts w:ascii="Verdana" w:hAnsi="Verdana" w:eastAsia="Times New Roman"/>
          <w:sz w:val="18"/>
          <w:szCs w:val="18"/>
        </w:rPr>
        <w:t xml:space="preserve">, tweede lid, </w:t>
      </w:r>
      <w:r w:rsidR="00F13672">
        <w:rPr>
          <w:rFonts w:ascii="Verdana" w:hAnsi="Verdana" w:eastAsia="Times New Roman"/>
          <w:sz w:val="18"/>
          <w:szCs w:val="18"/>
        </w:rPr>
        <w:t xml:space="preserve">sub a. </w:t>
      </w:r>
      <w:r w:rsidRPr="00830618" w:rsidR="00360D54">
        <w:rPr>
          <w:rFonts w:ascii="Verdana" w:hAnsi="Verdana" w:eastAsia="Times New Roman"/>
          <w:sz w:val="18"/>
          <w:szCs w:val="18"/>
        </w:rPr>
        <w:t xml:space="preserve">De ACM is een </w:t>
      </w:r>
      <w:proofErr w:type="spellStart"/>
      <w:r w:rsidR="001D5107">
        <w:rPr>
          <w:rFonts w:ascii="Verdana" w:hAnsi="Verdana" w:eastAsia="Times New Roman"/>
          <w:sz w:val="18"/>
          <w:szCs w:val="18"/>
        </w:rPr>
        <w:t>zbo</w:t>
      </w:r>
      <w:proofErr w:type="spellEnd"/>
      <w:r w:rsidRPr="00830618" w:rsidR="00360D54">
        <w:rPr>
          <w:rFonts w:ascii="Verdana" w:hAnsi="Verdana" w:eastAsia="Times New Roman"/>
          <w:sz w:val="18"/>
          <w:szCs w:val="18"/>
        </w:rPr>
        <w:t xml:space="preserve"> met als doel het bevorderen van goed functionerende markten, van ordelijke en transparante marktprocessen en van een zorgvuldige behandeling van consumenten (artikel 2, vijfde lid, van de Instellingswet Autoriteit Consument en Markt (hierna: Instellingswet ACM). </w:t>
      </w:r>
      <w:r w:rsidR="00C83EF7">
        <w:rPr>
          <w:rFonts w:ascii="Verdana" w:hAnsi="Verdana" w:eastAsia="Times New Roman"/>
          <w:sz w:val="18"/>
          <w:szCs w:val="18"/>
        </w:rPr>
        <w:t xml:space="preserve">De ACM houdt toezicht op </w:t>
      </w:r>
      <w:r w:rsidRPr="00D517DF" w:rsidR="00C83EF7">
        <w:rPr>
          <w:rFonts w:ascii="Verdana" w:hAnsi="Verdana" w:eastAsia="Times New Roman" w:cs="Times New Roman"/>
          <w:kern w:val="0"/>
          <w:sz w:val="18"/>
          <w:szCs w:val="18"/>
          <w:lang w:eastAsia="nl-NL"/>
          <w14:ligatures w14:val="none"/>
        </w:rPr>
        <w:t>eerlijke concurrenti</w:t>
      </w:r>
      <w:r w:rsidR="00C83EF7">
        <w:rPr>
          <w:rFonts w:ascii="Verdana" w:hAnsi="Verdana" w:eastAsia="Times New Roman" w:cs="Times New Roman"/>
          <w:kern w:val="0"/>
          <w:sz w:val="18"/>
          <w:szCs w:val="18"/>
          <w:lang w:eastAsia="nl-NL"/>
          <w14:ligatures w14:val="none"/>
        </w:rPr>
        <w:t xml:space="preserve">e, </w:t>
      </w:r>
      <w:r w:rsidRPr="00D517DF" w:rsidR="00C83EF7">
        <w:rPr>
          <w:rFonts w:ascii="Verdana" w:hAnsi="Verdana" w:eastAsia="Times New Roman" w:cs="Times New Roman"/>
          <w:kern w:val="0"/>
          <w:sz w:val="18"/>
          <w:szCs w:val="18"/>
          <w:lang w:eastAsia="nl-NL"/>
          <w14:ligatures w14:val="none"/>
        </w:rPr>
        <w:t>bescherming van consumenten</w:t>
      </w:r>
      <w:r w:rsidR="00C83EF7">
        <w:rPr>
          <w:rFonts w:ascii="Verdana" w:hAnsi="Verdana" w:eastAsia="Times New Roman"/>
          <w:sz w:val="18"/>
          <w:szCs w:val="18"/>
        </w:rPr>
        <w:t xml:space="preserve"> en </w:t>
      </w:r>
      <w:r w:rsidRPr="00D517DF" w:rsidR="00C83EF7">
        <w:rPr>
          <w:rFonts w:ascii="Verdana" w:hAnsi="Verdana" w:eastAsia="Times New Roman" w:cs="Times New Roman"/>
          <w:kern w:val="0"/>
          <w:sz w:val="18"/>
          <w:szCs w:val="18"/>
          <w:lang w:eastAsia="nl-NL"/>
          <w14:ligatures w14:val="none"/>
        </w:rPr>
        <w:t>specifieke sectoren, zoal</w:t>
      </w:r>
      <w:r w:rsidR="00C83EF7">
        <w:rPr>
          <w:rFonts w:ascii="Verdana" w:hAnsi="Verdana" w:eastAsia="Times New Roman" w:cs="Times New Roman"/>
          <w:kern w:val="0"/>
          <w:sz w:val="18"/>
          <w:szCs w:val="18"/>
          <w:lang w:eastAsia="nl-NL"/>
          <w14:ligatures w14:val="none"/>
        </w:rPr>
        <w:t xml:space="preserve">s </w:t>
      </w:r>
      <w:r w:rsidRPr="00D517DF" w:rsidR="00C83EF7">
        <w:rPr>
          <w:rFonts w:ascii="Verdana" w:hAnsi="Verdana" w:eastAsia="Times New Roman" w:cs="Times New Roman"/>
          <w:kern w:val="0"/>
          <w:sz w:val="18"/>
          <w:szCs w:val="18"/>
          <w:lang w:eastAsia="nl-NL"/>
          <w14:ligatures w14:val="none"/>
        </w:rPr>
        <w:t>telecom</w:t>
      </w:r>
      <w:r w:rsidR="00C83EF7">
        <w:rPr>
          <w:rFonts w:ascii="Verdana" w:hAnsi="Verdana" w:eastAsia="Times New Roman" w:cs="Times New Roman"/>
          <w:kern w:val="0"/>
          <w:sz w:val="18"/>
          <w:szCs w:val="18"/>
          <w:lang w:eastAsia="nl-NL"/>
          <w14:ligatures w14:val="none"/>
        </w:rPr>
        <w:t xml:space="preserve"> en energie.</w:t>
      </w:r>
    </w:p>
    <w:p w:rsidRPr="00830618" w:rsidR="006E25B0" w:rsidP="004C58CD" w:rsidRDefault="00360D54" w14:paraId="7A2D680F" w14:textId="16024649">
      <w:pPr>
        <w:spacing w:line="276" w:lineRule="auto"/>
        <w:rPr>
          <w:rFonts w:ascii="Verdana" w:hAnsi="Verdana" w:eastAsia="Times New Roman"/>
          <w:sz w:val="18"/>
          <w:szCs w:val="18"/>
        </w:rPr>
      </w:pPr>
      <w:r w:rsidRPr="007976A1">
        <w:rPr>
          <w:rFonts w:ascii="Verdana" w:hAnsi="Verdana" w:eastAsia="Times New Roman"/>
          <w:sz w:val="18"/>
          <w:szCs w:val="18"/>
        </w:rPr>
        <w:t>De doelstellingen van de verordening en de aard van de verplichtingen sluiten aan bij de bestaande taken en specifieke deskundigheid van de ACM.</w:t>
      </w:r>
      <w:r w:rsidRPr="002B02BA" w:rsidR="003E761C">
        <w:rPr>
          <w:rFonts w:ascii="Verdana" w:hAnsi="Verdana"/>
          <w:sz w:val="18"/>
          <w:szCs w:val="18"/>
        </w:rPr>
        <w:t xml:space="preserve"> Zo is de </w:t>
      </w:r>
      <w:r w:rsidRPr="00830618" w:rsidR="003E761C">
        <w:rPr>
          <w:rFonts w:ascii="Verdana" w:hAnsi="Verdana" w:eastAsia="Times New Roman"/>
          <w:sz w:val="18"/>
          <w:szCs w:val="18"/>
        </w:rPr>
        <w:t>ACM de toezichthouder op de DSA in Nederland.</w:t>
      </w:r>
    </w:p>
    <w:p w:rsidRPr="00830618" w:rsidR="006E25B0" w:rsidP="004C58CD" w:rsidRDefault="00B33D14" w14:paraId="60270815" w14:textId="0D1ED34B">
      <w:pPr>
        <w:pStyle w:val="Kop3"/>
        <w:spacing w:line="276" w:lineRule="auto"/>
      </w:pPr>
      <w:r w:rsidRPr="00830618">
        <w:t xml:space="preserve">4.1.3 </w:t>
      </w:r>
      <w:r w:rsidRPr="00830618" w:rsidR="006E25B0">
        <w:t xml:space="preserve">Autoriteit </w:t>
      </w:r>
      <w:r w:rsidR="000D67C4">
        <w:t>p</w:t>
      </w:r>
      <w:r w:rsidRPr="00830618" w:rsidR="006E25B0">
        <w:t>ersoonsgegevens</w:t>
      </w:r>
    </w:p>
    <w:p w:rsidRPr="00830618" w:rsidR="006E25B0" w:rsidP="004C58CD" w:rsidRDefault="00DF5A8C" w14:paraId="4EFC375E" w14:textId="3F2E511B">
      <w:pPr>
        <w:spacing w:line="276" w:lineRule="auto"/>
        <w:rPr>
          <w:rFonts w:ascii="Verdana" w:hAnsi="Verdana"/>
          <w:sz w:val="18"/>
          <w:szCs w:val="18"/>
        </w:rPr>
      </w:pPr>
      <w:r w:rsidRPr="00830618">
        <w:rPr>
          <w:rFonts w:ascii="Verdana" w:hAnsi="Verdana" w:eastAsia="Times New Roman"/>
          <w:sz w:val="18"/>
          <w:szCs w:val="18"/>
        </w:rPr>
        <w:t xml:space="preserve">De </w:t>
      </w:r>
      <w:r w:rsidRPr="00830618" w:rsidR="007F4F45">
        <w:rPr>
          <w:rFonts w:ascii="Verdana" w:hAnsi="Verdana" w:eastAsia="Times New Roman"/>
          <w:sz w:val="18"/>
          <w:szCs w:val="18"/>
        </w:rPr>
        <w:t xml:space="preserve">AP </w:t>
      </w:r>
      <w:r w:rsidRPr="00830618">
        <w:rPr>
          <w:rFonts w:ascii="Verdana" w:hAnsi="Verdana" w:eastAsia="Times New Roman"/>
          <w:sz w:val="18"/>
          <w:szCs w:val="18"/>
        </w:rPr>
        <w:t>is de toezichthouder</w:t>
      </w:r>
      <w:r w:rsidR="000D67C4">
        <w:rPr>
          <w:rFonts w:ascii="Verdana" w:hAnsi="Verdana" w:eastAsia="Times New Roman"/>
          <w:sz w:val="18"/>
          <w:szCs w:val="18"/>
        </w:rPr>
        <w:t>,</w:t>
      </w:r>
      <w:r w:rsidRPr="00830618">
        <w:rPr>
          <w:rFonts w:ascii="Verdana" w:hAnsi="Verdana" w:eastAsia="Times New Roman"/>
          <w:sz w:val="18"/>
          <w:szCs w:val="18"/>
        </w:rPr>
        <w:t xml:space="preserve"> bedoeld in artikel 22</w:t>
      </w:r>
      <w:r w:rsidRPr="00830618" w:rsidR="002F2040">
        <w:rPr>
          <w:rFonts w:ascii="Verdana" w:hAnsi="Verdana" w:eastAsia="Times New Roman"/>
          <w:sz w:val="18"/>
          <w:szCs w:val="18"/>
        </w:rPr>
        <w:t>, eerste lid</w:t>
      </w:r>
      <w:r w:rsidRPr="00830618" w:rsidR="0082214B">
        <w:rPr>
          <w:rFonts w:ascii="Verdana" w:hAnsi="Verdana" w:eastAsia="Times New Roman"/>
          <w:sz w:val="18"/>
          <w:szCs w:val="18"/>
        </w:rPr>
        <w:t>, van de verordening</w:t>
      </w:r>
      <w:r w:rsidRPr="00830618" w:rsidR="00C32618">
        <w:rPr>
          <w:rFonts w:ascii="Verdana" w:hAnsi="Verdana" w:eastAsia="Times New Roman"/>
          <w:sz w:val="18"/>
          <w:szCs w:val="18"/>
        </w:rPr>
        <w:t xml:space="preserve">. </w:t>
      </w:r>
      <w:r w:rsidR="00C06AA7">
        <w:rPr>
          <w:rFonts w:ascii="Verdana" w:hAnsi="Verdana" w:eastAsia="Times New Roman"/>
          <w:sz w:val="18"/>
          <w:szCs w:val="18"/>
        </w:rPr>
        <w:t>Daarnaast is de A</w:t>
      </w:r>
      <w:r w:rsidR="00AF56F0">
        <w:rPr>
          <w:rFonts w:ascii="Verdana" w:hAnsi="Verdana" w:eastAsia="Times New Roman"/>
          <w:sz w:val="18"/>
          <w:szCs w:val="18"/>
        </w:rPr>
        <w:t>P</w:t>
      </w:r>
      <w:r w:rsidR="00C06AA7">
        <w:rPr>
          <w:rFonts w:ascii="Verdana" w:hAnsi="Verdana" w:eastAsia="Times New Roman"/>
          <w:sz w:val="18"/>
          <w:szCs w:val="18"/>
        </w:rPr>
        <w:t xml:space="preserve"> een bevoegde autoriteit op grond van artikel 22, vierde lid, van de verordening. </w:t>
      </w:r>
      <w:r w:rsidRPr="00830618">
        <w:rPr>
          <w:rFonts w:ascii="Verdana" w:hAnsi="Verdana" w:eastAsia="Times New Roman"/>
          <w:sz w:val="18"/>
          <w:szCs w:val="18"/>
        </w:rPr>
        <w:t>De AP houdt toezicht op de artikelen 18</w:t>
      </w:r>
      <w:r w:rsidRPr="00830618" w:rsidR="00047156">
        <w:rPr>
          <w:rFonts w:ascii="Verdana" w:hAnsi="Verdana" w:eastAsia="Times New Roman"/>
          <w:sz w:val="18"/>
          <w:szCs w:val="18"/>
        </w:rPr>
        <w:t>,</w:t>
      </w:r>
      <w:r w:rsidRPr="00830618">
        <w:rPr>
          <w:rFonts w:ascii="Verdana" w:hAnsi="Verdana" w:eastAsia="Times New Roman"/>
          <w:sz w:val="18"/>
          <w:szCs w:val="18"/>
        </w:rPr>
        <w:t xml:space="preserve"> 19</w:t>
      </w:r>
      <w:r w:rsidRPr="00830618" w:rsidR="00047156">
        <w:rPr>
          <w:rFonts w:ascii="Verdana" w:hAnsi="Verdana" w:eastAsia="Times New Roman"/>
          <w:sz w:val="18"/>
          <w:szCs w:val="18"/>
        </w:rPr>
        <w:t xml:space="preserve"> en 20</w:t>
      </w:r>
      <w:r w:rsidRPr="00830618">
        <w:rPr>
          <w:rFonts w:ascii="Verdana" w:hAnsi="Verdana" w:eastAsia="Times New Roman"/>
          <w:sz w:val="18"/>
          <w:szCs w:val="18"/>
        </w:rPr>
        <w:t xml:space="preserve"> van de verordening.</w:t>
      </w:r>
      <w:r w:rsidRPr="00830618" w:rsidR="007F4F45">
        <w:rPr>
          <w:rFonts w:ascii="Verdana" w:hAnsi="Verdana" w:eastAsia="Times New Roman"/>
          <w:sz w:val="18"/>
          <w:szCs w:val="18"/>
        </w:rPr>
        <w:t xml:space="preserve"> </w:t>
      </w:r>
      <w:r w:rsidRPr="00830618" w:rsidR="00C32618">
        <w:rPr>
          <w:rFonts w:ascii="Verdana" w:hAnsi="Verdana" w:eastAsia="Times New Roman"/>
          <w:sz w:val="18"/>
          <w:szCs w:val="18"/>
        </w:rPr>
        <w:t>De AP</w:t>
      </w:r>
      <w:r w:rsidRPr="00830618" w:rsidR="007C2906">
        <w:rPr>
          <w:rFonts w:ascii="Verdana" w:hAnsi="Verdana" w:eastAsia="Times New Roman"/>
          <w:sz w:val="18"/>
          <w:szCs w:val="18"/>
        </w:rPr>
        <w:t xml:space="preserve"> </w:t>
      </w:r>
      <w:r w:rsidRPr="00830618" w:rsidR="00C32618">
        <w:rPr>
          <w:rFonts w:ascii="Verdana" w:hAnsi="Verdana" w:eastAsia="Times New Roman"/>
          <w:sz w:val="18"/>
          <w:szCs w:val="18"/>
        </w:rPr>
        <w:t xml:space="preserve">is de Nederlandse toezichthouder op het gebied van de bescherming van persoonsgegevens. De AP is reeds verantwoordelijk voor het handhaven van de AVG en de Uitvoeringswet AVG in Nederland. Daar komen deze toezichthoudende taken bij. </w:t>
      </w:r>
      <w:r w:rsidRPr="00830618" w:rsidR="007F4F45">
        <w:rPr>
          <w:rFonts w:ascii="Verdana" w:hAnsi="Verdana" w:eastAsia="Times New Roman"/>
          <w:sz w:val="18"/>
          <w:szCs w:val="18"/>
        </w:rPr>
        <w:t>De AP heeft vanuit haar taken als AVG-toezichthouder reeds ervaring met het beoordelen van de rechtmatigheid en proportionaliteit van verwerkingen van persoonsgegevens.</w:t>
      </w:r>
      <w:r w:rsidRPr="00830618" w:rsidR="003A5A1D">
        <w:rPr>
          <w:rFonts w:ascii="Verdana" w:hAnsi="Verdana" w:eastAsia="Times New Roman"/>
          <w:sz w:val="18"/>
          <w:szCs w:val="18"/>
        </w:rPr>
        <w:t xml:space="preserve"> De AP heeft dan ook al ervaring met het houden van toezicht op </w:t>
      </w:r>
      <w:proofErr w:type="spellStart"/>
      <w:r w:rsidRPr="00830618" w:rsidR="003A5A1D">
        <w:rPr>
          <w:rFonts w:ascii="Verdana" w:hAnsi="Verdana" w:eastAsia="Times New Roman"/>
          <w:sz w:val="18"/>
          <w:szCs w:val="18"/>
        </w:rPr>
        <w:t>targeting</w:t>
      </w:r>
      <w:proofErr w:type="spellEnd"/>
      <w:r w:rsidRPr="00830618" w:rsidR="003A5A1D">
        <w:rPr>
          <w:rFonts w:ascii="Verdana" w:hAnsi="Verdana" w:eastAsia="Times New Roman"/>
          <w:sz w:val="18"/>
          <w:szCs w:val="18"/>
        </w:rPr>
        <w:t xml:space="preserve"> en heeft een aantal jaar geleden al eens een handleiding voor privacy tijdens verkiezingscampagnes uitgebracht met o.a. aandachtspunten en regels rond targeting.</w:t>
      </w:r>
      <w:r w:rsidRPr="00830618" w:rsidR="003A5A1D">
        <w:rPr>
          <w:rStyle w:val="Voetnootmarkering"/>
          <w:rFonts w:ascii="Verdana" w:hAnsi="Verdana" w:eastAsia="Times New Roman"/>
          <w:sz w:val="18"/>
          <w:szCs w:val="18"/>
        </w:rPr>
        <w:footnoteReference w:id="24"/>
      </w:r>
    </w:p>
    <w:p w:rsidRPr="00830618" w:rsidR="00DF5A8C" w:rsidP="004C58CD" w:rsidRDefault="00DF5A8C" w14:paraId="4F549804" w14:textId="4595F6D0">
      <w:pPr>
        <w:pStyle w:val="Kop2"/>
        <w:spacing w:line="276" w:lineRule="auto"/>
      </w:pPr>
      <w:r w:rsidRPr="00830618">
        <w:t>4.2 Taken en bevoegdheden van de autoriteiten</w:t>
      </w:r>
    </w:p>
    <w:p w:rsidRPr="00830618" w:rsidR="00DF5A8C" w:rsidP="004C58CD" w:rsidRDefault="007C2906" w14:paraId="37C7FF8F" w14:textId="697794A0">
      <w:pPr>
        <w:pStyle w:val="Geenafstand"/>
        <w:spacing w:line="276" w:lineRule="auto"/>
        <w:rPr>
          <w:szCs w:val="18"/>
        </w:rPr>
      </w:pPr>
      <w:r w:rsidRPr="00830618">
        <w:rPr>
          <w:szCs w:val="18"/>
        </w:rPr>
        <w:t xml:space="preserve">De taken en bevoegdheden van de </w:t>
      </w:r>
      <w:r w:rsidRPr="00830618" w:rsidR="009C38A8">
        <w:rPr>
          <w:szCs w:val="18"/>
        </w:rPr>
        <w:t>beoogde</w:t>
      </w:r>
      <w:r w:rsidRPr="00830618">
        <w:rPr>
          <w:szCs w:val="18"/>
        </w:rPr>
        <w:t xml:space="preserve"> autoriteiten </w:t>
      </w:r>
      <w:r w:rsidR="00FB1DC0">
        <w:rPr>
          <w:szCs w:val="18"/>
        </w:rPr>
        <w:t>zoals vastgelegd in de verordening</w:t>
      </w:r>
      <w:r w:rsidRPr="00830618" w:rsidR="00FB1DC0">
        <w:rPr>
          <w:szCs w:val="18"/>
        </w:rPr>
        <w:t xml:space="preserve"> </w:t>
      </w:r>
      <w:r w:rsidRPr="00830618">
        <w:rPr>
          <w:szCs w:val="18"/>
        </w:rPr>
        <w:t>zijn in paragraaf 3.3</w:t>
      </w:r>
      <w:r w:rsidR="00FB1DC0">
        <w:rPr>
          <w:szCs w:val="18"/>
        </w:rPr>
        <w:t xml:space="preserve"> </w:t>
      </w:r>
      <w:r w:rsidRPr="00830618">
        <w:rPr>
          <w:szCs w:val="18"/>
        </w:rPr>
        <w:t xml:space="preserve">beschreven. In </w:t>
      </w:r>
      <w:r w:rsidRPr="00830618" w:rsidR="006E47F5">
        <w:rPr>
          <w:szCs w:val="18"/>
        </w:rPr>
        <w:t>artikel 4</w:t>
      </w:r>
      <w:r w:rsidRPr="00830618">
        <w:rPr>
          <w:szCs w:val="18"/>
        </w:rPr>
        <w:t xml:space="preserve"> van de Uitvoeringswet is bepaald dat de autoriteiten bevoegd zijn om de taken uit te voeren en de bevoegdheden uit te oefenen die in de verordening aan de </w:t>
      </w:r>
      <w:r w:rsidRPr="00830618" w:rsidR="007E6FF6">
        <w:rPr>
          <w:szCs w:val="18"/>
        </w:rPr>
        <w:t>desb</w:t>
      </w:r>
      <w:r w:rsidR="000D67C4">
        <w:rPr>
          <w:szCs w:val="18"/>
        </w:rPr>
        <w:t>e</w:t>
      </w:r>
      <w:r w:rsidRPr="00830618" w:rsidR="007E6FF6">
        <w:rPr>
          <w:szCs w:val="18"/>
        </w:rPr>
        <w:t>treffende</w:t>
      </w:r>
      <w:r w:rsidRPr="00830618">
        <w:rPr>
          <w:szCs w:val="18"/>
        </w:rPr>
        <w:t xml:space="preserve"> autoriteiten zijn toegekend. In deze paragraaf wordt aangegeven hoe die taken en bevoegdheden van de bevoegde autoriteiten zijn belegd in Nederlandse regelgeving.</w:t>
      </w:r>
    </w:p>
    <w:p w:rsidRPr="00830618" w:rsidR="007C2906" w:rsidP="004C58CD" w:rsidRDefault="007C2906" w14:paraId="1F838092" w14:textId="77777777">
      <w:pPr>
        <w:pStyle w:val="Geenafstand"/>
        <w:spacing w:line="276" w:lineRule="auto"/>
        <w:rPr>
          <w:szCs w:val="18"/>
        </w:rPr>
      </w:pPr>
    </w:p>
    <w:p w:rsidRPr="00830618" w:rsidR="00DF5A8C" w:rsidP="004C58CD" w:rsidRDefault="00B33D14" w14:paraId="3F6DB055" w14:textId="708D2A30">
      <w:pPr>
        <w:pStyle w:val="Kop3"/>
        <w:spacing w:line="276" w:lineRule="auto"/>
      </w:pPr>
      <w:r w:rsidRPr="00830618">
        <w:t xml:space="preserve">4.2.1 </w:t>
      </w:r>
      <w:r w:rsidRPr="00830618" w:rsidR="00DF5A8C">
        <w:t>Klachtbehandeling</w:t>
      </w:r>
    </w:p>
    <w:p w:rsidRPr="00830618" w:rsidR="00C32618" w:rsidP="004C58CD" w:rsidRDefault="00C32618" w14:paraId="2EDA57D0" w14:textId="741A6612">
      <w:pPr>
        <w:spacing w:line="276" w:lineRule="auto"/>
        <w:rPr>
          <w:rFonts w:ascii="Verdana" w:hAnsi="Verdana"/>
          <w:sz w:val="18"/>
          <w:szCs w:val="18"/>
        </w:rPr>
      </w:pPr>
      <w:r w:rsidRPr="00830618">
        <w:rPr>
          <w:rFonts w:ascii="Verdana" w:hAnsi="Verdana"/>
          <w:sz w:val="18"/>
          <w:szCs w:val="18"/>
        </w:rPr>
        <w:t xml:space="preserve">De bevoegde autoriteiten moeten klachten over vermeende overtredingen </w:t>
      </w:r>
      <w:r w:rsidRPr="00830618" w:rsidR="00940AAC">
        <w:rPr>
          <w:rFonts w:ascii="Verdana" w:hAnsi="Verdana"/>
          <w:sz w:val="18"/>
          <w:szCs w:val="18"/>
        </w:rPr>
        <w:t>van</w:t>
      </w:r>
      <w:r w:rsidRPr="00830618">
        <w:rPr>
          <w:rFonts w:ascii="Verdana" w:hAnsi="Verdana"/>
          <w:sz w:val="18"/>
          <w:szCs w:val="18"/>
        </w:rPr>
        <w:t xml:space="preserve"> de </w:t>
      </w:r>
      <w:r w:rsidR="0070547A">
        <w:rPr>
          <w:rFonts w:ascii="Verdana" w:hAnsi="Verdana"/>
          <w:sz w:val="18"/>
          <w:szCs w:val="18"/>
        </w:rPr>
        <w:t>v</w:t>
      </w:r>
      <w:r w:rsidRPr="00830618">
        <w:rPr>
          <w:rFonts w:ascii="Verdana" w:hAnsi="Verdana"/>
          <w:sz w:val="18"/>
          <w:szCs w:val="18"/>
        </w:rPr>
        <w:t>erordening behandelen</w:t>
      </w:r>
      <w:r w:rsidRPr="00830618" w:rsidR="00940AAC">
        <w:rPr>
          <w:rFonts w:ascii="Verdana" w:hAnsi="Verdana"/>
          <w:sz w:val="18"/>
          <w:szCs w:val="18"/>
        </w:rPr>
        <w:t xml:space="preserve">. </w:t>
      </w:r>
      <w:r w:rsidRPr="00830618">
        <w:rPr>
          <w:rFonts w:ascii="Verdana" w:hAnsi="Verdana"/>
          <w:sz w:val="18"/>
          <w:szCs w:val="18"/>
        </w:rPr>
        <w:t>De bevoegde autoriteiten moeten de inhoud van klachten onderzoeken in de mate waarin dat gepast is en klagers, indien relevant overeenkomstig het nationale recht, regelmatig en binnen een redelijke termijn in kennis stellen van de voortgang en het resultaat van het onderzoek, met name wanneer verder onderzoek of coördinatie met een andere bevoegde autoriteit noodzakelijk is.</w:t>
      </w:r>
      <w:r w:rsidR="008929C5">
        <w:rPr>
          <w:rFonts w:ascii="Verdana" w:hAnsi="Verdana"/>
          <w:sz w:val="18"/>
          <w:szCs w:val="18"/>
        </w:rPr>
        <w:t xml:space="preserve"> Zie voor meer informatie paragraaf 3.3.4.</w:t>
      </w:r>
    </w:p>
    <w:p w:rsidRPr="00830618" w:rsidR="00DF5A8C" w:rsidP="004C58CD" w:rsidRDefault="00B33D14" w14:paraId="6D181620" w14:textId="755EE135">
      <w:pPr>
        <w:pStyle w:val="Kop3"/>
        <w:spacing w:line="276" w:lineRule="auto"/>
      </w:pPr>
      <w:r w:rsidRPr="00830618">
        <w:t xml:space="preserve">4.2.2 </w:t>
      </w:r>
      <w:r w:rsidRPr="00830618" w:rsidR="00DF5A8C">
        <w:t>Onderzoeksbevoegdheden</w:t>
      </w:r>
    </w:p>
    <w:p w:rsidRPr="003B45A5" w:rsidR="003F194B" w:rsidP="004C58CD" w:rsidRDefault="003F194B" w14:paraId="02FE1288" w14:textId="05BFEAEC">
      <w:pPr>
        <w:spacing w:line="276" w:lineRule="auto"/>
      </w:pPr>
      <w:r w:rsidRPr="00830618">
        <w:rPr>
          <w:rFonts w:ascii="Verdana" w:hAnsi="Verdana"/>
          <w:sz w:val="18"/>
          <w:szCs w:val="18"/>
        </w:rPr>
        <w:t xml:space="preserve">Het </w:t>
      </w:r>
      <w:r w:rsidR="00BF3757">
        <w:rPr>
          <w:rFonts w:ascii="Verdana" w:hAnsi="Verdana"/>
          <w:sz w:val="18"/>
          <w:szCs w:val="18"/>
        </w:rPr>
        <w:t>Commissariaat</w:t>
      </w:r>
      <w:r w:rsidRPr="00830618">
        <w:rPr>
          <w:rFonts w:ascii="Verdana" w:hAnsi="Verdana"/>
          <w:sz w:val="18"/>
          <w:szCs w:val="18"/>
        </w:rPr>
        <w:t xml:space="preserve"> en</w:t>
      </w:r>
      <w:r w:rsidRPr="00830618" w:rsidR="001B4A5B">
        <w:rPr>
          <w:rFonts w:ascii="Verdana" w:hAnsi="Verdana"/>
          <w:sz w:val="18"/>
          <w:szCs w:val="18"/>
        </w:rPr>
        <w:t xml:space="preserve"> de AP zijn aangewezen als toezichthouders op de verordening en beschikken daardoor op grond van titel 5.2 van de </w:t>
      </w:r>
      <w:proofErr w:type="spellStart"/>
      <w:r w:rsidRPr="00830618" w:rsidR="001B4A5B">
        <w:rPr>
          <w:rFonts w:ascii="Verdana" w:hAnsi="Verdana"/>
          <w:sz w:val="18"/>
          <w:szCs w:val="18"/>
        </w:rPr>
        <w:t>Awb</w:t>
      </w:r>
      <w:proofErr w:type="spellEnd"/>
      <w:r w:rsidRPr="00830618" w:rsidR="001B4A5B">
        <w:rPr>
          <w:rFonts w:ascii="Verdana" w:hAnsi="Verdana"/>
          <w:sz w:val="18"/>
          <w:szCs w:val="18"/>
        </w:rPr>
        <w:t xml:space="preserve"> over een aantal standaardbevoegdheden die zij kunnen inzetten bij het uitoefenen van hun toezichtstaak op grond van de Uitvoeringswet. De bevoegdh</w:t>
      </w:r>
      <w:r w:rsidRPr="00830618" w:rsidR="009A77D2">
        <w:rPr>
          <w:rFonts w:ascii="Verdana" w:hAnsi="Verdana"/>
          <w:sz w:val="18"/>
          <w:szCs w:val="18"/>
        </w:rPr>
        <w:t>eden</w:t>
      </w:r>
      <w:r w:rsidRPr="00830618" w:rsidR="001B4A5B">
        <w:rPr>
          <w:rFonts w:ascii="Verdana" w:hAnsi="Verdana"/>
          <w:sz w:val="18"/>
          <w:szCs w:val="18"/>
        </w:rPr>
        <w:t xml:space="preserve"> tot het </w:t>
      </w:r>
      <w:r w:rsidRPr="00830618">
        <w:rPr>
          <w:rFonts w:ascii="Verdana" w:hAnsi="Verdana"/>
          <w:sz w:val="18"/>
          <w:szCs w:val="18"/>
        </w:rPr>
        <w:t>verzoeken om toegang tot gegevens, documenten of andere noodzakelijke informatie</w:t>
      </w:r>
      <w:r w:rsidR="001E49CA">
        <w:rPr>
          <w:rFonts w:ascii="Verdana" w:hAnsi="Verdana"/>
          <w:sz w:val="18"/>
          <w:szCs w:val="18"/>
        </w:rPr>
        <w:t>,</w:t>
      </w:r>
      <w:r w:rsidRPr="00830618" w:rsidR="009A77D2">
        <w:rPr>
          <w:rFonts w:ascii="Verdana" w:hAnsi="Verdana"/>
          <w:sz w:val="18"/>
          <w:szCs w:val="18"/>
        </w:rPr>
        <w:t xml:space="preserve"> inspecties uit te voeren</w:t>
      </w:r>
      <w:r w:rsidR="001E49CA">
        <w:rPr>
          <w:rFonts w:ascii="Verdana" w:hAnsi="Verdana"/>
          <w:sz w:val="18"/>
          <w:szCs w:val="18"/>
        </w:rPr>
        <w:t xml:space="preserve"> en woningen binnen te treden zonder toestemming van de bewoner</w:t>
      </w:r>
      <w:r w:rsidRPr="00830618" w:rsidR="009A77D2">
        <w:rPr>
          <w:rFonts w:ascii="Verdana" w:hAnsi="Verdana"/>
          <w:sz w:val="18"/>
          <w:szCs w:val="18"/>
        </w:rPr>
        <w:t xml:space="preserve"> </w:t>
      </w:r>
      <w:r w:rsidRPr="00830618" w:rsidR="001B4A5B">
        <w:rPr>
          <w:rFonts w:ascii="Verdana" w:hAnsi="Verdana"/>
          <w:sz w:val="18"/>
          <w:szCs w:val="18"/>
        </w:rPr>
        <w:t xml:space="preserve">(artikel </w:t>
      </w:r>
      <w:r w:rsidRPr="00830618">
        <w:rPr>
          <w:rFonts w:ascii="Verdana" w:hAnsi="Verdana"/>
          <w:sz w:val="18"/>
          <w:szCs w:val="18"/>
        </w:rPr>
        <w:t>22</w:t>
      </w:r>
      <w:r w:rsidRPr="00830618" w:rsidR="001B4A5B">
        <w:rPr>
          <w:rFonts w:ascii="Verdana" w:hAnsi="Verdana"/>
          <w:sz w:val="18"/>
          <w:szCs w:val="18"/>
        </w:rPr>
        <w:t xml:space="preserve">, vijfde lid, onderdeel </w:t>
      </w:r>
      <w:r w:rsidRPr="00830618">
        <w:rPr>
          <w:rFonts w:ascii="Verdana" w:hAnsi="Verdana"/>
          <w:sz w:val="18"/>
          <w:szCs w:val="18"/>
        </w:rPr>
        <w:t>a</w:t>
      </w:r>
      <w:r w:rsidRPr="00830618" w:rsidR="009A77D2">
        <w:rPr>
          <w:rFonts w:ascii="Verdana" w:hAnsi="Verdana"/>
          <w:sz w:val="18"/>
          <w:szCs w:val="18"/>
        </w:rPr>
        <w:t xml:space="preserve"> en h</w:t>
      </w:r>
      <w:r w:rsidRPr="00830618" w:rsidR="001B4A5B">
        <w:rPr>
          <w:rFonts w:ascii="Verdana" w:hAnsi="Verdana"/>
          <w:sz w:val="18"/>
          <w:szCs w:val="18"/>
        </w:rPr>
        <w:t>) kom</w:t>
      </w:r>
      <w:r w:rsidRPr="00830618" w:rsidR="009A77D2">
        <w:rPr>
          <w:rFonts w:ascii="Verdana" w:hAnsi="Verdana"/>
          <w:sz w:val="18"/>
          <w:szCs w:val="18"/>
        </w:rPr>
        <w:t>en</w:t>
      </w:r>
      <w:r w:rsidRPr="00830618" w:rsidR="001B4A5B">
        <w:rPr>
          <w:rFonts w:ascii="Verdana" w:hAnsi="Verdana"/>
          <w:sz w:val="18"/>
          <w:szCs w:val="18"/>
        </w:rPr>
        <w:t xml:space="preserve"> overeen met de bevoegdheid tot het vorderen van inlichtingen (artikel</w:t>
      </w:r>
      <w:r w:rsidRPr="00830618">
        <w:rPr>
          <w:rFonts w:ascii="Verdana" w:hAnsi="Verdana"/>
          <w:sz w:val="18"/>
          <w:szCs w:val="18"/>
        </w:rPr>
        <w:t>en</w:t>
      </w:r>
      <w:r w:rsidRPr="00830618" w:rsidR="001B4A5B">
        <w:rPr>
          <w:rFonts w:ascii="Verdana" w:hAnsi="Verdana"/>
          <w:sz w:val="18"/>
          <w:szCs w:val="18"/>
        </w:rPr>
        <w:t xml:space="preserve"> 5:16</w:t>
      </w:r>
      <w:r w:rsidRPr="00830618">
        <w:rPr>
          <w:rFonts w:ascii="Verdana" w:hAnsi="Verdana"/>
          <w:sz w:val="18"/>
          <w:szCs w:val="18"/>
        </w:rPr>
        <w:t xml:space="preserve"> en 5:18</w:t>
      </w:r>
      <w:r w:rsidRPr="00830618" w:rsidR="001B4A5B">
        <w:rPr>
          <w:rFonts w:ascii="Verdana" w:hAnsi="Verdana"/>
          <w:sz w:val="18"/>
          <w:szCs w:val="18"/>
        </w:rPr>
        <w:t xml:space="preserve"> van de </w:t>
      </w:r>
      <w:proofErr w:type="spellStart"/>
      <w:r w:rsidRPr="00830618" w:rsidR="001B4A5B">
        <w:rPr>
          <w:rFonts w:ascii="Verdana" w:hAnsi="Verdana"/>
          <w:sz w:val="18"/>
          <w:szCs w:val="18"/>
        </w:rPr>
        <w:t>Awb</w:t>
      </w:r>
      <w:proofErr w:type="spellEnd"/>
      <w:r w:rsidRPr="00830618" w:rsidR="001B4A5B">
        <w:rPr>
          <w:rFonts w:ascii="Verdana" w:hAnsi="Verdana"/>
          <w:sz w:val="18"/>
          <w:szCs w:val="18"/>
        </w:rPr>
        <w:t>)</w:t>
      </w:r>
      <w:r w:rsidR="001E49CA">
        <w:rPr>
          <w:rFonts w:ascii="Verdana" w:hAnsi="Verdana"/>
          <w:sz w:val="18"/>
          <w:szCs w:val="18"/>
        </w:rPr>
        <w:t xml:space="preserve"> en de Wet op het binnentreden die voorziet in de specifieke regels, procedures en voorschriften</w:t>
      </w:r>
      <w:r w:rsidRPr="00830618" w:rsidR="001B4A5B">
        <w:rPr>
          <w:rFonts w:ascii="Verdana" w:hAnsi="Verdana"/>
          <w:sz w:val="18"/>
          <w:szCs w:val="18"/>
        </w:rPr>
        <w:t>.</w:t>
      </w:r>
      <w:r w:rsidRPr="00830618">
        <w:rPr>
          <w:rFonts w:ascii="Verdana" w:hAnsi="Verdana"/>
          <w:sz w:val="18"/>
          <w:szCs w:val="18"/>
        </w:rPr>
        <w:t xml:space="preserve"> </w:t>
      </w:r>
      <w:r w:rsidRPr="00830618" w:rsidR="00762901">
        <w:rPr>
          <w:rFonts w:ascii="Verdana" w:hAnsi="Verdana"/>
          <w:sz w:val="18"/>
          <w:szCs w:val="18"/>
        </w:rPr>
        <w:t>De bevoegdheden tot het afleggen van een openbare verklaring waarin wordt aangegeven welke natuurlijke of rechtspersonen</w:t>
      </w:r>
      <w:r w:rsidR="000D67C4">
        <w:rPr>
          <w:rFonts w:ascii="Verdana" w:hAnsi="Verdana"/>
          <w:sz w:val="18"/>
          <w:szCs w:val="18"/>
        </w:rPr>
        <w:t xml:space="preserve"> </w:t>
      </w:r>
      <w:r w:rsidRPr="00830618" w:rsidR="00762901">
        <w:rPr>
          <w:rFonts w:ascii="Verdana" w:hAnsi="Verdana"/>
          <w:sz w:val="18"/>
          <w:szCs w:val="18"/>
        </w:rPr>
        <w:t>een overtreding van de verordening hebben begaan</w:t>
      </w:r>
      <w:r w:rsidRPr="00830618" w:rsidR="0060483A">
        <w:rPr>
          <w:rFonts w:ascii="Verdana" w:hAnsi="Verdana"/>
          <w:sz w:val="18"/>
          <w:szCs w:val="18"/>
        </w:rPr>
        <w:t xml:space="preserve"> en het geven van een waarschuwing</w:t>
      </w:r>
      <w:r w:rsidRPr="00830618" w:rsidR="00762901">
        <w:rPr>
          <w:rFonts w:ascii="Verdana" w:hAnsi="Verdana"/>
          <w:sz w:val="18"/>
          <w:szCs w:val="18"/>
        </w:rPr>
        <w:t xml:space="preserve"> he</w:t>
      </w:r>
      <w:r w:rsidRPr="00830618" w:rsidR="0060483A">
        <w:rPr>
          <w:rFonts w:ascii="Verdana" w:hAnsi="Verdana"/>
          <w:sz w:val="18"/>
          <w:szCs w:val="18"/>
        </w:rPr>
        <w:t>bben</w:t>
      </w:r>
      <w:r w:rsidRPr="00830618" w:rsidR="00762901">
        <w:rPr>
          <w:rFonts w:ascii="Verdana" w:hAnsi="Verdana"/>
          <w:sz w:val="18"/>
          <w:szCs w:val="18"/>
        </w:rPr>
        <w:t xml:space="preserve"> geen overeenkomst met een bevoegdheid uit de </w:t>
      </w:r>
      <w:proofErr w:type="spellStart"/>
      <w:r w:rsidRPr="00830618" w:rsidR="00762901">
        <w:rPr>
          <w:rFonts w:ascii="Verdana" w:hAnsi="Verdana"/>
          <w:sz w:val="18"/>
          <w:szCs w:val="18"/>
        </w:rPr>
        <w:t>Awb</w:t>
      </w:r>
      <w:proofErr w:type="spellEnd"/>
      <w:r w:rsidRPr="00830618" w:rsidR="00762901">
        <w:rPr>
          <w:rFonts w:ascii="Verdana" w:hAnsi="Verdana"/>
          <w:sz w:val="18"/>
          <w:szCs w:val="18"/>
        </w:rPr>
        <w:t>, maar volg</w:t>
      </w:r>
      <w:r w:rsidRPr="00830618" w:rsidR="0060483A">
        <w:rPr>
          <w:rFonts w:ascii="Verdana" w:hAnsi="Verdana"/>
          <w:sz w:val="18"/>
          <w:szCs w:val="18"/>
        </w:rPr>
        <w:t>en</w:t>
      </w:r>
      <w:r w:rsidRPr="00830618" w:rsidR="00762901">
        <w:rPr>
          <w:rFonts w:ascii="Verdana" w:hAnsi="Verdana"/>
          <w:sz w:val="18"/>
          <w:szCs w:val="18"/>
        </w:rPr>
        <w:t xml:space="preserve"> rechtstreeks uit de verordening.</w:t>
      </w:r>
      <w:r w:rsidR="00A10AF0">
        <w:rPr>
          <w:rStyle w:val="Voetnootmarkering"/>
          <w:rFonts w:ascii="Verdana" w:hAnsi="Verdana"/>
          <w:sz w:val="18"/>
          <w:szCs w:val="18"/>
        </w:rPr>
        <w:footnoteReference w:id="25"/>
      </w:r>
      <w:r w:rsidRPr="00830618" w:rsidR="00762901">
        <w:rPr>
          <w:rFonts w:ascii="Verdana" w:hAnsi="Verdana"/>
          <w:sz w:val="18"/>
          <w:szCs w:val="18"/>
        </w:rPr>
        <w:t xml:space="preserve"> </w:t>
      </w:r>
    </w:p>
    <w:p w:rsidR="00C32618" w:rsidP="004C58CD" w:rsidRDefault="00360D54" w14:paraId="06C7EFA1" w14:textId="1056BBD7">
      <w:pPr>
        <w:spacing w:line="276" w:lineRule="auto"/>
        <w:rPr>
          <w:rFonts w:ascii="Verdana" w:hAnsi="Verdana"/>
          <w:sz w:val="18"/>
          <w:szCs w:val="18"/>
        </w:rPr>
      </w:pPr>
      <w:r w:rsidRPr="00830618">
        <w:rPr>
          <w:rFonts w:ascii="Verdana" w:hAnsi="Verdana"/>
          <w:sz w:val="18"/>
          <w:szCs w:val="18"/>
        </w:rPr>
        <w:t>Bevoegde autoriteiten moeten onderzoek kunnen verrichten naar zaken die betrekking hebben op de toepassing van deze verordening. Door de uitoefening van hun onderzoeksbevoegdheden moeten de bevoegde autoriteiten informatie kunnen opzoeken en verkrijgen, met name met betrekking tot activiteiten van entiteiten die onder hun bevoegdheid vallen. Hiervoor moeten zij ook informatie kunnen verkrijgen van andere bevoegde autoriteiten of andere overheidsinstanties en bij grensoverschrijdende gevallen ook van bevoegde autoriteiten uit andere lidstaten (zie hierna samenwerking met andere autoriteiten).</w:t>
      </w:r>
    </w:p>
    <w:p w:rsidR="000E1796" w:rsidP="004C58CD" w:rsidRDefault="000E1796" w14:paraId="7FB2E9AA" w14:textId="3F2E991E">
      <w:pPr>
        <w:spacing w:line="276" w:lineRule="auto"/>
        <w:rPr>
          <w:rFonts w:ascii="Verdana" w:hAnsi="Verdana"/>
          <w:i/>
          <w:iCs/>
          <w:sz w:val="18"/>
          <w:szCs w:val="18"/>
        </w:rPr>
      </w:pPr>
      <w:r>
        <w:rPr>
          <w:rFonts w:ascii="Verdana" w:hAnsi="Verdana"/>
          <w:i/>
          <w:iCs/>
          <w:sz w:val="18"/>
          <w:szCs w:val="18"/>
        </w:rPr>
        <w:t xml:space="preserve">           </w:t>
      </w:r>
      <w:r w:rsidRPr="002F1A0C">
        <w:rPr>
          <w:rFonts w:ascii="Verdana" w:hAnsi="Verdana"/>
          <w:i/>
          <w:iCs/>
          <w:sz w:val="18"/>
          <w:szCs w:val="18"/>
        </w:rPr>
        <w:t>4.2.3 Toezeggingen</w:t>
      </w:r>
    </w:p>
    <w:p w:rsidRPr="00830618" w:rsidR="000E1796" w:rsidP="004C58CD" w:rsidRDefault="00084470" w14:paraId="14E235DE" w14:textId="2E80B762">
      <w:pPr>
        <w:spacing w:line="276" w:lineRule="auto"/>
        <w:rPr>
          <w:rFonts w:ascii="Verdana" w:hAnsi="Verdana"/>
          <w:sz w:val="18"/>
          <w:szCs w:val="18"/>
        </w:rPr>
      </w:pPr>
      <w:r>
        <w:rPr>
          <w:rFonts w:ascii="Verdana" w:hAnsi="Verdana"/>
          <w:sz w:val="18"/>
          <w:szCs w:val="18"/>
        </w:rPr>
        <w:t xml:space="preserve">Het Commissariaat </w:t>
      </w:r>
      <w:r w:rsidR="00456EDC">
        <w:rPr>
          <w:rFonts w:ascii="Verdana" w:hAnsi="Verdana"/>
          <w:sz w:val="18"/>
          <w:szCs w:val="18"/>
        </w:rPr>
        <w:t xml:space="preserve">en de AP </w:t>
      </w:r>
      <w:r w:rsidR="00BC2398">
        <w:rPr>
          <w:rFonts w:ascii="Verdana" w:hAnsi="Verdana"/>
          <w:sz w:val="18"/>
          <w:szCs w:val="18"/>
        </w:rPr>
        <w:t>met betrekking tot</w:t>
      </w:r>
      <w:r w:rsidR="00456EDC">
        <w:rPr>
          <w:rFonts w:ascii="Verdana" w:hAnsi="Verdana"/>
          <w:sz w:val="18"/>
          <w:szCs w:val="18"/>
        </w:rPr>
        <w:t xml:space="preserve"> artikel 20 </w:t>
      </w:r>
      <w:r>
        <w:rPr>
          <w:rFonts w:ascii="Verdana" w:hAnsi="Verdana"/>
          <w:sz w:val="18"/>
          <w:szCs w:val="18"/>
        </w:rPr>
        <w:t>krijg</w:t>
      </w:r>
      <w:r w:rsidR="00BC2398">
        <w:rPr>
          <w:rFonts w:ascii="Verdana" w:hAnsi="Verdana"/>
          <w:sz w:val="18"/>
          <w:szCs w:val="18"/>
        </w:rPr>
        <w:t>en</w:t>
      </w:r>
      <w:r>
        <w:rPr>
          <w:rFonts w:ascii="Verdana" w:hAnsi="Verdana"/>
          <w:sz w:val="18"/>
          <w:szCs w:val="18"/>
        </w:rPr>
        <w:t xml:space="preserve"> de bevoegdheid om</w:t>
      </w:r>
      <w:r w:rsidRPr="00961A83" w:rsidR="00961A83">
        <w:rPr>
          <w:rFonts w:ascii="Verdana" w:hAnsi="Verdana"/>
          <w:sz w:val="18"/>
          <w:szCs w:val="18"/>
        </w:rPr>
        <w:t xml:space="preserve"> toezeggingen door de aanbieder of uitgever van politieke reclamediensten te aanvaarden en bindend te maken</w:t>
      </w:r>
      <w:r w:rsidR="00961A83">
        <w:rPr>
          <w:rFonts w:ascii="Verdana" w:hAnsi="Verdana"/>
          <w:sz w:val="18"/>
          <w:szCs w:val="18"/>
        </w:rPr>
        <w:t>.</w:t>
      </w:r>
      <w:r w:rsidR="00F42FDB">
        <w:rPr>
          <w:rFonts w:ascii="Verdana" w:hAnsi="Verdana"/>
          <w:sz w:val="18"/>
          <w:szCs w:val="18"/>
        </w:rPr>
        <w:t xml:space="preserve"> De toezichthouder kan zo op een minder ingrijpende manier de bepalingen uit de verordening handhaven.</w:t>
      </w:r>
      <w:r w:rsidR="00E17658">
        <w:rPr>
          <w:rFonts w:ascii="Verdana" w:hAnsi="Verdana"/>
          <w:sz w:val="18"/>
          <w:szCs w:val="18"/>
        </w:rPr>
        <w:t xml:space="preserve"> Een voorbeeld hiervan kan zijn dat het Commissariaat</w:t>
      </w:r>
      <w:r w:rsidR="00BC2398">
        <w:rPr>
          <w:rFonts w:ascii="Verdana" w:hAnsi="Verdana"/>
          <w:sz w:val="18"/>
          <w:szCs w:val="18"/>
        </w:rPr>
        <w:t xml:space="preserve"> of de AP</w:t>
      </w:r>
      <w:r w:rsidR="00E17658">
        <w:rPr>
          <w:rFonts w:ascii="Verdana" w:hAnsi="Verdana"/>
          <w:sz w:val="18"/>
          <w:szCs w:val="18"/>
        </w:rPr>
        <w:t xml:space="preserve"> onderzoek doe</w:t>
      </w:r>
      <w:r w:rsidR="00BC2398">
        <w:rPr>
          <w:rFonts w:ascii="Verdana" w:hAnsi="Verdana"/>
          <w:sz w:val="18"/>
          <w:szCs w:val="18"/>
        </w:rPr>
        <w:t>n</w:t>
      </w:r>
      <w:r w:rsidR="00E17658">
        <w:rPr>
          <w:rFonts w:ascii="Verdana" w:hAnsi="Verdana"/>
          <w:sz w:val="18"/>
          <w:szCs w:val="18"/>
        </w:rPr>
        <w:t xml:space="preserve"> naar een overtreding van een aanbieder of uitgever van politieke reclamediensten, o</w:t>
      </w:r>
      <w:r w:rsidR="0047225D">
        <w:rPr>
          <w:rFonts w:ascii="Verdana" w:hAnsi="Verdana"/>
          <w:sz w:val="18"/>
          <w:szCs w:val="18"/>
        </w:rPr>
        <w:t>m</w:t>
      </w:r>
      <w:r w:rsidR="00E17658">
        <w:rPr>
          <w:rFonts w:ascii="Verdana" w:hAnsi="Verdana"/>
          <w:sz w:val="18"/>
          <w:szCs w:val="18"/>
        </w:rPr>
        <w:t xml:space="preserve">dat zij bijvoorbeeld </w:t>
      </w:r>
      <w:r w:rsidR="00015DFB">
        <w:rPr>
          <w:rFonts w:ascii="Verdana" w:hAnsi="Verdana"/>
          <w:sz w:val="18"/>
          <w:szCs w:val="18"/>
        </w:rPr>
        <w:t xml:space="preserve">weigeren om informatie aan belanghebbende entiteiten te verstrekken. Terwijl het onderzoek loopt </w:t>
      </w:r>
      <w:r w:rsidR="000507DB">
        <w:rPr>
          <w:rFonts w:ascii="Verdana" w:hAnsi="Verdana"/>
          <w:sz w:val="18"/>
          <w:szCs w:val="18"/>
        </w:rPr>
        <w:t>geeft de desbetreffende uitgever of aanbieder</w:t>
      </w:r>
      <w:r w:rsidR="004C092F">
        <w:rPr>
          <w:rFonts w:ascii="Verdana" w:hAnsi="Verdana"/>
          <w:sz w:val="18"/>
          <w:szCs w:val="18"/>
        </w:rPr>
        <w:t xml:space="preserve"> bij het Commissariaat</w:t>
      </w:r>
      <w:r w:rsidR="00BC2398">
        <w:rPr>
          <w:rFonts w:ascii="Verdana" w:hAnsi="Verdana"/>
          <w:sz w:val="18"/>
          <w:szCs w:val="18"/>
        </w:rPr>
        <w:t xml:space="preserve"> of de AP</w:t>
      </w:r>
      <w:r w:rsidR="000507DB">
        <w:rPr>
          <w:rFonts w:ascii="Verdana" w:hAnsi="Verdana"/>
          <w:sz w:val="18"/>
          <w:szCs w:val="18"/>
        </w:rPr>
        <w:t xml:space="preserve"> aan </w:t>
      </w:r>
      <w:r w:rsidR="00BC2398">
        <w:rPr>
          <w:rFonts w:ascii="Verdana" w:hAnsi="Verdana"/>
          <w:sz w:val="18"/>
          <w:szCs w:val="18"/>
        </w:rPr>
        <w:t xml:space="preserve">dat </w:t>
      </w:r>
      <w:r w:rsidR="000507DB">
        <w:rPr>
          <w:rFonts w:ascii="Verdana" w:hAnsi="Verdana"/>
          <w:sz w:val="18"/>
          <w:szCs w:val="18"/>
        </w:rPr>
        <w:t xml:space="preserve">zij dit alsnog zo snel mogelijk </w:t>
      </w:r>
      <w:r w:rsidR="00AF56F0">
        <w:rPr>
          <w:rFonts w:ascii="Verdana" w:hAnsi="Verdana"/>
          <w:sz w:val="18"/>
          <w:szCs w:val="18"/>
        </w:rPr>
        <w:t>zullen</w:t>
      </w:r>
      <w:r w:rsidR="004C092F">
        <w:rPr>
          <w:rFonts w:ascii="Verdana" w:hAnsi="Verdana"/>
          <w:sz w:val="18"/>
          <w:szCs w:val="18"/>
        </w:rPr>
        <w:t xml:space="preserve"> doen</w:t>
      </w:r>
      <w:r w:rsidR="000507DB">
        <w:rPr>
          <w:rFonts w:ascii="Verdana" w:hAnsi="Verdana"/>
          <w:sz w:val="18"/>
          <w:szCs w:val="18"/>
        </w:rPr>
        <w:t xml:space="preserve"> en beloof</w:t>
      </w:r>
      <w:r w:rsidR="00703C99">
        <w:rPr>
          <w:rFonts w:ascii="Verdana" w:hAnsi="Verdana"/>
          <w:sz w:val="18"/>
          <w:szCs w:val="18"/>
        </w:rPr>
        <w:t>t</w:t>
      </w:r>
      <w:r w:rsidR="000507DB">
        <w:rPr>
          <w:rFonts w:ascii="Verdana" w:hAnsi="Verdana"/>
          <w:sz w:val="18"/>
          <w:szCs w:val="18"/>
        </w:rPr>
        <w:t xml:space="preserve"> ook in de toekomst beterschap.</w:t>
      </w:r>
      <w:r w:rsidR="004C092F">
        <w:rPr>
          <w:rFonts w:ascii="Verdana" w:hAnsi="Verdana"/>
          <w:sz w:val="18"/>
          <w:szCs w:val="18"/>
        </w:rPr>
        <w:t xml:space="preserve"> Het Commissariaat</w:t>
      </w:r>
      <w:r w:rsidR="00BC2398">
        <w:rPr>
          <w:rFonts w:ascii="Verdana" w:hAnsi="Verdana"/>
          <w:sz w:val="18"/>
          <w:szCs w:val="18"/>
        </w:rPr>
        <w:t xml:space="preserve"> of de AP</w:t>
      </w:r>
      <w:r w:rsidR="004C092F">
        <w:rPr>
          <w:rFonts w:ascii="Verdana" w:hAnsi="Verdana"/>
          <w:sz w:val="18"/>
          <w:szCs w:val="18"/>
        </w:rPr>
        <w:t xml:space="preserve"> heeft dan </w:t>
      </w:r>
      <w:r w:rsidR="00BC449B">
        <w:rPr>
          <w:rFonts w:ascii="Verdana" w:hAnsi="Verdana"/>
          <w:sz w:val="18"/>
          <w:szCs w:val="18"/>
        </w:rPr>
        <w:t xml:space="preserve">de </w:t>
      </w:r>
      <w:r w:rsidR="004C092F">
        <w:rPr>
          <w:rFonts w:ascii="Verdana" w:hAnsi="Verdana"/>
          <w:sz w:val="18"/>
          <w:szCs w:val="18"/>
        </w:rPr>
        <w:t>bevoegdheid om deze toezegging van de desbetreffende aanbieder of uitgever bindend te verklaren, waardoor zij zich eraan moet houden. Het Commissariaat</w:t>
      </w:r>
      <w:r w:rsidR="00BC2398">
        <w:rPr>
          <w:rFonts w:ascii="Verdana" w:hAnsi="Verdana"/>
          <w:sz w:val="18"/>
          <w:szCs w:val="18"/>
        </w:rPr>
        <w:t xml:space="preserve"> of de AP</w:t>
      </w:r>
      <w:r w:rsidR="004C092F">
        <w:rPr>
          <w:rFonts w:ascii="Verdana" w:hAnsi="Verdana"/>
          <w:sz w:val="18"/>
          <w:szCs w:val="18"/>
        </w:rPr>
        <w:t xml:space="preserve"> controleert of de desbetreffende aanbieder of uitgever zich aan de toezegging houdt en bij geen verdere overtreding zal dan ook geen bestuurlijke boete of andere maatregel </w:t>
      </w:r>
      <w:r w:rsidR="00BC2398">
        <w:rPr>
          <w:rFonts w:ascii="Verdana" w:hAnsi="Verdana"/>
          <w:sz w:val="18"/>
          <w:szCs w:val="18"/>
        </w:rPr>
        <w:t>worden opgelegd</w:t>
      </w:r>
      <w:r w:rsidR="004C092F">
        <w:rPr>
          <w:rFonts w:ascii="Verdana" w:hAnsi="Verdana"/>
          <w:sz w:val="18"/>
          <w:szCs w:val="18"/>
        </w:rPr>
        <w:t xml:space="preserve">. </w:t>
      </w:r>
      <w:r w:rsidR="00E17658">
        <w:rPr>
          <w:rFonts w:ascii="Verdana" w:hAnsi="Verdana"/>
          <w:sz w:val="18"/>
          <w:szCs w:val="18"/>
        </w:rPr>
        <w:t xml:space="preserve">Deze bevoegdheid vloeit voort uit de verordening. </w:t>
      </w:r>
      <w:r w:rsidR="004C092F">
        <w:rPr>
          <w:rFonts w:ascii="Verdana" w:hAnsi="Verdana"/>
          <w:sz w:val="18"/>
          <w:szCs w:val="18"/>
        </w:rPr>
        <w:t>Zie voor meer informatie artikel 7 in de artikelsgewijze toelichting.</w:t>
      </w:r>
    </w:p>
    <w:p w:rsidRPr="00830618" w:rsidR="00DF5A8C" w:rsidP="004C58CD" w:rsidRDefault="00B33D14" w14:paraId="788F7A96" w14:textId="53CBADBB">
      <w:pPr>
        <w:pStyle w:val="Kop3"/>
        <w:spacing w:line="276" w:lineRule="auto"/>
      </w:pPr>
      <w:r w:rsidRPr="00830618">
        <w:t>4.2.</w:t>
      </w:r>
      <w:r w:rsidR="000E1796">
        <w:t>4</w:t>
      </w:r>
      <w:r w:rsidRPr="00830618">
        <w:t xml:space="preserve"> </w:t>
      </w:r>
      <w:r w:rsidRPr="00830618" w:rsidR="00DF5A8C">
        <w:t>Sancties</w:t>
      </w:r>
    </w:p>
    <w:p w:rsidR="00360D54" w:rsidP="004C58CD" w:rsidRDefault="00360D54" w14:paraId="0E79452A" w14:textId="244E0B25">
      <w:pPr>
        <w:spacing w:line="276" w:lineRule="auto"/>
        <w:rPr>
          <w:rFonts w:ascii="Verdana" w:hAnsi="Verdana" w:eastAsia="Times New Roman"/>
          <w:sz w:val="18"/>
          <w:szCs w:val="18"/>
        </w:rPr>
      </w:pPr>
      <w:r w:rsidRPr="00830618">
        <w:rPr>
          <w:rFonts w:ascii="Verdana" w:hAnsi="Verdana" w:eastAsia="Times New Roman"/>
          <w:sz w:val="18"/>
          <w:szCs w:val="18"/>
        </w:rPr>
        <w:t>Om handhaving van de verordening effectief te maken</w:t>
      </w:r>
      <w:r w:rsidRPr="00830618" w:rsidR="00940AAC">
        <w:rPr>
          <w:rFonts w:ascii="Verdana" w:hAnsi="Verdana" w:eastAsia="Times New Roman"/>
          <w:sz w:val="18"/>
          <w:szCs w:val="18"/>
        </w:rPr>
        <w:t xml:space="preserve">, </w:t>
      </w:r>
      <w:r w:rsidRPr="00830618">
        <w:rPr>
          <w:rFonts w:ascii="Verdana" w:hAnsi="Verdana" w:eastAsia="Times New Roman"/>
          <w:sz w:val="18"/>
          <w:szCs w:val="18"/>
        </w:rPr>
        <w:t>verplicht artikel</w:t>
      </w:r>
      <w:r w:rsidRPr="00830618" w:rsidR="00940AAC">
        <w:rPr>
          <w:rFonts w:ascii="Verdana" w:hAnsi="Verdana" w:eastAsia="Times New Roman"/>
          <w:sz w:val="18"/>
          <w:szCs w:val="18"/>
        </w:rPr>
        <w:t xml:space="preserve"> 25, </w:t>
      </w:r>
      <w:r w:rsidRPr="00830618" w:rsidR="00F247D2">
        <w:rPr>
          <w:rFonts w:ascii="Verdana" w:hAnsi="Verdana" w:eastAsia="Times New Roman"/>
          <w:sz w:val="18"/>
          <w:szCs w:val="18"/>
        </w:rPr>
        <w:t>eerste lid,</w:t>
      </w:r>
      <w:r w:rsidRPr="00830618" w:rsidR="00940AAC">
        <w:rPr>
          <w:rFonts w:ascii="Verdana" w:hAnsi="Verdana" w:eastAsia="Times New Roman"/>
          <w:sz w:val="18"/>
          <w:szCs w:val="18"/>
        </w:rPr>
        <w:t xml:space="preserve"> </w:t>
      </w:r>
      <w:r w:rsidRPr="00830618">
        <w:rPr>
          <w:rFonts w:ascii="Verdana" w:hAnsi="Verdana" w:eastAsia="Times New Roman"/>
          <w:sz w:val="18"/>
          <w:szCs w:val="18"/>
        </w:rPr>
        <w:t xml:space="preserve">van de verordening dat lidstaten sancties vaststellen, waaronder dwangsommen, voor inbreuken op de verordening. De uitvoeringswet regelt dan ook dat zowel het </w:t>
      </w:r>
      <w:r w:rsidR="00BF3757">
        <w:rPr>
          <w:rFonts w:ascii="Verdana" w:hAnsi="Verdana" w:eastAsia="Times New Roman"/>
          <w:sz w:val="18"/>
          <w:szCs w:val="18"/>
        </w:rPr>
        <w:t>Commissariaat</w:t>
      </w:r>
      <w:r w:rsidRPr="00830618">
        <w:rPr>
          <w:rFonts w:ascii="Verdana" w:hAnsi="Verdana" w:eastAsia="Times New Roman"/>
          <w:sz w:val="18"/>
          <w:szCs w:val="18"/>
        </w:rPr>
        <w:t xml:space="preserve"> als de AP bevoegd </w:t>
      </w:r>
      <w:r w:rsidRPr="00830618" w:rsidR="009C6392">
        <w:rPr>
          <w:rFonts w:ascii="Verdana" w:hAnsi="Verdana" w:eastAsia="Times New Roman"/>
          <w:sz w:val="18"/>
          <w:szCs w:val="18"/>
        </w:rPr>
        <w:t xml:space="preserve">zijn </w:t>
      </w:r>
      <w:r w:rsidRPr="00830618">
        <w:rPr>
          <w:rFonts w:ascii="Verdana" w:hAnsi="Verdana" w:eastAsia="Times New Roman"/>
          <w:sz w:val="18"/>
          <w:szCs w:val="18"/>
        </w:rPr>
        <w:t>om in het kader van de handhaving een last onder bestuursdwang</w:t>
      </w:r>
      <w:r w:rsidRPr="00830618" w:rsidR="0082214B">
        <w:rPr>
          <w:rFonts w:ascii="Verdana" w:hAnsi="Verdana" w:eastAsia="Times New Roman"/>
          <w:sz w:val="18"/>
          <w:szCs w:val="18"/>
        </w:rPr>
        <w:t>, een last onder dwangsom</w:t>
      </w:r>
      <w:r w:rsidRPr="00830618">
        <w:rPr>
          <w:rFonts w:ascii="Verdana" w:hAnsi="Verdana" w:eastAsia="Times New Roman"/>
          <w:sz w:val="18"/>
          <w:szCs w:val="18"/>
        </w:rPr>
        <w:t xml:space="preserve"> of een bestuurlijke boete op te leggen. Deze boete komt toe aan de Staat. </w:t>
      </w:r>
    </w:p>
    <w:p w:rsidRPr="00A47728" w:rsidR="000D5001" w:rsidP="004C58CD" w:rsidRDefault="00E45A79" w14:paraId="3D8C0A5C" w14:textId="52C0F955">
      <w:pPr>
        <w:spacing w:line="276" w:lineRule="auto"/>
        <w:rPr>
          <w:szCs w:val="18"/>
        </w:rPr>
      </w:pPr>
      <w:r>
        <w:rPr>
          <w:rFonts w:ascii="Verdana" w:hAnsi="Verdana"/>
          <w:sz w:val="18"/>
          <w:szCs w:val="18"/>
        </w:rPr>
        <w:t>De instrumenten</w:t>
      </w:r>
      <w:r w:rsidRPr="00A47728" w:rsidR="006840A2">
        <w:rPr>
          <w:rFonts w:ascii="Verdana" w:hAnsi="Verdana"/>
          <w:sz w:val="18"/>
          <w:szCs w:val="18"/>
        </w:rPr>
        <w:t xml:space="preserve"> van de voorlopige maatregel en bindende aanwijzing </w:t>
      </w:r>
      <w:r>
        <w:rPr>
          <w:rFonts w:ascii="Verdana" w:hAnsi="Verdana"/>
          <w:sz w:val="18"/>
          <w:szCs w:val="18"/>
        </w:rPr>
        <w:t>zijn</w:t>
      </w:r>
      <w:r w:rsidRPr="00A47728">
        <w:rPr>
          <w:rFonts w:ascii="Verdana" w:hAnsi="Verdana"/>
          <w:sz w:val="18"/>
          <w:szCs w:val="18"/>
        </w:rPr>
        <w:t xml:space="preserve"> </w:t>
      </w:r>
      <w:r w:rsidRPr="00A47728" w:rsidR="006840A2">
        <w:rPr>
          <w:rFonts w:ascii="Verdana" w:hAnsi="Verdana"/>
          <w:sz w:val="18"/>
          <w:szCs w:val="18"/>
        </w:rPr>
        <w:t xml:space="preserve">ook in het wetsvoorstel verankerd. Hiervoor wordt gebruik gemaakt van de figuur van de zelfstandige last (artikel 5:2, tweede lid, </w:t>
      </w:r>
      <w:proofErr w:type="spellStart"/>
      <w:r w:rsidRPr="00A47728" w:rsidR="006840A2">
        <w:rPr>
          <w:rFonts w:ascii="Verdana" w:hAnsi="Verdana"/>
          <w:sz w:val="18"/>
          <w:szCs w:val="18"/>
        </w:rPr>
        <w:t>Awb</w:t>
      </w:r>
      <w:proofErr w:type="spellEnd"/>
      <w:r w:rsidRPr="00A47728" w:rsidR="006840A2">
        <w:rPr>
          <w:rFonts w:ascii="Verdana" w:hAnsi="Verdana"/>
          <w:sz w:val="18"/>
          <w:szCs w:val="18"/>
        </w:rPr>
        <w:t xml:space="preserve">). In het geval deze last niet wordt nageleefd, </w:t>
      </w:r>
      <w:r w:rsidRPr="00A47728" w:rsidR="00264B97">
        <w:rPr>
          <w:rFonts w:ascii="Verdana" w:hAnsi="Verdana"/>
          <w:sz w:val="18"/>
          <w:szCs w:val="18"/>
        </w:rPr>
        <w:t>kan het Commissariaat</w:t>
      </w:r>
      <w:r w:rsidRPr="00A47728" w:rsidR="006840A2">
        <w:rPr>
          <w:rFonts w:ascii="Verdana" w:hAnsi="Verdana"/>
          <w:sz w:val="18"/>
          <w:szCs w:val="18"/>
        </w:rPr>
        <w:t xml:space="preserve"> </w:t>
      </w:r>
      <w:r w:rsidR="00BC2398">
        <w:rPr>
          <w:rFonts w:ascii="Verdana" w:hAnsi="Verdana"/>
          <w:sz w:val="18"/>
          <w:szCs w:val="18"/>
        </w:rPr>
        <w:t xml:space="preserve">of de AP met betrekking tot artikel 20 </w:t>
      </w:r>
      <w:r w:rsidRPr="00A47728" w:rsidR="006840A2">
        <w:rPr>
          <w:rFonts w:ascii="Verdana" w:hAnsi="Verdana"/>
          <w:sz w:val="18"/>
          <w:szCs w:val="18"/>
        </w:rPr>
        <w:t>een last onder dwangsom of bestuurlijke boete opleggen</w:t>
      </w:r>
      <w:r w:rsidRPr="00A47728" w:rsidR="00264B97">
        <w:rPr>
          <w:rFonts w:ascii="Verdana" w:hAnsi="Verdana"/>
          <w:sz w:val="18"/>
          <w:szCs w:val="18"/>
        </w:rPr>
        <w:t>.</w:t>
      </w:r>
      <w:r w:rsidRPr="00A47728" w:rsidR="000D5001">
        <w:rPr>
          <w:rFonts w:ascii="Verdana" w:hAnsi="Verdana"/>
          <w:sz w:val="18"/>
          <w:szCs w:val="18"/>
        </w:rPr>
        <w:t xml:space="preserve"> Bij een bindende aanwijzing </w:t>
      </w:r>
      <w:r w:rsidRPr="00A47728" w:rsidR="00F42FDB">
        <w:rPr>
          <w:rFonts w:ascii="Verdana" w:hAnsi="Verdana"/>
          <w:sz w:val="18"/>
          <w:szCs w:val="18"/>
        </w:rPr>
        <w:t xml:space="preserve">wordt </w:t>
      </w:r>
      <w:r w:rsidRPr="00A47728" w:rsidR="000D5001">
        <w:rPr>
          <w:rFonts w:ascii="Verdana" w:hAnsi="Verdana"/>
          <w:sz w:val="18"/>
          <w:szCs w:val="18"/>
        </w:rPr>
        <w:t xml:space="preserve">concreet aangegeven wat er van de </w:t>
      </w:r>
      <w:proofErr w:type="spellStart"/>
      <w:r w:rsidRPr="00A47728" w:rsidR="000D5001">
        <w:rPr>
          <w:rFonts w:ascii="Verdana" w:hAnsi="Verdana"/>
          <w:sz w:val="18"/>
          <w:szCs w:val="18"/>
        </w:rPr>
        <w:t>normadressaat</w:t>
      </w:r>
      <w:proofErr w:type="spellEnd"/>
      <w:r w:rsidRPr="00A47728" w:rsidR="000D5001">
        <w:rPr>
          <w:rFonts w:ascii="Verdana" w:hAnsi="Verdana"/>
          <w:sz w:val="18"/>
          <w:szCs w:val="18"/>
        </w:rPr>
        <w:t xml:space="preserve"> wordt gevraagd ter nakoming van de </w:t>
      </w:r>
      <w:r w:rsidR="00337A92">
        <w:rPr>
          <w:rFonts w:ascii="Verdana" w:hAnsi="Verdana"/>
          <w:sz w:val="18"/>
          <w:szCs w:val="18"/>
        </w:rPr>
        <w:t>regels uit de verordening</w:t>
      </w:r>
      <w:r w:rsidRPr="00A47728" w:rsidR="000D5001">
        <w:rPr>
          <w:rFonts w:ascii="Verdana" w:hAnsi="Verdana"/>
          <w:sz w:val="18"/>
          <w:szCs w:val="18"/>
        </w:rPr>
        <w:t>.</w:t>
      </w:r>
      <w:r w:rsidRPr="00A47728" w:rsidR="0011704B">
        <w:rPr>
          <w:rFonts w:ascii="Verdana" w:hAnsi="Verdana"/>
          <w:sz w:val="18"/>
          <w:szCs w:val="18"/>
        </w:rPr>
        <w:t xml:space="preserve"> </w:t>
      </w:r>
      <w:r w:rsidR="005024F6">
        <w:rPr>
          <w:rFonts w:ascii="Verdana" w:hAnsi="Verdana"/>
          <w:sz w:val="18"/>
          <w:szCs w:val="18"/>
        </w:rPr>
        <w:t>V</w:t>
      </w:r>
      <w:r w:rsidRPr="00A47728" w:rsidR="000D5001">
        <w:rPr>
          <w:rFonts w:ascii="Verdana" w:hAnsi="Verdana"/>
          <w:sz w:val="18"/>
          <w:szCs w:val="18"/>
        </w:rPr>
        <w:t>oorlopige maatregelen</w:t>
      </w:r>
      <w:r w:rsidRPr="00A47728" w:rsidR="0011704B">
        <w:rPr>
          <w:rFonts w:ascii="Verdana" w:hAnsi="Verdana"/>
          <w:sz w:val="18"/>
          <w:szCs w:val="18"/>
        </w:rPr>
        <w:t xml:space="preserve"> kunnen</w:t>
      </w:r>
      <w:r w:rsidRPr="00A47728" w:rsidR="000D5001">
        <w:rPr>
          <w:rFonts w:ascii="Verdana" w:hAnsi="Verdana"/>
          <w:sz w:val="18"/>
          <w:szCs w:val="18"/>
        </w:rPr>
        <w:t xml:space="preserve"> de vorm hebben van bevelen om een bepaalde vermeende inbreuk te beëindigen of te verhelpen. Deze bevelen mogen niet verder gaan dan wat nodig is om </w:t>
      </w:r>
      <w:r w:rsidR="00CB4806">
        <w:rPr>
          <w:rFonts w:ascii="Verdana" w:hAnsi="Verdana"/>
          <w:sz w:val="18"/>
          <w:szCs w:val="18"/>
        </w:rPr>
        <w:t>de vermoedelijke overtreding</w:t>
      </w:r>
      <w:r w:rsidRPr="00A47728" w:rsidR="000D5001">
        <w:rPr>
          <w:rFonts w:ascii="Verdana" w:hAnsi="Verdana"/>
          <w:sz w:val="18"/>
          <w:szCs w:val="18"/>
        </w:rPr>
        <w:t xml:space="preserve"> te voorkomen in afwachting van een definitieve beslissing. Het gaat bij deze maatregelen dus om situaties waarin nog niet definitief is vastgesteld dat er een inbreuk op een verplichting uit de verordening heeft plaatsgevonden. </w:t>
      </w:r>
    </w:p>
    <w:p w:rsidRPr="00830618" w:rsidR="00360D54" w:rsidP="004C58CD" w:rsidRDefault="00360D54" w14:paraId="18A2E256" w14:textId="1ED017C5">
      <w:pPr>
        <w:pStyle w:val="Geenafstand"/>
        <w:spacing w:line="276" w:lineRule="auto"/>
        <w:rPr>
          <w:szCs w:val="18"/>
        </w:rPr>
      </w:pPr>
      <w:r w:rsidRPr="00830618">
        <w:rPr>
          <w:rFonts w:eastAsia="Times New Roman"/>
          <w:szCs w:val="18"/>
        </w:rPr>
        <w:t xml:space="preserve">De sancties moeten doeltreffend, evenredig en afschrikkend zijn. </w:t>
      </w:r>
      <w:r w:rsidRPr="00830618">
        <w:rPr>
          <w:szCs w:val="18"/>
        </w:rPr>
        <w:t xml:space="preserve">Het maximumbedrag van de financiële sancties die kunnen worden opgelegd, is gebaseerd op de economische draagkracht van de aan sancties onderworpen entiteit, te weten: 6% van de jaarlijkse inkomsten of begroting van de opdrachtgever of van de aanbieder van politieke reclamediensten, naargelang het geval en afhankelijk van welk bedrag het hoogst is; of 6% van de wereldwijde jaaromzet van de opdrachtgever of de aanbieder van politieke reclamediensten in het voorgaande boekjaar. </w:t>
      </w:r>
    </w:p>
    <w:p w:rsidRPr="00830618" w:rsidR="005B18CC" w:rsidP="004C58CD" w:rsidRDefault="005B18CC" w14:paraId="5D90E75C" w14:textId="77777777">
      <w:pPr>
        <w:pStyle w:val="Geenafstand"/>
        <w:spacing w:line="276" w:lineRule="auto"/>
        <w:rPr>
          <w:szCs w:val="18"/>
        </w:rPr>
      </w:pPr>
    </w:p>
    <w:p w:rsidRPr="00830618" w:rsidR="005B18CC" w:rsidP="004C58CD" w:rsidRDefault="00B33D14" w14:paraId="36FBB0F1" w14:textId="219C7E19">
      <w:pPr>
        <w:pStyle w:val="Geenafstand"/>
        <w:spacing w:line="276" w:lineRule="auto"/>
        <w:ind w:firstLine="708"/>
        <w:rPr>
          <w:i/>
          <w:iCs/>
          <w:szCs w:val="18"/>
        </w:rPr>
      </w:pPr>
      <w:r w:rsidRPr="00830618">
        <w:rPr>
          <w:i/>
          <w:iCs/>
          <w:szCs w:val="18"/>
        </w:rPr>
        <w:t>4.2.</w:t>
      </w:r>
      <w:r w:rsidR="000E1796">
        <w:rPr>
          <w:i/>
          <w:iCs/>
          <w:szCs w:val="18"/>
        </w:rPr>
        <w:t>5</w:t>
      </w:r>
      <w:r w:rsidRPr="00830618">
        <w:rPr>
          <w:i/>
          <w:iCs/>
          <w:szCs w:val="18"/>
        </w:rPr>
        <w:t xml:space="preserve"> </w:t>
      </w:r>
      <w:r w:rsidRPr="00830618" w:rsidR="00F16F33">
        <w:rPr>
          <w:i/>
          <w:iCs/>
          <w:szCs w:val="18"/>
        </w:rPr>
        <w:t>Rechtsbescherming</w:t>
      </w:r>
    </w:p>
    <w:p w:rsidRPr="00830618" w:rsidR="005B18CC" w:rsidP="004C58CD" w:rsidRDefault="005B18CC" w14:paraId="4341F373" w14:textId="77777777">
      <w:pPr>
        <w:pStyle w:val="Geenafstand"/>
        <w:spacing w:line="276" w:lineRule="auto"/>
        <w:rPr>
          <w:szCs w:val="18"/>
        </w:rPr>
      </w:pPr>
    </w:p>
    <w:p w:rsidR="00C32618" w:rsidP="004C58CD" w:rsidRDefault="005B18CC" w14:paraId="61631B52" w14:textId="61930C54">
      <w:pPr>
        <w:spacing w:after="0" w:line="276" w:lineRule="auto"/>
        <w:jc w:val="both"/>
        <w:rPr>
          <w:rFonts w:ascii="Verdana" w:hAnsi="Verdana"/>
          <w:sz w:val="18"/>
          <w:szCs w:val="18"/>
        </w:rPr>
      </w:pPr>
      <w:r w:rsidRPr="00830618">
        <w:rPr>
          <w:rFonts w:ascii="Verdana" w:hAnsi="Verdana"/>
          <w:sz w:val="18"/>
          <w:szCs w:val="18"/>
        </w:rPr>
        <w:t>De verordening biedt verscheidene soorten van rechtsbescherming. Bij een mogelijke schending van de verordening kan een partij een klacht indienden bij de bevoegde autoritei</w:t>
      </w:r>
      <w:r w:rsidR="005675FE">
        <w:rPr>
          <w:rFonts w:ascii="Verdana" w:hAnsi="Verdana"/>
          <w:sz w:val="18"/>
          <w:szCs w:val="18"/>
        </w:rPr>
        <w:t>t</w:t>
      </w:r>
      <w:r w:rsidRPr="00830618">
        <w:rPr>
          <w:rFonts w:ascii="Verdana" w:hAnsi="Verdana"/>
          <w:sz w:val="18"/>
          <w:szCs w:val="18"/>
        </w:rPr>
        <w:t xml:space="preserve"> en kan een partij in beroep tegen het besluit </w:t>
      </w:r>
      <w:r w:rsidR="00D37E8B">
        <w:rPr>
          <w:rFonts w:ascii="Verdana" w:hAnsi="Verdana"/>
          <w:sz w:val="18"/>
          <w:szCs w:val="18"/>
        </w:rPr>
        <w:t>dat</w:t>
      </w:r>
      <w:r w:rsidRPr="00830618">
        <w:rPr>
          <w:rFonts w:ascii="Verdana" w:hAnsi="Verdana"/>
          <w:sz w:val="18"/>
          <w:szCs w:val="18"/>
        </w:rPr>
        <w:t xml:space="preserve"> de bevoegde autoriteit ne</w:t>
      </w:r>
      <w:r w:rsidR="00D37E8B">
        <w:rPr>
          <w:rFonts w:ascii="Verdana" w:hAnsi="Verdana"/>
          <w:sz w:val="18"/>
          <w:szCs w:val="18"/>
        </w:rPr>
        <w:t>emt</w:t>
      </w:r>
      <w:r w:rsidRPr="00830618">
        <w:rPr>
          <w:rFonts w:ascii="Verdana" w:hAnsi="Verdana"/>
          <w:sz w:val="18"/>
          <w:szCs w:val="18"/>
        </w:rPr>
        <w:t>.</w:t>
      </w:r>
      <w:r w:rsidR="00EA1744">
        <w:rPr>
          <w:szCs w:val="18"/>
        </w:rPr>
        <w:t xml:space="preserve"> </w:t>
      </w:r>
      <w:r w:rsidRPr="00830618">
        <w:rPr>
          <w:rFonts w:ascii="Verdana" w:hAnsi="Verdana"/>
          <w:sz w:val="18"/>
          <w:szCs w:val="18"/>
        </w:rPr>
        <w:t xml:space="preserve">Tegen </w:t>
      </w:r>
      <w:r w:rsidR="00D37E8B">
        <w:rPr>
          <w:rFonts w:ascii="Verdana" w:hAnsi="Verdana"/>
          <w:sz w:val="18"/>
          <w:szCs w:val="18"/>
        </w:rPr>
        <w:t xml:space="preserve">een </w:t>
      </w:r>
      <w:r w:rsidRPr="00830618">
        <w:rPr>
          <w:rFonts w:ascii="Verdana" w:hAnsi="Verdana"/>
          <w:sz w:val="18"/>
          <w:szCs w:val="18"/>
        </w:rPr>
        <w:t>besluit</w:t>
      </w:r>
      <w:r w:rsidR="00D37E8B">
        <w:rPr>
          <w:rFonts w:ascii="Verdana" w:hAnsi="Verdana"/>
          <w:sz w:val="18"/>
          <w:szCs w:val="18"/>
        </w:rPr>
        <w:t xml:space="preserve"> </w:t>
      </w:r>
      <w:r w:rsidRPr="00830618">
        <w:rPr>
          <w:rFonts w:ascii="Verdana" w:hAnsi="Verdana"/>
          <w:sz w:val="18"/>
          <w:szCs w:val="18"/>
        </w:rPr>
        <w:t>van de AP</w:t>
      </w:r>
      <w:r w:rsidR="00EA1744">
        <w:rPr>
          <w:rFonts w:ascii="Verdana" w:hAnsi="Verdana"/>
          <w:sz w:val="18"/>
          <w:szCs w:val="18"/>
        </w:rPr>
        <w:t xml:space="preserve"> of het Commissariaat</w:t>
      </w:r>
      <w:r w:rsidRPr="00830618">
        <w:rPr>
          <w:rFonts w:ascii="Verdana" w:hAnsi="Verdana"/>
          <w:sz w:val="18"/>
          <w:szCs w:val="18"/>
        </w:rPr>
        <w:t xml:space="preserve"> kan beroep in eerste aanleg </w:t>
      </w:r>
      <w:r w:rsidR="00D37E8B">
        <w:rPr>
          <w:rFonts w:ascii="Verdana" w:hAnsi="Verdana"/>
          <w:sz w:val="18"/>
          <w:szCs w:val="18"/>
        </w:rPr>
        <w:t xml:space="preserve">worden ingesteld </w:t>
      </w:r>
      <w:r w:rsidRPr="00830618">
        <w:rPr>
          <w:rFonts w:ascii="Verdana" w:hAnsi="Verdana"/>
          <w:sz w:val="18"/>
          <w:szCs w:val="18"/>
        </w:rPr>
        <w:t>bij de rechtbanken en hoger beroep bij de Afdeling bestuursrechtspraak van de Raad van State. Hiermee wordt aangesloten op de bestaande rechtsmachtverdeling voor AP</w:t>
      </w:r>
      <w:r w:rsidR="00D37E8B">
        <w:rPr>
          <w:rFonts w:ascii="Verdana" w:hAnsi="Verdana"/>
          <w:sz w:val="18"/>
          <w:szCs w:val="18"/>
        </w:rPr>
        <w:t>-</w:t>
      </w:r>
      <w:r w:rsidRPr="00830618">
        <w:rPr>
          <w:rFonts w:ascii="Verdana" w:hAnsi="Verdana"/>
          <w:sz w:val="18"/>
          <w:szCs w:val="18"/>
        </w:rPr>
        <w:t>besluiten onder de AVG</w:t>
      </w:r>
      <w:r w:rsidR="005675FE">
        <w:rPr>
          <w:rFonts w:ascii="Verdana" w:hAnsi="Verdana"/>
          <w:sz w:val="18"/>
          <w:szCs w:val="18"/>
        </w:rPr>
        <w:t xml:space="preserve"> of besluiten van het Commissariaat onder de Mediawet</w:t>
      </w:r>
      <w:r w:rsidRPr="00830618">
        <w:rPr>
          <w:rFonts w:ascii="Verdana" w:hAnsi="Verdana"/>
          <w:sz w:val="18"/>
          <w:szCs w:val="18"/>
        </w:rPr>
        <w:t xml:space="preserve">. </w:t>
      </w:r>
    </w:p>
    <w:p w:rsidRPr="00830618" w:rsidR="00D37E8B" w:rsidP="004C58CD" w:rsidRDefault="00D37E8B" w14:paraId="6D5868BF" w14:textId="77777777">
      <w:pPr>
        <w:spacing w:after="0" w:line="276" w:lineRule="auto"/>
        <w:jc w:val="both"/>
        <w:rPr>
          <w:rFonts w:ascii="Verdana" w:hAnsi="Verdana"/>
          <w:sz w:val="18"/>
          <w:szCs w:val="18"/>
        </w:rPr>
      </w:pPr>
    </w:p>
    <w:p w:rsidRPr="00830618" w:rsidR="00DF5A8C" w:rsidP="004C58CD" w:rsidRDefault="00B33D14" w14:paraId="65BCADD7" w14:textId="727F514F">
      <w:pPr>
        <w:pStyle w:val="Kop3"/>
        <w:spacing w:line="276" w:lineRule="auto"/>
      </w:pPr>
      <w:r w:rsidRPr="00830618">
        <w:t>4.2.</w:t>
      </w:r>
      <w:r w:rsidR="000E1796">
        <w:t>6</w:t>
      </w:r>
      <w:r w:rsidRPr="00830618">
        <w:t xml:space="preserve"> </w:t>
      </w:r>
      <w:r w:rsidRPr="00830618" w:rsidR="00DF5A8C">
        <w:t>Samenwerking met andere autoriteiten</w:t>
      </w:r>
    </w:p>
    <w:p w:rsidRPr="00830618" w:rsidR="00360D54" w:rsidP="004C58CD" w:rsidRDefault="00360D54" w14:paraId="537B8E57" w14:textId="76BE0333">
      <w:pPr>
        <w:spacing w:line="276" w:lineRule="auto"/>
        <w:rPr>
          <w:rFonts w:ascii="Verdana" w:hAnsi="Verdana" w:eastAsia="Times New Roman"/>
          <w:sz w:val="18"/>
          <w:szCs w:val="18"/>
        </w:rPr>
      </w:pPr>
      <w:r w:rsidRPr="00830618">
        <w:rPr>
          <w:rFonts w:ascii="Verdana" w:hAnsi="Verdana" w:eastAsia="Times New Roman"/>
          <w:sz w:val="18"/>
          <w:szCs w:val="18"/>
        </w:rPr>
        <w:t xml:space="preserve">De verschillende Nederlandse bevoegde autoriteiten moeten samenwerken met andere autoriteiten. Het gaat hier om de andere bevoegde autoriteiten in Nederland, de bevoegde autoriteiten van andere lidstaten en de Europese Commissie. </w:t>
      </w:r>
    </w:p>
    <w:p w:rsidRPr="00830618" w:rsidR="0091424D" w:rsidP="004C58CD" w:rsidRDefault="009C6392" w14:paraId="5870D77B" w14:textId="1CCDB596">
      <w:pPr>
        <w:spacing w:line="276" w:lineRule="auto"/>
        <w:rPr>
          <w:rFonts w:ascii="Verdana" w:hAnsi="Verdana" w:eastAsia="Times New Roman"/>
          <w:sz w:val="18"/>
          <w:szCs w:val="18"/>
        </w:rPr>
      </w:pPr>
      <w:r w:rsidRPr="00830618">
        <w:rPr>
          <w:rFonts w:ascii="Verdana" w:hAnsi="Verdana" w:eastAsia="Times New Roman"/>
          <w:sz w:val="18"/>
          <w:szCs w:val="18"/>
        </w:rPr>
        <w:t>D</w:t>
      </w:r>
      <w:r w:rsidRPr="00830618" w:rsidR="00DF6570">
        <w:rPr>
          <w:rFonts w:ascii="Verdana" w:hAnsi="Verdana" w:eastAsia="Times New Roman"/>
          <w:sz w:val="18"/>
          <w:szCs w:val="18"/>
        </w:rPr>
        <w:t>e</w:t>
      </w:r>
      <w:r w:rsidRPr="00830618" w:rsidR="00DF5A8C">
        <w:rPr>
          <w:rFonts w:ascii="Verdana" w:hAnsi="Verdana" w:eastAsia="Times New Roman"/>
          <w:sz w:val="18"/>
          <w:szCs w:val="18"/>
        </w:rPr>
        <w:t xml:space="preserve"> </w:t>
      </w:r>
      <w:r w:rsidRPr="00830618" w:rsidR="00FE4764">
        <w:rPr>
          <w:rFonts w:ascii="Verdana" w:hAnsi="Verdana" w:eastAsia="Times New Roman"/>
          <w:sz w:val="18"/>
          <w:szCs w:val="18"/>
        </w:rPr>
        <w:t>ACM</w:t>
      </w:r>
      <w:r w:rsidRPr="00830618" w:rsidR="00DF5A8C">
        <w:rPr>
          <w:rFonts w:ascii="Verdana" w:hAnsi="Verdana" w:eastAsia="Times New Roman"/>
          <w:sz w:val="18"/>
          <w:szCs w:val="18"/>
        </w:rPr>
        <w:t xml:space="preserve">, de </w:t>
      </w:r>
      <w:r w:rsidRPr="00830618" w:rsidR="00FE4764">
        <w:rPr>
          <w:rFonts w:ascii="Verdana" w:hAnsi="Verdana" w:eastAsia="Times New Roman"/>
          <w:sz w:val="18"/>
          <w:szCs w:val="18"/>
        </w:rPr>
        <w:t xml:space="preserve">AP </w:t>
      </w:r>
      <w:r w:rsidRPr="00830618" w:rsidR="00DF5A8C">
        <w:rPr>
          <w:rFonts w:ascii="Verdana" w:hAnsi="Verdana" w:eastAsia="Times New Roman"/>
          <w:sz w:val="18"/>
          <w:szCs w:val="18"/>
        </w:rPr>
        <w:t xml:space="preserve">en het </w:t>
      </w:r>
      <w:r w:rsidR="00BF3757">
        <w:rPr>
          <w:rFonts w:ascii="Verdana" w:hAnsi="Verdana" w:eastAsia="Times New Roman"/>
          <w:sz w:val="18"/>
          <w:szCs w:val="18"/>
        </w:rPr>
        <w:t>Commissariaat</w:t>
      </w:r>
      <w:r w:rsidRPr="00830618" w:rsidR="00FE4764">
        <w:rPr>
          <w:rFonts w:ascii="Verdana" w:hAnsi="Verdana" w:eastAsia="Times New Roman"/>
          <w:sz w:val="18"/>
          <w:szCs w:val="18"/>
        </w:rPr>
        <w:t xml:space="preserve"> </w:t>
      </w:r>
      <w:r w:rsidRPr="00830618">
        <w:rPr>
          <w:rFonts w:ascii="Verdana" w:hAnsi="Verdana" w:eastAsia="Times New Roman"/>
          <w:sz w:val="18"/>
          <w:szCs w:val="18"/>
        </w:rPr>
        <w:t xml:space="preserve">zullen in het kader van </w:t>
      </w:r>
      <w:r w:rsidRPr="00830618" w:rsidR="00DF5A8C">
        <w:rPr>
          <w:rFonts w:ascii="Verdana" w:hAnsi="Verdana" w:eastAsia="Times New Roman"/>
          <w:sz w:val="18"/>
          <w:szCs w:val="18"/>
        </w:rPr>
        <w:t xml:space="preserve">een efficiënt en effectief toezicht op de </w:t>
      </w:r>
      <w:r w:rsidR="0070547A">
        <w:rPr>
          <w:rFonts w:ascii="Verdana" w:hAnsi="Verdana" w:eastAsia="Times New Roman"/>
          <w:sz w:val="18"/>
          <w:szCs w:val="18"/>
        </w:rPr>
        <w:t>v</w:t>
      </w:r>
      <w:r w:rsidRPr="00830618" w:rsidR="00DF5A8C">
        <w:rPr>
          <w:rFonts w:ascii="Verdana" w:hAnsi="Verdana" w:eastAsia="Times New Roman"/>
          <w:sz w:val="18"/>
          <w:szCs w:val="18"/>
        </w:rPr>
        <w:t xml:space="preserve">erordening transparantie en gerichte politieke reclame afspraken maken en samenwerkingsprotocollen vaststellen. </w:t>
      </w:r>
      <w:r w:rsidRPr="00830618" w:rsidR="00DF6570">
        <w:rPr>
          <w:rFonts w:ascii="Verdana" w:hAnsi="Verdana" w:eastAsia="Times New Roman"/>
          <w:sz w:val="18"/>
          <w:szCs w:val="18"/>
        </w:rPr>
        <w:t>Deze</w:t>
      </w:r>
      <w:r w:rsidRPr="00830618" w:rsidR="00DF5A8C">
        <w:rPr>
          <w:rFonts w:ascii="Verdana" w:hAnsi="Verdana" w:eastAsia="Times New Roman"/>
          <w:sz w:val="18"/>
          <w:szCs w:val="18"/>
        </w:rPr>
        <w:t xml:space="preserve"> samenwerkingsprotocol</w:t>
      </w:r>
      <w:r w:rsidRPr="00830618" w:rsidR="00DF6570">
        <w:rPr>
          <w:rFonts w:ascii="Verdana" w:hAnsi="Verdana" w:eastAsia="Times New Roman"/>
          <w:sz w:val="18"/>
          <w:szCs w:val="18"/>
        </w:rPr>
        <w:t xml:space="preserve">len worden </w:t>
      </w:r>
      <w:r w:rsidRPr="00830618" w:rsidR="00DF5A8C">
        <w:rPr>
          <w:rFonts w:ascii="Verdana" w:hAnsi="Verdana" w:eastAsia="Times New Roman"/>
          <w:sz w:val="18"/>
          <w:szCs w:val="18"/>
        </w:rPr>
        <w:t>bekendgemaakt in de Staatscourant.</w:t>
      </w:r>
      <w:bookmarkEnd w:id="2"/>
    </w:p>
    <w:p w:rsidR="00B33D14" w:rsidP="004C58CD" w:rsidRDefault="00616569" w14:paraId="00F34CAA" w14:textId="103E20A0">
      <w:pPr>
        <w:pStyle w:val="Kop1"/>
        <w:spacing w:line="276" w:lineRule="auto"/>
      </w:pPr>
      <w:r w:rsidRPr="00830618">
        <w:t>Verhouding tot ander recht</w:t>
      </w:r>
    </w:p>
    <w:p w:rsidRPr="003E79C3" w:rsidR="003E79C3" w:rsidP="004C58CD" w:rsidRDefault="003E79C3" w14:paraId="1C3997CB" w14:textId="77777777">
      <w:pPr>
        <w:pStyle w:val="Geenafstand"/>
        <w:spacing w:line="276" w:lineRule="auto"/>
      </w:pPr>
    </w:p>
    <w:p w:rsidRPr="00830618" w:rsidR="00544E44" w:rsidP="004C58CD" w:rsidRDefault="00544E44" w14:paraId="4288E059" w14:textId="0C11601F">
      <w:pPr>
        <w:pStyle w:val="Geenafstand"/>
        <w:spacing w:line="276" w:lineRule="auto"/>
        <w:rPr>
          <w:szCs w:val="18"/>
        </w:rPr>
      </w:pPr>
      <w:bookmarkStart w:name="_Hlk152582847" w:id="3"/>
      <w:r w:rsidRPr="00830618">
        <w:rPr>
          <w:szCs w:val="18"/>
        </w:rPr>
        <w:t xml:space="preserve">De verordening bevat algemene regels en bepaalt expliciet dat de verordening geen afbreuk doet aan de regelgeving genoemd in artikel 2, tweede en derde lid, van de verordening en in diverse overwegingen van de verordening. In </w:t>
      </w:r>
      <w:r w:rsidR="00AC6880">
        <w:rPr>
          <w:szCs w:val="18"/>
        </w:rPr>
        <w:t>dit hoofdstuk</w:t>
      </w:r>
      <w:r w:rsidRPr="00830618">
        <w:rPr>
          <w:szCs w:val="18"/>
        </w:rPr>
        <w:t xml:space="preserve"> wordt hier nader op ingegaan. Daarnaast wordt ingegaan op andere voor deze verordening relevante regelgeving. Het gaat om: AVG (</w:t>
      </w:r>
      <w:r w:rsidR="00F60994">
        <w:rPr>
          <w:szCs w:val="18"/>
        </w:rPr>
        <w:t>paragraaf</w:t>
      </w:r>
      <w:r w:rsidRPr="00830618">
        <w:rPr>
          <w:szCs w:val="18"/>
        </w:rPr>
        <w:t xml:space="preserve"> 5.1), </w:t>
      </w:r>
      <w:r w:rsidRPr="00830618" w:rsidR="00FD2B62">
        <w:rPr>
          <w:szCs w:val="18"/>
        </w:rPr>
        <w:t>Andere EU wetgeving</w:t>
      </w:r>
      <w:r w:rsidRPr="00830618">
        <w:rPr>
          <w:szCs w:val="18"/>
        </w:rPr>
        <w:t xml:space="preserve"> (</w:t>
      </w:r>
      <w:r w:rsidR="00F60994">
        <w:rPr>
          <w:szCs w:val="18"/>
        </w:rPr>
        <w:t>paragraaf</w:t>
      </w:r>
      <w:r w:rsidRPr="00830618">
        <w:rPr>
          <w:szCs w:val="18"/>
        </w:rPr>
        <w:t xml:space="preserve"> 5.2)</w:t>
      </w:r>
      <w:r w:rsidRPr="00830618" w:rsidR="00452385">
        <w:rPr>
          <w:szCs w:val="18"/>
        </w:rPr>
        <w:t>,</w:t>
      </w:r>
      <w:r w:rsidRPr="00830618" w:rsidR="00F0451E">
        <w:rPr>
          <w:szCs w:val="18"/>
        </w:rPr>
        <w:t xml:space="preserve"> Kaderwet </w:t>
      </w:r>
      <w:proofErr w:type="spellStart"/>
      <w:r w:rsidR="001D5107">
        <w:rPr>
          <w:szCs w:val="18"/>
        </w:rPr>
        <w:t>zbo</w:t>
      </w:r>
      <w:r w:rsidRPr="00830618" w:rsidR="001D5107">
        <w:rPr>
          <w:szCs w:val="18"/>
        </w:rPr>
        <w:t>’s</w:t>
      </w:r>
      <w:proofErr w:type="spellEnd"/>
      <w:r w:rsidRPr="00830618" w:rsidR="001D5107">
        <w:rPr>
          <w:szCs w:val="18"/>
        </w:rPr>
        <w:t xml:space="preserve"> </w:t>
      </w:r>
      <w:r w:rsidRPr="00830618" w:rsidR="00F0451E">
        <w:rPr>
          <w:szCs w:val="18"/>
        </w:rPr>
        <w:t>(</w:t>
      </w:r>
      <w:r w:rsidR="00F60994">
        <w:rPr>
          <w:szCs w:val="18"/>
        </w:rPr>
        <w:t>paragraaf</w:t>
      </w:r>
      <w:r w:rsidRPr="00830618" w:rsidR="00F0451E">
        <w:rPr>
          <w:szCs w:val="18"/>
        </w:rPr>
        <w:t xml:space="preserve"> 5.</w:t>
      </w:r>
      <w:r w:rsidRPr="00830618" w:rsidR="00147D52">
        <w:rPr>
          <w:szCs w:val="18"/>
        </w:rPr>
        <w:t>3</w:t>
      </w:r>
      <w:r w:rsidRPr="00830618" w:rsidR="00F0451E">
        <w:rPr>
          <w:szCs w:val="18"/>
        </w:rPr>
        <w:t>)</w:t>
      </w:r>
      <w:r w:rsidR="00BA78EE">
        <w:rPr>
          <w:szCs w:val="18"/>
        </w:rPr>
        <w:t>.</w:t>
      </w:r>
    </w:p>
    <w:p w:rsidRPr="00830618" w:rsidR="00544E44" w:rsidP="004C58CD" w:rsidRDefault="00544E44" w14:paraId="4CF352BA" w14:textId="68E305AE">
      <w:pPr>
        <w:pStyle w:val="Geenafstand"/>
        <w:spacing w:line="276" w:lineRule="auto"/>
        <w:rPr>
          <w:szCs w:val="18"/>
        </w:rPr>
      </w:pPr>
    </w:p>
    <w:p w:rsidRPr="00830618" w:rsidR="00544E44" w:rsidP="004C58CD" w:rsidRDefault="00544E44" w14:paraId="2DB99013" w14:textId="77777777">
      <w:pPr>
        <w:pStyle w:val="Geenafstand"/>
        <w:spacing w:line="276" w:lineRule="auto"/>
        <w:rPr>
          <w:szCs w:val="18"/>
        </w:rPr>
      </w:pPr>
      <w:r w:rsidRPr="00830618">
        <w:rPr>
          <w:szCs w:val="18"/>
        </w:rPr>
        <w:t>Aangezien de verordening een geharmoniseerd kader betreft mogen lidstaten geen aanvullende nationale voorschriften vaststellen of handhaven over aangelegenheden die binnen het toepassingsgebied van de verordening vallen, tenzij dat uitdrukkelijk is bepaald.</w:t>
      </w:r>
    </w:p>
    <w:p w:rsidRPr="00830618" w:rsidR="00452385" w:rsidP="004C58CD" w:rsidRDefault="00452385" w14:paraId="42840FAE" w14:textId="77777777">
      <w:pPr>
        <w:pStyle w:val="Geenafstand"/>
        <w:spacing w:line="276" w:lineRule="auto"/>
        <w:rPr>
          <w:szCs w:val="18"/>
        </w:rPr>
      </w:pPr>
    </w:p>
    <w:p w:rsidRPr="00830618" w:rsidR="00452385" w:rsidP="004C58CD" w:rsidRDefault="00452385" w14:paraId="3A1EBF03" w14:textId="7A319761">
      <w:pPr>
        <w:pStyle w:val="Kop2"/>
        <w:spacing w:line="276" w:lineRule="auto"/>
      </w:pPr>
      <w:r w:rsidRPr="00830618">
        <w:t>5.1 Algemene verordening gegevensbescherming</w:t>
      </w:r>
      <w:r w:rsidRPr="00830618">
        <w:tab/>
      </w:r>
    </w:p>
    <w:p w:rsidRPr="00830618" w:rsidR="00452385" w:rsidP="004C58CD" w:rsidRDefault="00452385" w14:paraId="3C54C793" w14:textId="5DDCFFE0">
      <w:pPr>
        <w:spacing w:after="0" w:line="276" w:lineRule="auto"/>
        <w:jc w:val="both"/>
        <w:rPr>
          <w:rFonts w:ascii="Verdana" w:hAnsi="Verdana"/>
          <w:sz w:val="18"/>
          <w:szCs w:val="18"/>
        </w:rPr>
      </w:pPr>
      <w:r w:rsidRPr="00830618">
        <w:rPr>
          <w:rFonts w:ascii="Verdana" w:hAnsi="Verdana"/>
          <w:sz w:val="18"/>
          <w:szCs w:val="18"/>
        </w:rPr>
        <w:t>De</w:t>
      </w:r>
      <w:r w:rsidRPr="00830618" w:rsidR="00901897">
        <w:rPr>
          <w:rFonts w:ascii="Verdana" w:hAnsi="Verdana"/>
          <w:sz w:val="18"/>
          <w:szCs w:val="18"/>
        </w:rPr>
        <w:t xml:space="preserve"> verordening transparantie en gerichte politieke reclame</w:t>
      </w:r>
      <w:r w:rsidRPr="00830618">
        <w:rPr>
          <w:rFonts w:ascii="Verdana" w:hAnsi="Verdana"/>
          <w:sz w:val="18"/>
          <w:szCs w:val="18"/>
        </w:rPr>
        <w:t xml:space="preserve"> doet geen afbreuk aan Unierecht en het nationale recht inzake de bescherming van persoonsgegevens, de persoonlijke levenssfeer en de vertrouwelijkheid van communicatie en de integriteit van eindapparatuur, die van toepassing zijn op persoonsgegevens die worden verwerkt in verband met de hierin vastgelegde rechten en verplichtingen met inbegrip van de bevoegdheden van toezichthoudende autoriteiten en de rechten van datasubjecten. De verordening doet in het bijzonder geen afbreuk aan de A</w:t>
      </w:r>
      <w:r w:rsidR="00AC6880">
        <w:rPr>
          <w:rFonts w:ascii="Verdana" w:hAnsi="Verdana"/>
          <w:sz w:val="18"/>
          <w:szCs w:val="18"/>
        </w:rPr>
        <w:t>VG</w:t>
      </w:r>
      <w:r w:rsidRPr="00830618">
        <w:rPr>
          <w:rFonts w:ascii="Verdana" w:hAnsi="Verdana"/>
          <w:sz w:val="18"/>
          <w:szCs w:val="18"/>
        </w:rPr>
        <w:t xml:space="preserve">. Bij verwerking van persoonsgegevens is de regelgeving met betrekking tot persoonsgegevens altijd van toepassing en bij tegenstrijdigheid met de verordening prevaleert de regelgeving met betrekking tot persoonsgegevens. Dit geldt ook voor de situatie waarin persoonsgegevens en andere gegevens in een gegevensverzameling onlosmakelijk met elkaar verbonden zijn. De </w:t>
      </w:r>
      <w:r w:rsidRPr="00830618" w:rsidR="00F93748">
        <w:rPr>
          <w:rFonts w:ascii="Verdana" w:hAnsi="Verdana"/>
          <w:sz w:val="18"/>
          <w:szCs w:val="18"/>
        </w:rPr>
        <w:t>AP</w:t>
      </w:r>
      <w:r w:rsidRPr="00830618">
        <w:rPr>
          <w:rFonts w:ascii="Verdana" w:hAnsi="Verdana"/>
          <w:sz w:val="18"/>
          <w:szCs w:val="18"/>
        </w:rPr>
        <w:t xml:space="preserve"> is de toezichthouder met betrekking tot persoonsgegevens op basis van de AVG, en blijft dat. Wanneer bijvoorbeeld is </w:t>
      </w:r>
      <w:r w:rsidR="00D37E8B">
        <w:rPr>
          <w:rFonts w:ascii="Verdana" w:hAnsi="Verdana"/>
          <w:sz w:val="18"/>
          <w:szCs w:val="18"/>
        </w:rPr>
        <w:t>g</w:t>
      </w:r>
      <w:r w:rsidRPr="00830618">
        <w:rPr>
          <w:rFonts w:ascii="Verdana" w:hAnsi="Verdana"/>
          <w:sz w:val="18"/>
          <w:szCs w:val="18"/>
        </w:rPr>
        <w:t>eoordeeld dat het delen van gegevens heeft plaatsgevonden, verhindert dat geenszins de AP om de rechtmatigheid van deze dataverwerking conform de AVG te beoordelen.</w:t>
      </w:r>
    </w:p>
    <w:p w:rsidRPr="00830618" w:rsidR="00901897" w:rsidP="004C58CD" w:rsidRDefault="00901897" w14:paraId="5630C0A2" w14:textId="77777777">
      <w:pPr>
        <w:spacing w:after="0" w:line="276" w:lineRule="auto"/>
        <w:jc w:val="both"/>
        <w:rPr>
          <w:rFonts w:ascii="Verdana" w:hAnsi="Verdana"/>
          <w:sz w:val="18"/>
          <w:szCs w:val="18"/>
        </w:rPr>
      </w:pPr>
    </w:p>
    <w:p w:rsidRPr="00830618" w:rsidR="00901897" w:rsidP="004C58CD" w:rsidRDefault="00901897" w14:paraId="2CF064BA" w14:textId="18198F9C">
      <w:pPr>
        <w:spacing w:after="0" w:line="276" w:lineRule="auto"/>
        <w:jc w:val="both"/>
        <w:rPr>
          <w:rFonts w:ascii="Verdana" w:hAnsi="Verdana"/>
          <w:sz w:val="18"/>
          <w:szCs w:val="18"/>
        </w:rPr>
      </w:pPr>
      <w:r w:rsidRPr="00830618">
        <w:rPr>
          <w:rFonts w:ascii="Verdana" w:hAnsi="Verdana"/>
          <w:sz w:val="18"/>
          <w:szCs w:val="18"/>
        </w:rPr>
        <w:t xml:space="preserve">De verordening doet geen afbreuk aan de AVG, die het algemene kader voor de bescherming van natuurlijke personen in verband met de verwerking van persoonsgegevens biedt. </w:t>
      </w:r>
      <w:r w:rsidRPr="00830618" w:rsidR="001F73AF">
        <w:rPr>
          <w:rFonts w:ascii="Verdana" w:hAnsi="Verdana"/>
          <w:sz w:val="18"/>
          <w:szCs w:val="18"/>
        </w:rPr>
        <w:t xml:space="preserve">De regels in de verordening over reclame </w:t>
      </w:r>
      <w:r w:rsidR="001F73AF">
        <w:rPr>
          <w:rFonts w:ascii="Verdana" w:hAnsi="Verdana"/>
          <w:sz w:val="18"/>
          <w:szCs w:val="18"/>
        </w:rPr>
        <w:t xml:space="preserve">zijn </w:t>
      </w:r>
      <w:r w:rsidRPr="00830618" w:rsidR="001F73AF">
        <w:rPr>
          <w:rFonts w:ascii="Verdana" w:hAnsi="Verdana"/>
          <w:sz w:val="18"/>
          <w:szCs w:val="18"/>
        </w:rPr>
        <w:t xml:space="preserve">op sommige punten </w:t>
      </w:r>
      <w:r w:rsidR="001F73AF">
        <w:rPr>
          <w:rFonts w:ascii="Verdana" w:hAnsi="Verdana"/>
          <w:sz w:val="18"/>
          <w:szCs w:val="18"/>
        </w:rPr>
        <w:t>zeer specifiek</w:t>
      </w:r>
      <w:r w:rsidRPr="00830618" w:rsidR="001F73AF">
        <w:rPr>
          <w:rFonts w:ascii="Verdana" w:hAnsi="Verdana"/>
          <w:sz w:val="18"/>
          <w:szCs w:val="18"/>
        </w:rPr>
        <w:t>.</w:t>
      </w:r>
      <w:r w:rsidR="001F73AF">
        <w:rPr>
          <w:rFonts w:ascii="Verdana" w:hAnsi="Verdana"/>
          <w:sz w:val="18"/>
          <w:szCs w:val="18"/>
        </w:rPr>
        <w:t xml:space="preserve"> </w:t>
      </w:r>
      <w:r w:rsidRPr="00830618">
        <w:rPr>
          <w:rFonts w:ascii="Verdana" w:hAnsi="Verdana"/>
          <w:sz w:val="18"/>
          <w:szCs w:val="18"/>
        </w:rPr>
        <w:t>Zo mogen</w:t>
      </w:r>
      <w:r w:rsidRPr="00830618" w:rsidR="00F93748">
        <w:rPr>
          <w:rFonts w:ascii="Verdana" w:hAnsi="Verdana"/>
          <w:sz w:val="18"/>
          <w:szCs w:val="18"/>
        </w:rPr>
        <w:t xml:space="preserve"> bijvoorbeeld</w:t>
      </w:r>
      <w:r w:rsidRPr="00830618">
        <w:rPr>
          <w:rFonts w:ascii="Verdana" w:hAnsi="Verdana"/>
          <w:sz w:val="18"/>
          <w:szCs w:val="18"/>
        </w:rPr>
        <w:t xml:space="preserve"> aanbieders van</w:t>
      </w:r>
      <w:r w:rsidRPr="00830618" w:rsidR="00F93748">
        <w:rPr>
          <w:rFonts w:ascii="Verdana" w:hAnsi="Verdana"/>
          <w:sz w:val="18"/>
          <w:szCs w:val="18"/>
        </w:rPr>
        <w:t xml:space="preserve"> grote</w:t>
      </w:r>
      <w:r w:rsidRPr="00830618">
        <w:rPr>
          <w:rFonts w:ascii="Verdana" w:hAnsi="Verdana"/>
          <w:sz w:val="18"/>
          <w:szCs w:val="18"/>
        </w:rPr>
        <w:t xml:space="preserve"> onlineplatforms op grond van artikel </w:t>
      </w:r>
      <w:r w:rsidRPr="00830618" w:rsidR="00454792">
        <w:rPr>
          <w:rFonts w:ascii="Verdana" w:hAnsi="Verdana"/>
          <w:sz w:val="18"/>
          <w:szCs w:val="18"/>
        </w:rPr>
        <w:t>18</w:t>
      </w:r>
      <w:r w:rsidRPr="00830618">
        <w:rPr>
          <w:rFonts w:ascii="Verdana" w:hAnsi="Verdana"/>
          <w:sz w:val="18"/>
          <w:szCs w:val="18"/>
        </w:rPr>
        <w:t xml:space="preserve">, </w:t>
      </w:r>
      <w:r w:rsidRPr="00830618" w:rsidR="00454792">
        <w:rPr>
          <w:rFonts w:ascii="Verdana" w:hAnsi="Verdana"/>
          <w:sz w:val="18"/>
          <w:szCs w:val="18"/>
        </w:rPr>
        <w:t>eerste</w:t>
      </w:r>
      <w:r w:rsidRPr="00830618">
        <w:rPr>
          <w:rFonts w:ascii="Verdana" w:hAnsi="Verdana"/>
          <w:sz w:val="18"/>
          <w:szCs w:val="18"/>
        </w:rPr>
        <w:t xml:space="preserve"> lid, van de verordening geen politieke reclame tonen gebaseerd op profilering met gebruikmaking van zogenaamde bijzondere categorieën persoonsgegevens. Voor de definitie van de begrippen profilering en bijzondere categorieën persoonsgegevens wordt in de verordening verwezen naar de AVG. Voor platforms die toegankelijk zijn voor </w:t>
      </w:r>
      <w:r w:rsidRPr="00830618" w:rsidR="00454792">
        <w:rPr>
          <w:rFonts w:ascii="Verdana" w:hAnsi="Verdana"/>
          <w:sz w:val="18"/>
          <w:szCs w:val="18"/>
        </w:rPr>
        <w:t>personen die één jaar jonger zijn dan de kiesgerechtigde leeftijd</w:t>
      </w:r>
      <w:r w:rsidRPr="00830618">
        <w:rPr>
          <w:rFonts w:ascii="Verdana" w:hAnsi="Verdana"/>
          <w:sz w:val="18"/>
          <w:szCs w:val="18"/>
        </w:rPr>
        <w:t xml:space="preserve"> geldt bovendien een verbod op het tonen van reclame op basis van profilering (artikel </w:t>
      </w:r>
      <w:r w:rsidRPr="00830618" w:rsidR="00454792">
        <w:rPr>
          <w:rFonts w:ascii="Verdana" w:hAnsi="Verdana"/>
          <w:sz w:val="18"/>
          <w:szCs w:val="18"/>
        </w:rPr>
        <w:t>18</w:t>
      </w:r>
      <w:r w:rsidRPr="00830618">
        <w:rPr>
          <w:rFonts w:ascii="Verdana" w:hAnsi="Verdana"/>
          <w:sz w:val="18"/>
          <w:szCs w:val="18"/>
        </w:rPr>
        <w:t>, tweede lid, van de verordening). Dit zijn categorale verboden, die de AVG niet kent</w:t>
      </w:r>
      <w:r w:rsidR="001F73AF">
        <w:rPr>
          <w:rFonts w:ascii="Verdana" w:hAnsi="Verdana"/>
          <w:sz w:val="18"/>
          <w:szCs w:val="18"/>
        </w:rPr>
        <w:t>, maar waaraan de AVG niet in de weg staat</w:t>
      </w:r>
      <w:r w:rsidRPr="00830618">
        <w:rPr>
          <w:rFonts w:ascii="Verdana" w:hAnsi="Verdana"/>
          <w:sz w:val="18"/>
          <w:szCs w:val="18"/>
        </w:rPr>
        <w:t>. Dit vanwege de potentieel bijzonder ernstige negatieve gevolgen van online</w:t>
      </w:r>
      <w:r w:rsidRPr="00830618" w:rsidR="00454792">
        <w:rPr>
          <w:rFonts w:ascii="Verdana" w:hAnsi="Verdana"/>
          <w:sz w:val="18"/>
          <w:szCs w:val="18"/>
        </w:rPr>
        <w:t xml:space="preserve"> politieke </w:t>
      </w:r>
      <w:r w:rsidRPr="00830618">
        <w:rPr>
          <w:rFonts w:ascii="Verdana" w:hAnsi="Verdana"/>
          <w:sz w:val="18"/>
          <w:szCs w:val="18"/>
        </w:rPr>
        <w:t xml:space="preserve">reclame. Ten slotte geldt voor zeer grote online platforms en zeer grote online zoekmachines dat zij in ieder geval moeten voorzien in een optie voor een aanbevelingssysteem dat niet gebaseerd is op profilering in de zin van de AVG (artikel </w:t>
      </w:r>
      <w:r w:rsidRPr="00830618" w:rsidR="00454792">
        <w:rPr>
          <w:rFonts w:ascii="Verdana" w:hAnsi="Verdana"/>
          <w:sz w:val="18"/>
          <w:szCs w:val="18"/>
        </w:rPr>
        <w:t>18, vierde lid</w:t>
      </w:r>
      <w:r w:rsidRPr="00830618">
        <w:rPr>
          <w:rFonts w:ascii="Verdana" w:hAnsi="Verdana"/>
          <w:sz w:val="18"/>
          <w:szCs w:val="18"/>
        </w:rPr>
        <w:t xml:space="preserve"> van de verordening). </w:t>
      </w:r>
      <w:r w:rsidRPr="00830618" w:rsidR="00454792">
        <w:rPr>
          <w:rFonts w:ascii="Verdana" w:hAnsi="Verdana"/>
          <w:sz w:val="18"/>
          <w:szCs w:val="18"/>
        </w:rPr>
        <w:t>De</w:t>
      </w:r>
      <w:r w:rsidR="001F73AF">
        <w:rPr>
          <w:rFonts w:ascii="Verdana" w:hAnsi="Verdana"/>
          <w:sz w:val="18"/>
          <w:szCs w:val="18"/>
        </w:rPr>
        <w:t xml:space="preserve"> voorgaande</w:t>
      </w:r>
      <w:r w:rsidRPr="00830618" w:rsidR="00454792">
        <w:rPr>
          <w:rFonts w:ascii="Verdana" w:hAnsi="Verdana"/>
          <w:sz w:val="18"/>
          <w:szCs w:val="18"/>
        </w:rPr>
        <w:t xml:space="preserve"> genoemde bepalingen zijn niet van toepassing op de communicatie tussen een politieke partij, stichting, vereniging of enige andere non-profitorganisatie, en haar leden of </w:t>
      </w:r>
      <w:r w:rsidRPr="00830618" w:rsidR="00D0350A">
        <w:rPr>
          <w:rFonts w:ascii="Verdana" w:hAnsi="Verdana"/>
          <w:sz w:val="18"/>
          <w:szCs w:val="18"/>
        </w:rPr>
        <w:t>donateurs</w:t>
      </w:r>
      <w:r w:rsidRPr="00830618" w:rsidR="00454792">
        <w:rPr>
          <w:rFonts w:ascii="Verdana" w:hAnsi="Verdana"/>
          <w:sz w:val="18"/>
          <w:szCs w:val="18"/>
        </w:rPr>
        <w:t>.</w:t>
      </w:r>
    </w:p>
    <w:p w:rsidRPr="00830618" w:rsidR="008F1804" w:rsidP="004C58CD" w:rsidRDefault="008F1804" w14:paraId="788125D3" w14:textId="77777777">
      <w:pPr>
        <w:pStyle w:val="Geenafstand"/>
        <w:spacing w:line="276" w:lineRule="auto"/>
        <w:rPr>
          <w:szCs w:val="18"/>
        </w:rPr>
      </w:pPr>
    </w:p>
    <w:p w:rsidRPr="00830618" w:rsidR="008F1804" w:rsidP="004C58CD" w:rsidRDefault="008F1804" w14:paraId="0A85EFA4" w14:textId="776D8163">
      <w:pPr>
        <w:pStyle w:val="Kop2"/>
        <w:spacing w:line="276" w:lineRule="auto"/>
      </w:pPr>
      <w:r w:rsidRPr="00830618">
        <w:t>5.2 Andere EU</w:t>
      </w:r>
      <w:r w:rsidR="00AC6880">
        <w:t>-</w:t>
      </w:r>
      <w:r w:rsidRPr="00830618">
        <w:t>wetgeving</w:t>
      </w:r>
    </w:p>
    <w:p w:rsidRPr="00830618" w:rsidR="008F1804" w:rsidP="004C58CD" w:rsidRDefault="008F1804" w14:paraId="4F470A51" w14:textId="7942D07A">
      <w:pPr>
        <w:pStyle w:val="Geenafstand"/>
        <w:spacing w:line="276" w:lineRule="auto"/>
        <w:rPr>
          <w:szCs w:val="18"/>
        </w:rPr>
      </w:pPr>
      <w:r w:rsidRPr="00830618">
        <w:rPr>
          <w:szCs w:val="18"/>
        </w:rPr>
        <w:t>De verordening voorziet in geharmoniseerde transparantieverplichtingen en bijbehorende zorgvuldigheidsverplichtingen voor economische actoren die politieke reclame en aanverwante diensten aanbieden, terwijl andere EU-instrumenten regels bevatten die specifiek zijn toegesneden op bepaalde specifieke soorten inhoud, onderwerpen of rechtsgebieden. De verordening is niet van invloed op de toepassing van dergelijke EU-rechtshandelingen. Dit volgt uit artikel 2, derde lid, van de verordening. Deze verordening doet geen afbreuk aan de regels die met name zijn vastgelegd in andere EU</w:t>
      </w:r>
      <w:r w:rsidR="00AC6880">
        <w:rPr>
          <w:szCs w:val="18"/>
        </w:rPr>
        <w:t>-</w:t>
      </w:r>
      <w:r w:rsidRPr="00830618">
        <w:rPr>
          <w:szCs w:val="18"/>
        </w:rPr>
        <w:t>wetgeving zoals onder andere Richtlijnen 2000/31/EG14, 2002/58/EG15 en Verordening (EU) 2022/2065</w:t>
      </w:r>
      <w:r w:rsidRPr="00830618" w:rsidR="00D84758">
        <w:rPr>
          <w:szCs w:val="18"/>
        </w:rPr>
        <w:t>.</w:t>
      </w:r>
      <w:r w:rsidRPr="00830618">
        <w:rPr>
          <w:szCs w:val="18"/>
        </w:rPr>
        <w:t xml:space="preserve"> Deze verordening moet een aanvulling vormen op het </w:t>
      </w:r>
      <w:proofErr w:type="spellStart"/>
      <w:r w:rsidRPr="00830618">
        <w:rPr>
          <w:szCs w:val="18"/>
        </w:rPr>
        <w:t>acquis</w:t>
      </w:r>
      <w:proofErr w:type="spellEnd"/>
      <w:r w:rsidRPr="00830618">
        <w:rPr>
          <w:szCs w:val="18"/>
        </w:rPr>
        <w:t xml:space="preserve"> van de Unie inzake gegevensbescherming, met name de Verordeningen (EU) 2016/679 en (EU) 2018/1725 en Richtlijn 2002/58/EG. De verordening noemt in dit verband met name de volgende niet-uitputtende voorbeelden van EU-rechtshandelingen:</w:t>
      </w:r>
    </w:p>
    <w:p w:rsidRPr="00830618" w:rsidR="008F1804" w:rsidP="004C58CD" w:rsidRDefault="008F1804" w14:paraId="7363B7EA" w14:textId="77777777">
      <w:pPr>
        <w:pStyle w:val="Geenafstand"/>
        <w:spacing w:line="276" w:lineRule="auto"/>
        <w:rPr>
          <w:szCs w:val="18"/>
        </w:rPr>
      </w:pPr>
    </w:p>
    <w:p w:rsidRPr="00830618" w:rsidR="008F1804" w:rsidP="004C58CD" w:rsidRDefault="008F1804" w14:paraId="53937AD3" w14:textId="77777777">
      <w:pPr>
        <w:pStyle w:val="Geenafstand"/>
        <w:numPr>
          <w:ilvl w:val="0"/>
          <w:numId w:val="11"/>
        </w:numPr>
        <w:spacing w:line="276" w:lineRule="auto"/>
        <w:rPr>
          <w:szCs w:val="18"/>
          <w:lang w:val="de-DE"/>
        </w:rPr>
      </w:pPr>
      <w:r w:rsidRPr="00830618">
        <w:rPr>
          <w:szCs w:val="18"/>
        </w:rPr>
        <w:t xml:space="preserve">Richtlijn 2000/31/EG; (Richtlijn inzake elektronische handel)  </w:t>
      </w:r>
    </w:p>
    <w:p w:rsidRPr="00830618" w:rsidR="008F1804" w:rsidP="004C58CD" w:rsidRDefault="008F1804" w14:paraId="5BDBE35E" w14:textId="77777777">
      <w:pPr>
        <w:pStyle w:val="Geenafstand"/>
        <w:numPr>
          <w:ilvl w:val="0"/>
          <w:numId w:val="11"/>
        </w:numPr>
        <w:spacing w:line="276" w:lineRule="auto"/>
        <w:rPr>
          <w:szCs w:val="18"/>
          <w:lang w:val="de-DE"/>
        </w:rPr>
      </w:pPr>
      <w:r w:rsidRPr="00830618">
        <w:rPr>
          <w:szCs w:val="18"/>
          <w:lang w:val="de-DE"/>
        </w:rPr>
        <w:t>Richtlijn 2002/58/EG; (</w:t>
      </w:r>
      <w:proofErr w:type="spellStart"/>
      <w:r w:rsidRPr="00830618">
        <w:rPr>
          <w:szCs w:val="18"/>
          <w:lang w:val="de-DE"/>
        </w:rPr>
        <w:t>Richtlijn</w:t>
      </w:r>
      <w:proofErr w:type="spellEnd"/>
      <w:r w:rsidRPr="00830618">
        <w:rPr>
          <w:szCs w:val="18"/>
          <w:lang w:val="de-DE"/>
        </w:rPr>
        <w:t xml:space="preserve"> betreffende </w:t>
      </w:r>
      <w:proofErr w:type="spellStart"/>
      <w:r w:rsidRPr="00830618">
        <w:rPr>
          <w:szCs w:val="18"/>
          <w:lang w:val="de-DE"/>
        </w:rPr>
        <w:t>privacy</w:t>
      </w:r>
      <w:proofErr w:type="spellEnd"/>
      <w:r w:rsidRPr="00830618">
        <w:rPr>
          <w:szCs w:val="18"/>
          <w:lang w:val="de-DE"/>
        </w:rPr>
        <w:t xml:space="preserve"> en elektronische </w:t>
      </w:r>
      <w:proofErr w:type="spellStart"/>
      <w:r w:rsidRPr="00830618">
        <w:rPr>
          <w:szCs w:val="18"/>
          <w:lang w:val="de-DE"/>
        </w:rPr>
        <w:t>communicatie</w:t>
      </w:r>
      <w:proofErr w:type="spellEnd"/>
      <w:r w:rsidRPr="00830618">
        <w:rPr>
          <w:szCs w:val="18"/>
          <w:lang w:val="de-DE"/>
        </w:rPr>
        <w:t>)</w:t>
      </w:r>
    </w:p>
    <w:p w:rsidRPr="00830618" w:rsidR="008F1804" w:rsidP="004C58CD" w:rsidRDefault="008F1804" w14:paraId="1DAE6A83" w14:textId="77777777">
      <w:pPr>
        <w:pStyle w:val="Geenafstand"/>
        <w:numPr>
          <w:ilvl w:val="0"/>
          <w:numId w:val="11"/>
        </w:numPr>
        <w:spacing w:line="276" w:lineRule="auto"/>
        <w:rPr>
          <w:szCs w:val="18"/>
        </w:rPr>
      </w:pPr>
      <w:r w:rsidRPr="00830618">
        <w:rPr>
          <w:szCs w:val="18"/>
        </w:rPr>
        <w:t>Richtlijn 2005/29/EG; (Richtlijn oneerlijke handelspraktijken)</w:t>
      </w:r>
    </w:p>
    <w:p w:rsidRPr="00830618" w:rsidR="008F1804" w:rsidP="004C58CD" w:rsidRDefault="008F1804" w14:paraId="4738E381" w14:textId="77777777">
      <w:pPr>
        <w:pStyle w:val="Geenafstand"/>
        <w:numPr>
          <w:ilvl w:val="0"/>
          <w:numId w:val="11"/>
        </w:numPr>
        <w:spacing w:line="276" w:lineRule="auto"/>
        <w:rPr>
          <w:szCs w:val="18"/>
        </w:rPr>
      </w:pPr>
      <w:r w:rsidRPr="00830618">
        <w:rPr>
          <w:szCs w:val="18"/>
        </w:rPr>
        <w:t>Richtlijn 2006/114/EG; (Richtlijn misleidende reclame en vergelijkende reclame)</w:t>
      </w:r>
    </w:p>
    <w:p w:rsidRPr="00830618" w:rsidR="008F1804" w:rsidP="004C58CD" w:rsidRDefault="008F1804" w14:paraId="6C7CA361" w14:textId="77777777">
      <w:pPr>
        <w:pStyle w:val="Geenafstand"/>
        <w:numPr>
          <w:ilvl w:val="0"/>
          <w:numId w:val="11"/>
        </w:numPr>
        <w:spacing w:line="276" w:lineRule="auto"/>
        <w:rPr>
          <w:szCs w:val="18"/>
        </w:rPr>
      </w:pPr>
      <w:r w:rsidRPr="00830618">
        <w:rPr>
          <w:szCs w:val="18"/>
        </w:rPr>
        <w:t>Richtlijn 2006/123/EG; (Richtlijn diensten op de interne markt)</w:t>
      </w:r>
    </w:p>
    <w:p w:rsidRPr="00830618" w:rsidR="008F1804" w:rsidP="004C58CD" w:rsidRDefault="008F1804" w14:paraId="0494A013" w14:textId="77777777">
      <w:pPr>
        <w:pStyle w:val="Geenafstand"/>
        <w:numPr>
          <w:ilvl w:val="0"/>
          <w:numId w:val="11"/>
        </w:numPr>
        <w:spacing w:line="276" w:lineRule="auto"/>
        <w:rPr>
          <w:szCs w:val="18"/>
          <w:lang w:val="de-DE"/>
        </w:rPr>
      </w:pPr>
      <w:r w:rsidRPr="00830618">
        <w:rPr>
          <w:szCs w:val="18"/>
          <w:lang w:val="de-DE"/>
        </w:rPr>
        <w:t>Richtlijn 2010/13/EU; (</w:t>
      </w:r>
      <w:proofErr w:type="spellStart"/>
      <w:r w:rsidRPr="00830618">
        <w:rPr>
          <w:szCs w:val="18"/>
          <w:lang w:val="de-DE"/>
        </w:rPr>
        <w:t>Richtlijn</w:t>
      </w:r>
      <w:proofErr w:type="spellEnd"/>
      <w:r w:rsidRPr="00830618">
        <w:rPr>
          <w:szCs w:val="18"/>
          <w:lang w:val="de-DE"/>
        </w:rPr>
        <w:t xml:space="preserve"> </w:t>
      </w:r>
      <w:proofErr w:type="spellStart"/>
      <w:r w:rsidRPr="00830618">
        <w:rPr>
          <w:szCs w:val="18"/>
          <w:lang w:val="de-DE"/>
        </w:rPr>
        <w:t>audiovisuele</w:t>
      </w:r>
      <w:proofErr w:type="spellEnd"/>
      <w:r w:rsidRPr="00830618">
        <w:rPr>
          <w:szCs w:val="18"/>
          <w:lang w:val="de-DE"/>
        </w:rPr>
        <w:t xml:space="preserve"> </w:t>
      </w:r>
      <w:proofErr w:type="spellStart"/>
      <w:r w:rsidRPr="00830618">
        <w:rPr>
          <w:szCs w:val="18"/>
          <w:lang w:val="de-DE"/>
        </w:rPr>
        <w:t>mediadiensten</w:t>
      </w:r>
      <w:proofErr w:type="spellEnd"/>
      <w:r w:rsidRPr="00830618">
        <w:rPr>
          <w:szCs w:val="18"/>
          <w:lang w:val="de-DE"/>
        </w:rPr>
        <w:t>)</w:t>
      </w:r>
    </w:p>
    <w:p w:rsidRPr="00830618" w:rsidR="008F1804" w:rsidP="004C58CD" w:rsidRDefault="008F1804" w14:paraId="54CDB8AA" w14:textId="77777777">
      <w:pPr>
        <w:pStyle w:val="Geenafstand"/>
        <w:numPr>
          <w:ilvl w:val="0"/>
          <w:numId w:val="11"/>
        </w:numPr>
        <w:spacing w:line="276" w:lineRule="auto"/>
        <w:rPr>
          <w:szCs w:val="18"/>
          <w:lang w:val="de-DE"/>
        </w:rPr>
      </w:pPr>
      <w:r w:rsidRPr="00830618">
        <w:rPr>
          <w:szCs w:val="18"/>
          <w:lang w:val="de-DE"/>
        </w:rPr>
        <w:t>Richtlijn 2011/83/EU; (</w:t>
      </w:r>
      <w:proofErr w:type="spellStart"/>
      <w:r w:rsidRPr="00830618">
        <w:rPr>
          <w:szCs w:val="18"/>
          <w:lang w:val="de-DE"/>
        </w:rPr>
        <w:t>Richtlijn</w:t>
      </w:r>
      <w:proofErr w:type="spellEnd"/>
      <w:r w:rsidRPr="00830618">
        <w:rPr>
          <w:szCs w:val="18"/>
          <w:lang w:val="de-DE"/>
        </w:rPr>
        <w:t xml:space="preserve"> </w:t>
      </w:r>
      <w:proofErr w:type="spellStart"/>
      <w:r w:rsidRPr="00830618">
        <w:rPr>
          <w:szCs w:val="18"/>
          <w:lang w:val="de-DE"/>
        </w:rPr>
        <w:t>consumentenrechten</w:t>
      </w:r>
      <w:proofErr w:type="spellEnd"/>
      <w:r w:rsidRPr="00830618">
        <w:rPr>
          <w:szCs w:val="18"/>
          <w:lang w:val="de-DE"/>
        </w:rPr>
        <w:t>)</w:t>
      </w:r>
    </w:p>
    <w:p w:rsidRPr="00830618" w:rsidR="008F1804" w:rsidP="004C58CD" w:rsidRDefault="008F1804" w14:paraId="733241B3" w14:textId="2ECD6CAF">
      <w:pPr>
        <w:pStyle w:val="Geenafstand"/>
        <w:numPr>
          <w:ilvl w:val="0"/>
          <w:numId w:val="11"/>
        </w:numPr>
        <w:spacing w:line="276" w:lineRule="auto"/>
        <w:rPr>
          <w:szCs w:val="18"/>
        </w:rPr>
      </w:pPr>
      <w:r w:rsidRPr="00830618">
        <w:rPr>
          <w:szCs w:val="18"/>
        </w:rPr>
        <w:t xml:space="preserve">Verordening (EU) 2019/1150; (Verordening bevordering van billijkheid en transparantie voor zakelijke gebruikers van </w:t>
      </w:r>
      <w:proofErr w:type="spellStart"/>
      <w:r w:rsidRPr="00830618">
        <w:rPr>
          <w:szCs w:val="18"/>
        </w:rPr>
        <w:t>onlinetussenhandeldiensten</w:t>
      </w:r>
      <w:proofErr w:type="spellEnd"/>
      <w:r w:rsidRPr="00830618">
        <w:rPr>
          <w:szCs w:val="18"/>
        </w:rPr>
        <w:t>)</w:t>
      </w:r>
    </w:p>
    <w:p w:rsidRPr="00830618" w:rsidR="008F1804" w:rsidP="004C58CD" w:rsidRDefault="008F1804" w14:paraId="6A0F581A" w14:textId="77777777">
      <w:pPr>
        <w:pStyle w:val="Geenafstand"/>
        <w:numPr>
          <w:ilvl w:val="0"/>
          <w:numId w:val="11"/>
        </w:numPr>
        <w:spacing w:line="276" w:lineRule="auto"/>
        <w:rPr>
          <w:szCs w:val="18"/>
        </w:rPr>
      </w:pPr>
      <w:r w:rsidRPr="00830618">
        <w:rPr>
          <w:szCs w:val="18"/>
        </w:rPr>
        <w:t>Verordening (EU) 2022/2065 (</w:t>
      </w:r>
      <w:proofErr w:type="spellStart"/>
      <w:r w:rsidRPr="00830618">
        <w:rPr>
          <w:szCs w:val="18"/>
        </w:rPr>
        <w:t>digitaledienstenverordening</w:t>
      </w:r>
      <w:proofErr w:type="spellEnd"/>
      <w:r w:rsidRPr="00830618">
        <w:rPr>
          <w:szCs w:val="18"/>
        </w:rPr>
        <w:t>).</w:t>
      </w:r>
    </w:p>
    <w:p w:rsidRPr="00830618" w:rsidR="008F1804" w:rsidP="004C58CD" w:rsidRDefault="008F1804" w14:paraId="69B3C2D2" w14:textId="77777777">
      <w:pPr>
        <w:pStyle w:val="Geenafstand"/>
        <w:spacing w:line="276" w:lineRule="auto"/>
        <w:rPr>
          <w:szCs w:val="18"/>
        </w:rPr>
      </w:pPr>
    </w:p>
    <w:p w:rsidRPr="00830618" w:rsidR="008F1804" w:rsidP="004C58CD" w:rsidRDefault="008F1804" w14:paraId="05130D5B" w14:textId="09F343E0">
      <w:pPr>
        <w:pStyle w:val="Kop3"/>
        <w:spacing w:line="276" w:lineRule="auto"/>
      </w:pPr>
      <w:r w:rsidRPr="00830618">
        <w:t xml:space="preserve"> </w:t>
      </w:r>
      <w:r w:rsidRPr="00830618" w:rsidR="005C5EFC">
        <w:t>5.2.1 Richtlijn</w:t>
      </w:r>
      <w:r w:rsidRPr="00830618">
        <w:t xml:space="preserve"> audiovisuele mediadiensten</w:t>
      </w:r>
    </w:p>
    <w:p w:rsidRPr="00830618" w:rsidR="008F1804" w:rsidP="004C58CD" w:rsidRDefault="008F1804" w14:paraId="46F41740" w14:textId="6765C104">
      <w:pPr>
        <w:pStyle w:val="Geenafstand"/>
        <w:spacing w:line="276" w:lineRule="auto"/>
        <w:rPr>
          <w:color w:val="211D1F"/>
          <w:szCs w:val="18"/>
        </w:rPr>
      </w:pPr>
      <w:r w:rsidRPr="00830618">
        <w:rPr>
          <w:color w:val="211D1F"/>
          <w:szCs w:val="18"/>
        </w:rPr>
        <w:t xml:space="preserve">De gewijzigde </w:t>
      </w:r>
      <w:r w:rsidR="00766F38">
        <w:rPr>
          <w:color w:val="211D1F"/>
          <w:szCs w:val="18"/>
        </w:rPr>
        <w:t>R</w:t>
      </w:r>
      <w:r w:rsidRPr="00830618">
        <w:rPr>
          <w:color w:val="211D1F"/>
          <w:szCs w:val="18"/>
        </w:rPr>
        <w:t>ichtlijn audiovisuele mediadienste</w:t>
      </w:r>
      <w:r w:rsidRPr="00830618" w:rsidR="00D84758">
        <w:rPr>
          <w:color w:val="211D1F"/>
          <w:szCs w:val="18"/>
        </w:rPr>
        <w:t>n</w:t>
      </w:r>
      <w:r w:rsidRPr="000133C9" w:rsidR="00766F38">
        <w:rPr>
          <w:szCs w:val="18"/>
        </w:rPr>
        <w:t xml:space="preserve"> 2010/13/EU</w:t>
      </w:r>
      <w:r w:rsidRPr="00830618">
        <w:rPr>
          <w:color w:val="211D1F"/>
          <w:szCs w:val="18"/>
        </w:rPr>
        <w:t>, zoals geïmplementeerd in de Mediawet 2008, bevat verplichtingen voor aanbieders van videoplatformdiensten die in een EU-lidstaat zijn gevestigd. Het is aannemelijk dat een aantal online platforms of zeer grote online platforms onder de verordening ook aanbieders van videoplatformdiensten in de zin van artikel 1, onder a bis, van die richtlijn</w:t>
      </w:r>
      <w:r w:rsidRPr="00830618" w:rsidR="00D84758">
        <w:rPr>
          <w:color w:val="211D1F"/>
          <w:szCs w:val="18"/>
        </w:rPr>
        <w:t xml:space="preserve"> zullen zijn</w:t>
      </w:r>
      <w:r w:rsidRPr="00830618">
        <w:rPr>
          <w:color w:val="211D1F"/>
          <w:szCs w:val="18"/>
        </w:rPr>
        <w:t xml:space="preserve">. De overlap </w:t>
      </w:r>
      <w:r w:rsidRPr="00830618" w:rsidR="00D84758">
        <w:rPr>
          <w:color w:val="211D1F"/>
          <w:szCs w:val="18"/>
        </w:rPr>
        <w:t>tussen de</w:t>
      </w:r>
      <w:r w:rsidRPr="00830618">
        <w:rPr>
          <w:color w:val="211D1F"/>
          <w:szCs w:val="18"/>
        </w:rPr>
        <w:t xml:space="preserve"> richtlijn en de verordening is dat de toezichthoudende autoriteit die is bedoeld in de richtlijn ook aangewezen kan worden om toezicht te houden op deze verordening.</w:t>
      </w:r>
      <w:r w:rsidRPr="00830618" w:rsidR="00223224">
        <w:rPr>
          <w:color w:val="211D1F"/>
          <w:szCs w:val="18"/>
        </w:rPr>
        <w:t xml:space="preserve"> De toezichthoudende autoriteit op basis van de richtlijn is het </w:t>
      </w:r>
      <w:r w:rsidR="00BF3757">
        <w:rPr>
          <w:color w:val="211D1F"/>
          <w:szCs w:val="18"/>
        </w:rPr>
        <w:t>Commissariaat</w:t>
      </w:r>
      <w:r w:rsidRPr="00830618" w:rsidR="00223224">
        <w:rPr>
          <w:color w:val="211D1F"/>
          <w:szCs w:val="18"/>
        </w:rPr>
        <w:t xml:space="preserve"> en deze zal ook toezicht houden op deze verordening.</w:t>
      </w:r>
      <w:r w:rsidRPr="00830618">
        <w:rPr>
          <w:color w:val="211D1F"/>
          <w:szCs w:val="18"/>
        </w:rPr>
        <w:t xml:space="preserve"> De </w:t>
      </w:r>
      <w:r w:rsidR="00766F38">
        <w:rPr>
          <w:color w:val="211D1F"/>
          <w:szCs w:val="18"/>
        </w:rPr>
        <w:t>R</w:t>
      </w:r>
      <w:r w:rsidRPr="00830618" w:rsidR="00766F38">
        <w:rPr>
          <w:color w:val="211D1F"/>
          <w:szCs w:val="18"/>
        </w:rPr>
        <w:t>ichtlijn audiovisuele mediadiensten</w:t>
      </w:r>
      <w:r w:rsidRPr="00F3735C" w:rsidR="00766F38">
        <w:rPr>
          <w:szCs w:val="18"/>
        </w:rPr>
        <w:t xml:space="preserve"> 2010/13/EU</w:t>
      </w:r>
      <w:r w:rsidR="00766F38">
        <w:rPr>
          <w:szCs w:val="18"/>
        </w:rPr>
        <w:t xml:space="preserve"> </w:t>
      </w:r>
      <w:r w:rsidRPr="00830618">
        <w:rPr>
          <w:color w:val="211D1F"/>
          <w:szCs w:val="18"/>
        </w:rPr>
        <w:t>en de verordening kennen dus raakvlakken, zoals waar het gaat om de vraag welke dienstaanbieders onder de reikwijdte vallen. Daarbij geldt dat de verordening, conform artikel 2, derde lid, geen afbreuk mag doen aan de regels in de richtlijn audiovisuele</w:t>
      </w:r>
      <w:r w:rsidR="00766F38">
        <w:rPr>
          <w:color w:val="211D1F"/>
          <w:szCs w:val="18"/>
        </w:rPr>
        <w:t xml:space="preserve"> </w:t>
      </w:r>
      <w:r w:rsidRPr="00830618">
        <w:rPr>
          <w:color w:val="211D1F"/>
          <w:szCs w:val="18"/>
        </w:rPr>
        <w:t>mediadiensten.</w:t>
      </w:r>
    </w:p>
    <w:p w:rsidRPr="00830618" w:rsidR="00452385" w:rsidP="004C58CD" w:rsidRDefault="00452385" w14:paraId="12BB059C" w14:textId="77777777">
      <w:pPr>
        <w:pStyle w:val="Geenafstand"/>
        <w:spacing w:line="276" w:lineRule="auto"/>
        <w:rPr>
          <w:szCs w:val="18"/>
        </w:rPr>
      </w:pPr>
    </w:p>
    <w:p w:rsidRPr="00830618" w:rsidR="00452385" w:rsidP="004C58CD" w:rsidRDefault="00452385" w14:paraId="032BC3F7" w14:textId="120BC048">
      <w:pPr>
        <w:pStyle w:val="Kop3"/>
        <w:spacing w:line="276" w:lineRule="auto"/>
      </w:pPr>
      <w:r w:rsidRPr="00830618">
        <w:t>5.</w:t>
      </w:r>
      <w:r w:rsidRPr="00830618" w:rsidR="008F1804">
        <w:t>2.</w:t>
      </w:r>
      <w:r w:rsidRPr="00830618">
        <w:t xml:space="preserve">2 </w:t>
      </w:r>
      <w:proofErr w:type="spellStart"/>
      <w:r w:rsidRPr="00830618">
        <w:t>Digitaledienstenverordening</w:t>
      </w:r>
      <w:proofErr w:type="spellEnd"/>
    </w:p>
    <w:p w:rsidRPr="00830618" w:rsidR="00452385" w:rsidP="004C58CD" w:rsidRDefault="00452385" w14:paraId="41099FE4" w14:textId="661DBAE7">
      <w:pPr>
        <w:spacing w:after="0" w:line="276" w:lineRule="auto"/>
        <w:jc w:val="both"/>
        <w:rPr>
          <w:rFonts w:ascii="Verdana" w:hAnsi="Verdana"/>
          <w:sz w:val="18"/>
          <w:szCs w:val="18"/>
        </w:rPr>
      </w:pPr>
      <w:r w:rsidRPr="00830618">
        <w:rPr>
          <w:rFonts w:ascii="Verdana" w:hAnsi="Verdana"/>
          <w:sz w:val="18"/>
          <w:szCs w:val="18"/>
        </w:rPr>
        <w:t xml:space="preserve">De DSA bevat regels over de aansprakelijkheid en verantwoordelijkheid van online </w:t>
      </w:r>
      <w:proofErr w:type="spellStart"/>
      <w:r w:rsidRPr="00830618">
        <w:rPr>
          <w:rFonts w:ascii="Verdana" w:hAnsi="Verdana"/>
          <w:sz w:val="18"/>
          <w:szCs w:val="18"/>
        </w:rPr>
        <w:t>tussenhandeldiensten</w:t>
      </w:r>
      <w:proofErr w:type="spellEnd"/>
      <w:r w:rsidRPr="00830618">
        <w:rPr>
          <w:rFonts w:ascii="Verdana" w:hAnsi="Verdana"/>
          <w:sz w:val="18"/>
          <w:szCs w:val="18"/>
        </w:rPr>
        <w:t xml:space="preserve">. Dit zijn online diensten waarbij het doorgeven of opslaan van informatie van gebruikers centraal staat. De DSA onderscheidt respectievelijk </w:t>
      </w:r>
      <w:proofErr w:type="spellStart"/>
      <w:r w:rsidRPr="00830618">
        <w:rPr>
          <w:rFonts w:ascii="Verdana" w:hAnsi="Verdana"/>
          <w:sz w:val="18"/>
          <w:szCs w:val="18"/>
        </w:rPr>
        <w:t>mere</w:t>
      </w:r>
      <w:proofErr w:type="spellEnd"/>
      <w:r w:rsidRPr="00830618">
        <w:rPr>
          <w:rFonts w:ascii="Verdana" w:hAnsi="Verdana"/>
          <w:sz w:val="18"/>
          <w:szCs w:val="18"/>
        </w:rPr>
        <w:t xml:space="preserve"> </w:t>
      </w:r>
      <w:proofErr w:type="spellStart"/>
      <w:r w:rsidRPr="00830618">
        <w:rPr>
          <w:rFonts w:ascii="Verdana" w:hAnsi="Verdana"/>
          <w:sz w:val="18"/>
          <w:szCs w:val="18"/>
        </w:rPr>
        <w:t>conduitdiensten</w:t>
      </w:r>
      <w:proofErr w:type="spellEnd"/>
      <w:r w:rsidRPr="00830618">
        <w:rPr>
          <w:rFonts w:ascii="Verdana" w:hAnsi="Verdana"/>
          <w:sz w:val="18"/>
          <w:szCs w:val="18"/>
        </w:rPr>
        <w:t xml:space="preserve">, </w:t>
      </w:r>
      <w:proofErr w:type="spellStart"/>
      <w:r w:rsidRPr="00830618">
        <w:rPr>
          <w:rFonts w:ascii="Verdana" w:hAnsi="Verdana"/>
          <w:sz w:val="18"/>
          <w:szCs w:val="18"/>
        </w:rPr>
        <w:t>cachingdiensten</w:t>
      </w:r>
      <w:proofErr w:type="spellEnd"/>
      <w:r w:rsidRPr="00830618">
        <w:rPr>
          <w:rFonts w:ascii="Verdana" w:hAnsi="Verdana"/>
          <w:sz w:val="18"/>
          <w:szCs w:val="18"/>
        </w:rPr>
        <w:t xml:space="preserve"> en hostingdiensten. </w:t>
      </w:r>
    </w:p>
    <w:p w:rsidRPr="00830618" w:rsidR="00452385" w:rsidP="004C58CD" w:rsidRDefault="00452385" w14:paraId="2947BA69" w14:textId="77777777">
      <w:pPr>
        <w:spacing w:after="0" w:line="276" w:lineRule="auto"/>
        <w:jc w:val="both"/>
        <w:rPr>
          <w:rFonts w:ascii="Verdana" w:hAnsi="Verdana"/>
          <w:sz w:val="18"/>
          <w:szCs w:val="18"/>
        </w:rPr>
      </w:pPr>
    </w:p>
    <w:p w:rsidRPr="00830618" w:rsidR="00452385" w:rsidP="004C58CD" w:rsidRDefault="00452385" w14:paraId="3FC70AB0" w14:textId="78E854C1">
      <w:pPr>
        <w:spacing w:after="0" w:line="276" w:lineRule="auto"/>
        <w:jc w:val="both"/>
        <w:rPr>
          <w:rFonts w:ascii="Verdana" w:hAnsi="Verdana"/>
          <w:sz w:val="18"/>
          <w:szCs w:val="18"/>
        </w:rPr>
      </w:pPr>
      <w:r w:rsidRPr="00830618">
        <w:rPr>
          <w:rFonts w:ascii="Verdana" w:hAnsi="Verdana"/>
          <w:sz w:val="18"/>
          <w:szCs w:val="18"/>
        </w:rPr>
        <w:t xml:space="preserve">Dataverwerkingsdiensten kunnen kwalificeren als een </w:t>
      </w:r>
      <w:proofErr w:type="spellStart"/>
      <w:r w:rsidRPr="00830618">
        <w:rPr>
          <w:rFonts w:ascii="Verdana" w:hAnsi="Verdana"/>
          <w:sz w:val="18"/>
          <w:szCs w:val="18"/>
        </w:rPr>
        <w:t>tussenhandeldienst</w:t>
      </w:r>
      <w:proofErr w:type="spellEnd"/>
      <w:r w:rsidRPr="00830618">
        <w:rPr>
          <w:rFonts w:ascii="Verdana" w:hAnsi="Verdana"/>
          <w:sz w:val="18"/>
          <w:szCs w:val="18"/>
        </w:rPr>
        <w:t xml:space="preserve"> onder de DSA, in welk geval zij onder het bestek van deze horizontale verordening vallen. Dit betekent dat zij, onder voorwaarden, in aanmerking kunnen komen voor de aansprakelijkheidsvrijstellingen </w:t>
      </w:r>
      <w:r w:rsidRPr="00830618" w:rsidR="00C657B1">
        <w:rPr>
          <w:rFonts w:ascii="Verdana" w:hAnsi="Verdana"/>
          <w:sz w:val="18"/>
          <w:szCs w:val="18"/>
        </w:rPr>
        <w:t xml:space="preserve">die zijn </w:t>
      </w:r>
      <w:r w:rsidRPr="00830618">
        <w:rPr>
          <w:rFonts w:ascii="Verdana" w:hAnsi="Verdana"/>
          <w:sz w:val="18"/>
          <w:szCs w:val="18"/>
        </w:rPr>
        <w:t xml:space="preserve">neergelegd in de DSA en dat zij aan de zorgvuldigheidsverplichtingen uit de DSA moeten voldoen. De zorgvuldigheidsverplichtingen zijn in de DSA geordend naar categorie </w:t>
      </w:r>
      <w:proofErr w:type="spellStart"/>
      <w:r w:rsidRPr="00830618">
        <w:rPr>
          <w:rFonts w:ascii="Verdana" w:hAnsi="Verdana"/>
          <w:sz w:val="18"/>
          <w:szCs w:val="18"/>
        </w:rPr>
        <w:t>tussenhandeldienst</w:t>
      </w:r>
      <w:proofErr w:type="spellEnd"/>
      <w:r w:rsidRPr="00830618">
        <w:rPr>
          <w:rFonts w:ascii="Verdana" w:hAnsi="Verdana"/>
          <w:sz w:val="18"/>
          <w:szCs w:val="18"/>
        </w:rPr>
        <w:t xml:space="preserve"> en vormen een gelaagde structuur. Zo bevat de DSA een aantal verplichtingen die van toepassing zijn op alle </w:t>
      </w:r>
      <w:proofErr w:type="spellStart"/>
      <w:r w:rsidRPr="00830618">
        <w:rPr>
          <w:rFonts w:ascii="Verdana" w:hAnsi="Verdana"/>
          <w:sz w:val="18"/>
          <w:szCs w:val="18"/>
        </w:rPr>
        <w:t>tussenhandeldiensten</w:t>
      </w:r>
      <w:proofErr w:type="spellEnd"/>
      <w:r w:rsidRPr="00830618">
        <w:rPr>
          <w:rFonts w:ascii="Verdana" w:hAnsi="Verdana"/>
          <w:sz w:val="18"/>
          <w:szCs w:val="18"/>
        </w:rPr>
        <w:t xml:space="preserve">. Daarbovenop bevat de DSA aanvullende verplichtingen die enkel gelden voor respectievelijk hostingdiensten, online platforms, online marktplaatsen en zogenaamde zeer grote online platforms en zeer grote online zoekmachines. </w:t>
      </w:r>
      <w:r w:rsidRPr="00830618" w:rsidR="00D339BC">
        <w:rPr>
          <w:rFonts w:ascii="Verdana" w:hAnsi="Verdana"/>
          <w:sz w:val="18"/>
          <w:szCs w:val="18"/>
        </w:rPr>
        <w:t>In deze verordening wordt aangesloten bij de definitie zoals bedoeld in de DSA van een “zeer groot onlineplatform” en</w:t>
      </w:r>
      <w:r w:rsidRPr="00830618" w:rsidR="00223224">
        <w:rPr>
          <w:rFonts w:ascii="Verdana" w:hAnsi="Verdana"/>
          <w:sz w:val="18"/>
          <w:szCs w:val="18"/>
        </w:rPr>
        <w:t xml:space="preserve"> een</w:t>
      </w:r>
      <w:r w:rsidRPr="00830618" w:rsidR="00D339BC">
        <w:rPr>
          <w:rFonts w:ascii="Verdana" w:hAnsi="Verdana"/>
          <w:sz w:val="18"/>
          <w:szCs w:val="18"/>
        </w:rPr>
        <w:t xml:space="preserve"> “zeer grot</w:t>
      </w:r>
      <w:r w:rsidRPr="00830618" w:rsidR="00C657B1">
        <w:rPr>
          <w:rFonts w:ascii="Verdana" w:hAnsi="Verdana"/>
          <w:sz w:val="18"/>
          <w:szCs w:val="18"/>
        </w:rPr>
        <w:t>e</w:t>
      </w:r>
      <w:r w:rsidRPr="00830618" w:rsidR="00D339BC">
        <w:rPr>
          <w:rFonts w:ascii="Verdana" w:hAnsi="Verdana"/>
          <w:sz w:val="18"/>
          <w:szCs w:val="18"/>
        </w:rPr>
        <w:t xml:space="preserve"> online zoekmachine”. Deze diensten worden in de DSA onder </w:t>
      </w:r>
      <w:proofErr w:type="spellStart"/>
      <w:r w:rsidRPr="00830618" w:rsidR="00D339BC">
        <w:rPr>
          <w:rFonts w:ascii="Verdana" w:hAnsi="Verdana"/>
          <w:sz w:val="18"/>
          <w:szCs w:val="18"/>
        </w:rPr>
        <w:t>tussenhandeldiensten</w:t>
      </w:r>
      <w:proofErr w:type="spellEnd"/>
      <w:r w:rsidRPr="00830618" w:rsidR="00D339BC">
        <w:rPr>
          <w:rFonts w:ascii="Verdana" w:hAnsi="Verdana"/>
          <w:sz w:val="18"/>
          <w:szCs w:val="18"/>
        </w:rPr>
        <w:t xml:space="preserve"> geschaard. </w:t>
      </w:r>
      <w:r w:rsidRPr="00830618">
        <w:rPr>
          <w:rFonts w:ascii="Verdana" w:hAnsi="Verdana"/>
          <w:sz w:val="18"/>
          <w:szCs w:val="18"/>
        </w:rPr>
        <w:t xml:space="preserve">Of een specifieke dataverwerkingsdienst kwalificeert als </w:t>
      </w:r>
      <w:proofErr w:type="spellStart"/>
      <w:r w:rsidRPr="00830618">
        <w:rPr>
          <w:rFonts w:ascii="Verdana" w:hAnsi="Verdana"/>
          <w:sz w:val="18"/>
          <w:szCs w:val="18"/>
        </w:rPr>
        <w:t>tussenhandeldienst</w:t>
      </w:r>
      <w:proofErr w:type="spellEnd"/>
      <w:r w:rsidRPr="00830618">
        <w:rPr>
          <w:rFonts w:ascii="Verdana" w:hAnsi="Verdana"/>
          <w:sz w:val="18"/>
          <w:szCs w:val="18"/>
        </w:rPr>
        <w:t xml:space="preserve"> – en, zo ja, welk type – hangt af van diens technische functies en moet geval per geval worden beoordeeld. </w:t>
      </w:r>
    </w:p>
    <w:p w:rsidRPr="00830618" w:rsidR="00D339BC" w:rsidP="004C58CD" w:rsidRDefault="00D339BC" w14:paraId="0085D402" w14:textId="77777777">
      <w:pPr>
        <w:spacing w:after="0" w:line="276" w:lineRule="auto"/>
        <w:jc w:val="both"/>
        <w:rPr>
          <w:rFonts w:ascii="Verdana" w:hAnsi="Verdana"/>
          <w:sz w:val="18"/>
          <w:szCs w:val="18"/>
        </w:rPr>
      </w:pPr>
    </w:p>
    <w:p w:rsidRPr="00830618" w:rsidR="00D339BC" w:rsidP="004C58CD" w:rsidRDefault="00D339BC" w14:paraId="5A79B912" w14:textId="5871D875">
      <w:pPr>
        <w:spacing w:after="0" w:line="276" w:lineRule="auto"/>
        <w:jc w:val="both"/>
        <w:rPr>
          <w:rFonts w:ascii="Verdana" w:hAnsi="Verdana"/>
          <w:sz w:val="18"/>
          <w:szCs w:val="18"/>
        </w:rPr>
      </w:pPr>
      <w:r w:rsidRPr="00830618">
        <w:rPr>
          <w:rFonts w:ascii="Verdana" w:hAnsi="Verdana"/>
          <w:sz w:val="18"/>
          <w:szCs w:val="18"/>
        </w:rPr>
        <w:t xml:space="preserve">Deze verordening heeft meerdere verbanden en raakvlakken met de DSA. Zo moeten uitgevers van politieke reclame die zeer grote onlineplatforms en zeer grote onlinezoekmachines zijn, ervoor zorgen dat elke politieke reclameboodschap, samen met de in artikel 12, </w:t>
      </w:r>
      <w:r w:rsidRPr="00830618" w:rsidR="00223224">
        <w:rPr>
          <w:rFonts w:ascii="Verdana" w:hAnsi="Verdana"/>
          <w:sz w:val="18"/>
          <w:szCs w:val="18"/>
        </w:rPr>
        <w:t>eerste lid</w:t>
      </w:r>
      <w:r w:rsidRPr="00830618">
        <w:rPr>
          <w:rFonts w:ascii="Verdana" w:hAnsi="Verdana"/>
          <w:sz w:val="18"/>
          <w:szCs w:val="18"/>
        </w:rPr>
        <w:t>, van deze verordening bedoelde informatie, beschikbaar wordt gesteld in een in artikel 39 van de DSA bedoeld register. Verder moeten uitgevers wanneer zij een politieke reclame of een specifieke politieke reclameboodschap verwijderen of ontoegankelijk maken op grond van vermeende onwettigheid of een onverenigbaarheid met hun algemene voor</w:t>
      </w:r>
      <w:r w:rsidRPr="00830618" w:rsidR="008D4C99">
        <w:rPr>
          <w:rFonts w:ascii="Verdana" w:hAnsi="Verdana"/>
          <w:sz w:val="18"/>
          <w:szCs w:val="18"/>
        </w:rPr>
        <w:t>waarden</w:t>
      </w:r>
      <w:r w:rsidRPr="00830618">
        <w:rPr>
          <w:rFonts w:ascii="Verdana" w:hAnsi="Verdana"/>
          <w:sz w:val="18"/>
          <w:szCs w:val="18"/>
        </w:rPr>
        <w:t xml:space="preserve"> toegang blijven verlenen naar de informatie uit artikel 12 van deze verordening. De bepalingen </w:t>
      </w:r>
      <w:r w:rsidRPr="00830618" w:rsidR="00B049A1">
        <w:rPr>
          <w:rFonts w:ascii="Verdana" w:hAnsi="Verdana"/>
          <w:sz w:val="18"/>
          <w:szCs w:val="18"/>
        </w:rPr>
        <w:t xml:space="preserve">artikel 9, </w:t>
      </w:r>
      <w:r w:rsidRPr="00830618" w:rsidR="008D4C99">
        <w:rPr>
          <w:rFonts w:ascii="Verdana" w:hAnsi="Verdana"/>
          <w:sz w:val="18"/>
          <w:szCs w:val="18"/>
        </w:rPr>
        <w:t>tweede lid</w:t>
      </w:r>
      <w:r w:rsidRPr="00830618" w:rsidR="00B049A1">
        <w:rPr>
          <w:rFonts w:ascii="Verdana" w:hAnsi="Verdana"/>
          <w:sz w:val="18"/>
          <w:szCs w:val="18"/>
        </w:rPr>
        <w:t xml:space="preserve">, </w:t>
      </w:r>
      <w:r w:rsidRPr="00830618" w:rsidR="008D4C99">
        <w:rPr>
          <w:rFonts w:ascii="Verdana" w:hAnsi="Verdana"/>
          <w:sz w:val="18"/>
          <w:szCs w:val="18"/>
        </w:rPr>
        <w:t>onder a en i</w:t>
      </w:r>
      <w:r w:rsidRPr="00830618" w:rsidR="00B049A1">
        <w:rPr>
          <w:rFonts w:ascii="Verdana" w:hAnsi="Verdana"/>
          <w:sz w:val="18"/>
          <w:szCs w:val="18"/>
        </w:rPr>
        <w:t xml:space="preserve">, artikel 17,  </w:t>
      </w:r>
      <w:r w:rsidRPr="00830618" w:rsidR="008D4C99">
        <w:rPr>
          <w:rFonts w:ascii="Verdana" w:hAnsi="Verdana"/>
          <w:sz w:val="18"/>
          <w:szCs w:val="18"/>
        </w:rPr>
        <w:t>derde lid</w:t>
      </w:r>
      <w:r w:rsidRPr="00830618" w:rsidR="00B049A1">
        <w:rPr>
          <w:rFonts w:ascii="Verdana" w:hAnsi="Verdana"/>
          <w:sz w:val="18"/>
          <w:szCs w:val="18"/>
        </w:rPr>
        <w:t>,</w:t>
      </w:r>
      <w:r w:rsidRPr="00830618" w:rsidR="008D4C99">
        <w:rPr>
          <w:rFonts w:ascii="Verdana" w:hAnsi="Verdana"/>
          <w:sz w:val="18"/>
          <w:szCs w:val="18"/>
        </w:rPr>
        <w:t xml:space="preserve"> </w:t>
      </w:r>
      <w:r w:rsidRPr="00830618" w:rsidR="00B049A1">
        <w:rPr>
          <w:rFonts w:ascii="Verdana" w:hAnsi="Verdana"/>
          <w:sz w:val="18"/>
          <w:szCs w:val="18"/>
        </w:rPr>
        <w:t xml:space="preserve">a tot en met e, en artikel 39, </w:t>
      </w:r>
      <w:r w:rsidRPr="00830618" w:rsidR="008D4C99">
        <w:rPr>
          <w:rFonts w:ascii="Verdana" w:hAnsi="Verdana"/>
          <w:sz w:val="18"/>
          <w:szCs w:val="18"/>
        </w:rPr>
        <w:t>derde lid</w:t>
      </w:r>
      <w:r w:rsidRPr="00830618" w:rsidR="00B049A1">
        <w:rPr>
          <w:rFonts w:ascii="Verdana" w:hAnsi="Verdana"/>
          <w:sz w:val="18"/>
          <w:szCs w:val="18"/>
        </w:rPr>
        <w:t>, van de DSA blijven onaangetast. Deze bepalingen zien op het optredend tegen illegale inhoud en dat d</w:t>
      </w:r>
      <w:r w:rsidRPr="00830618" w:rsidR="008D4C99">
        <w:rPr>
          <w:rFonts w:ascii="Verdana" w:hAnsi="Verdana"/>
          <w:sz w:val="18"/>
          <w:szCs w:val="18"/>
        </w:rPr>
        <w:t>it optreden</w:t>
      </w:r>
      <w:r w:rsidRPr="00830618" w:rsidR="00B049A1">
        <w:rPr>
          <w:rFonts w:ascii="Verdana" w:hAnsi="Verdana"/>
          <w:sz w:val="18"/>
          <w:szCs w:val="18"/>
        </w:rPr>
        <w:t xml:space="preserve"> naar de betrokkenen in kwestie goed gemotiveerd moet zijn.</w:t>
      </w:r>
    </w:p>
    <w:p w:rsidRPr="00830618" w:rsidR="00B049A1" w:rsidP="004C58CD" w:rsidRDefault="00B049A1" w14:paraId="05CC2E93" w14:textId="77777777">
      <w:pPr>
        <w:spacing w:after="0" w:line="276" w:lineRule="auto"/>
        <w:jc w:val="both"/>
        <w:rPr>
          <w:rFonts w:ascii="Verdana" w:hAnsi="Verdana"/>
          <w:sz w:val="18"/>
          <w:szCs w:val="18"/>
        </w:rPr>
      </w:pPr>
    </w:p>
    <w:p w:rsidRPr="00830618" w:rsidR="00B049A1" w:rsidP="004C58CD" w:rsidRDefault="00B049A1" w14:paraId="4850E8A5" w14:textId="2B35FDC6">
      <w:pPr>
        <w:spacing w:after="0" w:line="276" w:lineRule="auto"/>
        <w:jc w:val="both"/>
        <w:rPr>
          <w:rFonts w:ascii="Verdana" w:hAnsi="Verdana"/>
          <w:sz w:val="18"/>
          <w:szCs w:val="18"/>
        </w:rPr>
      </w:pPr>
      <w:r w:rsidRPr="00830618">
        <w:rPr>
          <w:rFonts w:ascii="Verdana" w:hAnsi="Verdana"/>
          <w:sz w:val="18"/>
          <w:szCs w:val="18"/>
        </w:rPr>
        <w:t>Op grond van artikel 17</w:t>
      </w:r>
      <w:r w:rsidRPr="00830618" w:rsidR="008D4C99">
        <w:rPr>
          <w:rFonts w:ascii="Verdana" w:hAnsi="Verdana"/>
          <w:sz w:val="18"/>
          <w:szCs w:val="18"/>
        </w:rPr>
        <w:t>, eerste lid,</w:t>
      </w:r>
      <w:r w:rsidRPr="00830618">
        <w:rPr>
          <w:rFonts w:ascii="Verdana" w:hAnsi="Verdana"/>
          <w:sz w:val="18"/>
          <w:szCs w:val="18"/>
        </w:rPr>
        <w:t xml:space="preserve"> van deze verordening kunnen belanghebbende entiteiten informatie opvragen bij aanbieders van politieke reclamediensten. Onder belanghebbende</w:t>
      </w:r>
      <w:r w:rsidRPr="00830618" w:rsidR="008D4C99">
        <w:rPr>
          <w:rFonts w:ascii="Verdana" w:hAnsi="Verdana"/>
          <w:sz w:val="18"/>
          <w:szCs w:val="18"/>
        </w:rPr>
        <w:t xml:space="preserve"> entiteiten</w:t>
      </w:r>
      <w:r w:rsidRPr="00830618">
        <w:rPr>
          <w:rFonts w:ascii="Verdana" w:hAnsi="Verdana"/>
          <w:sz w:val="18"/>
          <w:szCs w:val="18"/>
        </w:rPr>
        <w:t xml:space="preserve"> vallen ook erkende onderzoekers. Om te bepalen wie onder erkende onderzoekers val</w:t>
      </w:r>
      <w:r w:rsidRPr="00830618" w:rsidR="008D4C99">
        <w:rPr>
          <w:rFonts w:ascii="Verdana" w:hAnsi="Verdana"/>
          <w:sz w:val="18"/>
          <w:szCs w:val="18"/>
        </w:rPr>
        <w:t>len</w:t>
      </w:r>
      <w:r w:rsidRPr="00830618">
        <w:rPr>
          <w:rFonts w:ascii="Verdana" w:hAnsi="Verdana"/>
          <w:sz w:val="18"/>
          <w:szCs w:val="18"/>
        </w:rPr>
        <w:t xml:space="preserve"> wordt aangesloten bij artikel 40, achtste lid</w:t>
      </w:r>
      <w:r w:rsidRPr="00830618" w:rsidR="008D4C99">
        <w:rPr>
          <w:rFonts w:ascii="Verdana" w:hAnsi="Verdana"/>
          <w:sz w:val="18"/>
          <w:szCs w:val="18"/>
        </w:rPr>
        <w:t>,</w:t>
      </w:r>
      <w:r w:rsidRPr="00830618">
        <w:rPr>
          <w:rFonts w:ascii="Verdana" w:hAnsi="Verdana"/>
          <w:sz w:val="18"/>
          <w:szCs w:val="18"/>
        </w:rPr>
        <w:t xml:space="preserve"> van de DSA. Dit ziet onder andere op of zij lid zijn van een onafhankelijke organisatie en of zij onafhankelijk zijn van commerciële belangen.</w:t>
      </w:r>
    </w:p>
    <w:p w:rsidRPr="00830618" w:rsidR="00B049A1" w:rsidP="004C58CD" w:rsidRDefault="00B049A1" w14:paraId="22A15FD0" w14:textId="77777777">
      <w:pPr>
        <w:spacing w:after="0" w:line="276" w:lineRule="auto"/>
        <w:jc w:val="both"/>
        <w:rPr>
          <w:rFonts w:ascii="Verdana" w:hAnsi="Verdana"/>
          <w:sz w:val="18"/>
          <w:szCs w:val="18"/>
        </w:rPr>
      </w:pPr>
    </w:p>
    <w:p w:rsidR="001734BA" w:rsidP="004C58CD" w:rsidRDefault="000E6420" w14:paraId="4201E51B" w14:textId="4A649D97">
      <w:pPr>
        <w:pStyle w:val="Geenafstand"/>
        <w:spacing w:line="276" w:lineRule="auto"/>
        <w:rPr>
          <w:szCs w:val="18"/>
        </w:rPr>
      </w:pPr>
      <w:r w:rsidRPr="00830618">
        <w:rPr>
          <w:szCs w:val="18"/>
        </w:rPr>
        <w:t>Ook is</w:t>
      </w:r>
      <w:r w:rsidRPr="00830618" w:rsidR="008D4C99">
        <w:rPr>
          <w:szCs w:val="18"/>
        </w:rPr>
        <w:t xml:space="preserve"> er</w:t>
      </w:r>
      <w:r w:rsidRPr="00830618">
        <w:rPr>
          <w:szCs w:val="18"/>
        </w:rPr>
        <w:t xml:space="preserve"> een verband tussen deze verordening en de DSA op het gebied van het aanwijzen van nationale toezichthoudende instanties. Zo wordt in artikel 22</w:t>
      </w:r>
      <w:r w:rsidRPr="00830618" w:rsidR="008D4C99">
        <w:rPr>
          <w:szCs w:val="18"/>
        </w:rPr>
        <w:t>, derde lid,</w:t>
      </w:r>
      <w:r w:rsidRPr="00830618">
        <w:rPr>
          <w:szCs w:val="18"/>
        </w:rPr>
        <w:t xml:space="preserve"> van deze verordening mogelijk gemaakt dat de toezichthouder die is aangewezen om toezicht te houden op de </w:t>
      </w:r>
      <w:proofErr w:type="spellStart"/>
      <w:r w:rsidRPr="00830618">
        <w:rPr>
          <w:szCs w:val="18"/>
        </w:rPr>
        <w:t>tussenhandeldiensten</w:t>
      </w:r>
      <w:proofErr w:type="spellEnd"/>
      <w:r w:rsidRPr="00830618">
        <w:rPr>
          <w:szCs w:val="18"/>
        </w:rPr>
        <w:t xml:space="preserve"> in de DSA ook toezicht kan houden op artikelen 7 tot en met 17</w:t>
      </w:r>
      <w:r w:rsidR="004F65FD">
        <w:rPr>
          <w:szCs w:val="18"/>
        </w:rPr>
        <w:t xml:space="preserve"> en 21</w:t>
      </w:r>
      <w:r w:rsidRPr="00830618">
        <w:rPr>
          <w:szCs w:val="18"/>
        </w:rPr>
        <w:t xml:space="preserve"> van deze verordening. Er is door </w:t>
      </w:r>
      <w:r w:rsidR="00F23783">
        <w:rPr>
          <w:szCs w:val="18"/>
        </w:rPr>
        <w:t>het kabinet</w:t>
      </w:r>
      <w:r w:rsidRPr="00830618">
        <w:rPr>
          <w:szCs w:val="18"/>
        </w:rPr>
        <w:t xml:space="preserve"> </w:t>
      </w:r>
      <w:r w:rsidR="0076674F">
        <w:rPr>
          <w:szCs w:val="18"/>
        </w:rPr>
        <w:t xml:space="preserve">evenwel </w:t>
      </w:r>
      <w:r w:rsidRPr="00830618">
        <w:rPr>
          <w:szCs w:val="18"/>
        </w:rPr>
        <w:t>een andere keuze gemaakt.</w:t>
      </w:r>
      <w:r w:rsidR="0076674F">
        <w:rPr>
          <w:szCs w:val="18"/>
        </w:rPr>
        <w:t xml:space="preserve"> </w:t>
      </w:r>
      <w:r w:rsidR="001C17DC">
        <w:rPr>
          <w:szCs w:val="18"/>
        </w:rPr>
        <w:t xml:space="preserve">Hoewel er raakvlakken zijn tussen de DSA en de onderhavige verordening, is er ook een belangrijk verschil: waar de DSA vooral internationaal opererende </w:t>
      </w:r>
      <w:proofErr w:type="spellStart"/>
      <w:r w:rsidR="001C17DC">
        <w:rPr>
          <w:szCs w:val="18"/>
        </w:rPr>
        <w:t>tussenhandeldiensten</w:t>
      </w:r>
      <w:proofErr w:type="spellEnd"/>
      <w:r w:rsidR="001C17DC">
        <w:rPr>
          <w:szCs w:val="18"/>
        </w:rPr>
        <w:t xml:space="preserve"> van zeer grote omvang reguleert, ziet de verordening ook op in Nederland gevestigde media van een geringere omvang. Gezien de ervaring die het Commissariaat reeds heeft met het toezicht op deze markt, heeft </w:t>
      </w:r>
      <w:r w:rsidR="00F23783">
        <w:rPr>
          <w:szCs w:val="18"/>
        </w:rPr>
        <w:t>het kabinet</w:t>
      </w:r>
      <w:r w:rsidR="001C17DC">
        <w:rPr>
          <w:szCs w:val="18"/>
        </w:rPr>
        <w:t xml:space="preserve"> ervoor gekozen het toezicht op de artikelen 7 tot en met 17</w:t>
      </w:r>
      <w:r w:rsidR="004F65FD">
        <w:rPr>
          <w:szCs w:val="18"/>
        </w:rPr>
        <w:t xml:space="preserve"> en 21</w:t>
      </w:r>
      <w:r w:rsidR="001C17DC">
        <w:rPr>
          <w:szCs w:val="18"/>
        </w:rPr>
        <w:t xml:space="preserve"> bij deze instantie te beleggen. Daarbij speelt mee dat de </w:t>
      </w:r>
      <w:r w:rsidRPr="00F5493C" w:rsidR="00C47689">
        <w:t xml:space="preserve">grote platformen en grote zoekmachines, de zogeheten </w:t>
      </w:r>
      <w:proofErr w:type="spellStart"/>
      <w:r w:rsidRPr="00F5493C" w:rsidR="00C47689">
        <w:t>VLOPs</w:t>
      </w:r>
      <w:proofErr w:type="spellEnd"/>
      <w:r w:rsidRPr="00F5493C" w:rsidR="00C47689">
        <w:t xml:space="preserve"> en </w:t>
      </w:r>
      <w:proofErr w:type="spellStart"/>
      <w:r w:rsidRPr="00F5493C" w:rsidR="00C47689">
        <w:t>VLOSEs</w:t>
      </w:r>
      <w:proofErr w:type="spellEnd"/>
      <w:r w:rsidR="001C17DC">
        <w:t xml:space="preserve"> zoals bedoeld in de DSA, die belangrijk zijn voor de online reclamemarkt</w:t>
      </w:r>
      <w:r w:rsidR="0076674F">
        <w:t xml:space="preserve">, </w:t>
      </w:r>
      <w:r w:rsidR="001C17DC">
        <w:t>primair onder het toezicht</w:t>
      </w:r>
      <w:r w:rsidR="0076674F">
        <w:t xml:space="preserve"> vallen</w:t>
      </w:r>
      <w:r w:rsidR="001C17DC">
        <w:t xml:space="preserve"> van de </w:t>
      </w:r>
      <w:r w:rsidRPr="00F5493C" w:rsidR="00C47689">
        <w:t>Europese Commissie</w:t>
      </w:r>
      <w:r w:rsidR="001734BA">
        <w:t xml:space="preserve"> </w:t>
      </w:r>
      <w:r w:rsidR="001C17DC">
        <w:t xml:space="preserve">dan wel de </w:t>
      </w:r>
      <w:r w:rsidR="001734BA">
        <w:t>nationale toezichthouder</w:t>
      </w:r>
      <w:r w:rsidR="001C17DC">
        <w:t xml:space="preserve"> </w:t>
      </w:r>
      <w:r w:rsidR="0076674F">
        <w:t xml:space="preserve">van het land waar </w:t>
      </w:r>
      <w:r w:rsidR="001C17DC">
        <w:t xml:space="preserve">zij hun hoofdvestiging hebben. Aangezien </w:t>
      </w:r>
      <w:r w:rsidR="0076674F">
        <w:t xml:space="preserve">de </w:t>
      </w:r>
      <w:proofErr w:type="spellStart"/>
      <w:r w:rsidR="0076674F">
        <w:t>VLOP</w:t>
      </w:r>
      <w:r w:rsidR="004F65FD">
        <w:t>s</w:t>
      </w:r>
      <w:proofErr w:type="spellEnd"/>
      <w:r w:rsidR="0076674F">
        <w:t xml:space="preserve"> en </w:t>
      </w:r>
      <w:proofErr w:type="spellStart"/>
      <w:r w:rsidR="0076674F">
        <w:t>VLOSE</w:t>
      </w:r>
      <w:r w:rsidR="004F65FD">
        <w:t>s</w:t>
      </w:r>
      <w:proofErr w:type="spellEnd"/>
      <w:r w:rsidR="0076674F">
        <w:t xml:space="preserve"> die belangrijke aanbieders van politieke reclamediensten zijn </w:t>
      </w:r>
      <w:r w:rsidRPr="00F5493C" w:rsidR="00C47689">
        <w:t xml:space="preserve">hun hoofdkantoor veelal gevestigd </w:t>
      </w:r>
      <w:r w:rsidR="001C17DC">
        <w:t xml:space="preserve">hebben </w:t>
      </w:r>
      <w:r w:rsidRPr="00F5493C" w:rsidR="00C47689">
        <w:t xml:space="preserve">in Ierland, </w:t>
      </w:r>
      <w:r w:rsidR="001C17DC">
        <w:t xml:space="preserve">is </w:t>
      </w:r>
      <w:r w:rsidRPr="00F5493C" w:rsidR="00C47689">
        <w:t xml:space="preserve">het toezicht op de naleving van de verplichtingen die volgen uit de onderhavige verordening </w:t>
      </w:r>
      <w:r w:rsidR="001C17DC">
        <w:t xml:space="preserve">in de meeste gevallen </w:t>
      </w:r>
      <w:r w:rsidRPr="00F5493C" w:rsidR="00C47689">
        <w:t>belegd bij de Ierse toezichthouders.</w:t>
      </w:r>
      <w:r w:rsidRPr="00830618">
        <w:rPr>
          <w:szCs w:val="18"/>
        </w:rPr>
        <w:t xml:space="preserve"> </w:t>
      </w:r>
      <w:r w:rsidR="001C17DC">
        <w:rPr>
          <w:szCs w:val="18"/>
        </w:rPr>
        <w:t>D</w:t>
      </w:r>
      <w:r w:rsidRPr="00830618">
        <w:rPr>
          <w:szCs w:val="18"/>
        </w:rPr>
        <w:t xml:space="preserve">e instantie die als nationale </w:t>
      </w:r>
      <w:proofErr w:type="spellStart"/>
      <w:r w:rsidRPr="00830618">
        <w:rPr>
          <w:szCs w:val="18"/>
        </w:rPr>
        <w:t>digitaledienstencoördinator</w:t>
      </w:r>
      <w:proofErr w:type="spellEnd"/>
      <w:r w:rsidRPr="00830618">
        <w:rPr>
          <w:szCs w:val="18"/>
        </w:rPr>
        <w:t xml:space="preserve"> </w:t>
      </w:r>
      <w:r w:rsidR="00AA38C3">
        <w:rPr>
          <w:szCs w:val="18"/>
        </w:rPr>
        <w:t xml:space="preserve">is aangewezen </w:t>
      </w:r>
      <w:r w:rsidRPr="00830618">
        <w:rPr>
          <w:szCs w:val="18"/>
        </w:rPr>
        <w:t xml:space="preserve">bij de DSA </w:t>
      </w:r>
      <w:r w:rsidR="00AA38C3">
        <w:rPr>
          <w:szCs w:val="18"/>
        </w:rPr>
        <w:t xml:space="preserve">is </w:t>
      </w:r>
      <w:r w:rsidR="0076674F">
        <w:rPr>
          <w:szCs w:val="18"/>
        </w:rPr>
        <w:t xml:space="preserve">ook voor deze verordening </w:t>
      </w:r>
      <w:r w:rsidRPr="00830618">
        <w:rPr>
          <w:szCs w:val="18"/>
        </w:rPr>
        <w:t xml:space="preserve">verantwoordelijk voor de coördinatie op nationaal niveau met betrekking tot aanbieders van </w:t>
      </w:r>
      <w:proofErr w:type="spellStart"/>
      <w:r w:rsidRPr="00830618">
        <w:rPr>
          <w:szCs w:val="18"/>
        </w:rPr>
        <w:t>tussenhandeldiensten</w:t>
      </w:r>
      <w:proofErr w:type="spellEnd"/>
      <w:r w:rsidRPr="00830618">
        <w:rPr>
          <w:szCs w:val="18"/>
        </w:rPr>
        <w:t>.</w:t>
      </w:r>
      <w:r w:rsidRPr="00830618" w:rsidR="003E25D0">
        <w:rPr>
          <w:szCs w:val="18"/>
        </w:rPr>
        <w:t xml:space="preserve"> Dit is in Nederland de ACM.</w:t>
      </w:r>
      <w:r w:rsidR="001734BA">
        <w:rPr>
          <w:szCs w:val="18"/>
        </w:rPr>
        <w:t xml:space="preserve"> </w:t>
      </w:r>
      <w:r w:rsidRPr="001734BA" w:rsidR="001734BA">
        <w:rPr>
          <w:szCs w:val="18"/>
        </w:rPr>
        <w:t xml:space="preserve">Hiermee wordt de kennis en expertise van de ACM </w:t>
      </w:r>
      <w:r w:rsidR="001734BA">
        <w:rPr>
          <w:szCs w:val="18"/>
        </w:rPr>
        <w:t xml:space="preserve">met betrekking tot </w:t>
      </w:r>
      <w:r w:rsidR="003F552F">
        <w:rPr>
          <w:szCs w:val="18"/>
        </w:rPr>
        <w:t>coördinatie</w:t>
      </w:r>
      <w:r w:rsidR="001734BA">
        <w:rPr>
          <w:szCs w:val="18"/>
        </w:rPr>
        <w:t xml:space="preserve"> zo goed mogelijk benut</w:t>
      </w:r>
      <w:r w:rsidRPr="001734BA" w:rsidR="001734BA">
        <w:rPr>
          <w:szCs w:val="18"/>
        </w:rPr>
        <w:t xml:space="preserve">. </w:t>
      </w:r>
      <w:r w:rsidR="0076674F">
        <w:rPr>
          <w:szCs w:val="18"/>
        </w:rPr>
        <w:t>In</w:t>
      </w:r>
      <w:r w:rsidRPr="001734BA" w:rsidR="001734BA">
        <w:rPr>
          <w:szCs w:val="18"/>
        </w:rPr>
        <w:t xml:space="preserve"> de implementatieperiode </w:t>
      </w:r>
      <w:r w:rsidR="0076674F">
        <w:rPr>
          <w:szCs w:val="18"/>
        </w:rPr>
        <w:t xml:space="preserve">is reeds </w:t>
      </w:r>
      <w:r w:rsidRPr="001734BA" w:rsidR="001734BA">
        <w:rPr>
          <w:szCs w:val="18"/>
        </w:rPr>
        <w:t xml:space="preserve">gebleken dat het Commissariaat, de AP en de ACM goed samenwerken. </w:t>
      </w:r>
      <w:r w:rsidR="00F23783">
        <w:rPr>
          <w:szCs w:val="18"/>
        </w:rPr>
        <w:t>het kabinet</w:t>
      </w:r>
      <w:r w:rsidRPr="001734BA" w:rsidR="001734BA">
        <w:rPr>
          <w:szCs w:val="18"/>
        </w:rPr>
        <w:t xml:space="preserve"> is dan ook van mening </w:t>
      </w:r>
      <w:r w:rsidRPr="004F65FD" w:rsidR="004F65FD">
        <w:rPr>
          <w:szCs w:val="18"/>
        </w:rPr>
        <w:t>de huidige taakverdeling het meeste recht doet aan de kennis en expertise van de verschillende betrokken instanties</w:t>
      </w:r>
      <w:r w:rsidRPr="001734BA" w:rsidR="001734BA">
        <w:rPr>
          <w:szCs w:val="18"/>
        </w:rPr>
        <w:t>.</w:t>
      </w:r>
    </w:p>
    <w:p w:rsidR="001734BA" w:rsidP="004C58CD" w:rsidRDefault="001734BA" w14:paraId="3E95FA5A" w14:textId="77777777">
      <w:pPr>
        <w:pStyle w:val="Geenafstand"/>
        <w:spacing w:line="276" w:lineRule="auto"/>
        <w:rPr>
          <w:szCs w:val="18"/>
        </w:rPr>
      </w:pPr>
    </w:p>
    <w:p w:rsidRPr="00830618" w:rsidR="00B049A1" w:rsidP="004C58CD" w:rsidRDefault="000E6420" w14:paraId="4A2EED25" w14:textId="579CC4C0">
      <w:pPr>
        <w:pStyle w:val="Geenafstand"/>
        <w:spacing w:line="276" w:lineRule="auto"/>
        <w:rPr>
          <w:szCs w:val="18"/>
        </w:rPr>
      </w:pPr>
      <w:r w:rsidRPr="00830618">
        <w:rPr>
          <w:szCs w:val="18"/>
        </w:rPr>
        <w:t xml:space="preserve">Verder zijn artikelen 49, 58, leden </w:t>
      </w:r>
      <w:r w:rsidRPr="00830618" w:rsidR="003E25D0">
        <w:rPr>
          <w:szCs w:val="18"/>
        </w:rPr>
        <w:t>een</w:t>
      </w:r>
      <w:r w:rsidRPr="00830618">
        <w:rPr>
          <w:szCs w:val="18"/>
        </w:rPr>
        <w:t xml:space="preserve"> tot en met </w:t>
      </w:r>
      <w:r w:rsidRPr="00830618" w:rsidR="003E25D0">
        <w:rPr>
          <w:szCs w:val="18"/>
        </w:rPr>
        <w:t>vier</w:t>
      </w:r>
      <w:r w:rsidRPr="00830618">
        <w:rPr>
          <w:szCs w:val="18"/>
        </w:rPr>
        <w:t>, en artikel 60,</w:t>
      </w:r>
      <w:r w:rsidRPr="00830618" w:rsidR="008D4C99">
        <w:rPr>
          <w:szCs w:val="18"/>
        </w:rPr>
        <w:t xml:space="preserve"> eerste</w:t>
      </w:r>
      <w:r w:rsidRPr="00830618">
        <w:rPr>
          <w:szCs w:val="18"/>
        </w:rPr>
        <w:t xml:space="preserve"> lid, van de DSA ook </w:t>
      </w:r>
      <w:r w:rsidRPr="00830618" w:rsidR="003E25D0">
        <w:rPr>
          <w:szCs w:val="18"/>
        </w:rPr>
        <w:t xml:space="preserve">van toepassing </w:t>
      </w:r>
      <w:r w:rsidRPr="00830618" w:rsidR="001C540B">
        <w:rPr>
          <w:szCs w:val="18"/>
        </w:rPr>
        <w:t xml:space="preserve">op aangelegenheden die verband houden </w:t>
      </w:r>
      <w:r w:rsidRPr="00830618" w:rsidR="003E25D0">
        <w:rPr>
          <w:szCs w:val="18"/>
        </w:rPr>
        <w:t>met</w:t>
      </w:r>
      <w:r w:rsidRPr="00830618" w:rsidR="001C540B">
        <w:rPr>
          <w:szCs w:val="18"/>
        </w:rPr>
        <w:t xml:space="preserve"> deze verordening met betrekking tot aanbieders van </w:t>
      </w:r>
      <w:proofErr w:type="spellStart"/>
      <w:r w:rsidRPr="00830618" w:rsidR="001C540B">
        <w:rPr>
          <w:szCs w:val="18"/>
        </w:rPr>
        <w:t>tussenhandeldiensten</w:t>
      </w:r>
      <w:proofErr w:type="spellEnd"/>
      <w:r w:rsidRPr="00830618" w:rsidR="001C540B">
        <w:rPr>
          <w:szCs w:val="18"/>
        </w:rPr>
        <w:t>.</w:t>
      </w:r>
      <w:r w:rsidRPr="00830618" w:rsidR="003E25D0">
        <w:rPr>
          <w:szCs w:val="18"/>
        </w:rPr>
        <w:t xml:space="preserve"> </w:t>
      </w:r>
      <w:r w:rsidRPr="00830618" w:rsidR="001C540B">
        <w:rPr>
          <w:szCs w:val="18"/>
        </w:rPr>
        <w:t xml:space="preserve">Deze bepalingen zien op grensoverschrijdende samenwerking en het doen van gezamenlijk onderzoek tussen </w:t>
      </w:r>
      <w:r w:rsidRPr="00830618" w:rsidR="005C5EFC">
        <w:rPr>
          <w:szCs w:val="18"/>
        </w:rPr>
        <w:t xml:space="preserve">verschillende </w:t>
      </w:r>
      <w:proofErr w:type="spellStart"/>
      <w:r w:rsidRPr="00830618" w:rsidR="005C5EFC">
        <w:rPr>
          <w:szCs w:val="18"/>
        </w:rPr>
        <w:t>digitaledienstencoördinatoren</w:t>
      </w:r>
      <w:proofErr w:type="spellEnd"/>
      <w:r w:rsidRPr="00830618" w:rsidR="001C540B">
        <w:rPr>
          <w:szCs w:val="18"/>
        </w:rPr>
        <w:t xml:space="preserve">. Ook is artikel 51 van de DSA van toepassing op de bevoegdheden van de aangewezen toezichthouden instantie die </w:t>
      </w:r>
      <w:r w:rsidRPr="00830618" w:rsidR="0096512A">
        <w:rPr>
          <w:szCs w:val="18"/>
        </w:rPr>
        <w:t>toezicht houdt</w:t>
      </w:r>
      <w:r w:rsidRPr="00830618" w:rsidR="001C540B">
        <w:rPr>
          <w:szCs w:val="18"/>
        </w:rPr>
        <w:t xml:space="preserve"> op de </w:t>
      </w:r>
      <w:proofErr w:type="spellStart"/>
      <w:r w:rsidRPr="00830618" w:rsidR="001C540B">
        <w:rPr>
          <w:szCs w:val="18"/>
        </w:rPr>
        <w:t>tussenhandeldiensten</w:t>
      </w:r>
      <w:proofErr w:type="spellEnd"/>
      <w:r w:rsidRPr="00830618" w:rsidR="001C540B">
        <w:rPr>
          <w:szCs w:val="18"/>
        </w:rPr>
        <w:t>.</w:t>
      </w:r>
      <w:r w:rsidR="00475D99">
        <w:rPr>
          <w:szCs w:val="18"/>
        </w:rPr>
        <w:t xml:space="preserve"> </w:t>
      </w:r>
    </w:p>
    <w:p w:rsidRPr="00830618" w:rsidR="00452385" w:rsidP="004C58CD" w:rsidRDefault="00452385" w14:paraId="359414D2" w14:textId="77777777">
      <w:pPr>
        <w:pStyle w:val="Geenafstand"/>
        <w:spacing w:line="276" w:lineRule="auto"/>
        <w:rPr>
          <w:szCs w:val="18"/>
        </w:rPr>
      </w:pPr>
    </w:p>
    <w:p w:rsidRPr="00A11E49" w:rsidR="00BD31FB" w:rsidP="004C58CD" w:rsidRDefault="00BD31FB" w14:paraId="6D0D92E7" w14:textId="12EC3864">
      <w:pPr>
        <w:pStyle w:val="Kop2"/>
        <w:spacing w:line="276" w:lineRule="auto"/>
      </w:pPr>
      <w:bookmarkStart w:name="_Hlk223012203" w:id="4"/>
      <w:bookmarkEnd w:id="3"/>
      <w:r w:rsidRPr="00A11E49">
        <w:t>5.</w:t>
      </w:r>
      <w:r w:rsidRPr="00A11E49" w:rsidR="00147D52">
        <w:t>3</w:t>
      </w:r>
      <w:r w:rsidRPr="00A11E49">
        <w:t xml:space="preserve"> Kaderwet zelfstandige bestuursorganen</w:t>
      </w:r>
      <w:r w:rsidRPr="00A11E49" w:rsidR="008A0D96">
        <w:t xml:space="preserve"> en Gemeentewet</w:t>
      </w:r>
    </w:p>
    <w:p w:rsidRPr="00A11E49" w:rsidR="00302225" w:rsidP="004C58CD" w:rsidRDefault="00302225" w14:paraId="4359D289" w14:textId="76E89E6F">
      <w:pPr>
        <w:spacing w:line="276" w:lineRule="auto"/>
        <w:rPr>
          <w:rFonts w:ascii="Verdana" w:hAnsi="Verdana"/>
          <w:sz w:val="18"/>
          <w:szCs w:val="18"/>
        </w:rPr>
      </w:pPr>
      <w:r w:rsidRPr="00A11E49">
        <w:rPr>
          <w:rFonts w:ascii="Verdana" w:hAnsi="Verdana"/>
          <w:sz w:val="18"/>
          <w:szCs w:val="18"/>
        </w:rPr>
        <w:tab/>
      </w:r>
      <w:r w:rsidRPr="00A11E49">
        <w:rPr>
          <w:rFonts w:ascii="Verdana" w:hAnsi="Verdana"/>
          <w:i/>
          <w:iCs/>
          <w:sz w:val="18"/>
          <w:szCs w:val="18"/>
        </w:rPr>
        <w:t>5.3.1 Kaderwet zelfstandige bestuursorganen</w:t>
      </w:r>
    </w:p>
    <w:p w:rsidRPr="00A11E49" w:rsidR="002F3C4A" w:rsidP="004C58CD" w:rsidRDefault="002F3C4A" w14:paraId="53174F93" w14:textId="30210853">
      <w:pPr>
        <w:spacing w:line="276" w:lineRule="auto"/>
        <w:rPr>
          <w:rFonts w:ascii="Verdana" w:hAnsi="Verdana"/>
          <w:sz w:val="18"/>
          <w:szCs w:val="18"/>
        </w:rPr>
      </w:pPr>
      <w:r w:rsidRPr="00A11E49">
        <w:rPr>
          <w:rFonts w:ascii="Verdana" w:hAnsi="Verdana"/>
          <w:sz w:val="18"/>
          <w:szCs w:val="18"/>
        </w:rPr>
        <w:t xml:space="preserve">Zoals is toegelicht in paragraaf 4.1 vereist de verordening dat de </w:t>
      </w:r>
      <w:r w:rsidRPr="00A11E49" w:rsidR="00A913F7">
        <w:rPr>
          <w:rFonts w:ascii="Verdana" w:hAnsi="Verdana"/>
          <w:sz w:val="18"/>
          <w:szCs w:val="18"/>
        </w:rPr>
        <w:t>toezichthouders</w:t>
      </w:r>
      <w:r w:rsidRPr="00A11E49">
        <w:rPr>
          <w:rFonts w:ascii="Verdana" w:hAnsi="Verdana"/>
          <w:sz w:val="18"/>
          <w:szCs w:val="18"/>
        </w:rPr>
        <w:t xml:space="preserve"> onpartijdig zijn en vrij zijn van enige directe of indirecte invloed van buitenaf. Ook mogen zij voor individuele gevallen geen instructies van andere overheidsinstanties of particuliere partijen vragen of aanvaarden. </w:t>
      </w:r>
      <w:r w:rsidRPr="00A11E49" w:rsidR="00433B4F">
        <w:rPr>
          <w:rFonts w:ascii="Verdana" w:hAnsi="Verdana"/>
          <w:sz w:val="18"/>
          <w:szCs w:val="18"/>
        </w:rPr>
        <w:t xml:space="preserve">Naar Nederlands recht is de meest passende keuze </w:t>
      </w:r>
      <w:r w:rsidR="00433B4F">
        <w:rPr>
          <w:rFonts w:ascii="Verdana" w:hAnsi="Verdana"/>
          <w:sz w:val="18"/>
          <w:szCs w:val="18"/>
        </w:rPr>
        <w:t>zelfstandige bestuursorganen aan te wijzen als toezichthoudende autoriteiten</w:t>
      </w:r>
      <w:r w:rsidRPr="00A11E49" w:rsidR="00433B4F">
        <w:rPr>
          <w:rFonts w:ascii="Verdana" w:hAnsi="Verdana"/>
          <w:sz w:val="18"/>
          <w:szCs w:val="18"/>
        </w:rPr>
        <w:t>, aangezien deze niet hiërarchisch ondergeschikt zijn aan een minister en daarmee onafhankelijk kunnen handelen</w:t>
      </w:r>
      <w:r w:rsidRPr="00A11E49">
        <w:rPr>
          <w:rFonts w:ascii="Verdana" w:hAnsi="Verdana"/>
          <w:sz w:val="18"/>
          <w:szCs w:val="18"/>
        </w:rPr>
        <w:t xml:space="preserve">. De minister heeft niet de bevoegdheid om in individuele gevallen </w:t>
      </w:r>
      <w:r w:rsidR="00433B4F">
        <w:rPr>
          <w:rFonts w:ascii="Verdana" w:hAnsi="Verdana"/>
          <w:sz w:val="18"/>
          <w:szCs w:val="18"/>
        </w:rPr>
        <w:t>instructies te geven</w:t>
      </w:r>
      <w:r w:rsidRPr="00A11E49">
        <w:rPr>
          <w:rFonts w:ascii="Verdana" w:hAnsi="Verdana"/>
          <w:sz w:val="18"/>
          <w:szCs w:val="18"/>
        </w:rPr>
        <w:t xml:space="preserve"> en de medewerkers van een </w:t>
      </w:r>
      <w:proofErr w:type="spellStart"/>
      <w:r w:rsidRPr="00A11E49">
        <w:rPr>
          <w:rFonts w:ascii="Verdana" w:hAnsi="Verdana"/>
          <w:sz w:val="18"/>
          <w:szCs w:val="18"/>
        </w:rPr>
        <w:t>zbo</w:t>
      </w:r>
      <w:proofErr w:type="spellEnd"/>
      <w:r w:rsidRPr="00A11E49">
        <w:rPr>
          <w:rFonts w:ascii="Verdana" w:hAnsi="Verdana"/>
          <w:sz w:val="18"/>
          <w:szCs w:val="18"/>
        </w:rPr>
        <w:t xml:space="preserve"> zijn alleen verantwoording verschuldigd aan de leiding van het </w:t>
      </w:r>
      <w:proofErr w:type="spellStart"/>
      <w:r w:rsidRPr="00A11E49">
        <w:rPr>
          <w:rFonts w:ascii="Verdana" w:hAnsi="Verdana"/>
          <w:sz w:val="18"/>
          <w:szCs w:val="18"/>
        </w:rPr>
        <w:t>zbo</w:t>
      </w:r>
      <w:proofErr w:type="spellEnd"/>
      <w:r w:rsidRPr="00A11E49">
        <w:rPr>
          <w:rFonts w:ascii="Verdana" w:hAnsi="Verdana"/>
          <w:sz w:val="18"/>
          <w:szCs w:val="18"/>
        </w:rPr>
        <w:t xml:space="preserve">. </w:t>
      </w:r>
    </w:p>
    <w:p w:rsidRPr="00A11E49" w:rsidR="00D01B93" w:rsidP="004C58CD" w:rsidRDefault="00D01B93" w14:paraId="19206211" w14:textId="39420DA7">
      <w:pPr>
        <w:spacing w:line="276" w:lineRule="auto"/>
        <w:rPr>
          <w:rFonts w:ascii="Verdana" w:hAnsi="Verdana"/>
          <w:sz w:val="18"/>
          <w:szCs w:val="18"/>
        </w:rPr>
      </w:pPr>
      <w:r w:rsidRPr="00A11E49">
        <w:rPr>
          <w:rFonts w:ascii="Verdana" w:hAnsi="Verdana"/>
          <w:sz w:val="18"/>
          <w:szCs w:val="18"/>
        </w:rPr>
        <w:t xml:space="preserve">De Kaderwet zelfstandige bestuursorganen (hierna: Kaderwet </w:t>
      </w:r>
      <w:proofErr w:type="spellStart"/>
      <w:r w:rsidRPr="00A11E49">
        <w:rPr>
          <w:rFonts w:ascii="Verdana" w:hAnsi="Verdana"/>
          <w:sz w:val="18"/>
          <w:szCs w:val="18"/>
        </w:rPr>
        <w:t>zbo’s</w:t>
      </w:r>
      <w:proofErr w:type="spellEnd"/>
      <w:r w:rsidRPr="00A11E49">
        <w:rPr>
          <w:rFonts w:ascii="Verdana" w:hAnsi="Verdana"/>
          <w:sz w:val="18"/>
          <w:szCs w:val="18"/>
        </w:rPr>
        <w:t xml:space="preserve">) stelt basisregels die in beginsel op alle </w:t>
      </w:r>
      <w:proofErr w:type="spellStart"/>
      <w:r w:rsidRPr="00A11E49">
        <w:rPr>
          <w:rFonts w:ascii="Verdana" w:hAnsi="Verdana"/>
          <w:sz w:val="18"/>
          <w:szCs w:val="18"/>
        </w:rPr>
        <w:t>zbo’s</w:t>
      </w:r>
      <w:proofErr w:type="spellEnd"/>
      <w:r w:rsidRPr="00A11E49">
        <w:rPr>
          <w:rFonts w:ascii="Verdana" w:hAnsi="Verdana"/>
          <w:sz w:val="18"/>
          <w:szCs w:val="18"/>
        </w:rPr>
        <w:t xml:space="preserve"> van toepassing zijn. Zowel de ACM, het Commissariaat als de AP zijn </w:t>
      </w:r>
      <w:proofErr w:type="spellStart"/>
      <w:r w:rsidRPr="00A11E49">
        <w:rPr>
          <w:rFonts w:ascii="Verdana" w:hAnsi="Verdana"/>
          <w:sz w:val="18"/>
          <w:szCs w:val="18"/>
        </w:rPr>
        <w:t>zbo’s</w:t>
      </w:r>
      <w:proofErr w:type="spellEnd"/>
      <w:r w:rsidRPr="00A11E49">
        <w:rPr>
          <w:rFonts w:ascii="Verdana" w:hAnsi="Verdana"/>
          <w:sz w:val="18"/>
          <w:szCs w:val="18"/>
        </w:rPr>
        <w:t xml:space="preserve">, waardoor de Kaderwet </w:t>
      </w:r>
      <w:proofErr w:type="spellStart"/>
      <w:r w:rsidRPr="00A11E49">
        <w:rPr>
          <w:rFonts w:ascii="Verdana" w:hAnsi="Verdana"/>
          <w:sz w:val="18"/>
          <w:szCs w:val="18"/>
        </w:rPr>
        <w:t>zbo’s</w:t>
      </w:r>
      <w:proofErr w:type="spellEnd"/>
      <w:r w:rsidRPr="00A11E49">
        <w:rPr>
          <w:rFonts w:ascii="Verdana" w:hAnsi="Verdana"/>
          <w:sz w:val="18"/>
          <w:szCs w:val="18"/>
        </w:rPr>
        <w:t xml:space="preserve"> ook op hen van toepassing is. Artikel 3</w:t>
      </w:r>
      <w:r w:rsidRPr="00A11E49" w:rsidR="00CD5A16">
        <w:rPr>
          <w:rFonts w:ascii="Verdana" w:hAnsi="Verdana"/>
          <w:sz w:val="18"/>
          <w:szCs w:val="18"/>
        </w:rPr>
        <w:t>, eerste lid,</w:t>
      </w:r>
      <w:r w:rsidRPr="00A11E49">
        <w:rPr>
          <w:rFonts w:ascii="Verdana" w:hAnsi="Verdana"/>
          <w:sz w:val="18"/>
          <w:szCs w:val="18"/>
        </w:rPr>
        <w:t xml:space="preserve"> van de Kaderwet </w:t>
      </w:r>
      <w:proofErr w:type="spellStart"/>
      <w:r w:rsidRPr="00A11E49">
        <w:rPr>
          <w:rFonts w:ascii="Verdana" w:hAnsi="Verdana"/>
          <w:sz w:val="18"/>
          <w:szCs w:val="18"/>
        </w:rPr>
        <w:t>zbo’s</w:t>
      </w:r>
      <w:proofErr w:type="spellEnd"/>
      <w:r w:rsidRPr="00A11E49">
        <w:rPr>
          <w:rFonts w:ascii="Verdana" w:hAnsi="Verdana"/>
          <w:sz w:val="18"/>
          <w:szCs w:val="18"/>
        </w:rPr>
        <w:t xml:space="preserve"> schrijft</w:t>
      </w:r>
      <w:r w:rsidRPr="00A11E49" w:rsidR="00CD5A16">
        <w:rPr>
          <w:rFonts w:ascii="Verdana" w:hAnsi="Verdana"/>
          <w:sz w:val="18"/>
          <w:szCs w:val="18"/>
        </w:rPr>
        <w:t xml:space="preserve"> de situaties </w:t>
      </w:r>
      <w:r w:rsidRPr="00A11E49">
        <w:rPr>
          <w:rFonts w:ascii="Verdana" w:hAnsi="Verdana"/>
          <w:sz w:val="18"/>
          <w:szCs w:val="18"/>
        </w:rPr>
        <w:t xml:space="preserve">voor </w:t>
      </w:r>
      <w:r w:rsidRPr="00A11E49" w:rsidR="00CD5A16">
        <w:rPr>
          <w:rFonts w:ascii="Verdana" w:hAnsi="Verdana"/>
          <w:sz w:val="18"/>
          <w:szCs w:val="18"/>
        </w:rPr>
        <w:t xml:space="preserve">wanneer </w:t>
      </w:r>
      <w:r w:rsidRPr="00A11E49">
        <w:rPr>
          <w:rFonts w:ascii="Verdana" w:hAnsi="Verdana"/>
          <w:sz w:val="18"/>
          <w:szCs w:val="18"/>
        </w:rPr>
        <w:t xml:space="preserve">een bestaande </w:t>
      </w:r>
      <w:proofErr w:type="spellStart"/>
      <w:r w:rsidRPr="00A11E49">
        <w:rPr>
          <w:rFonts w:ascii="Verdana" w:hAnsi="Verdana"/>
          <w:sz w:val="18"/>
          <w:szCs w:val="18"/>
        </w:rPr>
        <w:t>zbo</w:t>
      </w:r>
      <w:proofErr w:type="spellEnd"/>
      <w:r w:rsidRPr="00A11E49">
        <w:rPr>
          <w:rFonts w:ascii="Verdana" w:hAnsi="Verdana"/>
          <w:sz w:val="18"/>
          <w:szCs w:val="18"/>
        </w:rPr>
        <w:t xml:space="preserve"> met een nieuwe taak, inhoudende de uitoefening van openbaar gezag</w:t>
      </w:r>
      <w:r w:rsidRPr="00A11E49" w:rsidR="00CD5A16">
        <w:rPr>
          <w:rFonts w:ascii="Verdana" w:hAnsi="Verdana"/>
          <w:sz w:val="18"/>
          <w:szCs w:val="18"/>
        </w:rPr>
        <w:t xml:space="preserve"> mag</w:t>
      </w:r>
      <w:r w:rsidRPr="00A11E49">
        <w:rPr>
          <w:rFonts w:ascii="Verdana" w:hAnsi="Verdana"/>
          <w:sz w:val="18"/>
          <w:szCs w:val="18"/>
        </w:rPr>
        <w:t xml:space="preserve"> wordt belast</w:t>
      </w:r>
      <w:r w:rsidRPr="00A11E49" w:rsidR="00CD5A16">
        <w:rPr>
          <w:rFonts w:ascii="Verdana" w:hAnsi="Verdana"/>
          <w:sz w:val="18"/>
          <w:szCs w:val="18"/>
        </w:rPr>
        <w:t xml:space="preserve">. </w:t>
      </w:r>
      <w:r w:rsidRPr="00A11E49">
        <w:rPr>
          <w:rFonts w:ascii="Verdana" w:hAnsi="Verdana"/>
          <w:sz w:val="18"/>
          <w:szCs w:val="18"/>
        </w:rPr>
        <w:t xml:space="preserve">Daarbij is het </w:t>
      </w:r>
      <w:r w:rsidRPr="00A11E49" w:rsidR="00C8751C">
        <w:rPr>
          <w:rFonts w:ascii="Verdana" w:hAnsi="Verdana"/>
          <w:sz w:val="18"/>
          <w:szCs w:val="18"/>
        </w:rPr>
        <w:t xml:space="preserve">kabinetsbeleid </w:t>
      </w:r>
      <w:r w:rsidRPr="00A11E49">
        <w:rPr>
          <w:rFonts w:ascii="Verdana" w:hAnsi="Verdana"/>
          <w:sz w:val="18"/>
          <w:szCs w:val="18"/>
        </w:rPr>
        <w:t>om geen gebruik meer te maken van de instellingsgronden van onderdelen b</w:t>
      </w:r>
      <w:r w:rsidRPr="00A11E49" w:rsidR="00CD5A16">
        <w:rPr>
          <w:rFonts w:ascii="Verdana" w:hAnsi="Verdana"/>
          <w:sz w:val="18"/>
          <w:szCs w:val="18"/>
        </w:rPr>
        <w:t xml:space="preserve"> (strikt </w:t>
      </w:r>
      <w:proofErr w:type="spellStart"/>
      <w:r w:rsidRPr="00A11E49" w:rsidR="00CD5A16">
        <w:rPr>
          <w:rFonts w:ascii="Verdana" w:hAnsi="Verdana"/>
          <w:sz w:val="18"/>
          <w:szCs w:val="18"/>
        </w:rPr>
        <w:t>regelgebonden</w:t>
      </w:r>
      <w:proofErr w:type="spellEnd"/>
      <w:r w:rsidRPr="00A11E49" w:rsidR="00CD5A16">
        <w:rPr>
          <w:rFonts w:ascii="Verdana" w:hAnsi="Verdana"/>
          <w:sz w:val="18"/>
          <w:szCs w:val="18"/>
        </w:rPr>
        <w:t xml:space="preserve"> uitvoering in een groot aantal individuele gevallen)</w:t>
      </w:r>
      <w:r w:rsidRPr="00A11E49" w:rsidR="002F3C4A">
        <w:rPr>
          <w:rFonts w:ascii="Verdana" w:hAnsi="Verdana"/>
          <w:sz w:val="18"/>
          <w:szCs w:val="18"/>
        </w:rPr>
        <w:t xml:space="preserve"> </w:t>
      </w:r>
      <w:r w:rsidRPr="00A11E49">
        <w:rPr>
          <w:rFonts w:ascii="Verdana" w:hAnsi="Verdana"/>
          <w:sz w:val="18"/>
          <w:szCs w:val="18"/>
        </w:rPr>
        <w:t>en c</w:t>
      </w:r>
      <w:r w:rsidRPr="00A11E49" w:rsidR="00CD5A16">
        <w:rPr>
          <w:rFonts w:ascii="Verdana" w:hAnsi="Verdana"/>
          <w:sz w:val="18"/>
          <w:szCs w:val="18"/>
        </w:rPr>
        <w:t xml:space="preserve"> (participatie van maatschappelijke organisaties)</w:t>
      </w:r>
      <w:r w:rsidRPr="00A11E49">
        <w:rPr>
          <w:rFonts w:ascii="Verdana" w:hAnsi="Verdana"/>
          <w:sz w:val="18"/>
          <w:szCs w:val="18"/>
        </w:rPr>
        <w:t xml:space="preserve"> van dat lid. In zowel het geval van het Commissariaat, de AP als dat van de ACM is sprake van de situatie als bedoeld in onderdeel a van dat lid, namelijk dat er behoefte is aan onafhankelijke oordeelsvorming op grond van specifieke deskundigheid. In het geval van de AP gaat het om deskundigheid op het gebied van verwerking van persoonsgegevens en </w:t>
      </w:r>
      <w:proofErr w:type="spellStart"/>
      <w:r w:rsidRPr="00A11E49">
        <w:rPr>
          <w:rFonts w:ascii="Verdana" w:hAnsi="Verdana"/>
          <w:sz w:val="18"/>
          <w:szCs w:val="18"/>
        </w:rPr>
        <w:t>microtargeting</w:t>
      </w:r>
      <w:proofErr w:type="spellEnd"/>
      <w:r w:rsidRPr="00A11E49" w:rsidR="00CD5A16">
        <w:rPr>
          <w:rFonts w:ascii="Verdana" w:hAnsi="Verdana"/>
          <w:sz w:val="18"/>
          <w:szCs w:val="18"/>
        </w:rPr>
        <w:t>, bij de ACM om onafhankelijk</w:t>
      </w:r>
      <w:r w:rsidRPr="00A11E49">
        <w:rPr>
          <w:rFonts w:ascii="Verdana" w:hAnsi="Verdana"/>
          <w:sz w:val="18"/>
          <w:szCs w:val="18"/>
        </w:rPr>
        <w:t xml:space="preserve"> </w:t>
      </w:r>
      <w:r w:rsidRPr="00A11E49" w:rsidR="00CD5A16">
        <w:rPr>
          <w:rFonts w:ascii="Verdana" w:hAnsi="Verdana"/>
          <w:sz w:val="18"/>
          <w:szCs w:val="18"/>
        </w:rPr>
        <w:t xml:space="preserve">haar taak als </w:t>
      </w:r>
      <w:proofErr w:type="spellStart"/>
      <w:r w:rsidRPr="00A11E49" w:rsidR="00CD5A16">
        <w:rPr>
          <w:rFonts w:ascii="Verdana" w:hAnsi="Verdana"/>
          <w:sz w:val="18"/>
          <w:szCs w:val="18"/>
        </w:rPr>
        <w:t>digitaledienstencoördinator</w:t>
      </w:r>
      <w:proofErr w:type="spellEnd"/>
      <w:r w:rsidRPr="00A11E49" w:rsidR="00CD5A16">
        <w:rPr>
          <w:rFonts w:ascii="Verdana" w:hAnsi="Verdana"/>
          <w:sz w:val="18"/>
          <w:szCs w:val="18"/>
        </w:rPr>
        <w:t xml:space="preserve"> te kunnen uitvoeren </w:t>
      </w:r>
      <w:r w:rsidRPr="00A11E49">
        <w:rPr>
          <w:rFonts w:ascii="Verdana" w:hAnsi="Verdana"/>
          <w:sz w:val="18"/>
          <w:szCs w:val="18"/>
        </w:rPr>
        <w:t xml:space="preserve">en bij het Commissariaat om deskundigheid bij het toezicht op transparantie bij de aanbieding van politieke reclamediensten en de beoordeling of iets een politieke reclame is. </w:t>
      </w:r>
    </w:p>
    <w:p w:rsidRPr="00A11E49" w:rsidR="00D01B93" w:rsidP="004C58CD" w:rsidRDefault="00D01B93" w14:paraId="0A5ED8AE" w14:textId="785C14B9">
      <w:pPr>
        <w:spacing w:line="276" w:lineRule="auto"/>
        <w:rPr>
          <w:rFonts w:ascii="Verdana" w:hAnsi="Verdana"/>
          <w:sz w:val="18"/>
          <w:szCs w:val="18"/>
        </w:rPr>
      </w:pPr>
      <w:r w:rsidRPr="00A11E49">
        <w:rPr>
          <w:rFonts w:ascii="Verdana" w:hAnsi="Verdana"/>
          <w:sz w:val="18"/>
          <w:szCs w:val="18"/>
        </w:rPr>
        <w:t xml:space="preserve">Het uitgangspunt voor </w:t>
      </w:r>
      <w:proofErr w:type="spellStart"/>
      <w:r w:rsidRPr="00A11E49">
        <w:rPr>
          <w:rFonts w:ascii="Verdana" w:hAnsi="Verdana"/>
          <w:sz w:val="18"/>
          <w:szCs w:val="18"/>
        </w:rPr>
        <w:t>zbo’s</w:t>
      </w:r>
      <w:proofErr w:type="spellEnd"/>
      <w:r w:rsidRPr="00A11E49">
        <w:rPr>
          <w:rFonts w:ascii="Verdana" w:hAnsi="Verdana"/>
          <w:sz w:val="18"/>
          <w:szCs w:val="18"/>
        </w:rPr>
        <w:t xml:space="preserve"> is dat de volledige Kaderwet </w:t>
      </w:r>
      <w:proofErr w:type="spellStart"/>
      <w:r w:rsidRPr="00A11E49">
        <w:rPr>
          <w:rFonts w:ascii="Verdana" w:hAnsi="Verdana"/>
          <w:sz w:val="18"/>
          <w:szCs w:val="18"/>
        </w:rPr>
        <w:t>zbo’s</w:t>
      </w:r>
      <w:proofErr w:type="spellEnd"/>
      <w:r w:rsidRPr="00A11E49">
        <w:rPr>
          <w:rFonts w:ascii="Verdana" w:hAnsi="Verdana"/>
          <w:sz w:val="18"/>
          <w:szCs w:val="18"/>
        </w:rPr>
        <w:t xml:space="preserve"> van toepassing is. In bijzondere gevallen kan hier een uitzondering op worden gemaakt bij de instelling van een </w:t>
      </w:r>
      <w:proofErr w:type="spellStart"/>
      <w:r w:rsidRPr="00A11E49">
        <w:rPr>
          <w:rFonts w:ascii="Verdana" w:hAnsi="Verdana"/>
          <w:sz w:val="18"/>
          <w:szCs w:val="18"/>
        </w:rPr>
        <w:t>zbo</w:t>
      </w:r>
      <w:proofErr w:type="spellEnd"/>
      <w:r w:rsidRPr="00A11E49">
        <w:rPr>
          <w:rFonts w:ascii="Verdana" w:hAnsi="Verdana"/>
          <w:sz w:val="18"/>
          <w:szCs w:val="18"/>
        </w:rPr>
        <w:t xml:space="preserve"> of het toebedelen van taken aan een </w:t>
      </w:r>
      <w:proofErr w:type="spellStart"/>
      <w:r w:rsidRPr="00A11E49">
        <w:rPr>
          <w:rFonts w:ascii="Verdana" w:hAnsi="Verdana"/>
          <w:sz w:val="18"/>
          <w:szCs w:val="18"/>
        </w:rPr>
        <w:t>zbo</w:t>
      </w:r>
      <w:proofErr w:type="spellEnd"/>
      <w:r w:rsidRPr="00A11E49">
        <w:rPr>
          <w:rFonts w:ascii="Verdana" w:hAnsi="Verdana"/>
          <w:sz w:val="18"/>
          <w:szCs w:val="18"/>
        </w:rPr>
        <w:t>. Bij bepaalde Europese verordeningen is er sprake van</w:t>
      </w:r>
      <w:r w:rsidR="000D73BA">
        <w:rPr>
          <w:rFonts w:ascii="Verdana" w:hAnsi="Verdana"/>
          <w:sz w:val="18"/>
          <w:szCs w:val="18"/>
        </w:rPr>
        <w:t xml:space="preserve"> zo</w:t>
      </w:r>
      <w:r w:rsidRPr="00A11E49">
        <w:rPr>
          <w:rFonts w:ascii="Verdana" w:hAnsi="Verdana"/>
          <w:sz w:val="18"/>
          <w:szCs w:val="18"/>
        </w:rPr>
        <w:t xml:space="preserve"> een bijzonder geval, omdat de verordening bepaalde eisen stelt aan de onafhankelijkheid van de autoriteit die toezicht houdt op de uitvoering van de verordening. In de verordening wordt van de toezichthouder “volledige onafhankelijkheid” vereist. </w:t>
      </w:r>
      <w:r w:rsidRPr="00C57BD0" w:rsidR="00C57BD0">
        <w:rPr>
          <w:rFonts w:ascii="Verdana" w:hAnsi="Verdana"/>
          <w:sz w:val="18"/>
          <w:szCs w:val="18"/>
        </w:rPr>
        <w:t>Bij bepaalde Europese verordeningen is er sprake van zo een bijzonder geval, omdat de verordening bepaalde eisen stelt aan de onafhankelijkheid van de autoriteit die toezicht houdt op de uitvoering van de verordening. In de verordening wordt van de toezichthouder “volledige onafhankelijkheid” vereist. Dit betekent dat de toezichthoudende autoriteit volledig onafhankelijk van inmenging van buitenaf of politieke druk toezicht moet kunnen houden op de</w:t>
      </w:r>
      <w:r w:rsidR="00433B4F">
        <w:rPr>
          <w:rFonts w:ascii="Verdana" w:hAnsi="Verdana"/>
          <w:sz w:val="18"/>
          <w:szCs w:val="18"/>
        </w:rPr>
        <w:t xml:space="preserve"> uitvoering van de</w:t>
      </w:r>
      <w:r w:rsidRPr="00C57BD0" w:rsidR="00C57BD0">
        <w:rPr>
          <w:rFonts w:ascii="Verdana" w:hAnsi="Verdana"/>
          <w:sz w:val="18"/>
          <w:szCs w:val="18"/>
        </w:rPr>
        <w:t xml:space="preserve"> verordening. Anderzijds mag de onafhankelijkheid van die autoriteiten niet inhouden dat zij overeenkomstig de nationale grondwetten, niet kunnen worden onderworpen aan evenredige verantwoordingsmechanismen met betrekking tot de algemene activiteiten van de toezichthouder. </w:t>
      </w:r>
      <w:r w:rsidRPr="00A11E49">
        <w:rPr>
          <w:rFonts w:ascii="Verdana" w:hAnsi="Verdana"/>
          <w:sz w:val="18"/>
          <w:szCs w:val="18"/>
        </w:rPr>
        <w:t xml:space="preserve">Om oneigenlijke beïnvloeding of de schijn daarvan te voorkomen, wordt in dit wetsvoorstel een aantal bevoegdheden uit de Kaderwet </w:t>
      </w:r>
      <w:proofErr w:type="spellStart"/>
      <w:r w:rsidRPr="00A11E49">
        <w:rPr>
          <w:rFonts w:ascii="Verdana" w:hAnsi="Verdana"/>
          <w:sz w:val="18"/>
          <w:szCs w:val="18"/>
        </w:rPr>
        <w:t>zbo’s</w:t>
      </w:r>
      <w:proofErr w:type="spellEnd"/>
      <w:r w:rsidRPr="00A11E49">
        <w:rPr>
          <w:rFonts w:ascii="Verdana" w:hAnsi="Verdana"/>
          <w:sz w:val="18"/>
          <w:szCs w:val="18"/>
        </w:rPr>
        <w:t xml:space="preserve"> uitgezonderd. Dit betekent dat artikelen 21 en 22 van de Kaderwet </w:t>
      </w:r>
      <w:proofErr w:type="spellStart"/>
      <w:r w:rsidRPr="00A11E49">
        <w:rPr>
          <w:rFonts w:ascii="Verdana" w:hAnsi="Verdana"/>
          <w:sz w:val="18"/>
          <w:szCs w:val="18"/>
        </w:rPr>
        <w:t>zbo’s</w:t>
      </w:r>
      <w:proofErr w:type="spellEnd"/>
      <w:r w:rsidRPr="00A11E49">
        <w:rPr>
          <w:rFonts w:ascii="Verdana" w:hAnsi="Verdana"/>
          <w:sz w:val="18"/>
          <w:szCs w:val="18"/>
        </w:rPr>
        <w:t xml:space="preserve"> geheel niet van toepassing worden verklaard. </w:t>
      </w:r>
    </w:p>
    <w:p w:rsidRPr="00A11E49" w:rsidR="00D01B93" w:rsidP="004C58CD" w:rsidRDefault="0077554B" w14:paraId="73AB4F05" w14:textId="0155FCB5">
      <w:pPr>
        <w:spacing w:line="276" w:lineRule="auto"/>
        <w:rPr>
          <w:rFonts w:ascii="Verdana" w:hAnsi="Verdana"/>
          <w:sz w:val="18"/>
          <w:szCs w:val="18"/>
        </w:rPr>
      </w:pPr>
      <w:r w:rsidRPr="00A11E49">
        <w:rPr>
          <w:rFonts w:ascii="Verdana" w:hAnsi="Verdana"/>
          <w:sz w:val="18"/>
          <w:szCs w:val="18"/>
        </w:rPr>
        <w:t>D</w:t>
      </w:r>
      <w:r w:rsidRPr="00A11E49" w:rsidR="00D01B93">
        <w:rPr>
          <w:rFonts w:ascii="Verdana" w:hAnsi="Verdana"/>
          <w:sz w:val="18"/>
          <w:szCs w:val="18"/>
        </w:rPr>
        <w:t>e Minister van Binnenlandse Zaken en Koninkrijksrelaties</w:t>
      </w:r>
      <w:r w:rsidRPr="00A11E49" w:rsidR="00594AA8">
        <w:rPr>
          <w:rFonts w:ascii="Verdana" w:hAnsi="Verdana"/>
          <w:sz w:val="18"/>
          <w:szCs w:val="18"/>
        </w:rPr>
        <w:t xml:space="preserve"> </w:t>
      </w:r>
      <w:r w:rsidRPr="00A11E49">
        <w:rPr>
          <w:rFonts w:ascii="Verdana" w:hAnsi="Verdana"/>
          <w:sz w:val="18"/>
          <w:szCs w:val="18"/>
        </w:rPr>
        <w:t xml:space="preserve">heeft op grond van artikel 21 van de Kaderwet </w:t>
      </w:r>
      <w:proofErr w:type="spellStart"/>
      <w:r w:rsidRPr="00A11E49">
        <w:rPr>
          <w:rFonts w:ascii="Verdana" w:hAnsi="Verdana"/>
          <w:sz w:val="18"/>
          <w:szCs w:val="18"/>
        </w:rPr>
        <w:t>zbo’s</w:t>
      </w:r>
      <w:proofErr w:type="spellEnd"/>
      <w:r w:rsidRPr="00A11E49">
        <w:rPr>
          <w:rFonts w:ascii="Verdana" w:hAnsi="Verdana"/>
          <w:sz w:val="18"/>
          <w:szCs w:val="18"/>
        </w:rPr>
        <w:t xml:space="preserve"> </w:t>
      </w:r>
      <w:r w:rsidRPr="00A11E49" w:rsidR="00594AA8">
        <w:rPr>
          <w:rFonts w:ascii="Verdana" w:hAnsi="Verdana"/>
          <w:sz w:val="18"/>
          <w:szCs w:val="18"/>
        </w:rPr>
        <w:t>de bevoegdheid</w:t>
      </w:r>
      <w:r w:rsidRPr="00A11E49" w:rsidR="00D01B93">
        <w:rPr>
          <w:rFonts w:ascii="Verdana" w:hAnsi="Verdana"/>
          <w:sz w:val="18"/>
          <w:szCs w:val="18"/>
        </w:rPr>
        <w:t xml:space="preserve"> beleidsregels aangaande haar taakuitoefening vast te stellen. Om de neutrale en onafhankelijke positie van de toezichthouders en </w:t>
      </w:r>
      <w:proofErr w:type="spellStart"/>
      <w:r w:rsidRPr="00A11E49" w:rsidR="00D01B93">
        <w:rPr>
          <w:rFonts w:ascii="Verdana" w:hAnsi="Verdana"/>
          <w:sz w:val="18"/>
          <w:szCs w:val="18"/>
        </w:rPr>
        <w:t>digitaledienstencoördinator</w:t>
      </w:r>
      <w:proofErr w:type="spellEnd"/>
      <w:r w:rsidRPr="00A11E49" w:rsidR="00D01B93">
        <w:rPr>
          <w:rFonts w:ascii="Verdana" w:hAnsi="Verdana"/>
          <w:sz w:val="18"/>
          <w:szCs w:val="18"/>
        </w:rPr>
        <w:t xml:space="preserve"> te waarborgen, is de minister deze bevoegdheid onthouden. Beleidsregels betreffen regels over hoe de toezichthoudende autoriteit bij het gebruik van een bevoegdheid belangen dient af te wegen, feiten vaststelt of wettelijke voorschriften uitlegt. De verantwoordelijke minister zou op deze wijze, direct of indirect, invloed kunnen hebben op de beslissingen van de toezichthouder</w:t>
      </w:r>
      <w:r w:rsidR="000D73BA">
        <w:rPr>
          <w:rFonts w:ascii="Verdana" w:hAnsi="Verdana"/>
          <w:sz w:val="18"/>
          <w:szCs w:val="18"/>
        </w:rPr>
        <w:t>. Het kabinet acht dit onwenselijk en daarom wordt deze bepaling niet van toepassing verklaard.</w:t>
      </w:r>
      <w:r w:rsidRPr="00A11E49" w:rsidR="00D01B93">
        <w:rPr>
          <w:rFonts w:ascii="Verdana" w:hAnsi="Verdana"/>
          <w:sz w:val="18"/>
          <w:szCs w:val="18"/>
        </w:rPr>
        <w:t xml:space="preserve"> </w:t>
      </w:r>
    </w:p>
    <w:p w:rsidRPr="00A11E49" w:rsidR="00D01B93" w:rsidP="004C58CD" w:rsidRDefault="0077554B" w14:paraId="0E035B6B" w14:textId="7189E70D">
      <w:pPr>
        <w:spacing w:line="276" w:lineRule="auto"/>
        <w:rPr>
          <w:rFonts w:ascii="Verdana" w:hAnsi="Verdana"/>
          <w:sz w:val="18"/>
          <w:szCs w:val="18"/>
        </w:rPr>
      </w:pPr>
      <w:r w:rsidRPr="00A11E49">
        <w:rPr>
          <w:rFonts w:ascii="Verdana" w:hAnsi="Verdana"/>
          <w:sz w:val="18"/>
          <w:szCs w:val="18"/>
        </w:rPr>
        <w:t>A</w:t>
      </w:r>
      <w:r w:rsidRPr="00A11E49" w:rsidR="00D01B93">
        <w:rPr>
          <w:rFonts w:ascii="Verdana" w:hAnsi="Verdana"/>
          <w:sz w:val="18"/>
          <w:szCs w:val="18"/>
        </w:rPr>
        <w:t xml:space="preserve">rtikel 22 van de Kaderwet </w:t>
      </w:r>
      <w:proofErr w:type="spellStart"/>
      <w:r w:rsidRPr="00A11E49" w:rsidR="00D01B93">
        <w:rPr>
          <w:rFonts w:ascii="Verdana" w:hAnsi="Verdana"/>
          <w:sz w:val="18"/>
          <w:szCs w:val="18"/>
        </w:rPr>
        <w:t>zbo</w:t>
      </w:r>
      <w:r w:rsidRPr="00A11E49">
        <w:rPr>
          <w:rFonts w:ascii="Verdana" w:hAnsi="Verdana"/>
          <w:sz w:val="18"/>
          <w:szCs w:val="18"/>
        </w:rPr>
        <w:t>’</w:t>
      </w:r>
      <w:r w:rsidRPr="00A11E49" w:rsidR="00D01B93">
        <w:rPr>
          <w:rFonts w:ascii="Verdana" w:hAnsi="Verdana"/>
          <w:sz w:val="18"/>
          <w:szCs w:val="18"/>
        </w:rPr>
        <w:t>s</w:t>
      </w:r>
      <w:proofErr w:type="spellEnd"/>
      <w:r w:rsidRPr="00A11E49" w:rsidR="00D01B93">
        <w:rPr>
          <w:rFonts w:ascii="Verdana" w:hAnsi="Verdana"/>
          <w:sz w:val="18"/>
          <w:szCs w:val="18"/>
        </w:rPr>
        <w:t xml:space="preserve"> </w:t>
      </w:r>
      <w:r w:rsidRPr="00A11E49">
        <w:rPr>
          <w:rFonts w:ascii="Verdana" w:hAnsi="Verdana"/>
          <w:sz w:val="18"/>
          <w:szCs w:val="18"/>
        </w:rPr>
        <w:t>geeft de</w:t>
      </w:r>
      <w:r w:rsidRPr="00A11E49" w:rsidR="00D01B93">
        <w:rPr>
          <w:rFonts w:ascii="Verdana" w:hAnsi="Verdana"/>
          <w:sz w:val="18"/>
          <w:szCs w:val="18"/>
        </w:rPr>
        <w:t xml:space="preserve"> Minister van Binnenlandse Zaken en Koninkrijksrelaties</w:t>
      </w:r>
      <w:r w:rsidRPr="00A11E49">
        <w:rPr>
          <w:rFonts w:ascii="Verdana" w:hAnsi="Verdana"/>
          <w:sz w:val="18"/>
          <w:szCs w:val="18"/>
        </w:rPr>
        <w:t xml:space="preserve"> de bevoegdheid</w:t>
      </w:r>
      <w:r w:rsidRPr="00A11E49" w:rsidR="00D01B93">
        <w:rPr>
          <w:rFonts w:ascii="Verdana" w:hAnsi="Verdana"/>
          <w:sz w:val="18"/>
          <w:szCs w:val="18"/>
        </w:rPr>
        <w:t xml:space="preserve"> een besluit van de toezichthouder die is aangewezen als autoriteit of de </w:t>
      </w:r>
      <w:proofErr w:type="spellStart"/>
      <w:r w:rsidRPr="00A11E49" w:rsidR="00D01B93">
        <w:rPr>
          <w:rFonts w:ascii="Verdana" w:hAnsi="Verdana"/>
          <w:sz w:val="18"/>
          <w:szCs w:val="18"/>
        </w:rPr>
        <w:t>digitaledienstencoördinator</w:t>
      </w:r>
      <w:proofErr w:type="spellEnd"/>
      <w:r w:rsidRPr="00A11E49">
        <w:rPr>
          <w:rFonts w:ascii="Verdana" w:hAnsi="Verdana"/>
          <w:sz w:val="18"/>
          <w:szCs w:val="18"/>
        </w:rPr>
        <w:t xml:space="preserve"> te</w:t>
      </w:r>
      <w:r w:rsidRPr="00A11E49" w:rsidR="00D01B93">
        <w:rPr>
          <w:rFonts w:ascii="Verdana" w:hAnsi="Verdana"/>
          <w:sz w:val="18"/>
          <w:szCs w:val="18"/>
        </w:rPr>
        <w:t xml:space="preserve"> vernietigen. </w:t>
      </w:r>
      <w:r w:rsidRPr="00A11E49" w:rsidR="001071B6">
        <w:rPr>
          <w:rFonts w:ascii="Verdana" w:hAnsi="Verdana"/>
          <w:sz w:val="18"/>
          <w:szCs w:val="18"/>
        </w:rPr>
        <w:t xml:space="preserve">Omdat de autoriteit over het algemeen indirect toezicht zal houden op de (reclame-uitingen van) politieke organisaties terwijl de minister ook een politieke actor is, is het van extra belang om de onafhankelijke positie van de autoriteit te waarborgen en (de schijn van) mogelijke politieke inmenging te vermijden. </w:t>
      </w:r>
      <w:r w:rsidRPr="00A11E49" w:rsidR="00D01B93">
        <w:rPr>
          <w:rFonts w:ascii="Verdana" w:hAnsi="Verdana"/>
          <w:sz w:val="18"/>
          <w:szCs w:val="18"/>
        </w:rPr>
        <w:t>Daarom wordt de mogelijkheid van de minister om besluiten van de autoriteit te vernietigen, uitgesloten.</w:t>
      </w:r>
    </w:p>
    <w:p w:rsidRPr="00A11E49" w:rsidR="00D01B93" w:rsidP="004C58CD" w:rsidRDefault="00D01B93" w14:paraId="31D6E13A" w14:textId="51FB1EA9">
      <w:pPr>
        <w:spacing w:line="276" w:lineRule="auto"/>
        <w:rPr>
          <w:rFonts w:ascii="Verdana" w:hAnsi="Verdana"/>
          <w:sz w:val="18"/>
          <w:szCs w:val="18"/>
        </w:rPr>
      </w:pPr>
      <w:r w:rsidRPr="00A11E49">
        <w:rPr>
          <w:rFonts w:ascii="Verdana" w:hAnsi="Verdana"/>
          <w:sz w:val="18"/>
          <w:szCs w:val="18"/>
        </w:rPr>
        <w:t xml:space="preserve">De AP en de ACM krijgen in de verordening een aantal bevoegdheden opgelegd die nauw samenhangen met de toezichtstaken die zij vervullen in het kader van respectievelijk de AVG en de DSA. Voor </w:t>
      </w:r>
      <w:r w:rsidR="000D73BA">
        <w:rPr>
          <w:rFonts w:ascii="Verdana" w:hAnsi="Verdana"/>
          <w:sz w:val="18"/>
          <w:szCs w:val="18"/>
        </w:rPr>
        <w:t>de AVG verordening</w:t>
      </w:r>
      <w:r w:rsidRPr="00A11E49">
        <w:rPr>
          <w:rFonts w:ascii="Verdana" w:hAnsi="Verdana"/>
          <w:sz w:val="18"/>
          <w:szCs w:val="18"/>
        </w:rPr>
        <w:t xml:space="preserve"> heeft het </w:t>
      </w:r>
      <w:proofErr w:type="spellStart"/>
      <w:r w:rsidRPr="00A11E49">
        <w:rPr>
          <w:rFonts w:ascii="Verdana" w:hAnsi="Verdana"/>
          <w:sz w:val="18"/>
          <w:szCs w:val="18"/>
        </w:rPr>
        <w:t>HvJ</w:t>
      </w:r>
      <w:proofErr w:type="spellEnd"/>
      <w:r w:rsidRPr="00A11E49">
        <w:rPr>
          <w:rFonts w:ascii="Verdana" w:hAnsi="Verdana"/>
          <w:sz w:val="18"/>
          <w:szCs w:val="18"/>
        </w:rPr>
        <w:t xml:space="preserve"> EU een extra strenge uitleg aangenomen van het vereiste van “volledige onafhankelijkheid”.</w:t>
      </w:r>
      <w:r w:rsidRPr="00A11E49">
        <w:rPr>
          <w:rFonts w:ascii="Verdana" w:hAnsi="Verdana"/>
          <w:sz w:val="18"/>
          <w:szCs w:val="18"/>
          <w:vertAlign w:val="superscript"/>
        </w:rPr>
        <w:footnoteReference w:id="26"/>
      </w:r>
      <w:r w:rsidRPr="00A11E49">
        <w:rPr>
          <w:rFonts w:ascii="Verdana" w:hAnsi="Verdana"/>
          <w:sz w:val="18"/>
          <w:szCs w:val="18"/>
        </w:rPr>
        <w:t xml:space="preserve"> </w:t>
      </w:r>
      <w:r w:rsidRPr="00A11E49" w:rsidR="00C8751C">
        <w:rPr>
          <w:rFonts w:ascii="Verdana" w:hAnsi="Verdana"/>
          <w:sz w:val="18"/>
          <w:szCs w:val="18"/>
        </w:rPr>
        <w:t xml:space="preserve">Deze redenering neemt het kabinet deels over. </w:t>
      </w:r>
      <w:r w:rsidRPr="00A11E49">
        <w:rPr>
          <w:rFonts w:ascii="Verdana" w:hAnsi="Verdana"/>
          <w:sz w:val="18"/>
          <w:szCs w:val="18"/>
        </w:rPr>
        <w:t xml:space="preserve">In de voormalige Wet bescherming persoonsgegevens, de Uitvoeringswet </w:t>
      </w:r>
      <w:r w:rsidRPr="000D73BA" w:rsidR="000D73BA">
        <w:rPr>
          <w:rFonts w:ascii="Verdana" w:hAnsi="Verdana"/>
          <w:sz w:val="18"/>
          <w:szCs w:val="18"/>
        </w:rPr>
        <w:t>Algemene verordening gegevensbescherming</w:t>
      </w:r>
      <w:r w:rsidR="006E6F8C">
        <w:rPr>
          <w:rFonts w:ascii="Verdana" w:hAnsi="Verdana"/>
          <w:sz w:val="18"/>
          <w:szCs w:val="18"/>
        </w:rPr>
        <w:t xml:space="preserve"> (UAVG) </w:t>
      </w:r>
      <w:r w:rsidRPr="00A11E49">
        <w:rPr>
          <w:rFonts w:ascii="Verdana" w:hAnsi="Verdana"/>
          <w:sz w:val="18"/>
          <w:szCs w:val="18"/>
        </w:rPr>
        <w:t xml:space="preserve">en Uitvoeringswet </w:t>
      </w:r>
      <w:r w:rsidR="000B4764">
        <w:rPr>
          <w:rFonts w:ascii="Verdana" w:hAnsi="Verdana"/>
          <w:sz w:val="18"/>
          <w:szCs w:val="18"/>
        </w:rPr>
        <w:t>DSA</w:t>
      </w:r>
      <w:r w:rsidRPr="00A11E49" w:rsidR="00D20BF6">
        <w:rPr>
          <w:rFonts w:ascii="Verdana" w:hAnsi="Verdana"/>
          <w:sz w:val="18"/>
          <w:szCs w:val="18"/>
        </w:rPr>
        <w:t xml:space="preserve"> </w:t>
      </w:r>
      <w:r w:rsidRPr="00A11E49">
        <w:rPr>
          <w:rFonts w:ascii="Verdana" w:hAnsi="Verdana"/>
          <w:sz w:val="18"/>
          <w:szCs w:val="18"/>
        </w:rPr>
        <w:t xml:space="preserve">is aan het vereiste gevolg gegeven door enkele bevoegdheden van de verantwoordelijke minister uit de Kaderwet </w:t>
      </w:r>
      <w:proofErr w:type="spellStart"/>
      <w:r w:rsidRPr="00A11E49">
        <w:rPr>
          <w:rFonts w:ascii="Verdana" w:hAnsi="Verdana"/>
          <w:sz w:val="18"/>
          <w:szCs w:val="18"/>
        </w:rPr>
        <w:t>zbo’s</w:t>
      </w:r>
      <w:proofErr w:type="spellEnd"/>
      <w:r w:rsidRPr="00A11E49">
        <w:rPr>
          <w:rFonts w:ascii="Verdana" w:hAnsi="Verdana"/>
          <w:sz w:val="18"/>
          <w:szCs w:val="18"/>
        </w:rPr>
        <w:t xml:space="preserve"> buiten toepassing te verklaren.</w:t>
      </w:r>
      <w:r w:rsidRPr="00A11E49">
        <w:rPr>
          <w:rFonts w:ascii="Verdana" w:hAnsi="Verdana"/>
          <w:sz w:val="18"/>
          <w:szCs w:val="18"/>
          <w:vertAlign w:val="superscript"/>
        </w:rPr>
        <w:footnoteReference w:id="27"/>
      </w:r>
      <w:r w:rsidRPr="00A11E49">
        <w:rPr>
          <w:rFonts w:ascii="Verdana" w:hAnsi="Verdana"/>
          <w:sz w:val="18"/>
          <w:szCs w:val="18"/>
        </w:rPr>
        <w:t xml:space="preserve"> Daarbij ging het naast het vernietigen van besluiten en het opstellen van beleidsregels uit artikel 21 en</w:t>
      </w:r>
      <w:r w:rsidR="00433B4F">
        <w:rPr>
          <w:rFonts w:ascii="Verdana" w:hAnsi="Verdana"/>
          <w:sz w:val="18"/>
          <w:szCs w:val="18"/>
        </w:rPr>
        <w:t xml:space="preserve"> artikel</w:t>
      </w:r>
      <w:r w:rsidRPr="00A11E49">
        <w:rPr>
          <w:rFonts w:ascii="Verdana" w:hAnsi="Verdana"/>
          <w:sz w:val="18"/>
          <w:szCs w:val="18"/>
        </w:rPr>
        <w:t xml:space="preserve"> 22 van de Kaderwet </w:t>
      </w:r>
      <w:proofErr w:type="spellStart"/>
      <w:r w:rsidRPr="00A11E49">
        <w:rPr>
          <w:rFonts w:ascii="Verdana" w:hAnsi="Verdana"/>
          <w:sz w:val="18"/>
          <w:szCs w:val="18"/>
        </w:rPr>
        <w:t>zbo’s</w:t>
      </w:r>
      <w:proofErr w:type="spellEnd"/>
      <w:r w:rsidRPr="00A11E49">
        <w:rPr>
          <w:rFonts w:ascii="Verdana" w:hAnsi="Verdana"/>
          <w:sz w:val="18"/>
          <w:szCs w:val="18"/>
        </w:rPr>
        <w:t xml:space="preserve">, ook om het treffen van voorzieningen bij ernstige taakverwaarlozing uit artikel 23 van de Kaderwet </w:t>
      </w:r>
      <w:proofErr w:type="spellStart"/>
      <w:r w:rsidRPr="00A11E49">
        <w:rPr>
          <w:rFonts w:ascii="Verdana" w:hAnsi="Verdana"/>
          <w:sz w:val="18"/>
          <w:szCs w:val="18"/>
        </w:rPr>
        <w:t>zbo’s</w:t>
      </w:r>
      <w:proofErr w:type="spellEnd"/>
      <w:r w:rsidRPr="00A11E49">
        <w:rPr>
          <w:rFonts w:ascii="Verdana" w:hAnsi="Verdana"/>
          <w:sz w:val="18"/>
          <w:szCs w:val="18"/>
        </w:rPr>
        <w:t>.</w:t>
      </w:r>
    </w:p>
    <w:p w:rsidRPr="00A11E49" w:rsidR="0086101F" w:rsidP="004C58CD" w:rsidRDefault="00292672" w14:paraId="29F7AC24" w14:textId="77926327">
      <w:pPr>
        <w:spacing w:line="276" w:lineRule="auto"/>
        <w:rPr>
          <w:rFonts w:ascii="Verdana" w:hAnsi="Verdana"/>
          <w:sz w:val="18"/>
          <w:szCs w:val="18"/>
        </w:rPr>
      </w:pPr>
      <w:r w:rsidRPr="00A11E49">
        <w:rPr>
          <w:rFonts w:ascii="Verdana" w:hAnsi="Verdana"/>
          <w:sz w:val="18"/>
          <w:szCs w:val="18"/>
        </w:rPr>
        <w:t>A</w:t>
      </w:r>
      <w:r w:rsidRPr="00A11E49" w:rsidR="00D01B93">
        <w:rPr>
          <w:rFonts w:ascii="Verdana" w:hAnsi="Verdana"/>
          <w:sz w:val="18"/>
          <w:szCs w:val="18"/>
        </w:rPr>
        <w:t xml:space="preserve">rtikel 23 van de Kaderwet </w:t>
      </w:r>
      <w:proofErr w:type="spellStart"/>
      <w:r w:rsidRPr="00A11E49" w:rsidR="00D01B93">
        <w:rPr>
          <w:rFonts w:ascii="Verdana" w:hAnsi="Verdana"/>
          <w:sz w:val="18"/>
          <w:szCs w:val="18"/>
        </w:rPr>
        <w:t>zbo</w:t>
      </w:r>
      <w:r w:rsidRPr="00A11E49">
        <w:rPr>
          <w:rFonts w:ascii="Verdana" w:hAnsi="Verdana"/>
          <w:sz w:val="18"/>
          <w:szCs w:val="18"/>
        </w:rPr>
        <w:t>’</w:t>
      </w:r>
      <w:r w:rsidRPr="00A11E49" w:rsidR="00D01B93">
        <w:rPr>
          <w:rFonts w:ascii="Verdana" w:hAnsi="Verdana"/>
          <w:sz w:val="18"/>
          <w:szCs w:val="18"/>
        </w:rPr>
        <w:t>s</w:t>
      </w:r>
      <w:proofErr w:type="spellEnd"/>
      <w:r w:rsidRPr="00A11E49" w:rsidR="00D01B93">
        <w:rPr>
          <w:rFonts w:ascii="Verdana" w:hAnsi="Verdana"/>
          <w:sz w:val="18"/>
          <w:szCs w:val="18"/>
        </w:rPr>
        <w:t xml:space="preserve"> </w:t>
      </w:r>
      <w:r w:rsidRPr="00A11E49">
        <w:rPr>
          <w:rFonts w:ascii="Verdana" w:hAnsi="Verdana"/>
          <w:sz w:val="18"/>
          <w:szCs w:val="18"/>
        </w:rPr>
        <w:t>bepaalt dat</w:t>
      </w:r>
      <w:r w:rsidRPr="00A11E49" w:rsidR="00D01B93">
        <w:rPr>
          <w:rFonts w:ascii="Verdana" w:hAnsi="Verdana"/>
          <w:sz w:val="18"/>
          <w:szCs w:val="18"/>
        </w:rPr>
        <w:t xml:space="preserve"> de minister</w:t>
      </w:r>
      <w:r w:rsidRPr="00A11E49">
        <w:rPr>
          <w:rFonts w:ascii="Verdana" w:hAnsi="Verdana"/>
          <w:sz w:val="18"/>
          <w:szCs w:val="18"/>
        </w:rPr>
        <w:t xml:space="preserve"> kan</w:t>
      </w:r>
      <w:r w:rsidRPr="00A11E49" w:rsidR="00D01B93">
        <w:rPr>
          <w:rFonts w:ascii="Verdana" w:hAnsi="Verdana"/>
          <w:sz w:val="18"/>
          <w:szCs w:val="18"/>
        </w:rPr>
        <w:t xml:space="preserve"> ingrijpen bij ernstige taakverwaarlozing door een </w:t>
      </w:r>
      <w:proofErr w:type="spellStart"/>
      <w:r w:rsidRPr="00A11E49" w:rsidR="00D01B93">
        <w:rPr>
          <w:rFonts w:ascii="Verdana" w:hAnsi="Verdana"/>
          <w:sz w:val="18"/>
          <w:szCs w:val="18"/>
        </w:rPr>
        <w:t>zbo</w:t>
      </w:r>
      <w:proofErr w:type="spellEnd"/>
      <w:r w:rsidRPr="00A11E49" w:rsidR="00D01B93">
        <w:rPr>
          <w:rFonts w:ascii="Verdana" w:hAnsi="Verdana"/>
          <w:sz w:val="18"/>
          <w:szCs w:val="18"/>
        </w:rPr>
        <w:t xml:space="preserve">. </w:t>
      </w:r>
      <w:r w:rsidRPr="00A11E49" w:rsidR="0008490D">
        <w:rPr>
          <w:rFonts w:ascii="Verdana" w:hAnsi="Verdana"/>
          <w:sz w:val="18"/>
          <w:szCs w:val="18"/>
        </w:rPr>
        <w:t xml:space="preserve">Dit kan bijvoorbeeld inhouden dat de minister de taak die aan het zelfstandig bestuursorgaan is opgedragen, zelf uitvoert. Het kan echter ook inhouden dat een ander bestuursorgaan, al dan niet behorend tot dezelfde rechtspersoon als het in gebreke zijnde orgaan, de taak krijgt opgedragen. </w:t>
      </w:r>
      <w:r w:rsidRPr="00A11E49" w:rsidR="0086101F">
        <w:rPr>
          <w:rFonts w:ascii="Verdana" w:hAnsi="Verdana"/>
          <w:sz w:val="18"/>
          <w:szCs w:val="18"/>
        </w:rPr>
        <w:t xml:space="preserve">Toepassing van artikel 23 is een ultimum remedium: alle andere middelen om tot een verbetering van de situatie te komen moeten zijn uitgeput en er moet ook geen zicht zijn op verbetering vanuit het zelfstandig bestuursorgaan zelf. Bovendien dient de grond voor ingrijpen nadrukkelijk niet-inhoudelijk van aard te zijn. Met andere woorden: het ingrijpen mag niet ingegeven zijn doordat de minister het inhoudelijk oneens is met de besluiten van het </w:t>
      </w:r>
      <w:proofErr w:type="spellStart"/>
      <w:r w:rsidRPr="00A11E49" w:rsidR="0086101F">
        <w:rPr>
          <w:rFonts w:ascii="Verdana" w:hAnsi="Verdana"/>
          <w:sz w:val="18"/>
          <w:szCs w:val="18"/>
        </w:rPr>
        <w:t>zbo</w:t>
      </w:r>
      <w:proofErr w:type="spellEnd"/>
      <w:r w:rsidRPr="00A11E49" w:rsidR="0086101F">
        <w:rPr>
          <w:rFonts w:ascii="Verdana" w:hAnsi="Verdana"/>
          <w:sz w:val="18"/>
          <w:szCs w:val="18"/>
        </w:rPr>
        <w:t xml:space="preserve">. De minister kan slechts ingrijpen bij ernstige taakverwaarlozing indien evident is dat de wettelijke taken door het </w:t>
      </w:r>
      <w:proofErr w:type="spellStart"/>
      <w:r w:rsidRPr="00A11E49" w:rsidR="0086101F">
        <w:rPr>
          <w:rFonts w:ascii="Verdana" w:hAnsi="Verdana"/>
          <w:sz w:val="18"/>
          <w:szCs w:val="18"/>
        </w:rPr>
        <w:t>zbo</w:t>
      </w:r>
      <w:proofErr w:type="spellEnd"/>
      <w:r w:rsidRPr="00A11E49" w:rsidR="0086101F">
        <w:rPr>
          <w:rFonts w:ascii="Verdana" w:hAnsi="Verdana"/>
          <w:sz w:val="18"/>
          <w:szCs w:val="18"/>
        </w:rPr>
        <w:t xml:space="preserve"> niet worden nagekomen. De minister treedt dan op om de continuïteit en kwaliteit van de taakuitoefening in uitzonderlijke situaties van taakverwaarlozing te waarborgen. Het is dit uitzonderlijk karakter dat in principe de waarborg is tegen oneigenlijke politieke beïnvloeding. </w:t>
      </w:r>
    </w:p>
    <w:p w:rsidRPr="00A11E49" w:rsidR="00454E7D" w:rsidDel="0021303E" w:rsidP="004C58CD" w:rsidRDefault="0021303E" w14:paraId="652DDB19" w14:textId="0B7253DE">
      <w:pPr>
        <w:spacing w:line="276" w:lineRule="auto"/>
        <w:rPr>
          <w:rFonts w:ascii="Verdana" w:hAnsi="Verdana"/>
          <w:sz w:val="18"/>
          <w:szCs w:val="18"/>
        </w:rPr>
      </w:pPr>
      <w:r w:rsidRPr="00A11E49">
        <w:rPr>
          <w:rFonts w:ascii="Verdana" w:hAnsi="Verdana"/>
          <w:sz w:val="18"/>
          <w:szCs w:val="18"/>
        </w:rPr>
        <w:t xml:space="preserve">Voor de AVG is in de UAVG </w:t>
      </w:r>
      <w:r w:rsidR="00A51AA8">
        <w:rPr>
          <w:rFonts w:ascii="Verdana" w:hAnsi="Verdana"/>
          <w:sz w:val="18"/>
          <w:szCs w:val="18"/>
        </w:rPr>
        <w:t xml:space="preserve">vanwege de uitspraak van het </w:t>
      </w:r>
      <w:proofErr w:type="spellStart"/>
      <w:r w:rsidRPr="00A11E49" w:rsidR="00A51AA8">
        <w:rPr>
          <w:rFonts w:ascii="Verdana" w:hAnsi="Verdana"/>
          <w:sz w:val="18"/>
          <w:szCs w:val="18"/>
        </w:rPr>
        <w:t>HvJ</w:t>
      </w:r>
      <w:proofErr w:type="spellEnd"/>
      <w:r w:rsidRPr="00A11E49" w:rsidR="00A51AA8">
        <w:rPr>
          <w:rFonts w:ascii="Verdana" w:hAnsi="Verdana"/>
          <w:sz w:val="18"/>
          <w:szCs w:val="18"/>
        </w:rPr>
        <w:t xml:space="preserve"> EU </w:t>
      </w:r>
      <w:r w:rsidRPr="00A11E49">
        <w:rPr>
          <w:rFonts w:ascii="Verdana" w:hAnsi="Verdana"/>
          <w:sz w:val="18"/>
          <w:szCs w:val="18"/>
        </w:rPr>
        <w:t xml:space="preserve">nadrukkelijk de afweging gemaakt om ingrijpen bij taakverwaarlozing alleen mogelijk te maken waar het gaat om ernstige taakverwaarlozing van organisatorische of financiële aard. </w:t>
      </w:r>
      <w:r w:rsidR="00A51AA8">
        <w:rPr>
          <w:rFonts w:ascii="Verdana" w:hAnsi="Verdana"/>
          <w:sz w:val="18"/>
          <w:szCs w:val="18"/>
        </w:rPr>
        <w:t xml:space="preserve">Bij de </w:t>
      </w:r>
      <w:r w:rsidRPr="00A11E49" w:rsidR="00A51AA8">
        <w:rPr>
          <w:rFonts w:ascii="Verdana" w:hAnsi="Verdana"/>
          <w:sz w:val="18"/>
          <w:szCs w:val="18"/>
        </w:rPr>
        <w:t xml:space="preserve">Uitvoeringswet </w:t>
      </w:r>
      <w:r w:rsidR="000B4764">
        <w:rPr>
          <w:rFonts w:ascii="Verdana" w:hAnsi="Verdana"/>
          <w:sz w:val="18"/>
          <w:szCs w:val="18"/>
        </w:rPr>
        <w:t>DSA</w:t>
      </w:r>
      <w:r w:rsidR="00A51AA8">
        <w:rPr>
          <w:rFonts w:ascii="Verdana" w:hAnsi="Verdana"/>
          <w:sz w:val="18"/>
          <w:szCs w:val="18"/>
        </w:rPr>
        <w:t xml:space="preserve"> is vanwege</w:t>
      </w:r>
      <w:r w:rsidRPr="00A11E49" w:rsidR="00A51AA8">
        <w:rPr>
          <w:rFonts w:ascii="Verdana" w:hAnsi="Verdana"/>
          <w:sz w:val="18"/>
          <w:szCs w:val="18"/>
        </w:rPr>
        <w:t xml:space="preserve"> </w:t>
      </w:r>
      <w:r w:rsidRPr="00A51AA8" w:rsidR="00A51AA8">
        <w:rPr>
          <w:rFonts w:ascii="Verdana" w:hAnsi="Verdana"/>
          <w:sz w:val="18"/>
          <w:szCs w:val="18"/>
        </w:rPr>
        <w:t xml:space="preserve">het vereiste van de volledige onafhankelijkheid besloten om aan te sluiten bij de in de voormalige Wet bescherming persoonsgegevens en de Uitvoeringswet AVG gemaakte keuzes over het buiten toepassing van verklaren van bevoegdheden van de verantwoordelijke </w:t>
      </w:r>
      <w:r w:rsidR="007347EB">
        <w:rPr>
          <w:rFonts w:ascii="Verdana" w:hAnsi="Verdana"/>
          <w:sz w:val="18"/>
          <w:szCs w:val="18"/>
        </w:rPr>
        <w:t>m</w:t>
      </w:r>
      <w:r w:rsidRPr="00A51AA8" w:rsidR="00A51AA8">
        <w:rPr>
          <w:rFonts w:ascii="Verdana" w:hAnsi="Verdana"/>
          <w:sz w:val="18"/>
          <w:szCs w:val="18"/>
        </w:rPr>
        <w:t xml:space="preserve">inister op grond van de Kaderwet </w:t>
      </w:r>
      <w:proofErr w:type="spellStart"/>
      <w:r w:rsidRPr="00A51AA8" w:rsidR="00A51AA8">
        <w:rPr>
          <w:rFonts w:ascii="Verdana" w:hAnsi="Verdana"/>
          <w:sz w:val="18"/>
          <w:szCs w:val="18"/>
        </w:rPr>
        <w:t>zbo’s</w:t>
      </w:r>
      <w:proofErr w:type="spellEnd"/>
      <w:r w:rsidRPr="00A51AA8" w:rsidR="00A51AA8">
        <w:rPr>
          <w:rFonts w:ascii="Verdana" w:hAnsi="Verdana"/>
          <w:sz w:val="18"/>
          <w:szCs w:val="18"/>
        </w:rPr>
        <w:t>.</w:t>
      </w:r>
      <w:r w:rsidR="00A51AA8">
        <w:rPr>
          <w:rFonts w:ascii="Verdana" w:hAnsi="Verdana"/>
          <w:sz w:val="18"/>
          <w:szCs w:val="18"/>
        </w:rPr>
        <w:t xml:space="preserve"> </w:t>
      </w:r>
      <w:r w:rsidRPr="00A11E49">
        <w:rPr>
          <w:rFonts w:ascii="Verdana" w:hAnsi="Verdana"/>
          <w:sz w:val="18"/>
          <w:szCs w:val="18"/>
        </w:rPr>
        <w:t xml:space="preserve">De bevoegdheid om in te grijpen bij taakverwaarlozing van organisatorische en financiële aard ziet niet op individuele gevallen en kan daarom niet worden gekwalificeerd als een aantasting van de onpartijdigheid of als een vorm van directe of indirecte beïnvloeding van de uitvoering van de bevoegdheden van de AP en ACM overeenkomstig de verordening. </w:t>
      </w:r>
    </w:p>
    <w:p w:rsidRPr="00A11E49" w:rsidR="0021303E" w:rsidP="004C58CD" w:rsidRDefault="00D01B93" w14:paraId="34644812" w14:textId="6B999D5D">
      <w:pPr>
        <w:spacing w:line="276" w:lineRule="auto"/>
        <w:rPr>
          <w:rFonts w:ascii="Verdana" w:hAnsi="Verdana"/>
          <w:sz w:val="18"/>
          <w:szCs w:val="18"/>
        </w:rPr>
      </w:pPr>
      <w:r w:rsidRPr="00A11E49">
        <w:rPr>
          <w:rFonts w:ascii="Verdana" w:hAnsi="Verdana"/>
          <w:sz w:val="18"/>
          <w:szCs w:val="18"/>
        </w:rPr>
        <w:t xml:space="preserve">Omdat de AP en de ACM met deze wet taken krijgen toebedeeld die nauw verweven zijn met de taken die zij uitvoeren in het kader van de AVG respectievelijk de DSA, is ervoor gekozen artikel 23 Kaderwet </w:t>
      </w:r>
      <w:proofErr w:type="spellStart"/>
      <w:r w:rsidRPr="00A11E49">
        <w:rPr>
          <w:rFonts w:ascii="Verdana" w:hAnsi="Verdana"/>
          <w:sz w:val="18"/>
          <w:szCs w:val="18"/>
        </w:rPr>
        <w:t>zbo’s</w:t>
      </w:r>
      <w:proofErr w:type="spellEnd"/>
      <w:r w:rsidRPr="00A11E49">
        <w:rPr>
          <w:rFonts w:ascii="Verdana" w:hAnsi="Verdana"/>
          <w:sz w:val="18"/>
          <w:szCs w:val="18"/>
        </w:rPr>
        <w:t xml:space="preserve"> ook voor de uitvoering van de politieke reclame-verordening maar gedeeltelijk van toepassing te verklaren. </w:t>
      </w:r>
      <w:r w:rsidRPr="00A11E49" w:rsidR="0021303E">
        <w:rPr>
          <w:rFonts w:ascii="Verdana" w:hAnsi="Verdana"/>
          <w:sz w:val="18"/>
          <w:szCs w:val="18"/>
        </w:rPr>
        <w:t xml:space="preserve">Het is niet mogelijk om een scheiding te maken tussen de taken die de AP en de ACM vervullen op grond van de AVG en DSA aan de ene kant, en de </w:t>
      </w:r>
      <w:r w:rsidRPr="00A11E49" w:rsidR="00601A7C">
        <w:rPr>
          <w:rFonts w:ascii="Verdana" w:hAnsi="Verdana"/>
          <w:sz w:val="18"/>
          <w:szCs w:val="18"/>
        </w:rPr>
        <w:t xml:space="preserve">onderhavige verordening </w:t>
      </w:r>
      <w:r w:rsidRPr="00A11E49" w:rsidR="0021303E">
        <w:rPr>
          <w:rFonts w:ascii="Verdana" w:hAnsi="Verdana"/>
          <w:sz w:val="18"/>
          <w:szCs w:val="18"/>
        </w:rPr>
        <w:t>aan de andere kant. Daarom wordt er in dit wetsvoorstel aansluiting gezocht bij het onafhankelijkheidsregime dat reeds geldt voor de AP en de ACM.</w:t>
      </w:r>
      <w:r w:rsidR="00EF1940">
        <w:rPr>
          <w:rFonts w:ascii="Verdana" w:hAnsi="Verdana"/>
          <w:sz w:val="18"/>
          <w:szCs w:val="18"/>
        </w:rPr>
        <w:t xml:space="preserve"> Dit betekent dat de minister bij het AP en ACM alleen kan ingrijpen </w:t>
      </w:r>
      <w:r w:rsidRPr="00EF1940" w:rsidR="00EF1940">
        <w:rPr>
          <w:rFonts w:ascii="Verdana" w:hAnsi="Verdana"/>
          <w:sz w:val="18"/>
          <w:szCs w:val="18"/>
        </w:rPr>
        <w:t>waar het gaat om</w:t>
      </w:r>
      <w:r w:rsidR="00EF1940">
        <w:rPr>
          <w:rFonts w:ascii="Verdana" w:hAnsi="Verdana"/>
          <w:sz w:val="18"/>
          <w:szCs w:val="18"/>
        </w:rPr>
        <w:t xml:space="preserve"> </w:t>
      </w:r>
      <w:r w:rsidRPr="00EF1940" w:rsidR="00EF1940">
        <w:rPr>
          <w:rFonts w:ascii="Verdana" w:hAnsi="Verdana"/>
          <w:sz w:val="18"/>
          <w:szCs w:val="18"/>
        </w:rPr>
        <w:t>ernstige taakverwaarlozing van organisatorische of financiële aard</w:t>
      </w:r>
      <w:r w:rsidR="00EF1940">
        <w:rPr>
          <w:rFonts w:ascii="Verdana" w:hAnsi="Verdana"/>
          <w:sz w:val="18"/>
          <w:szCs w:val="18"/>
        </w:rPr>
        <w:t>.</w:t>
      </w:r>
    </w:p>
    <w:p w:rsidRPr="00A11E49" w:rsidR="000C769C" w:rsidP="004C58CD" w:rsidRDefault="00D01B93" w14:paraId="4D541152" w14:textId="70428169">
      <w:pPr>
        <w:spacing w:line="276" w:lineRule="auto"/>
        <w:rPr>
          <w:rFonts w:ascii="Verdana" w:hAnsi="Verdana"/>
          <w:sz w:val="18"/>
          <w:szCs w:val="18"/>
        </w:rPr>
      </w:pPr>
      <w:r w:rsidRPr="00A11E49">
        <w:rPr>
          <w:rFonts w:ascii="Verdana" w:hAnsi="Verdana"/>
          <w:sz w:val="18"/>
          <w:szCs w:val="18"/>
        </w:rPr>
        <w:t xml:space="preserve">Voor het Commissariaat maakt </w:t>
      </w:r>
      <w:r w:rsidRPr="00A11E49" w:rsidR="00C8751C">
        <w:rPr>
          <w:rFonts w:ascii="Verdana" w:hAnsi="Verdana"/>
          <w:sz w:val="18"/>
          <w:szCs w:val="18"/>
        </w:rPr>
        <w:t>het kabinet</w:t>
      </w:r>
      <w:r w:rsidRPr="00A11E49">
        <w:rPr>
          <w:rFonts w:ascii="Verdana" w:hAnsi="Verdana"/>
          <w:sz w:val="18"/>
          <w:szCs w:val="18"/>
        </w:rPr>
        <w:t xml:space="preserve"> evenwel een andere afweging dan voor de AP en de ACM: artikel 23 Kaderwet </w:t>
      </w:r>
      <w:proofErr w:type="spellStart"/>
      <w:r w:rsidRPr="00A11E49">
        <w:rPr>
          <w:rFonts w:ascii="Verdana" w:hAnsi="Verdana"/>
          <w:sz w:val="18"/>
          <w:szCs w:val="18"/>
        </w:rPr>
        <w:t>zbo’s</w:t>
      </w:r>
      <w:proofErr w:type="spellEnd"/>
      <w:r w:rsidRPr="00A11E49">
        <w:rPr>
          <w:rFonts w:ascii="Verdana" w:hAnsi="Verdana"/>
          <w:sz w:val="18"/>
          <w:szCs w:val="18"/>
        </w:rPr>
        <w:t xml:space="preserve"> blijft onverkort van toepassing. Hoewel volledige onafhankelijkheid conform de verordening gewenst is, volgt daar niet dwingend uit dat de minister niet zou moeten kunnen ingrijpen bij ernstige taakverwaarlozing. Sterker nog, als het Commissariaat haar taak ernstig verwaarloost</w:t>
      </w:r>
      <w:r w:rsidRPr="00A11E49" w:rsidR="00292672">
        <w:rPr>
          <w:rFonts w:ascii="Verdana" w:hAnsi="Verdana"/>
          <w:sz w:val="18"/>
          <w:szCs w:val="18"/>
        </w:rPr>
        <w:t xml:space="preserve"> en haar toezichthoudende taken niet uitvoert</w:t>
      </w:r>
      <w:r w:rsidR="00433B4F">
        <w:rPr>
          <w:rFonts w:ascii="Verdana" w:hAnsi="Verdana"/>
          <w:sz w:val="18"/>
          <w:szCs w:val="18"/>
        </w:rPr>
        <w:t>,</w:t>
      </w:r>
      <w:r w:rsidRPr="00A11E49">
        <w:rPr>
          <w:rFonts w:ascii="Verdana" w:hAnsi="Verdana"/>
          <w:sz w:val="18"/>
          <w:szCs w:val="18"/>
        </w:rPr>
        <w:t xml:space="preserve"> zou niet worden voldaan aan de verplichtingen die volgen uit de verordening. </w:t>
      </w:r>
      <w:r w:rsidRPr="00A11E49" w:rsidR="00C8751C">
        <w:rPr>
          <w:rFonts w:ascii="Verdana" w:hAnsi="Verdana"/>
          <w:sz w:val="18"/>
          <w:szCs w:val="18"/>
        </w:rPr>
        <w:t>Het kabinet</w:t>
      </w:r>
      <w:r w:rsidRPr="00A11E49">
        <w:rPr>
          <w:rFonts w:ascii="Verdana" w:hAnsi="Verdana"/>
          <w:sz w:val="18"/>
          <w:szCs w:val="18"/>
        </w:rPr>
        <w:t xml:space="preserve"> als vertegenwoordiger van de EU-lidstaat Nederland zou daar dan op worden aangesproken. Idealiter moet </w:t>
      </w:r>
      <w:r w:rsidRPr="00A11E49" w:rsidR="00C8751C">
        <w:rPr>
          <w:rFonts w:ascii="Verdana" w:hAnsi="Verdana"/>
          <w:sz w:val="18"/>
          <w:szCs w:val="18"/>
        </w:rPr>
        <w:t>het kabinet</w:t>
      </w:r>
      <w:r w:rsidRPr="00A11E49">
        <w:rPr>
          <w:rFonts w:ascii="Verdana" w:hAnsi="Verdana"/>
          <w:sz w:val="18"/>
          <w:szCs w:val="18"/>
        </w:rPr>
        <w:t xml:space="preserve"> daarom dan ook over instrumenten beschikken om te verzekeren dat goed uitvoering wordt gegeven aan de verordening. </w:t>
      </w:r>
      <w:r w:rsidRPr="00A11E49" w:rsidR="00C8751C">
        <w:rPr>
          <w:rFonts w:ascii="Verdana" w:hAnsi="Verdana"/>
          <w:sz w:val="18"/>
          <w:szCs w:val="18"/>
        </w:rPr>
        <w:t>Het kabinet</w:t>
      </w:r>
      <w:r w:rsidRPr="00A11E49">
        <w:rPr>
          <w:rFonts w:ascii="Verdana" w:hAnsi="Verdana"/>
          <w:sz w:val="18"/>
          <w:szCs w:val="18"/>
        </w:rPr>
        <w:t xml:space="preserve"> acht het wenselijk dat de minister de mogelijkheid blijft behouden om bij ernstige taakverwaarlozing in te kunnen grijpen. Dit sluit beter aan bij het Nederlandse uitgangspunt dat publiekrechtelijke bevoegdheden in beginsel onder ministeriële verantwoordelijkheid worden uitgeoefend. Zonder artikel 23 Kaderwet </w:t>
      </w:r>
      <w:proofErr w:type="spellStart"/>
      <w:r w:rsidRPr="00A11E49">
        <w:rPr>
          <w:rFonts w:ascii="Verdana" w:hAnsi="Verdana"/>
          <w:sz w:val="18"/>
          <w:szCs w:val="18"/>
        </w:rPr>
        <w:t>zbo’s</w:t>
      </w:r>
      <w:proofErr w:type="spellEnd"/>
      <w:r w:rsidRPr="00A11E49">
        <w:rPr>
          <w:rFonts w:ascii="Verdana" w:hAnsi="Verdana"/>
          <w:sz w:val="18"/>
          <w:szCs w:val="18"/>
        </w:rPr>
        <w:t xml:space="preserve"> zou </w:t>
      </w:r>
      <w:r w:rsidRPr="00A11E49" w:rsidR="00C8751C">
        <w:rPr>
          <w:rFonts w:ascii="Verdana" w:hAnsi="Verdana"/>
          <w:sz w:val="18"/>
          <w:szCs w:val="18"/>
        </w:rPr>
        <w:t>het kabinet</w:t>
      </w:r>
      <w:r w:rsidRPr="00A11E49">
        <w:rPr>
          <w:rFonts w:ascii="Verdana" w:hAnsi="Verdana"/>
          <w:sz w:val="18"/>
          <w:szCs w:val="18"/>
        </w:rPr>
        <w:t xml:space="preserve"> alleen over zwaardere maatregelen beschikken, namelijk het heroverwegen van de aanwijzing van het Commissariaat als bevoegde autoriteit. </w:t>
      </w:r>
      <w:r w:rsidRPr="00A11E49" w:rsidR="00C8751C">
        <w:rPr>
          <w:rFonts w:ascii="Verdana" w:hAnsi="Verdana"/>
          <w:sz w:val="18"/>
          <w:szCs w:val="18"/>
        </w:rPr>
        <w:t>Het kabinet</w:t>
      </w:r>
      <w:r w:rsidRPr="00A11E49">
        <w:rPr>
          <w:rFonts w:ascii="Verdana" w:hAnsi="Verdana"/>
          <w:sz w:val="18"/>
          <w:szCs w:val="18"/>
        </w:rPr>
        <w:t xml:space="preserve"> acht het wenselijk om artikel 23 Kaderwet </w:t>
      </w:r>
      <w:proofErr w:type="spellStart"/>
      <w:r w:rsidRPr="00A11E49">
        <w:rPr>
          <w:rFonts w:ascii="Verdana" w:hAnsi="Verdana"/>
          <w:sz w:val="18"/>
          <w:szCs w:val="18"/>
        </w:rPr>
        <w:t>zbo’s</w:t>
      </w:r>
      <w:proofErr w:type="spellEnd"/>
      <w:r w:rsidRPr="00A11E49">
        <w:rPr>
          <w:rFonts w:ascii="Verdana" w:hAnsi="Verdana"/>
          <w:sz w:val="18"/>
          <w:szCs w:val="18"/>
        </w:rPr>
        <w:t xml:space="preserve"> van toepassing te laten met betrekking tot het Commissariaat, zodat er in het geval van een ernstig probleem bij de uitvoering van de verordening niet meteen naar het zwaarste middel hoeft te worden gegrepen. </w:t>
      </w:r>
    </w:p>
    <w:p w:rsidRPr="00A11E49" w:rsidR="00D01B93" w:rsidP="004C58CD" w:rsidRDefault="00D01B93" w14:paraId="27A3378C" w14:textId="2BBFA2D5">
      <w:pPr>
        <w:spacing w:line="276" w:lineRule="auto"/>
        <w:rPr>
          <w:rFonts w:ascii="Verdana" w:hAnsi="Verdana"/>
          <w:sz w:val="18"/>
          <w:szCs w:val="18"/>
        </w:rPr>
      </w:pPr>
      <w:bookmarkStart w:name="_Hlk223944348" w:id="5"/>
      <w:r w:rsidRPr="00A11E49">
        <w:rPr>
          <w:rFonts w:ascii="Verdana" w:hAnsi="Verdana"/>
          <w:sz w:val="18"/>
          <w:szCs w:val="18"/>
        </w:rPr>
        <w:t>Een belangrijk verschil met de AP en de ACM in dit geval is dat de taken die het Commissariaat krijgt op basis van deze wet nieuw zijn voor het Commissariaat en niet voortvloeien</w:t>
      </w:r>
      <w:r w:rsidR="00433B4F">
        <w:rPr>
          <w:rFonts w:ascii="Verdana" w:hAnsi="Verdana"/>
          <w:sz w:val="18"/>
          <w:szCs w:val="18"/>
        </w:rPr>
        <w:t xml:space="preserve"> uit</w:t>
      </w:r>
      <w:r w:rsidRPr="00A11E49">
        <w:rPr>
          <w:rFonts w:ascii="Verdana" w:hAnsi="Verdana"/>
          <w:sz w:val="18"/>
          <w:szCs w:val="18"/>
        </w:rPr>
        <w:t xml:space="preserve"> of een sterke samenhang hebben met andere wetgeving die van toepassing is op het Commissariaat. </w:t>
      </w:r>
      <w:r w:rsidRPr="00A11E49" w:rsidR="0086101F">
        <w:rPr>
          <w:rFonts w:ascii="Verdana" w:hAnsi="Verdana"/>
          <w:sz w:val="18"/>
          <w:szCs w:val="18"/>
        </w:rPr>
        <w:t xml:space="preserve">Verder sluit dit aan bij de huidige praktijk rond </w:t>
      </w:r>
      <w:proofErr w:type="spellStart"/>
      <w:r w:rsidRPr="00A11E49" w:rsidR="0086101F">
        <w:rPr>
          <w:rFonts w:ascii="Verdana" w:hAnsi="Verdana"/>
          <w:sz w:val="18"/>
          <w:szCs w:val="18"/>
        </w:rPr>
        <w:t>zbo’s</w:t>
      </w:r>
      <w:proofErr w:type="spellEnd"/>
      <w:r w:rsidRPr="00A11E49" w:rsidR="0086101F">
        <w:rPr>
          <w:rFonts w:ascii="Verdana" w:hAnsi="Verdana"/>
          <w:sz w:val="18"/>
          <w:szCs w:val="18"/>
        </w:rPr>
        <w:t xml:space="preserve"> die taken vervullen met betrekking tot verkiezingen en politieke partijen en waarbij onafhankelijkheid van de politiek cruciaal is</w:t>
      </w:r>
      <w:r w:rsidR="00433B4F">
        <w:rPr>
          <w:rFonts w:ascii="Verdana" w:hAnsi="Verdana"/>
          <w:sz w:val="18"/>
          <w:szCs w:val="18"/>
        </w:rPr>
        <w:t>.</w:t>
      </w:r>
      <w:r w:rsidRPr="00A11E49" w:rsidR="0086101F">
        <w:rPr>
          <w:rFonts w:ascii="Verdana" w:hAnsi="Verdana"/>
          <w:sz w:val="18"/>
          <w:szCs w:val="18"/>
        </w:rPr>
        <w:t xml:space="preserve"> </w:t>
      </w:r>
      <w:r w:rsidR="00433B4F">
        <w:rPr>
          <w:rFonts w:ascii="Verdana" w:hAnsi="Verdana"/>
          <w:sz w:val="18"/>
          <w:szCs w:val="18"/>
        </w:rPr>
        <w:t xml:space="preserve">Artikel 23 Kaderwet </w:t>
      </w:r>
      <w:proofErr w:type="spellStart"/>
      <w:r w:rsidR="00433B4F">
        <w:rPr>
          <w:rFonts w:ascii="Verdana" w:hAnsi="Verdana"/>
          <w:sz w:val="18"/>
          <w:szCs w:val="18"/>
        </w:rPr>
        <w:t>zbo’s</w:t>
      </w:r>
      <w:proofErr w:type="spellEnd"/>
      <w:r w:rsidR="00433B4F">
        <w:rPr>
          <w:rFonts w:ascii="Verdana" w:hAnsi="Verdana"/>
          <w:sz w:val="18"/>
          <w:szCs w:val="18"/>
        </w:rPr>
        <w:t xml:space="preserve"> is bijvoorbeeld ook van toepassing op</w:t>
      </w:r>
      <w:r w:rsidRPr="00A11E49" w:rsidR="00433B4F">
        <w:rPr>
          <w:rFonts w:ascii="Verdana" w:hAnsi="Verdana"/>
          <w:sz w:val="18"/>
          <w:szCs w:val="18"/>
        </w:rPr>
        <w:t xml:space="preserve"> de Kiesraad en de voorgestelde Nationale autoriteit politieke partijen. Daarom wordt het van toepassing verklaren van artikel 23 Kaderwet </w:t>
      </w:r>
      <w:proofErr w:type="spellStart"/>
      <w:r w:rsidRPr="00A11E49" w:rsidR="00433B4F">
        <w:rPr>
          <w:rFonts w:ascii="Verdana" w:hAnsi="Verdana"/>
          <w:sz w:val="18"/>
          <w:szCs w:val="18"/>
        </w:rPr>
        <w:t>zbo’s</w:t>
      </w:r>
      <w:proofErr w:type="spellEnd"/>
      <w:r w:rsidRPr="00A11E49" w:rsidR="00433B4F">
        <w:rPr>
          <w:rFonts w:ascii="Verdana" w:hAnsi="Verdana"/>
          <w:sz w:val="18"/>
          <w:szCs w:val="18"/>
        </w:rPr>
        <w:t xml:space="preserve"> anders gewogen dan bij de AP en ACM.</w:t>
      </w:r>
      <w:r w:rsidRPr="00A11E49">
        <w:rPr>
          <w:rFonts w:ascii="Verdana" w:hAnsi="Verdana"/>
          <w:sz w:val="18"/>
          <w:szCs w:val="18"/>
        </w:rPr>
        <w:t xml:space="preserve"> </w:t>
      </w:r>
    </w:p>
    <w:bookmarkEnd w:id="5"/>
    <w:p w:rsidRPr="00A11E49" w:rsidR="00D01B93" w:rsidP="004C58CD" w:rsidRDefault="00D01B93" w14:paraId="22ADE315" w14:textId="661D17B5">
      <w:pPr>
        <w:spacing w:line="276" w:lineRule="auto"/>
        <w:rPr>
          <w:rFonts w:ascii="Verdana" w:hAnsi="Verdana"/>
          <w:sz w:val="18"/>
          <w:szCs w:val="18"/>
        </w:rPr>
      </w:pPr>
      <w:r w:rsidRPr="00A11E49">
        <w:rPr>
          <w:rFonts w:ascii="Verdana" w:hAnsi="Verdana"/>
          <w:sz w:val="18"/>
          <w:szCs w:val="18"/>
        </w:rPr>
        <w:t>Het ministerie van OCW, dat beheersmatig verantwoordelijk is voor het Commissariaat, zal nauw</w:t>
      </w:r>
      <w:r w:rsidRPr="00A11E49" w:rsidR="008E02B4">
        <w:rPr>
          <w:rFonts w:ascii="Verdana" w:hAnsi="Verdana"/>
          <w:sz w:val="18"/>
          <w:szCs w:val="18"/>
        </w:rPr>
        <w:t xml:space="preserve"> en gedurende het proces</w:t>
      </w:r>
      <w:r w:rsidRPr="00A11E49">
        <w:rPr>
          <w:rFonts w:ascii="Verdana" w:hAnsi="Verdana"/>
          <w:sz w:val="18"/>
          <w:szCs w:val="18"/>
        </w:rPr>
        <w:t xml:space="preserve"> betrokken worden bij een eventueel besluit om gebruik te maken van de bevoegdheid die volgt uit artikel 23.</w:t>
      </w:r>
      <w:r w:rsidRPr="00A11E49" w:rsidR="00BB18F4">
        <w:rPr>
          <w:rFonts w:ascii="Verdana" w:hAnsi="Verdana"/>
          <w:sz w:val="18"/>
          <w:szCs w:val="18"/>
        </w:rPr>
        <w:t xml:space="preserve"> Het Commissariaat zal eerst ook de kans krijgen de situatie te herstellen en om</w:t>
      </w:r>
      <w:r w:rsidRPr="00A11E49">
        <w:rPr>
          <w:rFonts w:ascii="Verdana" w:hAnsi="Verdana"/>
          <w:sz w:val="18"/>
          <w:szCs w:val="18"/>
        </w:rPr>
        <w:t xml:space="preserve"> haar zienswijze bij een dergelijke situatie kenbaar te maken. De minister van BZK zal in een dergelijk geval ook de beide kamers der Staten-Generaal onverwijld op de hoogte stellen van getroffen voorzieningen, omdat de wettelijk geregelde bevoegdheidsverdeling tussen minister en zelfstandig bestuursorgaan als gevolg van het ingrijpen wordt doorkruist. Het parlement kan vervolgens de minister bij de uitoefening van deze bevoegdheid controleren en zo nodig ter verantwoording roepen. Een dergelijk besluit betreft bovendien een besluit in de zin van de </w:t>
      </w:r>
      <w:proofErr w:type="spellStart"/>
      <w:r w:rsidRPr="00A11E49">
        <w:rPr>
          <w:rFonts w:ascii="Verdana" w:hAnsi="Verdana"/>
          <w:sz w:val="18"/>
          <w:szCs w:val="18"/>
        </w:rPr>
        <w:t>Awb</w:t>
      </w:r>
      <w:proofErr w:type="spellEnd"/>
      <w:r w:rsidRPr="00A11E49">
        <w:rPr>
          <w:rFonts w:ascii="Verdana" w:hAnsi="Verdana"/>
          <w:sz w:val="18"/>
          <w:szCs w:val="18"/>
        </w:rPr>
        <w:t xml:space="preserve">, waartegen beroep openstaat bij de bestuursrechter. </w:t>
      </w:r>
    </w:p>
    <w:p w:rsidRPr="00A11E49" w:rsidR="000C769C" w:rsidP="004C58CD" w:rsidRDefault="00D01B93" w14:paraId="4F4ADFE4" w14:textId="77777777">
      <w:pPr>
        <w:spacing w:line="276" w:lineRule="auto"/>
        <w:rPr>
          <w:rFonts w:ascii="Verdana" w:hAnsi="Verdana"/>
          <w:sz w:val="18"/>
          <w:szCs w:val="18"/>
        </w:rPr>
      </w:pPr>
      <w:r w:rsidRPr="00A11E49">
        <w:rPr>
          <w:rFonts w:ascii="Verdana" w:hAnsi="Verdana"/>
          <w:sz w:val="18"/>
          <w:szCs w:val="18"/>
        </w:rPr>
        <w:t xml:space="preserve">Een belangrijk aandachtspunt bij de beperkte ministeriële verantwoordelijkheid van de minister zoals is voorgesteld, is dat de directe parlementaire controle op de taakuitoefening van een </w:t>
      </w:r>
      <w:proofErr w:type="spellStart"/>
      <w:r w:rsidRPr="00A11E49">
        <w:rPr>
          <w:rFonts w:ascii="Verdana" w:hAnsi="Verdana"/>
          <w:sz w:val="18"/>
          <w:szCs w:val="18"/>
        </w:rPr>
        <w:t>zbo</w:t>
      </w:r>
      <w:proofErr w:type="spellEnd"/>
      <w:r w:rsidRPr="00A11E49">
        <w:rPr>
          <w:rFonts w:ascii="Verdana" w:hAnsi="Verdana"/>
          <w:sz w:val="18"/>
          <w:szCs w:val="18"/>
        </w:rPr>
        <w:t xml:space="preserve"> beperkt is. De minister kan door de Kamer worden aangesproken op zijn stelselverantwoordelijkheid: ondanks de ingeperkte parlementaire controle heeft de Kamer de mogelijkheid om bij structurele problemen in het stelsel de minister ter verantwoording te roepen. Het functioneren van het Commissariaat, ACM en AP als geheel komt aan de orde bij het verslag over de doelmatigheid en doeltreffendheid van het functioneren van het zelfstandig bestuursorgaan, dat de minister verplicht is te sturen aan beide Kamers der Staten-Generaal op grond van artikel 39 Kaderwet </w:t>
      </w:r>
      <w:proofErr w:type="spellStart"/>
      <w:r w:rsidRPr="00A11E49">
        <w:rPr>
          <w:rFonts w:ascii="Verdana" w:hAnsi="Verdana"/>
          <w:sz w:val="18"/>
          <w:szCs w:val="18"/>
        </w:rPr>
        <w:t>zbo’s</w:t>
      </w:r>
      <w:proofErr w:type="spellEnd"/>
      <w:r w:rsidRPr="00A11E49">
        <w:rPr>
          <w:rFonts w:ascii="Verdana" w:hAnsi="Verdana"/>
          <w:sz w:val="18"/>
          <w:szCs w:val="18"/>
        </w:rPr>
        <w:t xml:space="preserve">. </w:t>
      </w:r>
    </w:p>
    <w:p w:rsidRPr="00A11E49" w:rsidR="00D01B93" w:rsidP="004C58CD" w:rsidRDefault="00D01B93" w14:paraId="03ED610B" w14:textId="24E70F83">
      <w:pPr>
        <w:spacing w:line="276" w:lineRule="auto"/>
        <w:rPr>
          <w:rFonts w:ascii="Verdana" w:hAnsi="Verdana"/>
          <w:sz w:val="18"/>
          <w:szCs w:val="18"/>
        </w:rPr>
      </w:pPr>
      <w:r w:rsidRPr="00A11E49">
        <w:rPr>
          <w:rFonts w:ascii="Verdana" w:hAnsi="Verdana"/>
          <w:sz w:val="18"/>
          <w:szCs w:val="18"/>
        </w:rPr>
        <w:t>Het voorgaande neemt niet weg dat de verantwoordelijke minister namens de Staat der Nederlanden door de Commissie aansprakelijk is voor het nakomen van de verplichtingen op grond van de verordening met betrekking tot de uitvoering van taken door de toezichthoudende autoriteiten. Zoals in het voorgaande is toegelicht, zijn deze mogelijkheden door het vereiste van “volledige onafhankelijkheid” in de verordening beperkt. Dat roept de vraag op welke bevoegdheden resteren om deze verantwoordelijkheid meer vorm te geven. De minister kan, zoals hiervoor toegelicht, voorzieningen treffen bij ernstige taakverwaarlozing van organisatorische of financiële aard. Voorts heeft de verantwoordelijke minister de bevoegdheid om bestuurders van de ACM te benoemen en te ontslaan. Voor de AP heeft de verantwoordelijke minister de bevoegdheid bestuurders voor te dragen voor de benoeming. De verantwoordelijke minister is betrokken bij de benoeming van het bestuur van het Commissariaat. Tot slot kan de wetgever uiteraard als ultimum remedium de aanwijzing als bevoegde autoriteit heroverwegen. Ook het parlement kan de verantwoordelijke minister langs deze lijnen aanspreken. De minister blijft immers stelselverantwoordelijk voor de uitvoering van taken door de bevoegde autoriteiten onder de verordening.</w:t>
      </w:r>
    </w:p>
    <w:p w:rsidRPr="00A11E49" w:rsidR="000C769C" w:rsidP="004C58CD" w:rsidRDefault="00D01B93" w14:paraId="6B2965FE" w14:textId="77777777">
      <w:pPr>
        <w:spacing w:line="276" w:lineRule="auto"/>
        <w:rPr>
          <w:rFonts w:ascii="Verdana" w:hAnsi="Verdana"/>
          <w:sz w:val="18"/>
          <w:szCs w:val="18"/>
        </w:rPr>
      </w:pPr>
      <w:r w:rsidRPr="00A11E49">
        <w:rPr>
          <w:rFonts w:ascii="Verdana" w:hAnsi="Verdana"/>
          <w:sz w:val="18"/>
          <w:szCs w:val="18"/>
        </w:rPr>
        <w:t xml:space="preserve">Hoewel de minister door de afwijking van de artikelen 21, 22 en 23 van de Kaderwet </w:t>
      </w:r>
      <w:proofErr w:type="spellStart"/>
      <w:r w:rsidRPr="00A11E49">
        <w:rPr>
          <w:rFonts w:ascii="Verdana" w:hAnsi="Verdana"/>
          <w:sz w:val="18"/>
          <w:szCs w:val="18"/>
        </w:rPr>
        <w:t>zbo’s</w:t>
      </w:r>
      <w:proofErr w:type="spellEnd"/>
      <w:r w:rsidRPr="00A11E49">
        <w:rPr>
          <w:rFonts w:ascii="Verdana" w:hAnsi="Verdana"/>
          <w:sz w:val="18"/>
          <w:szCs w:val="18"/>
        </w:rPr>
        <w:t xml:space="preserve"> voor de AP en de ACM en van de artikelen 21 en 22 voor het Commissariaat verschillende sturingsinstrumenten niet ter beschikking heeft, wordt de publieke verantwoording door de AP, ACM en CvdM nog steeds gewaarborgd. Bij individuele besluiten van de AP en Commissariaat is uiteraard sprake van rechtsbescherming in de vorm van bezwaar en beroep bij de bestuursrechter. De rechter kan zich in individuele gevallen uitspreken over de uitvoering van de taken door het Commissariaat, ACM en de AP. Zo kan tegen individuele handhavingsbesluiten beroep worden ingesteld bij de bestuursrechter. </w:t>
      </w:r>
    </w:p>
    <w:p w:rsidRPr="00A11E49" w:rsidR="000C769C" w:rsidP="004C58CD" w:rsidRDefault="00D01B93" w14:paraId="554068DB" w14:textId="1338E994">
      <w:pPr>
        <w:spacing w:line="276" w:lineRule="auto"/>
        <w:rPr>
          <w:rFonts w:ascii="Verdana" w:hAnsi="Verdana"/>
          <w:sz w:val="18"/>
          <w:szCs w:val="18"/>
        </w:rPr>
      </w:pPr>
      <w:r w:rsidRPr="00A11E49">
        <w:rPr>
          <w:rFonts w:ascii="Verdana" w:hAnsi="Verdana"/>
          <w:sz w:val="18"/>
          <w:szCs w:val="18"/>
        </w:rPr>
        <w:t xml:space="preserve">Uit artikel 18 van de Kaderwet </w:t>
      </w:r>
      <w:proofErr w:type="spellStart"/>
      <w:r w:rsidRPr="00A11E49">
        <w:rPr>
          <w:rFonts w:ascii="Verdana" w:hAnsi="Verdana"/>
          <w:sz w:val="18"/>
          <w:szCs w:val="18"/>
        </w:rPr>
        <w:t>zbo’s</w:t>
      </w:r>
      <w:proofErr w:type="spellEnd"/>
      <w:r w:rsidRPr="00A11E49">
        <w:rPr>
          <w:rFonts w:ascii="Verdana" w:hAnsi="Verdana"/>
          <w:sz w:val="18"/>
          <w:szCs w:val="18"/>
        </w:rPr>
        <w:t xml:space="preserve"> volgt dat het Commissariaat, ACM en de AP met betrekking tot hun taken en bevoegdheden in het kader van de verordening moeten voorzien in een jaarverslag, waarin onder meer wordt ingegaan op de tijdige uitvoering, de onderzoeken die zijn gedaan, de resultaten die zijn behaald, de kwaliteit van de gebruikte procedures en een zorgvuldige behandeling van personen en instellingen. Deze jaarverslagen zijn publiek toegankelijk. </w:t>
      </w:r>
      <w:r w:rsidR="004E3E8E">
        <w:rPr>
          <w:rFonts w:ascii="Verdana" w:hAnsi="Verdana"/>
          <w:sz w:val="18"/>
          <w:szCs w:val="18"/>
        </w:rPr>
        <w:t>Daarnaast worden de besluiten van de toezichthouders gepubliceerd op hun website.</w:t>
      </w:r>
    </w:p>
    <w:p w:rsidR="00C9459C" w:rsidP="004C58CD" w:rsidRDefault="00D01B93" w14:paraId="4F25C33B" w14:textId="04F863EF">
      <w:pPr>
        <w:spacing w:line="276" w:lineRule="auto"/>
        <w:rPr>
          <w:rFonts w:ascii="Verdana" w:hAnsi="Verdana"/>
          <w:sz w:val="18"/>
          <w:szCs w:val="18"/>
        </w:rPr>
      </w:pPr>
      <w:r w:rsidRPr="00A11E49">
        <w:rPr>
          <w:rFonts w:ascii="Verdana" w:hAnsi="Verdana"/>
          <w:sz w:val="18"/>
          <w:szCs w:val="18"/>
        </w:rPr>
        <w:t xml:space="preserve">Verder zullen opgestelde beleidsregels door het Commissariaat, AP en </w:t>
      </w:r>
      <w:r w:rsidRPr="00A11E49" w:rsidR="000C769C">
        <w:rPr>
          <w:rFonts w:ascii="Verdana" w:hAnsi="Verdana"/>
          <w:sz w:val="18"/>
          <w:szCs w:val="18"/>
        </w:rPr>
        <w:t xml:space="preserve">ACM </w:t>
      </w:r>
      <w:r w:rsidRPr="00A11E49">
        <w:rPr>
          <w:rFonts w:ascii="Verdana" w:hAnsi="Verdana"/>
          <w:sz w:val="18"/>
          <w:szCs w:val="18"/>
        </w:rPr>
        <w:t xml:space="preserve">publiekelijk worden geconsulteerd. Bovendien is tussen het ministerie van BZK en de instanties afgesproken dat relevante informatie wordt aangeleverd, indien er vragen uit de Staten-Generaal komen die zien op de uitvoering van de taken die volgen uit de verordening. Ook moeten personen en instellingen in de gelegenheid worden gesteld om voorstellen te doen tot verbeteringen van de gebruikte werkwijzen en procedures (artikel 19, tweede lid, van de Kaderwet </w:t>
      </w:r>
      <w:proofErr w:type="spellStart"/>
      <w:r w:rsidRPr="00A11E49">
        <w:rPr>
          <w:rFonts w:ascii="Verdana" w:hAnsi="Verdana"/>
          <w:sz w:val="18"/>
          <w:szCs w:val="18"/>
        </w:rPr>
        <w:t>zbo’s</w:t>
      </w:r>
      <w:proofErr w:type="spellEnd"/>
      <w:r w:rsidRPr="00A11E49">
        <w:rPr>
          <w:rFonts w:ascii="Verdana" w:hAnsi="Verdana"/>
          <w:sz w:val="18"/>
          <w:szCs w:val="18"/>
        </w:rPr>
        <w:t xml:space="preserve">). </w:t>
      </w:r>
      <w:proofErr w:type="spellStart"/>
      <w:r w:rsidRPr="00A11E49">
        <w:rPr>
          <w:rFonts w:ascii="Verdana" w:hAnsi="Verdana"/>
          <w:sz w:val="18"/>
          <w:szCs w:val="18"/>
        </w:rPr>
        <w:t>Zbo’s</w:t>
      </w:r>
      <w:proofErr w:type="spellEnd"/>
      <w:r w:rsidRPr="00A11E49">
        <w:rPr>
          <w:rFonts w:ascii="Verdana" w:hAnsi="Verdana"/>
          <w:sz w:val="18"/>
          <w:szCs w:val="18"/>
        </w:rPr>
        <w:t xml:space="preserve"> zijn voorts verplicht om desgevraagd inlichtingen te verstrekken aan de verantwoordelijke minister (artikel 20 van de Kaderwet </w:t>
      </w:r>
      <w:proofErr w:type="spellStart"/>
      <w:r w:rsidRPr="00A11E49">
        <w:rPr>
          <w:rFonts w:ascii="Verdana" w:hAnsi="Verdana"/>
          <w:sz w:val="18"/>
          <w:szCs w:val="18"/>
        </w:rPr>
        <w:t>zbo’s</w:t>
      </w:r>
      <w:proofErr w:type="spellEnd"/>
      <w:r w:rsidRPr="00A11E49">
        <w:rPr>
          <w:rFonts w:ascii="Verdana" w:hAnsi="Verdana"/>
          <w:sz w:val="18"/>
          <w:szCs w:val="18"/>
        </w:rPr>
        <w:t xml:space="preserve">). Hoofdstuk 3 van de Kaderwet </w:t>
      </w:r>
      <w:proofErr w:type="spellStart"/>
      <w:r w:rsidRPr="00A11E49">
        <w:rPr>
          <w:rFonts w:ascii="Verdana" w:hAnsi="Verdana"/>
          <w:sz w:val="18"/>
          <w:szCs w:val="18"/>
        </w:rPr>
        <w:t>zbo’s</w:t>
      </w:r>
      <w:proofErr w:type="spellEnd"/>
      <w:r w:rsidRPr="00A11E49">
        <w:rPr>
          <w:rFonts w:ascii="Verdana" w:hAnsi="Verdana"/>
          <w:sz w:val="18"/>
          <w:szCs w:val="18"/>
        </w:rPr>
        <w:t xml:space="preserve"> voorziet tot slot in voorzieningen wat betreft de financiële verantwoording en toezicht. </w:t>
      </w:r>
      <w:r w:rsidRPr="00A11E49" w:rsidR="000C769C">
        <w:rPr>
          <w:rFonts w:ascii="Verdana" w:hAnsi="Verdana"/>
          <w:sz w:val="18"/>
          <w:szCs w:val="18"/>
        </w:rPr>
        <w:t xml:space="preserve">Alles overziend is het kabinet van mening dat er op verschillende wijzen voldoende publieke verantwoording wordt afgelegd door de betreffende </w:t>
      </w:r>
      <w:proofErr w:type="spellStart"/>
      <w:r w:rsidRPr="00A11E49" w:rsidR="000C769C">
        <w:rPr>
          <w:rFonts w:ascii="Verdana" w:hAnsi="Verdana"/>
          <w:sz w:val="18"/>
          <w:szCs w:val="18"/>
        </w:rPr>
        <w:t>zbo’s</w:t>
      </w:r>
      <w:proofErr w:type="spellEnd"/>
      <w:r w:rsidRPr="00A11E49" w:rsidR="000C769C">
        <w:rPr>
          <w:rFonts w:ascii="Verdana" w:hAnsi="Verdana"/>
          <w:sz w:val="18"/>
          <w:szCs w:val="18"/>
        </w:rPr>
        <w:t xml:space="preserve">. </w:t>
      </w:r>
    </w:p>
    <w:bookmarkEnd w:id="4"/>
    <w:p w:rsidRPr="00A47728" w:rsidR="008A0D96" w:rsidP="004C58CD" w:rsidRDefault="00302225" w14:paraId="387EF64F" w14:textId="34C139E1">
      <w:pPr>
        <w:spacing w:after="0" w:line="276" w:lineRule="auto"/>
        <w:jc w:val="both"/>
        <w:rPr>
          <w:rFonts w:ascii="Verdana" w:hAnsi="Verdana"/>
          <w:i/>
          <w:iCs/>
          <w:sz w:val="18"/>
          <w:szCs w:val="18"/>
        </w:rPr>
      </w:pPr>
      <w:r w:rsidRPr="00A47728">
        <w:rPr>
          <w:rFonts w:ascii="Verdana" w:hAnsi="Verdana"/>
          <w:i/>
          <w:iCs/>
          <w:sz w:val="18"/>
          <w:szCs w:val="18"/>
        </w:rPr>
        <w:tab/>
        <w:t>5.3.2. Gemeentewet</w:t>
      </w:r>
    </w:p>
    <w:p w:rsidR="00302225" w:rsidP="004C58CD" w:rsidRDefault="00302225" w14:paraId="6FF9BB9A" w14:textId="77777777">
      <w:pPr>
        <w:spacing w:after="0" w:line="276" w:lineRule="auto"/>
        <w:jc w:val="both"/>
        <w:rPr>
          <w:rFonts w:ascii="Verdana" w:hAnsi="Verdana"/>
          <w:sz w:val="18"/>
          <w:szCs w:val="18"/>
        </w:rPr>
      </w:pPr>
    </w:p>
    <w:p w:rsidR="008A0D96" w:rsidP="004C58CD" w:rsidRDefault="006529E9" w14:paraId="2E403BBD" w14:textId="5934D18A">
      <w:pPr>
        <w:spacing w:after="0" w:line="276" w:lineRule="auto"/>
        <w:jc w:val="both"/>
        <w:rPr>
          <w:rFonts w:ascii="Verdana" w:hAnsi="Verdana"/>
          <w:sz w:val="18"/>
          <w:szCs w:val="18"/>
        </w:rPr>
      </w:pPr>
      <w:r>
        <w:rPr>
          <w:rFonts w:ascii="Verdana" w:hAnsi="Verdana"/>
          <w:sz w:val="18"/>
          <w:szCs w:val="18"/>
        </w:rPr>
        <w:t>Gelet</w:t>
      </w:r>
      <w:r w:rsidRPr="008A0D96" w:rsidR="008A0D96">
        <w:rPr>
          <w:rFonts w:ascii="Verdana" w:hAnsi="Verdana"/>
          <w:sz w:val="18"/>
          <w:szCs w:val="18"/>
        </w:rPr>
        <w:t xml:space="preserve"> op art. 124 juncto 121 Gemeentewet</w:t>
      </w:r>
      <w:r w:rsidR="00B97EE0">
        <w:rPr>
          <w:rFonts w:ascii="Verdana" w:hAnsi="Verdana"/>
          <w:sz w:val="18"/>
          <w:szCs w:val="18"/>
        </w:rPr>
        <w:t xml:space="preserve"> is</w:t>
      </w:r>
      <w:r w:rsidRPr="008A0D96" w:rsidR="008A0D96">
        <w:rPr>
          <w:rFonts w:ascii="Verdana" w:hAnsi="Verdana"/>
          <w:sz w:val="18"/>
          <w:szCs w:val="18"/>
        </w:rPr>
        <w:t xml:space="preserve"> het gemeentebestuur bevoegd te regelen waar in de openbare/publieke ruimte voor een aankomende verkiezing promotiemateriaal van politieke groeperingen mag worden geplaatst. </w:t>
      </w:r>
    </w:p>
    <w:p w:rsidR="00116F45" w:rsidP="004C58CD" w:rsidRDefault="00116F45" w14:paraId="0B241DFC" w14:textId="5D13E082">
      <w:pPr>
        <w:tabs>
          <w:tab w:val="left" w:pos="1080"/>
        </w:tabs>
        <w:spacing w:after="0" w:line="276" w:lineRule="auto"/>
        <w:jc w:val="both"/>
        <w:rPr>
          <w:rFonts w:ascii="Verdana" w:hAnsi="Verdana"/>
          <w:sz w:val="18"/>
          <w:szCs w:val="18"/>
        </w:rPr>
      </w:pPr>
    </w:p>
    <w:p w:rsidRPr="00A47728" w:rsidR="00116F45" w:rsidP="004C58CD" w:rsidRDefault="00116F45" w14:paraId="6274B114" w14:textId="3F11900B">
      <w:pPr>
        <w:spacing w:after="0" w:line="276" w:lineRule="auto"/>
        <w:rPr>
          <w:rFonts w:ascii="Verdana" w:hAnsi="Verdana"/>
          <w:i/>
          <w:iCs/>
          <w:sz w:val="18"/>
          <w:szCs w:val="18"/>
        </w:rPr>
      </w:pPr>
      <w:r>
        <w:rPr>
          <w:rFonts w:ascii="Verdana" w:hAnsi="Verdana"/>
          <w:i/>
          <w:iCs/>
          <w:sz w:val="18"/>
          <w:szCs w:val="18"/>
        </w:rPr>
        <w:t xml:space="preserve">         </w:t>
      </w:r>
      <w:r w:rsidRPr="00A47728">
        <w:rPr>
          <w:rFonts w:ascii="Verdana" w:hAnsi="Verdana"/>
          <w:i/>
          <w:iCs/>
          <w:sz w:val="18"/>
          <w:szCs w:val="18"/>
        </w:rPr>
        <w:t>5.4 Verhouding verordening</w:t>
      </w:r>
      <w:r w:rsidR="00D7484A">
        <w:rPr>
          <w:rFonts w:ascii="Verdana" w:hAnsi="Verdana"/>
          <w:i/>
          <w:iCs/>
          <w:sz w:val="18"/>
          <w:szCs w:val="18"/>
        </w:rPr>
        <w:t xml:space="preserve"> en uitvoeringswet</w:t>
      </w:r>
      <w:r w:rsidRPr="00A47728">
        <w:rPr>
          <w:rFonts w:ascii="Verdana" w:hAnsi="Verdana"/>
          <w:i/>
          <w:iCs/>
          <w:sz w:val="18"/>
          <w:szCs w:val="18"/>
        </w:rPr>
        <w:t xml:space="preserve"> en Caribisch Nederland</w:t>
      </w:r>
    </w:p>
    <w:p w:rsidR="008A0D96" w:rsidP="004C58CD" w:rsidRDefault="008A0D96" w14:paraId="4FA76861" w14:textId="71409713">
      <w:pPr>
        <w:spacing w:after="0" w:line="276" w:lineRule="auto"/>
        <w:jc w:val="both"/>
        <w:rPr>
          <w:rFonts w:ascii="Verdana" w:hAnsi="Verdana"/>
          <w:sz w:val="18"/>
          <w:szCs w:val="18"/>
        </w:rPr>
      </w:pPr>
    </w:p>
    <w:p w:rsidR="00116F45" w:rsidP="004C58CD" w:rsidRDefault="006A64BE" w14:paraId="09984A01" w14:textId="469F4B7C">
      <w:pPr>
        <w:pStyle w:val="Geenafstand"/>
        <w:spacing w:line="276" w:lineRule="auto"/>
      </w:pPr>
      <w:r>
        <w:t xml:space="preserve">Nederlanders in het Caribische gedeelte van Nederland en die voldoen aan de voorwaarden in de Kieswet zijn kiesgerechtigd voor een aantal verkiezingen zoals de Tweede Kamerverkiezingen en Kiescollege niet ingezetenen. Daarnaast is naar </w:t>
      </w:r>
      <w:r w:rsidRPr="00116F45" w:rsidR="00116F45">
        <w:t xml:space="preserve">aanleiding van het arrest Eman en </w:t>
      </w:r>
      <w:proofErr w:type="spellStart"/>
      <w:r w:rsidRPr="00116F45" w:rsidR="00116F45">
        <w:t>Sevinger</w:t>
      </w:r>
      <w:proofErr w:type="spellEnd"/>
      <w:r w:rsidRPr="00116F45" w:rsidR="00116F45">
        <w:t xml:space="preserve"> uit 2006 de Kieswet aangepast om het voor Nederlanders op </w:t>
      </w:r>
      <w:r w:rsidRPr="00752695" w:rsidR="00752695">
        <w:t xml:space="preserve">Curaçao, Aruba en Sint Maarten </w:t>
      </w:r>
      <w:r w:rsidR="00752695">
        <w:t xml:space="preserve">(hierna: </w:t>
      </w:r>
      <w:r w:rsidRPr="00116F45" w:rsidR="00116F45">
        <w:t>CAS</w:t>
      </w:r>
      <w:r w:rsidR="00752695">
        <w:t>-landen)</w:t>
      </w:r>
      <w:r w:rsidRPr="00116F45" w:rsidR="00116F45">
        <w:t xml:space="preserve"> mogelijk te maken om te stemmen voor de EP-verkiezingen.</w:t>
      </w:r>
      <w:r>
        <w:t xml:space="preserve"> </w:t>
      </w:r>
      <w:r w:rsidRPr="00116F45" w:rsidR="00116F45">
        <w:t>Hierdoor zijn op CAS woonachtige personen die op de dag van de kandidaatstelling Nederlander zijn (ook niet</w:t>
      </w:r>
      <w:r>
        <w:t xml:space="preserve"> </w:t>
      </w:r>
      <w:r w:rsidRPr="00116F45" w:rsidR="00116F45">
        <w:t>Europese Nederlanders), op de dag van de stemming de leeftijd van achttien jaar hebben bereikt en niet zijn uitgesloten van het kiesrecht, kiesgerechtigd voor de EP-verkiezing</w:t>
      </w:r>
      <w:r w:rsidR="00116F45">
        <w:t>.</w:t>
      </w:r>
      <w:r>
        <w:t xml:space="preserve"> </w:t>
      </w:r>
    </w:p>
    <w:p w:rsidR="006A64BE" w:rsidP="004C58CD" w:rsidRDefault="006A64BE" w14:paraId="2FFBAEAB" w14:textId="77777777">
      <w:pPr>
        <w:pStyle w:val="Geenafstand"/>
        <w:spacing w:line="276" w:lineRule="auto"/>
      </w:pPr>
    </w:p>
    <w:p w:rsidR="006A64BE" w:rsidP="004C58CD" w:rsidRDefault="006A64BE" w14:paraId="19DE8548" w14:textId="10803D2F">
      <w:pPr>
        <w:pStyle w:val="Geenafstand"/>
        <w:spacing w:line="276" w:lineRule="auto"/>
      </w:pPr>
      <w:r>
        <w:t>Bonaire, Sint Eustatius en Saba</w:t>
      </w:r>
      <w:r w:rsidR="00D63F49">
        <w:t xml:space="preserve"> hebben</w:t>
      </w:r>
      <w:r>
        <w:t xml:space="preserve"> ten opzichte van de Europese Unie de status van landen en gebieden overzee (LGO), waardoor EU-regelgeving in beginsel niet voor Bonaire, Sint Eustatius en Saba geldt. Dit betekent dat Bonaire, Sint Eustatius en Saba vanuit Europeesrechtelijk perspectief doorgaans als "derde landen" zullen moeten worden aangemerkt, en dat met "lidstaat" uitsluitend het Europese deel van Nederland wordt bedoeld.</w:t>
      </w:r>
      <w:r w:rsidR="00D63F49">
        <w:t xml:space="preserve"> </w:t>
      </w:r>
    </w:p>
    <w:p w:rsidR="006A64BE" w:rsidP="004C58CD" w:rsidRDefault="006A64BE" w14:paraId="08ABE198" w14:textId="77777777">
      <w:pPr>
        <w:pStyle w:val="Geenafstand"/>
        <w:spacing w:line="276" w:lineRule="auto"/>
      </w:pPr>
    </w:p>
    <w:p w:rsidR="006A64BE" w:rsidP="004C58CD" w:rsidRDefault="006A64BE" w14:paraId="68548EEF" w14:textId="789DB319">
      <w:pPr>
        <w:pStyle w:val="Geenafstand"/>
        <w:spacing w:line="276" w:lineRule="auto"/>
      </w:pPr>
      <w:r>
        <w:t>Bij de afweging of een nieuwe regeling mede voor Bonaire, Sint Eustatius en Saba moet gelden, wordt – behalve met de LGO-status van de eilanden – rekening gehouden met enerzijds de wens zoveel mogelijk rechtseenheid tot stand te brengen en anderzijds de in artikel 132a, vierde lid, van de Grondwet genoemde bijzondere omstandigheden waardoor Bonaire, Sint Eustatius en Saba zich wezenlijk onderscheiden van het Europese deel van Nederland.</w:t>
      </w:r>
      <w:r w:rsidR="00A03D3A">
        <w:rPr>
          <w:rStyle w:val="Voetnootmarkering"/>
        </w:rPr>
        <w:footnoteReference w:id="28"/>
      </w:r>
      <w:r>
        <w:t xml:space="preserve"> Deze bijzondere omstandigheden kunnen aanleiding zijn om een regeling uitsluitend voor het Europese deel van Nederland te laten gelden of een specifieke regeling voor Bonaire, Sint Eustatius en Saba tot stand te brengen. </w:t>
      </w:r>
    </w:p>
    <w:p w:rsidR="003D1104" w:rsidP="004C58CD" w:rsidRDefault="003D1104" w14:paraId="15321806" w14:textId="77777777">
      <w:pPr>
        <w:pStyle w:val="Geenafstand"/>
        <w:spacing w:line="276" w:lineRule="auto"/>
      </w:pPr>
    </w:p>
    <w:p w:rsidR="003D1104" w:rsidP="004C58CD" w:rsidRDefault="003D1104" w14:paraId="5DE3E2C6" w14:textId="3D7D77F6">
      <w:pPr>
        <w:pStyle w:val="Geenafstand"/>
        <w:spacing w:line="276" w:lineRule="auto"/>
      </w:pPr>
      <w:r>
        <w:t xml:space="preserve">In geval van </w:t>
      </w:r>
      <w:r w:rsidR="00C66D3C">
        <w:t>dit wetsvoorstel</w:t>
      </w:r>
      <w:r>
        <w:t xml:space="preserve"> </w:t>
      </w:r>
      <w:r w:rsidR="00C66D3C">
        <w:t xml:space="preserve">is besloten deze </w:t>
      </w:r>
      <w:r w:rsidR="00BF0592">
        <w:t xml:space="preserve">op dit moment </w:t>
      </w:r>
      <w:r w:rsidR="00C66D3C">
        <w:t>niet van toepassing te verklaren op de openbare lichamen. Dit brengt met zich mee dat er verschillende regels gelden voor kiezers voor dezelfde verkiezingen op de verschillende grondgebieden. Dit is</w:t>
      </w:r>
      <w:r w:rsidR="00BF0592">
        <w:t xml:space="preserve"> niet optimaal</w:t>
      </w:r>
      <w:r w:rsidR="00D7484A">
        <w:t>,</w:t>
      </w:r>
      <w:r w:rsidR="00BF0592">
        <w:t xml:space="preserve"> echter zijn</w:t>
      </w:r>
      <w:r w:rsidR="007B56AB">
        <w:t xml:space="preserve"> er bijzondere omstandigheden gezien de speciale status van de openbare lichamen om dit te doen</w:t>
      </w:r>
      <w:r w:rsidR="00BF0592">
        <w:t xml:space="preserve">. De uitvoering van deze verordening brengt </w:t>
      </w:r>
      <w:r w:rsidR="007B56AB">
        <w:t>een hoge uitvoeringslast met zich mee. Gezien de omvang, de aard en middelen van de openbare lichamen ligt het niet in de rede om op korte termijn dit bij de openbare lichamen te beleggen.</w:t>
      </w:r>
      <w:r w:rsidR="006A4E77">
        <w:t xml:space="preserve"> Dit zal een te</w:t>
      </w:r>
      <w:r w:rsidR="00D6708C">
        <w:t xml:space="preserve"> grote</w:t>
      </w:r>
      <w:r w:rsidR="006A4E77">
        <w:t xml:space="preserve"> uitvoeringsdruk neerleggen bij de openbare lichamen. </w:t>
      </w:r>
      <w:r w:rsidR="00BA6CD3">
        <w:t>Daarnaast gaat het om een klein aantal kiezers op de openbare lichamen en weegt de uitvoeringslast niet op tegen de voordelen van het van toepassing verklaren van deze regels op het huidige moment.</w:t>
      </w:r>
    </w:p>
    <w:p w:rsidR="00BA6CD3" w:rsidP="004C58CD" w:rsidRDefault="00BA6CD3" w14:paraId="3AA8C012" w14:textId="77777777">
      <w:pPr>
        <w:pStyle w:val="Geenafstand"/>
        <w:spacing w:line="276" w:lineRule="auto"/>
      </w:pPr>
    </w:p>
    <w:p w:rsidR="00116F45" w:rsidP="004C58CD" w:rsidRDefault="00BA6CD3" w14:paraId="11B0FCA2" w14:textId="4FB4E900">
      <w:pPr>
        <w:pStyle w:val="Geenafstand"/>
        <w:spacing w:line="276" w:lineRule="auto"/>
      </w:pPr>
      <w:r>
        <w:t xml:space="preserve">In de toekomst zal </w:t>
      </w:r>
      <w:r w:rsidR="00D6708C">
        <w:t xml:space="preserve">worden </w:t>
      </w:r>
      <w:r>
        <w:t>bezien of de verordening en de Uitvoeringswet van toepassing wor</w:t>
      </w:r>
      <w:r w:rsidR="00D7484A">
        <w:t>den</w:t>
      </w:r>
      <w:r>
        <w:t xml:space="preserve"> verklaard op de openbare lichamen. </w:t>
      </w:r>
      <w:r w:rsidR="006A4E77">
        <w:t xml:space="preserve">Hierbij zal de nadruk komen te liggen op maatwerk en zullen de bijzondere omstandigheden van de openbare lichamen worden betrokken en </w:t>
      </w:r>
      <w:r w:rsidR="00AF34FC">
        <w:t>zal worden gekeken</w:t>
      </w:r>
      <w:r w:rsidR="006A4E77">
        <w:t xml:space="preserve"> naar de uitvoeringlast. </w:t>
      </w:r>
      <w:r w:rsidR="00D6708C">
        <w:t xml:space="preserve">De </w:t>
      </w:r>
      <w:r w:rsidR="005B14F3">
        <w:t xml:space="preserve">verordening is niet van toepassing op de </w:t>
      </w:r>
      <w:r w:rsidR="00D6708C">
        <w:t>andere landen binnen Koninkrijk. Deze omstandigheden brengt met zich mee dat er dus ook een verschil in regelgeving ontstaat tussen de kiesgerechtigde kiezers in de CAS-landen en kiesgerechtigde kiezers in Europees Nederland. Het is aan de aanbieders en uitgevers van politieke reclamediensten en politieke partijen of zij politieke reclames in de CAS-landen willen voorzien van labels zoals in Europees Nederland.</w:t>
      </w:r>
    </w:p>
    <w:p w:rsidRPr="00830618" w:rsidR="009C6392" w:rsidP="004C58CD" w:rsidRDefault="009C6392" w14:paraId="4BBCD2F0" w14:textId="77777777">
      <w:pPr>
        <w:pStyle w:val="Geenafstand"/>
        <w:spacing w:line="276" w:lineRule="auto"/>
        <w:rPr>
          <w:szCs w:val="18"/>
        </w:rPr>
      </w:pPr>
    </w:p>
    <w:p w:rsidRPr="00830618" w:rsidR="00B32FFA" w:rsidP="004C58CD" w:rsidRDefault="009C6392" w14:paraId="37FFA131" w14:textId="11D73BAA">
      <w:pPr>
        <w:pStyle w:val="Kop1"/>
        <w:spacing w:line="276" w:lineRule="auto"/>
      </w:pPr>
      <w:r w:rsidRPr="00830618">
        <w:t>Gevolgen</w:t>
      </w:r>
    </w:p>
    <w:p w:rsidRPr="00830618" w:rsidR="00B32FFA" w:rsidP="004C58CD" w:rsidRDefault="00B32FFA" w14:paraId="03AB9878" w14:textId="77777777">
      <w:pPr>
        <w:pStyle w:val="Geenafstand"/>
        <w:spacing w:line="276" w:lineRule="auto"/>
        <w:rPr>
          <w:szCs w:val="18"/>
        </w:rPr>
      </w:pPr>
    </w:p>
    <w:p w:rsidRPr="00830618" w:rsidR="00A337AB" w:rsidP="004C58CD" w:rsidRDefault="00A337AB" w14:paraId="3B6CE8E1" w14:textId="1C7A37CB">
      <w:pPr>
        <w:spacing w:line="276" w:lineRule="auto"/>
        <w:rPr>
          <w:rFonts w:ascii="Verdana" w:hAnsi="Verdana"/>
          <w:sz w:val="18"/>
          <w:szCs w:val="18"/>
        </w:rPr>
      </w:pPr>
      <w:r w:rsidRPr="00830618">
        <w:rPr>
          <w:rFonts w:ascii="Verdana" w:hAnsi="Verdana"/>
          <w:sz w:val="18"/>
          <w:szCs w:val="18"/>
        </w:rPr>
        <w:t xml:space="preserve">De </w:t>
      </w:r>
      <w:r w:rsidR="0070547A">
        <w:rPr>
          <w:rFonts w:ascii="Verdana" w:hAnsi="Verdana"/>
          <w:sz w:val="18"/>
          <w:szCs w:val="18"/>
        </w:rPr>
        <w:t>v</w:t>
      </w:r>
      <w:r w:rsidRPr="00830618">
        <w:rPr>
          <w:rFonts w:ascii="Verdana" w:hAnsi="Verdana"/>
          <w:sz w:val="18"/>
          <w:szCs w:val="18"/>
        </w:rPr>
        <w:t xml:space="preserve">erordening en de Uitvoeringswet hebben directe gevolgen voor een aantal te onderscheiden groepen. Er zijn gevolgen voor burgers, belanghebbenden, onderzoekers en journalisten, die meer inzicht krijgen wie er achter politieke reclame zit, waarom zij die te zien krijgen en hoeveel daar </w:t>
      </w:r>
      <w:r w:rsidRPr="00830618" w:rsidR="006A3160">
        <w:rPr>
          <w:rFonts w:ascii="Verdana" w:hAnsi="Verdana"/>
          <w:sz w:val="18"/>
          <w:szCs w:val="18"/>
        </w:rPr>
        <w:t xml:space="preserve">voor </w:t>
      </w:r>
      <w:r w:rsidRPr="00830618">
        <w:rPr>
          <w:rFonts w:ascii="Verdana" w:hAnsi="Verdana"/>
          <w:sz w:val="18"/>
          <w:szCs w:val="18"/>
        </w:rPr>
        <w:t>is betaald</w:t>
      </w:r>
      <w:r w:rsidRPr="00830618" w:rsidR="006A3160">
        <w:rPr>
          <w:rFonts w:ascii="Verdana" w:hAnsi="Verdana"/>
          <w:sz w:val="18"/>
          <w:szCs w:val="18"/>
        </w:rPr>
        <w:t xml:space="preserve"> en door wie</w:t>
      </w:r>
      <w:r w:rsidRPr="00830618">
        <w:rPr>
          <w:rFonts w:ascii="Verdana" w:hAnsi="Verdana"/>
          <w:sz w:val="18"/>
          <w:szCs w:val="18"/>
        </w:rPr>
        <w:t xml:space="preserve">. Bovendien krijgen zij het recht om klachten in te dienen bij betreffende toezichthouders en om meer informatie op te vragen als zij dat nodig achten. </w:t>
      </w:r>
    </w:p>
    <w:p w:rsidR="009F229E" w:rsidP="004C58CD" w:rsidRDefault="00A337AB" w14:paraId="531796F0" w14:textId="095ED289">
      <w:pPr>
        <w:spacing w:line="276" w:lineRule="auto"/>
        <w:rPr>
          <w:rFonts w:ascii="Verdana" w:hAnsi="Verdana"/>
          <w:sz w:val="18"/>
          <w:szCs w:val="18"/>
        </w:rPr>
      </w:pPr>
      <w:r w:rsidRPr="00830618">
        <w:rPr>
          <w:rFonts w:ascii="Verdana" w:hAnsi="Verdana"/>
          <w:sz w:val="18"/>
          <w:szCs w:val="18"/>
        </w:rPr>
        <w:t xml:space="preserve">Er zijn daarnaast ook gevolgen voor opdrachtgevers, aanbieders, en uitgevers van politieke reclame, waar bijvoorbeeld politieke partijen, verschillende media, reclame- en marketingbureaus onder vallen. Zij moeten voldoen aan de transparantieverplichtingen die volgen uit deze verordening. Dit geldt ook voor </w:t>
      </w:r>
      <w:proofErr w:type="spellStart"/>
      <w:r w:rsidRPr="00830618">
        <w:rPr>
          <w:rFonts w:ascii="Verdana" w:hAnsi="Verdana"/>
          <w:sz w:val="18"/>
          <w:szCs w:val="18"/>
        </w:rPr>
        <w:t>tussenhandeldiensten</w:t>
      </w:r>
      <w:proofErr w:type="spellEnd"/>
      <w:r w:rsidRPr="00830618" w:rsidR="006A3160">
        <w:rPr>
          <w:rFonts w:ascii="Verdana" w:hAnsi="Verdana"/>
          <w:sz w:val="18"/>
          <w:szCs w:val="18"/>
        </w:rPr>
        <w:t>, zoals</w:t>
      </w:r>
      <w:r w:rsidRPr="00830618">
        <w:rPr>
          <w:rFonts w:ascii="Verdana" w:hAnsi="Verdana"/>
          <w:sz w:val="18"/>
          <w:szCs w:val="18"/>
        </w:rPr>
        <w:t xml:space="preserve"> grote</w:t>
      </w:r>
      <w:r w:rsidRPr="00830618" w:rsidR="006A3160">
        <w:rPr>
          <w:rFonts w:ascii="Verdana" w:hAnsi="Verdana"/>
          <w:sz w:val="18"/>
          <w:szCs w:val="18"/>
        </w:rPr>
        <w:t xml:space="preserve"> online</w:t>
      </w:r>
      <w:r w:rsidRPr="00830618">
        <w:rPr>
          <w:rFonts w:ascii="Verdana" w:hAnsi="Verdana"/>
          <w:sz w:val="18"/>
          <w:szCs w:val="18"/>
        </w:rPr>
        <w:t xml:space="preserve"> platforms. In verkiezingstijd zijn de verplichtingen extra stringent. </w:t>
      </w:r>
      <w:r w:rsidRPr="00830618" w:rsidR="009F229E">
        <w:rPr>
          <w:rFonts w:ascii="Verdana" w:hAnsi="Verdana"/>
          <w:sz w:val="18"/>
          <w:szCs w:val="18"/>
        </w:rPr>
        <w:t>Voor derdelanders betekent de verordening dat zij niet altijd zonder meer hun politieke reclamediensten mogen aanbieden in de Europese Unie. De verordening zorgt zodoende voor een toegenomen regeldruk.</w:t>
      </w:r>
      <w:r w:rsidRPr="00830618" w:rsidR="001316C6">
        <w:rPr>
          <w:rFonts w:ascii="Verdana" w:hAnsi="Verdana"/>
          <w:sz w:val="18"/>
          <w:szCs w:val="18"/>
        </w:rPr>
        <w:t xml:space="preserve"> Tegelijkertijd wijst de Europese Commissie erop dat het uniformeren van de regels voor de Europese markt ook economische kansen biedt.</w:t>
      </w:r>
      <w:r w:rsidRPr="00830618" w:rsidR="009F229E">
        <w:rPr>
          <w:rFonts w:ascii="Verdana" w:hAnsi="Verdana"/>
          <w:sz w:val="18"/>
          <w:szCs w:val="18"/>
        </w:rPr>
        <w:t xml:space="preserve"> Het voorstel verhoogt de administratieve lasten </w:t>
      </w:r>
      <w:r w:rsidRPr="00830618" w:rsidR="00BF2078">
        <w:rPr>
          <w:rFonts w:ascii="Verdana" w:hAnsi="Verdana"/>
          <w:sz w:val="18"/>
          <w:szCs w:val="18"/>
        </w:rPr>
        <w:t xml:space="preserve">voor politieke partijen als opdrachtgevers van politieke reclame, </w:t>
      </w:r>
      <w:r w:rsidRPr="00830618" w:rsidR="00185A9E">
        <w:rPr>
          <w:rFonts w:ascii="Verdana" w:hAnsi="Verdana"/>
          <w:sz w:val="18"/>
          <w:szCs w:val="18"/>
        </w:rPr>
        <w:t xml:space="preserve">voor bedrijven die </w:t>
      </w:r>
      <w:r w:rsidRPr="00830618" w:rsidR="009F229E">
        <w:rPr>
          <w:rFonts w:ascii="Verdana" w:hAnsi="Verdana"/>
          <w:sz w:val="18"/>
          <w:szCs w:val="18"/>
        </w:rPr>
        <w:t xml:space="preserve">aanbieders </w:t>
      </w:r>
      <w:r w:rsidRPr="00830618" w:rsidR="00185A9E">
        <w:rPr>
          <w:rFonts w:ascii="Verdana" w:hAnsi="Verdana"/>
          <w:sz w:val="18"/>
          <w:szCs w:val="18"/>
        </w:rPr>
        <w:t xml:space="preserve">zijn </w:t>
      </w:r>
      <w:r w:rsidRPr="00830618" w:rsidR="009F229E">
        <w:rPr>
          <w:rFonts w:ascii="Verdana" w:hAnsi="Verdana"/>
          <w:sz w:val="18"/>
          <w:szCs w:val="18"/>
        </w:rPr>
        <w:t>van politieke reclame</w:t>
      </w:r>
      <w:r w:rsidRPr="00830618" w:rsidR="00BF2078">
        <w:rPr>
          <w:rFonts w:ascii="Verdana" w:hAnsi="Verdana"/>
          <w:sz w:val="18"/>
          <w:szCs w:val="18"/>
        </w:rPr>
        <w:t xml:space="preserve"> en voor uitgevers van politieke reclame</w:t>
      </w:r>
      <w:r w:rsidRPr="00830618" w:rsidR="00634E1D">
        <w:rPr>
          <w:rFonts w:ascii="Verdana" w:hAnsi="Verdana"/>
          <w:sz w:val="18"/>
          <w:szCs w:val="18"/>
        </w:rPr>
        <w:t>diensten</w:t>
      </w:r>
      <w:r w:rsidRPr="00830618" w:rsidR="009F229E">
        <w:rPr>
          <w:rFonts w:ascii="Verdana" w:hAnsi="Verdana"/>
          <w:sz w:val="18"/>
          <w:szCs w:val="18"/>
        </w:rPr>
        <w:t>.</w:t>
      </w:r>
      <w:r w:rsidRPr="00830618" w:rsidR="001316C6">
        <w:rPr>
          <w:rStyle w:val="Voetnootmarkering"/>
          <w:rFonts w:ascii="Verdana" w:hAnsi="Verdana"/>
          <w:sz w:val="18"/>
          <w:szCs w:val="18"/>
        </w:rPr>
        <w:footnoteReference w:id="29"/>
      </w:r>
      <w:r w:rsidRPr="00830618" w:rsidR="00001A7B">
        <w:rPr>
          <w:rFonts w:ascii="Verdana" w:hAnsi="Verdana"/>
          <w:sz w:val="18"/>
          <w:szCs w:val="18"/>
        </w:rPr>
        <w:t xml:space="preserve"> </w:t>
      </w:r>
      <w:r w:rsidRPr="00830618" w:rsidR="009F229E">
        <w:rPr>
          <w:rFonts w:ascii="Verdana" w:hAnsi="Verdana"/>
          <w:sz w:val="18"/>
          <w:szCs w:val="18"/>
        </w:rPr>
        <w:t xml:space="preserve">Zij zullen medewerkers moeten </w:t>
      </w:r>
      <w:r w:rsidRPr="00830618" w:rsidR="001316C6">
        <w:rPr>
          <w:rFonts w:ascii="Verdana" w:hAnsi="Verdana"/>
          <w:sz w:val="18"/>
          <w:szCs w:val="18"/>
        </w:rPr>
        <w:t>t</w:t>
      </w:r>
      <w:r w:rsidRPr="00830618" w:rsidR="009F229E">
        <w:rPr>
          <w:rFonts w:ascii="Verdana" w:hAnsi="Verdana"/>
          <w:sz w:val="18"/>
          <w:szCs w:val="18"/>
        </w:rPr>
        <w:t>rainen en bepaalde processen moeten aanpassen om te kunnen voldoen aan de verplichtingen.</w:t>
      </w:r>
      <w:r w:rsidRPr="00830618" w:rsidR="001316C6">
        <w:rPr>
          <w:rFonts w:ascii="Verdana" w:hAnsi="Verdana"/>
          <w:sz w:val="18"/>
          <w:szCs w:val="18"/>
        </w:rPr>
        <w:t xml:space="preserve"> In voorkomende gevallen zijn micro-, kleine en middelgrote ondernemingen uitgezonderd van bepaalde verplichtingen, zie daarvoor</w:t>
      </w:r>
      <w:r w:rsidR="00D21B0B">
        <w:rPr>
          <w:rFonts w:ascii="Verdana" w:hAnsi="Verdana"/>
          <w:sz w:val="18"/>
          <w:szCs w:val="18"/>
        </w:rPr>
        <w:t xml:space="preserve"> paragraaf</w:t>
      </w:r>
      <w:r w:rsidRPr="00830618" w:rsidR="001316C6">
        <w:rPr>
          <w:rFonts w:ascii="Verdana" w:hAnsi="Verdana"/>
          <w:sz w:val="18"/>
          <w:szCs w:val="18"/>
        </w:rPr>
        <w:t xml:space="preserve"> 3.2.</w:t>
      </w:r>
      <w:r w:rsidR="00392B2C">
        <w:rPr>
          <w:rFonts w:ascii="Verdana" w:hAnsi="Verdana"/>
          <w:sz w:val="18"/>
          <w:szCs w:val="18"/>
        </w:rPr>
        <w:t>3.</w:t>
      </w:r>
    </w:p>
    <w:p w:rsidRPr="00830618" w:rsidR="00E43F9B" w:rsidP="004C58CD" w:rsidRDefault="00E43F9B" w14:paraId="775BA96C" w14:textId="0661F947">
      <w:pPr>
        <w:spacing w:line="276" w:lineRule="auto"/>
        <w:rPr>
          <w:rFonts w:ascii="Verdana" w:hAnsi="Verdana"/>
          <w:sz w:val="18"/>
          <w:szCs w:val="18"/>
        </w:rPr>
      </w:pPr>
      <w:r>
        <w:rPr>
          <w:rFonts w:ascii="Verdana" w:hAnsi="Verdana"/>
          <w:sz w:val="18"/>
          <w:szCs w:val="18"/>
        </w:rPr>
        <w:t xml:space="preserve">Uit gesprekken met politieke partijen en (vertegenwoordigers) van Nederlandse nieuwmedia is gebleken dat de reikwijdte van de begrippen in de </w:t>
      </w:r>
      <w:r w:rsidR="006932E6">
        <w:rPr>
          <w:rFonts w:ascii="Verdana" w:hAnsi="Verdana"/>
          <w:sz w:val="18"/>
          <w:szCs w:val="18"/>
        </w:rPr>
        <w:t>v</w:t>
      </w:r>
      <w:r>
        <w:rPr>
          <w:rFonts w:ascii="Verdana" w:hAnsi="Verdana"/>
          <w:sz w:val="18"/>
          <w:szCs w:val="18"/>
        </w:rPr>
        <w:t xml:space="preserve">erordening tot zorgen leiden bij deze organisaties. Zo is het begrip ‘politieke reclame’ dusdanig breed te interpreteren, dat de gevolgen </w:t>
      </w:r>
      <w:r w:rsidR="00392B2C">
        <w:rPr>
          <w:rFonts w:ascii="Verdana" w:hAnsi="Verdana"/>
          <w:sz w:val="18"/>
          <w:szCs w:val="18"/>
        </w:rPr>
        <w:t xml:space="preserve">in voorkomende gevallen </w:t>
      </w:r>
      <w:r w:rsidR="00D37E8B">
        <w:rPr>
          <w:rFonts w:ascii="Verdana" w:hAnsi="Verdana"/>
          <w:sz w:val="18"/>
          <w:szCs w:val="18"/>
        </w:rPr>
        <w:t xml:space="preserve">nog </w:t>
      </w:r>
      <w:r>
        <w:rPr>
          <w:rFonts w:ascii="Verdana" w:hAnsi="Verdana"/>
          <w:sz w:val="18"/>
          <w:szCs w:val="18"/>
        </w:rPr>
        <w:t xml:space="preserve">lastig te overzien zijn. </w:t>
      </w:r>
      <w:r w:rsidR="00D37E8B">
        <w:rPr>
          <w:rFonts w:ascii="Verdana" w:hAnsi="Verdana"/>
          <w:sz w:val="18"/>
          <w:szCs w:val="18"/>
        </w:rPr>
        <w:t>B</w:t>
      </w:r>
      <w:r>
        <w:rPr>
          <w:rFonts w:ascii="Verdana" w:hAnsi="Verdana"/>
          <w:sz w:val="18"/>
          <w:szCs w:val="18"/>
        </w:rPr>
        <w:t xml:space="preserve">ij politieke partijen </w:t>
      </w:r>
      <w:r w:rsidR="00D37E8B">
        <w:rPr>
          <w:rFonts w:ascii="Verdana" w:hAnsi="Verdana"/>
          <w:sz w:val="18"/>
          <w:szCs w:val="18"/>
        </w:rPr>
        <w:t xml:space="preserve">leven </w:t>
      </w:r>
      <w:r>
        <w:rPr>
          <w:rFonts w:ascii="Verdana" w:hAnsi="Verdana"/>
          <w:sz w:val="18"/>
          <w:szCs w:val="18"/>
        </w:rPr>
        <w:t>zorgen dat zij veel van hun communicatie in de toekomst zullen moeten labelen. Bij Nederlandse nieuwsmedia is de zorg dat zij veel tijd kwijt zullen zijn aan grensgevallen van politieke reclame, zoals met de reclameboodschappen van belangenorganisaties of maatschappelijke partijen.</w:t>
      </w:r>
      <w:r w:rsidR="00934F95">
        <w:rPr>
          <w:rFonts w:ascii="Verdana" w:hAnsi="Verdana"/>
          <w:sz w:val="18"/>
          <w:szCs w:val="18"/>
        </w:rPr>
        <w:t xml:space="preserve"> Uit de inmiddels gepubliceerde richtsnoeren</w:t>
      </w:r>
      <w:r w:rsidR="00341F92">
        <w:rPr>
          <w:rFonts w:ascii="Verdana" w:hAnsi="Verdana"/>
          <w:sz w:val="18"/>
          <w:szCs w:val="18"/>
        </w:rPr>
        <w:t xml:space="preserve"> blijkt dat een eventuele betaling, in financiële zin dan wel natura, in grensgevallen een determinerend karakter kan hebben.</w:t>
      </w:r>
      <w:r w:rsidR="00341F92">
        <w:rPr>
          <w:rStyle w:val="Voetnootmarkering"/>
          <w:rFonts w:ascii="Verdana" w:hAnsi="Verdana"/>
          <w:sz w:val="18"/>
          <w:szCs w:val="18"/>
        </w:rPr>
        <w:footnoteReference w:id="30"/>
      </w:r>
      <w:r w:rsidR="00341F92">
        <w:rPr>
          <w:rFonts w:ascii="Verdana" w:hAnsi="Verdana"/>
          <w:sz w:val="18"/>
          <w:szCs w:val="18"/>
        </w:rPr>
        <w:t xml:space="preserve"> </w:t>
      </w:r>
      <w:r w:rsidR="00535BF8">
        <w:rPr>
          <w:rFonts w:ascii="Verdana" w:hAnsi="Verdana"/>
          <w:sz w:val="18"/>
          <w:szCs w:val="18"/>
        </w:rPr>
        <w:t xml:space="preserve">Goede voorlichting, helder beleid, duidelijke normuitleg en inzicht in het initiële en </w:t>
      </w:r>
      <w:r w:rsidR="00AF34FC">
        <w:rPr>
          <w:rFonts w:ascii="Verdana" w:hAnsi="Verdana"/>
          <w:sz w:val="18"/>
          <w:szCs w:val="18"/>
        </w:rPr>
        <w:t>lange termijn</w:t>
      </w:r>
      <w:r w:rsidR="00535BF8">
        <w:rPr>
          <w:rFonts w:ascii="Verdana" w:hAnsi="Verdana"/>
          <w:sz w:val="18"/>
          <w:szCs w:val="18"/>
        </w:rPr>
        <w:t xml:space="preserve"> toezicht- en handhavingsarrangement door de beoogde bevoegde autoriteiten is dan ook cruciaal.</w:t>
      </w:r>
      <w:r w:rsidR="00AF34FC">
        <w:rPr>
          <w:rFonts w:ascii="Verdana" w:hAnsi="Verdana"/>
          <w:sz w:val="18"/>
          <w:szCs w:val="18"/>
        </w:rPr>
        <w:t xml:space="preserve"> </w:t>
      </w:r>
      <w:r w:rsidR="00535BF8">
        <w:rPr>
          <w:rFonts w:ascii="Verdana" w:hAnsi="Verdana"/>
          <w:sz w:val="18"/>
          <w:szCs w:val="18"/>
        </w:rPr>
        <w:t>Daarnaast</w:t>
      </w:r>
      <w:r w:rsidR="00934F95">
        <w:rPr>
          <w:rFonts w:ascii="Verdana" w:hAnsi="Verdana"/>
          <w:sz w:val="18"/>
          <w:szCs w:val="18"/>
        </w:rPr>
        <w:t xml:space="preserve"> maken nieuwsmedia zich zorgen over de uitvoeringslasten bij lokale verkiezingen. Er zullen dan veel lokale partijen meedoen die reclame willen maken. Erop toezien dat al die reclame voldoet aan de vereisten uit de verordening, kan een grote belasting blijken. </w:t>
      </w:r>
    </w:p>
    <w:p w:rsidRPr="00830618" w:rsidR="009C6392" w:rsidP="004C58CD" w:rsidRDefault="00A337AB" w14:paraId="75224D01" w14:textId="51CF09D5">
      <w:pPr>
        <w:spacing w:line="276" w:lineRule="auto"/>
      </w:pPr>
      <w:r w:rsidRPr="00830618">
        <w:rPr>
          <w:rFonts w:ascii="Verdana" w:hAnsi="Verdana"/>
          <w:sz w:val="18"/>
          <w:szCs w:val="18"/>
        </w:rPr>
        <w:t>Ook voor de Rijksoverheid</w:t>
      </w:r>
      <w:r w:rsidR="006D0430">
        <w:rPr>
          <w:rFonts w:ascii="Verdana" w:hAnsi="Verdana"/>
          <w:sz w:val="18"/>
          <w:szCs w:val="18"/>
        </w:rPr>
        <w:t>,</w:t>
      </w:r>
      <w:r w:rsidRPr="00830618">
        <w:rPr>
          <w:rFonts w:ascii="Verdana" w:hAnsi="Verdana"/>
          <w:sz w:val="18"/>
          <w:szCs w:val="18"/>
        </w:rPr>
        <w:t xml:space="preserve"> de aangewezen </w:t>
      </w:r>
      <w:r w:rsidR="00E43F9B">
        <w:rPr>
          <w:rFonts w:ascii="Verdana" w:hAnsi="Verdana"/>
          <w:sz w:val="18"/>
          <w:szCs w:val="18"/>
        </w:rPr>
        <w:t>autoriteiten</w:t>
      </w:r>
      <w:r w:rsidRPr="00830618" w:rsidR="00E43F9B">
        <w:rPr>
          <w:rFonts w:ascii="Verdana" w:hAnsi="Verdana"/>
          <w:sz w:val="18"/>
          <w:szCs w:val="18"/>
        </w:rPr>
        <w:t xml:space="preserve"> </w:t>
      </w:r>
      <w:r w:rsidR="00BF3757">
        <w:rPr>
          <w:rFonts w:ascii="Verdana" w:hAnsi="Verdana"/>
          <w:sz w:val="18"/>
          <w:szCs w:val="18"/>
        </w:rPr>
        <w:t>Commissariaat</w:t>
      </w:r>
      <w:r w:rsidR="006D0430">
        <w:rPr>
          <w:rFonts w:ascii="Verdana" w:hAnsi="Verdana"/>
          <w:sz w:val="18"/>
          <w:szCs w:val="18"/>
        </w:rPr>
        <w:t xml:space="preserve"> en</w:t>
      </w:r>
      <w:r w:rsidRPr="00830618">
        <w:rPr>
          <w:rFonts w:ascii="Verdana" w:hAnsi="Verdana"/>
          <w:sz w:val="18"/>
          <w:szCs w:val="18"/>
        </w:rPr>
        <w:t xml:space="preserve"> AP en</w:t>
      </w:r>
      <w:r w:rsidR="006D0430">
        <w:rPr>
          <w:rFonts w:ascii="Verdana" w:hAnsi="Verdana"/>
          <w:sz w:val="18"/>
          <w:szCs w:val="18"/>
        </w:rPr>
        <w:t xml:space="preserve"> de </w:t>
      </w:r>
      <w:proofErr w:type="spellStart"/>
      <w:r w:rsidR="006D0430">
        <w:rPr>
          <w:rFonts w:ascii="Verdana" w:hAnsi="Verdana"/>
          <w:sz w:val="18"/>
          <w:szCs w:val="18"/>
        </w:rPr>
        <w:t>digitaledienstencoördinator</w:t>
      </w:r>
      <w:proofErr w:type="spellEnd"/>
      <w:r w:rsidR="006D0430">
        <w:rPr>
          <w:rFonts w:ascii="Verdana" w:hAnsi="Verdana"/>
          <w:sz w:val="18"/>
          <w:szCs w:val="18"/>
        </w:rPr>
        <w:t xml:space="preserve"> de</w:t>
      </w:r>
      <w:r w:rsidRPr="00830618">
        <w:rPr>
          <w:rFonts w:ascii="Verdana" w:hAnsi="Verdana"/>
          <w:sz w:val="18"/>
          <w:szCs w:val="18"/>
        </w:rPr>
        <w:t xml:space="preserve"> ACM zijn er gevolgen. Zij moeten toezicht houden op de verplichtingen die volgen uit de verordening</w:t>
      </w:r>
      <w:r w:rsidR="004B273B">
        <w:rPr>
          <w:rFonts w:ascii="Verdana" w:hAnsi="Verdana"/>
          <w:sz w:val="18"/>
          <w:szCs w:val="18"/>
        </w:rPr>
        <w:t xml:space="preserve">, </w:t>
      </w:r>
      <w:r w:rsidRPr="00830618">
        <w:rPr>
          <w:rFonts w:ascii="Verdana" w:hAnsi="Verdana"/>
          <w:sz w:val="18"/>
          <w:szCs w:val="18"/>
        </w:rPr>
        <w:t>en daartoe kaders, beleid en instrumenten ontwikkelen</w:t>
      </w:r>
      <w:r w:rsidR="004B273B">
        <w:rPr>
          <w:rFonts w:ascii="Verdana" w:hAnsi="Verdana"/>
          <w:sz w:val="18"/>
          <w:szCs w:val="18"/>
        </w:rPr>
        <w:t>,</w:t>
      </w:r>
      <w:r w:rsidRPr="00830618" w:rsidR="009F229E">
        <w:rPr>
          <w:rFonts w:ascii="Verdana" w:hAnsi="Verdana"/>
          <w:sz w:val="18"/>
          <w:szCs w:val="18"/>
        </w:rPr>
        <w:t xml:space="preserve"> </w:t>
      </w:r>
      <w:r w:rsidR="004B273B">
        <w:rPr>
          <w:rFonts w:ascii="Verdana" w:hAnsi="Verdana"/>
          <w:sz w:val="18"/>
          <w:szCs w:val="18"/>
        </w:rPr>
        <w:t>coördinerende rol uitvoeren</w:t>
      </w:r>
      <w:r w:rsidRPr="00830618" w:rsidR="004B273B">
        <w:rPr>
          <w:rFonts w:ascii="Verdana" w:hAnsi="Verdana"/>
          <w:sz w:val="18"/>
          <w:szCs w:val="18"/>
        </w:rPr>
        <w:t xml:space="preserve"> </w:t>
      </w:r>
      <w:r w:rsidRPr="00830618" w:rsidR="009F229E">
        <w:rPr>
          <w:rFonts w:ascii="Verdana" w:hAnsi="Verdana"/>
          <w:sz w:val="18"/>
          <w:szCs w:val="18"/>
        </w:rPr>
        <w:t>en fte beschikbaar stellen</w:t>
      </w:r>
      <w:r w:rsidRPr="00830618">
        <w:rPr>
          <w:rFonts w:ascii="Verdana" w:hAnsi="Verdana"/>
          <w:sz w:val="18"/>
          <w:szCs w:val="18"/>
        </w:rPr>
        <w:t xml:space="preserve">. Hier </w:t>
      </w:r>
      <w:r w:rsidRPr="00830618" w:rsidR="00337C0B">
        <w:rPr>
          <w:rFonts w:ascii="Verdana" w:hAnsi="Verdana"/>
          <w:sz w:val="18"/>
          <w:szCs w:val="18"/>
        </w:rPr>
        <w:t xml:space="preserve">zal </w:t>
      </w:r>
      <w:r w:rsidRPr="00830618">
        <w:rPr>
          <w:rFonts w:ascii="Verdana" w:hAnsi="Verdana"/>
          <w:sz w:val="18"/>
          <w:szCs w:val="18"/>
        </w:rPr>
        <w:t>door de Rijksoverheid voldoende budget voor beschikbaar worden gesteld (zie ook 7. Financiële gevolgen).</w:t>
      </w:r>
    </w:p>
    <w:p w:rsidRPr="00830618" w:rsidR="009C6392" w:rsidP="004C58CD" w:rsidRDefault="009C6392" w14:paraId="3FF11D8B" w14:textId="77777777">
      <w:pPr>
        <w:pStyle w:val="Kop1"/>
        <w:spacing w:line="276" w:lineRule="auto"/>
      </w:pPr>
      <w:r w:rsidRPr="00830618">
        <w:t>Financiële gevolgen</w:t>
      </w:r>
    </w:p>
    <w:p w:rsidRPr="00830618" w:rsidR="00B32FFA" w:rsidP="004C58CD" w:rsidRDefault="00B32FFA" w14:paraId="7E0D69EF" w14:textId="77777777">
      <w:pPr>
        <w:pStyle w:val="Geenafstand"/>
        <w:spacing w:line="276" w:lineRule="auto"/>
        <w:rPr>
          <w:szCs w:val="18"/>
        </w:rPr>
      </w:pPr>
    </w:p>
    <w:p w:rsidRPr="00830618" w:rsidR="009F229E" w:rsidP="004C58CD" w:rsidRDefault="009F229E" w14:paraId="3AAE6BE7" w14:textId="7C9D3964">
      <w:pPr>
        <w:spacing w:line="276" w:lineRule="auto"/>
        <w:rPr>
          <w:rFonts w:ascii="Verdana" w:hAnsi="Verdana"/>
          <w:sz w:val="18"/>
          <w:szCs w:val="18"/>
        </w:rPr>
      </w:pPr>
      <w:r w:rsidRPr="00830618">
        <w:rPr>
          <w:rFonts w:ascii="Verdana" w:hAnsi="Verdana"/>
          <w:sz w:val="18"/>
          <w:szCs w:val="18"/>
        </w:rPr>
        <w:t xml:space="preserve">De </w:t>
      </w:r>
      <w:r w:rsidR="006932E6">
        <w:rPr>
          <w:rFonts w:ascii="Verdana" w:hAnsi="Verdana"/>
          <w:sz w:val="18"/>
          <w:szCs w:val="18"/>
        </w:rPr>
        <w:t>v</w:t>
      </w:r>
      <w:r w:rsidRPr="00830618">
        <w:rPr>
          <w:rFonts w:ascii="Verdana" w:hAnsi="Verdana"/>
          <w:sz w:val="18"/>
          <w:szCs w:val="18"/>
        </w:rPr>
        <w:t xml:space="preserve">erordening en </w:t>
      </w:r>
      <w:r w:rsidRPr="00830618" w:rsidR="00B32FFA">
        <w:rPr>
          <w:rFonts w:ascii="Verdana" w:hAnsi="Verdana"/>
          <w:sz w:val="18"/>
          <w:szCs w:val="18"/>
        </w:rPr>
        <w:t>U</w:t>
      </w:r>
      <w:r w:rsidRPr="00830618">
        <w:rPr>
          <w:rFonts w:ascii="Verdana" w:hAnsi="Verdana"/>
          <w:sz w:val="18"/>
          <w:szCs w:val="18"/>
        </w:rPr>
        <w:t xml:space="preserve">itvoeringswet hebben ook financiële gevolgen voor zowel de Rijksoverheid, de beoogde toezichthouders, als bedrijven en politieke partijen. </w:t>
      </w:r>
    </w:p>
    <w:p w:rsidRPr="00830618" w:rsidR="009F229E" w:rsidP="004C58CD" w:rsidRDefault="009F229E" w14:paraId="74921681" w14:textId="6947A02A">
      <w:pPr>
        <w:spacing w:line="276" w:lineRule="auto"/>
        <w:rPr>
          <w:rFonts w:ascii="Verdana" w:hAnsi="Verdana"/>
          <w:sz w:val="18"/>
          <w:szCs w:val="18"/>
        </w:rPr>
      </w:pPr>
      <w:r w:rsidRPr="00830618">
        <w:rPr>
          <w:rFonts w:ascii="Verdana" w:hAnsi="Verdana"/>
          <w:sz w:val="18"/>
          <w:szCs w:val="18"/>
        </w:rPr>
        <w:t xml:space="preserve">Voor het eerste jaar laten de financiële gevolgen voor de </w:t>
      </w:r>
      <w:r w:rsidR="00BA2F0B">
        <w:rPr>
          <w:rFonts w:ascii="Verdana" w:hAnsi="Verdana"/>
          <w:sz w:val="18"/>
          <w:szCs w:val="18"/>
        </w:rPr>
        <w:t>ministerie van BZK</w:t>
      </w:r>
      <w:r w:rsidRPr="00830618" w:rsidR="00BA2F0B">
        <w:rPr>
          <w:rFonts w:ascii="Verdana" w:hAnsi="Verdana"/>
          <w:sz w:val="18"/>
          <w:szCs w:val="18"/>
        </w:rPr>
        <w:t xml:space="preserve"> </w:t>
      </w:r>
      <w:r w:rsidRPr="00830618">
        <w:rPr>
          <w:rFonts w:ascii="Verdana" w:hAnsi="Verdana"/>
          <w:sz w:val="18"/>
          <w:szCs w:val="18"/>
        </w:rPr>
        <w:t xml:space="preserve">en de beoogde </w:t>
      </w:r>
      <w:r w:rsidRPr="00830618" w:rsidR="001316C6">
        <w:rPr>
          <w:rFonts w:ascii="Verdana" w:hAnsi="Verdana"/>
          <w:sz w:val="18"/>
          <w:szCs w:val="18"/>
        </w:rPr>
        <w:t>toezichthouders</w:t>
      </w:r>
      <w:r w:rsidRPr="00830618">
        <w:rPr>
          <w:rFonts w:ascii="Verdana" w:hAnsi="Verdana"/>
          <w:sz w:val="18"/>
          <w:szCs w:val="18"/>
        </w:rPr>
        <w:t xml:space="preserve"> </w:t>
      </w:r>
      <w:r w:rsidRPr="00830618" w:rsidR="00337C0B">
        <w:rPr>
          <w:rFonts w:ascii="Verdana" w:hAnsi="Verdana"/>
          <w:sz w:val="18"/>
          <w:szCs w:val="18"/>
        </w:rPr>
        <w:t xml:space="preserve">zich </w:t>
      </w:r>
      <w:r w:rsidRPr="00830618">
        <w:rPr>
          <w:rFonts w:ascii="Verdana" w:hAnsi="Verdana"/>
          <w:sz w:val="18"/>
          <w:szCs w:val="18"/>
        </w:rPr>
        <w:t xml:space="preserve">al specificeren. Zo moeten de verschillende beoogde toezichthouders een juridische analyse doen, toetsingskaders creëren, expertise opbouwen, interne processen en systemen aanpassen om klachten te kunnen verwerken en toezicht te kunnen houden, aan voorlichting en normuitleg doen </w:t>
      </w:r>
      <w:r w:rsidR="009A6669">
        <w:rPr>
          <w:rFonts w:ascii="Verdana" w:hAnsi="Verdana"/>
          <w:sz w:val="18"/>
          <w:szCs w:val="18"/>
        </w:rPr>
        <w:t>voor</w:t>
      </w:r>
      <w:r w:rsidRPr="00830618">
        <w:rPr>
          <w:rFonts w:ascii="Verdana" w:hAnsi="Verdana"/>
          <w:sz w:val="18"/>
          <w:szCs w:val="18"/>
        </w:rPr>
        <w:t xml:space="preserve"> burgers en marktpartijen en nationaal en internationaal afstemmen en samenwerken om aan de verplichtingen uit de verordening te kunnen voldoen. Uit een eerste raming voor het implementatiejaar </w:t>
      </w:r>
      <w:r w:rsidR="00392B2C">
        <w:rPr>
          <w:rFonts w:ascii="Verdana" w:hAnsi="Verdana"/>
          <w:sz w:val="18"/>
          <w:szCs w:val="18"/>
        </w:rPr>
        <w:t>is gebleken</w:t>
      </w:r>
      <w:r w:rsidRPr="00830618" w:rsidR="00392B2C">
        <w:rPr>
          <w:rFonts w:ascii="Verdana" w:hAnsi="Verdana"/>
          <w:sz w:val="18"/>
          <w:szCs w:val="18"/>
        </w:rPr>
        <w:t xml:space="preserve"> </w:t>
      </w:r>
      <w:r w:rsidRPr="00830618">
        <w:rPr>
          <w:rFonts w:ascii="Verdana" w:hAnsi="Verdana"/>
          <w:sz w:val="18"/>
          <w:szCs w:val="18"/>
        </w:rPr>
        <w:t xml:space="preserve">dat hier zo’n twee miljoen mee gepaard gaat, grotendeels bestaande uit een combinatie van </w:t>
      </w:r>
      <w:r w:rsidRPr="00830618" w:rsidR="00337C0B">
        <w:rPr>
          <w:rFonts w:ascii="Verdana" w:hAnsi="Verdana"/>
          <w:sz w:val="18"/>
          <w:szCs w:val="18"/>
        </w:rPr>
        <w:t>fte’s</w:t>
      </w:r>
      <w:r w:rsidRPr="00830618">
        <w:rPr>
          <w:rFonts w:ascii="Verdana" w:hAnsi="Verdana"/>
          <w:sz w:val="18"/>
          <w:szCs w:val="18"/>
        </w:rPr>
        <w:t xml:space="preserve"> en materiële kosten.</w:t>
      </w:r>
      <w:r w:rsidRPr="00830618" w:rsidR="00BF2078">
        <w:rPr>
          <w:rFonts w:ascii="Verdana" w:hAnsi="Verdana"/>
          <w:sz w:val="18"/>
          <w:szCs w:val="18"/>
        </w:rPr>
        <w:t xml:space="preserve"> Dit budget </w:t>
      </w:r>
      <w:r w:rsidR="00392B2C">
        <w:rPr>
          <w:rFonts w:ascii="Verdana" w:hAnsi="Verdana"/>
          <w:sz w:val="18"/>
          <w:szCs w:val="18"/>
        </w:rPr>
        <w:t xml:space="preserve">is in 2025 </w:t>
      </w:r>
      <w:r w:rsidRPr="00830618" w:rsidR="00BF2078">
        <w:rPr>
          <w:rFonts w:ascii="Verdana" w:hAnsi="Verdana"/>
          <w:sz w:val="18"/>
          <w:szCs w:val="18"/>
        </w:rPr>
        <w:t xml:space="preserve">door </w:t>
      </w:r>
      <w:r w:rsidR="00BA2F0B">
        <w:rPr>
          <w:rFonts w:ascii="Verdana" w:hAnsi="Verdana"/>
          <w:sz w:val="18"/>
          <w:szCs w:val="18"/>
        </w:rPr>
        <w:t>het ministerie van BZK</w:t>
      </w:r>
      <w:r w:rsidRPr="00830618" w:rsidR="00BF2078">
        <w:rPr>
          <w:rFonts w:ascii="Verdana" w:hAnsi="Verdana"/>
          <w:sz w:val="18"/>
          <w:szCs w:val="18"/>
        </w:rPr>
        <w:t xml:space="preserve"> beschikbaar gesteld.</w:t>
      </w:r>
    </w:p>
    <w:p w:rsidR="009F229E" w:rsidP="004C58CD" w:rsidRDefault="00535BF8" w14:paraId="7324C582" w14:textId="42DDA2DE">
      <w:pPr>
        <w:spacing w:line="276" w:lineRule="auto"/>
        <w:rPr>
          <w:rFonts w:ascii="Verdana" w:hAnsi="Verdana"/>
          <w:sz w:val="18"/>
          <w:szCs w:val="18"/>
        </w:rPr>
      </w:pPr>
      <w:r>
        <w:rPr>
          <w:rFonts w:ascii="Verdana" w:hAnsi="Verdana"/>
          <w:sz w:val="18"/>
          <w:szCs w:val="18"/>
        </w:rPr>
        <w:t xml:space="preserve">Ten behoeve van het kwantificeren van de kosten van het </w:t>
      </w:r>
      <w:r w:rsidRPr="00830618" w:rsidR="009F229E">
        <w:rPr>
          <w:rFonts w:ascii="Verdana" w:hAnsi="Verdana"/>
          <w:sz w:val="18"/>
          <w:szCs w:val="18"/>
        </w:rPr>
        <w:t xml:space="preserve">daadwerkelijke toezicht </w:t>
      </w:r>
      <w:r w:rsidRPr="00830618" w:rsidR="00BF2078">
        <w:rPr>
          <w:rFonts w:ascii="Verdana" w:hAnsi="Verdana"/>
          <w:sz w:val="18"/>
          <w:szCs w:val="18"/>
        </w:rPr>
        <w:t xml:space="preserve">en de daarmee gepaard gaande uitvoeringskosten in de daaropvolgende jaren </w:t>
      </w:r>
      <w:r>
        <w:rPr>
          <w:rFonts w:ascii="Verdana" w:hAnsi="Verdana"/>
          <w:sz w:val="18"/>
          <w:szCs w:val="18"/>
        </w:rPr>
        <w:t xml:space="preserve">is door de betrokken instanties een Uitvoerings- en handhavingstoets (UHT) gedaan. Uit deze verschillende </w:t>
      </w:r>
      <w:proofErr w:type="spellStart"/>
      <w:r>
        <w:rPr>
          <w:rFonts w:ascii="Verdana" w:hAnsi="Verdana"/>
          <w:sz w:val="18"/>
          <w:szCs w:val="18"/>
        </w:rPr>
        <w:t>UHT’en</w:t>
      </w:r>
      <w:proofErr w:type="spellEnd"/>
      <w:r>
        <w:rPr>
          <w:rFonts w:ascii="Verdana" w:hAnsi="Verdana"/>
          <w:sz w:val="18"/>
          <w:szCs w:val="18"/>
        </w:rPr>
        <w:t xml:space="preserve"> is gebleken dat er voor de structurele bekostiging van de taken € 2.9 miljoen benodigd is. </w:t>
      </w:r>
      <w:r w:rsidR="00BA2F0B">
        <w:rPr>
          <w:rFonts w:ascii="Verdana" w:hAnsi="Verdana"/>
          <w:sz w:val="18"/>
          <w:szCs w:val="18"/>
        </w:rPr>
        <w:t>Het ministerie van BZK</w:t>
      </w:r>
      <w:r>
        <w:rPr>
          <w:rFonts w:ascii="Verdana" w:hAnsi="Verdana"/>
          <w:sz w:val="18"/>
          <w:szCs w:val="18"/>
        </w:rPr>
        <w:t xml:space="preserve"> </w:t>
      </w:r>
      <w:r w:rsidR="0086109B">
        <w:rPr>
          <w:rFonts w:ascii="Verdana" w:hAnsi="Verdana"/>
          <w:sz w:val="18"/>
          <w:szCs w:val="18"/>
        </w:rPr>
        <w:t xml:space="preserve">heeft </w:t>
      </w:r>
      <w:r>
        <w:rPr>
          <w:rFonts w:ascii="Verdana" w:hAnsi="Verdana"/>
          <w:sz w:val="18"/>
          <w:szCs w:val="18"/>
        </w:rPr>
        <w:t>dit geld beschikbaar</w:t>
      </w:r>
      <w:r w:rsidR="0086109B">
        <w:rPr>
          <w:rFonts w:ascii="Verdana" w:hAnsi="Verdana"/>
          <w:sz w:val="18"/>
          <w:szCs w:val="18"/>
        </w:rPr>
        <w:t xml:space="preserve"> gesteld</w:t>
      </w:r>
      <w:r>
        <w:rPr>
          <w:rFonts w:ascii="Verdana" w:hAnsi="Verdana"/>
          <w:sz w:val="18"/>
          <w:szCs w:val="18"/>
        </w:rPr>
        <w:t xml:space="preserve">. Met de betrokken instanties is afgesproken dat in het derde jaar na het van toepassing worden van de verordening een evaluatie wordt verricht </w:t>
      </w:r>
      <w:r w:rsidRPr="00535BF8">
        <w:rPr>
          <w:rFonts w:ascii="Verdana" w:hAnsi="Verdana"/>
          <w:sz w:val="18"/>
          <w:szCs w:val="18"/>
        </w:rPr>
        <w:t>om te bepalen of de ingeschatte capaciteit in de praktijk voldoende is, of dat deze moet worden bijgesteld. BZK betrekt de evaluatieresultaten en de uitkomsten van een gesprek daarover bij daaropvolgende politieke besluitvorming over het al dan niet bijstellen van de middelen die de bevoegde autoriteiten structureel ter beschikking worden gesteld.</w:t>
      </w:r>
    </w:p>
    <w:p w:rsidRPr="009A6669" w:rsidR="00AC2B55" w:rsidP="004C58CD" w:rsidRDefault="00AC2B55" w14:paraId="7CB80387" w14:textId="3519B8B9">
      <w:pPr>
        <w:spacing w:line="276" w:lineRule="auto"/>
        <w:rPr>
          <w:rFonts w:ascii="Verdana" w:hAnsi="Verdana"/>
          <w:sz w:val="18"/>
          <w:szCs w:val="18"/>
        </w:rPr>
      </w:pPr>
      <w:r w:rsidRPr="00542B08">
        <w:rPr>
          <w:rFonts w:ascii="Verdana" w:hAnsi="Verdana"/>
          <w:sz w:val="18"/>
          <w:szCs w:val="18"/>
        </w:rPr>
        <w:t>Een deel van de middelen maakt het ministerie van BZK structureel vrij voor normuitleg, communicatie, voorlichting en beantwoording van publieksvragen over de verordening. Zo krijgt een breder publiek bekendheid met de regels uit de verordening en kunnen deze nader ook onderwerp van gesprek worden.</w:t>
      </w:r>
    </w:p>
    <w:p w:rsidRPr="00830618" w:rsidR="009C6392" w:rsidP="004C58CD" w:rsidRDefault="00666D11" w14:paraId="18512640" w14:textId="4FD58139">
      <w:pPr>
        <w:spacing w:line="276" w:lineRule="auto"/>
      </w:pPr>
      <w:r w:rsidRPr="00830618">
        <w:rPr>
          <w:rFonts w:ascii="Verdana" w:hAnsi="Verdana"/>
          <w:sz w:val="18"/>
          <w:szCs w:val="18"/>
        </w:rPr>
        <w:t>D</w:t>
      </w:r>
      <w:r w:rsidRPr="00830618" w:rsidR="00BF2078">
        <w:rPr>
          <w:rFonts w:ascii="Verdana" w:hAnsi="Verdana"/>
          <w:sz w:val="18"/>
          <w:szCs w:val="18"/>
        </w:rPr>
        <w:t>e verordening zorgt voor toegenomen regeldruk en administratieve lasten voor politieke partijen als opdrachtgevers van politieke reclam</w:t>
      </w:r>
      <w:r w:rsidRPr="00830618">
        <w:rPr>
          <w:rFonts w:ascii="Verdana" w:hAnsi="Verdana"/>
          <w:sz w:val="18"/>
          <w:szCs w:val="18"/>
        </w:rPr>
        <w:t xml:space="preserve">e en </w:t>
      </w:r>
      <w:r w:rsidRPr="00830618" w:rsidR="00D7087B">
        <w:rPr>
          <w:rFonts w:ascii="Verdana" w:hAnsi="Verdana"/>
          <w:sz w:val="18"/>
          <w:szCs w:val="18"/>
        </w:rPr>
        <w:t xml:space="preserve">voor bedrijven die </w:t>
      </w:r>
      <w:r w:rsidRPr="00830618" w:rsidR="00BF2078">
        <w:rPr>
          <w:rFonts w:ascii="Verdana" w:hAnsi="Verdana"/>
          <w:sz w:val="18"/>
          <w:szCs w:val="18"/>
        </w:rPr>
        <w:t xml:space="preserve">aanbieders en uitgevers </w:t>
      </w:r>
      <w:r w:rsidRPr="00830618" w:rsidR="00D7087B">
        <w:rPr>
          <w:rFonts w:ascii="Verdana" w:hAnsi="Verdana"/>
          <w:sz w:val="18"/>
          <w:szCs w:val="18"/>
        </w:rPr>
        <w:t xml:space="preserve">zijn </w:t>
      </w:r>
      <w:r w:rsidRPr="00830618" w:rsidR="00BF2078">
        <w:rPr>
          <w:rFonts w:ascii="Verdana" w:hAnsi="Verdana"/>
          <w:sz w:val="18"/>
          <w:szCs w:val="18"/>
        </w:rPr>
        <w:t>van politieke reclame</w:t>
      </w:r>
      <w:r w:rsidRPr="00830618">
        <w:rPr>
          <w:rFonts w:ascii="Verdana" w:hAnsi="Verdana"/>
          <w:sz w:val="18"/>
          <w:szCs w:val="18"/>
        </w:rPr>
        <w:t xml:space="preserve">. Zij zullen dan </w:t>
      </w:r>
      <w:r w:rsidRPr="00830618" w:rsidR="00BF2078">
        <w:rPr>
          <w:rFonts w:ascii="Verdana" w:hAnsi="Verdana"/>
          <w:sz w:val="18"/>
          <w:szCs w:val="18"/>
        </w:rPr>
        <w:t>ook meer kosten maken</w:t>
      </w:r>
      <w:r w:rsidRPr="00830618" w:rsidR="00D7087B">
        <w:rPr>
          <w:rFonts w:ascii="Verdana" w:hAnsi="Verdana"/>
          <w:sz w:val="18"/>
          <w:szCs w:val="18"/>
        </w:rPr>
        <w:t>. Zo moeten z</w:t>
      </w:r>
      <w:r w:rsidRPr="00830618" w:rsidR="00BF2078">
        <w:rPr>
          <w:rFonts w:ascii="Verdana" w:hAnsi="Verdana"/>
          <w:sz w:val="18"/>
          <w:szCs w:val="18"/>
        </w:rPr>
        <w:t>ij mensen opleiden</w:t>
      </w:r>
      <w:r w:rsidRPr="00830618" w:rsidR="00D7087B">
        <w:rPr>
          <w:rFonts w:ascii="Verdana" w:hAnsi="Verdana"/>
          <w:sz w:val="18"/>
          <w:szCs w:val="18"/>
        </w:rPr>
        <w:t xml:space="preserve"> en </w:t>
      </w:r>
      <w:r w:rsidRPr="00830618" w:rsidR="00BF2078">
        <w:rPr>
          <w:rFonts w:ascii="Verdana" w:hAnsi="Verdana"/>
          <w:sz w:val="18"/>
          <w:szCs w:val="18"/>
        </w:rPr>
        <w:t>mogelijk aannemen</w:t>
      </w:r>
      <w:r w:rsidRPr="00830618" w:rsidR="00D7087B">
        <w:rPr>
          <w:rFonts w:ascii="Verdana" w:hAnsi="Verdana"/>
          <w:sz w:val="18"/>
          <w:szCs w:val="18"/>
        </w:rPr>
        <w:t xml:space="preserve"> </w:t>
      </w:r>
      <w:r w:rsidRPr="00830618" w:rsidR="00BF2078">
        <w:rPr>
          <w:rFonts w:ascii="Verdana" w:hAnsi="Verdana"/>
          <w:sz w:val="18"/>
          <w:szCs w:val="18"/>
        </w:rPr>
        <w:t xml:space="preserve">en processen anders inrichten. </w:t>
      </w:r>
    </w:p>
    <w:p w:rsidRPr="00830618" w:rsidR="009C6392" w:rsidP="004C58CD" w:rsidRDefault="009C6392" w14:paraId="7C3523F6" w14:textId="77777777">
      <w:pPr>
        <w:pStyle w:val="Kop1"/>
        <w:spacing w:line="276" w:lineRule="auto"/>
      </w:pPr>
      <w:r w:rsidRPr="00830618">
        <w:t>Evaluatie</w:t>
      </w:r>
    </w:p>
    <w:p w:rsidRPr="00830618" w:rsidR="00B32FFA" w:rsidP="004C58CD" w:rsidRDefault="00B32FFA" w14:paraId="6448E379" w14:textId="77777777">
      <w:pPr>
        <w:pStyle w:val="Geenafstand"/>
        <w:spacing w:line="276" w:lineRule="auto"/>
        <w:rPr>
          <w:szCs w:val="18"/>
        </w:rPr>
      </w:pPr>
    </w:p>
    <w:p w:rsidRPr="00830618" w:rsidR="00CC3F7D" w:rsidP="004C58CD" w:rsidRDefault="009C6392" w14:paraId="4FA26EAF" w14:textId="76EA4FC5">
      <w:pPr>
        <w:spacing w:line="276" w:lineRule="auto"/>
        <w:jc w:val="both"/>
        <w:rPr>
          <w:rFonts w:ascii="Verdana" w:hAnsi="Verdana" w:cstheme="minorHAnsi"/>
          <w:sz w:val="18"/>
          <w:szCs w:val="18"/>
        </w:rPr>
      </w:pPr>
      <w:r w:rsidRPr="00830618">
        <w:rPr>
          <w:rFonts w:ascii="Verdana" w:hAnsi="Verdana" w:cstheme="minorHAnsi"/>
          <w:sz w:val="18"/>
          <w:szCs w:val="18"/>
        </w:rPr>
        <w:t xml:space="preserve">Artikel 27 van de verordening stelt dat binnen twee jaar na elke verkiezing voor het Europees parlement de </w:t>
      </w:r>
      <w:r w:rsidR="00B826B4">
        <w:rPr>
          <w:rFonts w:ascii="Verdana" w:hAnsi="Verdana" w:cstheme="minorHAnsi"/>
          <w:sz w:val="18"/>
          <w:szCs w:val="18"/>
        </w:rPr>
        <w:t>Europese Commissie</w:t>
      </w:r>
      <w:r w:rsidRPr="00830618">
        <w:rPr>
          <w:rFonts w:ascii="Verdana" w:hAnsi="Verdana" w:cstheme="minorHAnsi"/>
          <w:sz w:val="18"/>
          <w:szCs w:val="18"/>
        </w:rPr>
        <w:t xml:space="preserve"> een evaluatie van deze verordening uitvoert. In de evaluatie wordt o.a. het effect van de verordening beoordeeld op</w:t>
      </w:r>
      <w:r w:rsidRPr="00830618" w:rsidR="00CC3F7D">
        <w:rPr>
          <w:rFonts w:ascii="Verdana" w:hAnsi="Verdana" w:cstheme="minorHAnsi"/>
          <w:sz w:val="18"/>
          <w:szCs w:val="18"/>
        </w:rPr>
        <w:t xml:space="preserve"> o.a. de doeltreffendheid van de verordening en de transparantiemaatregelen, de regels over de verwerking van persoonsgegevens en de toezicht- en handhavingsstructuur. </w:t>
      </w:r>
    </w:p>
    <w:p w:rsidRPr="00830618" w:rsidR="009C6392" w:rsidP="004C58CD" w:rsidRDefault="009C6392" w14:paraId="2B1E85E6" w14:textId="7FBF392D">
      <w:pPr>
        <w:spacing w:line="276" w:lineRule="auto"/>
        <w:rPr>
          <w:rFonts w:ascii="Verdana" w:hAnsi="Verdana"/>
          <w:sz w:val="18"/>
          <w:szCs w:val="18"/>
        </w:rPr>
      </w:pPr>
      <w:r w:rsidRPr="00830618">
        <w:rPr>
          <w:rFonts w:ascii="Verdana" w:hAnsi="Verdana" w:cstheme="minorHAnsi"/>
          <w:sz w:val="18"/>
          <w:szCs w:val="18"/>
        </w:rPr>
        <w:t xml:space="preserve">Voorafgaand aan de evaluatie door de </w:t>
      </w:r>
      <w:r w:rsidR="00B826B4">
        <w:rPr>
          <w:rFonts w:ascii="Verdana" w:hAnsi="Verdana" w:cstheme="minorHAnsi"/>
          <w:sz w:val="18"/>
          <w:szCs w:val="18"/>
        </w:rPr>
        <w:t>Europese Commissie</w:t>
      </w:r>
      <w:r w:rsidRPr="00830618">
        <w:rPr>
          <w:rFonts w:ascii="Verdana" w:hAnsi="Verdana" w:cstheme="minorHAnsi"/>
          <w:sz w:val="18"/>
          <w:szCs w:val="18"/>
        </w:rPr>
        <w:t xml:space="preserve"> zal het </w:t>
      </w:r>
      <w:r w:rsidR="00F23783">
        <w:rPr>
          <w:rFonts w:ascii="Verdana" w:hAnsi="Verdana" w:cstheme="minorHAnsi"/>
          <w:sz w:val="18"/>
          <w:szCs w:val="18"/>
        </w:rPr>
        <w:t>kabinet</w:t>
      </w:r>
      <w:r w:rsidRPr="00830618" w:rsidR="00F23783">
        <w:rPr>
          <w:rFonts w:ascii="Verdana" w:hAnsi="Verdana" w:cstheme="minorHAnsi"/>
          <w:sz w:val="18"/>
          <w:szCs w:val="18"/>
        </w:rPr>
        <w:t xml:space="preserve"> </w:t>
      </w:r>
      <w:r w:rsidRPr="00830618">
        <w:rPr>
          <w:rFonts w:ascii="Verdana" w:hAnsi="Verdana" w:cstheme="minorHAnsi"/>
          <w:sz w:val="18"/>
          <w:szCs w:val="18"/>
        </w:rPr>
        <w:t xml:space="preserve">de verordening en de uitvoeringswet evalueren om de nodige informatie op te halen. Gedurende het proces wordt intern en met de toezichthouders geëvalueerd of de toezichthouders voldoende middelen hebben. </w:t>
      </w:r>
      <w:r w:rsidRPr="00830618" w:rsidR="00907512">
        <w:rPr>
          <w:rFonts w:ascii="Verdana" w:hAnsi="Verdana" w:cstheme="minorHAnsi"/>
          <w:sz w:val="18"/>
          <w:szCs w:val="18"/>
        </w:rPr>
        <w:t>Ook zal worden stilgestaan bij de samenwerking tussen de betrokken toezichthouders.</w:t>
      </w:r>
    </w:p>
    <w:p w:rsidRPr="00830618" w:rsidR="009C6392" w:rsidP="004C58CD" w:rsidRDefault="009B5304" w14:paraId="4D03A52A" w14:textId="3E487EA4">
      <w:pPr>
        <w:pStyle w:val="Kop1"/>
        <w:spacing w:line="276" w:lineRule="auto"/>
      </w:pPr>
      <w:r w:rsidRPr="00830618">
        <w:t>Uitvoerbaarheid</w:t>
      </w:r>
    </w:p>
    <w:p w:rsidRPr="00830618" w:rsidR="00B32FFA" w:rsidP="004C58CD" w:rsidRDefault="00B32FFA" w14:paraId="49F7FF8C" w14:textId="77777777">
      <w:pPr>
        <w:pStyle w:val="Geenafstand"/>
        <w:spacing w:line="276" w:lineRule="auto"/>
        <w:rPr>
          <w:szCs w:val="18"/>
        </w:rPr>
      </w:pPr>
    </w:p>
    <w:p w:rsidRPr="00830618" w:rsidR="009B5304" w:rsidP="004C58CD" w:rsidRDefault="009B5304" w14:paraId="709B66A8" w14:textId="4B58F1E3">
      <w:pPr>
        <w:spacing w:line="276" w:lineRule="auto"/>
        <w:rPr>
          <w:rFonts w:ascii="Verdana" w:hAnsi="Verdana"/>
          <w:sz w:val="18"/>
          <w:szCs w:val="18"/>
        </w:rPr>
      </w:pPr>
      <w:r w:rsidRPr="00830618">
        <w:rPr>
          <w:rFonts w:ascii="Verdana" w:hAnsi="Verdana"/>
          <w:sz w:val="18"/>
          <w:szCs w:val="18"/>
        </w:rPr>
        <w:t xml:space="preserve">Al vanaf het moment dat de Europese Commissie voornemens was om met de </w:t>
      </w:r>
      <w:r w:rsidR="006932E6">
        <w:rPr>
          <w:rFonts w:ascii="Verdana" w:hAnsi="Verdana"/>
          <w:sz w:val="18"/>
          <w:szCs w:val="18"/>
        </w:rPr>
        <w:t>v</w:t>
      </w:r>
      <w:r w:rsidRPr="00830618">
        <w:rPr>
          <w:rFonts w:ascii="Verdana" w:hAnsi="Verdana"/>
          <w:sz w:val="18"/>
          <w:szCs w:val="18"/>
        </w:rPr>
        <w:t xml:space="preserve">erordening te komen, zijn de beoogde toezichthouders en het ministerie van BZK met elkaar in gesprek over zorgvuldige uitvoering van de </w:t>
      </w:r>
      <w:r w:rsidR="006932E6">
        <w:rPr>
          <w:rFonts w:ascii="Verdana" w:hAnsi="Verdana"/>
          <w:sz w:val="18"/>
          <w:szCs w:val="18"/>
        </w:rPr>
        <w:t>v</w:t>
      </w:r>
      <w:r w:rsidRPr="00830618">
        <w:rPr>
          <w:rFonts w:ascii="Verdana" w:hAnsi="Verdana"/>
          <w:sz w:val="18"/>
          <w:szCs w:val="18"/>
        </w:rPr>
        <w:t>erordening. In het kader daarvan is een Uitvoeringstoets gedaan door de betreffende toezichthouders. Ook wordt na enkele jaren de uitvoerbaarheid geëvalueerd i.r.t. de beschikbare middelen.</w:t>
      </w:r>
    </w:p>
    <w:p w:rsidRPr="00830618" w:rsidR="001F5DA2" w:rsidP="004C58CD" w:rsidRDefault="00B33D14" w14:paraId="7A1F36BB" w14:textId="41431D28">
      <w:pPr>
        <w:pStyle w:val="Kop2"/>
        <w:spacing w:line="276" w:lineRule="auto"/>
      </w:pPr>
      <w:r w:rsidRPr="00830618">
        <w:t xml:space="preserve">9.1 </w:t>
      </w:r>
      <w:r w:rsidRPr="00830618" w:rsidR="001F5DA2">
        <w:t>Uitvoeringstoets Commissariaat voor de Media</w:t>
      </w:r>
    </w:p>
    <w:p w:rsidRPr="00D517DF" w:rsidR="005C6249" w:rsidP="004C58CD" w:rsidRDefault="005C6249" w14:paraId="1D7D2EED" w14:textId="6F604D1D">
      <w:pPr>
        <w:spacing w:line="276" w:lineRule="auto"/>
        <w:rPr>
          <w:rFonts w:ascii="Verdana" w:hAnsi="Verdana"/>
          <w:sz w:val="18"/>
          <w:szCs w:val="18"/>
        </w:rPr>
      </w:pPr>
      <w:r w:rsidRPr="00D517DF">
        <w:rPr>
          <w:rFonts w:ascii="Verdana" w:hAnsi="Verdana"/>
          <w:sz w:val="18"/>
          <w:szCs w:val="18"/>
        </w:rPr>
        <w:t xml:space="preserve">Het </w:t>
      </w:r>
      <w:r w:rsidR="00BF3757">
        <w:rPr>
          <w:rFonts w:ascii="Verdana" w:hAnsi="Verdana"/>
          <w:sz w:val="18"/>
          <w:szCs w:val="18"/>
        </w:rPr>
        <w:t>Commissariaat</w:t>
      </w:r>
      <w:r w:rsidRPr="00D517DF">
        <w:rPr>
          <w:rFonts w:ascii="Verdana" w:hAnsi="Verdana"/>
          <w:sz w:val="18"/>
          <w:szCs w:val="18"/>
        </w:rPr>
        <w:t xml:space="preserve"> wordt via de Uitvoeringswet aangewezen als toezichthouder op de naleving van en handhaving van de artikelen 5 tot en met 17 en artikel 21 van de Verordening, als het nationaal contactpunt en de beheerder van het nationale register voor wettelijke vertegenwoordigers en als nationaal contactpunt</w:t>
      </w:r>
      <w:r>
        <w:rPr>
          <w:rFonts w:ascii="Verdana" w:hAnsi="Verdana"/>
          <w:sz w:val="18"/>
          <w:szCs w:val="18"/>
        </w:rPr>
        <w:t xml:space="preserve"> </w:t>
      </w:r>
      <w:r w:rsidRPr="00D517DF">
        <w:rPr>
          <w:rFonts w:ascii="Verdana" w:hAnsi="Verdana"/>
          <w:sz w:val="18"/>
          <w:szCs w:val="18"/>
        </w:rPr>
        <w:t xml:space="preserve">internationale coördinatie. Het </w:t>
      </w:r>
      <w:r w:rsidR="00BF3757">
        <w:rPr>
          <w:rFonts w:ascii="Verdana" w:hAnsi="Verdana"/>
          <w:sz w:val="18"/>
          <w:szCs w:val="18"/>
        </w:rPr>
        <w:t>Commissariaat</w:t>
      </w:r>
      <w:r w:rsidRPr="00D517DF">
        <w:rPr>
          <w:rFonts w:ascii="Verdana" w:hAnsi="Verdana"/>
          <w:sz w:val="18"/>
          <w:szCs w:val="18"/>
        </w:rPr>
        <w:t xml:space="preserve"> acht de Uitvoeringswet uitvoerbaar en handhaafbaar, vooropgesteld dat een aantal randvoorwaarden worden vervuld.</w:t>
      </w:r>
    </w:p>
    <w:p w:rsidRPr="002B02BA" w:rsidR="00B83C39" w:rsidP="004C58CD" w:rsidRDefault="001F5DA2" w14:paraId="44857AE9" w14:textId="5C7B54CF">
      <w:pPr>
        <w:spacing w:line="276" w:lineRule="auto"/>
        <w:rPr>
          <w:rFonts w:ascii="Verdana" w:hAnsi="Verdana"/>
          <w:sz w:val="18"/>
          <w:szCs w:val="18"/>
        </w:rPr>
      </w:pPr>
      <w:r w:rsidRPr="002B02BA">
        <w:rPr>
          <w:rFonts w:ascii="Verdana" w:hAnsi="Verdana"/>
          <w:sz w:val="18"/>
          <w:szCs w:val="18"/>
        </w:rPr>
        <w:tab/>
      </w:r>
      <w:r w:rsidRPr="002B02BA" w:rsidR="00B83C39">
        <w:rPr>
          <w:rFonts w:ascii="Verdana" w:hAnsi="Verdana"/>
          <w:sz w:val="18"/>
          <w:szCs w:val="18"/>
        </w:rPr>
        <w:t xml:space="preserve">Enkele van de gewenste verduidelijkingen omvatten </w:t>
      </w:r>
      <w:r w:rsidRPr="002B02BA">
        <w:rPr>
          <w:rFonts w:ascii="Verdana" w:hAnsi="Verdana"/>
          <w:sz w:val="18"/>
          <w:szCs w:val="18"/>
        </w:rPr>
        <w:t xml:space="preserve">kernbegrippen zoals ‘’politieke reclame’’, ‘’politieke actor’’ en ‘’algemeen belang’’. Daarnaast wordt gevraagd om duidelijkheid over de verhouding tot bestaande regelgeving zoals de </w:t>
      </w:r>
      <w:r w:rsidR="009B2C16">
        <w:rPr>
          <w:rFonts w:ascii="Verdana" w:hAnsi="Verdana"/>
          <w:sz w:val="18"/>
          <w:szCs w:val="18"/>
        </w:rPr>
        <w:t>Mediawet 2008</w:t>
      </w:r>
      <w:r w:rsidRPr="002B02BA">
        <w:rPr>
          <w:rFonts w:ascii="Verdana" w:hAnsi="Verdana"/>
          <w:sz w:val="18"/>
          <w:szCs w:val="18"/>
        </w:rPr>
        <w:t xml:space="preserve"> en de systematiek rond zendtijd voor politieke partijen op de NPO. Ook vraag het </w:t>
      </w:r>
      <w:r w:rsidR="00BF3757">
        <w:rPr>
          <w:rFonts w:ascii="Verdana" w:hAnsi="Verdana"/>
          <w:sz w:val="18"/>
          <w:szCs w:val="18"/>
        </w:rPr>
        <w:t>Commissariaat</w:t>
      </w:r>
      <w:r w:rsidRPr="002B02BA">
        <w:rPr>
          <w:rFonts w:ascii="Verdana" w:hAnsi="Verdana"/>
          <w:sz w:val="18"/>
          <w:szCs w:val="18"/>
        </w:rPr>
        <w:t xml:space="preserve"> om een nadere toelichting op het toepassen van sanctie- en onderzoekbevoegdheden (artikel 6 Uitvoeringswet) en de implicaties van het ne bis in idem-beginsel. </w:t>
      </w:r>
    </w:p>
    <w:p w:rsidRPr="002B02BA" w:rsidR="001F5DA2" w:rsidP="004C58CD" w:rsidRDefault="00B83C39" w14:paraId="37D9264D" w14:textId="2D1F6356">
      <w:pPr>
        <w:spacing w:line="276" w:lineRule="auto"/>
        <w:ind w:firstLine="708"/>
        <w:rPr>
          <w:rFonts w:ascii="Verdana" w:hAnsi="Verdana"/>
          <w:sz w:val="18"/>
          <w:szCs w:val="18"/>
        </w:rPr>
      </w:pPr>
      <w:r w:rsidRPr="002B02BA">
        <w:rPr>
          <w:rFonts w:ascii="Verdana" w:hAnsi="Verdana"/>
          <w:sz w:val="18"/>
          <w:szCs w:val="18"/>
        </w:rPr>
        <w:t>N</w:t>
      </w:r>
      <w:r w:rsidRPr="002B02BA" w:rsidR="001F5DA2">
        <w:rPr>
          <w:rFonts w:ascii="Verdana" w:hAnsi="Verdana"/>
          <w:sz w:val="18"/>
          <w:szCs w:val="18"/>
        </w:rPr>
        <w:t xml:space="preserve">aar aanleiding van het advies van het </w:t>
      </w:r>
      <w:r w:rsidR="00BF3757">
        <w:rPr>
          <w:rFonts w:ascii="Verdana" w:hAnsi="Verdana"/>
          <w:sz w:val="18"/>
          <w:szCs w:val="18"/>
        </w:rPr>
        <w:t>Commissariaat</w:t>
      </w:r>
      <w:r w:rsidRPr="002B02BA" w:rsidR="001F5DA2">
        <w:rPr>
          <w:rFonts w:ascii="Verdana" w:hAnsi="Verdana"/>
          <w:sz w:val="18"/>
          <w:szCs w:val="18"/>
        </w:rPr>
        <w:t xml:space="preserve"> is de </w:t>
      </w:r>
      <w:proofErr w:type="spellStart"/>
      <w:r w:rsidRPr="002B02BA" w:rsidR="001F5DA2">
        <w:rPr>
          <w:rFonts w:ascii="Verdana" w:hAnsi="Verdana"/>
          <w:sz w:val="18"/>
          <w:szCs w:val="18"/>
        </w:rPr>
        <w:t>MvT</w:t>
      </w:r>
      <w:proofErr w:type="spellEnd"/>
      <w:r w:rsidRPr="002B02BA" w:rsidR="001F5DA2">
        <w:rPr>
          <w:rFonts w:ascii="Verdana" w:hAnsi="Verdana"/>
          <w:sz w:val="18"/>
          <w:szCs w:val="18"/>
        </w:rPr>
        <w:t xml:space="preserve"> op een aantal van punten verduidelijkt. Zo is </w:t>
      </w:r>
      <w:r w:rsidRPr="002B02BA">
        <w:rPr>
          <w:rFonts w:ascii="Verdana" w:hAnsi="Verdana"/>
          <w:sz w:val="18"/>
          <w:szCs w:val="18"/>
        </w:rPr>
        <w:t xml:space="preserve">o.a. </w:t>
      </w:r>
      <w:r w:rsidRPr="002B02BA" w:rsidR="001F5DA2">
        <w:rPr>
          <w:rFonts w:ascii="Verdana" w:hAnsi="Verdana"/>
          <w:sz w:val="18"/>
          <w:szCs w:val="18"/>
        </w:rPr>
        <w:t>het begrip “algemeen belang” verder toegelicht.</w:t>
      </w:r>
      <w:r w:rsidRPr="002B02BA">
        <w:rPr>
          <w:rFonts w:ascii="Verdana" w:hAnsi="Verdana"/>
          <w:sz w:val="18"/>
          <w:szCs w:val="18"/>
        </w:rPr>
        <w:t xml:space="preserve"> Ook zijn </w:t>
      </w:r>
      <w:r w:rsidRPr="002B02BA" w:rsidR="001F5DA2">
        <w:rPr>
          <w:rFonts w:ascii="Verdana" w:hAnsi="Verdana"/>
          <w:sz w:val="18"/>
          <w:szCs w:val="18"/>
        </w:rPr>
        <w:t xml:space="preserve">de implicaties van het ne bis in idem beginsel verder toegelicht en is de term “klacht” verder verduidelijkt. </w:t>
      </w:r>
      <w:r w:rsidRPr="002B02BA">
        <w:rPr>
          <w:rFonts w:ascii="Verdana" w:hAnsi="Verdana"/>
          <w:sz w:val="18"/>
          <w:szCs w:val="18"/>
        </w:rPr>
        <w:t xml:space="preserve">Daarnaast is de relatie tussen de </w:t>
      </w:r>
      <w:r w:rsidR="006932E6">
        <w:rPr>
          <w:rFonts w:ascii="Verdana" w:hAnsi="Verdana"/>
          <w:sz w:val="18"/>
          <w:szCs w:val="18"/>
        </w:rPr>
        <w:t>v</w:t>
      </w:r>
      <w:r w:rsidRPr="002B02BA">
        <w:rPr>
          <w:rFonts w:ascii="Verdana" w:hAnsi="Verdana"/>
          <w:sz w:val="18"/>
          <w:szCs w:val="18"/>
        </w:rPr>
        <w:t xml:space="preserve">erordening en de </w:t>
      </w:r>
      <w:r w:rsidR="009B2C16">
        <w:rPr>
          <w:rFonts w:ascii="Verdana" w:hAnsi="Verdana"/>
          <w:sz w:val="18"/>
          <w:szCs w:val="18"/>
        </w:rPr>
        <w:t>Mediawet 2008</w:t>
      </w:r>
      <w:r w:rsidRPr="002B02BA">
        <w:rPr>
          <w:rFonts w:ascii="Verdana" w:hAnsi="Verdana"/>
          <w:sz w:val="18"/>
          <w:szCs w:val="18"/>
        </w:rPr>
        <w:t xml:space="preserve"> van duiding voorzien. De begrippen “politieke reclame” en “politieke actor” kunnen niet nader worden verduidelijkt aangezien die worden gedefinieerd in de verordening en vanwege het overschrijfverbod kan daar niet meer toelichting bij worden gegeven. </w:t>
      </w:r>
      <w:r w:rsidRPr="00D517DF" w:rsidR="005C6249">
        <w:rPr>
          <w:rFonts w:ascii="Verdana" w:hAnsi="Verdana"/>
          <w:sz w:val="18"/>
          <w:szCs w:val="18"/>
        </w:rPr>
        <w:t>In de Memorie van Toelichting is wel het belang van nadere beleidsregels opgenomen</w:t>
      </w:r>
      <w:r w:rsidR="005C6249">
        <w:rPr>
          <w:rFonts w:ascii="Verdana" w:hAnsi="Verdana"/>
          <w:sz w:val="18"/>
          <w:szCs w:val="18"/>
        </w:rPr>
        <w:t xml:space="preserve">, met als illustratie enkele van de door het </w:t>
      </w:r>
      <w:r w:rsidR="00BF3757">
        <w:rPr>
          <w:rFonts w:ascii="Verdana" w:hAnsi="Verdana"/>
          <w:sz w:val="18"/>
          <w:szCs w:val="18"/>
        </w:rPr>
        <w:t>Commissariaat</w:t>
      </w:r>
      <w:r w:rsidR="005C6249">
        <w:rPr>
          <w:rFonts w:ascii="Verdana" w:hAnsi="Verdana"/>
          <w:sz w:val="18"/>
          <w:szCs w:val="18"/>
        </w:rPr>
        <w:t xml:space="preserve"> aangedragen voorbeelden</w:t>
      </w:r>
      <w:r w:rsidRPr="00D517DF" w:rsidR="005C6249">
        <w:rPr>
          <w:rFonts w:ascii="Verdana" w:hAnsi="Verdana"/>
          <w:sz w:val="18"/>
          <w:szCs w:val="18"/>
        </w:rPr>
        <w:t>.</w:t>
      </w:r>
      <w:r w:rsidR="00E3415A">
        <w:rPr>
          <w:rFonts w:ascii="Verdana" w:hAnsi="Verdana"/>
          <w:sz w:val="18"/>
          <w:szCs w:val="18"/>
        </w:rPr>
        <w:t xml:space="preserve"> Sinds het Commissariaat de uitvoeringstoets heeft verricht, heeft de Europese Commissie richtsnoeren voor de verordening gepubliceerd. Hier wordt ook al nadere duiding gegeven aan de genoemde begrippen.</w:t>
      </w:r>
      <w:r w:rsidR="00E3415A">
        <w:rPr>
          <w:rStyle w:val="Voetnootmarkering"/>
          <w:rFonts w:ascii="Verdana" w:hAnsi="Verdana"/>
          <w:sz w:val="18"/>
          <w:szCs w:val="18"/>
        </w:rPr>
        <w:footnoteReference w:id="31"/>
      </w:r>
    </w:p>
    <w:p w:rsidRPr="002B02BA" w:rsidR="001F5DA2" w:rsidP="004C58CD" w:rsidRDefault="001F5DA2" w14:paraId="209F38DB" w14:textId="208DAB9B">
      <w:pPr>
        <w:spacing w:line="276" w:lineRule="auto"/>
        <w:rPr>
          <w:rFonts w:ascii="Verdana" w:hAnsi="Verdana"/>
          <w:sz w:val="18"/>
          <w:szCs w:val="18"/>
        </w:rPr>
      </w:pPr>
      <w:r w:rsidRPr="002B02BA">
        <w:rPr>
          <w:rFonts w:ascii="Verdana" w:hAnsi="Verdana"/>
          <w:sz w:val="18"/>
          <w:szCs w:val="18"/>
        </w:rPr>
        <w:tab/>
        <w:t xml:space="preserve">Om effectief toezicht te kunnen houden schat het </w:t>
      </w:r>
      <w:r w:rsidR="00BF3757">
        <w:rPr>
          <w:rFonts w:ascii="Verdana" w:hAnsi="Verdana"/>
          <w:sz w:val="18"/>
          <w:szCs w:val="18"/>
        </w:rPr>
        <w:t>Commissariaat</w:t>
      </w:r>
      <w:r w:rsidRPr="002B02BA">
        <w:rPr>
          <w:rFonts w:ascii="Verdana" w:hAnsi="Verdana"/>
          <w:sz w:val="18"/>
          <w:szCs w:val="18"/>
        </w:rPr>
        <w:t xml:space="preserve"> structureel €</w:t>
      </w:r>
      <w:r w:rsidR="006331BB">
        <w:rPr>
          <w:rFonts w:ascii="Verdana" w:hAnsi="Verdana"/>
          <w:sz w:val="18"/>
          <w:szCs w:val="18"/>
        </w:rPr>
        <w:t xml:space="preserve"> </w:t>
      </w:r>
      <w:r w:rsidRPr="002B02BA">
        <w:rPr>
          <w:rFonts w:ascii="Verdana" w:hAnsi="Verdana"/>
          <w:sz w:val="18"/>
          <w:szCs w:val="18"/>
        </w:rPr>
        <w:t xml:space="preserve">1.580.000,- nodig te hebben. Dit betreft onder andere een capaciteitsuitbreiding van 8,75 fte voor meer voorlichting, preventief toezicht, klachtenbehandeling, nationale en Europese samenwerking en registerbeheer. Daarbij wordt door het </w:t>
      </w:r>
      <w:r w:rsidR="00BF3757">
        <w:rPr>
          <w:rFonts w:ascii="Verdana" w:hAnsi="Verdana"/>
          <w:sz w:val="18"/>
          <w:szCs w:val="18"/>
        </w:rPr>
        <w:t>Commissariaat</w:t>
      </w:r>
      <w:r w:rsidRPr="002B02BA">
        <w:rPr>
          <w:rFonts w:ascii="Verdana" w:hAnsi="Verdana"/>
          <w:sz w:val="18"/>
          <w:szCs w:val="18"/>
        </w:rPr>
        <w:t xml:space="preserve"> gewezen op de noodzaak van gespecialiseerde expertise, onder andere op het gebied van digitale reclame, IT, juridische toetsing en internationale samenwerking.</w:t>
      </w:r>
      <w:r w:rsidR="00C43D67">
        <w:rPr>
          <w:rFonts w:ascii="Verdana" w:hAnsi="Verdana"/>
          <w:sz w:val="18"/>
          <w:szCs w:val="18"/>
        </w:rPr>
        <w:t xml:space="preserve"> Het ministerie van BZK </w:t>
      </w:r>
      <w:r w:rsidR="00F508E9">
        <w:rPr>
          <w:rFonts w:ascii="Verdana" w:hAnsi="Verdana"/>
          <w:sz w:val="18"/>
          <w:szCs w:val="18"/>
        </w:rPr>
        <w:t>heeft het gevraagde budget beschikbaar gesteld.</w:t>
      </w:r>
    </w:p>
    <w:p w:rsidRPr="002B02BA" w:rsidR="00052120" w:rsidP="004C58CD" w:rsidRDefault="001F5DA2" w14:paraId="13F97E0A" w14:textId="6E3C5677">
      <w:pPr>
        <w:spacing w:line="276" w:lineRule="auto"/>
        <w:rPr>
          <w:rFonts w:ascii="Verdana" w:hAnsi="Verdana"/>
          <w:sz w:val="18"/>
          <w:szCs w:val="18"/>
        </w:rPr>
      </w:pPr>
      <w:r w:rsidRPr="002B02BA">
        <w:rPr>
          <w:rFonts w:ascii="Verdana" w:hAnsi="Verdana"/>
          <w:sz w:val="18"/>
          <w:szCs w:val="18"/>
        </w:rPr>
        <w:tab/>
        <w:t xml:space="preserve">Het </w:t>
      </w:r>
      <w:r w:rsidR="00BF3757">
        <w:rPr>
          <w:rFonts w:ascii="Verdana" w:hAnsi="Verdana"/>
          <w:sz w:val="18"/>
          <w:szCs w:val="18"/>
        </w:rPr>
        <w:t>Commissariaat</w:t>
      </w:r>
      <w:r w:rsidRPr="002B02BA">
        <w:rPr>
          <w:rFonts w:ascii="Verdana" w:hAnsi="Verdana"/>
          <w:sz w:val="18"/>
          <w:szCs w:val="18"/>
        </w:rPr>
        <w:t xml:space="preserve"> ondersteunt het voornemen om voorafgaand aan de Europese evaluatie ook nationaal te evalueren of het toezicht, samenwerking en beschikbare middelen toereikend zijn. Daarnaast pleit het </w:t>
      </w:r>
      <w:r w:rsidR="00BF3757">
        <w:rPr>
          <w:rFonts w:ascii="Verdana" w:hAnsi="Verdana"/>
          <w:sz w:val="18"/>
          <w:szCs w:val="18"/>
        </w:rPr>
        <w:t>Commissariaat</w:t>
      </w:r>
      <w:r w:rsidRPr="002B02BA">
        <w:rPr>
          <w:rFonts w:ascii="Verdana" w:hAnsi="Verdana"/>
          <w:sz w:val="18"/>
          <w:szCs w:val="18"/>
        </w:rPr>
        <w:t xml:space="preserve"> voor de mogelijkheid van een tussentijdse evaluatie, bijvoorbeeld bij onverwachte capaciteitsdruk in verkiezingsperioden.</w:t>
      </w:r>
    </w:p>
    <w:p w:rsidRPr="00830618" w:rsidR="001F5DA2" w:rsidP="004C58CD" w:rsidRDefault="00B33D14" w14:paraId="4D954251" w14:textId="3B129F4A">
      <w:pPr>
        <w:pStyle w:val="Kop2"/>
        <w:spacing w:line="276" w:lineRule="auto"/>
      </w:pPr>
      <w:r w:rsidRPr="00830618">
        <w:t xml:space="preserve">9.2 </w:t>
      </w:r>
      <w:r w:rsidRPr="00830618" w:rsidR="001F5DA2">
        <w:t>Uitvoeringstoets Autoriteit Persoonsgegevens</w:t>
      </w:r>
    </w:p>
    <w:p w:rsidRPr="002B02BA" w:rsidR="001F5DA2" w:rsidP="004C58CD" w:rsidRDefault="001F5DA2" w14:paraId="721E0D97" w14:textId="5620C068">
      <w:pPr>
        <w:spacing w:line="276" w:lineRule="auto"/>
        <w:rPr>
          <w:rFonts w:ascii="Verdana" w:hAnsi="Verdana"/>
          <w:sz w:val="18"/>
          <w:szCs w:val="18"/>
        </w:rPr>
      </w:pPr>
      <w:r w:rsidRPr="002B02BA">
        <w:rPr>
          <w:rFonts w:ascii="Verdana" w:hAnsi="Verdana"/>
          <w:sz w:val="18"/>
          <w:szCs w:val="18"/>
        </w:rPr>
        <w:t xml:space="preserve">De AP is positief over de Uitvoeringswet. De AP acht de wet uitvoerbaar en handhaafbaar, mits daarvoor genoeg middelen worden vrijgemaakt. De AP onderschrijft het belang van zowel de Europese verordening als de bijbehorende </w:t>
      </w:r>
      <w:r w:rsidR="00A4542F">
        <w:rPr>
          <w:rFonts w:ascii="Verdana" w:hAnsi="Verdana"/>
          <w:sz w:val="18"/>
          <w:szCs w:val="18"/>
        </w:rPr>
        <w:t>U</w:t>
      </w:r>
      <w:r w:rsidRPr="002B02BA">
        <w:rPr>
          <w:rFonts w:ascii="Verdana" w:hAnsi="Verdana"/>
          <w:sz w:val="18"/>
          <w:szCs w:val="18"/>
        </w:rPr>
        <w:t>itvoeringswet, onder andere vanwege het belang van het tegengaan van onrechtmatige beïnvloeding en het waarborgen van integere campagnevoering door middel van transparantieverplichtingen die kiezers in staat stellen om met kennis van zaken hun democratische rechten uit te oefenen. De AP schrijft dat dit valt of staat met effectief toezicht op deze verplichtingen. De AP vindt dat ze voldoende wettelijke bevoegdheden krijgt via de Uitvoeringswet om effectief toezicht te kunnen houden.</w:t>
      </w:r>
    </w:p>
    <w:p w:rsidRPr="002B02BA" w:rsidR="001F5DA2" w:rsidP="004C58CD" w:rsidRDefault="001F5DA2" w14:paraId="05FC56D7" w14:textId="2CFC6ACC">
      <w:pPr>
        <w:spacing w:line="276" w:lineRule="auto"/>
        <w:ind w:firstLine="708"/>
        <w:rPr>
          <w:rFonts w:ascii="Verdana" w:hAnsi="Verdana"/>
          <w:sz w:val="18"/>
          <w:szCs w:val="18"/>
        </w:rPr>
      </w:pPr>
      <w:r w:rsidRPr="002B02BA">
        <w:rPr>
          <w:rFonts w:ascii="Verdana" w:hAnsi="Verdana"/>
          <w:sz w:val="18"/>
          <w:szCs w:val="18"/>
        </w:rPr>
        <w:t xml:space="preserve">Voor het uitoefenen haar bevoegdheden, schat de AP in een totaal bedrag van € 1.344.580,- structureel nodig te hebben. Dit ziet onder andere op voorlichting, afhandeling van klachten en vragen, toezicht, en overige kosten voor </w:t>
      </w:r>
      <w:r w:rsidR="005C5EFC">
        <w:rPr>
          <w:rFonts w:ascii="Verdana" w:hAnsi="Verdana"/>
          <w:sz w:val="18"/>
          <w:szCs w:val="18"/>
        </w:rPr>
        <w:t>fte’s</w:t>
      </w:r>
      <w:r w:rsidRPr="002B02BA">
        <w:rPr>
          <w:rFonts w:ascii="Verdana" w:hAnsi="Verdana"/>
          <w:sz w:val="18"/>
          <w:szCs w:val="18"/>
        </w:rPr>
        <w:t>, zoals overhead. De AP schrijft dat wordt uitgegaan van een structurele capaciteit en een begrotingshorizon van vijf jaar. Als de AP deze middelen niet, of niet volledig, krijgt toegewezen betekent dit dat zij haar taken niet naar behoren kan uitvoeren. Daarmee loopt het toezicht op een integer verloop van verkiezingen gevaar en voldoet Nederland mogelijk niet aan haar wettelijke verplichtingen.</w:t>
      </w:r>
      <w:r w:rsidR="00F508E9">
        <w:rPr>
          <w:rFonts w:ascii="Verdana" w:hAnsi="Verdana"/>
          <w:sz w:val="18"/>
          <w:szCs w:val="18"/>
        </w:rPr>
        <w:t xml:space="preserve"> Het ministerie van BZK heeft het gevraagde budget beschikbaar gesteld.</w:t>
      </w:r>
    </w:p>
    <w:p w:rsidRPr="002B02BA" w:rsidR="001F5DA2" w:rsidP="004C58CD" w:rsidRDefault="001F5DA2" w14:paraId="0DFCDF9E" w14:textId="04769AF3">
      <w:pPr>
        <w:spacing w:line="276" w:lineRule="auto"/>
        <w:ind w:firstLine="708"/>
        <w:rPr>
          <w:rFonts w:ascii="Verdana" w:hAnsi="Verdana"/>
          <w:i/>
          <w:iCs/>
          <w:sz w:val="18"/>
          <w:szCs w:val="18"/>
        </w:rPr>
      </w:pPr>
      <w:r w:rsidRPr="002B02BA">
        <w:rPr>
          <w:rFonts w:ascii="Verdana" w:hAnsi="Verdana"/>
          <w:sz w:val="18"/>
          <w:szCs w:val="18"/>
        </w:rPr>
        <w:t xml:space="preserve">De AP pleit tot slot voor een evaluatiemoment binnen nu en vijf jaar om het aantal middelen wat nodig is te </w:t>
      </w:r>
      <w:proofErr w:type="spellStart"/>
      <w:r w:rsidRPr="002B02BA">
        <w:rPr>
          <w:rFonts w:ascii="Verdana" w:hAnsi="Verdana"/>
          <w:sz w:val="18"/>
          <w:szCs w:val="18"/>
        </w:rPr>
        <w:t>herevalueren</w:t>
      </w:r>
      <w:proofErr w:type="spellEnd"/>
      <w:r w:rsidRPr="002B02BA">
        <w:rPr>
          <w:rFonts w:ascii="Verdana" w:hAnsi="Verdana"/>
          <w:sz w:val="18"/>
          <w:szCs w:val="18"/>
        </w:rPr>
        <w:t xml:space="preserve">. Hierin was al voorzien onder paragraaf </w:t>
      </w:r>
      <w:r w:rsidR="00167F77">
        <w:rPr>
          <w:rFonts w:ascii="Verdana" w:hAnsi="Verdana"/>
          <w:sz w:val="18"/>
          <w:szCs w:val="18"/>
        </w:rPr>
        <w:t>7</w:t>
      </w:r>
      <w:r w:rsidRPr="002B02BA">
        <w:rPr>
          <w:rFonts w:ascii="Verdana" w:hAnsi="Verdana"/>
          <w:sz w:val="18"/>
          <w:szCs w:val="18"/>
        </w:rPr>
        <w:t xml:space="preserve">. Daarin is nu de termijn van </w:t>
      </w:r>
      <w:r w:rsidR="00167F77">
        <w:rPr>
          <w:rFonts w:ascii="Verdana" w:hAnsi="Verdana"/>
          <w:sz w:val="18"/>
          <w:szCs w:val="18"/>
        </w:rPr>
        <w:t>drie</w:t>
      </w:r>
      <w:r w:rsidRPr="002B02BA">
        <w:rPr>
          <w:rFonts w:ascii="Verdana" w:hAnsi="Verdana"/>
          <w:sz w:val="18"/>
          <w:szCs w:val="18"/>
        </w:rPr>
        <w:t xml:space="preserve"> jaar opgenomen. De </w:t>
      </w:r>
      <w:r w:rsidR="009B2C16">
        <w:rPr>
          <w:rFonts w:ascii="Verdana" w:hAnsi="Verdana"/>
          <w:sz w:val="18"/>
          <w:szCs w:val="18"/>
        </w:rPr>
        <w:t>m</w:t>
      </w:r>
      <w:r w:rsidRPr="002B02BA">
        <w:rPr>
          <w:rFonts w:ascii="Verdana" w:hAnsi="Verdana"/>
          <w:sz w:val="18"/>
          <w:szCs w:val="18"/>
        </w:rPr>
        <w:t xml:space="preserve">emorie van toelichting is onder paragraaf </w:t>
      </w:r>
      <w:r w:rsidR="00167F77">
        <w:rPr>
          <w:rFonts w:ascii="Verdana" w:hAnsi="Verdana"/>
          <w:sz w:val="18"/>
          <w:szCs w:val="18"/>
        </w:rPr>
        <w:t>7</w:t>
      </w:r>
      <w:r w:rsidRPr="002B02BA">
        <w:rPr>
          <w:rFonts w:ascii="Verdana" w:hAnsi="Verdana"/>
          <w:sz w:val="18"/>
          <w:szCs w:val="18"/>
        </w:rPr>
        <w:t xml:space="preserve"> aangepast om het door de AP gewenste tijdpad te reflecteren.</w:t>
      </w:r>
    </w:p>
    <w:p w:rsidRPr="00830618" w:rsidR="001F5DA2" w:rsidP="004C58CD" w:rsidRDefault="00B33D14" w14:paraId="7B023D2C" w14:textId="13C0D0B5">
      <w:pPr>
        <w:pStyle w:val="Kop2"/>
        <w:spacing w:line="276" w:lineRule="auto"/>
      </w:pPr>
      <w:r w:rsidRPr="00830618">
        <w:t xml:space="preserve">9.3 </w:t>
      </w:r>
      <w:r w:rsidRPr="00830618" w:rsidR="001F5DA2">
        <w:t>Uitvoeringstoets Autoriteit Consument en Markt</w:t>
      </w:r>
    </w:p>
    <w:p w:rsidRPr="002B02BA" w:rsidR="001F5DA2" w:rsidP="004C58CD" w:rsidRDefault="001F5DA2" w14:paraId="1FF1B114" w14:textId="6C6EA983">
      <w:pPr>
        <w:spacing w:line="276" w:lineRule="auto"/>
        <w:rPr>
          <w:rFonts w:ascii="Verdana" w:hAnsi="Verdana"/>
          <w:sz w:val="18"/>
          <w:szCs w:val="18"/>
        </w:rPr>
      </w:pPr>
      <w:r w:rsidRPr="002B02BA">
        <w:rPr>
          <w:rFonts w:ascii="Verdana" w:hAnsi="Verdana"/>
          <w:sz w:val="18"/>
          <w:szCs w:val="18"/>
        </w:rPr>
        <w:t xml:space="preserve">De </w:t>
      </w:r>
      <w:r w:rsidR="00BE0BC4">
        <w:rPr>
          <w:rFonts w:ascii="Verdana" w:hAnsi="Verdana"/>
          <w:sz w:val="18"/>
          <w:szCs w:val="18"/>
        </w:rPr>
        <w:t>ACM</w:t>
      </w:r>
      <w:r w:rsidRPr="002B02BA">
        <w:rPr>
          <w:rFonts w:ascii="Verdana" w:hAnsi="Verdana"/>
          <w:sz w:val="18"/>
          <w:szCs w:val="18"/>
        </w:rPr>
        <w:t xml:space="preserve"> acht het wetsvoorstel uitvoerbaar en handhaafbaar, mits er aan een aantal randvoorwaarden wordt voldaan. Vanwege de raakvlakken tussen de </w:t>
      </w:r>
      <w:r w:rsidR="006932E6">
        <w:rPr>
          <w:rFonts w:ascii="Verdana" w:hAnsi="Verdana"/>
          <w:sz w:val="18"/>
          <w:szCs w:val="18"/>
        </w:rPr>
        <w:t>v</w:t>
      </w:r>
      <w:r w:rsidRPr="002B02BA">
        <w:rPr>
          <w:rFonts w:ascii="Verdana" w:hAnsi="Verdana"/>
          <w:sz w:val="18"/>
          <w:szCs w:val="18"/>
        </w:rPr>
        <w:t xml:space="preserve">erordening en de DSA wijst de </w:t>
      </w:r>
      <w:r w:rsidR="006932E6">
        <w:rPr>
          <w:rFonts w:ascii="Verdana" w:hAnsi="Verdana"/>
          <w:sz w:val="18"/>
          <w:szCs w:val="18"/>
        </w:rPr>
        <w:t>v</w:t>
      </w:r>
      <w:r w:rsidRPr="002B02BA">
        <w:rPr>
          <w:rFonts w:ascii="Verdana" w:hAnsi="Verdana"/>
          <w:sz w:val="18"/>
          <w:szCs w:val="18"/>
        </w:rPr>
        <w:t xml:space="preserve">erordening de </w:t>
      </w:r>
      <w:proofErr w:type="spellStart"/>
      <w:r w:rsidR="004B273B">
        <w:rPr>
          <w:rFonts w:ascii="Verdana" w:hAnsi="Verdana"/>
          <w:sz w:val="18"/>
          <w:szCs w:val="18"/>
        </w:rPr>
        <w:t>d</w:t>
      </w:r>
      <w:r w:rsidRPr="002B02BA">
        <w:rPr>
          <w:rFonts w:ascii="Verdana" w:hAnsi="Verdana"/>
          <w:sz w:val="18"/>
          <w:szCs w:val="18"/>
        </w:rPr>
        <w:t>igitaledienstencoördinator</w:t>
      </w:r>
      <w:proofErr w:type="spellEnd"/>
      <w:r w:rsidRPr="002B02BA">
        <w:rPr>
          <w:rFonts w:ascii="Verdana" w:hAnsi="Verdana"/>
          <w:sz w:val="18"/>
          <w:szCs w:val="18"/>
        </w:rPr>
        <w:t xml:space="preserve"> aan als verantwoordelijke autoriteit die ervoor moet zorgen dat het toezicht op </w:t>
      </w:r>
      <w:proofErr w:type="spellStart"/>
      <w:r w:rsidRPr="002B02BA">
        <w:rPr>
          <w:rFonts w:ascii="Verdana" w:hAnsi="Verdana"/>
          <w:sz w:val="18"/>
          <w:szCs w:val="18"/>
        </w:rPr>
        <w:t>tussenhandeldiensten</w:t>
      </w:r>
      <w:proofErr w:type="spellEnd"/>
      <w:r w:rsidRPr="002B02BA">
        <w:rPr>
          <w:rFonts w:ascii="Verdana" w:hAnsi="Verdana"/>
          <w:sz w:val="18"/>
          <w:szCs w:val="18"/>
        </w:rPr>
        <w:t xml:space="preserve"> in het kader van de </w:t>
      </w:r>
      <w:r w:rsidR="006932E6">
        <w:rPr>
          <w:rFonts w:ascii="Verdana" w:hAnsi="Verdana"/>
          <w:sz w:val="18"/>
          <w:szCs w:val="18"/>
        </w:rPr>
        <w:t>v</w:t>
      </w:r>
      <w:r w:rsidRPr="002B02BA">
        <w:rPr>
          <w:rFonts w:ascii="Verdana" w:hAnsi="Verdana"/>
          <w:sz w:val="18"/>
          <w:szCs w:val="18"/>
        </w:rPr>
        <w:t xml:space="preserve">erordening in lijn is met het toezicht op de DSA. In Nederland is de ACM de </w:t>
      </w:r>
      <w:proofErr w:type="spellStart"/>
      <w:r w:rsidR="004B273B">
        <w:rPr>
          <w:rFonts w:ascii="Verdana" w:hAnsi="Verdana"/>
          <w:sz w:val="18"/>
          <w:szCs w:val="18"/>
        </w:rPr>
        <w:t>d</w:t>
      </w:r>
      <w:r w:rsidRPr="002B02BA" w:rsidR="004B273B">
        <w:rPr>
          <w:rFonts w:ascii="Verdana" w:hAnsi="Verdana"/>
          <w:sz w:val="18"/>
          <w:szCs w:val="18"/>
        </w:rPr>
        <w:t>igitaledienstencoördinator</w:t>
      </w:r>
      <w:proofErr w:type="spellEnd"/>
      <w:r w:rsidRPr="002B02BA">
        <w:rPr>
          <w:rFonts w:ascii="Verdana" w:hAnsi="Verdana"/>
          <w:sz w:val="18"/>
          <w:szCs w:val="18"/>
        </w:rPr>
        <w:t xml:space="preserve">. Omdat er zo wordt voortgebouwd op bestaande samenwerkingsverbanden, is de verwachting dat het risico op versplintering van het toezicht wordt gemitigeerd. </w:t>
      </w:r>
    </w:p>
    <w:p w:rsidRPr="002B02BA" w:rsidR="001F5DA2" w:rsidP="004C58CD" w:rsidRDefault="001F5DA2" w14:paraId="16231BEB" w14:textId="215CDE98">
      <w:pPr>
        <w:spacing w:line="276" w:lineRule="auto"/>
        <w:ind w:firstLine="708"/>
        <w:rPr>
          <w:rFonts w:ascii="Verdana" w:hAnsi="Verdana"/>
          <w:sz w:val="18"/>
          <w:szCs w:val="18"/>
        </w:rPr>
      </w:pPr>
      <w:r w:rsidRPr="002B02BA">
        <w:rPr>
          <w:rFonts w:ascii="Verdana" w:hAnsi="Verdana"/>
          <w:sz w:val="18"/>
          <w:szCs w:val="18"/>
        </w:rPr>
        <w:t xml:space="preserve">De ACM wijst er in haar reactie op dat de ACM niet verantwoordelijk is voor het toezicht op en handhaving van de </w:t>
      </w:r>
      <w:r w:rsidR="006932E6">
        <w:rPr>
          <w:rFonts w:ascii="Verdana" w:hAnsi="Verdana"/>
          <w:sz w:val="18"/>
          <w:szCs w:val="18"/>
        </w:rPr>
        <w:t>v</w:t>
      </w:r>
      <w:r w:rsidRPr="002B02BA">
        <w:rPr>
          <w:rFonts w:ascii="Verdana" w:hAnsi="Verdana"/>
          <w:sz w:val="18"/>
          <w:szCs w:val="18"/>
        </w:rPr>
        <w:t xml:space="preserve">erordening. Waar de </w:t>
      </w:r>
      <w:proofErr w:type="spellStart"/>
      <w:r w:rsidRPr="002B02BA">
        <w:rPr>
          <w:rFonts w:ascii="Verdana" w:hAnsi="Verdana"/>
          <w:sz w:val="18"/>
          <w:szCs w:val="18"/>
        </w:rPr>
        <w:t>MvT</w:t>
      </w:r>
      <w:proofErr w:type="spellEnd"/>
      <w:r w:rsidRPr="002B02BA">
        <w:rPr>
          <w:rFonts w:ascii="Verdana" w:hAnsi="Verdana"/>
          <w:sz w:val="18"/>
          <w:szCs w:val="18"/>
        </w:rPr>
        <w:t xml:space="preserve"> dit suggereerde, is dit aangepast. Ook is het verzoek van de ACM om </w:t>
      </w:r>
      <w:r w:rsidRPr="005C6249">
        <w:rPr>
          <w:rFonts w:ascii="Verdana" w:hAnsi="Verdana"/>
          <w:sz w:val="18"/>
          <w:szCs w:val="18"/>
        </w:rPr>
        <w:t xml:space="preserve">een aanvulling op </w:t>
      </w:r>
      <w:r w:rsidR="00AE2F58">
        <w:rPr>
          <w:rFonts w:ascii="Verdana" w:hAnsi="Verdana"/>
          <w:sz w:val="18"/>
          <w:szCs w:val="18"/>
        </w:rPr>
        <w:t xml:space="preserve">artikel </w:t>
      </w:r>
      <w:r w:rsidR="00A60E71">
        <w:rPr>
          <w:rFonts w:ascii="Verdana" w:hAnsi="Verdana"/>
          <w:sz w:val="18"/>
          <w:szCs w:val="18"/>
        </w:rPr>
        <w:t>5</w:t>
      </w:r>
      <w:r w:rsidR="00AE2F58">
        <w:rPr>
          <w:rFonts w:ascii="Verdana" w:hAnsi="Verdana"/>
          <w:sz w:val="18"/>
          <w:szCs w:val="18"/>
        </w:rPr>
        <w:t>, derde lid,</w:t>
      </w:r>
      <w:r w:rsidRPr="002B02BA">
        <w:rPr>
          <w:rFonts w:ascii="Verdana" w:hAnsi="Verdana"/>
          <w:sz w:val="18"/>
          <w:szCs w:val="18"/>
        </w:rPr>
        <w:t xml:space="preserve"> met betrekking tot de effectieve gegevensuitwisseling gehonoreerd. De ACM stelde voor dat er aan het einde van artikel 5, derde lid van het wetsvoorstel een verwijzing naar de DSA wordt opgenomen. Op deze manier kan het </w:t>
      </w:r>
      <w:r w:rsidR="00BF3757">
        <w:rPr>
          <w:rFonts w:ascii="Verdana" w:hAnsi="Verdana"/>
          <w:sz w:val="18"/>
          <w:szCs w:val="18"/>
        </w:rPr>
        <w:t>Commissariaat</w:t>
      </w:r>
      <w:r w:rsidRPr="002B02BA">
        <w:rPr>
          <w:rFonts w:ascii="Verdana" w:hAnsi="Verdana"/>
          <w:sz w:val="18"/>
          <w:szCs w:val="18"/>
        </w:rPr>
        <w:t xml:space="preserve"> gegevens met de ACM delen die de ACM nodig zal hebben om deze taak effectief te kunnen uitvoeren. Deze suggestie is overgenomen.</w:t>
      </w:r>
    </w:p>
    <w:p w:rsidRPr="002B02BA" w:rsidR="001F5DA2" w:rsidP="004C58CD" w:rsidRDefault="001F5DA2" w14:paraId="2658768E" w14:textId="705063AD">
      <w:pPr>
        <w:spacing w:line="276" w:lineRule="auto"/>
        <w:ind w:firstLine="708"/>
        <w:rPr>
          <w:rFonts w:ascii="Verdana" w:hAnsi="Verdana"/>
          <w:sz w:val="18"/>
          <w:szCs w:val="18"/>
        </w:rPr>
      </w:pPr>
      <w:r w:rsidRPr="002B02BA">
        <w:rPr>
          <w:rFonts w:ascii="Verdana" w:hAnsi="Verdana"/>
          <w:sz w:val="18"/>
          <w:szCs w:val="18"/>
        </w:rPr>
        <w:t>Tot slot vraag</w:t>
      </w:r>
      <w:r w:rsidR="005C6249">
        <w:rPr>
          <w:rFonts w:ascii="Verdana" w:hAnsi="Verdana"/>
          <w:sz w:val="18"/>
          <w:szCs w:val="18"/>
        </w:rPr>
        <w:t>t</w:t>
      </w:r>
      <w:r w:rsidRPr="002B02BA">
        <w:rPr>
          <w:rFonts w:ascii="Verdana" w:hAnsi="Verdana"/>
          <w:sz w:val="18"/>
          <w:szCs w:val="18"/>
        </w:rPr>
        <w:t xml:space="preserve"> de ACM om een beperkte capaciteitsuitbreiding vanwege de taken die volgen uit de Verordening. De ACM schat in dat zij vanaf 2026 structureel 0,5 aanvullende FTE nodig zal hebben om de uit te voeren taken vorm te geven. Het grootste deel van deze capaciteit zal naar verwachting naar het erkennen van onderzoekers gaan. De benodigde capaciteit voor de intensievere samenwerking met andere toezichthouders en het kwalificeren en doorsturen van klachten zal naar verwachting beperkt, maar niet nihil zijn. De ACM zal deze werkzaamheden grotendeels kunnen opvangen binnen bestaande samenwerkings- en klachtenafhandelingsprocessen. Het benodigde budget voor 0,5 fte wordt geraamd op € 82.940,- structureel. </w:t>
      </w:r>
      <w:r w:rsidR="00F508E9">
        <w:rPr>
          <w:rFonts w:ascii="Verdana" w:hAnsi="Verdana"/>
          <w:sz w:val="18"/>
          <w:szCs w:val="18"/>
        </w:rPr>
        <w:t xml:space="preserve">Het ministerie van BZK heeft deze middelen toegekend. </w:t>
      </w:r>
      <w:r w:rsidRPr="002B02BA">
        <w:rPr>
          <w:rFonts w:ascii="Verdana" w:hAnsi="Verdana"/>
          <w:sz w:val="18"/>
          <w:szCs w:val="18"/>
        </w:rPr>
        <w:t xml:space="preserve"> </w:t>
      </w:r>
    </w:p>
    <w:p w:rsidRPr="00830618" w:rsidR="001F5DA2" w:rsidP="004C58CD" w:rsidRDefault="00B33D14" w14:paraId="2AC8DD8F" w14:textId="498C5FA5">
      <w:pPr>
        <w:pStyle w:val="Kop2"/>
        <w:spacing w:line="276" w:lineRule="auto"/>
      </w:pPr>
      <w:r w:rsidRPr="00830618">
        <w:t xml:space="preserve">9.4 </w:t>
      </w:r>
      <w:r w:rsidRPr="00830618" w:rsidR="001F5DA2">
        <w:t xml:space="preserve">Advies </w:t>
      </w:r>
      <w:r w:rsidRPr="002B02BA" w:rsidR="00AE2F58">
        <w:t xml:space="preserve">Adviescollege Toetsing Regeldruk </w:t>
      </w:r>
    </w:p>
    <w:p w:rsidRPr="002B02BA" w:rsidR="001F5DA2" w:rsidP="004C58CD" w:rsidRDefault="001F5DA2" w14:paraId="76E884B9" w14:textId="1AA4240A">
      <w:pPr>
        <w:spacing w:line="276" w:lineRule="auto"/>
        <w:rPr>
          <w:rFonts w:ascii="Verdana" w:hAnsi="Verdana"/>
          <w:sz w:val="18"/>
          <w:szCs w:val="18"/>
        </w:rPr>
      </w:pPr>
      <w:r w:rsidRPr="002B02BA">
        <w:rPr>
          <w:rFonts w:ascii="Verdana" w:hAnsi="Verdana"/>
          <w:sz w:val="18"/>
          <w:szCs w:val="18"/>
        </w:rPr>
        <w:t xml:space="preserve">Het Adviescollege Toetsing Regeldruk (hierna: ATR) constateert dat het nut en de noodzaak van de Uitvoeringswet voldoende worden onderbouwd. Ook ziet </w:t>
      </w:r>
      <w:r w:rsidR="00AC6880">
        <w:rPr>
          <w:rFonts w:ascii="Verdana" w:hAnsi="Verdana"/>
          <w:sz w:val="18"/>
          <w:szCs w:val="18"/>
        </w:rPr>
        <w:t>ATR</w:t>
      </w:r>
      <w:r w:rsidRPr="002B02BA">
        <w:rPr>
          <w:rFonts w:ascii="Verdana" w:hAnsi="Verdana"/>
          <w:sz w:val="18"/>
          <w:szCs w:val="18"/>
        </w:rPr>
        <w:t xml:space="preserve"> geen andere opties die minder belastend zijn. Wel adviseert </w:t>
      </w:r>
      <w:r w:rsidR="00AC6880">
        <w:rPr>
          <w:rFonts w:ascii="Verdana" w:hAnsi="Verdana"/>
          <w:sz w:val="18"/>
          <w:szCs w:val="18"/>
        </w:rPr>
        <w:t>ATR</w:t>
      </w:r>
      <w:r w:rsidRPr="002B02BA">
        <w:rPr>
          <w:rFonts w:ascii="Verdana" w:hAnsi="Verdana"/>
          <w:sz w:val="18"/>
          <w:szCs w:val="18"/>
        </w:rPr>
        <w:t xml:space="preserve"> om in de </w:t>
      </w:r>
      <w:r w:rsidR="009B2C16">
        <w:rPr>
          <w:rFonts w:ascii="Verdana" w:hAnsi="Verdana"/>
          <w:sz w:val="18"/>
          <w:szCs w:val="18"/>
        </w:rPr>
        <w:t>memorie van toelichting</w:t>
      </w:r>
      <w:r w:rsidRPr="002B02BA">
        <w:rPr>
          <w:rFonts w:ascii="Verdana" w:hAnsi="Verdana"/>
          <w:sz w:val="18"/>
          <w:szCs w:val="18"/>
        </w:rPr>
        <w:t xml:space="preserve"> te verduidelijken hoe het bedrijfsleven en politieke partijen zijn geconsulteerd. </w:t>
      </w:r>
      <w:r w:rsidR="00AC6880">
        <w:rPr>
          <w:rFonts w:ascii="Verdana" w:hAnsi="Verdana"/>
          <w:sz w:val="18"/>
          <w:szCs w:val="18"/>
        </w:rPr>
        <w:t>In hoofdstuk 6 van deze memorie van toelichting</w:t>
      </w:r>
      <w:r w:rsidR="00D879C9">
        <w:rPr>
          <w:rFonts w:ascii="Verdana" w:hAnsi="Verdana"/>
          <w:sz w:val="18"/>
          <w:szCs w:val="18"/>
        </w:rPr>
        <w:t xml:space="preserve"> is dit verduidelijkt.</w:t>
      </w:r>
    </w:p>
    <w:p w:rsidRPr="002B02BA" w:rsidR="001F5DA2" w:rsidP="004C58CD" w:rsidRDefault="001F5DA2" w14:paraId="51389BE0" w14:textId="16F2B94A">
      <w:pPr>
        <w:spacing w:line="276" w:lineRule="auto"/>
        <w:rPr>
          <w:rFonts w:ascii="Verdana" w:hAnsi="Verdana"/>
          <w:sz w:val="18"/>
          <w:szCs w:val="18"/>
        </w:rPr>
      </w:pPr>
      <w:r w:rsidRPr="002B02BA">
        <w:rPr>
          <w:rFonts w:ascii="Verdana" w:hAnsi="Verdana"/>
          <w:sz w:val="18"/>
          <w:szCs w:val="18"/>
        </w:rPr>
        <w:tab/>
      </w:r>
      <w:r w:rsidR="00AC6880">
        <w:rPr>
          <w:rFonts w:ascii="Verdana" w:hAnsi="Verdana"/>
          <w:sz w:val="18"/>
          <w:szCs w:val="18"/>
        </w:rPr>
        <w:t>ATR</w:t>
      </w:r>
      <w:r w:rsidRPr="002B02BA">
        <w:rPr>
          <w:rFonts w:ascii="Verdana" w:hAnsi="Verdana"/>
          <w:sz w:val="18"/>
          <w:szCs w:val="18"/>
        </w:rPr>
        <w:t xml:space="preserve"> verwacht dat de regeldruk door het grote aantal verplichtingen voor de betrokken partijen in de verordening vrij omvangrijk zal zijn. De verwijzing naar de Impact Assessment van de Europese Commissie acht het college dan ook onvoldoende, omdat die slechts een gemiddelde regeldruk weergeeft. Het college adviseert om in de </w:t>
      </w:r>
      <w:r w:rsidR="009B2C16">
        <w:rPr>
          <w:rFonts w:ascii="Verdana" w:hAnsi="Verdana"/>
          <w:sz w:val="18"/>
          <w:szCs w:val="18"/>
        </w:rPr>
        <w:t>memorie van toelichting</w:t>
      </w:r>
      <w:r w:rsidRPr="002B02BA">
        <w:rPr>
          <w:rFonts w:ascii="Verdana" w:hAnsi="Verdana"/>
          <w:sz w:val="18"/>
          <w:szCs w:val="18"/>
        </w:rPr>
        <w:t xml:space="preserve"> de regeldruk te kwantificeren conform de </w:t>
      </w:r>
      <w:proofErr w:type="spellStart"/>
      <w:r w:rsidRPr="002B02BA">
        <w:rPr>
          <w:rFonts w:ascii="Verdana" w:hAnsi="Verdana"/>
          <w:sz w:val="18"/>
          <w:szCs w:val="18"/>
        </w:rPr>
        <w:t>Rijksbrede</w:t>
      </w:r>
      <w:proofErr w:type="spellEnd"/>
      <w:r w:rsidRPr="002B02BA">
        <w:rPr>
          <w:rFonts w:ascii="Verdana" w:hAnsi="Verdana"/>
          <w:sz w:val="18"/>
          <w:szCs w:val="18"/>
        </w:rPr>
        <w:t xml:space="preserve"> methodiek. </w:t>
      </w:r>
    </w:p>
    <w:p w:rsidRPr="00830618" w:rsidR="00DF37A6" w:rsidP="004C58CD" w:rsidRDefault="001F5DA2" w14:paraId="0CFAC8FA" w14:textId="03642607">
      <w:pPr>
        <w:spacing w:line="276" w:lineRule="auto"/>
        <w:rPr>
          <w:rFonts w:ascii="Verdana" w:hAnsi="Verdana"/>
          <w:sz w:val="18"/>
          <w:szCs w:val="18"/>
        </w:rPr>
      </w:pPr>
      <w:r w:rsidRPr="002B02BA">
        <w:rPr>
          <w:rFonts w:ascii="Verdana" w:hAnsi="Verdana"/>
          <w:sz w:val="18"/>
          <w:szCs w:val="18"/>
        </w:rPr>
        <w:tab/>
        <w:t xml:space="preserve">Het </w:t>
      </w:r>
      <w:r w:rsidR="00F23783">
        <w:rPr>
          <w:rFonts w:ascii="Verdana" w:hAnsi="Verdana"/>
          <w:sz w:val="18"/>
          <w:szCs w:val="18"/>
        </w:rPr>
        <w:t>kabinet</w:t>
      </w:r>
      <w:r w:rsidRPr="002B02BA" w:rsidR="00F23783">
        <w:rPr>
          <w:rFonts w:ascii="Verdana" w:hAnsi="Verdana"/>
          <w:sz w:val="18"/>
          <w:szCs w:val="18"/>
        </w:rPr>
        <w:t xml:space="preserve"> </w:t>
      </w:r>
      <w:r w:rsidRPr="002B02BA">
        <w:rPr>
          <w:rFonts w:ascii="Verdana" w:hAnsi="Verdana"/>
          <w:sz w:val="18"/>
          <w:szCs w:val="18"/>
        </w:rPr>
        <w:t xml:space="preserve">begrijpt het advies van ATR, maar is van mening dat het verder kwantificeren van de regeldruk op dit moment niet bijdraagt aan zorgvuldigere implementatie van de </w:t>
      </w:r>
      <w:r w:rsidR="006932E6">
        <w:rPr>
          <w:rFonts w:ascii="Verdana" w:hAnsi="Verdana"/>
          <w:sz w:val="18"/>
          <w:szCs w:val="18"/>
        </w:rPr>
        <w:t>v</w:t>
      </w:r>
      <w:r w:rsidRPr="002B02BA">
        <w:rPr>
          <w:rFonts w:ascii="Verdana" w:hAnsi="Verdana"/>
          <w:sz w:val="18"/>
          <w:szCs w:val="18"/>
        </w:rPr>
        <w:t xml:space="preserve">erordening. Aangezien het de </w:t>
      </w:r>
      <w:r w:rsidR="006932E6">
        <w:rPr>
          <w:rFonts w:ascii="Verdana" w:hAnsi="Verdana"/>
          <w:sz w:val="18"/>
          <w:szCs w:val="18"/>
        </w:rPr>
        <w:t>v</w:t>
      </w:r>
      <w:r w:rsidRPr="002B02BA">
        <w:rPr>
          <w:rFonts w:ascii="Verdana" w:hAnsi="Verdana"/>
          <w:sz w:val="18"/>
          <w:szCs w:val="18"/>
        </w:rPr>
        <w:t xml:space="preserve">erordening is waar de regels voor betrokken partijen uit volgen, en niet de Uitvoeringswet (die slechts de </w:t>
      </w:r>
      <w:r w:rsidR="00DF37A6">
        <w:rPr>
          <w:rFonts w:ascii="Verdana" w:hAnsi="Verdana"/>
          <w:sz w:val="18"/>
          <w:szCs w:val="18"/>
        </w:rPr>
        <w:t xml:space="preserve">toekenning van </w:t>
      </w:r>
      <w:r w:rsidRPr="002B02BA">
        <w:rPr>
          <w:rFonts w:ascii="Verdana" w:hAnsi="Verdana"/>
          <w:sz w:val="18"/>
          <w:szCs w:val="18"/>
        </w:rPr>
        <w:t xml:space="preserve">bevoegdheden </w:t>
      </w:r>
      <w:r w:rsidR="00DF37A6">
        <w:rPr>
          <w:rFonts w:ascii="Verdana" w:hAnsi="Verdana"/>
          <w:sz w:val="18"/>
          <w:szCs w:val="18"/>
        </w:rPr>
        <w:t>a</w:t>
      </w:r>
      <w:r w:rsidRPr="002B02BA">
        <w:rPr>
          <w:rFonts w:ascii="Verdana" w:hAnsi="Verdana"/>
          <w:sz w:val="18"/>
          <w:szCs w:val="18"/>
        </w:rPr>
        <w:t xml:space="preserve">an de beoogde autoriteiten regelt), acht het </w:t>
      </w:r>
      <w:r w:rsidR="00F23783">
        <w:rPr>
          <w:rFonts w:ascii="Verdana" w:hAnsi="Verdana"/>
          <w:sz w:val="18"/>
          <w:szCs w:val="18"/>
        </w:rPr>
        <w:t>kabinet</w:t>
      </w:r>
      <w:r w:rsidRPr="002B02BA" w:rsidR="00F23783">
        <w:rPr>
          <w:rFonts w:ascii="Verdana" w:hAnsi="Verdana"/>
          <w:sz w:val="18"/>
          <w:szCs w:val="18"/>
        </w:rPr>
        <w:t xml:space="preserve"> </w:t>
      </w:r>
      <w:r w:rsidRPr="002B02BA">
        <w:rPr>
          <w:rFonts w:ascii="Verdana" w:hAnsi="Verdana"/>
          <w:sz w:val="18"/>
          <w:szCs w:val="18"/>
        </w:rPr>
        <w:t xml:space="preserve">dit advies ontijdig. De verordening is reeds aangenomen en </w:t>
      </w:r>
      <w:r w:rsidR="00A60E71">
        <w:rPr>
          <w:rFonts w:ascii="Verdana" w:hAnsi="Verdana"/>
          <w:sz w:val="18"/>
          <w:szCs w:val="18"/>
        </w:rPr>
        <w:t>is in</w:t>
      </w:r>
      <w:r w:rsidRPr="002B02BA">
        <w:rPr>
          <w:rFonts w:ascii="Verdana" w:hAnsi="Verdana"/>
          <w:sz w:val="18"/>
          <w:szCs w:val="18"/>
        </w:rPr>
        <w:t xml:space="preserve"> oktober van </w:t>
      </w:r>
      <w:r w:rsidR="00A60E71">
        <w:rPr>
          <w:rFonts w:ascii="Verdana" w:hAnsi="Verdana"/>
          <w:sz w:val="18"/>
          <w:szCs w:val="18"/>
        </w:rPr>
        <w:t>vorige</w:t>
      </w:r>
      <w:r w:rsidRPr="002B02BA">
        <w:rPr>
          <w:rFonts w:ascii="Verdana" w:hAnsi="Verdana"/>
          <w:sz w:val="18"/>
          <w:szCs w:val="18"/>
        </w:rPr>
        <w:t xml:space="preserve"> jaar </w:t>
      </w:r>
      <w:r w:rsidR="00221698">
        <w:rPr>
          <w:rFonts w:ascii="Verdana" w:hAnsi="Verdana"/>
          <w:sz w:val="18"/>
          <w:szCs w:val="18"/>
        </w:rPr>
        <w:t>van toepassing geworden</w:t>
      </w:r>
      <w:r w:rsidRPr="002B02BA">
        <w:rPr>
          <w:rFonts w:ascii="Verdana" w:hAnsi="Verdana"/>
          <w:sz w:val="18"/>
          <w:szCs w:val="18"/>
        </w:rPr>
        <w:t xml:space="preserve">. Meer inzicht in de regeldruk leidt in dit stadium dan ook niet tot handelingsperspectief voor Nederland, aangezien er geen ruimte meer is voor een individuele lidstaat om de regels aan te passen. Dientengevolge zet het </w:t>
      </w:r>
      <w:r w:rsidR="00F23783">
        <w:rPr>
          <w:rFonts w:ascii="Verdana" w:hAnsi="Verdana"/>
          <w:sz w:val="18"/>
          <w:szCs w:val="18"/>
        </w:rPr>
        <w:t>kabinet</w:t>
      </w:r>
      <w:r w:rsidRPr="002B02BA" w:rsidR="00462BB7">
        <w:rPr>
          <w:rFonts w:ascii="Verdana" w:hAnsi="Verdana"/>
          <w:sz w:val="18"/>
          <w:szCs w:val="18"/>
        </w:rPr>
        <w:t xml:space="preserve"> </w:t>
      </w:r>
      <w:r w:rsidRPr="002B02BA">
        <w:rPr>
          <w:rFonts w:ascii="Verdana" w:hAnsi="Verdana"/>
          <w:sz w:val="18"/>
          <w:szCs w:val="18"/>
        </w:rPr>
        <w:t xml:space="preserve">liever in op een zorgvuldige implementatie, voorlichting, een duidelijk toezicht- en handhavingsregime en inzicht voor het bedrijfsleven in hoe dit eruit ziet. Daarmee wordt het advies weliswaar niet opgevolgd, maar </w:t>
      </w:r>
      <w:r w:rsidR="00DF37A6">
        <w:rPr>
          <w:rFonts w:ascii="Verdana" w:hAnsi="Verdana"/>
          <w:sz w:val="18"/>
          <w:szCs w:val="18"/>
        </w:rPr>
        <w:t xml:space="preserve">wordt er </w:t>
      </w:r>
      <w:r w:rsidRPr="002B02BA">
        <w:rPr>
          <w:rFonts w:ascii="Verdana" w:hAnsi="Verdana"/>
          <w:sz w:val="18"/>
          <w:szCs w:val="18"/>
        </w:rPr>
        <w:t>recht gedaan aan het onderliggende doel, namelijk praktische uitvoerbaarheid van de regels door betrokkenen.</w:t>
      </w:r>
    </w:p>
    <w:p w:rsidR="009C6392" w:rsidP="004C58CD" w:rsidRDefault="009C6392" w14:paraId="4998B9D3" w14:textId="331D2DA0">
      <w:pPr>
        <w:pStyle w:val="Kop1"/>
        <w:spacing w:line="276" w:lineRule="auto"/>
        <w:jc w:val="both"/>
      </w:pPr>
      <w:r w:rsidRPr="00830618">
        <w:t>Overgangsrecht en inwerkingtreding</w:t>
      </w:r>
    </w:p>
    <w:p w:rsidRPr="005E7CC8" w:rsidR="005E7CC8" w:rsidP="004C58CD" w:rsidRDefault="005E7CC8" w14:paraId="3EC877AD" w14:textId="64DFCC87">
      <w:pPr>
        <w:pStyle w:val="Geenafstand"/>
        <w:spacing w:line="276" w:lineRule="auto"/>
      </w:pPr>
    </w:p>
    <w:p w:rsidRPr="00830618" w:rsidR="000A4361" w:rsidP="004C58CD" w:rsidRDefault="009C6392" w14:paraId="083774AA" w14:textId="69005762">
      <w:pPr>
        <w:spacing w:line="276" w:lineRule="auto"/>
        <w:jc w:val="both"/>
        <w:rPr>
          <w:rFonts w:ascii="Verdana" w:hAnsi="Verdana"/>
          <w:sz w:val="18"/>
          <w:szCs w:val="18"/>
        </w:rPr>
      </w:pPr>
      <w:r w:rsidRPr="00830618">
        <w:rPr>
          <w:rFonts w:ascii="Verdana" w:hAnsi="Verdana"/>
          <w:sz w:val="18"/>
          <w:szCs w:val="18"/>
        </w:rPr>
        <w:t>De verordening is van toepassing</w:t>
      </w:r>
      <w:r w:rsidR="00F07ABA">
        <w:rPr>
          <w:rFonts w:ascii="Verdana" w:hAnsi="Verdana"/>
          <w:sz w:val="18"/>
          <w:szCs w:val="18"/>
        </w:rPr>
        <w:t xml:space="preserve"> geworden met</w:t>
      </w:r>
      <w:r w:rsidRPr="00830618">
        <w:rPr>
          <w:rFonts w:ascii="Verdana" w:hAnsi="Verdana"/>
          <w:sz w:val="18"/>
          <w:szCs w:val="18"/>
        </w:rPr>
        <w:t xml:space="preserve"> ingang van 10 oktober 2025. De Uitvoeringswet dient daarom </w:t>
      </w:r>
      <w:r w:rsidR="00F07ABA">
        <w:rPr>
          <w:rFonts w:ascii="Verdana" w:hAnsi="Verdana"/>
          <w:sz w:val="18"/>
          <w:szCs w:val="18"/>
        </w:rPr>
        <w:t>zo spoedig mogelijk</w:t>
      </w:r>
      <w:r w:rsidRPr="00830618">
        <w:rPr>
          <w:rFonts w:ascii="Verdana" w:hAnsi="Verdana"/>
          <w:sz w:val="18"/>
          <w:szCs w:val="18"/>
        </w:rPr>
        <w:t xml:space="preserve"> in werking te treden</w:t>
      </w:r>
      <w:r w:rsidRPr="00830618" w:rsidR="00C51B55">
        <w:rPr>
          <w:rFonts w:ascii="Verdana" w:hAnsi="Verdana"/>
          <w:sz w:val="18"/>
          <w:szCs w:val="18"/>
        </w:rPr>
        <w:t xml:space="preserve"> met uitzondering van artikel 9</w:t>
      </w:r>
      <w:r w:rsidRPr="00830618">
        <w:rPr>
          <w:rFonts w:ascii="Verdana" w:hAnsi="Verdana"/>
          <w:sz w:val="18"/>
          <w:szCs w:val="18"/>
        </w:rPr>
        <w:t>, hetgeen vastgesteld wordt in artikel 10 van de Uitvoeringswet.</w:t>
      </w:r>
      <w:r w:rsidR="00E405A1">
        <w:rPr>
          <w:rFonts w:ascii="Verdana" w:hAnsi="Verdana"/>
          <w:sz w:val="18"/>
          <w:szCs w:val="18"/>
        </w:rPr>
        <w:t xml:space="preserve"> </w:t>
      </w:r>
      <w:r w:rsidR="005E7CC8">
        <w:rPr>
          <w:rFonts w:ascii="Verdana" w:hAnsi="Verdana"/>
          <w:sz w:val="18"/>
          <w:szCs w:val="18"/>
        </w:rPr>
        <w:t>Om he</w:t>
      </w:r>
      <w:r w:rsidR="00F07ABA">
        <w:rPr>
          <w:rFonts w:ascii="Verdana" w:hAnsi="Verdana"/>
          <w:sz w:val="18"/>
        </w:rPr>
        <w:t>t wetsvoorstel</w:t>
      </w:r>
      <w:r w:rsidR="005E7CC8">
        <w:rPr>
          <w:rFonts w:ascii="Verdana" w:hAnsi="Verdana"/>
          <w:sz w:val="18"/>
        </w:rPr>
        <w:t xml:space="preserve"> zo spoedig mogelijk van kracht te laten worden, </w:t>
      </w:r>
      <w:r w:rsidRPr="00BD2A39" w:rsidR="005E7CC8">
        <w:rPr>
          <w:rFonts w:ascii="Verdana" w:hAnsi="Verdana"/>
          <w:sz w:val="18"/>
        </w:rPr>
        <w:t>treedt</w:t>
      </w:r>
      <w:r w:rsidR="005E7CC8">
        <w:rPr>
          <w:rFonts w:ascii="Verdana" w:hAnsi="Verdana"/>
          <w:sz w:val="18"/>
        </w:rPr>
        <w:t xml:space="preserve"> het</w:t>
      </w:r>
      <w:r w:rsidRPr="00BD2A39" w:rsidR="005E7CC8">
        <w:rPr>
          <w:rFonts w:ascii="Verdana" w:hAnsi="Verdana"/>
          <w:sz w:val="18"/>
        </w:rPr>
        <w:t xml:space="preserve"> in werking met ingang van de dag na de datum van uitgifte van het Staatsblad waarin zij wordt geplaatst</w:t>
      </w:r>
      <w:r w:rsidR="005E7CC8">
        <w:rPr>
          <w:rFonts w:ascii="Verdana" w:hAnsi="Verdana"/>
          <w:sz w:val="18"/>
        </w:rPr>
        <w:t xml:space="preserve">. </w:t>
      </w:r>
      <w:r w:rsidRPr="00830618">
        <w:rPr>
          <w:rFonts w:ascii="Verdana" w:hAnsi="Verdana"/>
          <w:sz w:val="18"/>
          <w:szCs w:val="18"/>
        </w:rPr>
        <w:t xml:space="preserve">De inwerkingtreding van dit wetsvoorstel wijkt af van </w:t>
      </w:r>
      <w:r w:rsidR="003941B8">
        <w:rPr>
          <w:rFonts w:ascii="Verdana" w:hAnsi="Verdana"/>
          <w:sz w:val="18"/>
          <w:szCs w:val="18"/>
        </w:rPr>
        <w:t>de</w:t>
      </w:r>
      <w:r w:rsidRPr="00830618">
        <w:rPr>
          <w:rFonts w:ascii="Verdana" w:hAnsi="Verdana"/>
          <w:sz w:val="18"/>
          <w:szCs w:val="18"/>
        </w:rPr>
        <w:t xml:space="preserve"> vaste </w:t>
      </w:r>
      <w:r w:rsidRPr="00830618" w:rsidR="005C5EFC">
        <w:rPr>
          <w:rFonts w:ascii="Verdana" w:hAnsi="Verdana"/>
          <w:sz w:val="18"/>
          <w:szCs w:val="18"/>
        </w:rPr>
        <w:t xml:space="preserve">verandermomenten </w:t>
      </w:r>
      <w:r w:rsidR="005C5EFC">
        <w:rPr>
          <w:rFonts w:ascii="Verdana" w:hAnsi="Verdana"/>
          <w:sz w:val="18"/>
          <w:szCs w:val="18"/>
        </w:rPr>
        <w:t>met</w:t>
      </w:r>
      <w:r w:rsidR="003941B8">
        <w:rPr>
          <w:rFonts w:ascii="Verdana" w:hAnsi="Verdana"/>
          <w:sz w:val="18"/>
          <w:szCs w:val="18"/>
        </w:rPr>
        <w:t xml:space="preserve"> een beroep op de </w:t>
      </w:r>
      <w:r w:rsidRPr="00830618">
        <w:rPr>
          <w:rFonts w:ascii="Verdana" w:hAnsi="Verdana"/>
          <w:sz w:val="18"/>
          <w:szCs w:val="18"/>
        </w:rPr>
        <w:t>uitzondering</w:t>
      </w:r>
      <w:r w:rsidR="00E405A1">
        <w:rPr>
          <w:rFonts w:ascii="Verdana" w:hAnsi="Verdana"/>
          <w:sz w:val="18"/>
          <w:szCs w:val="18"/>
        </w:rPr>
        <w:t xml:space="preserve"> </w:t>
      </w:r>
      <w:r w:rsidR="003941B8">
        <w:rPr>
          <w:rFonts w:ascii="Verdana" w:hAnsi="Verdana"/>
          <w:sz w:val="18"/>
          <w:szCs w:val="18"/>
        </w:rPr>
        <w:t>dat</w:t>
      </w:r>
      <w:r w:rsidRPr="00830618">
        <w:rPr>
          <w:rFonts w:ascii="Verdana" w:hAnsi="Verdana"/>
          <w:sz w:val="18"/>
          <w:szCs w:val="18"/>
        </w:rPr>
        <w:t xml:space="preserve"> het de uitvoering van een Europese verordening betreft.</w:t>
      </w:r>
    </w:p>
    <w:p w:rsidRPr="002B02BA" w:rsidR="00830618" w:rsidP="004C58CD" w:rsidRDefault="00AE70E3" w14:paraId="3418E102" w14:textId="2F952507">
      <w:pPr>
        <w:spacing w:line="276" w:lineRule="auto"/>
        <w:rPr>
          <w:rFonts w:ascii="Verdana" w:hAnsi="Verdana"/>
          <w:sz w:val="18"/>
          <w:szCs w:val="18"/>
        </w:rPr>
      </w:pPr>
      <w:r w:rsidRPr="002B02BA">
        <w:rPr>
          <w:rFonts w:ascii="Verdana" w:hAnsi="Verdana"/>
          <w:sz w:val="18"/>
          <w:szCs w:val="18"/>
        </w:rPr>
        <w:t>Er is een uitzondering met betrekking tot de inwerkingtreding van deze wet gemaakt voor artikel 9. Dit artikel ziet op de nog op te richte</w:t>
      </w:r>
      <w:r w:rsidR="003941B8">
        <w:rPr>
          <w:rFonts w:ascii="Verdana" w:hAnsi="Verdana"/>
          <w:sz w:val="18"/>
          <w:szCs w:val="18"/>
        </w:rPr>
        <w:t>n</w:t>
      </w:r>
      <w:r w:rsidRPr="002B02BA">
        <w:rPr>
          <w:rFonts w:ascii="Verdana" w:hAnsi="Verdana"/>
          <w:sz w:val="18"/>
          <w:szCs w:val="18"/>
        </w:rPr>
        <w:t xml:space="preserve"> </w:t>
      </w:r>
      <w:proofErr w:type="spellStart"/>
      <w:r w:rsidR="00971A9F">
        <w:rPr>
          <w:rFonts w:ascii="Verdana" w:hAnsi="Verdana"/>
          <w:sz w:val="18"/>
          <w:szCs w:val="18"/>
        </w:rPr>
        <w:t>Napp</w:t>
      </w:r>
      <w:proofErr w:type="spellEnd"/>
      <w:r w:rsidRPr="002B02BA">
        <w:rPr>
          <w:rFonts w:ascii="Verdana" w:hAnsi="Verdana"/>
          <w:sz w:val="18"/>
          <w:szCs w:val="18"/>
        </w:rPr>
        <w:t xml:space="preserve">. </w:t>
      </w:r>
      <w:r w:rsidR="003941B8">
        <w:rPr>
          <w:rFonts w:ascii="Verdana" w:hAnsi="Verdana"/>
          <w:sz w:val="18"/>
          <w:szCs w:val="18"/>
        </w:rPr>
        <w:t xml:space="preserve">De </w:t>
      </w:r>
      <w:proofErr w:type="spellStart"/>
      <w:r w:rsidR="00BE0BC4">
        <w:rPr>
          <w:rFonts w:ascii="Verdana" w:hAnsi="Verdana"/>
          <w:sz w:val="18"/>
          <w:szCs w:val="18"/>
        </w:rPr>
        <w:t>Napp</w:t>
      </w:r>
      <w:proofErr w:type="spellEnd"/>
      <w:r w:rsidR="003941B8">
        <w:rPr>
          <w:rFonts w:ascii="Verdana" w:hAnsi="Verdana"/>
          <w:sz w:val="18"/>
          <w:szCs w:val="18"/>
        </w:rPr>
        <w:t xml:space="preserve"> wordt opgericht met</w:t>
      </w:r>
      <w:r w:rsidRPr="002B02BA">
        <w:rPr>
          <w:rFonts w:ascii="Verdana" w:hAnsi="Verdana"/>
          <w:sz w:val="18"/>
          <w:szCs w:val="18"/>
        </w:rPr>
        <w:t xml:space="preserve"> het wetsvoorstel Wet op de politieke partijen</w:t>
      </w:r>
      <w:r w:rsidR="003941B8">
        <w:rPr>
          <w:rFonts w:ascii="Verdana" w:hAnsi="Verdana"/>
          <w:sz w:val="18"/>
          <w:szCs w:val="18"/>
        </w:rPr>
        <w:t xml:space="preserve"> (Kamerstukken II 2024/25, 36 742, nr. 2)</w:t>
      </w:r>
      <w:r w:rsidRPr="002B02BA">
        <w:rPr>
          <w:rFonts w:ascii="Verdana" w:hAnsi="Verdana"/>
          <w:sz w:val="18"/>
          <w:szCs w:val="18"/>
        </w:rPr>
        <w:t>. D</w:t>
      </w:r>
      <w:r w:rsidR="003941B8">
        <w:rPr>
          <w:rFonts w:ascii="Verdana" w:hAnsi="Verdana"/>
          <w:sz w:val="18"/>
          <w:szCs w:val="18"/>
        </w:rPr>
        <w:t>a</w:t>
      </w:r>
      <w:r w:rsidRPr="002B02BA">
        <w:rPr>
          <w:rFonts w:ascii="Verdana" w:hAnsi="Verdana"/>
          <w:sz w:val="18"/>
          <w:szCs w:val="18"/>
        </w:rPr>
        <w:t>t wetsvoorstel zal echter na</w:t>
      </w:r>
      <w:r w:rsidRPr="002B02BA" w:rsidR="00696460">
        <w:rPr>
          <w:rFonts w:ascii="Verdana" w:hAnsi="Verdana"/>
          <w:sz w:val="18"/>
          <w:szCs w:val="18"/>
        </w:rPr>
        <w:t>ar</w:t>
      </w:r>
      <w:r w:rsidRPr="002B02BA">
        <w:rPr>
          <w:rFonts w:ascii="Verdana" w:hAnsi="Verdana"/>
          <w:sz w:val="18"/>
          <w:szCs w:val="18"/>
        </w:rPr>
        <w:t xml:space="preserve"> verwachting pas na </w:t>
      </w:r>
      <w:r w:rsidR="003941B8">
        <w:rPr>
          <w:rFonts w:ascii="Verdana" w:hAnsi="Verdana"/>
          <w:sz w:val="18"/>
          <w:szCs w:val="18"/>
        </w:rPr>
        <w:t xml:space="preserve">de </w:t>
      </w:r>
      <w:r w:rsidR="00DF37A6">
        <w:rPr>
          <w:rFonts w:ascii="Verdana" w:hAnsi="Verdana"/>
          <w:sz w:val="18"/>
          <w:szCs w:val="18"/>
        </w:rPr>
        <w:t xml:space="preserve">onderhavige </w:t>
      </w:r>
      <w:r w:rsidR="003941B8">
        <w:rPr>
          <w:rFonts w:ascii="Verdana" w:hAnsi="Verdana"/>
          <w:sz w:val="18"/>
          <w:szCs w:val="18"/>
        </w:rPr>
        <w:t>Uitvoeringswet</w:t>
      </w:r>
      <w:r w:rsidRPr="002B02BA">
        <w:rPr>
          <w:rFonts w:ascii="Verdana" w:hAnsi="Verdana"/>
          <w:sz w:val="18"/>
          <w:szCs w:val="18"/>
        </w:rPr>
        <w:t xml:space="preserve"> inwerking</w:t>
      </w:r>
      <w:r w:rsidR="003941B8">
        <w:rPr>
          <w:rFonts w:ascii="Verdana" w:hAnsi="Verdana"/>
          <w:sz w:val="18"/>
          <w:szCs w:val="18"/>
        </w:rPr>
        <w:t xml:space="preserve"> kunnen</w:t>
      </w:r>
      <w:r w:rsidRPr="002B02BA">
        <w:rPr>
          <w:rFonts w:ascii="Verdana" w:hAnsi="Verdana"/>
          <w:sz w:val="18"/>
          <w:szCs w:val="18"/>
        </w:rPr>
        <w:t xml:space="preserve"> treden. Om deze reden kan artikel 9 pas in werking treden als de </w:t>
      </w:r>
      <w:proofErr w:type="spellStart"/>
      <w:r w:rsidR="00341F37">
        <w:rPr>
          <w:rFonts w:ascii="Verdana" w:hAnsi="Verdana"/>
          <w:sz w:val="18"/>
          <w:szCs w:val="18"/>
        </w:rPr>
        <w:t>Wpp</w:t>
      </w:r>
      <w:proofErr w:type="spellEnd"/>
      <w:r w:rsidRPr="002B02BA">
        <w:rPr>
          <w:rFonts w:ascii="Verdana" w:hAnsi="Verdana"/>
          <w:sz w:val="18"/>
          <w:szCs w:val="18"/>
        </w:rPr>
        <w:t xml:space="preserve"> wordt aangenomen met inclusie van de bepaling die de </w:t>
      </w:r>
      <w:proofErr w:type="spellStart"/>
      <w:r w:rsidR="00971A9F">
        <w:rPr>
          <w:rFonts w:ascii="Verdana" w:hAnsi="Verdana"/>
          <w:sz w:val="18"/>
          <w:szCs w:val="18"/>
        </w:rPr>
        <w:t>Napp</w:t>
      </w:r>
      <w:proofErr w:type="spellEnd"/>
      <w:r w:rsidRPr="002B02BA">
        <w:rPr>
          <w:rFonts w:ascii="Verdana" w:hAnsi="Verdana"/>
          <w:sz w:val="18"/>
          <w:szCs w:val="18"/>
        </w:rPr>
        <w:t xml:space="preserve"> opricht. Daarom is </w:t>
      </w:r>
      <w:r w:rsidR="003941B8">
        <w:rPr>
          <w:rFonts w:ascii="Verdana" w:hAnsi="Verdana"/>
          <w:sz w:val="18"/>
          <w:szCs w:val="18"/>
        </w:rPr>
        <w:t xml:space="preserve">de inwerkingtreding van artikel 9 afhankelijk gesteld van de inwerkingtreding van de voorgestelde </w:t>
      </w:r>
      <w:proofErr w:type="spellStart"/>
      <w:r w:rsidR="00341F37">
        <w:rPr>
          <w:rFonts w:ascii="Verdana" w:hAnsi="Verdana"/>
          <w:sz w:val="18"/>
          <w:szCs w:val="18"/>
        </w:rPr>
        <w:t>Wpp</w:t>
      </w:r>
      <w:proofErr w:type="spellEnd"/>
      <w:r w:rsidRPr="002B02BA">
        <w:rPr>
          <w:rFonts w:ascii="Verdana" w:hAnsi="Verdana"/>
          <w:sz w:val="18"/>
          <w:szCs w:val="18"/>
        </w:rPr>
        <w:t>.</w:t>
      </w:r>
    </w:p>
    <w:p w:rsidRPr="002B02BA" w:rsidR="00830618" w:rsidP="004C58CD" w:rsidRDefault="00830618" w14:paraId="173D6FBF" w14:textId="77777777">
      <w:pPr>
        <w:spacing w:line="276" w:lineRule="auto"/>
        <w:rPr>
          <w:rFonts w:ascii="Verdana" w:hAnsi="Verdana"/>
          <w:sz w:val="18"/>
          <w:szCs w:val="18"/>
        </w:rPr>
      </w:pPr>
      <w:r w:rsidRPr="002B02BA">
        <w:rPr>
          <w:rFonts w:ascii="Verdana" w:hAnsi="Verdana"/>
          <w:sz w:val="18"/>
          <w:szCs w:val="18"/>
        </w:rPr>
        <w:br w:type="page"/>
      </w:r>
    </w:p>
    <w:p w:rsidRPr="00830618" w:rsidR="009C36E9" w:rsidP="004C58CD" w:rsidRDefault="009C36E9" w14:paraId="24E032FD" w14:textId="4E6C996F">
      <w:pPr>
        <w:spacing w:line="276" w:lineRule="auto"/>
        <w:rPr>
          <w:rFonts w:ascii="Verdana" w:hAnsi="Verdana"/>
          <w:b/>
          <w:bCs/>
          <w:sz w:val="18"/>
          <w:szCs w:val="18"/>
        </w:rPr>
      </w:pPr>
      <w:r w:rsidRPr="00830618">
        <w:rPr>
          <w:rFonts w:ascii="Verdana" w:hAnsi="Verdana"/>
          <w:b/>
          <w:bCs/>
          <w:sz w:val="18"/>
          <w:szCs w:val="18"/>
        </w:rPr>
        <w:t>II. Artikelsgewijze toelichting</w:t>
      </w:r>
    </w:p>
    <w:p w:rsidRPr="00830618" w:rsidR="009C36E9" w:rsidP="004C58CD" w:rsidRDefault="009C36E9" w14:paraId="46C9721F" w14:textId="5541116B">
      <w:pPr>
        <w:pStyle w:val="Geenafstand"/>
        <w:spacing w:line="276" w:lineRule="auto"/>
        <w:rPr>
          <w:b/>
          <w:bCs/>
          <w:szCs w:val="18"/>
        </w:rPr>
      </w:pPr>
      <w:r w:rsidRPr="00830618">
        <w:rPr>
          <w:b/>
          <w:bCs/>
          <w:szCs w:val="18"/>
        </w:rPr>
        <w:t>Artikel 2 Aanwijzing bevoegde autoriteiten</w:t>
      </w:r>
    </w:p>
    <w:p w:rsidRPr="00830618" w:rsidR="009C36E9" w:rsidP="004C58CD" w:rsidRDefault="009C36E9" w14:paraId="02C09141" w14:textId="77777777">
      <w:pPr>
        <w:pStyle w:val="Geenafstand"/>
        <w:spacing w:line="276" w:lineRule="auto"/>
        <w:rPr>
          <w:b/>
          <w:bCs/>
          <w:szCs w:val="18"/>
        </w:rPr>
      </w:pPr>
    </w:p>
    <w:p w:rsidRPr="00830618" w:rsidR="009C36E9" w:rsidP="004C58CD" w:rsidRDefault="009C36E9" w14:paraId="6210B958" w14:textId="0B6B1F3B">
      <w:pPr>
        <w:pStyle w:val="Geenafstand"/>
        <w:spacing w:line="276" w:lineRule="auto"/>
        <w:rPr>
          <w:szCs w:val="18"/>
        </w:rPr>
      </w:pPr>
      <w:r w:rsidRPr="00830618">
        <w:rPr>
          <w:szCs w:val="18"/>
        </w:rPr>
        <w:t>Gelet op artikel 22, eerste, derde en vierde lid,</w:t>
      </w:r>
      <w:r w:rsidR="003941B8">
        <w:rPr>
          <w:szCs w:val="18"/>
        </w:rPr>
        <w:t xml:space="preserve"> van de verordening</w:t>
      </w:r>
      <w:r w:rsidRPr="00830618">
        <w:rPr>
          <w:szCs w:val="18"/>
        </w:rPr>
        <w:t xml:space="preserve"> wijst elke lidstaat één of meerdere autoriteiten aan die bevoegd zijn de </w:t>
      </w:r>
      <w:r w:rsidRPr="00830618" w:rsidR="00BC4046">
        <w:rPr>
          <w:szCs w:val="18"/>
        </w:rPr>
        <w:t>verordening uit te voeren en te handhaven</w:t>
      </w:r>
      <w:r w:rsidRPr="00830618">
        <w:rPr>
          <w:szCs w:val="18"/>
        </w:rPr>
        <w:t xml:space="preserve">. In artikel 2 van de Uitvoeringswet </w:t>
      </w:r>
      <w:r w:rsidR="0070681A">
        <w:rPr>
          <w:szCs w:val="18"/>
        </w:rPr>
        <w:t xml:space="preserve">is </w:t>
      </w:r>
      <w:r w:rsidRPr="00830618">
        <w:rPr>
          <w:szCs w:val="18"/>
        </w:rPr>
        <w:t xml:space="preserve">het </w:t>
      </w:r>
      <w:r w:rsidR="00BF3757">
        <w:rPr>
          <w:szCs w:val="18"/>
        </w:rPr>
        <w:t>Commissariaat</w:t>
      </w:r>
      <w:r w:rsidRPr="00830618">
        <w:rPr>
          <w:szCs w:val="18"/>
        </w:rPr>
        <w:t xml:space="preserve"> aangewezen als bevoegde autoriteit. </w:t>
      </w:r>
      <w:r w:rsidR="0070681A">
        <w:rPr>
          <w:szCs w:val="18"/>
        </w:rPr>
        <w:t xml:space="preserve">Daarnaast wordt de ACM belast met </w:t>
      </w:r>
      <w:r w:rsidR="0070681A">
        <w:t xml:space="preserve">de </w:t>
      </w:r>
      <w:r w:rsidRPr="00F043F3" w:rsidR="0070681A">
        <w:t>coördinatie op nationaal niveau met betrekking tot aanbieders van</w:t>
      </w:r>
      <w:r w:rsidR="0070681A">
        <w:t xml:space="preserve"> </w:t>
      </w:r>
      <w:proofErr w:type="spellStart"/>
      <w:r w:rsidR="0070681A">
        <w:t>tussenhandeldiensten</w:t>
      </w:r>
      <w:proofErr w:type="spellEnd"/>
      <w:r w:rsidR="0070681A">
        <w:t xml:space="preserve"> voor uitvoering van deze wet.</w:t>
      </w:r>
      <w:r w:rsidR="0070681A">
        <w:rPr>
          <w:szCs w:val="18"/>
        </w:rPr>
        <w:t xml:space="preserve"> </w:t>
      </w:r>
      <w:r w:rsidR="002D48EB">
        <w:rPr>
          <w:szCs w:val="18"/>
        </w:rPr>
        <w:t>De AP wordt in artikel 22, eerste lid, de verordening aangewezen als bevoegde autoriteit</w:t>
      </w:r>
      <w:r w:rsidR="006933D8">
        <w:rPr>
          <w:szCs w:val="18"/>
        </w:rPr>
        <w:t xml:space="preserve"> voor het toezicht op artikel 18 en 19 van de verordening. Om deze reden wordt AP alleen </w:t>
      </w:r>
      <w:r w:rsidR="002D48EB">
        <w:rPr>
          <w:szCs w:val="18"/>
        </w:rPr>
        <w:t>aangewezen</w:t>
      </w:r>
      <w:r w:rsidR="006933D8">
        <w:rPr>
          <w:szCs w:val="18"/>
        </w:rPr>
        <w:t xml:space="preserve"> als bevoegde autoriteit op basis van artikel 22, vierde lid, van de verordening</w:t>
      </w:r>
      <w:r w:rsidR="002D48EB">
        <w:rPr>
          <w:szCs w:val="18"/>
        </w:rPr>
        <w:t xml:space="preserve"> in de Uitvoeringswet. </w:t>
      </w:r>
      <w:r w:rsidRPr="00830618">
        <w:rPr>
          <w:szCs w:val="18"/>
        </w:rPr>
        <w:t xml:space="preserve">Zie voor een toelichting op de aanwijzing paragraaf </w:t>
      </w:r>
      <w:r w:rsidRPr="00830618" w:rsidR="00A9639A">
        <w:rPr>
          <w:szCs w:val="18"/>
        </w:rPr>
        <w:t>4.1</w:t>
      </w:r>
      <w:r w:rsidRPr="00830618">
        <w:rPr>
          <w:szCs w:val="18"/>
        </w:rPr>
        <w:t xml:space="preserve"> van het algemeen deel van de </w:t>
      </w:r>
      <w:r w:rsidR="009B2C16">
        <w:rPr>
          <w:szCs w:val="18"/>
        </w:rPr>
        <w:t>memorie van toelichting</w:t>
      </w:r>
      <w:r w:rsidRPr="00830618">
        <w:rPr>
          <w:szCs w:val="18"/>
        </w:rPr>
        <w:t xml:space="preserve">. Artikel 22, negende lid, van de verordening bepaalt dat lidstaten moeten zorgen dat de taken en bevoegdheden van de bevoegde autoriteiten duidelijk omschreven zijn (zie ook paragraaf </w:t>
      </w:r>
      <w:r w:rsidRPr="00830618" w:rsidR="00A9639A">
        <w:rPr>
          <w:szCs w:val="18"/>
        </w:rPr>
        <w:t>4.1</w:t>
      </w:r>
      <w:r w:rsidRPr="00830618">
        <w:rPr>
          <w:szCs w:val="18"/>
        </w:rPr>
        <w:t xml:space="preserve"> van het algemeen deel van de </w:t>
      </w:r>
      <w:r w:rsidR="009B2C16">
        <w:rPr>
          <w:szCs w:val="18"/>
        </w:rPr>
        <w:t>memorie van toelichting</w:t>
      </w:r>
      <w:r w:rsidRPr="00830618">
        <w:rPr>
          <w:szCs w:val="18"/>
        </w:rPr>
        <w:t xml:space="preserve">). Artikel 2 van de Uitvoeringswet bepaalt dat </w:t>
      </w:r>
      <w:r w:rsidR="00CB2199">
        <w:rPr>
          <w:szCs w:val="18"/>
        </w:rPr>
        <w:t xml:space="preserve">het </w:t>
      </w:r>
      <w:r w:rsidR="00BF3757">
        <w:rPr>
          <w:szCs w:val="18"/>
        </w:rPr>
        <w:t>Commissariaat</w:t>
      </w:r>
      <w:r w:rsidR="000F48F6">
        <w:rPr>
          <w:szCs w:val="18"/>
        </w:rPr>
        <w:t>, AP en ACM</w:t>
      </w:r>
      <w:r w:rsidRPr="00830618">
        <w:rPr>
          <w:szCs w:val="18"/>
        </w:rPr>
        <w:t xml:space="preserve"> bevoegd </w:t>
      </w:r>
      <w:r w:rsidR="000F48F6">
        <w:rPr>
          <w:szCs w:val="18"/>
        </w:rPr>
        <w:t>zijn</w:t>
      </w:r>
      <w:r w:rsidRPr="00830618">
        <w:rPr>
          <w:szCs w:val="18"/>
        </w:rPr>
        <w:t xml:space="preserve"> om de (voor hun rol als bevoegde autoriteit relevante) taken en de bevoegdheden uit te oefenen die in de verordening aan de bevoegde autoriteit</w:t>
      </w:r>
      <w:r w:rsidR="00CB2199">
        <w:rPr>
          <w:szCs w:val="18"/>
        </w:rPr>
        <w:t xml:space="preserve"> is</w:t>
      </w:r>
      <w:r w:rsidRPr="00830618">
        <w:rPr>
          <w:szCs w:val="18"/>
        </w:rPr>
        <w:t xml:space="preserve"> opgedragen.</w:t>
      </w:r>
    </w:p>
    <w:p w:rsidRPr="00830618" w:rsidR="00FF3F9E" w:rsidP="004C58CD" w:rsidRDefault="00FF3F9E" w14:paraId="51B09D46" w14:textId="77777777">
      <w:pPr>
        <w:pStyle w:val="Geenafstand"/>
        <w:spacing w:line="276" w:lineRule="auto"/>
        <w:rPr>
          <w:szCs w:val="18"/>
        </w:rPr>
      </w:pPr>
    </w:p>
    <w:p w:rsidRPr="002B02BA" w:rsidR="009C36E9" w:rsidP="004C58CD" w:rsidRDefault="009C36E9" w14:paraId="31344B49" w14:textId="66CC18D4">
      <w:pPr>
        <w:tabs>
          <w:tab w:val="left" w:pos="3815"/>
        </w:tabs>
        <w:spacing w:line="276" w:lineRule="auto"/>
        <w:ind w:right="431"/>
        <w:rPr>
          <w:rFonts w:ascii="Verdana" w:hAnsi="Verdana"/>
          <w:sz w:val="18"/>
          <w:szCs w:val="18"/>
        </w:rPr>
      </w:pPr>
      <w:r w:rsidRPr="00830618">
        <w:rPr>
          <w:rFonts w:ascii="Verdana" w:hAnsi="Verdana"/>
          <w:b/>
          <w:bCs/>
          <w:sz w:val="18"/>
          <w:szCs w:val="18"/>
        </w:rPr>
        <w:t>Artikel 3</w:t>
      </w:r>
      <w:r w:rsidRPr="00830618">
        <w:rPr>
          <w:rFonts w:ascii="Verdana" w:hAnsi="Verdana"/>
          <w:sz w:val="18"/>
          <w:szCs w:val="18"/>
        </w:rPr>
        <w:t xml:space="preserve"> </w:t>
      </w:r>
      <w:r w:rsidRPr="00830618">
        <w:rPr>
          <w:rFonts w:ascii="Verdana" w:hAnsi="Verdana"/>
          <w:b/>
          <w:bCs/>
          <w:sz w:val="18"/>
          <w:szCs w:val="18"/>
        </w:rPr>
        <w:t xml:space="preserve">Aanwijzing Autoriteit Consument en Markt als </w:t>
      </w:r>
      <w:proofErr w:type="spellStart"/>
      <w:r w:rsidRPr="00830618">
        <w:rPr>
          <w:rFonts w:ascii="Verdana" w:hAnsi="Verdana"/>
          <w:b/>
          <w:bCs/>
          <w:sz w:val="18"/>
          <w:szCs w:val="18"/>
        </w:rPr>
        <w:t>digitaledienstencoördinator</w:t>
      </w:r>
      <w:proofErr w:type="spellEnd"/>
      <w:r w:rsidRPr="00830618">
        <w:rPr>
          <w:rFonts w:ascii="Verdana" w:hAnsi="Verdana"/>
          <w:b/>
          <w:bCs/>
          <w:sz w:val="18"/>
          <w:szCs w:val="18"/>
        </w:rPr>
        <w:t>, nationaal contactpunt en beheerder register wettelijke vertegenwoordigers</w:t>
      </w:r>
    </w:p>
    <w:p w:rsidRPr="00830618" w:rsidR="009C36E9" w:rsidP="004C58CD" w:rsidRDefault="00E47A87" w14:paraId="2996C939" w14:textId="2799D1E2">
      <w:pPr>
        <w:pStyle w:val="Geenafstand"/>
        <w:spacing w:line="276" w:lineRule="auto"/>
        <w:rPr>
          <w:szCs w:val="18"/>
        </w:rPr>
      </w:pPr>
      <w:r>
        <w:rPr>
          <w:szCs w:val="18"/>
        </w:rPr>
        <w:t>O</w:t>
      </w:r>
      <w:r w:rsidRPr="00830618" w:rsidR="009C36E9">
        <w:rPr>
          <w:szCs w:val="18"/>
        </w:rPr>
        <w:t xml:space="preserve">nder de bevoegde autoriteiten </w:t>
      </w:r>
      <w:r>
        <w:rPr>
          <w:szCs w:val="18"/>
        </w:rPr>
        <w:t>moet</w:t>
      </w:r>
      <w:r w:rsidRPr="00830618" w:rsidR="009C36E9">
        <w:rPr>
          <w:szCs w:val="18"/>
        </w:rPr>
        <w:t xml:space="preserve"> een nationaal contactpunt worden aangewezen overeenkomstig artikel 22, negende lid, van de verordening. Ook moet </w:t>
      </w:r>
      <w:r w:rsidRPr="00830618" w:rsidR="00FF3F9E">
        <w:rPr>
          <w:szCs w:val="18"/>
        </w:rPr>
        <w:t xml:space="preserve">overeenkomstig artikel 21, vierde lid, van de verordening </w:t>
      </w:r>
      <w:r w:rsidRPr="00830618" w:rsidR="009C36E9">
        <w:rPr>
          <w:szCs w:val="18"/>
        </w:rPr>
        <w:t>er een beheerder van het register wettelijke vertegenwoordigers worden aangewezen</w:t>
      </w:r>
      <w:r w:rsidRPr="00830618" w:rsidR="00FF3F9E">
        <w:rPr>
          <w:szCs w:val="18"/>
        </w:rPr>
        <w:t>.</w:t>
      </w:r>
      <w:r w:rsidRPr="00830618" w:rsidR="009C36E9">
        <w:rPr>
          <w:szCs w:val="18"/>
        </w:rPr>
        <w:t xml:space="preserve"> In artikel 3 van de Uitvoeringswet wordt </w:t>
      </w:r>
      <w:r>
        <w:rPr>
          <w:szCs w:val="18"/>
        </w:rPr>
        <w:t>h</w:t>
      </w:r>
      <w:r w:rsidRPr="00830618" w:rsidR="00FD6A92">
        <w:rPr>
          <w:szCs w:val="18"/>
        </w:rPr>
        <w:t xml:space="preserve">et </w:t>
      </w:r>
      <w:r w:rsidR="00BF3757">
        <w:rPr>
          <w:szCs w:val="18"/>
        </w:rPr>
        <w:t>Commissariaat</w:t>
      </w:r>
      <w:r w:rsidRPr="00830618" w:rsidR="00FD6A92">
        <w:rPr>
          <w:szCs w:val="18"/>
        </w:rPr>
        <w:t xml:space="preserve"> aangewezen als </w:t>
      </w:r>
      <w:r w:rsidRPr="00830618" w:rsidR="009C36E9">
        <w:rPr>
          <w:szCs w:val="18"/>
        </w:rPr>
        <w:t>nationaal contactpunt en beheerder van het register wettelijke vertegenwoordigers (zie voor een toelichting op de aanwijzing paragra</w:t>
      </w:r>
      <w:r w:rsidRPr="00830618" w:rsidR="00BC4046">
        <w:rPr>
          <w:szCs w:val="18"/>
        </w:rPr>
        <w:t>af</w:t>
      </w:r>
      <w:r w:rsidRPr="00830618" w:rsidR="009C36E9">
        <w:rPr>
          <w:szCs w:val="18"/>
        </w:rPr>
        <w:t xml:space="preserve"> </w:t>
      </w:r>
      <w:r w:rsidRPr="00830618" w:rsidR="00F72C81">
        <w:rPr>
          <w:szCs w:val="18"/>
        </w:rPr>
        <w:t>4.1</w:t>
      </w:r>
      <w:r w:rsidRPr="00830618" w:rsidR="009C36E9">
        <w:rPr>
          <w:szCs w:val="18"/>
        </w:rPr>
        <w:t xml:space="preserve"> van het algemeen deel van de </w:t>
      </w:r>
      <w:r w:rsidR="009B2C16">
        <w:rPr>
          <w:szCs w:val="18"/>
        </w:rPr>
        <w:t>memorie van toelichting</w:t>
      </w:r>
      <w:r w:rsidRPr="00830618" w:rsidR="009C36E9">
        <w:rPr>
          <w:szCs w:val="18"/>
        </w:rPr>
        <w:t xml:space="preserve">). De taken en bevoegdheden van </w:t>
      </w:r>
      <w:r>
        <w:rPr>
          <w:szCs w:val="18"/>
        </w:rPr>
        <w:t>het</w:t>
      </w:r>
      <w:r w:rsidRPr="00830618" w:rsidR="009C36E9">
        <w:rPr>
          <w:szCs w:val="18"/>
        </w:rPr>
        <w:t xml:space="preserve"> nationaal contactpunt en beheerder van het register wettelijke vertegenwoordigers volgen rechtstreeks uit de artikelen van de verordening. Zie voor een toelichting op de taken paragra</w:t>
      </w:r>
      <w:r w:rsidRPr="00830618" w:rsidR="00BC4046">
        <w:rPr>
          <w:szCs w:val="18"/>
        </w:rPr>
        <w:t>af</w:t>
      </w:r>
      <w:r w:rsidRPr="00830618" w:rsidR="009C36E9">
        <w:rPr>
          <w:szCs w:val="18"/>
        </w:rPr>
        <w:t xml:space="preserve"> </w:t>
      </w:r>
      <w:r w:rsidRPr="00830618" w:rsidR="00F72C81">
        <w:rPr>
          <w:szCs w:val="18"/>
        </w:rPr>
        <w:t>3.3</w:t>
      </w:r>
      <w:r w:rsidRPr="00830618" w:rsidR="009C36E9">
        <w:rPr>
          <w:szCs w:val="18"/>
        </w:rPr>
        <w:t xml:space="preserve"> van het algemeen deel van de </w:t>
      </w:r>
      <w:r w:rsidR="009B2C16">
        <w:rPr>
          <w:szCs w:val="18"/>
        </w:rPr>
        <w:t>memorie van toelichting</w:t>
      </w:r>
      <w:r w:rsidRPr="00830618" w:rsidR="009C36E9">
        <w:rPr>
          <w:szCs w:val="18"/>
        </w:rPr>
        <w:t xml:space="preserve">. </w:t>
      </w:r>
    </w:p>
    <w:p w:rsidRPr="00830618" w:rsidR="009C36E9" w:rsidP="004C58CD" w:rsidRDefault="009C36E9" w14:paraId="49E90C56" w14:textId="77777777">
      <w:pPr>
        <w:pStyle w:val="Geenafstand"/>
        <w:spacing w:line="276" w:lineRule="auto"/>
        <w:rPr>
          <w:szCs w:val="18"/>
        </w:rPr>
      </w:pPr>
    </w:p>
    <w:p w:rsidRPr="00830618" w:rsidR="009C36E9" w:rsidP="004C58CD" w:rsidRDefault="009C36E9" w14:paraId="0AA2A9EC" w14:textId="4CF1683A">
      <w:pPr>
        <w:tabs>
          <w:tab w:val="left" w:pos="3815"/>
        </w:tabs>
        <w:spacing w:line="276" w:lineRule="auto"/>
        <w:ind w:right="431"/>
        <w:rPr>
          <w:rFonts w:ascii="Verdana" w:hAnsi="Verdana"/>
          <w:b/>
          <w:bCs/>
          <w:sz w:val="18"/>
          <w:szCs w:val="18"/>
        </w:rPr>
      </w:pPr>
      <w:r w:rsidRPr="00830618">
        <w:rPr>
          <w:rFonts w:ascii="Verdana" w:hAnsi="Verdana"/>
          <w:b/>
          <w:bCs/>
          <w:sz w:val="18"/>
          <w:szCs w:val="18"/>
        </w:rPr>
        <w:t>Artikel 4 aanwijzing toezichthouders</w:t>
      </w:r>
    </w:p>
    <w:p w:rsidRPr="00830618" w:rsidR="009C36E9" w:rsidP="004C58CD" w:rsidRDefault="009C36E9" w14:paraId="248A12EE" w14:textId="53158E76">
      <w:pPr>
        <w:spacing w:line="276" w:lineRule="auto"/>
        <w:jc w:val="both"/>
        <w:rPr>
          <w:rFonts w:ascii="Verdana" w:hAnsi="Verdana"/>
          <w:sz w:val="18"/>
          <w:szCs w:val="18"/>
        </w:rPr>
      </w:pPr>
      <w:r w:rsidRPr="00830618">
        <w:rPr>
          <w:rFonts w:ascii="Verdana" w:hAnsi="Verdana"/>
          <w:sz w:val="18"/>
          <w:szCs w:val="18"/>
        </w:rPr>
        <w:t xml:space="preserve">Artikel 4 van de Uitvoeringswet bepaalt dat de AP en </w:t>
      </w:r>
      <w:r w:rsidR="00BF3757">
        <w:rPr>
          <w:rFonts w:ascii="Verdana" w:hAnsi="Verdana"/>
          <w:sz w:val="18"/>
          <w:szCs w:val="18"/>
        </w:rPr>
        <w:t>Commissariaat</w:t>
      </w:r>
      <w:r w:rsidRPr="00830618">
        <w:rPr>
          <w:rFonts w:ascii="Verdana" w:hAnsi="Verdana"/>
          <w:sz w:val="18"/>
          <w:szCs w:val="18"/>
        </w:rPr>
        <w:t xml:space="preserve"> voor onderdelen van de verordening waar zij de bevoegde autoriteit voor zijn, daar ook de toezichthouder voor zijn. Daardoor beschikken zij ook over de toezichtbevoegdheden uit titel 5.2 van de Algemene wet bestuursrecht. Dit</w:t>
      </w:r>
      <w:r w:rsidRPr="00830618" w:rsidR="00FF3F9E">
        <w:rPr>
          <w:rFonts w:ascii="Verdana" w:hAnsi="Verdana"/>
          <w:sz w:val="18"/>
          <w:szCs w:val="18"/>
        </w:rPr>
        <w:t xml:space="preserve"> artikel</w:t>
      </w:r>
      <w:r w:rsidRPr="00830618">
        <w:rPr>
          <w:rFonts w:ascii="Verdana" w:hAnsi="Verdana"/>
          <w:sz w:val="18"/>
          <w:szCs w:val="18"/>
        </w:rPr>
        <w:t xml:space="preserve"> geeft aan op welke artikelen van de verordening het toezicht ziet. Het betreft normerende bepalingen.</w:t>
      </w:r>
    </w:p>
    <w:p w:rsidRPr="002B02BA" w:rsidR="008A6295" w:rsidP="004C58CD" w:rsidRDefault="008A6295" w14:paraId="5404E801" w14:textId="14836BA0">
      <w:pPr>
        <w:spacing w:line="276" w:lineRule="auto"/>
        <w:jc w:val="both"/>
        <w:rPr>
          <w:rFonts w:ascii="Verdana" w:hAnsi="Verdana"/>
          <w:sz w:val="18"/>
          <w:szCs w:val="18"/>
        </w:rPr>
      </w:pPr>
      <w:r w:rsidRPr="00830618">
        <w:rPr>
          <w:rFonts w:ascii="Verdana" w:hAnsi="Verdana"/>
          <w:sz w:val="18"/>
          <w:szCs w:val="18"/>
        </w:rPr>
        <w:t xml:space="preserve">In artikel 4, </w:t>
      </w:r>
      <w:r>
        <w:rPr>
          <w:rFonts w:ascii="Verdana" w:hAnsi="Verdana"/>
          <w:sz w:val="18"/>
          <w:szCs w:val="18"/>
        </w:rPr>
        <w:t>eerste</w:t>
      </w:r>
      <w:r w:rsidRPr="00830618">
        <w:rPr>
          <w:rFonts w:ascii="Verdana" w:hAnsi="Verdana"/>
          <w:sz w:val="18"/>
          <w:szCs w:val="18"/>
        </w:rPr>
        <w:t xml:space="preserve"> lid, van de Uitvoeringswet wordt de AP belast met het toezicht op de naleving van artikel</w:t>
      </w:r>
      <w:r w:rsidR="00CF52FA">
        <w:rPr>
          <w:rFonts w:ascii="Verdana" w:hAnsi="Verdana"/>
          <w:sz w:val="18"/>
          <w:szCs w:val="18"/>
        </w:rPr>
        <w:t xml:space="preserve"> </w:t>
      </w:r>
      <w:r w:rsidRPr="00830618">
        <w:rPr>
          <w:rFonts w:ascii="Verdana" w:hAnsi="Verdana"/>
          <w:sz w:val="18"/>
          <w:szCs w:val="18"/>
        </w:rPr>
        <w:t>20 van de verordening. D</w:t>
      </w:r>
      <w:r w:rsidR="00CF52FA">
        <w:rPr>
          <w:rFonts w:ascii="Verdana" w:hAnsi="Verdana"/>
          <w:sz w:val="18"/>
          <w:szCs w:val="18"/>
        </w:rPr>
        <w:t>it artikel ziet op t</w:t>
      </w:r>
      <w:r w:rsidRPr="00CF52FA" w:rsidR="00CF52FA">
        <w:rPr>
          <w:rFonts w:ascii="Verdana" w:hAnsi="Verdana"/>
          <w:sz w:val="18"/>
          <w:szCs w:val="18"/>
        </w:rPr>
        <w:t xml:space="preserve">oezending van informatie over </w:t>
      </w:r>
      <w:proofErr w:type="spellStart"/>
      <w:r w:rsidRPr="00CF52FA" w:rsidR="00CF52FA">
        <w:rPr>
          <w:rFonts w:ascii="Verdana" w:hAnsi="Verdana"/>
          <w:sz w:val="18"/>
          <w:szCs w:val="18"/>
        </w:rPr>
        <w:t>targeting</w:t>
      </w:r>
      <w:proofErr w:type="spellEnd"/>
      <w:r w:rsidRPr="00CF52FA" w:rsidR="00CF52FA">
        <w:rPr>
          <w:rFonts w:ascii="Verdana" w:hAnsi="Verdana"/>
          <w:sz w:val="18"/>
          <w:szCs w:val="18"/>
        </w:rPr>
        <w:t xml:space="preserve"> of aanlevering van politieke onlinereclameboodschappen aan andere belanghebbende entiteiten</w:t>
      </w:r>
      <w:r w:rsidRPr="00830618">
        <w:rPr>
          <w:rFonts w:ascii="Verdana" w:hAnsi="Verdana"/>
          <w:sz w:val="18"/>
          <w:szCs w:val="18"/>
        </w:rPr>
        <w:t xml:space="preserve">. Verder wordt in artikel 4, </w:t>
      </w:r>
      <w:r w:rsidR="00CF52FA">
        <w:rPr>
          <w:rFonts w:ascii="Verdana" w:hAnsi="Verdana"/>
          <w:sz w:val="18"/>
          <w:szCs w:val="18"/>
        </w:rPr>
        <w:t>eerste</w:t>
      </w:r>
      <w:r w:rsidRPr="00830618" w:rsidR="00CF52FA">
        <w:rPr>
          <w:rFonts w:ascii="Verdana" w:hAnsi="Verdana"/>
          <w:sz w:val="18"/>
          <w:szCs w:val="18"/>
        </w:rPr>
        <w:t xml:space="preserve"> </w:t>
      </w:r>
      <w:r w:rsidRPr="00830618">
        <w:rPr>
          <w:rFonts w:ascii="Verdana" w:hAnsi="Verdana"/>
          <w:sz w:val="18"/>
          <w:szCs w:val="18"/>
        </w:rPr>
        <w:t xml:space="preserve">lid, van de Uitvoeringswet bepaald dat ambtenaren van het AP belast zijn met het toezicht op de naleving van artikel 20 van de verordening. Zie voor een nadere toelichting hierop paragraaf 4.2 van het algemene deel van de </w:t>
      </w:r>
      <w:r>
        <w:rPr>
          <w:rFonts w:ascii="Verdana" w:hAnsi="Verdana"/>
          <w:sz w:val="18"/>
          <w:szCs w:val="18"/>
        </w:rPr>
        <w:t>memorie van toelichting</w:t>
      </w:r>
      <w:r w:rsidRPr="00830618">
        <w:rPr>
          <w:rFonts w:ascii="Verdana" w:hAnsi="Verdana"/>
          <w:sz w:val="18"/>
          <w:szCs w:val="18"/>
        </w:rPr>
        <w:t>. De genoemde ambtenaren belast met de handhaving en toezicht op deze verordening zijn dezelfde als die op grond van artikel 15 van de UAVG zijn belast met het toezicht op de naleving van de AVG en die wet.</w:t>
      </w:r>
      <w:r w:rsidR="00CF52FA">
        <w:rPr>
          <w:rFonts w:ascii="Verdana" w:hAnsi="Verdana"/>
          <w:sz w:val="18"/>
          <w:szCs w:val="18"/>
        </w:rPr>
        <w:t xml:space="preserve"> Naast het genoemde artikel 20 houdt de AP ook toezicht op artikelen 18 en 19 van de verordening. Die bevoegdheid voor de AP volgt direct uit de verordening en is om die reden niet opgenomen in deze bepaling.</w:t>
      </w:r>
    </w:p>
    <w:p w:rsidRPr="00830618" w:rsidR="009C36E9" w:rsidP="004C58CD" w:rsidRDefault="009C36E9" w14:paraId="4A72876B" w14:textId="7A5F469C">
      <w:pPr>
        <w:spacing w:line="276" w:lineRule="auto"/>
        <w:jc w:val="both"/>
        <w:rPr>
          <w:rFonts w:ascii="Verdana" w:hAnsi="Verdana"/>
          <w:sz w:val="18"/>
          <w:szCs w:val="18"/>
        </w:rPr>
      </w:pPr>
      <w:r w:rsidRPr="00830618">
        <w:rPr>
          <w:rFonts w:ascii="Verdana" w:hAnsi="Verdana"/>
          <w:sz w:val="18"/>
          <w:szCs w:val="18"/>
        </w:rPr>
        <w:t xml:space="preserve">In artikel 4, </w:t>
      </w:r>
      <w:r w:rsidR="008A6295">
        <w:rPr>
          <w:rFonts w:ascii="Verdana" w:hAnsi="Verdana"/>
          <w:sz w:val="18"/>
          <w:szCs w:val="18"/>
        </w:rPr>
        <w:t>tweede</w:t>
      </w:r>
      <w:r w:rsidRPr="00830618" w:rsidR="008A6295">
        <w:rPr>
          <w:rFonts w:ascii="Verdana" w:hAnsi="Verdana"/>
          <w:sz w:val="18"/>
          <w:szCs w:val="18"/>
        </w:rPr>
        <w:t xml:space="preserve"> </w:t>
      </w:r>
      <w:r w:rsidRPr="00830618">
        <w:rPr>
          <w:rFonts w:ascii="Verdana" w:hAnsi="Verdana"/>
          <w:sz w:val="18"/>
          <w:szCs w:val="18"/>
        </w:rPr>
        <w:t>lid, van de Uitvoeringswet wordt</w:t>
      </w:r>
      <w:r w:rsidRPr="00830618" w:rsidR="00D526F5">
        <w:rPr>
          <w:rFonts w:ascii="Verdana" w:hAnsi="Verdana"/>
          <w:sz w:val="18"/>
          <w:szCs w:val="18"/>
        </w:rPr>
        <w:t xml:space="preserve"> bepaald dat het</w:t>
      </w:r>
      <w:r w:rsidRPr="00830618">
        <w:rPr>
          <w:rFonts w:ascii="Verdana" w:hAnsi="Verdana"/>
          <w:sz w:val="18"/>
          <w:szCs w:val="18"/>
        </w:rPr>
        <w:t xml:space="preserve"> </w:t>
      </w:r>
      <w:r w:rsidR="00BF3757">
        <w:rPr>
          <w:rFonts w:ascii="Verdana" w:hAnsi="Verdana"/>
          <w:sz w:val="18"/>
          <w:szCs w:val="18"/>
        </w:rPr>
        <w:t>Commissariaat</w:t>
      </w:r>
      <w:r w:rsidRPr="00830618">
        <w:rPr>
          <w:rFonts w:ascii="Verdana" w:hAnsi="Verdana"/>
          <w:sz w:val="18"/>
          <w:szCs w:val="18"/>
        </w:rPr>
        <w:t xml:space="preserve"> </w:t>
      </w:r>
      <w:r w:rsidRPr="00830618" w:rsidR="00D526F5">
        <w:rPr>
          <w:rFonts w:ascii="Verdana" w:hAnsi="Verdana"/>
          <w:sz w:val="18"/>
          <w:szCs w:val="18"/>
        </w:rPr>
        <w:t xml:space="preserve">en de daar genoemde leden van het </w:t>
      </w:r>
      <w:r w:rsidR="00BF3757">
        <w:rPr>
          <w:rFonts w:ascii="Verdana" w:hAnsi="Verdana"/>
          <w:sz w:val="18"/>
          <w:szCs w:val="18"/>
        </w:rPr>
        <w:t>Commissariaat</w:t>
      </w:r>
      <w:r w:rsidRPr="00830618" w:rsidR="00BE0BC4">
        <w:rPr>
          <w:rFonts w:ascii="Verdana" w:hAnsi="Verdana"/>
          <w:sz w:val="18"/>
          <w:szCs w:val="18"/>
        </w:rPr>
        <w:t xml:space="preserve"> </w:t>
      </w:r>
      <w:r w:rsidRPr="00830618" w:rsidR="00D526F5">
        <w:rPr>
          <w:rFonts w:ascii="Verdana" w:hAnsi="Verdana"/>
          <w:sz w:val="18"/>
          <w:szCs w:val="18"/>
        </w:rPr>
        <w:t xml:space="preserve">en de bij besluit van het </w:t>
      </w:r>
      <w:r w:rsidR="00BF3757">
        <w:rPr>
          <w:rFonts w:ascii="Verdana" w:hAnsi="Verdana"/>
          <w:sz w:val="18"/>
          <w:szCs w:val="18"/>
        </w:rPr>
        <w:t>Commissariaat</w:t>
      </w:r>
      <w:r w:rsidRPr="00830618" w:rsidR="00BE0BC4">
        <w:rPr>
          <w:rFonts w:ascii="Verdana" w:hAnsi="Verdana"/>
          <w:sz w:val="18"/>
          <w:szCs w:val="18"/>
        </w:rPr>
        <w:t xml:space="preserve"> </w:t>
      </w:r>
      <w:r w:rsidRPr="00830618" w:rsidR="00D526F5">
        <w:rPr>
          <w:rFonts w:ascii="Verdana" w:hAnsi="Verdana"/>
          <w:sz w:val="18"/>
          <w:szCs w:val="18"/>
        </w:rPr>
        <w:t>aangewezen medewerkers</w:t>
      </w:r>
      <w:r w:rsidRPr="00830618" w:rsidR="00FF3F9E">
        <w:rPr>
          <w:rFonts w:ascii="Verdana" w:hAnsi="Verdana"/>
          <w:sz w:val="18"/>
          <w:szCs w:val="18"/>
        </w:rPr>
        <w:t>,</w:t>
      </w:r>
      <w:r w:rsidRPr="00830618" w:rsidR="00D526F5">
        <w:rPr>
          <w:rFonts w:ascii="Verdana" w:hAnsi="Verdana"/>
          <w:sz w:val="18"/>
          <w:szCs w:val="18"/>
        </w:rPr>
        <w:t xml:space="preserve"> worden </w:t>
      </w:r>
      <w:r w:rsidRPr="00830618">
        <w:rPr>
          <w:rFonts w:ascii="Verdana" w:hAnsi="Verdana"/>
          <w:sz w:val="18"/>
          <w:szCs w:val="18"/>
        </w:rPr>
        <w:t>belast met het toezicht op de naleving van de verordening met betrekking</w:t>
      </w:r>
      <w:r w:rsidRPr="00830618" w:rsidR="00D526F5">
        <w:rPr>
          <w:rFonts w:ascii="Verdana" w:hAnsi="Verdana"/>
          <w:sz w:val="18"/>
          <w:szCs w:val="18"/>
        </w:rPr>
        <w:t xml:space="preserve"> tot artikelen 5 tot en met 17</w:t>
      </w:r>
      <w:r w:rsidRPr="00830618" w:rsidR="002708F9">
        <w:rPr>
          <w:rFonts w:ascii="Verdana" w:hAnsi="Verdana"/>
          <w:sz w:val="18"/>
          <w:szCs w:val="18"/>
        </w:rPr>
        <w:t xml:space="preserve"> </w:t>
      </w:r>
      <w:r w:rsidRPr="00830618" w:rsidR="00D526F5">
        <w:rPr>
          <w:rFonts w:ascii="Verdana" w:hAnsi="Verdana"/>
          <w:sz w:val="18"/>
          <w:szCs w:val="18"/>
        </w:rPr>
        <w:t>en 21</w:t>
      </w:r>
      <w:r w:rsidR="008A6295">
        <w:rPr>
          <w:rFonts w:ascii="Verdana" w:hAnsi="Verdana"/>
          <w:sz w:val="18"/>
          <w:szCs w:val="18"/>
        </w:rPr>
        <w:t>, eerste tot en met het derde lid</w:t>
      </w:r>
      <w:r w:rsidRPr="00830618" w:rsidR="00D526F5">
        <w:rPr>
          <w:rFonts w:ascii="Verdana" w:hAnsi="Verdana"/>
          <w:sz w:val="18"/>
          <w:szCs w:val="18"/>
        </w:rPr>
        <w:t>.</w:t>
      </w:r>
      <w:r w:rsidRPr="00830618">
        <w:rPr>
          <w:rFonts w:ascii="Verdana" w:hAnsi="Verdana"/>
          <w:sz w:val="18"/>
          <w:szCs w:val="18"/>
        </w:rPr>
        <w:t xml:space="preserve"> Zie voor een</w:t>
      </w:r>
      <w:r w:rsidRPr="00830618" w:rsidR="00FF3F9E">
        <w:rPr>
          <w:rFonts w:ascii="Verdana" w:hAnsi="Verdana"/>
          <w:sz w:val="18"/>
          <w:szCs w:val="18"/>
        </w:rPr>
        <w:t xml:space="preserve"> nadere</w:t>
      </w:r>
      <w:r w:rsidRPr="00830618">
        <w:rPr>
          <w:rFonts w:ascii="Verdana" w:hAnsi="Verdana"/>
          <w:sz w:val="18"/>
          <w:szCs w:val="18"/>
        </w:rPr>
        <w:t xml:space="preserve"> toelichting hierop paragraaf </w:t>
      </w:r>
      <w:r w:rsidRPr="00830618" w:rsidR="005F6187">
        <w:rPr>
          <w:rFonts w:ascii="Verdana" w:hAnsi="Verdana"/>
          <w:sz w:val="18"/>
          <w:szCs w:val="18"/>
        </w:rPr>
        <w:t>4.2</w:t>
      </w:r>
      <w:r w:rsidRPr="00830618">
        <w:rPr>
          <w:rFonts w:ascii="Verdana" w:hAnsi="Verdana"/>
          <w:sz w:val="18"/>
          <w:szCs w:val="18"/>
        </w:rPr>
        <w:t xml:space="preserve"> van het algemene deel van de </w:t>
      </w:r>
      <w:r w:rsidR="009B2C16">
        <w:rPr>
          <w:rFonts w:ascii="Verdana" w:hAnsi="Verdana"/>
          <w:sz w:val="18"/>
          <w:szCs w:val="18"/>
        </w:rPr>
        <w:t>memorie van toelichting</w:t>
      </w:r>
      <w:r w:rsidRPr="00830618">
        <w:rPr>
          <w:rFonts w:ascii="Verdana" w:hAnsi="Verdana"/>
          <w:sz w:val="18"/>
          <w:szCs w:val="18"/>
        </w:rPr>
        <w:t xml:space="preserve">. De genoemde ambtenaren belast met de handhaving en toezicht op deze verordening zijn dezelfde als die op grond van artikel 7.11, tweede lid, van de </w:t>
      </w:r>
      <w:r w:rsidR="009B2C16">
        <w:rPr>
          <w:rFonts w:ascii="Verdana" w:hAnsi="Verdana"/>
          <w:sz w:val="18"/>
          <w:szCs w:val="18"/>
        </w:rPr>
        <w:t>Mediawet 2008</w:t>
      </w:r>
      <w:r w:rsidRPr="00830618">
        <w:rPr>
          <w:rFonts w:ascii="Verdana" w:hAnsi="Verdana"/>
          <w:sz w:val="18"/>
          <w:szCs w:val="18"/>
        </w:rPr>
        <w:t xml:space="preserve"> zijn belast met het toezicht op de naleving van die wet.</w:t>
      </w:r>
    </w:p>
    <w:p w:rsidRPr="00830618" w:rsidR="009C36E9" w:rsidP="004C58CD" w:rsidRDefault="009C36E9" w14:paraId="2A7D3A55" w14:textId="3424CF8D">
      <w:pPr>
        <w:tabs>
          <w:tab w:val="left" w:pos="284"/>
          <w:tab w:val="left" w:pos="1240"/>
        </w:tabs>
        <w:spacing w:line="276" w:lineRule="auto"/>
        <w:rPr>
          <w:rFonts w:ascii="Verdana" w:hAnsi="Verdana"/>
          <w:b/>
          <w:bCs/>
          <w:i/>
          <w:iCs/>
          <w:sz w:val="18"/>
          <w:szCs w:val="18"/>
        </w:rPr>
      </w:pPr>
      <w:r w:rsidRPr="00A47728">
        <w:rPr>
          <w:rFonts w:ascii="Verdana" w:hAnsi="Verdana"/>
          <w:b/>
          <w:bCs/>
          <w:sz w:val="18"/>
          <w:szCs w:val="18"/>
        </w:rPr>
        <w:t>Artikel 5</w:t>
      </w:r>
      <w:r w:rsidRPr="00830618">
        <w:rPr>
          <w:rFonts w:ascii="Verdana" w:hAnsi="Verdana"/>
          <w:b/>
          <w:bCs/>
          <w:i/>
          <w:iCs/>
          <w:sz w:val="18"/>
          <w:szCs w:val="18"/>
        </w:rPr>
        <w:t xml:space="preserve"> </w:t>
      </w:r>
      <w:r w:rsidRPr="00A47728">
        <w:rPr>
          <w:rFonts w:ascii="Verdana" w:hAnsi="Verdana"/>
          <w:b/>
          <w:bCs/>
          <w:sz w:val="18"/>
          <w:szCs w:val="18"/>
        </w:rPr>
        <w:t xml:space="preserve">Samenwerking ACM, AP en </w:t>
      </w:r>
      <w:r w:rsidRPr="00A47728" w:rsidR="00BF3757">
        <w:rPr>
          <w:rFonts w:ascii="Verdana" w:hAnsi="Verdana"/>
          <w:b/>
          <w:bCs/>
          <w:sz w:val="18"/>
          <w:szCs w:val="18"/>
        </w:rPr>
        <w:t>Commissariaat</w:t>
      </w:r>
    </w:p>
    <w:p w:rsidRPr="00830618" w:rsidR="009C36E9" w:rsidP="004C58CD" w:rsidRDefault="009C36E9" w14:paraId="544CDE7E" w14:textId="3A4670FF">
      <w:pPr>
        <w:spacing w:line="276" w:lineRule="auto"/>
        <w:jc w:val="both"/>
        <w:rPr>
          <w:rFonts w:ascii="Verdana" w:hAnsi="Verdana"/>
          <w:sz w:val="18"/>
          <w:szCs w:val="18"/>
        </w:rPr>
      </w:pPr>
      <w:r w:rsidRPr="00830618">
        <w:rPr>
          <w:rFonts w:ascii="Verdana" w:hAnsi="Verdana"/>
          <w:sz w:val="18"/>
          <w:szCs w:val="18"/>
        </w:rPr>
        <w:t xml:space="preserve">Voor effectief toezicht op de verordening moeten de nationaal bevoegde autoriteiten onderling samenwerken als bedoeld in artikel 22, zevende lid, van de verordening. Zie voor uitleg over de eisen die de verordening stelt aan samenwerking paragraaf </w:t>
      </w:r>
      <w:r w:rsidRPr="00830618" w:rsidR="00E4509A">
        <w:rPr>
          <w:rFonts w:ascii="Verdana" w:hAnsi="Verdana"/>
          <w:sz w:val="18"/>
          <w:szCs w:val="18"/>
        </w:rPr>
        <w:t>3.2</w:t>
      </w:r>
      <w:r w:rsidRPr="00830618">
        <w:rPr>
          <w:rFonts w:ascii="Verdana" w:hAnsi="Verdana"/>
          <w:sz w:val="18"/>
          <w:szCs w:val="18"/>
        </w:rPr>
        <w:t xml:space="preserve"> van het algemeen deel van de </w:t>
      </w:r>
      <w:r w:rsidR="009B2C16">
        <w:rPr>
          <w:rFonts w:ascii="Verdana" w:hAnsi="Verdana"/>
          <w:sz w:val="18"/>
          <w:szCs w:val="18"/>
        </w:rPr>
        <w:t>memorie van toelichting</w:t>
      </w:r>
      <w:r w:rsidRPr="00830618">
        <w:rPr>
          <w:rFonts w:ascii="Verdana" w:hAnsi="Verdana"/>
          <w:sz w:val="18"/>
          <w:szCs w:val="18"/>
        </w:rPr>
        <w:t xml:space="preserve"> </w:t>
      </w:r>
    </w:p>
    <w:p w:rsidRPr="00830618" w:rsidR="009C36E9" w:rsidP="004C58CD" w:rsidRDefault="00AE2F58" w14:paraId="3D37BB03" w14:textId="033B17E3">
      <w:pPr>
        <w:spacing w:line="276" w:lineRule="auto"/>
        <w:jc w:val="both"/>
        <w:rPr>
          <w:rFonts w:ascii="Verdana" w:hAnsi="Verdana"/>
          <w:sz w:val="18"/>
          <w:szCs w:val="18"/>
        </w:rPr>
      </w:pPr>
      <w:r>
        <w:rPr>
          <w:rFonts w:ascii="Verdana" w:hAnsi="Verdana"/>
          <w:sz w:val="18"/>
          <w:szCs w:val="18"/>
        </w:rPr>
        <w:t>A</w:t>
      </w:r>
      <w:r w:rsidRPr="00830618" w:rsidR="009C36E9">
        <w:rPr>
          <w:rFonts w:ascii="Verdana" w:hAnsi="Verdana"/>
          <w:sz w:val="18"/>
          <w:szCs w:val="18"/>
        </w:rPr>
        <w:t>rtikel 5, eerste lid, van de Uitvoeringswet</w:t>
      </w:r>
      <w:r w:rsidRPr="00830618" w:rsidDel="00034952" w:rsidR="009C36E9">
        <w:rPr>
          <w:rFonts w:ascii="Verdana" w:hAnsi="Verdana"/>
          <w:sz w:val="18"/>
          <w:szCs w:val="18"/>
        </w:rPr>
        <w:t xml:space="preserve"> </w:t>
      </w:r>
      <w:r w:rsidRPr="00830618" w:rsidR="009C36E9">
        <w:rPr>
          <w:rFonts w:ascii="Verdana" w:hAnsi="Verdana"/>
          <w:sz w:val="18"/>
          <w:szCs w:val="18"/>
        </w:rPr>
        <w:t xml:space="preserve">bepaalt dat het </w:t>
      </w:r>
      <w:r w:rsidR="00BF3757">
        <w:rPr>
          <w:rFonts w:ascii="Verdana" w:hAnsi="Verdana"/>
          <w:sz w:val="18"/>
          <w:szCs w:val="18"/>
        </w:rPr>
        <w:t>Commissariaat</w:t>
      </w:r>
      <w:r w:rsidRPr="00830618" w:rsidR="009C36E9">
        <w:rPr>
          <w:rFonts w:ascii="Verdana" w:hAnsi="Verdana"/>
          <w:sz w:val="18"/>
          <w:szCs w:val="18"/>
        </w:rPr>
        <w:t xml:space="preserve">, de AP en de ACM (als bevoegde autoriteiten en de </w:t>
      </w:r>
      <w:proofErr w:type="spellStart"/>
      <w:r w:rsidRPr="00830618" w:rsidR="009C36E9">
        <w:rPr>
          <w:rFonts w:ascii="Verdana" w:hAnsi="Verdana"/>
          <w:sz w:val="18"/>
          <w:szCs w:val="18"/>
        </w:rPr>
        <w:t>d</w:t>
      </w:r>
      <w:r w:rsidR="00EC0802">
        <w:rPr>
          <w:rFonts w:ascii="Verdana" w:hAnsi="Verdana"/>
          <w:sz w:val="18"/>
          <w:szCs w:val="18"/>
        </w:rPr>
        <w:t>igitalediensten</w:t>
      </w:r>
      <w:r w:rsidRPr="00830618" w:rsidR="009C36E9">
        <w:rPr>
          <w:rFonts w:ascii="Verdana" w:hAnsi="Verdana"/>
          <w:sz w:val="18"/>
          <w:szCs w:val="18"/>
        </w:rPr>
        <w:t>coördinator</w:t>
      </w:r>
      <w:proofErr w:type="spellEnd"/>
      <w:r w:rsidRPr="00830618" w:rsidR="009C36E9">
        <w:rPr>
          <w:rFonts w:ascii="Verdana" w:hAnsi="Verdana"/>
          <w:sz w:val="18"/>
          <w:szCs w:val="18"/>
        </w:rPr>
        <w:t>) bevoegd zijn om met elkaar als bevoegde autoriteiten</w:t>
      </w:r>
      <w:r w:rsidR="00EC0802">
        <w:rPr>
          <w:rFonts w:ascii="Verdana" w:hAnsi="Verdana"/>
          <w:sz w:val="18"/>
          <w:szCs w:val="18"/>
        </w:rPr>
        <w:t xml:space="preserve"> en coördinator</w:t>
      </w:r>
      <w:r w:rsidRPr="00830618" w:rsidR="009C36E9">
        <w:rPr>
          <w:rFonts w:ascii="Verdana" w:hAnsi="Verdana"/>
          <w:sz w:val="18"/>
          <w:szCs w:val="18"/>
        </w:rPr>
        <w:t xml:space="preserve"> afspraken te kunnen maken over toezicht op de verordening</w:t>
      </w:r>
      <w:r w:rsidRPr="00830618" w:rsidR="000C1ECC">
        <w:rPr>
          <w:rFonts w:ascii="Verdana" w:hAnsi="Verdana"/>
          <w:sz w:val="18"/>
          <w:szCs w:val="18"/>
        </w:rPr>
        <w:t>. Ze kunnen</w:t>
      </w:r>
      <w:r w:rsidRPr="00830618" w:rsidR="009C36E9">
        <w:rPr>
          <w:rFonts w:ascii="Verdana" w:hAnsi="Verdana"/>
          <w:sz w:val="18"/>
          <w:szCs w:val="18"/>
        </w:rPr>
        <w:t xml:space="preserve"> daarvoor een samenwerkingsprotocol opstellen, waarvan in de Staatscourant mededeling wordt gedaan. Er kan ook worden gekozen om een bestaand samenwerkingsprotocol aan te passen. </w:t>
      </w:r>
    </w:p>
    <w:p w:rsidRPr="00830618" w:rsidR="009C36E9" w:rsidP="004C58CD" w:rsidRDefault="009C36E9" w14:paraId="1F9FF35B" w14:textId="0EF9F8A9">
      <w:pPr>
        <w:spacing w:line="276" w:lineRule="auto"/>
        <w:jc w:val="both"/>
        <w:rPr>
          <w:rFonts w:ascii="Verdana" w:hAnsi="Verdana"/>
          <w:sz w:val="18"/>
          <w:szCs w:val="18"/>
        </w:rPr>
      </w:pPr>
      <w:r w:rsidRPr="00830618">
        <w:rPr>
          <w:rFonts w:ascii="Verdana" w:hAnsi="Verdana"/>
          <w:sz w:val="18"/>
          <w:szCs w:val="18"/>
        </w:rPr>
        <w:t xml:space="preserve">Verder biedt artikel 5, tweede lid, van de Uitvoeringswet een grondslag voor het verstrekken van gegevens tussen de ACM en de andere bevoegde autoriteiten voor zover dat noodzakelijk is voor de uitvoering van deze wet. Het gaat om situaties waarin sprake is van structurele samenwerking en gegevensuitwisseling. </w:t>
      </w:r>
      <w:r w:rsidR="00BE4336">
        <w:rPr>
          <w:rFonts w:ascii="Verdana" w:hAnsi="Verdana"/>
          <w:sz w:val="18"/>
          <w:szCs w:val="18"/>
        </w:rPr>
        <w:t xml:space="preserve">Deze bepaling is een uitbreiding van </w:t>
      </w:r>
      <w:r w:rsidRPr="006D3EB9" w:rsidR="00BE4336">
        <w:rPr>
          <w:rFonts w:ascii="Verdana" w:hAnsi="Verdana"/>
          <w:sz w:val="18"/>
        </w:rPr>
        <w:t>artikel 19, tweede lid, van de Uitvoeringswet Algemene verordening gegevensbescherming</w:t>
      </w:r>
      <w:r w:rsidR="00BE4336">
        <w:rPr>
          <w:rFonts w:ascii="Verdana" w:hAnsi="Verdana"/>
          <w:sz w:val="18"/>
        </w:rPr>
        <w:t xml:space="preserve"> en </w:t>
      </w:r>
      <w:r w:rsidRPr="006D3EB9" w:rsidR="00BE4336">
        <w:rPr>
          <w:rFonts w:ascii="Verdana" w:hAnsi="Verdana"/>
          <w:sz w:val="18"/>
        </w:rPr>
        <w:t>artikel 7, derde lid, onderdeel a, van de Instellingswet Autoriteit Consument en Markt</w:t>
      </w:r>
      <w:r w:rsidR="00BE4336">
        <w:rPr>
          <w:rFonts w:ascii="Verdana" w:hAnsi="Verdana"/>
          <w:sz w:val="18"/>
        </w:rPr>
        <w:t>.</w:t>
      </w:r>
    </w:p>
    <w:p w:rsidRPr="002B02BA" w:rsidR="009C36E9" w:rsidP="004C58CD" w:rsidRDefault="009C36E9" w14:paraId="16BAE831" w14:textId="10B52A58">
      <w:pPr>
        <w:spacing w:line="276" w:lineRule="auto"/>
        <w:jc w:val="both"/>
        <w:rPr>
          <w:rFonts w:ascii="Verdana" w:hAnsi="Verdana"/>
          <w:sz w:val="18"/>
          <w:szCs w:val="18"/>
        </w:rPr>
      </w:pPr>
      <w:r w:rsidRPr="00830618">
        <w:rPr>
          <w:rFonts w:ascii="Verdana" w:hAnsi="Verdana"/>
          <w:sz w:val="18"/>
          <w:szCs w:val="18"/>
        </w:rPr>
        <w:t xml:space="preserve">Artikel 5, derde lid, van de uitvoeringswet biedt een grondslag voor het verstrekken van gegevens tussen het </w:t>
      </w:r>
      <w:r w:rsidR="00BF3757">
        <w:rPr>
          <w:rFonts w:ascii="Verdana" w:hAnsi="Verdana"/>
          <w:sz w:val="18"/>
          <w:szCs w:val="18"/>
        </w:rPr>
        <w:t>Commissariaat</w:t>
      </w:r>
      <w:r w:rsidRPr="00830618">
        <w:rPr>
          <w:rFonts w:ascii="Verdana" w:hAnsi="Verdana"/>
          <w:sz w:val="18"/>
          <w:szCs w:val="18"/>
        </w:rPr>
        <w:t xml:space="preserve"> en de andere bevoegde autoriteit</w:t>
      </w:r>
      <w:r w:rsidR="00EC0802">
        <w:rPr>
          <w:rFonts w:ascii="Verdana" w:hAnsi="Verdana"/>
          <w:sz w:val="18"/>
          <w:szCs w:val="18"/>
        </w:rPr>
        <w:t xml:space="preserve"> en de </w:t>
      </w:r>
      <w:proofErr w:type="spellStart"/>
      <w:r w:rsidR="00EC0802">
        <w:rPr>
          <w:rFonts w:ascii="Verdana" w:hAnsi="Verdana"/>
          <w:sz w:val="18"/>
          <w:szCs w:val="18"/>
        </w:rPr>
        <w:t>digitaledienstencoördinator</w:t>
      </w:r>
      <w:proofErr w:type="spellEnd"/>
      <w:r w:rsidRPr="00830618">
        <w:rPr>
          <w:rFonts w:ascii="Verdana" w:hAnsi="Verdana"/>
          <w:sz w:val="18"/>
          <w:szCs w:val="18"/>
        </w:rPr>
        <w:t xml:space="preserve"> voor zover dat noodzakelijk is voor de uitvoering van deze wet</w:t>
      </w:r>
      <w:r w:rsidR="00F37850">
        <w:rPr>
          <w:rFonts w:ascii="Verdana" w:hAnsi="Verdana"/>
          <w:sz w:val="18"/>
          <w:szCs w:val="18"/>
        </w:rPr>
        <w:t xml:space="preserve"> en de Uitvoeringswet </w:t>
      </w:r>
      <w:proofErr w:type="spellStart"/>
      <w:r w:rsidR="000B4764">
        <w:rPr>
          <w:rFonts w:ascii="Verdana" w:hAnsi="Verdana"/>
          <w:sz w:val="18"/>
          <w:szCs w:val="18"/>
        </w:rPr>
        <w:t>digitaledienstenverordening</w:t>
      </w:r>
      <w:proofErr w:type="spellEnd"/>
      <w:r w:rsidRPr="00830618">
        <w:rPr>
          <w:rFonts w:ascii="Verdana" w:hAnsi="Verdana"/>
          <w:sz w:val="18"/>
          <w:szCs w:val="18"/>
        </w:rPr>
        <w:t xml:space="preserve">. Het gaat om situaties waarin sprake is van structurele samenwerking en gegevensuitwisseling. Vooralsnog wordt geen gebruik gemaakt van deze grondslag. Voor het incidenteel uitwisselen van informatie tussen toezichthouders biedt artikel 5:16 </w:t>
      </w:r>
      <w:proofErr w:type="spellStart"/>
      <w:r w:rsidRPr="00830618">
        <w:rPr>
          <w:rFonts w:ascii="Verdana" w:hAnsi="Verdana"/>
          <w:sz w:val="18"/>
          <w:szCs w:val="18"/>
        </w:rPr>
        <w:t>Awb</w:t>
      </w:r>
      <w:proofErr w:type="spellEnd"/>
      <w:r w:rsidRPr="00830618">
        <w:rPr>
          <w:rFonts w:ascii="Verdana" w:hAnsi="Verdana"/>
          <w:sz w:val="18"/>
          <w:szCs w:val="18"/>
        </w:rPr>
        <w:t xml:space="preserve"> al een grondslag. In de </w:t>
      </w:r>
      <w:r w:rsidR="009B2C16">
        <w:rPr>
          <w:rFonts w:ascii="Verdana" w:hAnsi="Verdana"/>
          <w:sz w:val="18"/>
          <w:szCs w:val="18"/>
        </w:rPr>
        <w:t>Mediawet 2008</w:t>
      </w:r>
      <w:r w:rsidRPr="00830618">
        <w:rPr>
          <w:rFonts w:ascii="Verdana" w:hAnsi="Verdana"/>
          <w:sz w:val="18"/>
          <w:szCs w:val="18"/>
        </w:rPr>
        <w:t xml:space="preserve"> was tot nu toe nog geen grondslag opgenomen die de bevoegdheid gaf aan het </w:t>
      </w:r>
      <w:r w:rsidR="00BF3757">
        <w:rPr>
          <w:rFonts w:ascii="Verdana" w:hAnsi="Verdana"/>
          <w:sz w:val="18"/>
          <w:szCs w:val="18"/>
        </w:rPr>
        <w:t>Commissariaat</w:t>
      </w:r>
      <w:r w:rsidRPr="00830618">
        <w:rPr>
          <w:rFonts w:ascii="Verdana" w:hAnsi="Verdana"/>
          <w:sz w:val="18"/>
          <w:szCs w:val="18"/>
        </w:rPr>
        <w:t xml:space="preserve"> om gegevens te verstrekken en te ontvangen</w:t>
      </w:r>
      <w:r w:rsidRPr="00830618" w:rsidR="000C1ECC">
        <w:rPr>
          <w:rFonts w:ascii="Verdana" w:hAnsi="Verdana"/>
          <w:sz w:val="18"/>
          <w:szCs w:val="18"/>
        </w:rPr>
        <w:t>. Daarom wordt in deze wet een grondslag opgenomen om dit wel te kunnen doen in relatie tot deze wet.</w:t>
      </w:r>
      <w:r w:rsidRPr="00830618">
        <w:rPr>
          <w:rFonts w:ascii="Verdana" w:hAnsi="Verdana"/>
          <w:sz w:val="18"/>
          <w:szCs w:val="18"/>
        </w:rPr>
        <w:t xml:space="preserve"> </w:t>
      </w:r>
    </w:p>
    <w:p w:rsidR="009C36E9" w:rsidP="004C58CD" w:rsidRDefault="009C36E9" w14:paraId="5A14F070" w14:textId="0F1A4F16">
      <w:pPr>
        <w:spacing w:line="276" w:lineRule="auto"/>
        <w:jc w:val="both"/>
        <w:rPr>
          <w:rFonts w:ascii="Verdana" w:hAnsi="Verdana"/>
          <w:b/>
          <w:bCs/>
          <w:sz w:val="18"/>
          <w:szCs w:val="18"/>
        </w:rPr>
      </w:pPr>
      <w:r w:rsidRPr="00830618">
        <w:rPr>
          <w:rFonts w:ascii="Verdana" w:hAnsi="Verdana"/>
          <w:b/>
          <w:bCs/>
          <w:sz w:val="18"/>
          <w:szCs w:val="18"/>
        </w:rPr>
        <w:t>Artikel 6 Sanctionering</w:t>
      </w:r>
      <w:r w:rsidR="00743061">
        <w:rPr>
          <w:rFonts w:ascii="Verdana" w:hAnsi="Verdana"/>
          <w:b/>
          <w:bCs/>
          <w:sz w:val="18"/>
          <w:szCs w:val="18"/>
        </w:rPr>
        <w:t xml:space="preserve"> en bevoegdheden</w:t>
      </w:r>
    </w:p>
    <w:p w:rsidR="00743061" w:rsidP="004C58CD" w:rsidRDefault="00743061" w14:paraId="5CF8E8AD" w14:textId="58E7961D">
      <w:pPr>
        <w:spacing w:line="276" w:lineRule="auto"/>
        <w:jc w:val="both"/>
        <w:rPr>
          <w:rFonts w:ascii="Verdana" w:hAnsi="Verdana"/>
          <w:sz w:val="18"/>
          <w:szCs w:val="18"/>
        </w:rPr>
      </w:pPr>
      <w:r>
        <w:rPr>
          <w:rFonts w:ascii="Verdana" w:hAnsi="Verdana"/>
          <w:sz w:val="18"/>
          <w:szCs w:val="18"/>
        </w:rPr>
        <w:t>Op grond van artikel 22, vijfde lid</w:t>
      </w:r>
      <w:r w:rsidR="00EC2E52">
        <w:rPr>
          <w:rFonts w:ascii="Verdana" w:hAnsi="Verdana"/>
          <w:sz w:val="18"/>
          <w:szCs w:val="18"/>
        </w:rPr>
        <w:t>, onder h,</w:t>
      </w:r>
      <w:r>
        <w:rPr>
          <w:rFonts w:ascii="Verdana" w:hAnsi="Verdana"/>
          <w:sz w:val="18"/>
          <w:szCs w:val="18"/>
        </w:rPr>
        <w:t xml:space="preserve"> van de verordening hebben de toezichthoudende bevoegde autoriteiten de bevoegdheid om </w:t>
      </w:r>
      <w:r w:rsidRPr="00743061">
        <w:rPr>
          <w:rFonts w:ascii="Verdana" w:hAnsi="Verdana"/>
          <w:sz w:val="18"/>
          <w:szCs w:val="18"/>
        </w:rPr>
        <w:t>inspecties uit te voeren, of een gerechtelijke instantie te verzoeken inspecties te gelasten of toe te staan, in gebouwen die aanbieders van politieke reclamediensten gebruiken voor doeleinden die verband houden met hun handel, zaak, ambacht of beroep</w:t>
      </w:r>
      <w:r>
        <w:rPr>
          <w:rFonts w:ascii="Verdana" w:hAnsi="Verdana"/>
          <w:sz w:val="18"/>
          <w:szCs w:val="18"/>
        </w:rPr>
        <w:t xml:space="preserve">. Echter kan het ook het geval zijn dat een aanbieder van politieke reclamediensten </w:t>
      </w:r>
      <w:r w:rsidR="00B2103E">
        <w:rPr>
          <w:rFonts w:ascii="Verdana" w:hAnsi="Verdana"/>
          <w:sz w:val="18"/>
          <w:szCs w:val="18"/>
        </w:rPr>
        <w:t>vanuit</w:t>
      </w:r>
      <w:r>
        <w:rPr>
          <w:rFonts w:ascii="Verdana" w:hAnsi="Verdana"/>
          <w:sz w:val="18"/>
          <w:szCs w:val="18"/>
        </w:rPr>
        <w:t xml:space="preserve"> een woning zijn diensten aanbiedt. De toezichthoudende bevoegdheid zou op dat moment niet zonder toestemming het pand kunnen betreden</w:t>
      </w:r>
      <w:r w:rsidR="00B2103E">
        <w:rPr>
          <w:rFonts w:ascii="Verdana" w:hAnsi="Verdana"/>
          <w:sz w:val="18"/>
          <w:szCs w:val="18"/>
        </w:rPr>
        <w:t xml:space="preserve"> om onderzoek te doen</w:t>
      </w:r>
      <w:r>
        <w:rPr>
          <w:rFonts w:ascii="Verdana" w:hAnsi="Verdana"/>
          <w:sz w:val="18"/>
          <w:szCs w:val="18"/>
        </w:rPr>
        <w:t xml:space="preserve">. </w:t>
      </w:r>
      <w:r w:rsidR="004D7F1E">
        <w:rPr>
          <w:rFonts w:ascii="Verdana" w:hAnsi="Verdana"/>
          <w:sz w:val="18"/>
          <w:szCs w:val="18"/>
        </w:rPr>
        <w:t xml:space="preserve">Om deze reden wordt in het eerste lid geregeld </w:t>
      </w:r>
      <w:r w:rsidR="00065B5A">
        <w:rPr>
          <w:rFonts w:ascii="Verdana" w:hAnsi="Verdana"/>
          <w:sz w:val="18"/>
          <w:szCs w:val="18"/>
        </w:rPr>
        <w:t xml:space="preserve">dat toezichthouders </w:t>
      </w:r>
      <w:r w:rsidRPr="00065B5A" w:rsidR="00065B5A">
        <w:rPr>
          <w:rFonts w:ascii="Verdana" w:hAnsi="Verdana"/>
          <w:sz w:val="18"/>
          <w:szCs w:val="18"/>
        </w:rPr>
        <w:t>woningen</w:t>
      </w:r>
      <w:r w:rsidR="00065B5A">
        <w:rPr>
          <w:rFonts w:ascii="Verdana" w:hAnsi="Verdana"/>
          <w:sz w:val="18"/>
          <w:szCs w:val="18"/>
        </w:rPr>
        <w:t xml:space="preserve"> kunnen</w:t>
      </w:r>
      <w:r w:rsidRPr="00065B5A" w:rsidR="00065B5A">
        <w:rPr>
          <w:rFonts w:ascii="Verdana" w:hAnsi="Verdana"/>
          <w:sz w:val="18"/>
          <w:szCs w:val="18"/>
        </w:rPr>
        <w:t xml:space="preserve"> betreden zonder toestemming van de bewoner, voor zover dat redelijkerwijs noodzakelijk is om inzage te krijgen in zakelijke gegevens en bescheiden en hiervan kopieën te maken. </w:t>
      </w:r>
      <w:r w:rsidR="00EC2E52">
        <w:rPr>
          <w:rFonts w:ascii="Verdana" w:hAnsi="Verdana"/>
          <w:sz w:val="18"/>
          <w:szCs w:val="18"/>
        </w:rPr>
        <w:t xml:space="preserve">De </w:t>
      </w:r>
      <w:r w:rsidRPr="00EC2E52" w:rsidR="00EC2E52">
        <w:rPr>
          <w:rFonts w:ascii="Verdana" w:hAnsi="Verdana"/>
          <w:sz w:val="18"/>
          <w:szCs w:val="18"/>
        </w:rPr>
        <w:t xml:space="preserve">bevoegdheid in dit wetsvoorstel </w:t>
      </w:r>
      <w:r w:rsidR="00EC2E52">
        <w:rPr>
          <w:rFonts w:ascii="Verdana" w:hAnsi="Verdana"/>
          <w:sz w:val="18"/>
          <w:szCs w:val="18"/>
        </w:rPr>
        <w:t xml:space="preserve">is </w:t>
      </w:r>
      <w:r w:rsidRPr="00EC2E52" w:rsidR="00EC2E52">
        <w:rPr>
          <w:rFonts w:ascii="Verdana" w:hAnsi="Verdana"/>
          <w:sz w:val="18"/>
          <w:szCs w:val="18"/>
        </w:rPr>
        <w:t>verder ingekaderd ten opzichte</w:t>
      </w:r>
      <w:r w:rsidR="000B5143">
        <w:rPr>
          <w:rFonts w:ascii="Verdana" w:hAnsi="Verdana"/>
          <w:sz w:val="18"/>
          <w:szCs w:val="18"/>
        </w:rPr>
        <w:t xml:space="preserve"> </w:t>
      </w:r>
      <w:r w:rsidRPr="000B5143" w:rsidR="000B5143">
        <w:rPr>
          <w:rFonts w:ascii="Verdana" w:hAnsi="Verdana"/>
          <w:sz w:val="18"/>
          <w:szCs w:val="18"/>
        </w:rPr>
        <w:t>van artikel 15 UAVG</w:t>
      </w:r>
      <w:r w:rsidRPr="00EC2E52" w:rsidR="00EC2E52">
        <w:rPr>
          <w:rFonts w:ascii="Verdana" w:hAnsi="Verdana"/>
          <w:sz w:val="18"/>
          <w:szCs w:val="18"/>
        </w:rPr>
        <w:t xml:space="preserve"> door te bepalen dat de toezichthouder slechts bevoegd is woningen te betreden zonder toestemming van de bewoner voor zover dat voor de uitoefening van de in artikel 5:17 </w:t>
      </w:r>
      <w:proofErr w:type="spellStart"/>
      <w:r w:rsidRPr="00EC2E52" w:rsidR="00EC2E52">
        <w:rPr>
          <w:rFonts w:ascii="Verdana" w:hAnsi="Verdana"/>
          <w:sz w:val="18"/>
          <w:szCs w:val="18"/>
        </w:rPr>
        <w:t>Awb</w:t>
      </w:r>
      <w:proofErr w:type="spellEnd"/>
      <w:r w:rsidRPr="00EC2E52" w:rsidR="00EC2E52">
        <w:rPr>
          <w:rFonts w:ascii="Verdana" w:hAnsi="Verdana"/>
          <w:sz w:val="18"/>
          <w:szCs w:val="18"/>
        </w:rPr>
        <w:t xml:space="preserve"> bedoelde bevoegdheden (inzage in zakelijke gegevens en bescheiden en kopieën hiervan maken) redelijkerwijs noodzakelijk is. Deze beperking is in lijn met artikel </w:t>
      </w:r>
      <w:r w:rsidR="00EC2E52">
        <w:rPr>
          <w:rFonts w:ascii="Verdana" w:hAnsi="Verdana"/>
          <w:sz w:val="18"/>
          <w:szCs w:val="18"/>
        </w:rPr>
        <w:t>22, vijfde lid, onder h</w:t>
      </w:r>
      <w:r w:rsidRPr="00EC2E52" w:rsidR="00EC2E52">
        <w:rPr>
          <w:rFonts w:ascii="Verdana" w:hAnsi="Verdana"/>
          <w:sz w:val="18"/>
          <w:szCs w:val="18"/>
        </w:rPr>
        <w:t xml:space="preserve">, van de verordening. </w:t>
      </w:r>
      <w:r w:rsidRPr="00065B5A" w:rsidR="00065B5A">
        <w:rPr>
          <w:rFonts w:ascii="Verdana" w:hAnsi="Verdana"/>
          <w:sz w:val="18"/>
          <w:szCs w:val="18"/>
        </w:rPr>
        <w:t>Op deze bevoegdheid is de Algemene wet op het binnentreden van toepassing, waaruit onder meer volgt dat voor het toepassen van deze bevoegdheid een voorafgaande machtiging van de burgemeester is vereist</w:t>
      </w:r>
      <w:r w:rsidR="00065B5A">
        <w:rPr>
          <w:rFonts w:ascii="Verdana" w:hAnsi="Verdana"/>
          <w:sz w:val="18"/>
          <w:szCs w:val="18"/>
        </w:rPr>
        <w:t xml:space="preserve"> </w:t>
      </w:r>
      <w:r w:rsidRPr="00065B5A" w:rsidR="00065B5A">
        <w:rPr>
          <w:rFonts w:ascii="Verdana" w:hAnsi="Verdana"/>
          <w:sz w:val="18"/>
          <w:szCs w:val="18"/>
        </w:rPr>
        <w:t>(artikelen 2 en 3 van de Algemene wet op het binnentreden)</w:t>
      </w:r>
      <w:r w:rsidR="00065B5A">
        <w:rPr>
          <w:rFonts w:ascii="Verdana" w:hAnsi="Verdana"/>
          <w:sz w:val="18"/>
          <w:szCs w:val="18"/>
        </w:rPr>
        <w:t>.</w:t>
      </w:r>
    </w:p>
    <w:p w:rsidR="001C2308" w:rsidP="004C58CD" w:rsidRDefault="001C2308" w14:paraId="3969CDD0" w14:textId="77777777">
      <w:pPr>
        <w:spacing w:line="276" w:lineRule="auto"/>
        <w:rPr>
          <w:rFonts w:ascii="Verdana" w:hAnsi="Verdana"/>
          <w:sz w:val="18"/>
          <w:szCs w:val="18"/>
        </w:rPr>
      </w:pPr>
      <w:r w:rsidRPr="001946CC">
        <w:rPr>
          <w:rFonts w:ascii="Verdana" w:hAnsi="Verdana"/>
          <w:sz w:val="18"/>
          <w:szCs w:val="18"/>
        </w:rPr>
        <w:t xml:space="preserve">Het kabinet acht het van belang dat de procedures voor de toepassing van dit soort bevoegdheden voor </w:t>
      </w:r>
      <w:r>
        <w:rPr>
          <w:rFonts w:ascii="Verdana" w:hAnsi="Verdana"/>
          <w:sz w:val="18"/>
          <w:szCs w:val="18"/>
        </w:rPr>
        <w:t>toezichthouders</w:t>
      </w:r>
      <w:r w:rsidRPr="001946CC">
        <w:rPr>
          <w:rFonts w:ascii="Verdana" w:hAnsi="Verdana"/>
          <w:sz w:val="18"/>
          <w:szCs w:val="18"/>
        </w:rPr>
        <w:t xml:space="preserve"> zo veel mogelijk uniform is voor </w:t>
      </w:r>
      <w:r>
        <w:rPr>
          <w:rFonts w:ascii="Verdana" w:hAnsi="Verdana"/>
          <w:sz w:val="18"/>
          <w:szCs w:val="18"/>
        </w:rPr>
        <w:t>hun</w:t>
      </w:r>
      <w:r w:rsidRPr="001946CC">
        <w:rPr>
          <w:rFonts w:ascii="Verdana" w:hAnsi="Verdana"/>
          <w:sz w:val="18"/>
          <w:szCs w:val="18"/>
        </w:rPr>
        <w:t xml:space="preserve"> verschillende wettelijke toezichtstaken. Daarom is gekozen om grotendeels aan te sluiten bij de huidige procedure voor de AP. Wel is de bevoegdheid in dit wetsvoorstel verder ingekaderd ten opzichte van artikel 15 UAVG door te bepalen dat de toezichthouder slechts bevoegd is woningen te betreden zonder toestemming van de bewoner voor zover dat voor de uitoefening van de in artikel 5:17 </w:t>
      </w:r>
      <w:proofErr w:type="spellStart"/>
      <w:r w:rsidRPr="001946CC">
        <w:rPr>
          <w:rFonts w:ascii="Verdana" w:hAnsi="Verdana"/>
          <w:sz w:val="18"/>
          <w:szCs w:val="18"/>
        </w:rPr>
        <w:t>Awb</w:t>
      </w:r>
      <w:proofErr w:type="spellEnd"/>
      <w:r w:rsidRPr="001946CC">
        <w:rPr>
          <w:rFonts w:ascii="Verdana" w:hAnsi="Verdana"/>
          <w:sz w:val="18"/>
          <w:szCs w:val="18"/>
        </w:rPr>
        <w:t xml:space="preserve"> bedoelde bevoegdheden (inzage in zakelijke gegevens en bescheiden en kopieën hiervan maken) redelijkerwijs noodzakelijk is. Deze beperking is in lijn met artikel </w:t>
      </w:r>
      <w:r>
        <w:rPr>
          <w:rFonts w:ascii="Verdana" w:hAnsi="Verdana"/>
          <w:sz w:val="18"/>
          <w:szCs w:val="18"/>
        </w:rPr>
        <w:t>22, vijfde lid, onderdeel h,</w:t>
      </w:r>
      <w:r w:rsidRPr="001946CC">
        <w:rPr>
          <w:rFonts w:ascii="Verdana" w:hAnsi="Verdana"/>
          <w:sz w:val="18"/>
          <w:szCs w:val="18"/>
        </w:rPr>
        <w:t xml:space="preserve"> van de verordening. </w:t>
      </w:r>
    </w:p>
    <w:p w:rsidRPr="005C6249" w:rsidR="00724027" w:rsidP="00542B08" w:rsidRDefault="00724027" w14:paraId="474ED37F" w14:textId="3DE44F51">
      <w:pPr>
        <w:spacing w:line="276" w:lineRule="auto"/>
        <w:rPr>
          <w:rFonts w:ascii="Verdana" w:hAnsi="Verdana"/>
          <w:sz w:val="18"/>
          <w:szCs w:val="18"/>
        </w:rPr>
      </w:pPr>
      <w:r w:rsidRPr="00724027">
        <w:rPr>
          <w:rFonts w:ascii="Verdana" w:hAnsi="Verdana"/>
          <w:sz w:val="18"/>
          <w:szCs w:val="18"/>
        </w:rPr>
        <w:t xml:space="preserve">De in het </w:t>
      </w:r>
      <w:r>
        <w:rPr>
          <w:rFonts w:ascii="Verdana" w:hAnsi="Verdana"/>
          <w:sz w:val="18"/>
          <w:szCs w:val="18"/>
        </w:rPr>
        <w:t>tweede</w:t>
      </w:r>
      <w:r w:rsidRPr="00724027">
        <w:rPr>
          <w:rFonts w:ascii="Verdana" w:hAnsi="Verdana"/>
          <w:sz w:val="18"/>
          <w:szCs w:val="18"/>
        </w:rPr>
        <w:t xml:space="preserve"> lid opgenomen extra waarborg inhoudende dat de toezichthouder voor de uitoefening van de bevoegdheid van het </w:t>
      </w:r>
      <w:r>
        <w:rPr>
          <w:rFonts w:ascii="Verdana" w:hAnsi="Verdana"/>
          <w:sz w:val="18"/>
          <w:szCs w:val="18"/>
        </w:rPr>
        <w:t>eerste</w:t>
      </w:r>
      <w:r w:rsidRPr="00724027">
        <w:rPr>
          <w:rFonts w:ascii="Verdana" w:hAnsi="Verdana"/>
          <w:sz w:val="18"/>
          <w:szCs w:val="18"/>
        </w:rPr>
        <w:t xml:space="preserve"> lid de uitdrukkelijke en bijzondere volmacht van </w:t>
      </w:r>
      <w:r>
        <w:rPr>
          <w:rFonts w:ascii="Verdana" w:hAnsi="Verdana"/>
          <w:sz w:val="18"/>
          <w:szCs w:val="18"/>
        </w:rPr>
        <w:t xml:space="preserve">het Commissariaat of </w:t>
      </w:r>
      <w:r w:rsidRPr="00724027">
        <w:rPr>
          <w:rFonts w:ascii="Verdana" w:hAnsi="Verdana"/>
          <w:sz w:val="18"/>
          <w:szCs w:val="18"/>
        </w:rPr>
        <w:t>de AP behoeft, bestaat eveneens reeds op grond van artikel 15 van de UAVG</w:t>
      </w:r>
      <w:r>
        <w:rPr>
          <w:rFonts w:ascii="Verdana" w:hAnsi="Verdana"/>
          <w:sz w:val="18"/>
          <w:szCs w:val="18"/>
        </w:rPr>
        <w:t xml:space="preserve"> en artikel 3.2, vierde lid, van de Uitvoeringswet </w:t>
      </w:r>
      <w:proofErr w:type="spellStart"/>
      <w:r>
        <w:rPr>
          <w:rFonts w:ascii="Verdana" w:hAnsi="Verdana"/>
          <w:sz w:val="18"/>
          <w:szCs w:val="18"/>
        </w:rPr>
        <w:t>digitaledienstenverordening</w:t>
      </w:r>
      <w:proofErr w:type="spellEnd"/>
      <w:r w:rsidRPr="00724027">
        <w:rPr>
          <w:rFonts w:ascii="Verdana" w:hAnsi="Verdana"/>
          <w:sz w:val="18"/>
          <w:szCs w:val="18"/>
        </w:rPr>
        <w:t>. Vanwege het belang van de uniformiteit van procedurele voorschriften is deze waarborg ook in onderhavig wetsvoorstel opgenomen.</w:t>
      </w:r>
      <w:r w:rsidRPr="001C2308" w:rsidR="001C2308">
        <w:rPr>
          <w:rFonts w:ascii="Verdana" w:hAnsi="Verdana"/>
          <w:sz w:val="18"/>
          <w:szCs w:val="18"/>
        </w:rPr>
        <w:t xml:space="preserve"> </w:t>
      </w:r>
    </w:p>
    <w:p w:rsidR="00904EC6" w:rsidP="004C58CD" w:rsidRDefault="009C36E9" w14:paraId="26EE4455" w14:textId="6B19969A">
      <w:pPr>
        <w:spacing w:line="276" w:lineRule="auto"/>
        <w:jc w:val="both"/>
        <w:rPr>
          <w:rFonts w:ascii="Verdana" w:hAnsi="Verdana"/>
          <w:sz w:val="18"/>
          <w:szCs w:val="18"/>
        </w:rPr>
      </w:pPr>
      <w:r w:rsidRPr="00830618">
        <w:rPr>
          <w:rFonts w:ascii="Verdana" w:hAnsi="Verdana"/>
          <w:sz w:val="18"/>
          <w:szCs w:val="18"/>
        </w:rPr>
        <w:t xml:space="preserve">Gelet op artikel 25, eerste lid, van de verordening moeten lidstaten sancties vaststellen, voor inbreuken op de verordeningen. Dit artikel van de Uitvoeringswet bepaalt dat bij overtreding van de verordening </w:t>
      </w:r>
      <w:r w:rsidRPr="00830618" w:rsidR="00A9639A">
        <w:rPr>
          <w:rFonts w:ascii="Verdana" w:hAnsi="Verdana"/>
          <w:sz w:val="18"/>
          <w:szCs w:val="18"/>
        </w:rPr>
        <w:t>het</w:t>
      </w:r>
      <w:r w:rsidRPr="00830618">
        <w:rPr>
          <w:rFonts w:ascii="Verdana" w:hAnsi="Verdana"/>
          <w:sz w:val="18"/>
          <w:szCs w:val="18"/>
        </w:rPr>
        <w:t xml:space="preserve"> </w:t>
      </w:r>
      <w:r w:rsidR="00BF3757">
        <w:rPr>
          <w:rFonts w:ascii="Verdana" w:hAnsi="Verdana"/>
          <w:sz w:val="18"/>
          <w:szCs w:val="18"/>
        </w:rPr>
        <w:t>Commissariaat</w:t>
      </w:r>
      <w:r w:rsidRPr="00830618">
        <w:rPr>
          <w:rFonts w:ascii="Verdana" w:hAnsi="Verdana"/>
          <w:sz w:val="18"/>
          <w:szCs w:val="18"/>
        </w:rPr>
        <w:t xml:space="preserve"> en</w:t>
      </w:r>
      <w:r w:rsidRPr="00830618" w:rsidR="00A9639A">
        <w:rPr>
          <w:rFonts w:ascii="Verdana" w:hAnsi="Verdana"/>
          <w:sz w:val="18"/>
          <w:szCs w:val="18"/>
        </w:rPr>
        <w:t xml:space="preserve"> de</w:t>
      </w:r>
      <w:r w:rsidRPr="00830618">
        <w:rPr>
          <w:rFonts w:ascii="Verdana" w:hAnsi="Verdana"/>
          <w:sz w:val="18"/>
          <w:szCs w:val="18"/>
        </w:rPr>
        <w:t xml:space="preserve"> AP</w:t>
      </w:r>
      <w:r w:rsidRPr="00830618" w:rsidR="00904EC6">
        <w:rPr>
          <w:rFonts w:ascii="Verdana" w:hAnsi="Verdana"/>
          <w:sz w:val="18"/>
          <w:szCs w:val="18"/>
        </w:rPr>
        <w:t xml:space="preserve"> de bevoegdheid krijgen om</w:t>
      </w:r>
      <w:r w:rsidRPr="00830618">
        <w:rPr>
          <w:rFonts w:ascii="Verdana" w:hAnsi="Verdana"/>
          <w:sz w:val="18"/>
          <w:szCs w:val="18"/>
        </w:rPr>
        <w:t xml:space="preserve"> een bestuurlijke boete</w:t>
      </w:r>
      <w:r w:rsidRPr="00830618" w:rsidR="00A9639A">
        <w:rPr>
          <w:rFonts w:ascii="Verdana" w:hAnsi="Verdana"/>
          <w:sz w:val="18"/>
          <w:szCs w:val="18"/>
        </w:rPr>
        <w:t xml:space="preserve">, </w:t>
      </w:r>
      <w:r w:rsidRPr="00830618" w:rsidR="00743061">
        <w:rPr>
          <w:rFonts w:ascii="Verdana" w:hAnsi="Verdana"/>
          <w:sz w:val="18"/>
          <w:szCs w:val="18"/>
        </w:rPr>
        <w:t>last onder bestuursdwang</w:t>
      </w:r>
      <w:r w:rsidR="00743061">
        <w:rPr>
          <w:rFonts w:ascii="Verdana" w:hAnsi="Verdana"/>
          <w:sz w:val="18"/>
          <w:szCs w:val="18"/>
        </w:rPr>
        <w:t xml:space="preserve"> en een</w:t>
      </w:r>
      <w:r w:rsidRPr="00830618" w:rsidR="00743061">
        <w:rPr>
          <w:rFonts w:ascii="Verdana" w:hAnsi="Verdana"/>
          <w:sz w:val="18"/>
          <w:szCs w:val="18"/>
        </w:rPr>
        <w:t xml:space="preserve"> last onder </w:t>
      </w:r>
      <w:r w:rsidRPr="00830618" w:rsidR="00A9639A">
        <w:rPr>
          <w:rFonts w:ascii="Verdana" w:hAnsi="Verdana"/>
          <w:sz w:val="18"/>
          <w:szCs w:val="18"/>
        </w:rPr>
        <w:t>dwangsom</w:t>
      </w:r>
      <w:r w:rsidRPr="00830618">
        <w:rPr>
          <w:rFonts w:ascii="Verdana" w:hAnsi="Verdana"/>
          <w:sz w:val="18"/>
          <w:szCs w:val="18"/>
        </w:rPr>
        <w:t xml:space="preserve"> </w:t>
      </w:r>
      <w:r w:rsidRPr="00830618" w:rsidR="00904EC6">
        <w:rPr>
          <w:rFonts w:ascii="Verdana" w:hAnsi="Verdana"/>
          <w:sz w:val="18"/>
          <w:szCs w:val="18"/>
        </w:rPr>
        <w:t>op te leggen</w:t>
      </w:r>
      <w:r w:rsidRPr="00830618">
        <w:rPr>
          <w:rFonts w:ascii="Verdana" w:hAnsi="Verdana"/>
          <w:sz w:val="18"/>
          <w:szCs w:val="18"/>
        </w:rPr>
        <w:t xml:space="preserve">. Voor de maximale hoogte van de bestuurlijke boete wordt voor </w:t>
      </w:r>
      <w:r w:rsidR="009E556E">
        <w:rPr>
          <w:rFonts w:ascii="Verdana" w:hAnsi="Verdana"/>
          <w:sz w:val="18"/>
          <w:szCs w:val="18"/>
        </w:rPr>
        <w:t>de AP met betrekking tot artikel 20 en</w:t>
      </w:r>
      <w:r w:rsidRPr="00830618" w:rsidR="009E556E">
        <w:rPr>
          <w:rFonts w:ascii="Verdana" w:hAnsi="Verdana"/>
          <w:sz w:val="18"/>
          <w:szCs w:val="18"/>
        </w:rPr>
        <w:t xml:space="preserve"> </w:t>
      </w:r>
      <w:r w:rsidRPr="00830618" w:rsidR="00A9639A">
        <w:rPr>
          <w:rFonts w:ascii="Verdana" w:hAnsi="Verdana"/>
          <w:sz w:val="18"/>
          <w:szCs w:val="18"/>
        </w:rPr>
        <w:t xml:space="preserve">het </w:t>
      </w:r>
      <w:r w:rsidR="00BF3757">
        <w:rPr>
          <w:rFonts w:ascii="Verdana" w:hAnsi="Verdana"/>
          <w:sz w:val="18"/>
          <w:szCs w:val="18"/>
        </w:rPr>
        <w:t>Commissariaat</w:t>
      </w:r>
      <w:r w:rsidR="009E556E">
        <w:rPr>
          <w:rFonts w:ascii="Verdana" w:hAnsi="Verdana"/>
          <w:sz w:val="18"/>
          <w:szCs w:val="18"/>
        </w:rPr>
        <w:t xml:space="preserve"> </w:t>
      </w:r>
      <w:r w:rsidRPr="00830618">
        <w:rPr>
          <w:rFonts w:ascii="Verdana" w:hAnsi="Verdana"/>
          <w:sz w:val="18"/>
          <w:szCs w:val="18"/>
        </w:rPr>
        <w:t xml:space="preserve">aangesloten bij de jaaromzet van de </w:t>
      </w:r>
      <w:proofErr w:type="spellStart"/>
      <w:r w:rsidRPr="00830618">
        <w:rPr>
          <w:rFonts w:ascii="Verdana" w:hAnsi="Verdana"/>
          <w:sz w:val="18"/>
          <w:szCs w:val="18"/>
        </w:rPr>
        <w:t>inbreukmakende</w:t>
      </w:r>
      <w:proofErr w:type="spellEnd"/>
      <w:r w:rsidRPr="00830618">
        <w:rPr>
          <w:rFonts w:ascii="Verdana" w:hAnsi="Verdana"/>
          <w:sz w:val="18"/>
          <w:szCs w:val="18"/>
        </w:rPr>
        <w:t xml:space="preserve"> partij in het voorgaande boekjaar in de Europese Unie (artikel 25, tweede lid, van de verordening). Voor de maximale hoogte van de bestuurlijke boete wordt voor de AP</w:t>
      </w:r>
      <w:r w:rsidR="009E556E">
        <w:rPr>
          <w:rFonts w:ascii="Verdana" w:hAnsi="Verdana"/>
          <w:sz w:val="18"/>
          <w:szCs w:val="18"/>
        </w:rPr>
        <w:t xml:space="preserve"> met betrekking tot artikelen 18 en 19</w:t>
      </w:r>
      <w:r w:rsidRPr="00830618">
        <w:rPr>
          <w:rFonts w:ascii="Verdana" w:hAnsi="Verdana"/>
          <w:sz w:val="18"/>
          <w:szCs w:val="18"/>
        </w:rPr>
        <w:t xml:space="preserve"> aangesloten bij de </w:t>
      </w:r>
      <w:r w:rsidRPr="00830618" w:rsidR="000C1ECC">
        <w:rPr>
          <w:rFonts w:ascii="Verdana" w:hAnsi="Verdana"/>
          <w:sz w:val="18"/>
          <w:szCs w:val="18"/>
        </w:rPr>
        <w:t xml:space="preserve">hoogte van het </w:t>
      </w:r>
      <w:r w:rsidRPr="00830618">
        <w:rPr>
          <w:rFonts w:ascii="Verdana" w:hAnsi="Verdana"/>
          <w:sz w:val="18"/>
          <w:szCs w:val="18"/>
        </w:rPr>
        <w:t>AVG-boete</w:t>
      </w:r>
      <w:r w:rsidRPr="00830618" w:rsidR="000C1ECC">
        <w:rPr>
          <w:rFonts w:ascii="Verdana" w:hAnsi="Verdana"/>
          <w:sz w:val="18"/>
          <w:szCs w:val="18"/>
        </w:rPr>
        <w:t xml:space="preserve"> systeem</w:t>
      </w:r>
      <w:r w:rsidRPr="00830618">
        <w:rPr>
          <w:rFonts w:ascii="Verdana" w:hAnsi="Verdana"/>
          <w:sz w:val="18"/>
          <w:szCs w:val="18"/>
        </w:rPr>
        <w:t xml:space="preserve"> (artikel 25, zesde lid, van de verordening jo. artikel 83, vijfde lid, van de AVG). Zie</w:t>
      </w:r>
      <w:r w:rsidRPr="00830618" w:rsidR="000C1ECC">
        <w:rPr>
          <w:rFonts w:ascii="Verdana" w:hAnsi="Verdana"/>
          <w:sz w:val="18"/>
          <w:szCs w:val="18"/>
        </w:rPr>
        <w:t xml:space="preserve"> voor verdere toelichting</w:t>
      </w:r>
      <w:r w:rsidRPr="00830618">
        <w:rPr>
          <w:rFonts w:ascii="Verdana" w:hAnsi="Verdana"/>
          <w:sz w:val="18"/>
          <w:szCs w:val="18"/>
        </w:rPr>
        <w:t xml:space="preserve"> paragraaf </w:t>
      </w:r>
      <w:r w:rsidRPr="00830618" w:rsidR="00A9639A">
        <w:rPr>
          <w:rFonts w:ascii="Verdana" w:hAnsi="Verdana"/>
          <w:sz w:val="18"/>
          <w:szCs w:val="18"/>
        </w:rPr>
        <w:t>4.2</w:t>
      </w:r>
      <w:r w:rsidRPr="00830618">
        <w:rPr>
          <w:rFonts w:ascii="Verdana" w:hAnsi="Verdana"/>
          <w:sz w:val="18"/>
          <w:szCs w:val="18"/>
        </w:rPr>
        <w:t xml:space="preserve"> van het algemeen deel van de </w:t>
      </w:r>
      <w:r w:rsidR="009B2C16">
        <w:rPr>
          <w:rFonts w:ascii="Verdana" w:hAnsi="Verdana"/>
          <w:sz w:val="18"/>
          <w:szCs w:val="18"/>
        </w:rPr>
        <w:t>memorie van toelichting</w:t>
      </w:r>
      <w:r w:rsidRPr="00830618">
        <w:rPr>
          <w:rFonts w:ascii="Verdana" w:hAnsi="Verdana"/>
          <w:sz w:val="18"/>
          <w:szCs w:val="18"/>
        </w:rPr>
        <w:t xml:space="preserve">. </w:t>
      </w:r>
    </w:p>
    <w:p w:rsidR="009E556E" w:rsidP="004C58CD" w:rsidRDefault="006D6FC0" w14:paraId="04D146EA" w14:textId="4B1A25DE">
      <w:pPr>
        <w:spacing w:line="276" w:lineRule="auto"/>
        <w:jc w:val="both"/>
        <w:rPr>
          <w:rFonts w:ascii="Verdana" w:hAnsi="Verdana"/>
          <w:sz w:val="18"/>
          <w:szCs w:val="18"/>
        </w:rPr>
      </w:pPr>
      <w:r w:rsidRPr="006D6FC0">
        <w:rPr>
          <w:rFonts w:ascii="Verdana" w:hAnsi="Verdana"/>
          <w:sz w:val="18"/>
          <w:szCs w:val="18"/>
        </w:rPr>
        <w:t xml:space="preserve">Krachtens artikel </w:t>
      </w:r>
      <w:r w:rsidR="00FE29A9">
        <w:rPr>
          <w:rFonts w:ascii="Verdana" w:hAnsi="Verdana"/>
          <w:sz w:val="18"/>
          <w:szCs w:val="18"/>
        </w:rPr>
        <w:t>22</w:t>
      </w:r>
      <w:r w:rsidRPr="006D6FC0">
        <w:rPr>
          <w:rFonts w:ascii="Verdana" w:hAnsi="Verdana"/>
          <w:sz w:val="18"/>
          <w:szCs w:val="18"/>
        </w:rPr>
        <w:t xml:space="preserve">, </w:t>
      </w:r>
      <w:r w:rsidR="00FE29A9">
        <w:rPr>
          <w:rFonts w:ascii="Verdana" w:hAnsi="Verdana"/>
          <w:sz w:val="18"/>
          <w:szCs w:val="18"/>
        </w:rPr>
        <w:t>vijfde</w:t>
      </w:r>
      <w:r w:rsidRPr="006D6FC0">
        <w:rPr>
          <w:rFonts w:ascii="Verdana" w:hAnsi="Verdana"/>
          <w:sz w:val="18"/>
          <w:szCs w:val="18"/>
        </w:rPr>
        <w:t xml:space="preserve"> lid, onderdeel </w:t>
      </w:r>
      <w:r w:rsidR="00FE29A9">
        <w:rPr>
          <w:rFonts w:ascii="Verdana" w:hAnsi="Verdana"/>
          <w:sz w:val="18"/>
          <w:szCs w:val="18"/>
        </w:rPr>
        <w:t>c</w:t>
      </w:r>
      <w:r w:rsidRPr="006D6FC0">
        <w:rPr>
          <w:rFonts w:ascii="Verdana" w:hAnsi="Verdana"/>
          <w:sz w:val="18"/>
          <w:szCs w:val="18"/>
        </w:rPr>
        <w:t xml:space="preserve">, van de verordening dienen de bevoegde autoriteiten over de bevoegdheid te beschikken om een bindende aanwijzing op te leggen. Artikel </w:t>
      </w:r>
      <w:r w:rsidR="00FE29A9">
        <w:rPr>
          <w:rFonts w:ascii="Verdana" w:hAnsi="Verdana"/>
          <w:sz w:val="18"/>
          <w:szCs w:val="18"/>
        </w:rPr>
        <w:t>6</w:t>
      </w:r>
      <w:r w:rsidRPr="006D6FC0">
        <w:rPr>
          <w:rFonts w:ascii="Verdana" w:hAnsi="Verdana"/>
          <w:sz w:val="18"/>
          <w:szCs w:val="18"/>
        </w:rPr>
        <w:t xml:space="preserve">, </w:t>
      </w:r>
      <w:r w:rsidR="004C71DF">
        <w:rPr>
          <w:rFonts w:ascii="Verdana" w:hAnsi="Verdana"/>
          <w:sz w:val="18"/>
          <w:szCs w:val="18"/>
        </w:rPr>
        <w:t>derde</w:t>
      </w:r>
      <w:r w:rsidR="009E556E">
        <w:rPr>
          <w:rFonts w:ascii="Verdana" w:hAnsi="Verdana"/>
          <w:sz w:val="18"/>
          <w:szCs w:val="18"/>
        </w:rPr>
        <w:t xml:space="preserve"> en vi</w:t>
      </w:r>
      <w:r w:rsidR="004C71DF">
        <w:rPr>
          <w:rFonts w:ascii="Verdana" w:hAnsi="Verdana"/>
          <w:sz w:val="18"/>
          <w:szCs w:val="18"/>
        </w:rPr>
        <w:t>jfde</w:t>
      </w:r>
      <w:r w:rsidR="009E556E">
        <w:rPr>
          <w:rFonts w:ascii="Verdana" w:hAnsi="Verdana"/>
          <w:sz w:val="18"/>
          <w:szCs w:val="18"/>
        </w:rPr>
        <w:t xml:space="preserve"> </w:t>
      </w:r>
      <w:r w:rsidRPr="006D6FC0">
        <w:rPr>
          <w:rFonts w:ascii="Verdana" w:hAnsi="Verdana"/>
          <w:sz w:val="18"/>
          <w:szCs w:val="18"/>
        </w:rPr>
        <w:t>lid,</w:t>
      </w:r>
      <w:r w:rsidR="00FE29A9">
        <w:rPr>
          <w:rFonts w:ascii="Verdana" w:hAnsi="Verdana"/>
          <w:sz w:val="18"/>
          <w:szCs w:val="18"/>
        </w:rPr>
        <w:t xml:space="preserve"> onder a,</w:t>
      </w:r>
      <w:r w:rsidRPr="006D6FC0">
        <w:rPr>
          <w:rFonts w:ascii="Verdana" w:hAnsi="Verdana"/>
          <w:sz w:val="18"/>
          <w:szCs w:val="18"/>
        </w:rPr>
        <w:t xml:space="preserve"> voorziet in deze bevoegdheid voor </w:t>
      </w:r>
      <w:r w:rsidR="00FE29A9">
        <w:rPr>
          <w:rFonts w:ascii="Verdana" w:hAnsi="Verdana"/>
          <w:sz w:val="18"/>
          <w:szCs w:val="18"/>
        </w:rPr>
        <w:t>het Commissariaat</w:t>
      </w:r>
      <w:r w:rsidR="009E556E">
        <w:rPr>
          <w:rFonts w:ascii="Verdana" w:hAnsi="Verdana"/>
          <w:sz w:val="18"/>
          <w:szCs w:val="18"/>
        </w:rPr>
        <w:t xml:space="preserve"> en de AP met betrekking tot artikel 20 van de verordening</w:t>
      </w:r>
      <w:r w:rsidRPr="006D6FC0">
        <w:rPr>
          <w:rFonts w:ascii="Verdana" w:hAnsi="Verdana"/>
          <w:sz w:val="18"/>
          <w:szCs w:val="18"/>
        </w:rPr>
        <w:t xml:space="preserve">. Een bindende aanwijzing wordt opgelegd als sprake is van een overtreding. De bindende aanwijzing is een zelfstandige last in de zin van artikel 5:2, tweede lid, </w:t>
      </w:r>
      <w:proofErr w:type="spellStart"/>
      <w:r w:rsidRPr="006D6FC0">
        <w:rPr>
          <w:rFonts w:ascii="Verdana" w:hAnsi="Verdana"/>
          <w:sz w:val="18"/>
          <w:szCs w:val="18"/>
        </w:rPr>
        <w:t>Awb</w:t>
      </w:r>
      <w:proofErr w:type="spellEnd"/>
      <w:r w:rsidRPr="006D6FC0">
        <w:rPr>
          <w:rFonts w:ascii="Verdana" w:hAnsi="Verdana"/>
          <w:sz w:val="18"/>
          <w:szCs w:val="18"/>
        </w:rPr>
        <w:t>, omdat het gaat om de enkele last tot het verrichten van bepaalde handelingen ter bevordering van de naleving van wettelijke voorschriften. Het voorgestelde artikel</w:t>
      </w:r>
      <w:r w:rsidRPr="006D6FC0" w:rsidR="00C74FE3">
        <w:rPr>
          <w:rFonts w:ascii="Verdana" w:hAnsi="Verdana"/>
          <w:sz w:val="18"/>
          <w:szCs w:val="18"/>
        </w:rPr>
        <w:t xml:space="preserve"> </w:t>
      </w:r>
      <w:r w:rsidR="00C74FE3">
        <w:rPr>
          <w:rFonts w:ascii="Verdana" w:hAnsi="Verdana"/>
          <w:sz w:val="18"/>
          <w:szCs w:val="18"/>
        </w:rPr>
        <w:t>6</w:t>
      </w:r>
      <w:r w:rsidRPr="006D6FC0" w:rsidR="00C74FE3">
        <w:rPr>
          <w:rFonts w:ascii="Verdana" w:hAnsi="Verdana"/>
          <w:sz w:val="18"/>
          <w:szCs w:val="18"/>
        </w:rPr>
        <w:t xml:space="preserve">, </w:t>
      </w:r>
      <w:r w:rsidR="004C71DF">
        <w:rPr>
          <w:rFonts w:ascii="Verdana" w:hAnsi="Verdana"/>
          <w:sz w:val="18"/>
          <w:szCs w:val="18"/>
        </w:rPr>
        <w:t>derde en vijfde</w:t>
      </w:r>
      <w:r w:rsidRPr="006D6FC0" w:rsidR="00C74FE3">
        <w:rPr>
          <w:rFonts w:ascii="Verdana" w:hAnsi="Verdana"/>
          <w:sz w:val="18"/>
          <w:szCs w:val="18"/>
        </w:rPr>
        <w:t xml:space="preserve"> lid,</w:t>
      </w:r>
      <w:r w:rsidR="00C74FE3">
        <w:rPr>
          <w:rFonts w:ascii="Verdana" w:hAnsi="Verdana"/>
          <w:sz w:val="18"/>
          <w:szCs w:val="18"/>
        </w:rPr>
        <w:t xml:space="preserve"> onder b</w:t>
      </w:r>
      <w:r w:rsidRPr="006D6FC0">
        <w:rPr>
          <w:rFonts w:ascii="Verdana" w:hAnsi="Verdana"/>
          <w:sz w:val="18"/>
          <w:szCs w:val="18"/>
        </w:rPr>
        <w:t xml:space="preserve">, van het wetsvoorstel biedt de grondslag voor </w:t>
      </w:r>
      <w:r w:rsidR="00C74FE3">
        <w:rPr>
          <w:rFonts w:ascii="Verdana" w:hAnsi="Verdana"/>
          <w:sz w:val="18"/>
          <w:szCs w:val="18"/>
        </w:rPr>
        <w:t>het Commissariaat</w:t>
      </w:r>
      <w:r w:rsidR="009E556E">
        <w:rPr>
          <w:rFonts w:ascii="Verdana" w:hAnsi="Verdana"/>
          <w:sz w:val="18"/>
          <w:szCs w:val="18"/>
        </w:rPr>
        <w:t xml:space="preserve"> en AP</w:t>
      </w:r>
      <w:r w:rsidRPr="006D6FC0">
        <w:rPr>
          <w:rFonts w:ascii="Verdana" w:hAnsi="Verdana"/>
          <w:sz w:val="18"/>
          <w:szCs w:val="18"/>
        </w:rPr>
        <w:t xml:space="preserve"> om een zelfstandige last op te leggen, in de vorm van een voorlopige maatregel (artikel </w:t>
      </w:r>
      <w:r w:rsidR="00C74FE3">
        <w:rPr>
          <w:rFonts w:ascii="Verdana" w:hAnsi="Verdana"/>
          <w:sz w:val="18"/>
          <w:szCs w:val="18"/>
        </w:rPr>
        <w:t>22</w:t>
      </w:r>
      <w:r w:rsidRPr="006D6FC0">
        <w:rPr>
          <w:rFonts w:ascii="Verdana" w:hAnsi="Verdana"/>
          <w:sz w:val="18"/>
          <w:szCs w:val="18"/>
        </w:rPr>
        <w:t xml:space="preserve">, </w:t>
      </w:r>
      <w:r w:rsidR="00C74FE3">
        <w:rPr>
          <w:rFonts w:ascii="Verdana" w:hAnsi="Verdana"/>
          <w:sz w:val="18"/>
          <w:szCs w:val="18"/>
        </w:rPr>
        <w:t>vijfde</w:t>
      </w:r>
      <w:r w:rsidRPr="006D6FC0">
        <w:rPr>
          <w:rFonts w:ascii="Verdana" w:hAnsi="Verdana"/>
          <w:sz w:val="18"/>
          <w:szCs w:val="18"/>
        </w:rPr>
        <w:t xml:space="preserve"> lid, onderdeel </w:t>
      </w:r>
      <w:r w:rsidR="00C74FE3">
        <w:rPr>
          <w:rFonts w:ascii="Verdana" w:hAnsi="Verdana"/>
          <w:sz w:val="18"/>
          <w:szCs w:val="18"/>
        </w:rPr>
        <w:t>c</w:t>
      </w:r>
      <w:r w:rsidRPr="006D6FC0">
        <w:rPr>
          <w:rFonts w:ascii="Verdana" w:hAnsi="Verdana"/>
          <w:sz w:val="18"/>
          <w:szCs w:val="18"/>
        </w:rPr>
        <w:t xml:space="preserve">, van de verordening. Zie voor een toelichting hierop nader </w:t>
      </w:r>
      <w:r w:rsidR="001E11CD">
        <w:rPr>
          <w:rFonts w:ascii="Verdana" w:hAnsi="Verdana"/>
          <w:sz w:val="18"/>
          <w:szCs w:val="18"/>
        </w:rPr>
        <w:t>paragraaf 4.2.4</w:t>
      </w:r>
      <w:r w:rsidRPr="006D6FC0">
        <w:rPr>
          <w:rFonts w:ascii="Verdana" w:hAnsi="Verdana"/>
          <w:sz w:val="18"/>
          <w:szCs w:val="18"/>
        </w:rPr>
        <w:t xml:space="preserve"> van het algemene deel van deze memorie van toelichting. </w:t>
      </w:r>
    </w:p>
    <w:p w:rsidR="006D6FC0" w:rsidP="004C58CD" w:rsidRDefault="006D6FC0" w14:paraId="774C641E" w14:textId="5D37ED35">
      <w:pPr>
        <w:spacing w:line="276" w:lineRule="auto"/>
        <w:jc w:val="both"/>
        <w:rPr>
          <w:rFonts w:ascii="Verdana" w:hAnsi="Verdana"/>
          <w:sz w:val="18"/>
          <w:szCs w:val="18"/>
        </w:rPr>
      </w:pPr>
      <w:r w:rsidRPr="006D6FC0">
        <w:rPr>
          <w:rFonts w:ascii="Verdana" w:hAnsi="Verdana"/>
          <w:sz w:val="18"/>
          <w:szCs w:val="18"/>
        </w:rPr>
        <w:t xml:space="preserve">Op grond van het </w:t>
      </w:r>
      <w:r w:rsidR="00200E0C">
        <w:rPr>
          <w:rFonts w:ascii="Verdana" w:hAnsi="Verdana"/>
          <w:sz w:val="18"/>
          <w:szCs w:val="18"/>
        </w:rPr>
        <w:t>v</w:t>
      </w:r>
      <w:r w:rsidR="009E556E">
        <w:rPr>
          <w:rFonts w:ascii="Verdana" w:hAnsi="Verdana"/>
          <w:sz w:val="18"/>
          <w:szCs w:val="18"/>
        </w:rPr>
        <w:t>ijfde</w:t>
      </w:r>
      <w:r w:rsidRPr="006D6FC0">
        <w:rPr>
          <w:rFonts w:ascii="Verdana" w:hAnsi="Verdana"/>
          <w:sz w:val="18"/>
          <w:szCs w:val="18"/>
        </w:rPr>
        <w:t xml:space="preserve"> lid van artikel 6 van het wetsvoorstel is het verboden in strijd te handelen met een zelfstandige last als bedoeld in het </w:t>
      </w:r>
      <w:r w:rsidR="009E556E">
        <w:rPr>
          <w:rFonts w:ascii="Verdana" w:hAnsi="Verdana"/>
          <w:sz w:val="18"/>
          <w:szCs w:val="18"/>
        </w:rPr>
        <w:t>tweede en vierde</w:t>
      </w:r>
      <w:r w:rsidRPr="006D6FC0">
        <w:rPr>
          <w:rFonts w:ascii="Verdana" w:hAnsi="Verdana"/>
          <w:sz w:val="18"/>
          <w:szCs w:val="18"/>
        </w:rPr>
        <w:t xml:space="preserve"> lid</w:t>
      </w:r>
      <w:r w:rsidR="00200E0C">
        <w:rPr>
          <w:rFonts w:ascii="Verdana" w:hAnsi="Verdana"/>
          <w:sz w:val="18"/>
          <w:szCs w:val="18"/>
        </w:rPr>
        <w:t>, onder a of b</w:t>
      </w:r>
      <w:r w:rsidR="009E556E">
        <w:rPr>
          <w:rFonts w:ascii="Verdana" w:hAnsi="Verdana"/>
          <w:sz w:val="18"/>
          <w:szCs w:val="18"/>
        </w:rPr>
        <w:t>,</w:t>
      </w:r>
      <w:r w:rsidRPr="006D6FC0">
        <w:rPr>
          <w:rFonts w:ascii="Verdana" w:hAnsi="Verdana"/>
          <w:sz w:val="18"/>
          <w:szCs w:val="18"/>
        </w:rPr>
        <w:t xml:space="preserve"> van het artikel. Bij overtreding van dit verbod is </w:t>
      </w:r>
      <w:r w:rsidR="00200E0C">
        <w:rPr>
          <w:rFonts w:ascii="Verdana" w:hAnsi="Verdana"/>
          <w:sz w:val="18"/>
          <w:szCs w:val="18"/>
        </w:rPr>
        <w:t>het Commissariaat</w:t>
      </w:r>
      <w:r w:rsidR="009E556E">
        <w:rPr>
          <w:rFonts w:ascii="Verdana" w:hAnsi="Verdana"/>
          <w:sz w:val="18"/>
          <w:szCs w:val="18"/>
        </w:rPr>
        <w:t xml:space="preserve"> of de AP</w:t>
      </w:r>
      <w:r w:rsidRPr="006D6FC0">
        <w:rPr>
          <w:rFonts w:ascii="Verdana" w:hAnsi="Verdana"/>
          <w:sz w:val="18"/>
          <w:szCs w:val="18"/>
        </w:rPr>
        <w:t xml:space="preserve"> op grond van de artikel</w:t>
      </w:r>
      <w:r w:rsidR="00200E0C">
        <w:rPr>
          <w:rFonts w:ascii="Verdana" w:hAnsi="Verdana"/>
          <w:sz w:val="18"/>
          <w:szCs w:val="18"/>
        </w:rPr>
        <w:t xml:space="preserve"> 6, </w:t>
      </w:r>
      <w:r w:rsidR="004C71DF">
        <w:rPr>
          <w:rFonts w:ascii="Verdana" w:hAnsi="Verdana"/>
          <w:sz w:val="18"/>
          <w:szCs w:val="18"/>
        </w:rPr>
        <w:t>derde en vijfde lid</w:t>
      </w:r>
      <w:r w:rsidR="00200E0C">
        <w:rPr>
          <w:rFonts w:ascii="Verdana" w:hAnsi="Verdana"/>
          <w:sz w:val="18"/>
          <w:szCs w:val="18"/>
        </w:rPr>
        <w:t xml:space="preserve"> </w:t>
      </w:r>
      <w:proofErr w:type="spellStart"/>
      <w:r w:rsidR="00200E0C">
        <w:rPr>
          <w:rFonts w:ascii="Verdana" w:hAnsi="Verdana"/>
          <w:sz w:val="18"/>
          <w:szCs w:val="18"/>
        </w:rPr>
        <w:t>lid</w:t>
      </w:r>
      <w:proofErr w:type="spellEnd"/>
      <w:r w:rsidR="00200E0C">
        <w:rPr>
          <w:rFonts w:ascii="Verdana" w:hAnsi="Verdana"/>
          <w:sz w:val="18"/>
          <w:szCs w:val="18"/>
        </w:rPr>
        <w:t>, onder c en d,</w:t>
      </w:r>
      <w:r w:rsidRPr="006D6FC0">
        <w:rPr>
          <w:rFonts w:ascii="Verdana" w:hAnsi="Verdana"/>
          <w:sz w:val="18"/>
          <w:szCs w:val="18"/>
        </w:rPr>
        <w:t xml:space="preserve"> bevoegd tot het opleggen van een bestuurlijke boete of een last onder </w:t>
      </w:r>
      <w:r w:rsidR="001A443D">
        <w:rPr>
          <w:rFonts w:ascii="Verdana" w:hAnsi="Verdana"/>
          <w:sz w:val="18"/>
          <w:szCs w:val="18"/>
        </w:rPr>
        <w:t>bestuursdwang of dwangsom</w:t>
      </w:r>
      <w:r w:rsidRPr="006D6FC0">
        <w:rPr>
          <w:rFonts w:ascii="Verdana" w:hAnsi="Verdana"/>
          <w:sz w:val="18"/>
          <w:szCs w:val="18"/>
        </w:rPr>
        <w:t>. Een last onder dwangsom kan ook gelijktijdig met de zelfstandige last worden opgelegd, als de omstandigheden van het geval daar aanleiding toe geven.</w:t>
      </w:r>
    </w:p>
    <w:p w:rsidRPr="00A47728" w:rsidR="004551EE" w:rsidP="004C58CD" w:rsidRDefault="004551EE" w14:paraId="1A15A951" w14:textId="023706AD">
      <w:pPr>
        <w:pStyle w:val="Geenafstand"/>
        <w:spacing w:line="276" w:lineRule="auto"/>
        <w:rPr>
          <w:b/>
          <w:bCs/>
        </w:rPr>
      </w:pPr>
      <w:r w:rsidRPr="00A47728">
        <w:rPr>
          <w:b/>
          <w:bCs/>
        </w:rPr>
        <w:t>Artikel 7 Toezeggingen</w:t>
      </w:r>
    </w:p>
    <w:p w:rsidRPr="006E6CC4" w:rsidR="004551EE" w:rsidP="004C58CD" w:rsidRDefault="004551EE" w14:paraId="6B0D1495" w14:textId="77777777">
      <w:pPr>
        <w:pStyle w:val="Geenafstand"/>
        <w:spacing w:line="276" w:lineRule="auto"/>
      </w:pPr>
    </w:p>
    <w:p w:rsidRPr="00830618" w:rsidR="00084470" w:rsidP="004C58CD" w:rsidRDefault="004551EE" w14:paraId="15BD65B0" w14:textId="745DCACB">
      <w:pPr>
        <w:spacing w:line="276" w:lineRule="auto"/>
        <w:rPr>
          <w:rFonts w:ascii="Verdana" w:hAnsi="Verdana"/>
          <w:sz w:val="18"/>
          <w:szCs w:val="18"/>
        </w:rPr>
      </w:pPr>
      <w:r w:rsidRPr="00084470">
        <w:rPr>
          <w:rFonts w:ascii="Verdana" w:hAnsi="Verdana"/>
          <w:sz w:val="18"/>
          <w:szCs w:val="18"/>
        </w:rPr>
        <w:t>Op grond van</w:t>
      </w:r>
      <w:r w:rsidRPr="00084470" w:rsidR="00A83EFE">
        <w:rPr>
          <w:rFonts w:ascii="Verdana" w:hAnsi="Verdana"/>
          <w:sz w:val="18"/>
          <w:szCs w:val="18"/>
        </w:rPr>
        <w:t xml:space="preserve"> artikel 22, vijfde lid, onder</w:t>
      </w:r>
      <w:r w:rsidRPr="00084470" w:rsidR="0098623B">
        <w:rPr>
          <w:rFonts w:ascii="Verdana" w:hAnsi="Verdana"/>
          <w:sz w:val="18"/>
          <w:szCs w:val="18"/>
        </w:rPr>
        <w:t xml:space="preserve"> f</w:t>
      </w:r>
      <w:r w:rsidRPr="00084470" w:rsidR="00751D95">
        <w:rPr>
          <w:rFonts w:ascii="Verdana" w:hAnsi="Verdana"/>
          <w:sz w:val="18"/>
          <w:szCs w:val="18"/>
        </w:rPr>
        <w:t>,</w:t>
      </w:r>
      <w:r w:rsidRPr="00084470">
        <w:rPr>
          <w:rFonts w:ascii="Verdana" w:hAnsi="Verdana"/>
          <w:sz w:val="18"/>
          <w:szCs w:val="18"/>
        </w:rPr>
        <w:t xml:space="preserve"> van de verordening moet de bevoegde autoriteit </w:t>
      </w:r>
      <w:r w:rsidRPr="00084470" w:rsidR="00A83EFE">
        <w:rPr>
          <w:rFonts w:ascii="Verdana" w:hAnsi="Verdana"/>
          <w:sz w:val="18"/>
          <w:szCs w:val="18"/>
        </w:rPr>
        <w:t xml:space="preserve">onder andere </w:t>
      </w:r>
      <w:r w:rsidRPr="00084470">
        <w:rPr>
          <w:rFonts w:ascii="Verdana" w:hAnsi="Verdana"/>
          <w:sz w:val="18"/>
          <w:szCs w:val="18"/>
        </w:rPr>
        <w:t xml:space="preserve">over de bevoegdheid beschikken om </w:t>
      </w:r>
      <w:r w:rsidRPr="00084470" w:rsidR="0098623B">
        <w:rPr>
          <w:rFonts w:ascii="Verdana" w:hAnsi="Verdana"/>
          <w:sz w:val="18"/>
          <w:szCs w:val="18"/>
        </w:rPr>
        <w:t xml:space="preserve">waar gepast, corrigerende maatregelen op te leggen die in verhouding staan tot de inbreuk en die nodig zijn om die inbreuk te beëindigen, of een gerechtelijke instantie in hun lidstaat te verzoeken dit te doen. </w:t>
      </w:r>
      <w:r w:rsidRPr="00084470" w:rsidR="003D330B">
        <w:rPr>
          <w:rFonts w:ascii="Verdana" w:hAnsi="Verdana"/>
          <w:sz w:val="18"/>
          <w:szCs w:val="18"/>
        </w:rPr>
        <w:t>De bevoegdheid om</w:t>
      </w:r>
      <w:r w:rsidRPr="00084470" w:rsidR="0098623B">
        <w:rPr>
          <w:rFonts w:ascii="Verdana" w:hAnsi="Verdana"/>
          <w:sz w:val="18"/>
          <w:szCs w:val="18"/>
        </w:rPr>
        <w:t xml:space="preserve"> </w:t>
      </w:r>
      <w:r w:rsidRPr="00084470">
        <w:rPr>
          <w:rFonts w:ascii="Verdana" w:hAnsi="Verdana"/>
          <w:sz w:val="18"/>
          <w:szCs w:val="18"/>
        </w:rPr>
        <w:t xml:space="preserve">toezeggingen door </w:t>
      </w:r>
      <w:r w:rsidRPr="00084470" w:rsidR="00A83EFE">
        <w:rPr>
          <w:rFonts w:ascii="Verdana" w:hAnsi="Verdana"/>
          <w:sz w:val="18"/>
          <w:szCs w:val="18"/>
        </w:rPr>
        <w:t xml:space="preserve">de aanbieder of uitgever van politieke reclamediensten </w:t>
      </w:r>
      <w:r w:rsidRPr="00084470">
        <w:rPr>
          <w:rFonts w:ascii="Verdana" w:hAnsi="Verdana"/>
          <w:sz w:val="18"/>
          <w:szCs w:val="18"/>
        </w:rPr>
        <w:t>te aanvaarden en bindend te maken</w:t>
      </w:r>
      <w:r w:rsidRPr="00084470" w:rsidR="003D330B">
        <w:rPr>
          <w:rFonts w:ascii="Verdana" w:hAnsi="Verdana"/>
          <w:sz w:val="18"/>
          <w:szCs w:val="18"/>
        </w:rPr>
        <w:t xml:space="preserve"> is hier onderdeel van</w:t>
      </w:r>
      <w:r w:rsidRPr="00084470">
        <w:rPr>
          <w:rFonts w:ascii="Verdana" w:hAnsi="Verdana"/>
          <w:sz w:val="18"/>
          <w:szCs w:val="18"/>
        </w:rPr>
        <w:t xml:space="preserve">. De bevoegdheid van </w:t>
      </w:r>
      <w:r w:rsidRPr="00084470" w:rsidR="009B3C4B">
        <w:rPr>
          <w:rFonts w:ascii="Verdana" w:hAnsi="Verdana"/>
          <w:sz w:val="18"/>
          <w:szCs w:val="18"/>
        </w:rPr>
        <w:t>het</w:t>
      </w:r>
      <w:r w:rsidRPr="00084470" w:rsidR="00A83EFE">
        <w:rPr>
          <w:rFonts w:ascii="Verdana" w:hAnsi="Verdana"/>
          <w:sz w:val="18"/>
          <w:szCs w:val="18"/>
        </w:rPr>
        <w:t xml:space="preserve"> Commissariaat</w:t>
      </w:r>
      <w:r w:rsidR="00AE742C">
        <w:rPr>
          <w:rFonts w:ascii="Verdana" w:hAnsi="Verdana"/>
          <w:sz w:val="18"/>
          <w:szCs w:val="18"/>
        </w:rPr>
        <w:t xml:space="preserve"> of de AP met betrekking tot artikel 20</w:t>
      </w:r>
      <w:r w:rsidRPr="00084470">
        <w:rPr>
          <w:rFonts w:ascii="Verdana" w:hAnsi="Verdana"/>
          <w:sz w:val="18"/>
          <w:szCs w:val="18"/>
        </w:rPr>
        <w:t xml:space="preserve"> om een toezegging te aanvaarden en bindend te maken is in onderhavig artikel op dezelfde wijze vormgegeven als onder artikel 12h van de Instellingswet ACM</w:t>
      </w:r>
      <w:r w:rsidRPr="00084470" w:rsidR="00A83EFE">
        <w:rPr>
          <w:rFonts w:ascii="Verdana" w:hAnsi="Verdana"/>
          <w:sz w:val="18"/>
          <w:szCs w:val="18"/>
        </w:rPr>
        <w:t xml:space="preserve"> en artikel 3.5 van de Uitvoeringswet digitale dienstenverordening</w:t>
      </w:r>
      <w:r w:rsidRPr="00084470">
        <w:rPr>
          <w:rFonts w:ascii="Verdana" w:hAnsi="Verdana"/>
          <w:sz w:val="18"/>
          <w:szCs w:val="18"/>
        </w:rPr>
        <w:t xml:space="preserve">. </w:t>
      </w:r>
      <w:r w:rsidR="00084470">
        <w:rPr>
          <w:rFonts w:ascii="Verdana" w:hAnsi="Verdana"/>
          <w:sz w:val="18"/>
          <w:szCs w:val="18"/>
        </w:rPr>
        <w:t>Het Commissariaat</w:t>
      </w:r>
      <w:r w:rsidR="00AE742C">
        <w:rPr>
          <w:rFonts w:ascii="Verdana" w:hAnsi="Verdana"/>
          <w:sz w:val="18"/>
          <w:szCs w:val="18"/>
        </w:rPr>
        <w:t xml:space="preserve"> of de AP</w:t>
      </w:r>
      <w:r w:rsidRPr="007774DA" w:rsidR="00084470">
        <w:rPr>
          <w:rFonts w:ascii="Verdana" w:hAnsi="Verdana"/>
          <w:sz w:val="18"/>
          <w:szCs w:val="18"/>
        </w:rPr>
        <w:t xml:space="preserve"> beschik</w:t>
      </w:r>
      <w:r w:rsidR="00084470">
        <w:rPr>
          <w:rFonts w:ascii="Verdana" w:hAnsi="Verdana"/>
          <w:sz w:val="18"/>
          <w:szCs w:val="18"/>
        </w:rPr>
        <w:t>t</w:t>
      </w:r>
      <w:r w:rsidRPr="007774DA" w:rsidR="00084470">
        <w:rPr>
          <w:rFonts w:ascii="Verdana" w:hAnsi="Verdana"/>
          <w:sz w:val="18"/>
          <w:szCs w:val="18"/>
        </w:rPr>
        <w:t xml:space="preserve"> op basis van bestaande wetgeving niet over een grondslag om de hierboven genoemde bevoegdheden bij de uitvoering van dit wetsvoorstel toe te passen. Om die reden</w:t>
      </w:r>
      <w:r w:rsidR="00DB597C">
        <w:rPr>
          <w:rFonts w:ascii="Verdana" w:hAnsi="Verdana"/>
          <w:sz w:val="18"/>
          <w:szCs w:val="18"/>
        </w:rPr>
        <w:t xml:space="preserve"> kent</w:t>
      </w:r>
      <w:r w:rsidRPr="007774DA" w:rsidR="00084470">
        <w:rPr>
          <w:rFonts w:ascii="Verdana" w:hAnsi="Verdana"/>
          <w:sz w:val="18"/>
          <w:szCs w:val="18"/>
        </w:rPr>
        <w:t xml:space="preserve"> de artikel</w:t>
      </w:r>
      <w:r w:rsidR="00084470">
        <w:rPr>
          <w:rFonts w:ascii="Verdana" w:hAnsi="Verdana"/>
          <w:sz w:val="18"/>
          <w:szCs w:val="18"/>
        </w:rPr>
        <w:t xml:space="preserve"> 7</w:t>
      </w:r>
      <w:r w:rsidRPr="007774DA" w:rsidR="00084470">
        <w:rPr>
          <w:rFonts w:ascii="Verdana" w:hAnsi="Verdana"/>
          <w:sz w:val="18"/>
          <w:szCs w:val="18"/>
        </w:rPr>
        <w:t xml:space="preserve">, van dit wetsvoorstel </w:t>
      </w:r>
      <w:r w:rsidR="00084470">
        <w:rPr>
          <w:rFonts w:ascii="Verdana" w:hAnsi="Verdana"/>
          <w:sz w:val="18"/>
          <w:szCs w:val="18"/>
        </w:rPr>
        <w:t>het Commissariaat</w:t>
      </w:r>
      <w:r w:rsidR="00AE742C">
        <w:rPr>
          <w:rFonts w:ascii="Verdana" w:hAnsi="Verdana"/>
          <w:sz w:val="18"/>
          <w:szCs w:val="18"/>
        </w:rPr>
        <w:t xml:space="preserve"> en de AP</w:t>
      </w:r>
      <w:r w:rsidRPr="007774DA" w:rsidR="00084470">
        <w:rPr>
          <w:rFonts w:ascii="Verdana" w:hAnsi="Verdana"/>
          <w:sz w:val="18"/>
          <w:szCs w:val="18"/>
        </w:rPr>
        <w:t xml:space="preserve"> die bevoegdheden toe.</w:t>
      </w:r>
    </w:p>
    <w:p w:rsidRPr="002F1A0C" w:rsidR="00A83EFE" w:rsidP="004C58CD" w:rsidRDefault="004551EE" w14:paraId="14E45C8A" w14:textId="279A884C">
      <w:pPr>
        <w:spacing w:line="276" w:lineRule="auto"/>
        <w:rPr>
          <w:szCs w:val="18"/>
        </w:rPr>
      </w:pPr>
      <w:r w:rsidRPr="00A47728">
        <w:rPr>
          <w:rFonts w:ascii="Verdana" w:hAnsi="Verdana"/>
          <w:sz w:val="18"/>
          <w:szCs w:val="18"/>
        </w:rPr>
        <w:t xml:space="preserve">De procedure om deze bevoegdheid toe te passen is als volgt. De desbetreffende </w:t>
      </w:r>
      <w:r w:rsidRPr="00A47728" w:rsidR="002A0A58">
        <w:rPr>
          <w:rFonts w:ascii="Verdana" w:hAnsi="Verdana"/>
          <w:sz w:val="18"/>
          <w:szCs w:val="18"/>
        </w:rPr>
        <w:t xml:space="preserve">aanbieder of uitgever van politieke reclamediensten </w:t>
      </w:r>
      <w:r w:rsidRPr="00A47728">
        <w:rPr>
          <w:rFonts w:ascii="Verdana" w:hAnsi="Verdana"/>
          <w:sz w:val="18"/>
          <w:szCs w:val="18"/>
        </w:rPr>
        <w:t xml:space="preserve">kan een aanvraag doen bij </w:t>
      </w:r>
      <w:r w:rsidRPr="00A47728" w:rsidR="009B3C4B">
        <w:rPr>
          <w:rFonts w:ascii="Verdana" w:hAnsi="Verdana"/>
          <w:sz w:val="18"/>
          <w:szCs w:val="18"/>
        </w:rPr>
        <w:t>het</w:t>
      </w:r>
      <w:r w:rsidRPr="00A47728" w:rsidR="00A83EFE">
        <w:rPr>
          <w:rFonts w:ascii="Verdana" w:hAnsi="Verdana"/>
          <w:sz w:val="18"/>
          <w:szCs w:val="18"/>
        </w:rPr>
        <w:t xml:space="preserve"> Commissariaat</w:t>
      </w:r>
      <w:r w:rsidR="00AE742C">
        <w:rPr>
          <w:rFonts w:ascii="Verdana" w:hAnsi="Verdana"/>
          <w:sz w:val="18"/>
          <w:szCs w:val="18"/>
        </w:rPr>
        <w:t xml:space="preserve"> of de AP</w:t>
      </w:r>
      <w:r w:rsidRPr="00A47728">
        <w:rPr>
          <w:rFonts w:ascii="Verdana" w:hAnsi="Verdana"/>
          <w:sz w:val="18"/>
          <w:szCs w:val="18"/>
        </w:rPr>
        <w:t xml:space="preserve"> voor het bindend verklaren van een toezegging en dient daarbij de noodzakelijke gegevens en bescheiden te voegen (artikel </w:t>
      </w:r>
      <w:r w:rsidRPr="00A47728" w:rsidR="00A2744A">
        <w:rPr>
          <w:rFonts w:ascii="Verdana" w:hAnsi="Verdana"/>
          <w:sz w:val="18"/>
          <w:szCs w:val="18"/>
        </w:rPr>
        <w:t xml:space="preserve">7, </w:t>
      </w:r>
      <w:r w:rsidRPr="00A47728">
        <w:rPr>
          <w:rFonts w:ascii="Verdana" w:hAnsi="Verdana"/>
          <w:sz w:val="18"/>
          <w:szCs w:val="18"/>
        </w:rPr>
        <w:t xml:space="preserve">eerste lid, van het wetsvoorstel). De aanvraag kan gedaan worden zolang </w:t>
      </w:r>
      <w:r w:rsidRPr="00A47728" w:rsidR="00A83EFE">
        <w:rPr>
          <w:rFonts w:ascii="Verdana" w:hAnsi="Verdana"/>
          <w:sz w:val="18"/>
          <w:szCs w:val="18"/>
        </w:rPr>
        <w:t>het Commissariaat</w:t>
      </w:r>
      <w:r w:rsidR="00AE742C">
        <w:rPr>
          <w:rFonts w:ascii="Verdana" w:hAnsi="Verdana"/>
          <w:sz w:val="18"/>
          <w:szCs w:val="18"/>
        </w:rPr>
        <w:t xml:space="preserve"> of de AP</w:t>
      </w:r>
      <w:r w:rsidRPr="00A47728">
        <w:rPr>
          <w:rFonts w:ascii="Verdana" w:hAnsi="Verdana"/>
          <w:sz w:val="18"/>
          <w:szCs w:val="18"/>
        </w:rPr>
        <w:t xml:space="preserve"> nog geen besluit </w:t>
      </w:r>
      <w:r w:rsidRPr="0066725E" w:rsidR="00AE742C">
        <w:rPr>
          <w:rFonts w:ascii="Verdana" w:hAnsi="Verdana"/>
          <w:sz w:val="18"/>
          <w:szCs w:val="18"/>
        </w:rPr>
        <w:t xml:space="preserve">heeft genomen </w:t>
      </w:r>
      <w:r w:rsidRPr="00A47728">
        <w:rPr>
          <w:rFonts w:ascii="Verdana" w:hAnsi="Verdana"/>
          <w:sz w:val="18"/>
          <w:szCs w:val="18"/>
        </w:rPr>
        <w:t xml:space="preserve">omtrent het opleggen van een bestuurlijke boete of last onder dwangsom (artikel </w:t>
      </w:r>
      <w:r w:rsidRPr="00A47728" w:rsidR="00A2744A">
        <w:rPr>
          <w:rFonts w:ascii="Verdana" w:hAnsi="Verdana"/>
          <w:sz w:val="18"/>
          <w:szCs w:val="18"/>
        </w:rPr>
        <w:t>7</w:t>
      </w:r>
      <w:r w:rsidRPr="00A47728">
        <w:rPr>
          <w:rFonts w:ascii="Verdana" w:hAnsi="Verdana"/>
          <w:sz w:val="18"/>
          <w:szCs w:val="18"/>
        </w:rPr>
        <w:t xml:space="preserve">, derde lid, van het wetsvoorstel). Dat </w:t>
      </w:r>
      <w:r w:rsidR="00DB597C">
        <w:rPr>
          <w:rFonts w:ascii="Verdana" w:hAnsi="Verdana"/>
          <w:sz w:val="18"/>
          <w:szCs w:val="18"/>
        </w:rPr>
        <w:t>is</w:t>
      </w:r>
      <w:r w:rsidRPr="00A47728">
        <w:rPr>
          <w:rFonts w:ascii="Verdana" w:hAnsi="Verdana"/>
          <w:sz w:val="18"/>
          <w:szCs w:val="18"/>
        </w:rPr>
        <w:t xml:space="preserve"> ook</w:t>
      </w:r>
      <w:r w:rsidR="00DB597C">
        <w:rPr>
          <w:rFonts w:ascii="Verdana" w:hAnsi="Verdana"/>
          <w:sz w:val="18"/>
          <w:szCs w:val="18"/>
        </w:rPr>
        <w:t xml:space="preserve"> mogelijk</w:t>
      </w:r>
      <w:r w:rsidRPr="00A47728">
        <w:rPr>
          <w:rFonts w:ascii="Verdana" w:hAnsi="Verdana"/>
          <w:sz w:val="18"/>
          <w:szCs w:val="18"/>
        </w:rPr>
        <w:t xml:space="preserve"> in de fase zijn dat het </w:t>
      </w:r>
      <w:proofErr w:type="spellStart"/>
      <w:r w:rsidRPr="00A47728">
        <w:rPr>
          <w:rFonts w:ascii="Verdana" w:hAnsi="Verdana"/>
          <w:sz w:val="18"/>
          <w:szCs w:val="18"/>
        </w:rPr>
        <w:t>toezichtsonderzoek</w:t>
      </w:r>
      <w:proofErr w:type="spellEnd"/>
      <w:r w:rsidRPr="00A47728">
        <w:rPr>
          <w:rFonts w:ascii="Verdana" w:hAnsi="Verdana"/>
          <w:sz w:val="18"/>
          <w:szCs w:val="18"/>
        </w:rPr>
        <w:t xml:space="preserve"> nog loopt en er nog geen overtreding is vastgesteld. De vervaltermijn voor het opleggen van een bestuurlijke boete, bedoeld in artikel 5:45, eerste lid, </w:t>
      </w:r>
      <w:proofErr w:type="spellStart"/>
      <w:r w:rsidRPr="00A47728">
        <w:rPr>
          <w:rFonts w:ascii="Verdana" w:hAnsi="Verdana"/>
          <w:sz w:val="18"/>
          <w:szCs w:val="18"/>
        </w:rPr>
        <w:t>Awb</w:t>
      </w:r>
      <w:proofErr w:type="spellEnd"/>
      <w:r w:rsidRPr="00A47728">
        <w:rPr>
          <w:rFonts w:ascii="Verdana" w:hAnsi="Verdana"/>
          <w:sz w:val="18"/>
          <w:szCs w:val="18"/>
        </w:rPr>
        <w:t xml:space="preserve">, wordt opgeschort tot </w:t>
      </w:r>
      <w:r w:rsidRPr="00A47728" w:rsidR="009B3C4B">
        <w:rPr>
          <w:rFonts w:ascii="Verdana" w:hAnsi="Verdana"/>
          <w:sz w:val="18"/>
          <w:szCs w:val="18"/>
        </w:rPr>
        <w:t>het</w:t>
      </w:r>
      <w:r w:rsidRPr="00A47728" w:rsidR="00A83EFE">
        <w:rPr>
          <w:rFonts w:ascii="Verdana" w:hAnsi="Verdana"/>
          <w:sz w:val="18"/>
          <w:szCs w:val="18"/>
        </w:rPr>
        <w:t xml:space="preserve"> Commissariaat</w:t>
      </w:r>
      <w:r w:rsidR="00AE742C">
        <w:rPr>
          <w:rFonts w:ascii="Verdana" w:hAnsi="Verdana"/>
          <w:sz w:val="18"/>
          <w:szCs w:val="18"/>
        </w:rPr>
        <w:t xml:space="preserve"> of de AP</w:t>
      </w:r>
      <w:r w:rsidRPr="00A47728">
        <w:rPr>
          <w:rFonts w:ascii="Verdana" w:hAnsi="Verdana"/>
          <w:sz w:val="18"/>
          <w:szCs w:val="18"/>
        </w:rPr>
        <w:t xml:space="preserve"> op de aanvraag heeft beslist (artikel </w:t>
      </w:r>
      <w:r w:rsidRPr="00A47728" w:rsidR="00A2744A">
        <w:rPr>
          <w:rFonts w:ascii="Verdana" w:hAnsi="Verdana"/>
          <w:sz w:val="18"/>
          <w:szCs w:val="18"/>
        </w:rPr>
        <w:t>7</w:t>
      </w:r>
      <w:r w:rsidRPr="00A47728">
        <w:rPr>
          <w:rFonts w:ascii="Verdana" w:hAnsi="Verdana"/>
          <w:sz w:val="18"/>
          <w:szCs w:val="18"/>
        </w:rPr>
        <w:t>, vierde lid, van het wetsvoorstel). Indien de aanvrager zou opkomen tegen het besluit tot bindend</w:t>
      </w:r>
      <w:r w:rsidR="001A443D">
        <w:rPr>
          <w:rFonts w:ascii="Verdana" w:hAnsi="Verdana"/>
          <w:sz w:val="18"/>
          <w:szCs w:val="18"/>
        </w:rPr>
        <w:t xml:space="preserve"> </w:t>
      </w:r>
      <w:r w:rsidRPr="00A47728">
        <w:rPr>
          <w:rFonts w:ascii="Verdana" w:hAnsi="Verdana"/>
          <w:sz w:val="18"/>
          <w:szCs w:val="18"/>
        </w:rPr>
        <w:t xml:space="preserve">verklaring, wordt die termijn eveneens opgeschort door de van overeenkomstige toepassing verklaring van artikel 5:45, derde lid, </w:t>
      </w:r>
      <w:proofErr w:type="spellStart"/>
      <w:r w:rsidRPr="00A47728">
        <w:rPr>
          <w:rFonts w:ascii="Verdana" w:hAnsi="Verdana"/>
          <w:sz w:val="18"/>
          <w:szCs w:val="18"/>
        </w:rPr>
        <w:t>Awb</w:t>
      </w:r>
      <w:proofErr w:type="spellEnd"/>
      <w:r w:rsidRPr="00A47728">
        <w:rPr>
          <w:rFonts w:ascii="Verdana" w:hAnsi="Verdana"/>
          <w:sz w:val="18"/>
          <w:szCs w:val="18"/>
        </w:rPr>
        <w:t xml:space="preserve">. </w:t>
      </w:r>
    </w:p>
    <w:p w:rsidRPr="00A47728" w:rsidR="00251FFA" w:rsidP="004C58CD" w:rsidRDefault="004551EE" w14:paraId="3C121EA7" w14:textId="76A3E5ED">
      <w:pPr>
        <w:spacing w:line="276" w:lineRule="auto"/>
        <w:rPr>
          <w:rFonts w:ascii="Verdana" w:hAnsi="Verdana"/>
          <w:sz w:val="18"/>
          <w:szCs w:val="18"/>
        </w:rPr>
      </w:pPr>
      <w:r w:rsidRPr="00CF52FA">
        <w:rPr>
          <w:rFonts w:ascii="Verdana" w:hAnsi="Verdana"/>
          <w:sz w:val="18"/>
          <w:szCs w:val="18"/>
        </w:rPr>
        <w:t xml:space="preserve">Het rechtsgevolg van de </w:t>
      </w:r>
      <w:proofErr w:type="spellStart"/>
      <w:r w:rsidRPr="00CF52FA">
        <w:rPr>
          <w:rFonts w:ascii="Verdana" w:hAnsi="Verdana"/>
          <w:sz w:val="18"/>
          <w:szCs w:val="18"/>
        </w:rPr>
        <w:t>bindendverklaring</w:t>
      </w:r>
      <w:proofErr w:type="spellEnd"/>
      <w:r w:rsidRPr="00CF52FA">
        <w:rPr>
          <w:rFonts w:ascii="Verdana" w:hAnsi="Verdana"/>
          <w:sz w:val="18"/>
          <w:szCs w:val="18"/>
        </w:rPr>
        <w:t xml:space="preserve"> is dat de bevoegdheid van </w:t>
      </w:r>
      <w:r w:rsidRPr="00CF52FA" w:rsidR="00795ACE">
        <w:rPr>
          <w:rFonts w:ascii="Verdana" w:hAnsi="Verdana"/>
          <w:sz w:val="18"/>
          <w:szCs w:val="18"/>
        </w:rPr>
        <w:t>het</w:t>
      </w:r>
      <w:r w:rsidRPr="00CF52FA" w:rsidR="00A83EFE">
        <w:rPr>
          <w:rFonts w:ascii="Verdana" w:hAnsi="Verdana"/>
          <w:sz w:val="18"/>
          <w:szCs w:val="18"/>
        </w:rPr>
        <w:t xml:space="preserve"> Commissariaat</w:t>
      </w:r>
      <w:r w:rsidR="00AE742C">
        <w:rPr>
          <w:rFonts w:ascii="Verdana" w:hAnsi="Verdana"/>
          <w:sz w:val="18"/>
          <w:szCs w:val="18"/>
        </w:rPr>
        <w:t xml:space="preserve"> of de AP</w:t>
      </w:r>
      <w:r w:rsidRPr="00CF52FA">
        <w:rPr>
          <w:rFonts w:ascii="Verdana" w:hAnsi="Verdana"/>
          <w:sz w:val="18"/>
          <w:szCs w:val="18"/>
        </w:rPr>
        <w:t xml:space="preserve"> vervalt om in de desbetreffende zaak een boete of last onder dwangsom op te leggen. Mocht blijken dat de </w:t>
      </w:r>
      <w:proofErr w:type="spellStart"/>
      <w:r w:rsidRPr="00CF52FA">
        <w:rPr>
          <w:rFonts w:ascii="Verdana" w:hAnsi="Verdana"/>
          <w:sz w:val="18"/>
          <w:szCs w:val="18"/>
        </w:rPr>
        <w:t>bindendverklaring</w:t>
      </w:r>
      <w:proofErr w:type="spellEnd"/>
      <w:r w:rsidRPr="00CF52FA">
        <w:rPr>
          <w:rFonts w:ascii="Verdana" w:hAnsi="Verdana"/>
          <w:sz w:val="18"/>
          <w:szCs w:val="18"/>
        </w:rPr>
        <w:t xml:space="preserve"> is gebaseerd op door de </w:t>
      </w:r>
      <w:r w:rsidRPr="00CF52FA" w:rsidR="00A83EFE">
        <w:rPr>
          <w:rFonts w:ascii="Verdana" w:hAnsi="Verdana"/>
          <w:sz w:val="18"/>
          <w:szCs w:val="18"/>
        </w:rPr>
        <w:t xml:space="preserve">aanbieder of uitgever van politieke reclamediensten </w:t>
      </w:r>
      <w:r w:rsidRPr="00CF52FA">
        <w:rPr>
          <w:rFonts w:ascii="Verdana" w:hAnsi="Verdana"/>
          <w:sz w:val="18"/>
          <w:szCs w:val="18"/>
        </w:rPr>
        <w:t xml:space="preserve">verstrekte onvolledige, onjuiste of misleidende gegevens of dat de </w:t>
      </w:r>
      <w:r w:rsidRPr="00CF52FA" w:rsidR="00A83EFE">
        <w:rPr>
          <w:rFonts w:ascii="Verdana" w:hAnsi="Verdana"/>
          <w:sz w:val="18"/>
          <w:szCs w:val="18"/>
        </w:rPr>
        <w:t>aanbieder of uitgever van politieke reclamediensten</w:t>
      </w:r>
      <w:r w:rsidRPr="00CF52FA">
        <w:rPr>
          <w:rFonts w:ascii="Verdana" w:hAnsi="Verdana"/>
          <w:sz w:val="18"/>
          <w:szCs w:val="18"/>
        </w:rPr>
        <w:t xml:space="preserve"> zich niet overeenkomstig het besluit tot </w:t>
      </w:r>
      <w:proofErr w:type="spellStart"/>
      <w:r w:rsidRPr="00CF52FA">
        <w:rPr>
          <w:rFonts w:ascii="Verdana" w:hAnsi="Verdana"/>
          <w:sz w:val="18"/>
          <w:szCs w:val="18"/>
        </w:rPr>
        <w:t>bindendverklaring</w:t>
      </w:r>
      <w:proofErr w:type="spellEnd"/>
      <w:r w:rsidRPr="00CF52FA">
        <w:rPr>
          <w:rFonts w:ascii="Verdana" w:hAnsi="Verdana"/>
          <w:sz w:val="18"/>
          <w:szCs w:val="18"/>
        </w:rPr>
        <w:t xml:space="preserve"> gedraagt, dan kan </w:t>
      </w:r>
      <w:r w:rsidRPr="00CF52FA" w:rsidR="00795ACE">
        <w:rPr>
          <w:rFonts w:ascii="Verdana" w:hAnsi="Verdana"/>
          <w:sz w:val="18"/>
          <w:szCs w:val="18"/>
        </w:rPr>
        <w:t>het</w:t>
      </w:r>
      <w:r w:rsidRPr="00CF52FA" w:rsidR="00A83EFE">
        <w:rPr>
          <w:rFonts w:ascii="Verdana" w:hAnsi="Verdana"/>
          <w:sz w:val="18"/>
          <w:szCs w:val="18"/>
        </w:rPr>
        <w:t xml:space="preserve"> Commissariaat</w:t>
      </w:r>
      <w:r w:rsidR="00AE742C">
        <w:rPr>
          <w:rFonts w:ascii="Verdana" w:hAnsi="Verdana"/>
          <w:sz w:val="18"/>
          <w:szCs w:val="18"/>
        </w:rPr>
        <w:t xml:space="preserve"> of de AP</w:t>
      </w:r>
      <w:r w:rsidRPr="00CF52FA">
        <w:rPr>
          <w:rFonts w:ascii="Verdana" w:hAnsi="Verdana"/>
          <w:sz w:val="18"/>
          <w:szCs w:val="18"/>
        </w:rPr>
        <w:t xml:space="preserve"> dit besluit wijzigen of intrekken en herleeft de mogelijkheid tot het nemen van een besluit tot het opleggen van een bestuurlijke boete of last onder dwangsom (artikel </w:t>
      </w:r>
      <w:r w:rsidRPr="00CF52FA" w:rsidR="0074487C">
        <w:rPr>
          <w:rFonts w:ascii="Verdana" w:hAnsi="Verdana"/>
          <w:sz w:val="18"/>
          <w:szCs w:val="18"/>
        </w:rPr>
        <w:t>7</w:t>
      </w:r>
      <w:r w:rsidRPr="00CF52FA">
        <w:rPr>
          <w:rFonts w:ascii="Verdana" w:hAnsi="Verdana"/>
          <w:sz w:val="18"/>
          <w:szCs w:val="18"/>
        </w:rPr>
        <w:t xml:space="preserve">, zevende lid, van het wetsvoorstel). Alsdan is het zinvol om het </w:t>
      </w:r>
      <w:proofErr w:type="spellStart"/>
      <w:r w:rsidRPr="00CF52FA">
        <w:rPr>
          <w:rFonts w:ascii="Verdana" w:hAnsi="Verdana"/>
          <w:sz w:val="18"/>
          <w:szCs w:val="18"/>
        </w:rPr>
        <w:t>toezichtsonderzoek</w:t>
      </w:r>
      <w:proofErr w:type="spellEnd"/>
      <w:r w:rsidRPr="00CF52FA">
        <w:rPr>
          <w:rFonts w:ascii="Verdana" w:hAnsi="Verdana"/>
          <w:sz w:val="18"/>
          <w:szCs w:val="18"/>
        </w:rPr>
        <w:t xml:space="preserve"> voor het opleggen van een dergelijke sanctie te starten. Voor het niet-naleven van het besluit tot </w:t>
      </w:r>
      <w:proofErr w:type="spellStart"/>
      <w:r w:rsidRPr="00CF52FA">
        <w:rPr>
          <w:rFonts w:ascii="Verdana" w:hAnsi="Verdana"/>
          <w:sz w:val="18"/>
          <w:szCs w:val="18"/>
        </w:rPr>
        <w:t>bindendverklaring</w:t>
      </w:r>
      <w:proofErr w:type="spellEnd"/>
      <w:r w:rsidRPr="00CF52FA">
        <w:rPr>
          <w:rFonts w:ascii="Verdana" w:hAnsi="Verdana"/>
          <w:sz w:val="18"/>
          <w:szCs w:val="18"/>
        </w:rPr>
        <w:t xml:space="preserve"> van de toezegging, kan </w:t>
      </w:r>
      <w:r w:rsidRPr="00CF52FA" w:rsidR="00A83EFE">
        <w:rPr>
          <w:rFonts w:ascii="Verdana" w:hAnsi="Verdana"/>
          <w:sz w:val="18"/>
          <w:szCs w:val="18"/>
        </w:rPr>
        <w:t>het Commissariaat</w:t>
      </w:r>
      <w:r w:rsidR="00AE742C">
        <w:rPr>
          <w:rFonts w:ascii="Verdana" w:hAnsi="Verdana"/>
          <w:sz w:val="18"/>
          <w:szCs w:val="18"/>
        </w:rPr>
        <w:t xml:space="preserve"> of de AP</w:t>
      </w:r>
      <w:r w:rsidRPr="00CF52FA">
        <w:rPr>
          <w:rFonts w:ascii="Verdana" w:hAnsi="Verdana"/>
          <w:sz w:val="18"/>
          <w:szCs w:val="18"/>
        </w:rPr>
        <w:t xml:space="preserve"> de desbetreffende </w:t>
      </w:r>
      <w:r w:rsidRPr="00CF52FA" w:rsidR="00A83EFE">
        <w:rPr>
          <w:rFonts w:ascii="Verdana" w:hAnsi="Verdana"/>
          <w:sz w:val="18"/>
          <w:szCs w:val="18"/>
        </w:rPr>
        <w:t>aanbieder of uitgever van politieke reclamediensten</w:t>
      </w:r>
      <w:r w:rsidRPr="00CF52FA">
        <w:rPr>
          <w:rFonts w:ascii="Verdana" w:hAnsi="Verdana"/>
          <w:sz w:val="18"/>
          <w:szCs w:val="18"/>
        </w:rPr>
        <w:t xml:space="preserve"> een bestuurlijke boete of een last onder dwangsom opleggen op grond van de </w:t>
      </w:r>
      <w:r w:rsidRPr="00CF52FA" w:rsidR="0074487C">
        <w:rPr>
          <w:rFonts w:ascii="Verdana" w:hAnsi="Verdana"/>
          <w:sz w:val="18"/>
          <w:szCs w:val="18"/>
        </w:rPr>
        <w:t>artikel 6</w:t>
      </w:r>
      <w:r w:rsidRPr="00CF52FA" w:rsidR="00751D95">
        <w:rPr>
          <w:rFonts w:ascii="Verdana" w:hAnsi="Verdana"/>
          <w:sz w:val="18"/>
          <w:szCs w:val="18"/>
        </w:rPr>
        <w:t xml:space="preserve">, </w:t>
      </w:r>
      <w:r w:rsidR="004C71DF">
        <w:rPr>
          <w:rFonts w:ascii="Verdana" w:hAnsi="Verdana"/>
          <w:sz w:val="18"/>
          <w:szCs w:val="18"/>
        </w:rPr>
        <w:t>derde en vijfde lid</w:t>
      </w:r>
      <w:r w:rsidRPr="00CF52FA" w:rsidR="00751D95">
        <w:rPr>
          <w:rFonts w:ascii="Verdana" w:hAnsi="Verdana"/>
          <w:sz w:val="18"/>
          <w:szCs w:val="18"/>
        </w:rPr>
        <w:t>,</w:t>
      </w:r>
      <w:r w:rsidR="009A1542">
        <w:rPr>
          <w:rFonts w:ascii="Verdana" w:hAnsi="Verdana"/>
          <w:sz w:val="18"/>
          <w:szCs w:val="18"/>
        </w:rPr>
        <w:t xml:space="preserve"> onder c en d,</w:t>
      </w:r>
      <w:r w:rsidRPr="00CF52FA">
        <w:rPr>
          <w:rFonts w:ascii="Verdana" w:hAnsi="Verdana"/>
          <w:sz w:val="18"/>
          <w:szCs w:val="18"/>
        </w:rPr>
        <w:t xml:space="preserve"> van het wetsvoorstel.</w:t>
      </w:r>
    </w:p>
    <w:p w:rsidRPr="00830618" w:rsidR="009C36E9" w:rsidP="004C58CD" w:rsidRDefault="009C36E9" w14:paraId="5A07B176" w14:textId="636BAE6B">
      <w:pPr>
        <w:spacing w:line="276" w:lineRule="auto"/>
        <w:jc w:val="both"/>
        <w:rPr>
          <w:rFonts w:ascii="Verdana" w:hAnsi="Verdana"/>
          <w:b/>
          <w:bCs/>
          <w:sz w:val="18"/>
          <w:szCs w:val="18"/>
        </w:rPr>
      </w:pPr>
      <w:r w:rsidRPr="00830618">
        <w:rPr>
          <w:rFonts w:ascii="Verdana" w:hAnsi="Verdana"/>
          <w:b/>
          <w:bCs/>
          <w:sz w:val="18"/>
          <w:szCs w:val="18"/>
        </w:rPr>
        <w:t xml:space="preserve">Artikel 8 Toepassing Kaderwet </w:t>
      </w:r>
      <w:proofErr w:type="spellStart"/>
      <w:r w:rsidR="001D5107">
        <w:rPr>
          <w:rFonts w:ascii="Verdana" w:hAnsi="Verdana"/>
          <w:b/>
          <w:bCs/>
          <w:sz w:val="18"/>
          <w:szCs w:val="18"/>
        </w:rPr>
        <w:t>zbo</w:t>
      </w:r>
      <w:r w:rsidRPr="00830618" w:rsidR="001D5107">
        <w:rPr>
          <w:rFonts w:ascii="Verdana" w:hAnsi="Verdana"/>
          <w:b/>
          <w:bCs/>
          <w:sz w:val="18"/>
          <w:szCs w:val="18"/>
        </w:rPr>
        <w:t>’s</w:t>
      </w:r>
      <w:proofErr w:type="spellEnd"/>
    </w:p>
    <w:p w:rsidRPr="00830618" w:rsidR="00735616" w:rsidP="004C58CD" w:rsidRDefault="00735616" w14:paraId="75B9D3AD" w14:textId="7629838D">
      <w:pPr>
        <w:spacing w:line="276" w:lineRule="auto"/>
        <w:jc w:val="both"/>
        <w:rPr>
          <w:rFonts w:ascii="Verdana" w:hAnsi="Verdana"/>
          <w:sz w:val="18"/>
          <w:szCs w:val="18"/>
        </w:rPr>
      </w:pPr>
      <w:r w:rsidRPr="00830618">
        <w:rPr>
          <w:rFonts w:ascii="Verdana" w:hAnsi="Verdana"/>
          <w:sz w:val="18"/>
          <w:szCs w:val="18"/>
        </w:rPr>
        <w:t xml:space="preserve">Dit artikel ziet op de uitsluiting en de beperking van enkele bevoegdheden van de minister van Binnenlandse Zaken en Koninkrijkrelaties op grond van de Kaderwet </w:t>
      </w:r>
      <w:proofErr w:type="spellStart"/>
      <w:r w:rsidRPr="00830618">
        <w:rPr>
          <w:rFonts w:ascii="Verdana" w:hAnsi="Verdana"/>
          <w:sz w:val="18"/>
          <w:szCs w:val="18"/>
        </w:rPr>
        <w:t>zbo’s</w:t>
      </w:r>
      <w:proofErr w:type="spellEnd"/>
      <w:r w:rsidRPr="00830618">
        <w:rPr>
          <w:rFonts w:ascii="Verdana" w:hAnsi="Verdana"/>
          <w:sz w:val="18"/>
          <w:szCs w:val="18"/>
        </w:rPr>
        <w:t>, vanwege de door de verordening vereiste volledige onafhankelijkheid van de toezichthouders (artikel 22</w:t>
      </w:r>
      <w:r w:rsidR="00D22E06">
        <w:rPr>
          <w:rFonts w:ascii="Verdana" w:hAnsi="Verdana"/>
          <w:sz w:val="18"/>
          <w:szCs w:val="18"/>
        </w:rPr>
        <w:t>, vierde lid,</w:t>
      </w:r>
      <w:r w:rsidR="00251FFA">
        <w:rPr>
          <w:rFonts w:ascii="Verdana" w:hAnsi="Verdana"/>
          <w:sz w:val="18"/>
          <w:szCs w:val="18"/>
        </w:rPr>
        <w:t xml:space="preserve"> </w:t>
      </w:r>
      <w:r w:rsidRPr="00830618">
        <w:rPr>
          <w:rFonts w:ascii="Verdana" w:hAnsi="Verdana"/>
          <w:sz w:val="18"/>
          <w:szCs w:val="18"/>
        </w:rPr>
        <w:t xml:space="preserve">van de verordening). </w:t>
      </w:r>
    </w:p>
    <w:p w:rsidR="00735616" w:rsidP="004C58CD" w:rsidRDefault="00735616" w14:paraId="74FA8D27" w14:textId="73F9FDA8">
      <w:pPr>
        <w:spacing w:line="276" w:lineRule="auto"/>
        <w:jc w:val="both"/>
        <w:rPr>
          <w:rFonts w:ascii="Verdana" w:hAnsi="Verdana"/>
          <w:sz w:val="18"/>
          <w:szCs w:val="18"/>
        </w:rPr>
      </w:pPr>
      <w:r>
        <w:rPr>
          <w:rFonts w:ascii="Verdana" w:hAnsi="Verdana"/>
          <w:sz w:val="18"/>
          <w:szCs w:val="18"/>
        </w:rPr>
        <w:t>De AP</w:t>
      </w:r>
      <w:r w:rsidR="00CA0CBC">
        <w:rPr>
          <w:rFonts w:ascii="Verdana" w:hAnsi="Verdana"/>
          <w:sz w:val="18"/>
          <w:szCs w:val="18"/>
        </w:rPr>
        <w:t>, ACM</w:t>
      </w:r>
      <w:r w:rsidR="00BA4CA9">
        <w:rPr>
          <w:rFonts w:ascii="Verdana" w:hAnsi="Verdana"/>
          <w:sz w:val="18"/>
          <w:szCs w:val="18"/>
        </w:rPr>
        <w:t xml:space="preserve"> </w:t>
      </w:r>
      <w:r>
        <w:rPr>
          <w:rFonts w:ascii="Verdana" w:hAnsi="Verdana"/>
          <w:sz w:val="18"/>
          <w:szCs w:val="18"/>
        </w:rPr>
        <w:t>en het Commissariaat zijn</w:t>
      </w:r>
      <w:r w:rsidRPr="008E6DB4">
        <w:rPr>
          <w:rFonts w:ascii="Verdana" w:hAnsi="Verdana"/>
          <w:sz w:val="18"/>
          <w:szCs w:val="18"/>
        </w:rPr>
        <w:t xml:space="preserve"> zelfstandig bestuursorga</w:t>
      </w:r>
      <w:r>
        <w:rPr>
          <w:rFonts w:ascii="Verdana" w:hAnsi="Verdana"/>
          <w:sz w:val="18"/>
          <w:szCs w:val="18"/>
        </w:rPr>
        <w:t>nen</w:t>
      </w:r>
      <w:r w:rsidRPr="008E6DB4">
        <w:rPr>
          <w:rFonts w:ascii="Verdana" w:hAnsi="Verdana"/>
          <w:sz w:val="18"/>
          <w:szCs w:val="18"/>
        </w:rPr>
        <w:t xml:space="preserve"> als bedoeld in artikel 1 van de Kaderwet zelfstandige bestuursorganen (hierna: Kaderwet </w:t>
      </w:r>
      <w:proofErr w:type="spellStart"/>
      <w:r w:rsidRPr="008E6DB4">
        <w:rPr>
          <w:rFonts w:ascii="Verdana" w:hAnsi="Verdana"/>
          <w:sz w:val="18"/>
          <w:szCs w:val="18"/>
        </w:rPr>
        <w:t>zbo’s</w:t>
      </w:r>
      <w:proofErr w:type="spellEnd"/>
      <w:r w:rsidRPr="008E6DB4">
        <w:rPr>
          <w:rFonts w:ascii="Verdana" w:hAnsi="Verdana"/>
          <w:sz w:val="18"/>
          <w:szCs w:val="18"/>
        </w:rPr>
        <w:t xml:space="preserve">). Toch is </w:t>
      </w:r>
      <w:r w:rsidR="00341F37">
        <w:rPr>
          <w:rFonts w:ascii="Verdana" w:hAnsi="Verdana"/>
          <w:sz w:val="18"/>
          <w:szCs w:val="18"/>
        </w:rPr>
        <w:t xml:space="preserve">de Kaderwet </w:t>
      </w:r>
      <w:proofErr w:type="spellStart"/>
      <w:r w:rsidR="00341F37">
        <w:rPr>
          <w:rFonts w:ascii="Verdana" w:hAnsi="Verdana"/>
          <w:sz w:val="18"/>
          <w:szCs w:val="18"/>
        </w:rPr>
        <w:t>zbo’s</w:t>
      </w:r>
      <w:proofErr w:type="spellEnd"/>
      <w:r w:rsidRPr="008E6DB4">
        <w:rPr>
          <w:rFonts w:ascii="Verdana" w:hAnsi="Verdana"/>
          <w:sz w:val="18"/>
          <w:szCs w:val="18"/>
        </w:rPr>
        <w:t xml:space="preserve"> niet onverkort op </w:t>
      </w:r>
      <w:r>
        <w:rPr>
          <w:rFonts w:ascii="Verdana" w:hAnsi="Verdana"/>
          <w:sz w:val="18"/>
          <w:szCs w:val="18"/>
        </w:rPr>
        <w:t>hun</w:t>
      </w:r>
      <w:r w:rsidRPr="008E6DB4">
        <w:rPr>
          <w:rFonts w:ascii="Verdana" w:hAnsi="Verdana"/>
          <w:sz w:val="18"/>
          <w:szCs w:val="18"/>
        </w:rPr>
        <w:t xml:space="preserve"> van toepassing. Dat is in deze bepaling geregeld. In het eerste lid is bepaald dat artikel</w:t>
      </w:r>
      <w:r w:rsidR="004C636E">
        <w:rPr>
          <w:rFonts w:ascii="Verdana" w:hAnsi="Verdana"/>
          <w:sz w:val="18"/>
          <w:szCs w:val="18"/>
        </w:rPr>
        <w:t>en 21 en</w:t>
      </w:r>
      <w:r>
        <w:rPr>
          <w:rFonts w:ascii="Verdana" w:hAnsi="Verdana"/>
          <w:sz w:val="18"/>
          <w:szCs w:val="18"/>
        </w:rPr>
        <w:t xml:space="preserve"> </w:t>
      </w:r>
      <w:r w:rsidRPr="008E6DB4">
        <w:rPr>
          <w:rFonts w:ascii="Verdana" w:hAnsi="Verdana"/>
          <w:sz w:val="18"/>
          <w:szCs w:val="18"/>
        </w:rPr>
        <w:t xml:space="preserve">22 van de Kaderwet </w:t>
      </w:r>
      <w:proofErr w:type="spellStart"/>
      <w:r w:rsidRPr="008E6DB4">
        <w:rPr>
          <w:rFonts w:ascii="Verdana" w:hAnsi="Verdana"/>
          <w:sz w:val="18"/>
          <w:szCs w:val="18"/>
        </w:rPr>
        <w:t>zbo’s</w:t>
      </w:r>
      <w:proofErr w:type="spellEnd"/>
      <w:r w:rsidRPr="008E6DB4">
        <w:rPr>
          <w:rFonts w:ascii="Verdana" w:hAnsi="Verdana"/>
          <w:sz w:val="18"/>
          <w:szCs w:val="18"/>
        </w:rPr>
        <w:t xml:space="preserve"> niet van toepassing </w:t>
      </w:r>
      <w:r w:rsidR="00251FFA">
        <w:rPr>
          <w:rFonts w:ascii="Verdana" w:hAnsi="Verdana"/>
          <w:sz w:val="18"/>
          <w:szCs w:val="18"/>
        </w:rPr>
        <w:t>zijn</w:t>
      </w:r>
      <w:r w:rsidRPr="008E6DB4">
        <w:rPr>
          <w:rFonts w:ascii="Verdana" w:hAnsi="Verdana"/>
          <w:sz w:val="18"/>
          <w:szCs w:val="18"/>
        </w:rPr>
        <w:t xml:space="preserve"> op</w:t>
      </w:r>
      <w:r>
        <w:rPr>
          <w:rFonts w:ascii="Verdana" w:hAnsi="Verdana"/>
          <w:sz w:val="18"/>
          <w:szCs w:val="18"/>
        </w:rPr>
        <w:t xml:space="preserve"> </w:t>
      </w:r>
      <w:r w:rsidR="00341F37">
        <w:rPr>
          <w:rFonts w:ascii="Verdana" w:hAnsi="Verdana"/>
          <w:sz w:val="18"/>
          <w:szCs w:val="18"/>
        </w:rPr>
        <w:t>het Commissariaat, de AP en de ACM</w:t>
      </w:r>
      <w:r w:rsidRPr="008E6DB4">
        <w:rPr>
          <w:rFonts w:ascii="Verdana" w:hAnsi="Verdana"/>
          <w:sz w:val="18"/>
          <w:szCs w:val="18"/>
        </w:rPr>
        <w:t xml:space="preserve">. </w:t>
      </w:r>
      <w:r w:rsidRPr="004C636E" w:rsidR="004C636E">
        <w:rPr>
          <w:rFonts w:ascii="Verdana" w:hAnsi="Verdana"/>
          <w:sz w:val="18"/>
          <w:szCs w:val="18"/>
        </w:rPr>
        <w:t xml:space="preserve">Op grond van artikel 21 van de Kaderwet </w:t>
      </w:r>
      <w:proofErr w:type="spellStart"/>
      <w:r w:rsidRPr="004C636E" w:rsidR="004C636E">
        <w:rPr>
          <w:rFonts w:ascii="Verdana" w:hAnsi="Verdana"/>
          <w:sz w:val="18"/>
          <w:szCs w:val="18"/>
        </w:rPr>
        <w:t>zbo’s</w:t>
      </w:r>
      <w:proofErr w:type="spellEnd"/>
      <w:r w:rsidRPr="004C636E" w:rsidR="004C636E">
        <w:rPr>
          <w:rFonts w:ascii="Verdana" w:hAnsi="Verdana"/>
          <w:sz w:val="18"/>
          <w:szCs w:val="18"/>
        </w:rPr>
        <w:t xml:space="preserve"> zou de </w:t>
      </w:r>
      <w:r w:rsidR="00251FFA">
        <w:rPr>
          <w:rFonts w:ascii="Verdana" w:hAnsi="Verdana"/>
          <w:sz w:val="18"/>
          <w:szCs w:val="18"/>
        </w:rPr>
        <w:t>m</w:t>
      </w:r>
      <w:r w:rsidRPr="004C636E" w:rsidR="004C636E">
        <w:rPr>
          <w:rFonts w:ascii="Verdana" w:hAnsi="Verdana"/>
          <w:sz w:val="18"/>
          <w:szCs w:val="18"/>
        </w:rPr>
        <w:t>inister van Binnenlandse Zaken en Koninkrijksrelaties invloed kunnen uitoefenen op d</w:t>
      </w:r>
      <w:r w:rsidR="008D13B9">
        <w:rPr>
          <w:rFonts w:ascii="Verdana" w:hAnsi="Verdana"/>
          <w:sz w:val="18"/>
          <w:szCs w:val="18"/>
        </w:rPr>
        <w:t>e</w:t>
      </w:r>
      <w:r w:rsidR="004C636E">
        <w:rPr>
          <w:rFonts w:ascii="Verdana" w:hAnsi="Verdana"/>
          <w:sz w:val="18"/>
          <w:szCs w:val="18"/>
        </w:rPr>
        <w:t xml:space="preserve"> </w:t>
      </w:r>
      <w:proofErr w:type="spellStart"/>
      <w:r w:rsidR="004C636E">
        <w:rPr>
          <w:rFonts w:ascii="Verdana" w:hAnsi="Verdana"/>
          <w:sz w:val="18"/>
          <w:szCs w:val="18"/>
        </w:rPr>
        <w:t>zbo’s</w:t>
      </w:r>
      <w:proofErr w:type="spellEnd"/>
      <w:r w:rsidRPr="004C636E" w:rsidR="004C636E">
        <w:rPr>
          <w:rFonts w:ascii="Verdana" w:hAnsi="Verdana"/>
          <w:sz w:val="18"/>
          <w:szCs w:val="18"/>
        </w:rPr>
        <w:t xml:space="preserve"> door beleidsregels aangaande </w:t>
      </w:r>
      <w:r w:rsidR="004B28C5">
        <w:rPr>
          <w:rFonts w:ascii="Verdana" w:hAnsi="Verdana"/>
          <w:sz w:val="18"/>
          <w:szCs w:val="18"/>
        </w:rPr>
        <w:t xml:space="preserve">diens </w:t>
      </w:r>
      <w:r w:rsidRPr="004C636E" w:rsidR="004C636E">
        <w:rPr>
          <w:rFonts w:ascii="Verdana" w:hAnsi="Verdana"/>
          <w:sz w:val="18"/>
          <w:szCs w:val="18"/>
        </w:rPr>
        <w:t xml:space="preserve">taakuitoefening vast te stellen. Om de neutrale en onafhankelijke positie van de </w:t>
      </w:r>
      <w:proofErr w:type="spellStart"/>
      <w:r w:rsidR="004C636E">
        <w:rPr>
          <w:rFonts w:ascii="Verdana" w:hAnsi="Verdana"/>
          <w:sz w:val="18"/>
          <w:szCs w:val="18"/>
        </w:rPr>
        <w:t>zbo’s</w:t>
      </w:r>
      <w:proofErr w:type="spellEnd"/>
      <w:r w:rsidR="004C636E">
        <w:rPr>
          <w:rFonts w:ascii="Verdana" w:hAnsi="Verdana"/>
          <w:sz w:val="18"/>
          <w:szCs w:val="18"/>
        </w:rPr>
        <w:t xml:space="preserve"> </w:t>
      </w:r>
      <w:r w:rsidRPr="004C636E" w:rsidR="004C636E">
        <w:rPr>
          <w:rFonts w:ascii="Verdana" w:hAnsi="Verdana"/>
          <w:sz w:val="18"/>
          <w:szCs w:val="18"/>
        </w:rPr>
        <w:t>te waarborgen</w:t>
      </w:r>
      <w:r w:rsidR="004C636E">
        <w:rPr>
          <w:rFonts w:ascii="Verdana" w:hAnsi="Verdana"/>
          <w:sz w:val="18"/>
          <w:szCs w:val="18"/>
        </w:rPr>
        <w:t xml:space="preserve"> ten opzichte van toezicht op de politieke reclames</w:t>
      </w:r>
      <w:r w:rsidRPr="004C636E" w:rsidR="004C636E">
        <w:rPr>
          <w:rFonts w:ascii="Verdana" w:hAnsi="Verdana"/>
          <w:sz w:val="18"/>
          <w:szCs w:val="18"/>
        </w:rPr>
        <w:t>, is de minister deze bevoegdheid onthouden.</w:t>
      </w:r>
      <w:r w:rsidR="004C636E">
        <w:rPr>
          <w:rFonts w:ascii="Verdana" w:hAnsi="Verdana"/>
          <w:sz w:val="18"/>
          <w:szCs w:val="18"/>
        </w:rPr>
        <w:t xml:space="preserve"> </w:t>
      </w:r>
      <w:r w:rsidRPr="008E6DB4">
        <w:rPr>
          <w:rFonts w:ascii="Verdana" w:hAnsi="Verdana"/>
          <w:sz w:val="18"/>
          <w:szCs w:val="18"/>
        </w:rPr>
        <w:t xml:space="preserve">In </w:t>
      </w:r>
      <w:r w:rsidR="004C636E">
        <w:rPr>
          <w:rFonts w:ascii="Verdana" w:hAnsi="Verdana"/>
          <w:sz w:val="18"/>
          <w:szCs w:val="18"/>
        </w:rPr>
        <w:t xml:space="preserve">artikel 22 Kaderwet </w:t>
      </w:r>
      <w:proofErr w:type="spellStart"/>
      <w:r w:rsidR="004C636E">
        <w:rPr>
          <w:rFonts w:ascii="Verdana" w:hAnsi="Verdana"/>
          <w:sz w:val="18"/>
          <w:szCs w:val="18"/>
        </w:rPr>
        <w:t>zbo’s</w:t>
      </w:r>
      <w:proofErr w:type="spellEnd"/>
      <w:r w:rsidRPr="008E6DB4">
        <w:rPr>
          <w:rFonts w:ascii="Verdana" w:hAnsi="Verdana"/>
          <w:sz w:val="18"/>
          <w:szCs w:val="18"/>
        </w:rPr>
        <w:t xml:space="preserve"> is bepaald dat </w:t>
      </w:r>
      <w:r w:rsidR="00D22E06">
        <w:rPr>
          <w:rFonts w:ascii="Verdana" w:hAnsi="Verdana"/>
          <w:sz w:val="18"/>
          <w:szCs w:val="18"/>
        </w:rPr>
        <w:t>de</w:t>
      </w:r>
      <w:r w:rsidRPr="008E6DB4">
        <w:rPr>
          <w:rFonts w:ascii="Verdana" w:hAnsi="Verdana"/>
          <w:sz w:val="18"/>
          <w:szCs w:val="18"/>
        </w:rPr>
        <w:t xml:space="preserve"> </w:t>
      </w:r>
      <w:r w:rsidR="00251FFA">
        <w:rPr>
          <w:rFonts w:ascii="Verdana" w:hAnsi="Verdana"/>
          <w:sz w:val="18"/>
          <w:szCs w:val="18"/>
        </w:rPr>
        <w:t>m</w:t>
      </w:r>
      <w:r w:rsidRPr="008E6DB4">
        <w:rPr>
          <w:rFonts w:ascii="Verdana" w:hAnsi="Verdana"/>
          <w:sz w:val="18"/>
          <w:szCs w:val="18"/>
        </w:rPr>
        <w:t xml:space="preserve">inister een besluit van een </w:t>
      </w:r>
      <w:proofErr w:type="spellStart"/>
      <w:r w:rsidRPr="008E6DB4">
        <w:rPr>
          <w:rFonts w:ascii="Verdana" w:hAnsi="Verdana"/>
          <w:sz w:val="18"/>
          <w:szCs w:val="18"/>
        </w:rPr>
        <w:t>zbo</w:t>
      </w:r>
      <w:proofErr w:type="spellEnd"/>
      <w:r w:rsidRPr="008E6DB4">
        <w:rPr>
          <w:rFonts w:ascii="Verdana" w:hAnsi="Verdana"/>
          <w:sz w:val="18"/>
          <w:szCs w:val="18"/>
        </w:rPr>
        <w:t xml:space="preserve"> kan vernietigen. Vanwege het feit dat een minister in voorkomende gevallen ook lid zal zijn van een politieke partij, </w:t>
      </w:r>
      <w:r>
        <w:rPr>
          <w:rFonts w:ascii="Verdana" w:hAnsi="Verdana"/>
          <w:sz w:val="18"/>
          <w:szCs w:val="18"/>
        </w:rPr>
        <w:t xml:space="preserve">zullen de </w:t>
      </w:r>
      <w:proofErr w:type="spellStart"/>
      <w:r>
        <w:rPr>
          <w:rFonts w:ascii="Verdana" w:hAnsi="Verdana"/>
          <w:sz w:val="18"/>
          <w:szCs w:val="18"/>
        </w:rPr>
        <w:t>zbo’s</w:t>
      </w:r>
      <w:proofErr w:type="spellEnd"/>
      <w:r w:rsidRPr="008E6DB4">
        <w:rPr>
          <w:rFonts w:ascii="Verdana" w:hAnsi="Verdana"/>
          <w:sz w:val="18"/>
          <w:szCs w:val="18"/>
        </w:rPr>
        <w:t xml:space="preserve"> over het algemeen ook toezicht houden op </w:t>
      </w:r>
      <w:r w:rsidR="001157D4">
        <w:rPr>
          <w:rFonts w:ascii="Verdana" w:hAnsi="Verdana"/>
          <w:sz w:val="18"/>
          <w:szCs w:val="18"/>
        </w:rPr>
        <w:t xml:space="preserve">reclames van </w:t>
      </w:r>
      <w:r w:rsidRPr="008E6DB4">
        <w:rPr>
          <w:rFonts w:ascii="Verdana" w:hAnsi="Verdana"/>
          <w:sz w:val="18"/>
          <w:szCs w:val="18"/>
        </w:rPr>
        <w:t xml:space="preserve">de politieke partij waarvan de minister lid is. Dit maakt het van extra belang om de onafhankelijke positie van de </w:t>
      </w:r>
      <w:proofErr w:type="spellStart"/>
      <w:r>
        <w:rPr>
          <w:rFonts w:ascii="Verdana" w:hAnsi="Verdana"/>
          <w:sz w:val="18"/>
          <w:szCs w:val="18"/>
        </w:rPr>
        <w:t>zbo’s</w:t>
      </w:r>
      <w:proofErr w:type="spellEnd"/>
      <w:r>
        <w:rPr>
          <w:rFonts w:ascii="Verdana" w:hAnsi="Verdana"/>
          <w:sz w:val="18"/>
          <w:szCs w:val="18"/>
        </w:rPr>
        <w:t xml:space="preserve"> met betrekking tot de verordening</w:t>
      </w:r>
      <w:r w:rsidRPr="008E6DB4">
        <w:rPr>
          <w:rFonts w:ascii="Verdana" w:hAnsi="Verdana"/>
          <w:sz w:val="18"/>
          <w:szCs w:val="18"/>
        </w:rPr>
        <w:t xml:space="preserve"> te waarborgen en de schijn van mogelijke politieke inmenging te vermijden. Daarom wordt de mogelijkheid van de minister om besluiten van de </w:t>
      </w:r>
      <w:proofErr w:type="spellStart"/>
      <w:r>
        <w:rPr>
          <w:rFonts w:ascii="Verdana" w:hAnsi="Verdana"/>
          <w:sz w:val="18"/>
          <w:szCs w:val="18"/>
        </w:rPr>
        <w:t>zbo’s</w:t>
      </w:r>
      <w:proofErr w:type="spellEnd"/>
      <w:r w:rsidRPr="008E6DB4">
        <w:rPr>
          <w:rFonts w:ascii="Verdana" w:hAnsi="Verdana"/>
          <w:sz w:val="18"/>
          <w:szCs w:val="18"/>
        </w:rPr>
        <w:t xml:space="preserve"> te vernietigen, uitgesloten.</w:t>
      </w:r>
      <w:r w:rsidR="004C636E">
        <w:rPr>
          <w:rFonts w:ascii="Verdana" w:hAnsi="Verdana"/>
          <w:sz w:val="18"/>
          <w:szCs w:val="18"/>
        </w:rPr>
        <w:t xml:space="preserve"> </w:t>
      </w:r>
    </w:p>
    <w:p w:rsidR="00AB000C" w:rsidP="004C58CD" w:rsidRDefault="00735616" w14:paraId="54B5E65C" w14:textId="03ADC5C5">
      <w:pPr>
        <w:spacing w:line="276" w:lineRule="auto"/>
        <w:jc w:val="both"/>
        <w:rPr>
          <w:rFonts w:ascii="Verdana" w:hAnsi="Verdana"/>
          <w:sz w:val="18"/>
          <w:szCs w:val="18"/>
        </w:rPr>
      </w:pPr>
      <w:r w:rsidRPr="00C45CA6">
        <w:rPr>
          <w:rFonts w:ascii="Verdana" w:hAnsi="Verdana"/>
          <w:sz w:val="18"/>
          <w:szCs w:val="18"/>
        </w:rPr>
        <w:t xml:space="preserve">In het </w:t>
      </w:r>
      <w:r>
        <w:rPr>
          <w:rFonts w:ascii="Verdana" w:hAnsi="Verdana"/>
          <w:sz w:val="18"/>
          <w:szCs w:val="18"/>
        </w:rPr>
        <w:t>tweede</w:t>
      </w:r>
      <w:r w:rsidRPr="00C45CA6">
        <w:rPr>
          <w:rFonts w:ascii="Verdana" w:hAnsi="Verdana"/>
          <w:sz w:val="18"/>
          <w:szCs w:val="18"/>
        </w:rPr>
        <w:t xml:space="preserve"> lid wordt een restrictieve toepassing van artikel 23 van de Kaderwet </w:t>
      </w:r>
      <w:proofErr w:type="spellStart"/>
      <w:r w:rsidRPr="00C45CA6">
        <w:rPr>
          <w:rFonts w:ascii="Verdana" w:hAnsi="Verdana"/>
          <w:sz w:val="18"/>
          <w:szCs w:val="18"/>
        </w:rPr>
        <w:t>zbo</w:t>
      </w:r>
      <w:r w:rsidR="00A36908">
        <w:rPr>
          <w:rFonts w:ascii="Verdana" w:hAnsi="Verdana"/>
          <w:sz w:val="18"/>
          <w:szCs w:val="18"/>
        </w:rPr>
        <w:t>’</w:t>
      </w:r>
      <w:r w:rsidRPr="00C45CA6">
        <w:rPr>
          <w:rFonts w:ascii="Verdana" w:hAnsi="Verdana"/>
          <w:sz w:val="18"/>
          <w:szCs w:val="18"/>
        </w:rPr>
        <w:t>s</w:t>
      </w:r>
      <w:proofErr w:type="spellEnd"/>
      <w:r w:rsidRPr="00C45CA6">
        <w:rPr>
          <w:rFonts w:ascii="Verdana" w:hAnsi="Verdana"/>
          <w:sz w:val="18"/>
          <w:szCs w:val="18"/>
        </w:rPr>
        <w:t xml:space="preserve"> </w:t>
      </w:r>
      <w:r w:rsidR="00A36908">
        <w:rPr>
          <w:rFonts w:ascii="Verdana" w:hAnsi="Verdana"/>
          <w:sz w:val="18"/>
          <w:szCs w:val="18"/>
        </w:rPr>
        <w:t>met betrekking tot de AP en ACM</w:t>
      </w:r>
      <w:r w:rsidRPr="00C45CA6" w:rsidR="00A36908">
        <w:rPr>
          <w:rFonts w:ascii="Verdana" w:hAnsi="Verdana"/>
          <w:sz w:val="18"/>
          <w:szCs w:val="18"/>
        </w:rPr>
        <w:t xml:space="preserve"> </w:t>
      </w:r>
      <w:r w:rsidRPr="00C45CA6">
        <w:rPr>
          <w:rFonts w:ascii="Verdana" w:hAnsi="Verdana"/>
          <w:sz w:val="18"/>
          <w:szCs w:val="18"/>
        </w:rPr>
        <w:t xml:space="preserve">vastgelegd. Dat artikel geeft </w:t>
      </w:r>
      <w:r w:rsidR="00D22E06">
        <w:rPr>
          <w:rFonts w:ascii="Verdana" w:hAnsi="Verdana"/>
          <w:sz w:val="18"/>
          <w:szCs w:val="18"/>
        </w:rPr>
        <w:t>de</w:t>
      </w:r>
      <w:r w:rsidRPr="00C45CA6">
        <w:rPr>
          <w:rFonts w:ascii="Verdana" w:hAnsi="Verdana"/>
          <w:sz w:val="18"/>
          <w:szCs w:val="18"/>
        </w:rPr>
        <w:t xml:space="preserve"> </w:t>
      </w:r>
      <w:r w:rsidR="00251FFA">
        <w:rPr>
          <w:rFonts w:ascii="Verdana" w:hAnsi="Verdana"/>
          <w:sz w:val="18"/>
          <w:szCs w:val="18"/>
        </w:rPr>
        <w:t>m</w:t>
      </w:r>
      <w:r w:rsidRPr="00C45CA6">
        <w:rPr>
          <w:rFonts w:ascii="Verdana" w:hAnsi="Verdana"/>
          <w:sz w:val="18"/>
          <w:szCs w:val="18"/>
        </w:rPr>
        <w:t xml:space="preserve">inister de bevoegdheid noodzakelijke voorzieningen te treffen indien een </w:t>
      </w:r>
      <w:proofErr w:type="spellStart"/>
      <w:r w:rsidRPr="00C45CA6">
        <w:rPr>
          <w:rFonts w:ascii="Verdana" w:hAnsi="Verdana"/>
          <w:sz w:val="18"/>
          <w:szCs w:val="18"/>
        </w:rPr>
        <w:t>zbo</w:t>
      </w:r>
      <w:proofErr w:type="spellEnd"/>
      <w:r w:rsidRPr="00C45CA6">
        <w:rPr>
          <w:rFonts w:ascii="Verdana" w:hAnsi="Verdana"/>
          <w:sz w:val="18"/>
          <w:szCs w:val="18"/>
        </w:rPr>
        <w:t xml:space="preserve"> zijn taak ernstig verwaarloost. Om te voorkomen dat artikel 23 van de Kaderwet </w:t>
      </w:r>
      <w:proofErr w:type="spellStart"/>
      <w:r w:rsidRPr="00C45CA6">
        <w:rPr>
          <w:rFonts w:ascii="Verdana" w:hAnsi="Verdana"/>
          <w:sz w:val="18"/>
          <w:szCs w:val="18"/>
        </w:rPr>
        <w:t>zbo’s</w:t>
      </w:r>
      <w:proofErr w:type="spellEnd"/>
      <w:r w:rsidRPr="00C45CA6">
        <w:rPr>
          <w:rFonts w:ascii="Verdana" w:hAnsi="Verdana"/>
          <w:sz w:val="18"/>
          <w:szCs w:val="18"/>
        </w:rPr>
        <w:t xml:space="preserve"> kan worden gebruikt om politiek in te grijpen in de werkzaamheden van </w:t>
      </w:r>
      <w:r w:rsidR="008D13B9">
        <w:rPr>
          <w:rFonts w:ascii="Verdana" w:hAnsi="Verdana"/>
          <w:sz w:val="18"/>
          <w:szCs w:val="18"/>
        </w:rPr>
        <w:t>de toezichthouders</w:t>
      </w:r>
      <w:r w:rsidR="007A7562">
        <w:rPr>
          <w:rFonts w:ascii="Verdana" w:hAnsi="Verdana"/>
          <w:sz w:val="18"/>
          <w:szCs w:val="18"/>
        </w:rPr>
        <w:t xml:space="preserve"> en aan te sluiten bij de Uitvoeringswe</w:t>
      </w:r>
      <w:r w:rsidR="00A36908">
        <w:rPr>
          <w:rFonts w:ascii="Verdana" w:hAnsi="Verdana"/>
          <w:sz w:val="18"/>
          <w:szCs w:val="18"/>
        </w:rPr>
        <w:t xml:space="preserve">t </w:t>
      </w:r>
      <w:proofErr w:type="spellStart"/>
      <w:r w:rsidR="007A7562">
        <w:rPr>
          <w:rFonts w:ascii="Verdana" w:hAnsi="Verdana"/>
          <w:sz w:val="18"/>
          <w:szCs w:val="18"/>
        </w:rPr>
        <w:t>digitaledienstenverordening</w:t>
      </w:r>
      <w:proofErr w:type="spellEnd"/>
      <w:r w:rsidR="007A7562">
        <w:rPr>
          <w:rFonts w:ascii="Verdana" w:hAnsi="Verdana"/>
          <w:sz w:val="18"/>
          <w:szCs w:val="18"/>
        </w:rPr>
        <w:t xml:space="preserve"> en de </w:t>
      </w:r>
      <w:r w:rsidRPr="007A7562" w:rsidR="007A7562">
        <w:rPr>
          <w:rFonts w:ascii="Verdana" w:hAnsi="Verdana"/>
          <w:sz w:val="18"/>
          <w:szCs w:val="18"/>
        </w:rPr>
        <w:t>Uitvoeringswet Algemene verordening gegevensbescherming</w:t>
      </w:r>
      <w:r w:rsidR="007A7562">
        <w:rPr>
          <w:rFonts w:ascii="Verdana" w:hAnsi="Verdana"/>
          <w:sz w:val="18"/>
          <w:szCs w:val="18"/>
        </w:rPr>
        <w:t>,</w:t>
      </w:r>
      <w:r w:rsidRPr="00C45CA6">
        <w:rPr>
          <w:rFonts w:ascii="Verdana" w:hAnsi="Verdana"/>
          <w:sz w:val="18"/>
          <w:szCs w:val="18"/>
        </w:rPr>
        <w:t xml:space="preserve"> wordt in dit lid bepaald dat de minister alleen noodzakelijke voorzieningen kan treffen als het gaat om de verwaarlozing van het financieel beheer en de administratieve organisatie</w:t>
      </w:r>
      <w:r w:rsidR="00A36908">
        <w:rPr>
          <w:rFonts w:ascii="Verdana" w:hAnsi="Verdana"/>
          <w:sz w:val="18"/>
          <w:szCs w:val="18"/>
        </w:rPr>
        <w:t xml:space="preserve">. </w:t>
      </w:r>
      <w:r w:rsidR="00D22E06">
        <w:rPr>
          <w:rFonts w:ascii="Verdana" w:hAnsi="Verdana"/>
          <w:sz w:val="18"/>
          <w:szCs w:val="18"/>
        </w:rPr>
        <w:t xml:space="preserve">Artikel 23 Kaderwet </w:t>
      </w:r>
      <w:proofErr w:type="spellStart"/>
      <w:r w:rsidR="00D22E06">
        <w:rPr>
          <w:rFonts w:ascii="Verdana" w:hAnsi="Verdana"/>
          <w:sz w:val="18"/>
          <w:szCs w:val="18"/>
        </w:rPr>
        <w:t>zbo</w:t>
      </w:r>
      <w:r w:rsidR="00A36908">
        <w:rPr>
          <w:rFonts w:ascii="Verdana" w:hAnsi="Verdana"/>
          <w:sz w:val="18"/>
          <w:szCs w:val="18"/>
        </w:rPr>
        <w:t>’</w:t>
      </w:r>
      <w:r w:rsidR="00D22E06">
        <w:rPr>
          <w:rFonts w:ascii="Verdana" w:hAnsi="Verdana"/>
          <w:sz w:val="18"/>
          <w:szCs w:val="18"/>
        </w:rPr>
        <w:t>s</w:t>
      </w:r>
      <w:proofErr w:type="spellEnd"/>
      <w:r w:rsidR="00D22E06">
        <w:rPr>
          <w:rFonts w:ascii="Verdana" w:hAnsi="Verdana"/>
          <w:sz w:val="18"/>
          <w:szCs w:val="18"/>
        </w:rPr>
        <w:t xml:space="preserve"> </w:t>
      </w:r>
      <w:r w:rsidR="00A36908">
        <w:rPr>
          <w:rFonts w:ascii="Verdana" w:hAnsi="Verdana"/>
          <w:sz w:val="18"/>
          <w:szCs w:val="18"/>
        </w:rPr>
        <w:t xml:space="preserve">is zonder restricties </w:t>
      </w:r>
      <w:r w:rsidR="00D22E06">
        <w:rPr>
          <w:rFonts w:ascii="Verdana" w:hAnsi="Verdana"/>
          <w:sz w:val="18"/>
          <w:szCs w:val="18"/>
        </w:rPr>
        <w:t>van toepassing op het Commissariaat.</w:t>
      </w:r>
      <w:r w:rsidRPr="00C45CA6">
        <w:rPr>
          <w:rFonts w:ascii="Verdana" w:hAnsi="Verdana"/>
          <w:sz w:val="18"/>
          <w:szCs w:val="18"/>
        </w:rPr>
        <w:t xml:space="preserve"> </w:t>
      </w:r>
    </w:p>
    <w:p w:rsidR="00735616" w:rsidP="004C58CD" w:rsidRDefault="00735616" w14:paraId="4B06145E" w14:textId="78FBE776">
      <w:pPr>
        <w:spacing w:line="276" w:lineRule="auto"/>
        <w:jc w:val="both"/>
        <w:rPr>
          <w:rFonts w:ascii="Verdana" w:hAnsi="Verdana"/>
          <w:sz w:val="18"/>
          <w:szCs w:val="18"/>
        </w:rPr>
      </w:pPr>
      <w:r>
        <w:rPr>
          <w:rFonts w:ascii="Verdana" w:hAnsi="Verdana"/>
          <w:sz w:val="18"/>
          <w:szCs w:val="18"/>
        </w:rPr>
        <w:t>Voor verdere toelichting op</w:t>
      </w:r>
      <w:r w:rsidR="00AB000C">
        <w:rPr>
          <w:rFonts w:ascii="Verdana" w:hAnsi="Verdana"/>
          <w:sz w:val="18"/>
          <w:szCs w:val="18"/>
        </w:rPr>
        <w:t xml:space="preserve"> het niet van toepassing verklaren van</w:t>
      </w:r>
      <w:r>
        <w:rPr>
          <w:rFonts w:ascii="Verdana" w:hAnsi="Verdana"/>
          <w:sz w:val="18"/>
          <w:szCs w:val="18"/>
        </w:rPr>
        <w:t xml:space="preserve"> deze bepaling</w:t>
      </w:r>
      <w:r w:rsidR="00AB000C">
        <w:rPr>
          <w:rFonts w:ascii="Verdana" w:hAnsi="Verdana"/>
          <w:sz w:val="18"/>
          <w:szCs w:val="18"/>
        </w:rPr>
        <w:t>en</w:t>
      </w:r>
      <w:r>
        <w:rPr>
          <w:rFonts w:ascii="Verdana" w:hAnsi="Verdana"/>
          <w:sz w:val="18"/>
          <w:szCs w:val="18"/>
        </w:rPr>
        <w:t xml:space="preserve"> kan worden gekeken naar</w:t>
      </w:r>
      <w:r w:rsidRPr="00830618">
        <w:rPr>
          <w:rFonts w:ascii="Verdana" w:hAnsi="Verdana"/>
          <w:sz w:val="18"/>
          <w:szCs w:val="18"/>
        </w:rPr>
        <w:t xml:space="preserve"> paragraaf 5.3</w:t>
      </w:r>
      <w:r w:rsidR="00341F37">
        <w:rPr>
          <w:rFonts w:ascii="Verdana" w:hAnsi="Verdana"/>
          <w:sz w:val="18"/>
          <w:szCs w:val="18"/>
        </w:rPr>
        <w:t>.</w:t>
      </w:r>
      <w:r w:rsidR="00167F77">
        <w:rPr>
          <w:rFonts w:ascii="Verdana" w:hAnsi="Verdana"/>
          <w:sz w:val="18"/>
          <w:szCs w:val="18"/>
        </w:rPr>
        <w:t>1</w:t>
      </w:r>
      <w:r w:rsidRPr="00830618">
        <w:rPr>
          <w:rFonts w:ascii="Verdana" w:hAnsi="Verdana"/>
          <w:sz w:val="18"/>
          <w:szCs w:val="18"/>
        </w:rPr>
        <w:t xml:space="preserve"> van het algemene deel van deze memorie van toelichting</w:t>
      </w:r>
      <w:r>
        <w:rPr>
          <w:rFonts w:ascii="Verdana" w:hAnsi="Verdana"/>
          <w:sz w:val="18"/>
          <w:szCs w:val="18"/>
        </w:rPr>
        <w:t>.</w:t>
      </w:r>
    </w:p>
    <w:p w:rsidRPr="002B02BA" w:rsidR="00A9639A" w:rsidP="004C58CD" w:rsidRDefault="00A9639A" w14:paraId="5CC8E9B5" w14:textId="48BC654E">
      <w:pPr>
        <w:spacing w:line="276" w:lineRule="auto"/>
        <w:jc w:val="both"/>
        <w:rPr>
          <w:rFonts w:ascii="Verdana" w:hAnsi="Verdana"/>
          <w:b/>
          <w:bCs/>
          <w:sz w:val="18"/>
          <w:szCs w:val="18"/>
        </w:rPr>
      </w:pPr>
      <w:r w:rsidRPr="00830618">
        <w:rPr>
          <w:rFonts w:ascii="Verdana" w:hAnsi="Verdana"/>
          <w:b/>
          <w:bCs/>
          <w:sz w:val="18"/>
          <w:szCs w:val="18"/>
        </w:rPr>
        <w:t xml:space="preserve">Artikel 9 </w:t>
      </w:r>
      <w:r w:rsidRPr="00830618" w:rsidR="00F16F33">
        <w:rPr>
          <w:rFonts w:ascii="Verdana" w:hAnsi="Verdana"/>
          <w:b/>
          <w:bCs/>
          <w:sz w:val="18"/>
          <w:szCs w:val="18"/>
        </w:rPr>
        <w:t xml:space="preserve">Wet op de politieke partijen </w:t>
      </w:r>
      <w:r w:rsidR="004B28C5">
        <w:rPr>
          <w:rFonts w:ascii="Verdana" w:hAnsi="Verdana"/>
          <w:b/>
          <w:bCs/>
          <w:sz w:val="18"/>
          <w:szCs w:val="18"/>
        </w:rPr>
        <w:t xml:space="preserve">en </w:t>
      </w:r>
      <w:r w:rsidRPr="00830618">
        <w:rPr>
          <w:rFonts w:ascii="Verdana" w:hAnsi="Verdana"/>
          <w:b/>
          <w:bCs/>
          <w:sz w:val="18"/>
          <w:szCs w:val="18"/>
        </w:rPr>
        <w:t>Nederlandse autoriteit politieke partijen</w:t>
      </w:r>
    </w:p>
    <w:p w:rsidRPr="00830618" w:rsidR="009253CF" w:rsidP="004C58CD" w:rsidRDefault="00F16F33" w14:paraId="42452DF4" w14:textId="214F3EC7">
      <w:pPr>
        <w:pStyle w:val="Geenafstand"/>
        <w:spacing w:line="276" w:lineRule="auto"/>
        <w:rPr>
          <w:szCs w:val="18"/>
        </w:rPr>
      </w:pPr>
      <w:r w:rsidRPr="00830618">
        <w:rPr>
          <w:szCs w:val="18"/>
        </w:rPr>
        <w:t xml:space="preserve">Dit artikel houdt verband met </w:t>
      </w:r>
      <w:r w:rsidR="00341F37">
        <w:rPr>
          <w:szCs w:val="18"/>
        </w:rPr>
        <w:t xml:space="preserve">de </w:t>
      </w:r>
      <w:proofErr w:type="spellStart"/>
      <w:r w:rsidR="00341F37">
        <w:rPr>
          <w:szCs w:val="18"/>
        </w:rPr>
        <w:t>Wpp</w:t>
      </w:r>
      <w:proofErr w:type="spellEnd"/>
      <w:r w:rsidRPr="00830618">
        <w:rPr>
          <w:szCs w:val="18"/>
        </w:rPr>
        <w:t xml:space="preserve"> en de</w:t>
      </w:r>
      <w:r w:rsidRPr="00830618" w:rsidR="00A55E9C">
        <w:rPr>
          <w:szCs w:val="18"/>
        </w:rPr>
        <w:t xml:space="preserve"> nog op te richten</w:t>
      </w:r>
      <w:r w:rsidRPr="00830618">
        <w:rPr>
          <w:szCs w:val="18"/>
        </w:rPr>
        <w:t xml:space="preserve"> toezichthoudende instantie de </w:t>
      </w:r>
      <w:proofErr w:type="spellStart"/>
      <w:r w:rsidR="00BE0BC4">
        <w:rPr>
          <w:szCs w:val="18"/>
        </w:rPr>
        <w:t>Napp</w:t>
      </w:r>
      <w:proofErr w:type="spellEnd"/>
      <w:r w:rsidRPr="00830618">
        <w:rPr>
          <w:szCs w:val="18"/>
        </w:rPr>
        <w:t xml:space="preserve">. De </w:t>
      </w:r>
      <w:proofErr w:type="spellStart"/>
      <w:r w:rsidRPr="00830618">
        <w:rPr>
          <w:szCs w:val="18"/>
        </w:rPr>
        <w:t>Napp</w:t>
      </w:r>
      <w:proofErr w:type="spellEnd"/>
      <w:r w:rsidRPr="00830618">
        <w:rPr>
          <w:szCs w:val="18"/>
        </w:rPr>
        <w:t xml:space="preserve"> krijgt volgens de </w:t>
      </w:r>
      <w:proofErr w:type="spellStart"/>
      <w:r w:rsidR="00341F37">
        <w:rPr>
          <w:szCs w:val="18"/>
        </w:rPr>
        <w:t>Wpp</w:t>
      </w:r>
      <w:proofErr w:type="spellEnd"/>
      <w:r w:rsidRPr="00830618">
        <w:rPr>
          <w:szCs w:val="18"/>
        </w:rPr>
        <w:t xml:space="preserve"> de bevoegdheid om toezicht te houden op de financiële regelgeving omtrent politieke partijen.</w:t>
      </w:r>
      <w:r w:rsidRPr="00830618" w:rsidR="00E10989">
        <w:rPr>
          <w:szCs w:val="18"/>
        </w:rPr>
        <w:t xml:space="preserve"> Hieronder valt ook het toezicht op de accountantscontrole en het toezicht op politieke actoren. </w:t>
      </w:r>
    </w:p>
    <w:p w:rsidRPr="00830618" w:rsidR="009253CF" w:rsidP="004C58CD" w:rsidRDefault="009253CF" w14:paraId="54DA9C97" w14:textId="77777777">
      <w:pPr>
        <w:pStyle w:val="Geenafstand"/>
        <w:spacing w:line="276" w:lineRule="auto"/>
        <w:rPr>
          <w:szCs w:val="18"/>
        </w:rPr>
      </w:pPr>
    </w:p>
    <w:p w:rsidRPr="00830618" w:rsidR="00D0654F" w:rsidP="004C58CD" w:rsidRDefault="00E10989" w14:paraId="09ADE4AD" w14:textId="03B2CCA3">
      <w:pPr>
        <w:pStyle w:val="Geenafstand"/>
        <w:spacing w:line="276" w:lineRule="auto"/>
        <w:rPr>
          <w:szCs w:val="18"/>
        </w:rPr>
      </w:pPr>
      <w:r w:rsidRPr="00830618">
        <w:rPr>
          <w:szCs w:val="18"/>
        </w:rPr>
        <w:t>Artikel 14, eerste lid, van de verordening bepaalt dat</w:t>
      </w:r>
      <w:r w:rsidR="001D5107">
        <w:rPr>
          <w:szCs w:val="18"/>
        </w:rPr>
        <w:t xml:space="preserve"> de rechtspersoon waarbij de</w:t>
      </w:r>
      <w:r w:rsidRPr="00830618">
        <w:rPr>
          <w:szCs w:val="18"/>
        </w:rPr>
        <w:t xml:space="preserve"> </w:t>
      </w:r>
      <w:r w:rsidRPr="00830618" w:rsidR="009253CF">
        <w:rPr>
          <w:szCs w:val="18"/>
        </w:rPr>
        <w:t>uitgevers van politieke reclame</w:t>
      </w:r>
      <w:r w:rsidR="001D5107">
        <w:rPr>
          <w:szCs w:val="18"/>
        </w:rPr>
        <w:t xml:space="preserve"> horen</w:t>
      </w:r>
      <w:r w:rsidRPr="00830618" w:rsidR="009253CF">
        <w:rPr>
          <w:szCs w:val="18"/>
        </w:rPr>
        <w:t xml:space="preserve"> informatie op nemen en hechten aan hun </w:t>
      </w:r>
      <w:proofErr w:type="spellStart"/>
      <w:r w:rsidRPr="00830618" w:rsidR="009253CF">
        <w:rPr>
          <w:szCs w:val="18"/>
        </w:rPr>
        <w:t>bestuursverslag</w:t>
      </w:r>
      <w:proofErr w:type="spellEnd"/>
      <w:r w:rsidRPr="00830618" w:rsidR="009253CF">
        <w:rPr>
          <w:szCs w:val="18"/>
        </w:rPr>
        <w:t xml:space="preserve"> over de bedragen of de waarde van andere voordelen die zij geheel of ten dele in ruil voor de verrichte diensten hebben ontvangen, alsook over het gebruik van </w:t>
      </w:r>
      <w:proofErr w:type="spellStart"/>
      <w:r w:rsidRPr="00830618" w:rsidR="009253CF">
        <w:rPr>
          <w:szCs w:val="18"/>
        </w:rPr>
        <w:t>targetingtechnieken</w:t>
      </w:r>
      <w:proofErr w:type="spellEnd"/>
      <w:r w:rsidRPr="00830618" w:rsidR="009253CF">
        <w:rPr>
          <w:szCs w:val="18"/>
        </w:rPr>
        <w:t xml:space="preserve"> en technieken voor de aanlevering van een reclameboodschap, geaggregeerd per campagne. Hierop volgend moeten de uitgevers van politieke reclame deze informatie beschikbaar stellen aan de bevoegde autoriteiten die verantwoordelijk zijn voor de accountantscontrole van of het toezicht op politieke actoren, indien dergelijke autoriteiten krachtens het nationale recht zijn opgericht.</w:t>
      </w:r>
      <w:r w:rsidRPr="00830618" w:rsidR="00B1058D">
        <w:rPr>
          <w:szCs w:val="18"/>
        </w:rPr>
        <w:t xml:space="preserve"> </w:t>
      </w:r>
      <w:r w:rsidRPr="00830618" w:rsidR="00752C1F">
        <w:rPr>
          <w:szCs w:val="18"/>
        </w:rPr>
        <w:t xml:space="preserve">De </w:t>
      </w:r>
      <w:proofErr w:type="spellStart"/>
      <w:r w:rsidRPr="00830618" w:rsidR="00752C1F">
        <w:rPr>
          <w:szCs w:val="18"/>
        </w:rPr>
        <w:t>Napp</w:t>
      </w:r>
      <w:proofErr w:type="spellEnd"/>
      <w:r w:rsidRPr="00830618" w:rsidR="00752C1F">
        <w:rPr>
          <w:szCs w:val="18"/>
        </w:rPr>
        <w:t xml:space="preserve"> zal in de toekomst deze bevoegdheid krijgen als de </w:t>
      </w:r>
      <w:proofErr w:type="spellStart"/>
      <w:r w:rsidRPr="00830618" w:rsidR="00752C1F">
        <w:rPr>
          <w:szCs w:val="18"/>
        </w:rPr>
        <w:t>Wpp</w:t>
      </w:r>
      <w:proofErr w:type="spellEnd"/>
      <w:r w:rsidRPr="00830618" w:rsidR="00752C1F">
        <w:rPr>
          <w:szCs w:val="18"/>
        </w:rPr>
        <w:t xml:space="preserve"> wordt aangenomen. Om </w:t>
      </w:r>
      <w:r w:rsidRPr="00830618" w:rsidR="00D0654F">
        <w:rPr>
          <w:szCs w:val="18"/>
        </w:rPr>
        <w:t xml:space="preserve">te zorgen dat de </w:t>
      </w:r>
      <w:proofErr w:type="spellStart"/>
      <w:r w:rsidRPr="00830618" w:rsidR="00D0654F">
        <w:rPr>
          <w:szCs w:val="18"/>
        </w:rPr>
        <w:t>Napp</w:t>
      </w:r>
      <w:proofErr w:type="spellEnd"/>
      <w:r w:rsidRPr="00830618" w:rsidR="00D0654F">
        <w:rPr>
          <w:szCs w:val="18"/>
        </w:rPr>
        <w:t xml:space="preserve"> deze informatie ook kan </w:t>
      </w:r>
      <w:r w:rsidR="004D1708">
        <w:rPr>
          <w:szCs w:val="18"/>
        </w:rPr>
        <w:t>verwerken</w:t>
      </w:r>
      <w:r w:rsidRPr="00830618" w:rsidR="004D1708">
        <w:rPr>
          <w:szCs w:val="18"/>
        </w:rPr>
        <w:t xml:space="preserve"> </w:t>
      </w:r>
      <w:r w:rsidRPr="00830618" w:rsidR="00D0654F">
        <w:rPr>
          <w:szCs w:val="18"/>
        </w:rPr>
        <w:t xml:space="preserve">krijgt zij de bevoegdheid om de taken uit te voeren die haar toekomen op basis van deze wet en de verordening. </w:t>
      </w:r>
      <w:r w:rsidR="004D1708">
        <w:rPr>
          <w:szCs w:val="18"/>
        </w:rPr>
        <w:t xml:space="preserve">Verder </w:t>
      </w:r>
      <w:r w:rsidRPr="00830618" w:rsidR="00C92FB4">
        <w:rPr>
          <w:szCs w:val="18"/>
        </w:rPr>
        <w:t xml:space="preserve">is de bevoegdheid gecreëerd voor de </w:t>
      </w:r>
      <w:proofErr w:type="spellStart"/>
      <w:r w:rsidRPr="00830618" w:rsidR="00C92FB4">
        <w:rPr>
          <w:szCs w:val="18"/>
        </w:rPr>
        <w:t>Napp</w:t>
      </w:r>
      <w:proofErr w:type="spellEnd"/>
      <w:r w:rsidRPr="00830618" w:rsidR="00C92FB4">
        <w:rPr>
          <w:szCs w:val="18"/>
        </w:rPr>
        <w:t xml:space="preserve"> en andere instanties om gegevens uit te wisselen.</w:t>
      </w:r>
      <w:r w:rsidRPr="00830618" w:rsidR="00B74738">
        <w:rPr>
          <w:szCs w:val="18"/>
        </w:rPr>
        <w:t xml:space="preserve"> </w:t>
      </w:r>
      <w:r w:rsidRPr="00830618" w:rsidR="008F47A2">
        <w:rPr>
          <w:szCs w:val="18"/>
        </w:rPr>
        <w:t>Want het is</w:t>
      </w:r>
      <w:r w:rsidRPr="00830618" w:rsidR="00972D66">
        <w:rPr>
          <w:szCs w:val="18"/>
        </w:rPr>
        <w:t xml:space="preserve"> wenselijk </w:t>
      </w:r>
      <w:r w:rsidRPr="00830618" w:rsidR="00A55E9C">
        <w:rPr>
          <w:szCs w:val="18"/>
        </w:rPr>
        <w:t xml:space="preserve">dat </w:t>
      </w:r>
      <w:r w:rsidRPr="00830618" w:rsidR="00972D66">
        <w:rPr>
          <w:szCs w:val="18"/>
        </w:rPr>
        <w:t xml:space="preserve">de </w:t>
      </w:r>
      <w:proofErr w:type="spellStart"/>
      <w:r w:rsidRPr="00830618" w:rsidR="00972D66">
        <w:rPr>
          <w:szCs w:val="18"/>
        </w:rPr>
        <w:t>Napp</w:t>
      </w:r>
      <w:proofErr w:type="spellEnd"/>
      <w:r w:rsidRPr="00830618" w:rsidR="00972D66">
        <w:rPr>
          <w:szCs w:val="18"/>
        </w:rPr>
        <w:t xml:space="preserve"> informatie kan uitwisselen met </w:t>
      </w:r>
      <w:r w:rsidRPr="00830618" w:rsidR="008F47A2">
        <w:rPr>
          <w:szCs w:val="18"/>
        </w:rPr>
        <w:t xml:space="preserve">het </w:t>
      </w:r>
      <w:r w:rsidR="00BF3757">
        <w:rPr>
          <w:szCs w:val="18"/>
        </w:rPr>
        <w:t>Commissariaat</w:t>
      </w:r>
      <w:r w:rsidRPr="00830618" w:rsidR="008F47A2">
        <w:rPr>
          <w:szCs w:val="18"/>
        </w:rPr>
        <w:t xml:space="preserve">, het AP en de ACM om de handhaving van de verordening en de </w:t>
      </w:r>
      <w:proofErr w:type="spellStart"/>
      <w:r w:rsidRPr="00830618" w:rsidR="008F47A2">
        <w:rPr>
          <w:szCs w:val="18"/>
        </w:rPr>
        <w:t>W</w:t>
      </w:r>
      <w:r w:rsidR="00341F37">
        <w:rPr>
          <w:szCs w:val="18"/>
        </w:rPr>
        <w:t>pp</w:t>
      </w:r>
      <w:proofErr w:type="spellEnd"/>
      <w:r w:rsidRPr="00830618" w:rsidR="008F47A2">
        <w:rPr>
          <w:szCs w:val="18"/>
        </w:rPr>
        <w:t xml:space="preserve"> te bevorderen.</w:t>
      </w:r>
    </w:p>
    <w:p w:rsidRPr="00830618" w:rsidR="00D0654F" w:rsidP="004C58CD" w:rsidRDefault="00D0654F" w14:paraId="7845B6A3" w14:textId="77777777">
      <w:pPr>
        <w:pStyle w:val="Geenafstand"/>
        <w:spacing w:line="276" w:lineRule="auto"/>
        <w:rPr>
          <w:szCs w:val="18"/>
        </w:rPr>
      </w:pPr>
    </w:p>
    <w:p w:rsidRPr="00830618" w:rsidR="00F16F33" w:rsidP="004C58CD" w:rsidRDefault="00B1058D" w14:paraId="2DE28512" w14:textId="0C20A8BE">
      <w:pPr>
        <w:pStyle w:val="Geenafstand"/>
        <w:spacing w:line="276" w:lineRule="auto"/>
        <w:rPr>
          <w:szCs w:val="18"/>
        </w:rPr>
      </w:pPr>
      <w:r w:rsidRPr="00830618">
        <w:rPr>
          <w:szCs w:val="18"/>
        </w:rPr>
        <w:t xml:space="preserve">De </w:t>
      </w:r>
      <w:proofErr w:type="spellStart"/>
      <w:r w:rsidRPr="00830618">
        <w:rPr>
          <w:szCs w:val="18"/>
        </w:rPr>
        <w:t>Napp</w:t>
      </w:r>
      <w:proofErr w:type="spellEnd"/>
      <w:r w:rsidRPr="00830618" w:rsidR="001D7AD6">
        <w:rPr>
          <w:szCs w:val="18"/>
        </w:rPr>
        <w:t xml:space="preserve">, </w:t>
      </w:r>
      <w:r w:rsidRPr="00830618">
        <w:rPr>
          <w:szCs w:val="18"/>
        </w:rPr>
        <w:t>die deze verantwoordelijk zal dragen</w:t>
      </w:r>
      <w:r w:rsidRPr="00830618" w:rsidR="001D7AD6">
        <w:rPr>
          <w:szCs w:val="18"/>
        </w:rPr>
        <w:t>,</w:t>
      </w:r>
      <w:r w:rsidRPr="00830618">
        <w:rPr>
          <w:szCs w:val="18"/>
        </w:rPr>
        <w:t xml:space="preserve"> is naar alle waarschijnlijkheid nog niet opgericht ten tijde van de inwerkingtreding van deze wet en de verordening. </w:t>
      </w:r>
      <w:r w:rsidRPr="00830618" w:rsidR="00752C1F">
        <w:rPr>
          <w:szCs w:val="18"/>
        </w:rPr>
        <w:t xml:space="preserve">Daarom treedt dit artikel pas in werking nadat de </w:t>
      </w:r>
      <w:proofErr w:type="spellStart"/>
      <w:r w:rsidRPr="00830618" w:rsidR="00752C1F">
        <w:rPr>
          <w:szCs w:val="18"/>
        </w:rPr>
        <w:t>Napp</w:t>
      </w:r>
      <w:proofErr w:type="spellEnd"/>
      <w:r w:rsidRPr="00830618" w:rsidR="00752C1F">
        <w:rPr>
          <w:szCs w:val="18"/>
        </w:rPr>
        <w:t xml:space="preserve"> via het wetsvoorstel </w:t>
      </w:r>
      <w:proofErr w:type="spellStart"/>
      <w:r w:rsidR="00341F37">
        <w:rPr>
          <w:szCs w:val="18"/>
        </w:rPr>
        <w:t>Wpp</w:t>
      </w:r>
      <w:proofErr w:type="spellEnd"/>
      <w:r w:rsidRPr="00830618" w:rsidR="00752C1F">
        <w:rPr>
          <w:szCs w:val="18"/>
        </w:rPr>
        <w:t xml:space="preserve"> is opgericht.</w:t>
      </w:r>
    </w:p>
    <w:p w:rsidRPr="00830618" w:rsidR="00F16F33" w:rsidP="004C58CD" w:rsidRDefault="00F16F33" w14:paraId="777396E0" w14:textId="77777777">
      <w:pPr>
        <w:pStyle w:val="Geenafstand"/>
        <w:spacing w:line="276" w:lineRule="auto"/>
        <w:rPr>
          <w:szCs w:val="18"/>
        </w:rPr>
      </w:pPr>
    </w:p>
    <w:p w:rsidRPr="00830618" w:rsidR="009C36E9" w:rsidP="004C58CD" w:rsidRDefault="009C36E9" w14:paraId="691A8432" w14:textId="284EA0B9">
      <w:pPr>
        <w:pStyle w:val="Geenafstand"/>
        <w:spacing w:line="276" w:lineRule="auto"/>
        <w:rPr>
          <w:b/>
          <w:bCs/>
          <w:szCs w:val="18"/>
        </w:rPr>
      </w:pPr>
      <w:r w:rsidRPr="00830618">
        <w:rPr>
          <w:b/>
          <w:bCs/>
          <w:szCs w:val="18"/>
        </w:rPr>
        <w:t xml:space="preserve">Artikel </w:t>
      </w:r>
      <w:r w:rsidRPr="00830618" w:rsidR="00A9639A">
        <w:rPr>
          <w:b/>
          <w:bCs/>
          <w:szCs w:val="18"/>
        </w:rPr>
        <w:t>10</w:t>
      </w:r>
      <w:r w:rsidRPr="00830618">
        <w:rPr>
          <w:b/>
          <w:bCs/>
          <w:szCs w:val="18"/>
        </w:rPr>
        <w:t xml:space="preserve"> inwerkingtreding</w:t>
      </w:r>
    </w:p>
    <w:p w:rsidRPr="00830618" w:rsidR="009C36E9" w:rsidP="004C58CD" w:rsidRDefault="009C36E9" w14:paraId="394E65EE" w14:textId="77777777">
      <w:pPr>
        <w:pStyle w:val="Geenafstand"/>
        <w:spacing w:line="276" w:lineRule="auto"/>
        <w:rPr>
          <w:szCs w:val="18"/>
        </w:rPr>
      </w:pPr>
    </w:p>
    <w:p w:rsidRPr="00A47728" w:rsidR="009C36E9" w:rsidP="004C58CD" w:rsidRDefault="00940B97" w14:paraId="0FA9274B" w14:textId="7EA4DD6F">
      <w:pPr>
        <w:tabs>
          <w:tab w:val="left" w:pos="3815"/>
        </w:tabs>
        <w:spacing w:line="276" w:lineRule="auto"/>
        <w:ind w:right="361"/>
        <w:rPr>
          <w:rFonts w:ascii="Verdana" w:hAnsi="Verdana"/>
          <w:sz w:val="18"/>
        </w:rPr>
      </w:pPr>
      <w:r>
        <w:rPr>
          <w:szCs w:val="18"/>
        </w:rPr>
        <w:t>Dit wetsvoorstel zal</w:t>
      </w:r>
      <w:r w:rsidRPr="00BD2A39">
        <w:rPr>
          <w:rFonts w:ascii="Verdana" w:hAnsi="Verdana"/>
          <w:sz w:val="18"/>
        </w:rPr>
        <w:t xml:space="preserve"> in werking </w:t>
      </w:r>
      <w:r>
        <w:rPr>
          <w:rFonts w:ascii="Verdana" w:hAnsi="Verdana"/>
          <w:sz w:val="18"/>
        </w:rPr>
        <w:t xml:space="preserve">treden </w:t>
      </w:r>
      <w:r w:rsidRPr="00BD2A39">
        <w:rPr>
          <w:rFonts w:ascii="Verdana" w:hAnsi="Verdana"/>
          <w:sz w:val="18"/>
        </w:rPr>
        <w:t>met ingang van de dag na de datum van uitgifte van het Staatsblad waarin zij wordt geplaatst</w:t>
      </w:r>
      <w:r>
        <w:rPr>
          <w:rFonts w:ascii="Verdana" w:hAnsi="Verdana"/>
          <w:sz w:val="18"/>
        </w:rPr>
        <w:t xml:space="preserve"> </w:t>
      </w:r>
      <w:r w:rsidRPr="00A80ABD">
        <w:rPr>
          <w:rFonts w:ascii="Verdana" w:hAnsi="Verdana"/>
          <w:sz w:val="18"/>
        </w:rPr>
        <w:t>met uitzondering van artikel 9</w:t>
      </w:r>
      <w:r w:rsidRPr="00830618" w:rsidR="009C36E9">
        <w:rPr>
          <w:szCs w:val="18"/>
        </w:rPr>
        <w:t xml:space="preserve">. Zie verder paragraaf </w:t>
      </w:r>
      <w:r w:rsidRPr="00830618" w:rsidR="00752C1F">
        <w:rPr>
          <w:szCs w:val="18"/>
        </w:rPr>
        <w:t>10</w:t>
      </w:r>
      <w:r w:rsidRPr="00830618" w:rsidR="009C36E9">
        <w:rPr>
          <w:szCs w:val="18"/>
        </w:rPr>
        <w:t xml:space="preserve"> van het algemeen deel van de </w:t>
      </w:r>
      <w:r w:rsidR="009B2C16">
        <w:rPr>
          <w:szCs w:val="18"/>
        </w:rPr>
        <w:t>memorie van toelichting</w:t>
      </w:r>
      <w:r w:rsidRPr="00830618" w:rsidR="00972D66">
        <w:rPr>
          <w:szCs w:val="18"/>
        </w:rPr>
        <w:t xml:space="preserve"> over de inwerkingtreding en de samenloopbepaling</w:t>
      </w:r>
      <w:r w:rsidRPr="00830618" w:rsidR="009C36E9">
        <w:rPr>
          <w:szCs w:val="18"/>
        </w:rPr>
        <w:t>.</w:t>
      </w:r>
    </w:p>
    <w:p w:rsidRPr="00830618" w:rsidR="009C36E9" w:rsidP="004C58CD" w:rsidRDefault="009C36E9" w14:paraId="675514D4" w14:textId="77777777">
      <w:pPr>
        <w:pStyle w:val="Geenafstand"/>
        <w:spacing w:line="276" w:lineRule="auto"/>
        <w:rPr>
          <w:szCs w:val="18"/>
        </w:rPr>
      </w:pPr>
    </w:p>
    <w:p w:rsidR="00DF6211" w:rsidP="004C58CD" w:rsidRDefault="00DF6211" w14:paraId="0D85FDB6" w14:textId="77777777">
      <w:pPr>
        <w:spacing w:line="276" w:lineRule="auto"/>
        <w:rPr>
          <w:rFonts w:ascii="Verdana" w:hAnsi="Verdana"/>
          <w:sz w:val="18"/>
          <w:szCs w:val="18"/>
        </w:rPr>
      </w:pPr>
    </w:p>
    <w:p w:rsidR="009C36E9" w:rsidP="00542B08" w:rsidRDefault="00DF6211" w14:paraId="460CE5C7" w14:textId="0E9C4D89">
      <w:pPr>
        <w:pStyle w:val="Geenafstand"/>
        <w:spacing w:line="276" w:lineRule="auto"/>
      </w:pPr>
      <w:r>
        <w:t xml:space="preserve">De </w:t>
      </w:r>
      <w:r w:rsidR="00C9459C">
        <w:t>m</w:t>
      </w:r>
      <w:r>
        <w:t>inister van Binnenlandse Zaken en Koninkrijksrelaties,</w:t>
      </w:r>
    </w:p>
    <w:p w:rsidR="00A07A58" w:rsidP="00542B08" w:rsidRDefault="00A07A58" w14:paraId="371B4D1C" w14:textId="77777777">
      <w:pPr>
        <w:pStyle w:val="Geenafstand"/>
        <w:spacing w:line="276" w:lineRule="auto"/>
      </w:pPr>
    </w:p>
    <w:p w:rsidR="00AE4E10" w:rsidP="00542B08" w:rsidRDefault="00AE4E10" w14:paraId="77A98814" w14:textId="77777777">
      <w:pPr>
        <w:pStyle w:val="Geenafstand"/>
        <w:spacing w:line="276" w:lineRule="auto"/>
      </w:pPr>
    </w:p>
    <w:p w:rsidR="00A07A58" w:rsidP="00542B08" w:rsidRDefault="00A07A58" w14:paraId="3F8D4762" w14:textId="77777777">
      <w:pPr>
        <w:pStyle w:val="Geenafstand"/>
        <w:spacing w:line="276" w:lineRule="auto"/>
      </w:pPr>
    </w:p>
    <w:p w:rsidR="00A07A58" w:rsidP="004C58CD" w:rsidRDefault="00A07A58" w14:paraId="55D205A1" w14:textId="77777777">
      <w:pPr>
        <w:pStyle w:val="Geenafstand"/>
        <w:spacing w:line="276" w:lineRule="auto"/>
      </w:pPr>
    </w:p>
    <w:p w:rsidR="00A07A58" w:rsidP="004C58CD" w:rsidRDefault="00A07A58" w14:paraId="01F72C42" w14:textId="77777777">
      <w:pPr>
        <w:pStyle w:val="Geenafstand"/>
        <w:spacing w:line="276" w:lineRule="auto"/>
      </w:pPr>
    </w:p>
    <w:p w:rsidR="00AE4E10" w:rsidP="00542B08" w:rsidRDefault="00B5245C" w14:paraId="2703C730" w14:textId="2E4882E9">
      <w:pPr>
        <w:pStyle w:val="Geenafstand"/>
        <w:spacing w:line="276" w:lineRule="auto"/>
      </w:pPr>
      <w:r>
        <w:t>Pieter</w:t>
      </w:r>
      <w:r w:rsidR="00A07A58">
        <w:t xml:space="preserve"> Heerma</w:t>
      </w:r>
    </w:p>
    <w:p w:rsidR="00AE4E10" w:rsidP="004C58CD" w:rsidRDefault="00AE4E10" w14:paraId="4BD8E206" w14:textId="77777777">
      <w:pPr>
        <w:spacing w:line="276" w:lineRule="auto"/>
        <w:rPr>
          <w:rFonts w:ascii="Verdana" w:hAnsi="Verdana"/>
          <w:sz w:val="18"/>
          <w:szCs w:val="18"/>
        </w:rPr>
      </w:pPr>
    </w:p>
    <w:p w:rsidR="00AE4E10" w:rsidP="004C58CD" w:rsidRDefault="00AE4E10" w14:paraId="41BB99FE" w14:textId="77777777">
      <w:pPr>
        <w:spacing w:line="276" w:lineRule="auto"/>
        <w:rPr>
          <w:rFonts w:ascii="Verdana" w:hAnsi="Verdana"/>
          <w:sz w:val="18"/>
          <w:szCs w:val="18"/>
        </w:rPr>
      </w:pPr>
    </w:p>
    <w:p w:rsidR="00AE4E10" w:rsidP="004C58CD" w:rsidRDefault="00AE4E10" w14:paraId="1F30A1BC" w14:textId="77777777">
      <w:pPr>
        <w:spacing w:line="276" w:lineRule="auto"/>
        <w:rPr>
          <w:rFonts w:ascii="Verdana" w:hAnsi="Verdana"/>
          <w:sz w:val="18"/>
          <w:szCs w:val="18"/>
        </w:rPr>
      </w:pPr>
    </w:p>
    <w:p w:rsidR="00AE4E10" w:rsidP="004C58CD" w:rsidRDefault="00AE4E10" w14:paraId="0E485CAC" w14:textId="77777777">
      <w:pPr>
        <w:spacing w:line="276" w:lineRule="auto"/>
        <w:rPr>
          <w:rFonts w:ascii="Verdana" w:hAnsi="Verdana"/>
          <w:sz w:val="18"/>
          <w:szCs w:val="18"/>
        </w:rPr>
      </w:pPr>
    </w:p>
    <w:p w:rsidR="00F4680F" w:rsidP="004C58CD" w:rsidRDefault="00F4680F" w14:paraId="6462922B" w14:textId="77777777">
      <w:pPr>
        <w:spacing w:line="276" w:lineRule="auto"/>
        <w:rPr>
          <w:rFonts w:ascii="Verdana" w:hAnsi="Verdana"/>
          <w:sz w:val="18"/>
          <w:szCs w:val="18"/>
        </w:rPr>
      </w:pPr>
    </w:p>
    <w:p w:rsidR="00F4680F" w:rsidP="004C58CD" w:rsidRDefault="00F4680F" w14:paraId="09FDC57C" w14:textId="77777777">
      <w:pPr>
        <w:spacing w:line="276" w:lineRule="auto"/>
        <w:rPr>
          <w:rFonts w:ascii="Verdana" w:hAnsi="Verdana"/>
          <w:sz w:val="18"/>
          <w:szCs w:val="18"/>
        </w:rPr>
      </w:pPr>
    </w:p>
    <w:p w:rsidR="00F4680F" w:rsidP="004C58CD" w:rsidRDefault="00F4680F" w14:paraId="64C8AA63" w14:textId="77777777">
      <w:pPr>
        <w:spacing w:line="276" w:lineRule="auto"/>
        <w:rPr>
          <w:rFonts w:ascii="Verdana" w:hAnsi="Verdana"/>
          <w:sz w:val="18"/>
          <w:szCs w:val="18"/>
        </w:rPr>
      </w:pPr>
    </w:p>
    <w:p w:rsidR="00F4680F" w:rsidP="004C58CD" w:rsidRDefault="00F4680F" w14:paraId="559A39D2" w14:textId="77777777">
      <w:pPr>
        <w:spacing w:line="276" w:lineRule="auto"/>
        <w:rPr>
          <w:rFonts w:ascii="Verdana" w:hAnsi="Verdana"/>
          <w:sz w:val="18"/>
          <w:szCs w:val="18"/>
        </w:rPr>
      </w:pPr>
    </w:p>
    <w:p w:rsidR="00F4680F" w:rsidP="004C58CD" w:rsidRDefault="00F4680F" w14:paraId="39E0860F" w14:textId="77777777">
      <w:pPr>
        <w:spacing w:line="276" w:lineRule="auto"/>
        <w:rPr>
          <w:rFonts w:ascii="Verdana" w:hAnsi="Verdana"/>
          <w:sz w:val="18"/>
          <w:szCs w:val="18"/>
        </w:rPr>
      </w:pPr>
    </w:p>
    <w:p w:rsidR="00F4680F" w:rsidP="004C58CD" w:rsidRDefault="00F4680F" w14:paraId="2EADEDCC" w14:textId="77777777">
      <w:pPr>
        <w:spacing w:line="276" w:lineRule="auto"/>
        <w:rPr>
          <w:rFonts w:ascii="Verdana" w:hAnsi="Verdana"/>
          <w:sz w:val="18"/>
          <w:szCs w:val="18"/>
        </w:rPr>
      </w:pPr>
    </w:p>
    <w:p w:rsidRPr="00830618" w:rsidR="00AE4E10" w:rsidP="004C58CD" w:rsidRDefault="00AE4E10" w14:paraId="76480FBE" w14:textId="77777777">
      <w:pPr>
        <w:spacing w:line="276" w:lineRule="auto"/>
        <w:rPr>
          <w:rFonts w:ascii="Verdana" w:hAnsi="Verdana"/>
          <w:sz w:val="18"/>
          <w:szCs w:val="18"/>
        </w:rPr>
      </w:pPr>
    </w:p>
    <w:p w:rsidR="000D5001" w:rsidP="004C58CD" w:rsidRDefault="000D5001" w14:paraId="064E0C76" w14:textId="77777777">
      <w:pPr>
        <w:spacing w:line="276" w:lineRule="auto"/>
        <w:rPr>
          <w:rFonts w:ascii="Verdana" w:hAnsi="Verdana"/>
          <w:b/>
          <w:bCs/>
          <w:sz w:val="18"/>
          <w:szCs w:val="18"/>
        </w:rPr>
      </w:pPr>
      <w:r>
        <w:rPr>
          <w:b/>
          <w:bCs/>
          <w:szCs w:val="18"/>
        </w:rPr>
        <w:br w:type="page"/>
      </w:r>
    </w:p>
    <w:p w:rsidRPr="00830618" w:rsidR="009C36E9" w:rsidP="004C58CD" w:rsidRDefault="001376E6" w14:paraId="77D7D82F" w14:textId="13F70380">
      <w:pPr>
        <w:pStyle w:val="Geenafstand"/>
        <w:spacing w:line="276" w:lineRule="auto"/>
        <w:rPr>
          <w:b/>
          <w:bCs/>
          <w:szCs w:val="18"/>
        </w:rPr>
      </w:pPr>
      <w:r>
        <w:rPr>
          <w:b/>
          <w:bCs/>
          <w:szCs w:val="18"/>
        </w:rPr>
        <w:t>Bijlage</w:t>
      </w:r>
      <w:r w:rsidRPr="00830618" w:rsidR="009C36E9">
        <w:rPr>
          <w:b/>
          <w:bCs/>
          <w:szCs w:val="18"/>
        </w:rPr>
        <w:t xml:space="preserve"> Transponeringstabel</w:t>
      </w:r>
    </w:p>
    <w:p w:rsidRPr="00830618" w:rsidR="009C36E9" w:rsidP="004C58CD" w:rsidRDefault="009C36E9" w14:paraId="2E8D7B8F" w14:textId="77777777">
      <w:pPr>
        <w:pStyle w:val="Geenafstand"/>
        <w:spacing w:line="276" w:lineRule="auto"/>
        <w:rPr>
          <w:szCs w:val="18"/>
        </w:rPr>
      </w:pPr>
    </w:p>
    <w:tbl>
      <w:tblPr>
        <w:tblStyle w:val="Tabelraster"/>
        <w:tblW w:w="9663" w:type="dxa"/>
        <w:tblCellMar>
          <w:top w:w="57" w:type="dxa"/>
          <w:bottom w:w="57" w:type="dxa"/>
        </w:tblCellMar>
        <w:tblLook w:val="04A0" w:firstRow="1" w:lastRow="0" w:firstColumn="1" w:lastColumn="0" w:noHBand="0" w:noVBand="1"/>
      </w:tblPr>
      <w:tblGrid>
        <w:gridCol w:w="222"/>
        <w:gridCol w:w="2857"/>
        <w:gridCol w:w="2340"/>
        <w:gridCol w:w="1816"/>
        <w:gridCol w:w="2428"/>
      </w:tblGrid>
      <w:tr w:rsidRPr="00830618" w:rsidR="009C36E9" w:rsidTr="00FE47EB" w14:paraId="74D845C5" w14:textId="77777777">
        <w:tc>
          <w:tcPr>
            <w:tcW w:w="222" w:type="dxa"/>
          </w:tcPr>
          <w:p w:rsidRPr="002B02BA" w:rsidR="009C36E9" w:rsidP="004C58CD" w:rsidRDefault="009C36E9" w14:paraId="04C9F9CA" w14:textId="77777777">
            <w:pPr>
              <w:spacing w:line="276" w:lineRule="auto"/>
              <w:rPr>
                <w:rFonts w:ascii="Verdana" w:hAnsi="Verdana"/>
                <w:spacing w:val="-2"/>
                <w:sz w:val="18"/>
                <w:szCs w:val="18"/>
              </w:rPr>
            </w:pPr>
          </w:p>
        </w:tc>
        <w:tc>
          <w:tcPr>
            <w:tcW w:w="2563" w:type="dxa"/>
          </w:tcPr>
          <w:p w:rsidRPr="002B02BA" w:rsidR="009C36E9" w:rsidP="004C58CD" w:rsidRDefault="00AF5B07" w14:paraId="53806FE1" w14:textId="1DEC55FA">
            <w:pPr>
              <w:spacing w:line="276" w:lineRule="auto"/>
              <w:rPr>
                <w:rFonts w:ascii="Verdana" w:hAnsi="Verdana"/>
                <w:sz w:val="18"/>
                <w:szCs w:val="18"/>
              </w:rPr>
            </w:pPr>
            <w:r w:rsidRPr="002B02BA">
              <w:rPr>
                <w:rFonts w:ascii="Verdana" w:hAnsi="Verdana"/>
                <w:spacing w:val="-2"/>
                <w:sz w:val="18"/>
                <w:szCs w:val="18"/>
              </w:rPr>
              <w:t>Bepaling Verordening</w:t>
            </w:r>
          </w:p>
        </w:tc>
        <w:tc>
          <w:tcPr>
            <w:tcW w:w="2400" w:type="dxa"/>
          </w:tcPr>
          <w:p w:rsidRPr="002B02BA" w:rsidR="009C36E9" w:rsidP="004C58CD" w:rsidRDefault="00AF5B07" w14:paraId="29DB607F" w14:textId="77777777">
            <w:pPr>
              <w:spacing w:line="276" w:lineRule="auto"/>
              <w:rPr>
                <w:rFonts w:ascii="Verdana" w:hAnsi="Verdana"/>
                <w:spacing w:val="-2"/>
                <w:sz w:val="18"/>
                <w:szCs w:val="18"/>
              </w:rPr>
            </w:pPr>
            <w:r w:rsidRPr="002B02BA">
              <w:rPr>
                <w:rFonts w:ascii="Verdana" w:hAnsi="Verdana"/>
                <w:spacing w:val="-2"/>
                <w:sz w:val="18"/>
                <w:szCs w:val="18"/>
              </w:rPr>
              <w:t>Bepaling in het wetsvoorstel of bestaande regeling</w:t>
            </w:r>
          </w:p>
          <w:p w:rsidRPr="002B02BA" w:rsidR="00AF5B07" w:rsidP="004C58CD" w:rsidRDefault="00AF5B07" w14:paraId="5993A7D8" w14:textId="77777777">
            <w:pPr>
              <w:spacing w:line="276" w:lineRule="auto"/>
              <w:rPr>
                <w:rFonts w:ascii="Verdana" w:hAnsi="Verdana"/>
                <w:sz w:val="18"/>
                <w:szCs w:val="18"/>
              </w:rPr>
            </w:pPr>
          </w:p>
          <w:p w:rsidRPr="002B02BA" w:rsidR="00AF5B07" w:rsidP="004C58CD" w:rsidRDefault="00AF5B07" w14:paraId="0150FF1B" w14:textId="09524B60">
            <w:pPr>
              <w:spacing w:line="276" w:lineRule="auto"/>
              <w:rPr>
                <w:rFonts w:ascii="Verdana" w:hAnsi="Verdana"/>
                <w:sz w:val="18"/>
                <w:szCs w:val="18"/>
              </w:rPr>
            </w:pPr>
            <w:r w:rsidRPr="002B02BA">
              <w:rPr>
                <w:rFonts w:ascii="Verdana" w:hAnsi="Verdana"/>
                <w:sz w:val="18"/>
                <w:szCs w:val="18"/>
              </w:rPr>
              <w:t xml:space="preserve">Toelichting indien niet </w:t>
            </w:r>
            <w:r w:rsidRPr="002B02BA" w:rsidR="00B50ED0">
              <w:rPr>
                <w:rFonts w:ascii="Verdana" w:hAnsi="Verdana"/>
                <w:sz w:val="18"/>
                <w:szCs w:val="18"/>
              </w:rPr>
              <w:t>geïmplementeerd</w:t>
            </w:r>
            <w:r w:rsidRPr="002B02BA">
              <w:rPr>
                <w:rFonts w:ascii="Verdana" w:hAnsi="Verdana"/>
                <w:sz w:val="18"/>
                <w:szCs w:val="18"/>
              </w:rPr>
              <w:t xml:space="preserve"> of naar zijn aard geen implementatie behoeft</w:t>
            </w:r>
          </w:p>
        </w:tc>
        <w:tc>
          <w:tcPr>
            <w:tcW w:w="1686" w:type="dxa"/>
          </w:tcPr>
          <w:p w:rsidRPr="002B02BA" w:rsidR="009C36E9" w:rsidP="004C58CD" w:rsidRDefault="00AF5B07" w14:paraId="1B5765A9" w14:textId="6D329605">
            <w:pPr>
              <w:spacing w:line="276" w:lineRule="auto"/>
              <w:rPr>
                <w:rFonts w:ascii="Verdana" w:hAnsi="Verdana"/>
                <w:sz w:val="18"/>
                <w:szCs w:val="18"/>
              </w:rPr>
            </w:pPr>
            <w:r w:rsidRPr="002B02BA">
              <w:rPr>
                <w:rFonts w:ascii="Verdana" w:hAnsi="Verdana"/>
                <w:spacing w:val="-2"/>
                <w:sz w:val="18"/>
                <w:szCs w:val="18"/>
              </w:rPr>
              <w:t>Omschrijving beleidsruimte</w:t>
            </w:r>
          </w:p>
        </w:tc>
        <w:tc>
          <w:tcPr>
            <w:tcW w:w="2792" w:type="dxa"/>
          </w:tcPr>
          <w:p w:rsidRPr="002B02BA" w:rsidR="009C36E9" w:rsidP="004C58CD" w:rsidRDefault="009C36E9" w14:paraId="02E3B660" w14:textId="7FE0DE7F">
            <w:pPr>
              <w:spacing w:line="276" w:lineRule="auto"/>
              <w:rPr>
                <w:rFonts w:ascii="Verdana" w:hAnsi="Verdana"/>
                <w:sz w:val="18"/>
                <w:szCs w:val="18"/>
              </w:rPr>
            </w:pPr>
            <w:r w:rsidRPr="002B02BA">
              <w:rPr>
                <w:rFonts w:ascii="Verdana" w:hAnsi="Verdana"/>
                <w:spacing w:val="-2"/>
                <w:sz w:val="18"/>
                <w:szCs w:val="18"/>
              </w:rPr>
              <w:t xml:space="preserve">Toelichting op </w:t>
            </w:r>
            <w:r w:rsidRPr="002B02BA" w:rsidR="00AF5B07">
              <w:rPr>
                <w:rFonts w:ascii="Verdana" w:hAnsi="Verdana"/>
                <w:spacing w:val="-2"/>
                <w:sz w:val="18"/>
                <w:szCs w:val="18"/>
              </w:rPr>
              <w:t xml:space="preserve">de keuze(n) bij de invulling van de </w:t>
            </w:r>
            <w:r w:rsidRPr="002B02BA" w:rsidR="00B50ED0">
              <w:rPr>
                <w:rFonts w:ascii="Verdana" w:hAnsi="Verdana"/>
                <w:spacing w:val="-2"/>
                <w:sz w:val="18"/>
                <w:szCs w:val="18"/>
              </w:rPr>
              <w:t>beleidsruimte</w:t>
            </w:r>
          </w:p>
        </w:tc>
      </w:tr>
      <w:tr w:rsidRPr="00830618" w:rsidR="009C36E9" w:rsidTr="00FE47EB" w14:paraId="68C67AE9" w14:textId="77777777">
        <w:tc>
          <w:tcPr>
            <w:tcW w:w="222" w:type="dxa"/>
          </w:tcPr>
          <w:p w:rsidRPr="002B02BA" w:rsidR="009C36E9" w:rsidP="004C58CD" w:rsidRDefault="009C36E9" w14:paraId="27F9844E" w14:textId="77777777">
            <w:pPr>
              <w:spacing w:line="276" w:lineRule="auto"/>
              <w:rPr>
                <w:rFonts w:ascii="Verdana" w:hAnsi="Verdana"/>
                <w:sz w:val="18"/>
                <w:szCs w:val="18"/>
              </w:rPr>
            </w:pPr>
          </w:p>
        </w:tc>
        <w:tc>
          <w:tcPr>
            <w:tcW w:w="2563" w:type="dxa"/>
          </w:tcPr>
          <w:p w:rsidRPr="002B02BA" w:rsidR="009C36E9" w:rsidP="004C58CD" w:rsidRDefault="009C36E9" w14:paraId="2A555C29" w14:textId="77777777">
            <w:pPr>
              <w:spacing w:line="276" w:lineRule="auto"/>
              <w:rPr>
                <w:rFonts w:ascii="Verdana" w:hAnsi="Verdana"/>
                <w:sz w:val="18"/>
                <w:szCs w:val="18"/>
              </w:rPr>
            </w:pPr>
            <w:r w:rsidRPr="002B02BA">
              <w:rPr>
                <w:rFonts w:ascii="Verdana" w:hAnsi="Verdana"/>
                <w:sz w:val="18"/>
                <w:szCs w:val="18"/>
              </w:rPr>
              <w:t>Artikel 1 (Onderwerp en doelstellingen)</w:t>
            </w:r>
          </w:p>
        </w:tc>
        <w:tc>
          <w:tcPr>
            <w:tcW w:w="2400" w:type="dxa"/>
          </w:tcPr>
          <w:p w:rsidRPr="002B02BA" w:rsidR="009C36E9" w:rsidP="004C58CD" w:rsidRDefault="009C36E9" w14:paraId="27BD50BC" w14:textId="77777777">
            <w:pPr>
              <w:spacing w:line="276" w:lineRule="auto"/>
              <w:rPr>
                <w:rFonts w:ascii="Verdana" w:hAnsi="Verdana"/>
                <w:sz w:val="18"/>
                <w:szCs w:val="18"/>
              </w:rPr>
            </w:pPr>
            <w:r w:rsidRPr="002B02BA">
              <w:rPr>
                <w:rFonts w:ascii="Verdana" w:hAnsi="Verdana"/>
                <w:sz w:val="18"/>
                <w:szCs w:val="18"/>
              </w:rPr>
              <w:t>Behoeft naar de aard van deze bepaling geen implementatie; onderwerp en doelstelling</w:t>
            </w:r>
          </w:p>
        </w:tc>
        <w:tc>
          <w:tcPr>
            <w:tcW w:w="1686" w:type="dxa"/>
          </w:tcPr>
          <w:p w:rsidRPr="002B02BA" w:rsidR="009C36E9" w:rsidP="004C58CD" w:rsidRDefault="00AF5B07" w14:paraId="24CF0CD9" w14:textId="45647FD9">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362C9E6D" w14:textId="459A2DF8">
            <w:pPr>
              <w:spacing w:line="276" w:lineRule="auto"/>
              <w:rPr>
                <w:rFonts w:ascii="Verdana" w:hAnsi="Verdana"/>
                <w:sz w:val="18"/>
                <w:szCs w:val="18"/>
              </w:rPr>
            </w:pPr>
          </w:p>
        </w:tc>
      </w:tr>
      <w:tr w:rsidRPr="00830618" w:rsidR="009C36E9" w:rsidTr="00FE47EB" w14:paraId="7120E981" w14:textId="77777777">
        <w:tc>
          <w:tcPr>
            <w:tcW w:w="222" w:type="dxa"/>
          </w:tcPr>
          <w:p w:rsidRPr="002B02BA" w:rsidR="009C36E9" w:rsidP="004C58CD" w:rsidRDefault="009C36E9" w14:paraId="21662925" w14:textId="77777777">
            <w:pPr>
              <w:spacing w:line="276" w:lineRule="auto"/>
              <w:rPr>
                <w:rFonts w:ascii="Verdana" w:hAnsi="Verdana"/>
                <w:sz w:val="18"/>
                <w:szCs w:val="18"/>
              </w:rPr>
            </w:pPr>
          </w:p>
        </w:tc>
        <w:tc>
          <w:tcPr>
            <w:tcW w:w="2563" w:type="dxa"/>
          </w:tcPr>
          <w:p w:rsidRPr="002B02BA" w:rsidR="009C36E9" w:rsidP="004C58CD" w:rsidRDefault="009C36E9" w14:paraId="67452484" w14:textId="77777777">
            <w:pPr>
              <w:spacing w:line="276" w:lineRule="auto"/>
              <w:rPr>
                <w:rFonts w:ascii="Verdana" w:hAnsi="Verdana"/>
                <w:sz w:val="18"/>
                <w:szCs w:val="18"/>
              </w:rPr>
            </w:pPr>
            <w:r w:rsidRPr="002B02BA">
              <w:rPr>
                <w:rFonts w:ascii="Verdana" w:hAnsi="Verdana"/>
                <w:sz w:val="18"/>
                <w:szCs w:val="18"/>
              </w:rPr>
              <w:t>Artikel 2 (Toepassingsgebied)</w:t>
            </w:r>
          </w:p>
        </w:tc>
        <w:tc>
          <w:tcPr>
            <w:tcW w:w="2400" w:type="dxa"/>
          </w:tcPr>
          <w:p w:rsidRPr="002B02BA" w:rsidR="009C36E9" w:rsidP="004C58CD" w:rsidRDefault="009C36E9" w14:paraId="6296BF02" w14:textId="77777777">
            <w:pPr>
              <w:spacing w:line="276" w:lineRule="auto"/>
              <w:rPr>
                <w:rFonts w:ascii="Verdana" w:hAnsi="Verdana"/>
                <w:sz w:val="18"/>
                <w:szCs w:val="18"/>
              </w:rPr>
            </w:pPr>
            <w:r w:rsidRPr="002B02BA">
              <w:rPr>
                <w:rFonts w:ascii="Verdana" w:hAnsi="Verdana"/>
                <w:sz w:val="18"/>
                <w:szCs w:val="18"/>
              </w:rPr>
              <w:t>Behoeft naar de aard van deze bepaling geen implementatie; toepassingsgebied</w:t>
            </w:r>
          </w:p>
        </w:tc>
        <w:tc>
          <w:tcPr>
            <w:tcW w:w="1686" w:type="dxa"/>
          </w:tcPr>
          <w:p w:rsidRPr="002B02BA" w:rsidR="009C36E9" w:rsidP="004C58CD" w:rsidRDefault="00AF5B07" w14:paraId="4C2A8E83" w14:textId="78AF8694">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17AA08D1" w14:textId="59ADA656">
            <w:pPr>
              <w:spacing w:line="276" w:lineRule="auto"/>
              <w:rPr>
                <w:rFonts w:ascii="Verdana" w:hAnsi="Verdana"/>
                <w:sz w:val="18"/>
                <w:szCs w:val="18"/>
              </w:rPr>
            </w:pPr>
          </w:p>
        </w:tc>
      </w:tr>
      <w:tr w:rsidRPr="00830618" w:rsidR="009C36E9" w:rsidTr="00FE47EB" w14:paraId="707B8E02" w14:textId="77777777">
        <w:tc>
          <w:tcPr>
            <w:tcW w:w="222" w:type="dxa"/>
          </w:tcPr>
          <w:p w:rsidRPr="002B02BA" w:rsidR="009C36E9" w:rsidP="004C58CD" w:rsidRDefault="009C36E9" w14:paraId="16AAE0D1" w14:textId="77777777">
            <w:pPr>
              <w:spacing w:line="276" w:lineRule="auto"/>
              <w:rPr>
                <w:rFonts w:ascii="Verdana" w:hAnsi="Verdana"/>
                <w:sz w:val="18"/>
                <w:szCs w:val="18"/>
              </w:rPr>
            </w:pPr>
          </w:p>
        </w:tc>
        <w:tc>
          <w:tcPr>
            <w:tcW w:w="2563" w:type="dxa"/>
          </w:tcPr>
          <w:p w:rsidRPr="002B02BA" w:rsidR="009C36E9" w:rsidP="004C58CD" w:rsidRDefault="009C36E9" w14:paraId="347F7B95" w14:textId="77777777">
            <w:pPr>
              <w:spacing w:line="276" w:lineRule="auto"/>
              <w:rPr>
                <w:rFonts w:ascii="Verdana" w:hAnsi="Verdana"/>
                <w:sz w:val="18"/>
                <w:szCs w:val="18"/>
              </w:rPr>
            </w:pPr>
            <w:r w:rsidRPr="002B02BA">
              <w:rPr>
                <w:rFonts w:ascii="Verdana" w:hAnsi="Verdana"/>
                <w:sz w:val="18"/>
                <w:szCs w:val="18"/>
              </w:rPr>
              <w:t>Artikel 3 (Definities)</w:t>
            </w:r>
          </w:p>
        </w:tc>
        <w:tc>
          <w:tcPr>
            <w:tcW w:w="2400" w:type="dxa"/>
          </w:tcPr>
          <w:p w:rsidRPr="002B02BA" w:rsidR="009C36E9" w:rsidP="004C58CD" w:rsidRDefault="009C36E9" w14:paraId="19B4CBD0" w14:textId="77777777">
            <w:pPr>
              <w:spacing w:line="276" w:lineRule="auto"/>
              <w:rPr>
                <w:rFonts w:ascii="Verdana" w:hAnsi="Verdana"/>
                <w:sz w:val="18"/>
                <w:szCs w:val="18"/>
              </w:rPr>
            </w:pPr>
            <w:r w:rsidRPr="002B02BA">
              <w:rPr>
                <w:rFonts w:ascii="Verdana" w:hAnsi="Verdana"/>
                <w:sz w:val="18"/>
                <w:szCs w:val="18"/>
              </w:rPr>
              <w:t>Behoeft naar de aard van deze bepaling geen implementatie; definities</w:t>
            </w:r>
          </w:p>
        </w:tc>
        <w:tc>
          <w:tcPr>
            <w:tcW w:w="1686" w:type="dxa"/>
          </w:tcPr>
          <w:p w:rsidRPr="002B02BA" w:rsidR="009C36E9" w:rsidP="004C58CD" w:rsidRDefault="00AF5B07" w14:paraId="47FBA562" w14:textId="4CBE6310">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1C046AA2" w14:textId="39745CBC">
            <w:pPr>
              <w:spacing w:line="276" w:lineRule="auto"/>
              <w:rPr>
                <w:rFonts w:ascii="Verdana" w:hAnsi="Verdana"/>
                <w:sz w:val="18"/>
                <w:szCs w:val="18"/>
              </w:rPr>
            </w:pPr>
          </w:p>
        </w:tc>
      </w:tr>
      <w:tr w:rsidRPr="00830618" w:rsidR="009C36E9" w:rsidTr="00FE47EB" w14:paraId="08F01F83" w14:textId="77777777">
        <w:tc>
          <w:tcPr>
            <w:tcW w:w="222" w:type="dxa"/>
          </w:tcPr>
          <w:p w:rsidRPr="002B02BA" w:rsidR="009C36E9" w:rsidP="004C58CD" w:rsidRDefault="009C36E9" w14:paraId="4F03D5AA" w14:textId="77777777">
            <w:pPr>
              <w:spacing w:line="276" w:lineRule="auto"/>
              <w:rPr>
                <w:rFonts w:ascii="Verdana" w:hAnsi="Verdana"/>
                <w:sz w:val="18"/>
                <w:szCs w:val="18"/>
              </w:rPr>
            </w:pPr>
          </w:p>
        </w:tc>
        <w:tc>
          <w:tcPr>
            <w:tcW w:w="2563" w:type="dxa"/>
          </w:tcPr>
          <w:p w:rsidRPr="002B02BA" w:rsidR="009C36E9" w:rsidP="004C58CD" w:rsidRDefault="009C36E9" w14:paraId="6128CD2C" w14:textId="77777777">
            <w:pPr>
              <w:spacing w:line="276" w:lineRule="auto"/>
              <w:rPr>
                <w:rFonts w:ascii="Verdana" w:hAnsi="Verdana"/>
                <w:sz w:val="18"/>
                <w:szCs w:val="18"/>
              </w:rPr>
            </w:pPr>
            <w:r w:rsidRPr="002B02BA">
              <w:rPr>
                <w:rFonts w:ascii="Verdana" w:hAnsi="Verdana"/>
                <w:sz w:val="18"/>
                <w:szCs w:val="18"/>
              </w:rPr>
              <w:t>Artikel 4 (</w:t>
            </w:r>
            <w:proofErr w:type="spellStart"/>
            <w:r w:rsidRPr="002B02BA">
              <w:rPr>
                <w:rFonts w:ascii="Verdana" w:hAnsi="Verdana"/>
                <w:sz w:val="18"/>
                <w:szCs w:val="18"/>
              </w:rPr>
              <w:t>Internemarktbeginsel</w:t>
            </w:r>
            <w:proofErr w:type="spellEnd"/>
            <w:r w:rsidRPr="002B02BA">
              <w:rPr>
                <w:rFonts w:ascii="Verdana" w:hAnsi="Verdana"/>
                <w:sz w:val="18"/>
                <w:szCs w:val="18"/>
              </w:rPr>
              <w:t>)</w:t>
            </w:r>
          </w:p>
        </w:tc>
        <w:tc>
          <w:tcPr>
            <w:tcW w:w="2400" w:type="dxa"/>
          </w:tcPr>
          <w:p w:rsidRPr="002B02BA" w:rsidR="009C36E9" w:rsidP="004C58CD" w:rsidRDefault="009C36E9" w14:paraId="7553F8D5" w14:textId="4202AB5B">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AF5B07" w14:paraId="317DFA24" w14:textId="44B241A6">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48F20D2C" w14:textId="1109F5B7">
            <w:pPr>
              <w:spacing w:line="276" w:lineRule="auto"/>
              <w:rPr>
                <w:rFonts w:ascii="Verdana" w:hAnsi="Verdana"/>
                <w:sz w:val="18"/>
                <w:szCs w:val="18"/>
              </w:rPr>
            </w:pPr>
          </w:p>
        </w:tc>
      </w:tr>
      <w:tr w:rsidRPr="00830618" w:rsidR="009C36E9" w:rsidTr="00FE47EB" w14:paraId="7F0CEFEE" w14:textId="77777777">
        <w:tc>
          <w:tcPr>
            <w:tcW w:w="222" w:type="dxa"/>
          </w:tcPr>
          <w:p w:rsidRPr="002B02BA" w:rsidR="009C36E9" w:rsidP="004C58CD" w:rsidRDefault="009C36E9" w14:paraId="7EF5A5D9" w14:textId="77777777">
            <w:pPr>
              <w:spacing w:line="276" w:lineRule="auto"/>
              <w:rPr>
                <w:rFonts w:ascii="Verdana" w:hAnsi="Verdana"/>
                <w:sz w:val="18"/>
                <w:szCs w:val="18"/>
              </w:rPr>
            </w:pPr>
          </w:p>
        </w:tc>
        <w:tc>
          <w:tcPr>
            <w:tcW w:w="2563" w:type="dxa"/>
          </w:tcPr>
          <w:p w:rsidRPr="002B02BA" w:rsidR="009C36E9" w:rsidP="004C58CD" w:rsidRDefault="009C36E9" w14:paraId="30E87E0E" w14:textId="77777777">
            <w:pPr>
              <w:spacing w:line="276" w:lineRule="auto"/>
              <w:rPr>
                <w:rFonts w:ascii="Verdana" w:hAnsi="Verdana"/>
                <w:sz w:val="18"/>
                <w:szCs w:val="18"/>
              </w:rPr>
            </w:pPr>
            <w:r w:rsidRPr="002B02BA">
              <w:rPr>
                <w:rFonts w:ascii="Verdana" w:hAnsi="Verdana"/>
                <w:sz w:val="18"/>
                <w:szCs w:val="18"/>
              </w:rPr>
              <w:t>Artikel 5 (Verlening van politieke reclamediensten in de Unie)</w:t>
            </w:r>
          </w:p>
        </w:tc>
        <w:tc>
          <w:tcPr>
            <w:tcW w:w="2400" w:type="dxa"/>
          </w:tcPr>
          <w:p w:rsidRPr="002B02BA" w:rsidR="009C36E9" w:rsidP="004C58CD" w:rsidRDefault="009C36E9" w14:paraId="62389B40" w14:textId="77777777">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9C36E9" w14:paraId="30A8E0FC" w14:textId="0FC6CDD2">
            <w:pPr>
              <w:spacing w:line="276" w:lineRule="auto"/>
              <w:rPr>
                <w:rFonts w:ascii="Verdana" w:hAnsi="Verdana"/>
                <w:sz w:val="18"/>
                <w:szCs w:val="18"/>
              </w:rPr>
            </w:pPr>
            <w:r w:rsidRPr="002B02BA">
              <w:rPr>
                <w:rFonts w:ascii="Verdana" w:hAnsi="Verdana"/>
                <w:sz w:val="18"/>
                <w:szCs w:val="18"/>
              </w:rPr>
              <w:t xml:space="preserve">Geen </w:t>
            </w:r>
          </w:p>
        </w:tc>
        <w:tc>
          <w:tcPr>
            <w:tcW w:w="2792" w:type="dxa"/>
          </w:tcPr>
          <w:p w:rsidRPr="002B02BA" w:rsidR="009C36E9" w:rsidP="004C58CD" w:rsidRDefault="009C36E9" w14:paraId="59CBEB41" w14:textId="74CF6CAC">
            <w:pPr>
              <w:spacing w:line="276" w:lineRule="auto"/>
              <w:rPr>
                <w:rFonts w:ascii="Verdana" w:hAnsi="Verdana"/>
                <w:sz w:val="18"/>
                <w:szCs w:val="18"/>
              </w:rPr>
            </w:pPr>
          </w:p>
        </w:tc>
      </w:tr>
      <w:tr w:rsidRPr="00830618" w:rsidR="009C36E9" w:rsidTr="00FE47EB" w14:paraId="492CE381" w14:textId="77777777">
        <w:tc>
          <w:tcPr>
            <w:tcW w:w="222" w:type="dxa"/>
          </w:tcPr>
          <w:p w:rsidRPr="002B02BA" w:rsidR="009C36E9" w:rsidP="004C58CD" w:rsidRDefault="009C36E9" w14:paraId="2E5D7D11" w14:textId="77777777">
            <w:pPr>
              <w:spacing w:line="276" w:lineRule="auto"/>
              <w:rPr>
                <w:rFonts w:ascii="Verdana" w:hAnsi="Verdana"/>
                <w:sz w:val="18"/>
                <w:szCs w:val="18"/>
              </w:rPr>
            </w:pPr>
          </w:p>
        </w:tc>
        <w:tc>
          <w:tcPr>
            <w:tcW w:w="2563" w:type="dxa"/>
          </w:tcPr>
          <w:p w:rsidRPr="002B02BA" w:rsidR="009C36E9" w:rsidP="004C58CD" w:rsidRDefault="009C36E9" w14:paraId="5393B58A" w14:textId="77777777">
            <w:pPr>
              <w:spacing w:line="276" w:lineRule="auto"/>
              <w:rPr>
                <w:rFonts w:ascii="Verdana" w:hAnsi="Verdana"/>
                <w:sz w:val="18"/>
                <w:szCs w:val="18"/>
              </w:rPr>
            </w:pPr>
            <w:r w:rsidRPr="002B02BA">
              <w:rPr>
                <w:rFonts w:ascii="Verdana" w:hAnsi="Verdana"/>
                <w:sz w:val="18"/>
                <w:szCs w:val="18"/>
              </w:rPr>
              <w:t>Artikel 6 (Transparantie- en zorgverplichtingen voor politieke reclamediensten)</w:t>
            </w:r>
          </w:p>
        </w:tc>
        <w:tc>
          <w:tcPr>
            <w:tcW w:w="2400" w:type="dxa"/>
          </w:tcPr>
          <w:p w:rsidRPr="002B02BA" w:rsidR="009C36E9" w:rsidP="004C58CD" w:rsidRDefault="009C36E9" w14:paraId="64A84A18" w14:textId="77777777">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AF5B07" w14:paraId="272F6831" w14:textId="6475D025">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60BCE1BC" w14:textId="1DEAC409">
            <w:pPr>
              <w:spacing w:line="276" w:lineRule="auto"/>
              <w:rPr>
                <w:rFonts w:ascii="Verdana" w:hAnsi="Verdana"/>
                <w:sz w:val="18"/>
                <w:szCs w:val="18"/>
              </w:rPr>
            </w:pPr>
          </w:p>
        </w:tc>
      </w:tr>
      <w:tr w:rsidRPr="00830618" w:rsidR="009C36E9" w:rsidTr="00FE47EB" w14:paraId="27F1C964" w14:textId="77777777">
        <w:tc>
          <w:tcPr>
            <w:tcW w:w="222" w:type="dxa"/>
          </w:tcPr>
          <w:p w:rsidRPr="002B02BA" w:rsidR="009C36E9" w:rsidP="004C58CD" w:rsidRDefault="009C36E9" w14:paraId="5A20AF84" w14:textId="77777777">
            <w:pPr>
              <w:spacing w:line="276" w:lineRule="auto"/>
              <w:rPr>
                <w:rFonts w:ascii="Verdana" w:hAnsi="Verdana"/>
                <w:sz w:val="18"/>
                <w:szCs w:val="18"/>
              </w:rPr>
            </w:pPr>
          </w:p>
        </w:tc>
        <w:tc>
          <w:tcPr>
            <w:tcW w:w="2563" w:type="dxa"/>
          </w:tcPr>
          <w:p w:rsidRPr="002B02BA" w:rsidR="009C36E9" w:rsidP="004C58CD" w:rsidRDefault="009C36E9" w14:paraId="32FA4B1F" w14:textId="77777777">
            <w:pPr>
              <w:spacing w:line="276" w:lineRule="auto"/>
              <w:rPr>
                <w:rFonts w:ascii="Verdana" w:hAnsi="Verdana"/>
                <w:sz w:val="18"/>
                <w:szCs w:val="18"/>
              </w:rPr>
            </w:pPr>
            <w:r w:rsidRPr="002B02BA">
              <w:rPr>
                <w:rFonts w:ascii="Verdana" w:hAnsi="Verdana"/>
                <w:sz w:val="18"/>
                <w:szCs w:val="18"/>
              </w:rPr>
              <w:t>Artikel 7 (Identificatie van politieke reclamediensten)</w:t>
            </w:r>
          </w:p>
        </w:tc>
        <w:tc>
          <w:tcPr>
            <w:tcW w:w="2400" w:type="dxa"/>
          </w:tcPr>
          <w:p w:rsidRPr="002B02BA" w:rsidR="009C36E9" w:rsidP="004C58CD" w:rsidRDefault="009C36E9" w14:paraId="4720BAE1" w14:textId="77777777">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AF5B07" w14:paraId="4DAE22AD" w14:textId="6640D837">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2C7537FE" w14:textId="25BB0F26">
            <w:pPr>
              <w:spacing w:line="276" w:lineRule="auto"/>
              <w:rPr>
                <w:rFonts w:ascii="Verdana" w:hAnsi="Verdana"/>
                <w:sz w:val="18"/>
                <w:szCs w:val="18"/>
              </w:rPr>
            </w:pPr>
          </w:p>
        </w:tc>
      </w:tr>
      <w:tr w:rsidRPr="00830618" w:rsidR="009C36E9" w:rsidTr="00FE47EB" w14:paraId="1B1E3B5D" w14:textId="77777777">
        <w:tc>
          <w:tcPr>
            <w:tcW w:w="222" w:type="dxa"/>
          </w:tcPr>
          <w:p w:rsidRPr="002B02BA" w:rsidR="009C36E9" w:rsidP="004C58CD" w:rsidRDefault="009C36E9" w14:paraId="01C7CB10" w14:textId="77777777">
            <w:pPr>
              <w:spacing w:line="276" w:lineRule="auto"/>
              <w:rPr>
                <w:rFonts w:ascii="Verdana" w:hAnsi="Verdana"/>
                <w:sz w:val="18"/>
                <w:szCs w:val="18"/>
              </w:rPr>
            </w:pPr>
          </w:p>
        </w:tc>
        <w:tc>
          <w:tcPr>
            <w:tcW w:w="2563" w:type="dxa"/>
          </w:tcPr>
          <w:p w:rsidRPr="002B02BA" w:rsidR="009C36E9" w:rsidP="004C58CD" w:rsidRDefault="009C36E9" w14:paraId="68C5CE19" w14:textId="77777777">
            <w:pPr>
              <w:spacing w:line="276" w:lineRule="auto"/>
              <w:rPr>
                <w:rFonts w:ascii="Verdana" w:hAnsi="Verdana"/>
                <w:sz w:val="18"/>
                <w:szCs w:val="18"/>
              </w:rPr>
            </w:pPr>
            <w:r w:rsidRPr="002B02BA">
              <w:rPr>
                <w:rFonts w:ascii="Verdana" w:hAnsi="Verdana"/>
                <w:sz w:val="18"/>
                <w:szCs w:val="18"/>
              </w:rPr>
              <w:t>Artikel 8 (Identificatie van een politieke reclameboodschap)</w:t>
            </w:r>
          </w:p>
        </w:tc>
        <w:tc>
          <w:tcPr>
            <w:tcW w:w="2400" w:type="dxa"/>
          </w:tcPr>
          <w:p w:rsidRPr="002B02BA" w:rsidR="009C36E9" w:rsidP="004C58CD" w:rsidRDefault="009C36E9" w14:paraId="07807226" w14:textId="77777777">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AF5B07" w14:paraId="65A7D6D9" w14:textId="7903EAE8">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72EA21C3" w14:textId="47260644">
            <w:pPr>
              <w:spacing w:line="276" w:lineRule="auto"/>
              <w:rPr>
                <w:rFonts w:ascii="Verdana" w:hAnsi="Verdana"/>
                <w:sz w:val="18"/>
                <w:szCs w:val="18"/>
              </w:rPr>
            </w:pPr>
          </w:p>
        </w:tc>
      </w:tr>
      <w:tr w:rsidRPr="00830618" w:rsidR="009C36E9" w:rsidTr="00FE47EB" w14:paraId="6F8CB081" w14:textId="77777777">
        <w:tc>
          <w:tcPr>
            <w:tcW w:w="222" w:type="dxa"/>
          </w:tcPr>
          <w:p w:rsidRPr="002B02BA" w:rsidR="009C36E9" w:rsidP="004C58CD" w:rsidRDefault="009C36E9" w14:paraId="71D82CA2" w14:textId="77777777">
            <w:pPr>
              <w:spacing w:line="276" w:lineRule="auto"/>
              <w:rPr>
                <w:rFonts w:ascii="Verdana" w:hAnsi="Verdana"/>
                <w:sz w:val="18"/>
                <w:szCs w:val="18"/>
              </w:rPr>
            </w:pPr>
          </w:p>
        </w:tc>
        <w:tc>
          <w:tcPr>
            <w:tcW w:w="2563" w:type="dxa"/>
          </w:tcPr>
          <w:p w:rsidRPr="002B02BA" w:rsidR="009C36E9" w:rsidP="004C58CD" w:rsidRDefault="009C36E9" w14:paraId="0D35387E" w14:textId="77777777">
            <w:pPr>
              <w:spacing w:line="276" w:lineRule="auto"/>
              <w:rPr>
                <w:rFonts w:ascii="Verdana" w:hAnsi="Verdana"/>
                <w:sz w:val="18"/>
                <w:szCs w:val="18"/>
              </w:rPr>
            </w:pPr>
            <w:r w:rsidRPr="002B02BA">
              <w:rPr>
                <w:rFonts w:ascii="Verdana" w:hAnsi="Verdana"/>
                <w:sz w:val="18"/>
                <w:szCs w:val="18"/>
              </w:rPr>
              <w:t>Artikel 9 (Bijhouden van registers)</w:t>
            </w:r>
          </w:p>
        </w:tc>
        <w:tc>
          <w:tcPr>
            <w:tcW w:w="2400" w:type="dxa"/>
          </w:tcPr>
          <w:p w:rsidRPr="002B02BA" w:rsidR="009C36E9" w:rsidP="004C58CD" w:rsidRDefault="009C36E9" w14:paraId="4DC4F424" w14:textId="77777777">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AF5B07" w14:paraId="17D6F607" w14:textId="154D52C6">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2CA92211" w14:textId="567BAA9E">
            <w:pPr>
              <w:spacing w:line="276" w:lineRule="auto"/>
              <w:rPr>
                <w:rFonts w:ascii="Verdana" w:hAnsi="Verdana"/>
                <w:sz w:val="18"/>
                <w:szCs w:val="18"/>
              </w:rPr>
            </w:pPr>
          </w:p>
        </w:tc>
      </w:tr>
      <w:tr w:rsidRPr="00830618" w:rsidR="009C36E9" w:rsidTr="00FE47EB" w14:paraId="613A4C3E" w14:textId="77777777">
        <w:tc>
          <w:tcPr>
            <w:tcW w:w="222" w:type="dxa"/>
          </w:tcPr>
          <w:p w:rsidRPr="002B02BA" w:rsidR="009C36E9" w:rsidP="004C58CD" w:rsidRDefault="009C36E9" w14:paraId="035C25E6" w14:textId="77777777">
            <w:pPr>
              <w:spacing w:line="276" w:lineRule="auto"/>
              <w:rPr>
                <w:rFonts w:ascii="Verdana" w:hAnsi="Verdana"/>
                <w:sz w:val="18"/>
                <w:szCs w:val="18"/>
              </w:rPr>
            </w:pPr>
          </w:p>
        </w:tc>
        <w:tc>
          <w:tcPr>
            <w:tcW w:w="2563" w:type="dxa"/>
          </w:tcPr>
          <w:p w:rsidRPr="002B02BA" w:rsidR="009C36E9" w:rsidP="004C58CD" w:rsidRDefault="009C36E9" w14:paraId="0126A4BA" w14:textId="77777777">
            <w:pPr>
              <w:spacing w:line="276" w:lineRule="auto"/>
              <w:rPr>
                <w:rFonts w:ascii="Verdana" w:hAnsi="Verdana"/>
                <w:sz w:val="18"/>
                <w:szCs w:val="18"/>
              </w:rPr>
            </w:pPr>
            <w:r w:rsidRPr="002B02BA">
              <w:rPr>
                <w:rFonts w:ascii="Verdana" w:hAnsi="Verdana"/>
                <w:sz w:val="18"/>
                <w:szCs w:val="18"/>
              </w:rPr>
              <w:t>Artikel 10 (Verstrekking van informatie aan de uitgever van politieke reclame)</w:t>
            </w:r>
          </w:p>
        </w:tc>
        <w:tc>
          <w:tcPr>
            <w:tcW w:w="2400" w:type="dxa"/>
          </w:tcPr>
          <w:p w:rsidRPr="002B02BA" w:rsidR="009C36E9" w:rsidP="004C58CD" w:rsidRDefault="009C36E9" w14:paraId="428A2194" w14:textId="77777777">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AF5B07" w14:paraId="4836F279" w14:textId="062ACE65">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7F00EABD" w14:textId="50D0A6C1">
            <w:pPr>
              <w:spacing w:line="276" w:lineRule="auto"/>
              <w:rPr>
                <w:rFonts w:ascii="Verdana" w:hAnsi="Verdana"/>
                <w:sz w:val="18"/>
                <w:szCs w:val="18"/>
              </w:rPr>
            </w:pPr>
          </w:p>
        </w:tc>
      </w:tr>
      <w:tr w:rsidRPr="00830618" w:rsidR="009C36E9" w:rsidTr="00FE47EB" w14:paraId="77F79010" w14:textId="77777777">
        <w:tc>
          <w:tcPr>
            <w:tcW w:w="222" w:type="dxa"/>
          </w:tcPr>
          <w:p w:rsidRPr="002B02BA" w:rsidR="009C36E9" w:rsidP="004C58CD" w:rsidRDefault="009C36E9" w14:paraId="148BE2D5" w14:textId="77777777">
            <w:pPr>
              <w:spacing w:line="276" w:lineRule="auto"/>
              <w:rPr>
                <w:rFonts w:ascii="Verdana" w:hAnsi="Verdana"/>
                <w:sz w:val="18"/>
                <w:szCs w:val="18"/>
              </w:rPr>
            </w:pPr>
          </w:p>
        </w:tc>
        <w:tc>
          <w:tcPr>
            <w:tcW w:w="2563" w:type="dxa"/>
          </w:tcPr>
          <w:p w:rsidRPr="002B02BA" w:rsidR="009C36E9" w:rsidP="004C58CD" w:rsidRDefault="009C36E9" w14:paraId="5589C5F7" w14:textId="77777777">
            <w:pPr>
              <w:spacing w:line="276" w:lineRule="auto"/>
              <w:rPr>
                <w:rFonts w:ascii="Verdana" w:hAnsi="Verdana"/>
                <w:sz w:val="18"/>
                <w:szCs w:val="18"/>
              </w:rPr>
            </w:pPr>
            <w:r w:rsidRPr="002B02BA">
              <w:rPr>
                <w:rFonts w:ascii="Verdana" w:hAnsi="Verdana"/>
                <w:sz w:val="18"/>
                <w:szCs w:val="18"/>
              </w:rPr>
              <w:t xml:space="preserve">Artikel 11, eerste tot en met het vierde lid (Transparantie- en </w:t>
            </w:r>
            <w:proofErr w:type="spellStart"/>
            <w:r w:rsidRPr="002B02BA">
              <w:rPr>
                <w:rFonts w:ascii="Verdana" w:hAnsi="Verdana"/>
                <w:sz w:val="18"/>
                <w:szCs w:val="18"/>
              </w:rPr>
              <w:t>labelingsvereisten</w:t>
            </w:r>
            <w:proofErr w:type="spellEnd"/>
            <w:r w:rsidRPr="002B02BA">
              <w:rPr>
                <w:rFonts w:ascii="Verdana" w:hAnsi="Verdana"/>
                <w:sz w:val="18"/>
                <w:szCs w:val="18"/>
              </w:rPr>
              <w:t xml:space="preserve"> voor elke politieke reclameboodschap)</w:t>
            </w:r>
          </w:p>
        </w:tc>
        <w:tc>
          <w:tcPr>
            <w:tcW w:w="2400" w:type="dxa"/>
          </w:tcPr>
          <w:p w:rsidRPr="002B02BA" w:rsidR="009C36E9" w:rsidP="004C58CD" w:rsidRDefault="009C36E9" w14:paraId="217C849A" w14:textId="77777777">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AF5B07" w14:paraId="40F7C2B0" w14:textId="13C59FE2">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7BF4C35C" w14:textId="279A830E">
            <w:pPr>
              <w:spacing w:line="276" w:lineRule="auto"/>
              <w:rPr>
                <w:rFonts w:ascii="Verdana" w:hAnsi="Verdana"/>
                <w:sz w:val="18"/>
                <w:szCs w:val="18"/>
              </w:rPr>
            </w:pPr>
          </w:p>
        </w:tc>
      </w:tr>
      <w:tr w:rsidRPr="00830618" w:rsidR="009C36E9" w:rsidTr="00FE47EB" w14:paraId="6273831E" w14:textId="77777777">
        <w:tc>
          <w:tcPr>
            <w:tcW w:w="222" w:type="dxa"/>
          </w:tcPr>
          <w:p w:rsidRPr="002B02BA" w:rsidR="009C36E9" w:rsidP="004C58CD" w:rsidRDefault="009C36E9" w14:paraId="6F5EA886" w14:textId="77777777">
            <w:pPr>
              <w:spacing w:line="276" w:lineRule="auto"/>
              <w:rPr>
                <w:rFonts w:ascii="Verdana" w:hAnsi="Verdana"/>
                <w:sz w:val="18"/>
                <w:szCs w:val="18"/>
              </w:rPr>
            </w:pPr>
          </w:p>
        </w:tc>
        <w:tc>
          <w:tcPr>
            <w:tcW w:w="2563" w:type="dxa"/>
          </w:tcPr>
          <w:p w:rsidRPr="002B02BA" w:rsidR="009C36E9" w:rsidP="004C58CD" w:rsidRDefault="009C36E9" w14:paraId="1D74207B" w14:textId="77777777">
            <w:pPr>
              <w:spacing w:line="276" w:lineRule="auto"/>
              <w:rPr>
                <w:rFonts w:ascii="Verdana" w:hAnsi="Verdana"/>
                <w:sz w:val="18"/>
                <w:szCs w:val="18"/>
              </w:rPr>
            </w:pPr>
            <w:r w:rsidRPr="002B02BA">
              <w:rPr>
                <w:rFonts w:ascii="Verdana" w:hAnsi="Verdana"/>
                <w:sz w:val="18"/>
                <w:szCs w:val="18"/>
              </w:rPr>
              <w:t>Artikel 11, vijfde lid</w:t>
            </w:r>
          </w:p>
        </w:tc>
        <w:tc>
          <w:tcPr>
            <w:tcW w:w="2400" w:type="dxa"/>
          </w:tcPr>
          <w:p w:rsidRPr="002B02BA" w:rsidR="009C36E9" w:rsidP="004C58CD" w:rsidRDefault="009C36E9" w14:paraId="0B0ED5A5" w14:textId="4F1E149B">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in wetgeving. </w:t>
            </w:r>
          </w:p>
        </w:tc>
        <w:tc>
          <w:tcPr>
            <w:tcW w:w="1686" w:type="dxa"/>
          </w:tcPr>
          <w:p w:rsidRPr="002B02BA" w:rsidR="009C36E9" w:rsidP="004C58CD" w:rsidRDefault="009C36E9" w14:paraId="5326CEF1" w14:textId="7BDEF720">
            <w:pPr>
              <w:spacing w:line="276" w:lineRule="auto"/>
              <w:rPr>
                <w:rFonts w:ascii="Verdana" w:hAnsi="Verdana"/>
                <w:sz w:val="18"/>
                <w:szCs w:val="18"/>
              </w:rPr>
            </w:pPr>
            <w:r w:rsidRPr="002B02BA">
              <w:rPr>
                <w:rFonts w:ascii="Verdana" w:hAnsi="Verdana"/>
                <w:sz w:val="18"/>
                <w:szCs w:val="18"/>
              </w:rPr>
              <w:t xml:space="preserve">Nieuwe regelgeving is niet </w:t>
            </w:r>
            <w:r w:rsidR="00E02035">
              <w:rPr>
                <w:rFonts w:ascii="Verdana" w:hAnsi="Verdana"/>
                <w:sz w:val="18"/>
                <w:szCs w:val="18"/>
              </w:rPr>
              <w:t>vereist. H</w:t>
            </w:r>
            <w:r w:rsidRPr="002B02BA" w:rsidR="002854AF">
              <w:rPr>
                <w:rFonts w:ascii="Verdana" w:hAnsi="Verdana"/>
                <w:sz w:val="18"/>
                <w:szCs w:val="18"/>
              </w:rPr>
              <w:t xml:space="preserve">et opstellen van vrijwillige gedragscodes wordt </w:t>
            </w:r>
            <w:r w:rsidR="00E02035">
              <w:rPr>
                <w:rFonts w:ascii="Verdana" w:hAnsi="Verdana"/>
                <w:sz w:val="18"/>
                <w:szCs w:val="18"/>
              </w:rPr>
              <w:t xml:space="preserve">moet door de lidstaten worden </w:t>
            </w:r>
            <w:r w:rsidRPr="002B02BA" w:rsidR="002854AF">
              <w:rPr>
                <w:rFonts w:ascii="Verdana" w:hAnsi="Verdana"/>
                <w:sz w:val="18"/>
                <w:szCs w:val="18"/>
              </w:rPr>
              <w:t>aangemoedigd</w:t>
            </w:r>
            <w:r w:rsidRPr="002B02BA">
              <w:rPr>
                <w:rFonts w:ascii="Verdana" w:hAnsi="Verdana"/>
                <w:sz w:val="18"/>
                <w:szCs w:val="18"/>
              </w:rPr>
              <w:t>.</w:t>
            </w:r>
            <w:r w:rsidRPr="002B02BA" w:rsidR="002854AF">
              <w:rPr>
                <w:rFonts w:ascii="Verdana" w:hAnsi="Verdana"/>
                <w:sz w:val="18"/>
                <w:szCs w:val="18"/>
              </w:rPr>
              <w:t xml:space="preserve"> </w:t>
            </w:r>
          </w:p>
        </w:tc>
        <w:tc>
          <w:tcPr>
            <w:tcW w:w="2792" w:type="dxa"/>
          </w:tcPr>
          <w:p w:rsidRPr="002B02BA" w:rsidR="009C36E9" w:rsidP="004C58CD" w:rsidRDefault="002854AF" w14:paraId="12DDCFA4" w14:textId="11D3A5B7">
            <w:pPr>
              <w:spacing w:line="276" w:lineRule="auto"/>
              <w:rPr>
                <w:rFonts w:ascii="Verdana" w:hAnsi="Verdana"/>
                <w:sz w:val="18"/>
                <w:szCs w:val="18"/>
              </w:rPr>
            </w:pPr>
            <w:r w:rsidRPr="002B02BA">
              <w:rPr>
                <w:rFonts w:ascii="Verdana" w:hAnsi="Verdana"/>
                <w:sz w:val="18"/>
                <w:szCs w:val="18"/>
              </w:rPr>
              <w:t>Zie</w:t>
            </w:r>
            <w:r w:rsidRPr="002B02BA" w:rsidR="00BA16D6">
              <w:rPr>
                <w:rFonts w:ascii="Verdana" w:hAnsi="Verdana"/>
                <w:sz w:val="18"/>
                <w:szCs w:val="18"/>
              </w:rPr>
              <w:t xml:space="preserve"> </w:t>
            </w:r>
            <w:r w:rsidR="00F60994">
              <w:rPr>
                <w:rFonts w:ascii="Verdana" w:hAnsi="Verdana"/>
                <w:sz w:val="18"/>
                <w:szCs w:val="18"/>
              </w:rPr>
              <w:t>paragraaf</w:t>
            </w:r>
            <w:r w:rsidRPr="002B02BA" w:rsidR="00BA16D6">
              <w:rPr>
                <w:rFonts w:ascii="Verdana" w:hAnsi="Verdana"/>
                <w:sz w:val="18"/>
                <w:szCs w:val="18"/>
              </w:rPr>
              <w:t xml:space="preserve"> 3.1 </w:t>
            </w:r>
            <w:proofErr w:type="spellStart"/>
            <w:r w:rsidRPr="002B02BA" w:rsidR="00BA16D6">
              <w:rPr>
                <w:rFonts w:ascii="Verdana" w:hAnsi="Verdana"/>
                <w:sz w:val="18"/>
                <w:szCs w:val="18"/>
              </w:rPr>
              <w:t>MvT</w:t>
            </w:r>
            <w:proofErr w:type="spellEnd"/>
            <w:r w:rsidRPr="002B02BA">
              <w:rPr>
                <w:rFonts w:ascii="Verdana" w:hAnsi="Verdana"/>
                <w:sz w:val="18"/>
                <w:szCs w:val="18"/>
              </w:rPr>
              <w:t xml:space="preserve"> </w:t>
            </w:r>
          </w:p>
        </w:tc>
      </w:tr>
      <w:tr w:rsidRPr="00830618" w:rsidR="009C36E9" w:rsidTr="00FE47EB" w14:paraId="5A5A264D" w14:textId="77777777">
        <w:tc>
          <w:tcPr>
            <w:tcW w:w="222" w:type="dxa"/>
          </w:tcPr>
          <w:p w:rsidRPr="002B02BA" w:rsidR="009C36E9" w:rsidP="004C58CD" w:rsidRDefault="009C36E9" w14:paraId="047A0D1D" w14:textId="77777777">
            <w:pPr>
              <w:spacing w:line="276" w:lineRule="auto"/>
              <w:rPr>
                <w:rFonts w:ascii="Verdana" w:hAnsi="Verdana"/>
                <w:sz w:val="18"/>
                <w:szCs w:val="18"/>
              </w:rPr>
            </w:pPr>
          </w:p>
        </w:tc>
        <w:tc>
          <w:tcPr>
            <w:tcW w:w="2563" w:type="dxa"/>
          </w:tcPr>
          <w:p w:rsidRPr="002B02BA" w:rsidR="009C36E9" w:rsidP="004C58CD" w:rsidRDefault="009C36E9" w14:paraId="5955C4A3" w14:textId="77777777">
            <w:pPr>
              <w:spacing w:line="276" w:lineRule="auto"/>
              <w:rPr>
                <w:rFonts w:ascii="Verdana" w:hAnsi="Verdana"/>
                <w:sz w:val="18"/>
                <w:szCs w:val="18"/>
              </w:rPr>
            </w:pPr>
            <w:r w:rsidRPr="002B02BA">
              <w:rPr>
                <w:rFonts w:ascii="Verdana" w:hAnsi="Verdana"/>
                <w:sz w:val="18"/>
                <w:szCs w:val="18"/>
              </w:rPr>
              <w:t>Artikel 12 (Transparantieverklaringen)</w:t>
            </w:r>
          </w:p>
        </w:tc>
        <w:tc>
          <w:tcPr>
            <w:tcW w:w="2400" w:type="dxa"/>
          </w:tcPr>
          <w:p w:rsidRPr="002B02BA" w:rsidR="009C36E9" w:rsidP="004C58CD" w:rsidRDefault="009C36E9" w14:paraId="4A657668" w14:textId="77777777">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AF5B07" w14:paraId="317C61C7" w14:textId="74CF6CAC">
            <w:pPr>
              <w:spacing w:line="276" w:lineRule="auto"/>
              <w:rPr>
                <w:rFonts w:ascii="Verdana" w:hAnsi="Verdana"/>
                <w:sz w:val="18"/>
                <w:szCs w:val="18"/>
              </w:rPr>
            </w:pPr>
            <w:r w:rsidRPr="002B02BA">
              <w:rPr>
                <w:rFonts w:ascii="Verdana" w:hAnsi="Verdana"/>
                <w:sz w:val="18"/>
                <w:szCs w:val="18"/>
              </w:rPr>
              <w:t xml:space="preserve">Geen </w:t>
            </w:r>
          </w:p>
        </w:tc>
        <w:tc>
          <w:tcPr>
            <w:tcW w:w="2792" w:type="dxa"/>
          </w:tcPr>
          <w:p w:rsidRPr="002B02BA" w:rsidR="009C36E9" w:rsidP="004C58CD" w:rsidRDefault="009C36E9" w14:paraId="0BBFDBA6" w14:textId="0FC6CDD2">
            <w:pPr>
              <w:spacing w:line="276" w:lineRule="auto"/>
              <w:rPr>
                <w:rFonts w:ascii="Verdana" w:hAnsi="Verdana"/>
                <w:sz w:val="18"/>
                <w:szCs w:val="18"/>
              </w:rPr>
            </w:pPr>
          </w:p>
        </w:tc>
      </w:tr>
      <w:tr w:rsidRPr="00830618" w:rsidR="009C36E9" w:rsidTr="00FE47EB" w14:paraId="1D4D4BF2" w14:textId="77777777">
        <w:tc>
          <w:tcPr>
            <w:tcW w:w="222" w:type="dxa"/>
          </w:tcPr>
          <w:p w:rsidRPr="002B02BA" w:rsidR="009C36E9" w:rsidP="004C58CD" w:rsidRDefault="009C36E9" w14:paraId="4F7C3E40" w14:textId="77777777">
            <w:pPr>
              <w:spacing w:line="276" w:lineRule="auto"/>
              <w:rPr>
                <w:rFonts w:ascii="Verdana" w:hAnsi="Verdana"/>
                <w:sz w:val="18"/>
                <w:szCs w:val="18"/>
              </w:rPr>
            </w:pPr>
          </w:p>
        </w:tc>
        <w:tc>
          <w:tcPr>
            <w:tcW w:w="2563" w:type="dxa"/>
          </w:tcPr>
          <w:p w:rsidRPr="002B02BA" w:rsidR="009C36E9" w:rsidP="004C58CD" w:rsidRDefault="009C36E9" w14:paraId="6C6CF4C4" w14:textId="77777777">
            <w:pPr>
              <w:spacing w:line="276" w:lineRule="auto"/>
              <w:rPr>
                <w:rFonts w:ascii="Verdana" w:hAnsi="Verdana"/>
                <w:sz w:val="18"/>
                <w:szCs w:val="18"/>
              </w:rPr>
            </w:pPr>
            <w:r w:rsidRPr="002B02BA">
              <w:rPr>
                <w:rFonts w:ascii="Verdana" w:hAnsi="Verdana"/>
                <w:sz w:val="18"/>
                <w:szCs w:val="18"/>
              </w:rPr>
              <w:t>Artikel 13 (Europees register voor politieke onlinereclameboodschappen)</w:t>
            </w:r>
          </w:p>
        </w:tc>
        <w:tc>
          <w:tcPr>
            <w:tcW w:w="2400" w:type="dxa"/>
          </w:tcPr>
          <w:p w:rsidRPr="002B02BA" w:rsidR="009C36E9" w:rsidP="004C58CD" w:rsidRDefault="009C36E9" w14:paraId="2AF6E30A" w14:textId="01C93C2D">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AF5B07" w14:paraId="5C70B665" w14:textId="373BC6C3">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4B3DCF7A" w14:textId="1DEAC409">
            <w:pPr>
              <w:spacing w:line="276" w:lineRule="auto"/>
              <w:rPr>
                <w:rFonts w:ascii="Verdana" w:hAnsi="Verdana"/>
                <w:sz w:val="18"/>
                <w:szCs w:val="18"/>
              </w:rPr>
            </w:pPr>
          </w:p>
        </w:tc>
      </w:tr>
      <w:tr w:rsidRPr="00830618" w:rsidR="009C36E9" w:rsidTr="00FE47EB" w14:paraId="3387BB3A" w14:textId="77777777">
        <w:tc>
          <w:tcPr>
            <w:tcW w:w="222" w:type="dxa"/>
          </w:tcPr>
          <w:p w:rsidRPr="002B02BA" w:rsidR="009C36E9" w:rsidP="004C58CD" w:rsidRDefault="009C36E9" w14:paraId="39674779" w14:textId="77777777">
            <w:pPr>
              <w:spacing w:line="276" w:lineRule="auto"/>
              <w:rPr>
                <w:rFonts w:ascii="Verdana" w:hAnsi="Verdana"/>
                <w:sz w:val="18"/>
                <w:szCs w:val="18"/>
              </w:rPr>
            </w:pPr>
          </w:p>
        </w:tc>
        <w:tc>
          <w:tcPr>
            <w:tcW w:w="2563" w:type="dxa"/>
          </w:tcPr>
          <w:p w:rsidRPr="002B02BA" w:rsidR="009C36E9" w:rsidP="004C58CD" w:rsidRDefault="009C36E9" w14:paraId="4A2DCE83" w14:textId="67CB32DE">
            <w:pPr>
              <w:spacing w:line="276" w:lineRule="auto"/>
              <w:rPr>
                <w:rFonts w:ascii="Verdana" w:hAnsi="Verdana"/>
                <w:sz w:val="18"/>
                <w:szCs w:val="18"/>
              </w:rPr>
            </w:pPr>
            <w:r w:rsidRPr="002B02BA">
              <w:rPr>
                <w:rFonts w:ascii="Verdana" w:hAnsi="Verdana"/>
                <w:sz w:val="18"/>
                <w:szCs w:val="18"/>
              </w:rPr>
              <w:t>Artikel 14</w:t>
            </w:r>
            <w:r w:rsidRPr="002B02BA" w:rsidR="002854AF">
              <w:rPr>
                <w:rFonts w:ascii="Verdana" w:hAnsi="Verdana"/>
                <w:sz w:val="18"/>
                <w:szCs w:val="18"/>
              </w:rPr>
              <w:t>, eerste lid</w:t>
            </w:r>
            <w:r w:rsidRPr="002B02BA">
              <w:rPr>
                <w:rFonts w:ascii="Verdana" w:hAnsi="Verdana"/>
                <w:sz w:val="18"/>
                <w:szCs w:val="18"/>
              </w:rPr>
              <w:t xml:space="preserve"> (Periodieke verslaglegging over politieke reclamedienst)</w:t>
            </w:r>
          </w:p>
        </w:tc>
        <w:tc>
          <w:tcPr>
            <w:tcW w:w="2400" w:type="dxa"/>
          </w:tcPr>
          <w:p w:rsidRPr="002B02BA" w:rsidR="009C36E9" w:rsidP="004C58CD" w:rsidRDefault="005054B1" w14:paraId="5A586476" w14:textId="768EC424">
            <w:pPr>
              <w:spacing w:line="276" w:lineRule="auto"/>
              <w:rPr>
                <w:rFonts w:ascii="Verdana" w:hAnsi="Verdana"/>
                <w:sz w:val="18"/>
                <w:szCs w:val="18"/>
              </w:rPr>
            </w:pPr>
            <w:r w:rsidRPr="002B02BA">
              <w:rPr>
                <w:rFonts w:ascii="Verdana" w:hAnsi="Verdana"/>
                <w:sz w:val="18"/>
                <w:szCs w:val="18"/>
              </w:rPr>
              <w:t>Artikel 9</w:t>
            </w:r>
            <w:r>
              <w:rPr>
                <w:rFonts w:ascii="Verdana" w:hAnsi="Verdana"/>
                <w:sz w:val="18"/>
                <w:szCs w:val="18"/>
              </w:rPr>
              <w:t xml:space="preserve">. </w:t>
            </w:r>
            <w:r w:rsidRPr="002B02BA" w:rsidR="002854AF">
              <w:rPr>
                <w:rFonts w:ascii="Verdana" w:hAnsi="Verdana"/>
                <w:sz w:val="18"/>
                <w:szCs w:val="18"/>
              </w:rPr>
              <w:t xml:space="preserve">Het mogelijk maken dat de </w:t>
            </w:r>
            <w:r w:rsidR="00F9755E">
              <w:rPr>
                <w:rFonts w:ascii="Verdana" w:hAnsi="Verdana"/>
                <w:sz w:val="18"/>
                <w:szCs w:val="18"/>
              </w:rPr>
              <w:t xml:space="preserve">beoogde </w:t>
            </w:r>
            <w:proofErr w:type="spellStart"/>
            <w:r w:rsidRPr="002B02BA" w:rsidR="002854AF">
              <w:rPr>
                <w:rFonts w:ascii="Verdana" w:hAnsi="Verdana"/>
                <w:sz w:val="18"/>
                <w:szCs w:val="18"/>
              </w:rPr>
              <w:t>Napp</w:t>
            </w:r>
            <w:proofErr w:type="spellEnd"/>
            <w:r w:rsidRPr="002B02BA" w:rsidR="002854AF">
              <w:rPr>
                <w:rFonts w:ascii="Verdana" w:hAnsi="Verdana"/>
                <w:sz w:val="18"/>
                <w:szCs w:val="18"/>
              </w:rPr>
              <w:t xml:space="preserve"> deze gegevens mag ontvangen en dat de </w:t>
            </w:r>
            <w:proofErr w:type="spellStart"/>
            <w:r w:rsidRPr="002B02BA" w:rsidR="002854AF">
              <w:rPr>
                <w:rFonts w:ascii="Verdana" w:hAnsi="Verdana"/>
                <w:sz w:val="18"/>
                <w:szCs w:val="18"/>
              </w:rPr>
              <w:t>Napp</w:t>
            </w:r>
            <w:proofErr w:type="spellEnd"/>
            <w:r w:rsidRPr="002B02BA" w:rsidR="002854AF">
              <w:rPr>
                <w:rFonts w:ascii="Verdana" w:hAnsi="Verdana"/>
                <w:sz w:val="18"/>
                <w:szCs w:val="18"/>
              </w:rPr>
              <w:t xml:space="preserve"> en de andere toezichthouders gegevens mogen uitwisselen die van belang zijn voor de uitvoering van de verordening en de </w:t>
            </w:r>
            <w:proofErr w:type="spellStart"/>
            <w:r w:rsidRPr="002B02BA" w:rsidR="002854AF">
              <w:rPr>
                <w:rFonts w:ascii="Verdana" w:hAnsi="Verdana"/>
                <w:sz w:val="18"/>
                <w:szCs w:val="18"/>
              </w:rPr>
              <w:t>Wpp</w:t>
            </w:r>
            <w:proofErr w:type="spellEnd"/>
            <w:r w:rsidRPr="002B02BA" w:rsidR="002854AF">
              <w:rPr>
                <w:rFonts w:ascii="Verdana" w:hAnsi="Verdana"/>
                <w:sz w:val="18"/>
                <w:szCs w:val="18"/>
              </w:rPr>
              <w:t>.</w:t>
            </w:r>
            <w:r w:rsidRPr="002B02BA">
              <w:rPr>
                <w:rFonts w:ascii="Verdana" w:hAnsi="Verdana"/>
                <w:sz w:val="18"/>
                <w:szCs w:val="18"/>
              </w:rPr>
              <w:t xml:space="preserve"> </w:t>
            </w:r>
          </w:p>
        </w:tc>
        <w:tc>
          <w:tcPr>
            <w:tcW w:w="1686" w:type="dxa"/>
          </w:tcPr>
          <w:p w:rsidRPr="002B02BA" w:rsidR="009C36E9" w:rsidP="004C58CD" w:rsidRDefault="00AF5B07" w14:paraId="0C12D9CA" w14:textId="4A07DD2D">
            <w:pPr>
              <w:spacing w:line="276" w:lineRule="auto"/>
              <w:rPr>
                <w:rFonts w:ascii="Verdana" w:hAnsi="Verdana"/>
                <w:sz w:val="18"/>
                <w:szCs w:val="18"/>
              </w:rPr>
            </w:pPr>
            <w:r w:rsidRPr="002B02BA">
              <w:rPr>
                <w:rFonts w:ascii="Verdana" w:hAnsi="Verdana"/>
                <w:sz w:val="18"/>
                <w:szCs w:val="18"/>
              </w:rPr>
              <w:t xml:space="preserve">Ja, lidstaat kan ervoor kiezen om het uitwisselen van de gegevens tussen instanties waaronder de </w:t>
            </w:r>
            <w:proofErr w:type="spellStart"/>
            <w:r w:rsidRPr="002B02BA">
              <w:rPr>
                <w:rFonts w:ascii="Verdana" w:hAnsi="Verdana"/>
                <w:sz w:val="18"/>
                <w:szCs w:val="18"/>
              </w:rPr>
              <w:t>Napp</w:t>
            </w:r>
            <w:proofErr w:type="spellEnd"/>
            <w:r w:rsidRPr="002B02BA">
              <w:rPr>
                <w:rFonts w:ascii="Verdana" w:hAnsi="Verdana"/>
                <w:sz w:val="18"/>
                <w:szCs w:val="18"/>
              </w:rPr>
              <w:t xml:space="preserve"> mogelijk te maken.</w:t>
            </w:r>
          </w:p>
        </w:tc>
        <w:tc>
          <w:tcPr>
            <w:tcW w:w="2792" w:type="dxa"/>
          </w:tcPr>
          <w:p w:rsidRPr="002B02BA" w:rsidR="009C36E9" w:rsidP="004C58CD" w:rsidRDefault="002854AF" w14:paraId="24E65641" w14:textId="41C6E177">
            <w:pPr>
              <w:spacing w:line="276" w:lineRule="auto"/>
              <w:rPr>
                <w:rFonts w:ascii="Verdana" w:hAnsi="Verdana"/>
                <w:sz w:val="18"/>
                <w:szCs w:val="18"/>
              </w:rPr>
            </w:pPr>
            <w:r w:rsidRPr="002B02BA">
              <w:rPr>
                <w:rFonts w:ascii="Verdana" w:hAnsi="Verdana"/>
                <w:sz w:val="18"/>
                <w:szCs w:val="18"/>
              </w:rPr>
              <w:t xml:space="preserve">Zie </w:t>
            </w:r>
            <w:r w:rsidR="00F60994">
              <w:rPr>
                <w:rFonts w:ascii="Verdana" w:hAnsi="Verdana"/>
                <w:sz w:val="18"/>
                <w:szCs w:val="18"/>
              </w:rPr>
              <w:t>paragraaf</w:t>
            </w:r>
            <w:r w:rsidRPr="002B02BA" w:rsidR="00BA16D6">
              <w:rPr>
                <w:rFonts w:ascii="Verdana" w:hAnsi="Verdana"/>
                <w:sz w:val="18"/>
                <w:szCs w:val="18"/>
              </w:rPr>
              <w:t xml:space="preserve"> 3.3</w:t>
            </w:r>
            <w:r w:rsidRPr="002B02BA" w:rsidR="00E51B2C">
              <w:rPr>
                <w:rFonts w:ascii="Verdana" w:hAnsi="Verdana"/>
                <w:sz w:val="18"/>
                <w:szCs w:val="18"/>
              </w:rPr>
              <w:t xml:space="preserve"> </w:t>
            </w:r>
            <w:proofErr w:type="spellStart"/>
            <w:r w:rsidRPr="002B02BA" w:rsidR="00E51B2C">
              <w:rPr>
                <w:rFonts w:ascii="Verdana" w:hAnsi="Verdana"/>
                <w:sz w:val="18"/>
                <w:szCs w:val="18"/>
              </w:rPr>
              <w:t>MvT</w:t>
            </w:r>
            <w:proofErr w:type="spellEnd"/>
          </w:p>
        </w:tc>
      </w:tr>
      <w:tr w:rsidRPr="00830618" w:rsidR="002854AF" w:rsidTr="00FE47EB" w14:paraId="3E305156" w14:textId="77777777">
        <w:tc>
          <w:tcPr>
            <w:tcW w:w="222" w:type="dxa"/>
          </w:tcPr>
          <w:p w:rsidRPr="002B02BA" w:rsidR="002854AF" w:rsidP="004C58CD" w:rsidRDefault="002854AF" w14:paraId="42C7A2F7" w14:textId="77777777">
            <w:pPr>
              <w:spacing w:line="276" w:lineRule="auto"/>
              <w:rPr>
                <w:rFonts w:ascii="Verdana" w:hAnsi="Verdana"/>
                <w:sz w:val="18"/>
                <w:szCs w:val="18"/>
              </w:rPr>
            </w:pPr>
          </w:p>
        </w:tc>
        <w:tc>
          <w:tcPr>
            <w:tcW w:w="2563" w:type="dxa"/>
          </w:tcPr>
          <w:p w:rsidRPr="002B02BA" w:rsidR="002854AF" w:rsidP="004C58CD" w:rsidRDefault="002854AF" w14:paraId="7FC3C7E6" w14:textId="09451761">
            <w:pPr>
              <w:spacing w:line="276" w:lineRule="auto"/>
              <w:rPr>
                <w:rFonts w:ascii="Verdana" w:hAnsi="Verdana"/>
                <w:sz w:val="18"/>
                <w:szCs w:val="18"/>
              </w:rPr>
            </w:pPr>
            <w:r w:rsidRPr="002B02BA">
              <w:rPr>
                <w:rFonts w:ascii="Verdana" w:hAnsi="Verdana"/>
                <w:sz w:val="18"/>
                <w:szCs w:val="18"/>
              </w:rPr>
              <w:t>Artikel 14, tweede lid</w:t>
            </w:r>
          </w:p>
        </w:tc>
        <w:tc>
          <w:tcPr>
            <w:tcW w:w="2400" w:type="dxa"/>
          </w:tcPr>
          <w:p w:rsidRPr="002B02BA" w:rsidR="002854AF" w:rsidP="004C58CD" w:rsidRDefault="002854AF" w14:paraId="14D8D185" w14:textId="645DBC8C">
            <w:pPr>
              <w:spacing w:line="276" w:lineRule="auto"/>
              <w:rPr>
                <w:rFonts w:ascii="Verdana" w:hAnsi="Verdana"/>
                <w:sz w:val="18"/>
                <w:szCs w:val="18"/>
              </w:rPr>
            </w:pPr>
            <w:r w:rsidRPr="002B02BA">
              <w:rPr>
                <w:rFonts w:ascii="Verdana" w:hAnsi="Verdana"/>
                <w:sz w:val="18"/>
                <w:szCs w:val="18"/>
              </w:rPr>
              <w:t>Behoeft naar de aard van deze bepaling geen implementatie in wetgeving.</w:t>
            </w:r>
          </w:p>
        </w:tc>
        <w:tc>
          <w:tcPr>
            <w:tcW w:w="1686" w:type="dxa"/>
          </w:tcPr>
          <w:p w:rsidRPr="002B02BA" w:rsidR="002854AF" w:rsidP="004C58CD" w:rsidRDefault="00AF5B07" w14:paraId="5CEAA4AB" w14:textId="088CB22A">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2854AF" w:rsidP="004C58CD" w:rsidRDefault="002854AF" w14:paraId="30BC2DA8" w14:textId="21DE16AC">
            <w:pPr>
              <w:spacing w:line="276" w:lineRule="auto"/>
              <w:rPr>
                <w:rFonts w:ascii="Verdana" w:hAnsi="Verdana"/>
                <w:sz w:val="18"/>
                <w:szCs w:val="18"/>
              </w:rPr>
            </w:pPr>
          </w:p>
        </w:tc>
      </w:tr>
      <w:tr w:rsidRPr="00830618" w:rsidR="009C36E9" w:rsidTr="00FE47EB" w14:paraId="23B6BAB8" w14:textId="77777777">
        <w:tc>
          <w:tcPr>
            <w:tcW w:w="222" w:type="dxa"/>
          </w:tcPr>
          <w:p w:rsidRPr="002B02BA" w:rsidR="009C36E9" w:rsidP="004C58CD" w:rsidRDefault="009C36E9" w14:paraId="79268213" w14:textId="77777777">
            <w:pPr>
              <w:spacing w:line="276" w:lineRule="auto"/>
              <w:rPr>
                <w:rFonts w:ascii="Verdana" w:hAnsi="Verdana"/>
                <w:sz w:val="18"/>
                <w:szCs w:val="18"/>
              </w:rPr>
            </w:pPr>
          </w:p>
        </w:tc>
        <w:tc>
          <w:tcPr>
            <w:tcW w:w="2563" w:type="dxa"/>
          </w:tcPr>
          <w:p w:rsidRPr="002B02BA" w:rsidR="009C36E9" w:rsidP="004C58CD" w:rsidRDefault="009C36E9" w14:paraId="55590338" w14:textId="77777777">
            <w:pPr>
              <w:spacing w:line="276" w:lineRule="auto"/>
              <w:rPr>
                <w:rFonts w:ascii="Verdana" w:hAnsi="Verdana"/>
                <w:sz w:val="18"/>
                <w:szCs w:val="18"/>
              </w:rPr>
            </w:pPr>
            <w:r w:rsidRPr="002B02BA">
              <w:rPr>
                <w:rFonts w:ascii="Verdana" w:hAnsi="Verdana"/>
                <w:sz w:val="18"/>
                <w:szCs w:val="18"/>
              </w:rPr>
              <w:t>Artikel 15 (Melding van mogelijk non-conforme politieke reclameboodschappen)</w:t>
            </w:r>
          </w:p>
        </w:tc>
        <w:tc>
          <w:tcPr>
            <w:tcW w:w="2400" w:type="dxa"/>
          </w:tcPr>
          <w:p w:rsidRPr="002B02BA" w:rsidR="009C36E9" w:rsidP="004C58CD" w:rsidRDefault="009C36E9" w14:paraId="52DD5FF9" w14:textId="77777777">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AF5B07" w14:paraId="11B7AB20" w14:textId="33DC08DA">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4E2CB208" w14:textId="57F86B4D">
            <w:pPr>
              <w:spacing w:line="276" w:lineRule="auto"/>
              <w:rPr>
                <w:rFonts w:ascii="Verdana" w:hAnsi="Verdana"/>
                <w:sz w:val="18"/>
                <w:szCs w:val="18"/>
              </w:rPr>
            </w:pPr>
          </w:p>
        </w:tc>
      </w:tr>
      <w:tr w:rsidRPr="00830618" w:rsidR="009C36E9" w:rsidTr="00FE47EB" w14:paraId="3DACD916" w14:textId="77777777">
        <w:tc>
          <w:tcPr>
            <w:tcW w:w="222" w:type="dxa"/>
          </w:tcPr>
          <w:p w:rsidRPr="002B02BA" w:rsidR="009C36E9" w:rsidP="004C58CD" w:rsidRDefault="009C36E9" w14:paraId="3425E835" w14:textId="77777777">
            <w:pPr>
              <w:spacing w:line="276" w:lineRule="auto"/>
              <w:rPr>
                <w:rFonts w:ascii="Verdana" w:hAnsi="Verdana"/>
                <w:sz w:val="18"/>
                <w:szCs w:val="18"/>
              </w:rPr>
            </w:pPr>
          </w:p>
        </w:tc>
        <w:tc>
          <w:tcPr>
            <w:tcW w:w="2563" w:type="dxa"/>
          </w:tcPr>
          <w:p w:rsidRPr="002B02BA" w:rsidR="009C36E9" w:rsidP="004C58CD" w:rsidRDefault="009C36E9" w14:paraId="2D49F80C" w14:textId="77777777">
            <w:pPr>
              <w:spacing w:line="276" w:lineRule="auto"/>
              <w:rPr>
                <w:rFonts w:ascii="Verdana" w:hAnsi="Verdana"/>
                <w:sz w:val="18"/>
                <w:szCs w:val="18"/>
              </w:rPr>
            </w:pPr>
            <w:r w:rsidRPr="002B02BA">
              <w:rPr>
                <w:rFonts w:ascii="Verdana" w:hAnsi="Verdana"/>
                <w:sz w:val="18"/>
                <w:szCs w:val="18"/>
              </w:rPr>
              <w:t>Artikel 16, eerste lid (Toezending van informatie aan nationale bevoegde autoriteiten)</w:t>
            </w:r>
          </w:p>
        </w:tc>
        <w:tc>
          <w:tcPr>
            <w:tcW w:w="2400" w:type="dxa"/>
          </w:tcPr>
          <w:p w:rsidRPr="002B02BA" w:rsidR="009C36E9" w:rsidP="004C58CD" w:rsidRDefault="009C36E9" w14:paraId="09BDA015" w14:textId="342C32BE">
            <w:pPr>
              <w:spacing w:line="276" w:lineRule="auto"/>
              <w:rPr>
                <w:rFonts w:ascii="Verdana" w:hAnsi="Verdana"/>
                <w:sz w:val="18"/>
                <w:szCs w:val="18"/>
              </w:rPr>
            </w:pPr>
            <w:r w:rsidRPr="002B02BA">
              <w:rPr>
                <w:rFonts w:ascii="Verdana" w:hAnsi="Verdana"/>
                <w:sz w:val="18"/>
                <w:szCs w:val="18"/>
              </w:rPr>
              <w:t>Nee</w:t>
            </w:r>
            <w:r w:rsidR="00D33930">
              <w:rPr>
                <w:rFonts w:ascii="Verdana" w:hAnsi="Verdana"/>
                <w:sz w:val="18"/>
                <w:szCs w:val="18"/>
              </w:rPr>
              <w:t>,</w:t>
            </w:r>
            <w:r w:rsidRPr="002B02BA">
              <w:rPr>
                <w:rFonts w:ascii="Verdana" w:hAnsi="Verdana"/>
                <w:sz w:val="18"/>
                <w:szCs w:val="18"/>
              </w:rPr>
              <w:t xml:space="preserve"> is al geïmplementeerd in </w:t>
            </w:r>
            <w:r w:rsidRPr="002B02BA" w:rsidR="003C1496">
              <w:rPr>
                <w:rFonts w:ascii="Verdana" w:hAnsi="Verdana"/>
                <w:sz w:val="18"/>
                <w:szCs w:val="18"/>
              </w:rPr>
              <w:t xml:space="preserve">titel 5.2 </w:t>
            </w:r>
            <w:proofErr w:type="spellStart"/>
            <w:r w:rsidRPr="002B02BA" w:rsidR="003C1496">
              <w:rPr>
                <w:rFonts w:ascii="Verdana" w:hAnsi="Verdana"/>
                <w:sz w:val="18"/>
                <w:szCs w:val="18"/>
              </w:rPr>
              <w:t>Awb</w:t>
            </w:r>
            <w:proofErr w:type="spellEnd"/>
            <w:r w:rsidRPr="002B02BA">
              <w:rPr>
                <w:rFonts w:ascii="Verdana" w:hAnsi="Verdana"/>
                <w:sz w:val="18"/>
                <w:szCs w:val="18"/>
              </w:rPr>
              <w:t>.</w:t>
            </w:r>
          </w:p>
        </w:tc>
        <w:tc>
          <w:tcPr>
            <w:tcW w:w="1686" w:type="dxa"/>
          </w:tcPr>
          <w:p w:rsidRPr="002B02BA" w:rsidR="009C36E9" w:rsidP="004C58CD" w:rsidRDefault="00AF5B07" w14:paraId="4AB2F030" w14:textId="224F66EC">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3C1496" w14:paraId="4DB541DF" w14:textId="46A2EB54">
            <w:pPr>
              <w:spacing w:line="276" w:lineRule="auto"/>
              <w:rPr>
                <w:rFonts w:ascii="Verdana" w:hAnsi="Verdana"/>
                <w:sz w:val="18"/>
                <w:szCs w:val="18"/>
                <w:vertAlign w:val="subscript"/>
              </w:rPr>
            </w:pPr>
            <w:r w:rsidRPr="002B02BA">
              <w:rPr>
                <w:rFonts w:ascii="Verdana" w:hAnsi="Verdana"/>
                <w:sz w:val="18"/>
                <w:szCs w:val="18"/>
              </w:rPr>
              <w:t xml:space="preserve">Zie </w:t>
            </w:r>
            <w:r w:rsidR="00F60994">
              <w:rPr>
                <w:rFonts w:ascii="Verdana" w:hAnsi="Verdana"/>
                <w:sz w:val="18"/>
                <w:szCs w:val="18"/>
              </w:rPr>
              <w:t>paragraaf</w:t>
            </w:r>
            <w:r w:rsidRPr="002B02BA" w:rsidR="004224F6">
              <w:rPr>
                <w:rFonts w:ascii="Verdana" w:hAnsi="Verdana"/>
                <w:sz w:val="18"/>
                <w:szCs w:val="18"/>
              </w:rPr>
              <w:t xml:space="preserve"> 3.1 </w:t>
            </w:r>
            <w:proofErr w:type="spellStart"/>
            <w:r w:rsidRPr="002B02BA" w:rsidR="004224F6">
              <w:rPr>
                <w:rFonts w:ascii="Verdana" w:hAnsi="Verdana"/>
                <w:sz w:val="18"/>
                <w:szCs w:val="18"/>
              </w:rPr>
              <w:t>MvT</w:t>
            </w:r>
            <w:proofErr w:type="spellEnd"/>
          </w:p>
        </w:tc>
      </w:tr>
      <w:tr w:rsidRPr="00830618" w:rsidR="009C36E9" w:rsidTr="00FE47EB" w14:paraId="77022434" w14:textId="77777777">
        <w:tc>
          <w:tcPr>
            <w:tcW w:w="222" w:type="dxa"/>
          </w:tcPr>
          <w:p w:rsidRPr="002B02BA" w:rsidR="009C36E9" w:rsidP="004C58CD" w:rsidRDefault="009C36E9" w14:paraId="2B10E900" w14:textId="77777777">
            <w:pPr>
              <w:spacing w:line="276" w:lineRule="auto"/>
              <w:rPr>
                <w:rFonts w:ascii="Verdana" w:hAnsi="Verdana"/>
                <w:sz w:val="18"/>
                <w:szCs w:val="18"/>
              </w:rPr>
            </w:pPr>
          </w:p>
        </w:tc>
        <w:tc>
          <w:tcPr>
            <w:tcW w:w="2563" w:type="dxa"/>
          </w:tcPr>
          <w:p w:rsidRPr="002B02BA" w:rsidR="009C36E9" w:rsidP="004C58CD" w:rsidRDefault="009C36E9" w14:paraId="42C76DD5" w14:textId="77777777">
            <w:pPr>
              <w:spacing w:line="276" w:lineRule="auto"/>
              <w:rPr>
                <w:rFonts w:ascii="Verdana" w:hAnsi="Verdana"/>
                <w:sz w:val="18"/>
                <w:szCs w:val="18"/>
              </w:rPr>
            </w:pPr>
            <w:r w:rsidRPr="002B02BA">
              <w:rPr>
                <w:rFonts w:ascii="Verdana" w:hAnsi="Verdana"/>
                <w:sz w:val="18"/>
                <w:szCs w:val="18"/>
              </w:rPr>
              <w:t>Artikel 16, tweede tot en met vijfde lid</w:t>
            </w:r>
          </w:p>
        </w:tc>
        <w:tc>
          <w:tcPr>
            <w:tcW w:w="2400" w:type="dxa"/>
          </w:tcPr>
          <w:p w:rsidRPr="002B02BA" w:rsidR="009C36E9" w:rsidP="004C58CD" w:rsidRDefault="009C36E9" w14:paraId="77CD4D22" w14:textId="77777777">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AF5B07" w14:paraId="1A14F981" w14:textId="383BBA3B">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31B48FEC" w14:textId="57B881A5">
            <w:pPr>
              <w:spacing w:line="276" w:lineRule="auto"/>
              <w:rPr>
                <w:rFonts w:ascii="Verdana" w:hAnsi="Verdana"/>
                <w:sz w:val="18"/>
                <w:szCs w:val="18"/>
              </w:rPr>
            </w:pPr>
          </w:p>
        </w:tc>
      </w:tr>
      <w:tr w:rsidRPr="00830618" w:rsidR="009C36E9" w:rsidTr="00FE47EB" w14:paraId="78BCAAD7" w14:textId="77777777">
        <w:tc>
          <w:tcPr>
            <w:tcW w:w="222" w:type="dxa"/>
          </w:tcPr>
          <w:p w:rsidRPr="002B02BA" w:rsidR="009C36E9" w:rsidP="004C58CD" w:rsidRDefault="009C36E9" w14:paraId="2833C612" w14:textId="77777777">
            <w:pPr>
              <w:spacing w:line="276" w:lineRule="auto"/>
              <w:rPr>
                <w:rFonts w:ascii="Verdana" w:hAnsi="Verdana"/>
                <w:sz w:val="18"/>
                <w:szCs w:val="18"/>
              </w:rPr>
            </w:pPr>
          </w:p>
        </w:tc>
        <w:tc>
          <w:tcPr>
            <w:tcW w:w="2563" w:type="dxa"/>
          </w:tcPr>
          <w:p w:rsidRPr="002B02BA" w:rsidR="009C36E9" w:rsidP="004C58CD" w:rsidRDefault="009C36E9" w14:paraId="654258A9" w14:textId="77777777">
            <w:pPr>
              <w:spacing w:line="276" w:lineRule="auto"/>
              <w:rPr>
                <w:rFonts w:ascii="Verdana" w:hAnsi="Verdana"/>
                <w:sz w:val="18"/>
                <w:szCs w:val="18"/>
              </w:rPr>
            </w:pPr>
            <w:r w:rsidRPr="002B02BA">
              <w:rPr>
                <w:rFonts w:ascii="Verdana" w:hAnsi="Verdana"/>
                <w:sz w:val="18"/>
                <w:szCs w:val="18"/>
              </w:rPr>
              <w:t>Artikel 17 (Toezending van informatie aan andere belanghebbende entiteit)</w:t>
            </w:r>
          </w:p>
        </w:tc>
        <w:tc>
          <w:tcPr>
            <w:tcW w:w="2400" w:type="dxa"/>
          </w:tcPr>
          <w:p w:rsidRPr="002B02BA" w:rsidR="009C36E9" w:rsidP="004C58CD" w:rsidRDefault="009C36E9" w14:paraId="3D50271B" w14:textId="77777777">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AF5B07" w14:paraId="46F91D3C" w14:textId="764099EC">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5DE36C40" w14:textId="378D87B4">
            <w:pPr>
              <w:spacing w:line="276" w:lineRule="auto"/>
              <w:rPr>
                <w:rFonts w:ascii="Verdana" w:hAnsi="Verdana"/>
                <w:sz w:val="18"/>
                <w:szCs w:val="18"/>
              </w:rPr>
            </w:pPr>
          </w:p>
        </w:tc>
      </w:tr>
      <w:tr w:rsidRPr="00830618" w:rsidR="009C36E9" w:rsidTr="00FE47EB" w14:paraId="5DD5F989" w14:textId="77777777">
        <w:tc>
          <w:tcPr>
            <w:tcW w:w="222" w:type="dxa"/>
          </w:tcPr>
          <w:p w:rsidRPr="002B02BA" w:rsidR="009C36E9" w:rsidP="004C58CD" w:rsidRDefault="009C36E9" w14:paraId="78F2E0E7" w14:textId="77777777">
            <w:pPr>
              <w:spacing w:line="276" w:lineRule="auto"/>
              <w:rPr>
                <w:rFonts w:ascii="Verdana" w:hAnsi="Verdana"/>
                <w:sz w:val="18"/>
                <w:szCs w:val="18"/>
              </w:rPr>
            </w:pPr>
          </w:p>
        </w:tc>
        <w:tc>
          <w:tcPr>
            <w:tcW w:w="2563" w:type="dxa"/>
          </w:tcPr>
          <w:p w:rsidRPr="002B02BA" w:rsidR="009C36E9" w:rsidP="004C58CD" w:rsidRDefault="009C36E9" w14:paraId="18AB0637" w14:textId="77777777">
            <w:pPr>
              <w:spacing w:line="276" w:lineRule="auto"/>
              <w:rPr>
                <w:rFonts w:ascii="Verdana" w:hAnsi="Verdana"/>
                <w:sz w:val="18"/>
                <w:szCs w:val="18"/>
              </w:rPr>
            </w:pPr>
            <w:r w:rsidRPr="002B02BA">
              <w:rPr>
                <w:rFonts w:ascii="Verdana" w:hAnsi="Verdana"/>
                <w:sz w:val="18"/>
                <w:szCs w:val="18"/>
              </w:rPr>
              <w:t xml:space="preserve">Artikel 18 (Specifieke vereisten inzake </w:t>
            </w:r>
            <w:proofErr w:type="spellStart"/>
            <w:r w:rsidRPr="002B02BA">
              <w:rPr>
                <w:rFonts w:ascii="Verdana" w:hAnsi="Verdana"/>
                <w:sz w:val="18"/>
                <w:szCs w:val="18"/>
              </w:rPr>
              <w:t>targetingtechnieken</w:t>
            </w:r>
            <w:proofErr w:type="spellEnd"/>
            <w:r w:rsidRPr="002B02BA">
              <w:rPr>
                <w:rFonts w:ascii="Verdana" w:hAnsi="Verdana"/>
                <w:sz w:val="18"/>
                <w:szCs w:val="18"/>
              </w:rPr>
              <w:t xml:space="preserve"> en technieken voor de aanlevering van een reclameboodschap in het kader van politieke onlinereclame)</w:t>
            </w:r>
          </w:p>
        </w:tc>
        <w:tc>
          <w:tcPr>
            <w:tcW w:w="2400" w:type="dxa"/>
          </w:tcPr>
          <w:p w:rsidRPr="002B02BA" w:rsidR="009C36E9" w:rsidP="004C58CD" w:rsidRDefault="009C36E9" w14:paraId="741A2F0A" w14:textId="4BFAB10D">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AF5B07" w14:paraId="2B8B8247" w14:textId="38A8BF7A">
            <w:pPr>
              <w:spacing w:line="276" w:lineRule="auto"/>
              <w:rPr>
                <w:rFonts w:ascii="Verdana" w:hAnsi="Verdana"/>
                <w:sz w:val="18"/>
                <w:szCs w:val="18"/>
              </w:rPr>
            </w:pPr>
            <w:r w:rsidRPr="002B02BA">
              <w:rPr>
                <w:rFonts w:ascii="Verdana" w:hAnsi="Verdana"/>
                <w:sz w:val="18"/>
                <w:szCs w:val="18"/>
              </w:rPr>
              <w:t xml:space="preserve">Geen </w:t>
            </w:r>
          </w:p>
        </w:tc>
        <w:tc>
          <w:tcPr>
            <w:tcW w:w="2792" w:type="dxa"/>
          </w:tcPr>
          <w:p w:rsidRPr="002B02BA" w:rsidR="009C36E9" w:rsidP="004C58CD" w:rsidRDefault="009C36E9" w14:paraId="78D9FD43" w14:textId="61B61DED">
            <w:pPr>
              <w:spacing w:line="276" w:lineRule="auto"/>
              <w:rPr>
                <w:rFonts w:ascii="Verdana" w:hAnsi="Verdana"/>
                <w:sz w:val="18"/>
                <w:szCs w:val="18"/>
              </w:rPr>
            </w:pPr>
          </w:p>
        </w:tc>
      </w:tr>
      <w:tr w:rsidRPr="00830618" w:rsidR="009C36E9" w:rsidTr="00FE47EB" w14:paraId="2715154C" w14:textId="77777777">
        <w:tc>
          <w:tcPr>
            <w:tcW w:w="222" w:type="dxa"/>
          </w:tcPr>
          <w:p w:rsidRPr="002B02BA" w:rsidR="009C36E9" w:rsidP="004C58CD" w:rsidRDefault="009C36E9" w14:paraId="74D2E2E5" w14:textId="77777777">
            <w:pPr>
              <w:spacing w:line="276" w:lineRule="auto"/>
              <w:rPr>
                <w:rFonts w:ascii="Verdana" w:hAnsi="Verdana"/>
                <w:sz w:val="18"/>
                <w:szCs w:val="18"/>
              </w:rPr>
            </w:pPr>
          </w:p>
        </w:tc>
        <w:tc>
          <w:tcPr>
            <w:tcW w:w="2563" w:type="dxa"/>
          </w:tcPr>
          <w:p w:rsidRPr="002B02BA" w:rsidR="009C36E9" w:rsidP="004C58CD" w:rsidRDefault="009C36E9" w14:paraId="59575B22" w14:textId="77777777">
            <w:pPr>
              <w:spacing w:line="276" w:lineRule="auto"/>
              <w:rPr>
                <w:rFonts w:ascii="Verdana" w:hAnsi="Verdana"/>
                <w:sz w:val="18"/>
                <w:szCs w:val="18"/>
              </w:rPr>
            </w:pPr>
            <w:r w:rsidRPr="002B02BA">
              <w:rPr>
                <w:rFonts w:ascii="Verdana" w:hAnsi="Verdana"/>
                <w:sz w:val="18"/>
                <w:szCs w:val="18"/>
              </w:rPr>
              <w:t xml:space="preserve">Artikel 19 (Aanvullende transparantievereisten met betrekking tot </w:t>
            </w:r>
            <w:proofErr w:type="spellStart"/>
            <w:r w:rsidRPr="002B02BA">
              <w:rPr>
                <w:rFonts w:ascii="Verdana" w:hAnsi="Verdana"/>
                <w:sz w:val="18"/>
                <w:szCs w:val="18"/>
              </w:rPr>
              <w:t>targetingstechnieken</w:t>
            </w:r>
            <w:proofErr w:type="spellEnd"/>
            <w:r w:rsidRPr="002B02BA">
              <w:rPr>
                <w:rFonts w:ascii="Verdana" w:hAnsi="Verdana"/>
                <w:sz w:val="18"/>
                <w:szCs w:val="18"/>
              </w:rPr>
              <w:t xml:space="preserve"> en technieken voor de aanlevering van een reclameboodschap in het kader van politieke onlinereclame)</w:t>
            </w:r>
          </w:p>
        </w:tc>
        <w:tc>
          <w:tcPr>
            <w:tcW w:w="2400" w:type="dxa"/>
          </w:tcPr>
          <w:p w:rsidRPr="002B02BA" w:rsidR="009C36E9" w:rsidP="004C58CD" w:rsidRDefault="009C36E9" w14:paraId="07500F95" w14:textId="420106E2">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9C36E9" w14:paraId="25726DA5" w14:textId="0FEBCE9F">
            <w:pPr>
              <w:spacing w:line="276" w:lineRule="auto"/>
              <w:rPr>
                <w:rFonts w:ascii="Verdana" w:hAnsi="Verdana"/>
                <w:sz w:val="18"/>
                <w:szCs w:val="18"/>
              </w:rPr>
            </w:pPr>
            <w:r w:rsidRPr="002B02BA">
              <w:rPr>
                <w:rFonts w:ascii="Verdana" w:hAnsi="Verdana"/>
                <w:sz w:val="18"/>
                <w:szCs w:val="18"/>
              </w:rPr>
              <w:t xml:space="preserve">Geen </w:t>
            </w:r>
          </w:p>
        </w:tc>
        <w:tc>
          <w:tcPr>
            <w:tcW w:w="2792" w:type="dxa"/>
          </w:tcPr>
          <w:p w:rsidRPr="002B02BA" w:rsidR="009C36E9" w:rsidP="004C58CD" w:rsidRDefault="009C36E9" w14:paraId="612016BC" w14:textId="30949D7E">
            <w:pPr>
              <w:spacing w:line="276" w:lineRule="auto"/>
              <w:rPr>
                <w:rFonts w:ascii="Verdana" w:hAnsi="Verdana"/>
                <w:sz w:val="18"/>
                <w:szCs w:val="18"/>
              </w:rPr>
            </w:pPr>
          </w:p>
        </w:tc>
      </w:tr>
      <w:tr w:rsidRPr="00830618" w:rsidR="009C36E9" w:rsidTr="00FE47EB" w14:paraId="28DACD55" w14:textId="77777777">
        <w:tc>
          <w:tcPr>
            <w:tcW w:w="222" w:type="dxa"/>
          </w:tcPr>
          <w:p w:rsidRPr="002B02BA" w:rsidR="009C36E9" w:rsidP="004C58CD" w:rsidRDefault="009C36E9" w14:paraId="6EDEC6C5" w14:textId="77777777">
            <w:pPr>
              <w:spacing w:line="276" w:lineRule="auto"/>
              <w:rPr>
                <w:rFonts w:ascii="Verdana" w:hAnsi="Verdana"/>
                <w:sz w:val="18"/>
                <w:szCs w:val="18"/>
              </w:rPr>
            </w:pPr>
          </w:p>
        </w:tc>
        <w:tc>
          <w:tcPr>
            <w:tcW w:w="2563" w:type="dxa"/>
          </w:tcPr>
          <w:p w:rsidRPr="002B02BA" w:rsidR="009C36E9" w:rsidP="004C58CD" w:rsidRDefault="009C36E9" w14:paraId="737C5C50" w14:textId="77777777">
            <w:pPr>
              <w:spacing w:line="276" w:lineRule="auto"/>
              <w:rPr>
                <w:rFonts w:ascii="Verdana" w:hAnsi="Verdana"/>
                <w:sz w:val="18"/>
                <w:szCs w:val="18"/>
              </w:rPr>
            </w:pPr>
            <w:r w:rsidRPr="002B02BA">
              <w:rPr>
                <w:rFonts w:ascii="Verdana" w:hAnsi="Verdana"/>
                <w:sz w:val="18"/>
                <w:szCs w:val="18"/>
              </w:rPr>
              <w:t xml:space="preserve">Artikel 20 (Toezending van informatie over </w:t>
            </w:r>
            <w:proofErr w:type="spellStart"/>
            <w:r w:rsidRPr="002B02BA">
              <w:rPr>
                <w:rFonts w:ascii="Verdana" w:hAnsi="Verdana"/>
                <w:sz w:val="18"/>
                <w:szCs w:val="18"/>
              </w:rPr>
              <w:t>targeting</w:t>
            </w:r>
            <w:proofErr w:type="spellEnd"/>
            <w:r w:rsidRPr="002B02BA">
              <w:rPr>
                <w:rFonts w:ascii="Verdana" w:hAnsi="Verdana"/>
                <w:sz w:val="18"/>
                <w:szCs w:val="18"/>
              </w:rPr>
              <w:t xml:space="preserve"> of aanlevering van politieke onlinereclameboodschappen aan andere belanghebbende entiteiten)</w:t>
            </w:r>
          </w:p>
        </w:tc>
        <w:tc>
          <w:tcPr>
            <w:tcW w:w="2400" w:type="dxa"/>
          </w:tcPr>
          <w:p w:rsidRPr="002B02BA" w:rsidR="009C36E9" w:rsidP="004C58CD" w:rsidRDefault="009C36E9" w14:paraId="04EE66DF" w14:textId="77777777">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AB6AE8" w14:paraId="48ED2B97" w14:textId="2F5A96C0">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4DAE0AA2" w14:textId="39C4BA42">
            <w:pPr>
              <w:spacing w:line="276" w:lineRule="auto"/>
              <w:rPr>
                <w:rFonts w:ascii="Verdana" w:hAnsi="Verdana"/>
                <w:sz w:val="18"/>
                <w:szCs w:val="18"/>
              </w:rPr>
            </w:pPr>
          </w:p>
        </w:tc>
      </w:tr>
      <w:tr w:rsidRPr="00830618" w:rsidR="009C36E9" w:rsidTr="00FE47EB" w14:paraId="6223C1BD" w14:textId="77777777">
        <w:tc>
          <w:tcPr>
            <w:tcW w:w="222" w:type="dxa"/>
          </w:tcPr>
          <w:p w:rsidRPr="002B02BA" w:rsidR="009C36E9" w:rsidP="004C58CD" w:rsidRDefault="009C36E9" w14:paraId="6D03FF9B" w14:textId="77777777">
            <w:pPr>
              <w:spacing w:line="276" w:lineRule="auto"/>
              <w:rPr>
                <w:rFonts w:ascii="Verdana" w:hAnsi="Verdana"/>
                <w:sz w:val="18"/>
                <w:szCs w:val="18"/>
              </w:rPr>
            </w:pPr>
          </w:p>
        </w:tc>
        <w:tc>
          <w:tcPr>
            <w:tcW w:w="2563" w:type="dxa"/>
          </w:tcPr>
          <w:p w:rsidRPr="002B02BA" w:rsidR="009C36E9" w:rsidP="004C58CD" w:rsidRDefault="009C36E9" w14:paraId="4D71D352" w14:textId="77777777">
            <w:pPr>
              <w:spacing w:line="276" w:lineRule="auto"/>
              <w:rPr>
                <w:rFonts w:ascii="Verdana" w:hAnsi="Verdana"/>
                <w:sz w:val="18"/>
                <w:szCs w:val="18"/>
              </w:rPr>
            </w:pPr>
            <w:r w:rsidRPr="002B02BA">
              <w:rPr>
                <w:rFonts w:ascii="Verdana" w:hAnsi="Verdana"/>
                <w:sz w:val="18"/>
                <w:szCs w:val="18"/>
              </w:rPr>
              <w:t>Artikel 21, eerste tot en met derde lid en vijfde lid (Wettelijke vertegenwoordiger)</w:t>
            </w:r>
          </w:p>
        </w:tc>
        <w:tc>
          <w:tcPr>
            <w:tcW w:w="2400" w:type="dxa"/>
          </w:tcPr>
          <w:p w:rsidRPr="002B02BA" w:rsidR="009C36E9" w:rsidP="004C58CD" w:rsidRDefault="009C36E9" w14:paraId="22C4CDED" w14:textId="77777777">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AB6AE8" w14:paraId="731CCE78" w14:textId="537AA2B6">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3329B579" w14:textId="276ADEFF">
            <w:pPr>
              <w:spacing w:line="276" w:lineRule="auto"/>
              <w:rPr>
                <w:rFonts w:ascii="Verdana" w:hAnsi="Verdana"/>
                <w:sz w:val="18"/>
                <w:szCs w:val="18"/>
              </w:rPr>
            </w:pPr>
          </w:p>
        </w:tc>
      </w:tr>
      <w:tr w:rsidRPr="00830618" w:rsidR="009C36E9" w:rsidTr="00FE47EB" w14:paraId="5A2C3310" w14:textId="77777777">
        <w:tc>
          <w:tcPr>
            <w:tcW w:w="222" w:type="dxa"/>
          </w:tcPr>
          <w:p w:rsidRPr="002B02BA" w:rsidR="009C36E9" w:rsidP="004C58CD" w:rsidRDefault="009C36E9" w14:paraId="10CC6740" w14:textId="77777777">
            <w:pPr>
              <w:spacing w:line="276" w:lineRule="auto"/>
              <w:rPr>
                <w:rFonts w:ascii="Verdana" w:hAnsi="Verdana"/>
                <w:sz w:val="18"/>
                <w:szCs w:val="18"/>
              </w:rPr>
            </w:pPr>
          </w:p>
        </w:tc>
        <w:tc>
          <w:tcPr>
            <w:tcW w:w="2563" w:type="dxa"/>
          </w:tcPr>
          <w:p w:rsidRPr="002B02BA" w:rsidR="009C36E9" w:rsidP="004C58CD" w:rsidRDefault="009C36E9" w14:paraId="0CA1B1D5" w14:textId="77777777">
            <w:pPr>
              <w:spacing w:line="276" w:lineRule="auto"/>
              <w:rPr>
                <w:rFonts w:ascii="Verdana" w:hAnsi="Verdana"/>
                <w:sz w:val="18"/>
                <w:szCs w:val="18"/>
              </w:rPr>
            </w:pPr>
            <w:r w:rsidRPr="002B02BA">
              <w:rPr>
                <w:rFonts w:ascii="Verdana" w:hAnsi="Verdana"/>
                <w:sz w:val="18"/>
                <w:szCs w:val="18"/>
              </w:rPr>
              <w:t>Artikel 21, vierde lid</w:t>
            </w:r>
          </w:p>
        </w:tc>
        <w:tc>
          <w:tcPr>
            <w:tcW w:w="2400" w:type="dxa"/>
          </w:tcPr>
          <w:p w:rsidRPr="00D33930" w:rsidR="009C36E9" w:rsidP="004C58CD" w:rsidRDefault="005054B1" w14:paraId="322FF8F8" w14:textId="09ECBAF1">
            <w:pPr>
              <w:spacing w:line="276" w:lineRule="auto"/>
              <w:rPr>
                <w:rFonts w:ascii="Verdana" w:hAnsi="Verdana"/>
                <w:sz w:val="18"/>
                <w:szCs w:val="18"/>
              </w:rPr>
            </w:pPr>
            <w:r>
              <w:rPr>
                <w:rFonts w:ascii="Verdana" w:hAnsi="Verdana"/>
                <w:sz w:val="18"/>
                <w:szCs w:val="18"/>
              </w:rPr>
              <w:t>A</w:t>
            </w:r>
            <w:r w:rsidRPr="007F0DB7">
              <w:rPr>
                <w:rFonts w:ascii="Verdana" w:hAnsi="Verdana"/>
                <w:sz w:val="18"/>
                <w:szCs w:val="18"/>
              </w:rPr>
              <w:t xml:space="preserve">rtikel 3, </w:t>
            </w:r>
            <w:r>
              <w:rPr>
                <w:rFonts w:ascii="Verdana" w:hAnsi="Verdana"/>
                <w:sz w:val="18"/>
                <w:szCs w:val="18"/>
              </w:rPr>
              <w:t>eerste</w:t>
            </w:r>
            <w:r w:rsidRPr="007F0DB7">
              <w:rPr>
                <w:rFonts w:ascii="Verdana" w:hAnsi="Verdana"/>
                <w:sz w:val="18"/>
                <w:szCs w:val="18"/>
              </w:rPr>
              <w:t xml:space="preserve"> lid.</w:t>
            </w:r>
            <w:r>
              <w:rPr>
                <w:rFonts w:ascii="Verdana" w:hAnsi="Verdana"/>
                <w:sz w:val="18"/>
                <w:szCs w:val="18"/>
              </w:rPr>
              <w:t xml:space="preserve"> D</w:t>
            </w:r>
            <w:r w:rsidRPr="002B7167">
              <w:rPr>
                <w:rFonts w:ascii="Verdana" w:hAnsi="Verdana"/>
                <w:sz w:val="18"/>
                <w:szCs w:val="18"/>
              </w:rPr>
              <w:t>e bevoegd</w:t>
            </w:r>
            <w:r>
              <w:rPr>
                <w:rFonts w:ascii="Verdana" w:hAnsi="Verdana"/>
                <w:sz w:val="18"/>
                <w:szCs w:val="18"/>
              </w:rPr>
              <w:t>heid</w:t>
            </w:r>
            <w:r w:rsidRPr="002B7167">
              <w:rPr>
                <w:rFonts w:ascii="Verdana" w:hAnsi="Verdana"/>
                <w:sz w:val="18"/>
                <w:szCs w:val="18"/>
              </w:rPr>
              <w:t xml:space="preserve"> </w:t>
            </w:r>
            <w:r>
              <w:rPr>
                <w:rFonts w:ascii="Verdana" w:hAnsi="Verdana"/>
                <w:sz w:val="18"/>
                <w:szCs w:val="18"/>
              </w:rPr>
              <w:t xml:space="preserve">wordt </w:t>
            </w:r>
            <w:r w:rsidRPr="002B7167">
              <w:rPr>
                <w:rFonts w:ascii="Verdana" w:hAnsi="Verdana"/>
                <w:sz w:val="18"/>
                <w:szCs w:val="18"/>
              </w:rPr>
              <w:t>toegekend aan het Commissariaat</w:t>
            </w:r>
            <w:r>
              <w:rPr>
                <w:rFonts w:ascii="Verdana" w:hAnsi="Verdana"/>
                <w:sz w:val="18"/>
                <w:szCs w:val="18"/>
              </w:rPr>
              <w:t xml:space="preserve">. </w:t>
            </w:r>
          </w:p>
        </w:tc>
        <w:tc>
          <w:tcPr>
            <w:tcW w:w="1686" w:type="dxa"/>
          </w:tcPr>
          <w:p w:rsidRPr="002B02BA" w:rsidR="009C36E9" w:rsidP="004C58CD" w:rsidRDefault="00CC7752" w14:paraId="756F0B98" w14:textId="4091B0A8">
            <w:pPr>
              <w:spacing w:line="276" w:lineRule="auto"/>
              <w:rPr>
                <w:rFonts w:ascii="Verdana" w:hAnsi="Verdana"/>
                <w:sz w:val="18"/>
                <w:szCs w:val="18"/>
              </w:rPr>
            </w:pPr>
            <w:r w:rsidRPr="002B02BA">
              <w:rPr>
                <w:rFonts w:ascii="Verdana" w:hAnsi="Verdana"/>
                <w:sz w:val="18"/>
                <w:szCs w:val="18"/>
              </w:rPr>
              <w:t>De lidstaten mogen kiezen welke instantie deze bevoegdheid krijgt toebedeeld.</w:t>
            </w:r>
            <w:r w:rsidRPr="002B02BA" w:rsidR="009C36E9">
              <w:rPr>
                <w:rFonts w:ascii="Verdana" w:hAnsi="Verdana"/>
                <w:sz w:val="18"/>
                <w:szCs w:val="18"/>
              </w:rPr>
              <w:t xml:space="preserve"> </w:t>
            </w:r>
          </w:p>
        </w:tc>
        <w:tc>
          <w:tcPr>
            <w:tcW w:w="2792" w:type="dxa"/>
          </w:tcPr>
          <w:p w:rsidRPr="002B02BA" w:rsidR="009C36E9" w:rsidP="004C58CD" w:rsidRDefault="003C1496" w14:paraId="2C0BC25D" w14:textId="34BDB8C9">
            <w:pPr>
              <w:spacing w:line="276" w:lineRule="auto"/>
              <w:rPr>
                <w:rFonts w:ascii="Verdana" w:hAnsi="Verdana"/>
                <w:sz w:val="18"/>
                <w:szCs w:val="18"/>
              </w:rPr>
            </w:pPr>
            <w:r w:rsidRPr="002B02BA">
              <w:rPr>
                <w:rFonts w:ascii="Verdana" w:hAnsi="Verdana"/>
                <w:sz w:val="18"/>
                <w:szCs w:val="18"/>
              </w:rPr>
              <w:t xml:space="preserve">Zie </w:t>
            </w:r>
            <w:r w:rsidR="00F60994">
              <w:rPr>
                <w:rFonts w:ascii="Verdana" w:hAnsi="Verdana"/>
                <w:sz w:val="18"/>
                <w:szCs w:val="18"/>
              </w:rPr>
              <w:t>paragraaf</w:t>
            </w:r>
            <w:r w:rsidRPr="002B02BA" w:rsidR="00BA16D6">
              <w:rPr>
                <w:rFonts w:ascii="Verdana" w:hAnsi="Verdana"/>
                <w:sz w:val="18"/>
                <w:szCs w:val="18"/>
              </w:rPr>
              <w:t xml:space="preserve"> 3.3</w:t>
            </w:r>
            <w:r w:rsidRPr="002B02BA" w:rsidR="00E51B2C">
              <w:rPr>
                <w:rFonts w:ascii="Verdana" w:hAnsi="Verdana"/>
                <w:sz w:val="18"/>
                <w:szCs w:val="18"/>
              </w:rPr>
              <w:t xml:space="preserve"> </w:t>
            </w:r>
            <w:proofErr w:type="spellStart"/>
            <w:r w:rsidRPr="002B02BA" w:rsidR="00E51B2C">
              <w:rPr>
                <w:rFonts w:ascii="Verdana" w:hAnsi="Verdana"/>
                <w:sz w:val="18"/>
                <w:szCs w:val="18"/>
              </w:rPr>
              <w:t>MvT</w:t>
            </w:r>
            <w:proofErr w:type="spellEnd"/>
            <w:r w:rsidRPr="002B02BA" w:rsidR="00BA16D6">
              <w:rPr>
                <w:rFonts w:ascii="Verdana" w:hAnsi="Verdana"/>
                <w:sz w:val="18"/>
                <w:szCs w:val="18"/>
              </w:rPr>
              <w:t xml:space="preserve"> </w:t>
            </w:r>
          </w:p>
        </w:tc>
      </w:tr>
      <w:tr w:rsidRPr="00830618" w:rsidR="009C36E9" w:rsidTr="00FE47EB" w14:paraId="0BE7D187" w14:textId="77777777">
        <w:tc>
          <w:tcPr>
            <w:tcW w:w="222" w:type="dxa"/>
          </w:tcPr>
          <w:p w:rsidRPr="002B02BA" w:rsidR="009C36E9" w:rsidP="004C58CD" w:rsidRDefault="009C36E9" w14:paraId="6CAFDF60" w14:textId="77777777">
            <w:pPr>
              <w:spacing w:line="276" w:lineRule="auto"/>
              <w:rPr>
                <w:rFonts w:ascii="Verdana" w:hAnsi="Verdana"/>
                <w:sz w:val="18"/>
                <w:szCs w:val="18"/>
              </w:rPr>
            </w:pPr>
          </w:p>
        </w:tc>
        <w:tc>
          <w:tcPr>
            <w:tcW w:w="2563" w:type="dxa"/>
          </w:tcPr>
          <w:p w:rsidRPr="002B02BA" w:rsidR="009C36E9" w:rsidP="004C58CD" w:rsidRDefault="009C36E9" w14:paraId="32195BAA" w14:textId="77777777">
            <w:pPr>
              <w:spacing w:line="276" w:lineRule="auto"/>
              <w:rPr>
                <w:rFonts w:ascii="Verdana" w:hAnsi="Verdana"/>
                <w:sz w:val="18"/>
                <w:szCs w:val="18"/>
              </w:rPr>
            </w:pPr>
            <w:r w:rsidRPr="002B02BA">
              <w:rPr>
                <w:rFonts w:ascii="Verdana" w:hAnsi="Verdana"/>
                <w:sz w:val="18"/>
                <w:szCs w:val="18"/>
              </w:rPr>
              <w:t>Artikel 22, eerste lid (Bevoegde autoriteiten en contactpunten)</w:t>
            </w:r>
          </w:p>
        </w:tc>
        <w:tc>
          <w:tcPr>
            <w:tcW w:w="2400" w:type="dxa"/>
          </w:tcPr>
          <w:p w:rsidRPr="002B02BA" w:rsidR="009C36E9" w:rsidP="004C58CD" w:rsidRDefault="009C36E9" w14:paraId="11DE50EB" w14:textId="1AC79CA7">
            <w:pPr>
              <w:spacing w:line="276" w:lineRule="auto"/>
              <w:rPr>
                <w:rFonts w:ascii="Verdana" w:hAnsi="Verdana"/>
                <w:sz w:val="18"/>
                <w:szCs w:val="18"/>
              </w:rPr>
            </w:pPr>
            <w:r w:rsidRPr="002B02BA">
              <w:rPr>
                <w:rFonts w:ascii="Verdana" w:hAnsi="Verdana"/>
                <w:sz w:val="18"/>
                <w:szCs w:val="18"/>
              </w:rPr>
              <w:t xml:space="preserve">Is direct geldend. Dit is voor Nederland de AP. </w:t>
            </w:r>
          </w:p>
        </w:tc>
        <w:tc>
          <w:tcPr>
            <w:tcW w:w="1686" w:type="dxa"/>
          </w:tcPr>
          <w:p w:rsidRPr="002B02BA" w:rsidR="009C36E9" w:rsidP="004C58CD" w:rsidRDefault="00CC7752" w14:paraId="18D2F7C7" w14:textId="5B5ACB94">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CC7752" w14:paraId="524DC0BC" w14:textId="4C8ED2B7">
            <w:pPr>
              <w:spacing w:line="276" w:lineRule="auto"/>
              <w:rPr>
                <w:rFonts w:ascii="Verdana" w:hAnsi="Verdana"/>
                <w:sz w:val="18"/>
                <w:szCs w:val="18"/>
              </w:rPr>
            </w:pPr>
            <w:r w:rsidRPr="002B02BA">
              <w:rPr>
                <w:rFonts w:ascii="Verdana" w:hAnsi="Verdana"/>
                <w:sz w:val="18"/>
                <w:szCs w:val="18"/>
              </w:rPr>
              <w:t xml:space="preserve">Zie </w:t>
            </w:r>
            <w:r w:rsidR="00F60994">
              <w:rPr>
                <w:rFonts w:ascii="Verdana" w:hAnsi="Verdana"/>
                <w:sz w:val="18"/>
                <w:szCs w:val="18"/>
              </w:rPr>
              <w:t>paragraaf</w:t>
            </w:r>
            <w:r w:rsidRPr="002B02BA">
              <w:rPr>
                <w:rFonts w:ascii="Verdana" w:hAnsi="Verdana"/>
                <w:sz w:val="18"/>
                <w:szCs w:val="18"/>
              </w:rPr>
              <w:t xml:space="preserve"> 4.2 </w:t>
            </w:r>
            <w:proofErr w:type="spellStart"/>
            <w:r w:rsidRPr="002B02BA">
              <w:rPr>
                <w:rFonts w:ascii="Verdana" w:hAnsi="Verdana"/>
                <w:sz w:val="18"/>
                <w:szCs w:val="18"/>
              </w:rPr>
              <w:t>MvT</w:t>
            </w:r>
            <w:proofErr w:type="spellEnd"/>
          </w:p>
        </w:tc>
      </w:tr>
      <w:tr w:rsidRPr="00830618" w:rsidR="009C36E9" w:rsidTr="00FE47EB" w14:paraId="0EF2E925" w14:textId="77777777">
        <w:tc>
          <w:tcPr>
            <w:tcW w:w="222" w:type="dxa"/>
          </w:tcPr>
          <w:p w:rsidRPr="002B02BA" w:rsidR="009C36E9" w:rsidP="004C58CD" w:rsidRDefault="009C36E9" w14:paraId="575DEABA" w14:textId="77777777">
            <w:pPr>
              <w:spacing w:line="276" w:lineRule="auto"/>
              <w:rPr>
                <w:rFonts w:ascii="Verdana" w:hAnsi="Verdana"/>
                <w:sz w:val="18"/>
                <w:szCs w:val="18"/>
              </w:rPr>
            </w:pPr>
          </w:p>
        </w:tc>
        <w:tc>
          <w:tcPr>
            <w:tcW w:w="2563" w:type="dxa"/>
          </w:tcPr>
          <w:p w:rsidRPr="002B02BA" w:rsidR="009C36E9" w:rsidP="004C58CD" w:rsidRDefault="009C36E9" w14:paraId="4902D4BC" w14:textId="77777777">
            <w:pPr>
              <w:spacing w:line="276" w:lineRule="auto"/>
              <w:rPr>
                <w:rFonts w:ascii="Verdana" w:hAnsi="Verdana"/>
                <w:sz w:val="18"/>
                <w:szCs w:val="18"/>
              </w:rPr>
            </w:pPr>
            <w:r w:rsidRPr="002B02BA">
              <w:rPr>
                <w:rFonts w:ascii="Verdana" w:hAnsi="Verdana"/>
                <w:sz w:val="18"/>
                <w:szCs w:val="18"/>
              </w:rPr>
              <w:t>Artikel 22, tweede lid</w:t>
            </w:r>
          </w:p>
        </w:tc>
        <w:tc>
          <w:tcPr>
            <w:tcW w:w="2400" w:type="dxa"/>
          </w:tcPr>
          <w:p w:rsidRPr="002B02BA" w:rsidR="009C36E9" w:rsidP="004C58CD" w:rsidRDefault="009C36E9" w14:paraId="0CA8111C" w14:textId="77777777">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CC7752" w14:paraId="26A5065C" w14:textId="591AFFDA">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23F1D130" w14:textId="5F9E154C">
            <w:pPr>
              <w:spacing w:line="276" w:lineRule="auto"/>
              <w:rPr>
                <w:rFonts w:ascii="Verdana" w:hAnsi="Verdana"/>
                <w:sz w:val="18"/>
                <w:szCs w:val="18"/>
              </w:rPr>
            </w:pPr>
          </w:p>
        </w:tc>
      </w:tr>
      <w:tr w:rsidRPr="00830618" w:rsidR="009C36E9" w:rsidTr="00FE47EB" w14:paraId="39271D80" w14:textId="77777777">
        <w:tc>
          <w:tcPr>
            <w:tcW w:w="222" w:type="dxa"/>
          </w:tcPr>
          <w:p w:rsidRPr="002B02BA" w:rsidR="009C36E9" w:rsidP="004C58CD" w:rsidRDefault="009C36E9" w14:paraId="17E6E797" w14:textId="77777777">
            <w:pPr>
              <w:spacing w:line="276" w:lineRule="auto"/>
              <w:rPr>
                <w:rFonts w:ascii="Verdana" w:hAnsi="Verdana"/>
                <w:sz w:val="18"/>
                <w:szCs w:val="18"/>
              </w:rPr>
            </w:pPr>
          </w:p>
        </w:tc>
        <w:tc>
          <w:tcPr>
            <w:tcW w:w="2563" w:type="dxa"/>
          </w:tcPr>
          <w:p w:rsidRPr="002B02BA" w:rsidR="009C36E9" w:rsidP="004C58CD" w:rsidRDefault="009C36E9" w14:paraId="104F59B6" w14:textId="77777777">
            <w:pPr>
              <w:spacing w:line="276" w:lineRule="auto"/>
              <w:rPr>
                <w:rFonts w:ascii="Verdana" w:hAnsi="Verdana"/>
                <w:sz w:val="18"/>
                <w:szCs w:val="18"/>
              </w:rPr>
            </w:pPr>
            <w:r w:rsidRPr="002B02BA">
              <w:rPr>
                <w:rFonts w:ascii="Verdana" w:hAnsi="Verdana"/>
                <w:sz w:val="18"/>
                <w:szCs w:val="18"/>
              </w:rPr>
              <w:t>Artikel 22, derde lid</w:t>
            </w:r>
          </w:p>
        </w:tc>
        <w:tc>
          <w:tcPr>
            <w:tcW w:w="2400" w:type="dxa"/>
          </w:tcPr>
          <w:p w:rsidRPr="00542B08" w:rsidR="009C36E9" w:rsidP="004C58CD" w:rsidRDefault="003C1860" w14:paraId="569E01C3" w14:textId="25391B8E">
            <w:pPr>
              <w:spacing w:line="276" w:lineRule="auto"/>
              <w:rPr>
                <w:rFonts w:ascii="Verdana" w:hAnsi="Verdana"/>
                <w:sz w:val="18"/>
                <w:szCs w:val="18"/>
              </w:rPr>
            </w:pPr>
            <w:r>
              <w:rPr>
                <w:rFonts w:ascii="Verdana" w:hAnsi="Verdana"/>
                <w:sz w:val="18"/>
                <w:szCs w:val="18"/>
              </w:rPr>
              <w:t>A</w:t>
            </w:r>
            <w:r w:rsidRPr="00542B08" w:rsidR="009C36E9">
              <w:rPr>
                <w:rFonts w:ascii="Verdana" w:hAnsi="Verdana"/>
                <w:sz w:val="18"/>
                <w:szCs w:val="18"/>
              </w:rPr>
              <w:t xml:space="preserve">rtikel 2, </w:t>
            </w:r>
            <w:r w:rsidRPr="00542B08" w:rsidR="00F9755E">
              <w:rPr>
                <w:rFonts w:ascii="Verdana" w:hAnsi="Verdana"/>
                <w:sz w:val="18"/>
                <w:szCs w:val="18"/>
              </w:rPr>
              <w:t>eerste en derde</w:t>
            </w:r>
            <w:r w:rsidRPr="00542B08" w:rsidR="009C36E9">
              <w:rPr>
                <w:rFonts w:ascii="Verdana" w:hAnsi="Verdana"/>
                <w:sz w:val="18"/>
                <w:szCs w:val="18"/>
              </w:rPr>
              <w:t xml:space="preserve"> lid</w:t>
            </w:r>
            <w:r w:rsidRPr="00542B08" w:rsidR="00F9755E">
              <w:rPr>
                <w:rFonts w:ascii="Verdana" w:hAnsi="Verdana"/>
                <w:sz w:val="18"/>
                <w:szCs w:val="18"/>
              </w:rPr>
              <w:t xml:space="preserve"> </w:t>
            </w:r>
            <w:r w:rsidRPr="00542B08" w:rsidR="009C36E9">
              <w:rPr>
                <w:rFonts w:ascii="Verdana" w:hAnsi="Verdana"/>
                <w:sz w:val="18"/>
                <w:szCs w:val="18"/>
              </w:rPr>
              <w:t xml:space="preserve">en artikel 4, </w:t>
            </w:r>
            <w:r w:rsidRPr="00542B08" w:rsidR="00F9755E">
              <w:rPr>
                <w:rFonts w:ascii="Verdana" w:hAnsi="Verdana"/>
                <w:sz w:val="18"/>
                <w:szCs w:val="18"/>
              </w:rPr>
              <w:t xml:space="preserve">tweede </w:t>
            </w:r>
            <w:r w:rsidRPr="00542B08" w:rsidR="009C36E9">
              <w:rPr>
                <w:rFonts w:ascii="Verdana" w:hAnsi="Verdana"/>
                <w:sz w:val="18"/>
                <w:szCs w:val="18"/>
              </w:rPr>
              <w:t>lid.</w:t>
            </w:r>
            <w:r w:rsidR="00E01C4E">
              <w:rPr>
                <w:rFonts w:ascii="Verdana" w:hAnsi="Verdana"/>
                <w:sz w:val="18"/>
                <w:szCs w:val="18"/>
              </w:rPr>
              <w:t xml:space="preserve"> D</w:t>
            </w:r>
            <w:r w:rsidRPr="002B7167" w:rsidR="00E01C4E">
              <w:rPr>
                <w:rFonts w:ascii="Verdana" w:hAnsi="Verdana"/>
                <w:sz w:val="18"/>
                <w:szCs w:val="18"/>
              </w:rPr>
              <w:t>e bevoegd</w:t>
            </w:r>
            <w:r w:rsidR="00E01C4E">
              <w:rPr>
                <w:rFonts w:ascii="Verdana" w:hAnsi="Verdana"/>
                <w:sz w:val="18"/>
                <w:szCs w:val="18"/>
              </w:rPr>
              <w:t>heid</w:t>
            </w:r>
            <w:r w:rsidRPr="002B7167" w:rsidR="00E01C4E">
              <w:rPr>
                <w:rFonts w:ascii="Verdana" w:hAnsi="Verdana"/>
                <w:sz w:val="18"/>
                <w:szCs w:val="18"/>
              </w:rPr>
              <w:t xml:space="preserve"> </w:t>
            </w:r>
            <w:r w:rsidR="00E01C4E">
              <w:rPr>
                <w:rFonts w:ascii="Verdana" w:hAnsi="Verdana"/>
                <w:sz w:val="18"/>
                <w:szCs w:val="18"/>
              </w:rPr>
              <w:t xml:space="preserve">wordt </w:t>
            </w:r>
            <w:r w:rsidRPr="002B7167" w:rsidR="00E01C4E">
              <w:rPr>
                <w:rFonts w:ascii="Verdana" w:hAnsi="Verdana"/>
                <w:sz w:val="18"/>
                <w:szCs w:val="18"/>
              </w:rPr>
              <w:t>toegekend aan het Commissariaat</w:t>
            </w:r>
            <w:r w:rsidR="00E01C4E">
              <w:rPr>
                <w:rFonts w:ascii="Verdana" w:hAnsi="Verdana"/>
                <w:sz w:val="18"/>
                <w:szCs w:val="18"/>
              </w:rPr>
              <w:t xml:space="preserve"> en ACM.</w:t>
            </w:r>
          </w:p>
        </w:tc>
        <w:tc>
          <w:tcPr>
            <w:tcW w:w="1686" w:type="dxa"/>
          </w:tcPr>
          <w:p w:rsidRPr="002B02BA" w:rsidR="009C36E9" w:rsidP="004C58CD" w:rsidRDefault="00C76555" w14:paraId="06B67E12" w14:textId="3B963E75">
            <w:pPr>
              <w:spacing w:line="276" w:lineRule="auto"/>
              <w:rPr>
                <w:rFonts w:ascii="Verdana" w:hAnsi="Verdana"/>
                <w:sz w:val="18"/>
                <w:szCs w:val="18"/>
              </w:rPr>
            </w:pPr>
            <w:r w:rsidRPr="002B02BA">
              <w:rPr>
                <w:rFonts w:ascii="Verdana" w:hAnsi="Verdana"/>
                <w:sz w:val="18"/>
                <w:szCs w:val="18"/>
              </w:rPr>
              <w:t>De lidstaten mogen de toezichthoudende instantie bepalen.</w:t>
            </w:r>
          </w:p>
        </w:tc>
        <w:tc>
          <w:tcPr>
            <w:tcW w:w="2792" w:type="dxa"/>
          </w:tcPr>
          <w:p w:rsidRPr="002B02BA" w:rsidR="009C36E9" w:rsidP="004C58CD" w:rsidRDefault="00C76555" w14:paraId="220F1F0E" w14:textId="753C82A4">
            <w:pPr>
              <w:spacing w:line="276" w:lineRule="auto"/>
              <w:rPr>
                <w:rFonts w:ascii="Verdana" w:hAnsi="Verdana"/>
                <w:sz w:val="18"/>
                <w:szCs w:val="18"/>
              </w:rPr>
            </w:pPr>
            <w:r w:rsidRPr="002B02BA">
              <w:rPr>
                <w:rFonts w:ascii="Verdana" w:hAnsi="Verdana"/>
                <w:sz w:val="18"/>
                <w:szCs w:val="18"/>
              </w:rPr>
              <w:t xml:space="preserve">Zie </w:t>
            </w:r>
            <w:r w:rsidR="00F60994">
              <w:rPr>
                <w:rFonts w:ascii="Verdana" w:hAnsi="Verdana"/>
                <w:sz w:val="18"/>
                <w:szCs w:val="18"/>
              </w:rPr>
              <w:t>paragraaf</w:t>
            </w:r>
            <w:r w:rsidRPr="002B02BA">
              <w:rPr>
                <w:rFonts w:ascii="Verdana" w:hAnsi="Verdana"/>
                <w:sz w:val="18"/>
                <w:szCs w:val="18"/>
              </w:rPr>
              <w:t xml:space="preserve"> 4.2 </w:t>
            </w:r>
            <w:proofErr w:type="spellStart"/>
            <w:r w:rsidRPr="002B02BA">
              <w:rPr>
                <w:rFonts w:ascii="Verdana" w:hAnsi="Verdana"/>
                <w:sz w:val="18"/>
                <w:szCs w:val="18"/>
              </w:rPr>
              <w:t>MvT</w:t>
            </w:r>
            <w:proofErr w:type="spellEnd"/>
          </w:p>
        </w:tc>
      </w:tr>
      <w:tr w:rsidRPr="00830618" w:rsidR="009C36E9" w:rsidTr="00FE47EB" w14:paraId="64985495" w14:textId="77777777">
        <w:tc>
          <w:tcPr>
            <w:tcW w:w="222" w:type="dxa"/>
          </w:tcPr>
          <w:p w:rsidRPr="002B02BA" w:rsidR="009C36E9" w:rsidP="004C58CD" w:rsidRDefault="009C36E9" w14:paraId="2CA380EE" w14:textId="77777777">
            <w:pPr>
              <w:spacing w:line="276" w:lineRule="auto"/>
              <w:rPr>
                <w:rFonts w:ascii="Verdana" w:hAnsi="Verdana"/>
                <w:sz w:val="18"/>
                <w:szCs w:val="18"/>
              </w:rPr>
            </w:pPr>
          </w:p>
        </w:tc>
        <w:tc>
          <w:tcPr>
            <w:tcW w:w="2563" w:type="dxa"/>
          </w:tcPr>
          <w:p w:rsidRPr="002B02BA" w:rsidR="009C36E9" w:rsidP="004C58CD" w:rsidRDefault="009C36E9" w14:paraId="1796049A" w14:textId="77777777">
            <w:pPr>
              <w:spacing w:line="276" w:lineRule="auto"/>
              <w:rPr>
                <w:rFonts w:ascii="Verdana" w:hAnsi="Verdana"/>
                <w:sz w:val="18"/>
                <w:szCs w:val="18"/>
              </w:rPr>
            </w:pPr>
            <w:r w:rsidRPr="002B02BA">
              <w:rPr>
                <w:rFonts w:ascii="Verdana" w:hAnsi="Verdana"/>
                <w:sz w:val="18"/>
                <w:szCs w:val="18"/>
              </w:rPr>
              <w:t>Artikel 22, vierde lid</w:t>
            </w:r>
          </w:p>
        </w:tc>
        <w:tc>
          <w:tcPr>
            <w:tcW w:w="2400" w:type="dxa"/>
          </w:tcPr>
          <w:p w:rsidRPr="00542B08" w:rsidR="009C36E9" w:rsidP="004C58CD" w:rsidRDefault="003C1860" w14:paraId="341FB9FE" w14:textId="15EB27E6">
            <w:pPr>
              <w:spacing w:line="276" w:lineRule="auto"/>
              <w:rPr>
                <w:rFonts w:ascii="Verdana" w:hAnsi="Verdana"/>
                <w:sz w:val="18"/>
                <w:szCs w:val="18"/>
              </w:rPr>
            </w:pPr>
            <w:r>
              <w:rPr>
                <w:rFonts w:ascii="Verdana" w:hAnsi="Verdana"/>
                <w:sz w:val="18"/>
                <w:szCs w:val="18"/>
              </w:rPr>
              <w:t>A</w:t>
            </w:r>
            <w:r w:rsidRPr="00542B08" w:rsidR="009C36E9">
              <w:rPr>
                <w:rFonts w:ascii="Verdana" w:hAnsi="Verdana"/>
                <w:sz w:val="18"/>
                <w:szCs w:val="18"/>
              </w:rPr>
              <w:t xml:space="preserve">rtikel 2, </w:t>
            </w:r>
            <w:r w:rsidR="000A4A4B">
              <w:rPr>
                <w:rFonts w:ascii="Verdana" w:hAnsi="Verdana"/>
                <w:sz w:val="18"/>
                <w:szCs w:val="18"/>
              </w:rPr>
              <w:t xml:space="preserve">eerste en </w:t>
            </w:r>
            <w:r w:rsidRPr="00542B08" w:rsidR="009C36E9">
              <w:rPr>
                <w:rFonts w:ascii="Verdana" w:hAnsi="Verdana"/>
                <w:sz w:val="18"/>
                <w:szCs w:val="18"/>
              </w:rPr>
              <w:t>tweede lid en artikel 4, eerste en tweede lid.</w:t>
            </w:r>
            <w:r w:rsidR="00E01C4E">
              <w:rPr>
                <w:rFonts w:ascii="Verdana" w:hAnsi="Verdana"/>
                <w:sz w:val="18"/>
                <w:szCs w:val="18"/>
              </w:rPr>
              <w:t xml:space="preserve"> D</w:t>
            </w:r>
            <w:r w:rsidRPr="002B7167" w:rsidR="00E01C4E">
              <w:rPr>
                <w:rFonts w:ascii="Verdana" w:hAnsi="Verdana"/>
                <w:sz w:val="18"/>
                <w:szCs w:val="18"/>
              </w:rPr>
              <w:t>e bevoegd</w:t>
            </w:r>
            <w:r w:rsidR="00E01C4E">
              <w:rPr>
                <w:rFonts w:ascii="Verdana" w:hAnsi="Verdana"/>
                <w:sz w:val="18"/>
                <w:szCs w:val="18"/>
              </w:rPr>
              <w:t>heid</w:t>
            </w:r>
            <w:r w:rsidRPr="002B7167" w:rsidR="00E01C4E">
              <w:rPr>
                <w:rFonts w:ascii="Verdana" w:hAnsi="Verdana"/>
                <w:sz w:val="18"/>
                <w:szCs w:val="18"/>
              </w:rPr>
              <w:t xml:space="preserve"> </w:t>
            </w:r>
            <w:r w:rsidR="00E01C4E">
              <w:rPr>
                <w:rFonts w:ascii="Verdana" w:hAnsi="Verdana"/>
                <w:sz w:val="18"/>
                <w:szCs w:val="18"/>
              </w:rPr>
              <w:t xml:space="preserve">wordt </w:t>
            </w:r>
            <w:r w:rsidRPr="002B7167" w:rsidR="00E01C4E">
              <w:rPr>
                <w:rFonts w:ascii="Verdana" w:hAnsi="Verdana"/>
                <w:sz w:val="18"/>
                <w:szCs w:val="18"/>
              </w:rPr>
              <w:t>toegekend aan het Commissariaat</w:t>
            </w:r>
            <w:r w:rsidR="00E01C4E">
              <w:rPr>
                <w:rFonts w:ascii="Verdana" w:hAnsi="Verdana"/>
                <w:sz w:val="18"/>
                <w:szCs w:val="18"/>
              </w:rPr>
              <w:t xml:space="preserve"> en AP.</w:t>
            </w:r>
          </w:p>
        </w:tc>
        <w:tc>
          <w:tcPr>
            <w:tcW w:w="1686" w:type="dxa"/>
          </w:tcPr>
          <w:p w:rsidRPr="002B02BA" w:rsidR="009C36E9" w:rsidP="004C58CD" w:rsidRDefault="00C76555" w14:paraId="402F09E8" w14:textId="7B75583E">
            <w:pPr>
              <w:spacing w:line="276" w:lineRule="auto"/>
              <w:rPr>
                <w:rFonts w:ascii="Verdana" w:hAnsi="Verdana"/>
                <w:sz w:val="18"/>
                <w:szCs w:val="18"/>
              </w:rPr>
            </w:pPr>
            <w:r w:rsidRPr="002B02BA">
              <w:rPr>
                <w:rFonts w:ascii="Verdana" w:hAnsi="Verdana"/>
                <w:sz w:val="18"/>
                <w:szCs w:val="18"/>
              </w:rPr>
              <w:t>De lidstaten mogen de toezichthoudende instantie bepalen</w:t>
            </w:r>
          </w:p>
        </w:tc>
        <w:tc>
          <w:tcPr>
            <w:tcW w:w="2792" w:type="dxa"/>
          </w:tcPr>
          <w:p w:rsidRPr="002B02BA" w:rsidR="009C36E9" w:rsidP="004C58CD" w:rsidRDefault="00C76555" w14:paraId="679BF1CE" w14:textId="72E748D5">
            <w:pPr>
              <w:spacing w:line="276" w:lineRule="auto"/>
              <w:rPr>
                <w:rFonts w:ascii="Verdana" w:hAnsi="Verdana"/>
                <w:sz w:val="18"/>
                <w:szCs w:val="18"/>
              </w:rPr>
            </w:pPr>
            <w:r w:rsidRPr="002B02BA">
              <w:rPr>
                <w:rFonts w:ascii="Verdana" w:hAnsi="Verdana"/>
                <w:sz w:val="18"/>
                <w:szCs w:val="18"/>
              </w:rPr>
              <w:t xml:space="preserve">Zie </w:t>
            </w:r>
            <w:r w:rsidR="00F60994">
              <w:rPr>
                <w:rFonts w:ascii="Verdana" w:hAnsi="Verdana"/>
                <w:sz w:val="18"/>
                <w:szCs w:val="18"/>
              </w:rPr>
              <w:t>paragraaf</w:t>
            </w:r>
            <w:r w:rsidRPr="002B02BA">
              <w:rPr>
                <w:rFonts w:ascii="Verdana" w:hAnsi="Verdana"/>
                <w:sz w:val="18"/>
                <w:szCs w:val="18"/>
              </w:rPr>
              <w:t xml:space="preserve"> 4.2 </w:t>
            </w:r>
            <w:proofErr w:type="spellStart"/>
            <w:r w:rsidRPr="002B02BA">
              <w:rPr>
                <w:rFonts w:ascii="Verdana" w:hAnsi="Verdana"/>
                <w:sz w:val="18"/>
                <w:szCs w:val="18"/>
              </w:rPr>
              <w:t>MvT</w:t>
            </w:r>
            <w:proofErr w:type="spellEnd"/>
          </w:p>
        </w:tc>
      </w:tr>
      <w:tr w:rsidRPr="00830618" w:rsidR="009C36E9" w:rsidTr="00FE47EB" w14:paraId="07DE39C4" w14:textId="77777777">
        <w:tc>
          <w:tcPr>
            <w:tcW w:w="222" w:type="dxa"/>
          </w:tcPr>
          <w:p w:rsidRPr="002B02BA" w:rsidR="009C36E9" w:rsidP="004C58CD" w:rsidRDefault="009C36E9" w14:paraId="42F1D5C9" w14:textId="77777777">
            <w:pPr>
              <w:spacing w:line="276" w:lineRule="auto"/>
              <w:rPr>
                <w:rFonts w:ascii="Verdana" w:hAnsi="Verdana"/>
                <w:sz w:val="18"/>
                <w:szCs w:val="18"/>
              </w:rPr>
            </w:pPr>
          </w:p>
        </w:tc>
        <w:tc>
          <w:tcPr>
            <w:tcW w:w="2563" w:type="dxa"/>
          </w:tcPr>
          <w:p w:rsidRPr="002B02BA" w:rsidR="009C36E9" w:rsidP="004C58CD" w:rsidRDefault="009C36E9" w14:paraId="52A34AF2" w14:textId="77777777">
            <w:pPr>
              <w:spacing w:line="276" w:lineRule="auto"/>
              <w:rPr>
                <w:rFonts w:ascii="Verdana" w:hAnsi="Verdana"/>
                <w:sz w:val="18"/>
                <w:szCs w:val="18"/>
              </w:rPr>
            </w:pPr>
            <w:r w:rsidRPr="002B02BA">
              <w:rPr>
                <w:rFonts w:ascii="Verdana" w:hAnsi="Verdana"/>
                <w:sz w:val="18"/>
                <w:szCs w:val="18"/>
              </w:rPr>
              <w:t>Artikel 22, vijfde lid</w:t>
            </w:r>
          </w:p>
        </w:tc>
        <w:tc>
          <w:tcPr>
            <w:tcW w:w="2400" w:type="dxa"/>
          </w:tcPr>
          <w:p w:rsidRPr="003C1860" w:rsidR="009C36E9" w:rsidP="004C58CD" w:rsidRDefault="003C1860" w14:paraId="6193848B" w14:textId="65535219">
            <w:pPr>
              <w:spacing w:line="276" w:lineRule="auto"/>
              <w:rPr>
                <w:rFonts w:ascii="Verdana" w:hAnsi="Verdana"/>
                <w:sz w:val="18"/>
                <w:szCs w:val="18"/>
              </w:rPr>
            </w:pPr>
            <w:r>
              <w:rPr>
                <w:rFonts w:ascii="Verdana" w:hAnsi="Verdana"/>
                <w:sz w:val="18"/>
                <w:szCs w:val="18"/>
              </w:rPr>
              <w:t>A</w:t>
            </w:r>
            <w:r w:rsidRPr="00542B08" w:rsidR="009C36E9">
              <w:rPr>
                <w:rFonts w:ascii="Verdana" w:hAnsi="Verdana"/>
                <w:sz w:val="18"/>
                <w:szCs w:val="18"/>
              </w:rPr>
              <w:t>rtikel 6</w:t>
            </w:r>
            <w:r w:rsidRPr="00542B08" w:rsidR="000E1796">
              <w:rPr>
                <w:rFonts w:ascii="Verdana" w:hAnsi="Verdana"/>
                <w:sz w:val="18"/>
                <w:szCs w:val="18"/>
              </w:rPr>
              <w:t xml:space="preserve"> en 7</w:t>
            </w:r>
            <w:r w:rsidRPr="00542B08" w:rsidR="009C36E9">
              <w:rPr>
                <w:rFonts w:ascii="Verdana" w:hAnsi="Verdana"/>
                <w:sz w:val="18"/>
                <w:szCs w:val="18"/>
              </w:rPr>
              <w:t>.</w:t>
            </w:r>
            <w:r w:rsidR="00E01C4E">
              <w:rPr>
                <w:rFonts w:ascii="Verdana" w:hAnsi="Verdana"/>
                <w:sz w:val="18"/>
                <w:szCs w:val="18"/>
              </w:rPr>
              <w:t xml:space="preserve"> Er moeten onderzoek- en sanctiebevoegdheden worden toegekend.</w:t>
            </w:r>
          </w:p>
        </w:tc>
        <w:tc>
          <w:tcPr>
            <w:tcW w:w="1686" w:type="dxa"/>
          </w:tcPr>
          <w:p w:rsidRPr="002B02BA" w:rsidR="009C36E9" w:rsidP="004C58CD" w:rsidRDefault="00C76555" w14:paraId="7350C4F3" w14:textId="68A67EC4">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C76555" w14:paraId="6ED54C55" w14:textId="40694F93">
            <w:pPr>
              <w:spacing w:line="276" w:lineRule="auto"/>
              <w:rPr>
                <w:rFonts w:ascii="Verdana" w:hAnsi="Verdana"/>
                <w:sz w:val="18"/>
                <w:szCs w:val="18"/>
              </w:rPr>
            </w:pPr>
            <w:r w:rsidRPr="002B02BA">
              <w:rPr>
                <w:rFonts w:ascii="Verdana" w:hAnsi="Verdana"/>
                <w:sz w:val="18"/>
                <w:szCs w:val="18"/>
              </w:rPr>
              <w:t xml:space="preserve">Zie </w:t>
            </w:r>
            <w:r w:rsidR="00F60994">
              <w:rPr>
                <w:rFonts w:ascii="Verdana" w:hAnsi="Verdana"/>
                <w:sz w:val="18"/>
                <w:szCs w:val="18"/>
              </w:rPr>
              <w:t>paragraaf</w:t>
            </w:r>
            <w:r w:rsidR="000E1796">
              <w:rPr>
                <w:rFonts w:ascii="Verdana" w:hAnsi="Verdana"/>
                <w:sz w:val="18"/>
                <w:szCs w:val="18"/>
              </w:rPr>
              <w:t xml:space="preserve"> 4.2.3 en</w:t>
            </w:r>
            <w:r w:rsidRPr="002B02BA">
              <w:rPr>
                <w:rFonts w:ascii="Verdana" w:hAnsi="Verdana"/>
                <w:sz w:val="18"/>
                <w:szCs w:val="18"/>
              </w:rPr>
              <w:t xml:space="preserve"> 5.2 </w:t>
            </w:r>
            <w:proofErr w:type="spellStart"/>
            <w:r w:rsidRPr="002B02BA">
              <w:rPr>
                <w:rFonts w:ascii="Verdana" w:hAnsi="Verdana"/>
                <w:sz w:val="18"/>
                <w:szCs w:val="18"/>
              </w:rPr>
              <w:t>MvT</w:t>
            </w:r>
            <w:proofErr w:type="spellEnd"/>
          </w:p>
        </w:tc>
      </w:tr>
      <w:tr w:rsidRPr="00830618" w:rsidR="009C36E9" w:rsidTr="00FE47EB" w14:paraId="5B9EB787" w14:textId="77777777">
        <w:tc>
          <w:tcPr>
            <w:tcW w:w="222" w:type="dxa"/>
          </w:tcPr>
          <w:p w:rsidRPr="002B02BA" w:rsidR="009C36E9" w:rsidP="004C58CD" w:rsidRDefault="009C36E9" w14:paraId="735AC26E" w14:textId="77777777">
            <w:pPr>
              <w:spacing w:line="276" w:lineRule="auto"/>
              <w:rPr>
                <w:rFonts w:ascii="Verdana" w:hAnsi="Verdana"/>
                <w:sz w:val="18"/>
                <w:szCs w:val="18"/>
              </w:rPr>
            </w:pPr>
          </w:p>
        </w:tc>
        <w:tc>
          <w:tcPr>
            <w:tcW w:w="2563" w:type="dxa"/>
          </w:tcPr>
          <w:p w:rsidRPr="002B02BA" w:rsidR="009C36E9" w:rsidP="004C58CD" w:rsidRDefault="009C36E9" w14:paraId="7BE1F8EF" w14:textId="77777777">
            <w:pPr>
              <w:spacing w:line="276" w:lineRule="auto"/>
              <w:rPr>
                <w:rFonts w:ascii="Verdana" w:hAnsi="Verdana"/>
                <w:sz w:val="18"/>
                <w:szCs w:val="18"/>
              </w:rPr>
            </w:pPr>
            <w:r w:rsidRPr="002B02BA">
              <w:rPr>
                <w:rFonts w:ascii="Verdana" w:hAnsi="Verdana"/>
                <w:sz w:val="18"/>
                <w:szCs w:val="18"/>
              </w:rPr>
              <w:t>Artikel 22, zesde lid</w:t>
            </w:r>
          </w:p>
        </w:tc>
        <w:tc>
          <w:tcPr>
            <w:tcW w:w="2400" w:type="dxa"/>
          </w:tcPr>
          <w:p w:rsidRPr="002B02BA" w:rsidR="009C36E9" w:rsidP="004C58CD" w:rsidRDefault="009C36E9" w14:paraId="2717D625" w14:textId="77777777">
            <w:pPr>
              <w:spacing w:line="276" w:lineRule="auto"/>
              <w:rPr>
                <w:rFonts w:ascii="Verdana" w:hAnsi="Verdana"/>
                <w:sz w:val="18"/>
                <w:szCs w:val="18"/>
              </w:rPr>
            </w:pPr>
            <w:r w:rsidRPr="002B02BA">
              <w:rPr>
                <w:rFonts w:ascii="Verdana" w:hAnsi="Verdana"/>
                <w:sz w:val="18"/>
                <w:szCs w:val="18"/>
              </w:rPr>
              <w:t>Behoeft naar de aard van deze bepaling geen implementatie; werkt rechtstreeks</w:t>
            </w:r>
          </w:p>
        </w:tc>
        <w:tc>
          <w:tcPr>
            <w:tcW w:w="1686" w:type="dxa"/>
          </w:tcPr>
          <w:p w:rsidRPr="002B02BA" w:rsidR="009C36E9" w:rsidP="004C58CD" w:rsidRDefault="009C36E9" w14:paraId="587F23E1" w14:textId="512B9F54">
            <w:pPr>
              <w:spacing w:line="276" w:lineRule="auto"/>
              <w:rPr>
                <w:rFonts w:ascii="Verdana" w:hAnsi="Verdana"/>
                <w:sz w:val="18"/>
                <w:szCs w:val="18"/>
              </w:rPr>
            </w:pPr>
            <w:r w:rsidRPr="002B02BA">
              <w:rPr>
                <w:rFonts w:ascii="Verdana" w:hAnsi="Verdana"/>
                <w:sz w:val="18"/>
                <w:szCs w:val="18"/>
              </w:rPr>
              <w:t xml:space="preserve">Geen </w:t>
            </w:r>
          </w:p>
        </w:tc>
        <w:tc>
          <w:tcPr>
            <w:tcW w:w="2792" w:type="dxa"/>
          </w:tcPr>
          <w:p w:rsidRPr="002B02BA" w:rsidR="009C36E9" w:rsidP="004C58CD" w:rsidRDefault="009C36E9" w14:paraId="209051CC" w14:textId="57D6334F">
            <w:pPr>
              <w:spacing w:line="276" w:lineRule="auto"/>
              <w:rPr>
                <w:rFonts w:ascii="Verdana" w:hAnsi="Verdana"/>
                <w:sz w:val="18"/>
                <w:szCs w:val="18"/>
              </w:rPr>
            </w:pPr>
          </w:p>
        </w:tc>
      </w:tr>
      <w:tr w:rsidRPr="00830618" w:rsidR="009C36E9" w:rsidTr="00FE47EB" w14:paraId="1E00334B" w14:textId="77777777">
        <w:tc>
          <w:tcPr>
            <w:tcW w:w="222" w:type="dxa"/>
          </w:tcPr>
          <w:p w:rsidRPr="002B02BA" w:rsidR="009C36E9" w:rsidP="004C58CD" w:rsidRDefault="009C36E9" w14:paraId="72F3ADA0" w14:textId="77777777">
            <w:pPr>
              <w:spacing w:line="276" w:lineRule="auto"/>
              <w:rPr>
                <w:rFonts w:ascii="Verdana" w:hAnsi="Verdana"/>
                <w:sz w:val="18"/>
                <w:szCs w:val="18"/>
              </w:rPr>
            </w:pPr>
          </w:p>
        </w:tc>
        <w:tc>
          <w:tcPr>
            <w:tcW w:w="2563" w:type="dxa"/>
          </w:tcPr>
          <w:p w:rsidRPr="002B02BA" w:rsidR="009C36E9" w:rsidP="004C58CD" w:rsidRDefault="009C36E9" w14:paraId="0958CF6F" w14:textId="77777777">
            <w:pPr>
              <w:spacing w:line="276" w:lineRule="auto"/>
              <w:rPr>
                <w:rFonts w:ascii="Verdana" w:hAnsi="Verdana"/>
                <w:sz w:val="18"/>
                <w:szCs w:val="18"/>
              </w:rPr>
            </w:pPr>
            <w:r w:rsidRPr="002B02BA">
              <w:rPr>
                <w:rFonts w:ascii="Verdana" w:hAnsi="Verdana"/>
                <w:sz w:val="18"/>
                <w:szCs w:val="18"/>
              </w:rPr>
              <w:t>Artikel 22, zevende lid</w:t>
            </w:r>
          </w:p>
        </w:tc>
        <w:tc>
          <w:tcPr>
            <w:tcW w:w="2400" w:type="dxa"/>
          </w:tcPr>
          <w:p w:rsidRPr="002B02BA" w:rsidR="009C36E9" w:rsidP="004C58CD" w:rsidRDefault="00C4724B" w14:paraId="2F1A95FD" w14:textId="740EAA89">
            <w:pPr>
              <w:spacing w:line="276" w:lineRule="auto"/>
              <w:rPr>
                <w:rFonts w:ascii="Verdana" w:hAnsi="Verdana"/>
                <w:sz w:val="18"/>
                <w:szCs w:val="18"/>
              </w:rPr>
            </w:pPr>
            <w:r w:rsidRPr="00D5360F">
              <w:rPr>
                <w:rFonts w:ascii="Verdana" w:hAnsi="Verdana"/>
                <w:sz w:val="18"/>
                <w:szCs w:val="18"/>
              </w:rPr>
              <w:t>Artikel 5.</w:t>
            </w:r>
            <w:r>
              <w:rPr>
                <w:rFonts w:ascii="Verdana" w:hAnsi="Verdana"/>
                <w:sz w:val="18"/>
                <w:szCs w:val="18"/>
              </w:rPr>
              <w:t xml:space="preserve"> </w:t>
            </w:r>
            <w:r w:rsidRPr="002B02BA" w:rsidR="009C36E9">
              <w:rPr>
                <w:rFonts w:ascii="Verdana" w:hAnsi="Verdana"/>
                <w:sz w:val="18"/>
                <w:szCs w:val="18"/>
              </w:rPr>
              <w:t xml:space="preserve">Er moet worden gezorgd dat er een doeltreffende en gestructureerde samenwerking en coördinatie is op nationaal niveau tussen alle relevante autoriteiten. </w:t>
            </w:r>
          </w:p>
        </w:tc>
        <w:tc>
          <w:tcPr>
            <w:tcW w:w="1686" w:type="dxa"/>
          </w:tcPr>
          <w:p w:rsidRPr="002B02BA" w:rsidR="009C36E9" w:rsidP="004C58CD" w:rsidRDefault="00E01C4E" w14:paraId="29F8DB63" w14:textId="097E0754">
            <w:pPr>
              <w:spacing w:line="276" w:lineRule="auto"/>
              <w:rPr>
                <w:rFonts w:ascii="Verdana" w:hAnsi="Verdana"/>
                <w:sz w:val="18"/>
                <w:szCs w:val="18"/>
              </w:rPr>
            </w:pPr>
            <w:r>
              <w:rPr>
                <w:rFonts w:ascii="Verdana" w:hAnsi="Verdana"/>
                <w:sz w:val="18"/>
                <w:szCs w:val="18"/>
              </w:rPr>
              <w:t>Geen</w:t>
            </w:r>
          </w:p>
        </w:tc>
        <w:tc>
          <w:tcPr>
            <w:tcW w:w="2792" w:type="dxa"/>
          </w:tcPr>
          <w:p w:rsidRPr="002B02BA" w:rsidR="009C36E9" w:rsidP="004C58CD" w:rsidRDefault="00C76555" w14:paraId="4B051B96" w14:textId="7B777531">
            <w:pPr>
              <w:spacing w:line="276" w:lineRule="auto"/>
              <w:rPr>
                <w:rFonts w:ascii="Verdana" w:hAnsi="Verdana"/>
                <w:sz w:val="18"/>
                <w:szCs w:val="18"/>
              </w:rPr>
            </w:pPr>
            <w:r w:rsidRPr="002B02BA">
              <w:rPr>
                <w:rFonts w:ascii="Verdana" w:hAnsi="Verdana"/>
                <w:sz w:val="18"/>
                <w:szCs w:val="18"/>
              </w:rPr>
              <w:t xml:space="preserve">Zie </w:t>
            </w:r>
            <w:r w:rsidR="00F60994">
              <w:rPr>
                <w:rFonts w:ascii="Verdana" w:hAnsi="Verdana"/>
                <w:sz w:val="18"/>
                <w:szCs w:val="18"/>
              </w:rPr>
              <w:t>paragraaf</w:t>
            </w:r>
            <w:r w:rsidRPr="002B02BA">
              <w:rPr>
                <w:rFonts w:ascii="Verdana" w:hAnsi="Verdana"/>
                <w:sz w:val="18"/>
                <w:szCs w:val="18"/>
              </w:rPr>
              <w:t xml:space="preserve"> 4.2 </w:t>
            </w:r>
            <w:proofErr w:type="spellStart"/>
            <w:r w:rsidRPr="002B02BA">
              <w:rPr>
                <w:rFonts w:ascii="Verdana" w:hAnsi="Verdana"/>
                <w:sz w:val="18"/>
                <w:szCs w:val="18"/>
              </w:rPr>
              <w:t>MvT</w:t>
            </w:r>
            <w:proofErr w:type="spellEnd"/>
            <w:r w:rsidRPr="002B02BA" w:rsidR="009C36E9">
              <w:rPr>
                <w:rFonts w:ascii="Verdana" w:hAnsi="Verdana"/>
                <w:sz w:val="18"/>
                <w:szCs w:val="18"/>
              </w:rPr>
              <w:t>.</w:t>
            </w:r>
          </w:p>
        </w:tc>
      </w:tr>
      <w:tr w:rsidRPr="00830618" w:rsidR="009C36E9" w:rsidTr="00FE47EB" w14:paraId="35F86C72" w14:textId="77777777">
        <w:tc>
          <w:tcPr>
            <w:tcW w:w="222" w:type="dxa"/>
          </w:tcPr>
          <w:p w:rsidRPr="002B02BA" w:rsidR="009C36E9" w:rsidP="004C58CD" w:rsidRDefault="009C36E9" w14:paraId="08BC8A02" w14:textId="77777777">
            <w:pPr>
              <w:spacing w:line="276" w:lineRule="auto"/>
              <w:rPr>
                <w:rFonts w:ascii="Verdana" w:hAnsi="Verdana"/>
                <w:sz w:val="18"/>
                <w:szCs w:val="18"/>
              </w:rPr>
            </w:pPr>
          </w:p>
        </w:tc>
        <w:tc>
          <w:tcPr>
            <w:tcW w:w="2563" w:type="dxa"/>
          </w:tcPr>
          <w:p w:rsidRPr="002B02BA" w:rsidR="009C36E9" w:rsidP="004C58CD" w:rsidRDefault="009C36E9" w14:paraId="44072653" w14:textId="77777777">
            <w:pPr>
              <w:spacing w:line="276" w:lineRule="auto"/>
              <w:rPr>
                <w:rFonts w:ascii="Verdana" w:hAnsi="Verdana"/>
                <w:sz w:val="18"/>
                <w:szCs w:val="18"/>
              </w:rPr>
            </w:pPr>
            <w:r w:rsidRPr="002B02BA">
              <w:rPr>
                <w:rFonts w:ascii="Verdana" w:hAnsi="Verdana"/>
                <w:sz w:val="18"/>
                <w:szCs w:val="18"/>
              </w:rPr>
              <w:t>Artikel 22, achtste lid</w:t>
            </w:r>
          </w:p>
        </w:tc>
        <w:tc>
          <w:tcPr>
            <w:tcW w:w="2400" w:type="dxa"/>
          </w:tcPr>
          <w:p w:rsidRPr="002B02BA" w:rsidR="009C36E9" w:rsidP="004C58CD" w:rsidRDefault="009C36E9" w14:paraId="61560F73" w14:textId="77777777">
            <w:pPr>
              <w:spacing w:line="276" w:lineRule="auto"/>
              <w:rPr>
                <w:rFonts w:ascii="Verdana" w:hAnsi="Verdana"/>
                <w:sz w:val="18"/>
                <w:szCs w:val="18"/>
              </w:rPr>
            </w:pPr>
            <w:r w:rsidRPr="002B02BA">
              <w:rPr>
                <w:rFonts w:ascii="Verdana" w:hAnsi="Verdana"/>
                <w:sz w:val="18"/>
                <w:szCs w:val="18"/>
              </w:rPr>
              <w:t>Behoeft naar de aard van deze bepaling geen implementatie; werkt rechtstreeks</w:t>
            </w:r>
          </w:p>
        </w:tc>
        <w:tc>
          <w:tcPr>
            <w:tcW w:w="1686" w:type="dxa"/>
          </w:tcPr>
          <w:p w:rsidRPr="002B02BA" w:rsidR="009C36E9" w:rsidP="004C58CD" w:rsidRDefault="009C36E9" w14:paraId="3D9B8BB0" w14:textId="3B73BD3C">
            <w:pPr>
              <w:spacing w:line="276" w:lineRule="auto"/>
              <w:rPr>
                <w:rFonts w:ascii="Verdana" w:hAnsi="Verdana"/>
                <w:sz w:val="18"/>
                <w:szCs w:val="18"/>
              </w:rPr>
            </w:pPr>
            <w:r w:rsidRPr="002B02BA">
              <w:rPr>
                <w:rFonts w:ascii="Verdana" w:hAnsi="Verdana"/>
                <w:sz w:val="18"/>
                <w:szCs w:val="18"/>
              </w:rPr>
              <w:t xml:space="preserve">Geen </w:t>
            </w:r>
          </w:p>
        </w:tc>
        <w:tc>
          <w:tcPr>
            <w:tcW w:w="2792" w:type="dxa"/>
          </w:tcPr>
          <w:p w:rsidRPr="002B02BA" w:rsidR="009C36E9" w:rsidP="004C58CD" w:rsidRDefault="009C36E9" w14:paraId="134AC1C5" w14:textId="2EC49D48">
            <w:pPr>
              <w:spacing w:line="276" w:lineRule="auto"/>
              <w:rPr>
                <w:rFonts w:ascii="Verdana" w:hAnsi="Verdana"/>
                <w:sz w:val="18"/>
                <w:szCs w:val="18"/>
              </w:rPr>
            </w:pPr>
          </w:p>
        </w:tc>
      </w:tr>
      <w:tr w:rsidRPr="00830618" w:rsidR="009C36E9" w:rsidTr="00FE47EB" w14:paraId="1B258EF8" w14:textId="77777777">
        <w:tc>
          <w:tcPr>
            <w:tcW w:w="222" w:type="dxa"/>
          </w:tcPr>
          <w:p w:rsidRPr="002B02BA" w:rsidR="009C36E9" w:rsidP="004C58CD" w:rsidRDefault="009C36E9" w14:paraId="16652F01" w14:textId="77777777">
            <w:pPr>
              <w:spacing w:line="276" w:lineRule="auto"/>
              <w:rPr>
                <w:rFonts w:ascii="Verdana" w:hAnsi="Verdana"/>
                <w:sz w:val="18"/>
                <w:szCs w:val="18"/>
              </w:rPr>
            </w:pPr>
          </w:p>
        </w:tc>
        <w:tc>
          <w:tcPr>
            <w:tcW w:w="2563" w:type="dxa"/>
          </w:tcPr>
          <w:p w:rsidRPr="002B02BA" w:rsidR="009C36E9" w:rsidP="004C58CD" w:rsidRDefault="009C36E9" w14:paraId="42C8E7D2" w14:textId="77777777">
            <w:pPr>
              <w:spacing w:line="276" w:lineRule="auto"/>
              <w:rPr>
                <w:rFonts w:ascii="Verdana" w:hAnsi="Verdana"/>
                <w:sz w:val="18"/>
                <w:szCs w:val="18"/>
              </w:rPr>
            </w:pPr>
            <w:r w:rsidRPr="002B02BA">
              <w:rPr>
                <w:rFonts w:ascii="Verdana" w:hAnsi="Verdana"/>
                <w:sz w:val="18"/>
                <w:szCs w:val="18"/>
              </w:rPr>
              <w:t>Artikel 22, negende lid</w:t>
            </w:r>
          </w:p>
        </w:tc>
        <w:tc>
          <w:tcPr>
            <w:tcW w:w="2400" w:type="dxa"/>
          </w:tcPr>
          <w:p w:rsidRPr="00CC1CF9" w:rsidR="009C36E9" w:rsidP="004C58CD" w:rsidRDefault="00CC1CF9" w14:paraId="30722E72" w14:textId="7F29D101">
            <w:pPr>
              <w:spacing w:line="276" w:lineRule="auto"/>
              <w:rPr>
                <w:rFonts w:ascii="Verdana" w:hAnsi="Verdana"/>
                <w:sz w:val="18"/>
                <w:szCs w:val="18"/>
              </w:rPr>
            </w:pPr>
            <w:r w:rsidRPr="00542B08">
              <w:rPr>
                <w:rFonts w:ascii="Verdana" w:hAnsi="Verdana"/>
                <w:sz w:val="18"/>
                <w:szCs w:val="18"/>
              </w:rPr>
              <w:t>A</w:t>
            </w:r>
            <w:r w:rsidRPr="00542B08" w:rsidR="009C36E9">
              <w:rPr>
                <w:rFonts w:ascii="Verdana" w:hAnsi="Verdana"/>
                <w:sz w:val="18"/>
                <w:szCs w:val="18"/>
              </w:rPr>
              <w:t>rtikel 3, tweede lid.</w:t>
            </w:r>
            <w:r w:rsidR="00E01C4E">
              <w:rPr>
                <w:rFonts w:ascii="Verdana" w:hAnsi="Verdana"/>
                <w:sz w:val="18"/>
                <w:szCs w:val="18"/>
              </w:rPr>
              <w:t xml:space="preserve"> Er moet een nationaal contactpunt worden aangewezen.</w:t>
            </w:r>
          </w:p>
        </w:tc>
        <w:tc>
          <w:tcPr>
            <w:tcW w:w="1686" w:type="dxa"/>
          </w:tcPr>
          <w:p w:rsidRPr="002B02BA" w:rsidR="009C36E9" w:rsidP="004C58CD" w:rsidRDefault="00E01C4E" w14:paraId="276C8603" w14:textId="296EBA91">
            <w:pPr>
              <w:spacing w:line="276" w:lineRule="auto"/>
              <w:rPr>
                <w:rFonts w:ascii="Verdana" w:hAnsi="Verdana"/>
                <w:sz w:val="18"/>
                <w:szCs w:val="18"/>
              </w:rPr>
            </w:pPr>
            <w:r w:rsidRPr="002B02BA">
              <w:rPr>
                <w:rFonts w:ascii="Verdana" w:hAnsi="Verdana"/>
                <w:sz w:val="18"/>
                <w:szCs w:val="18"/>
              </w:rPr>
              <w:t>De lidstaten mogen de instantie bepalen</w:t>
            </w:r>
          </w:p>
        </w:tc>
        <w:tc>
          <w:tcPr>
            <w:tcW w:w="2792" w:type="dxa"/>
          </w:tcPr>
          <w:p w:rsidRPr="002B02BA" w:rsidR="009C36E9" w:rsidP="004C58CD" w:rsidRDefault="00C76555" w14:paraId="5DAB9951" w14:textId="318FC222">
            <w:pPr>
              <w:spacing w:line="276" w:lineRule="auto"/>
              <w:rPr>
                <w:rFonts w:ascii="Verdana" w:hAnsi="Verdana"/>
                <w:sz w:val="18"/>
                <w:szCs w:val="18"/>
              </w:rPr>
            </w:pPr>
            <w:r w:rsidRPr="002B02BA">
              <w:rPr>
                <w:rFonts w:ascii="Verdana" w:hAnsi="Verdana"/>
                <w:sz w:val="18"/>
                <w:szCs w:val="18"/>
              </w:rPr>
              <w:t xml:space="preserve">Zie </w:t>
            </w:r>
            <w:r w:rsidR="00F60994">
              <w:rPr>
                <w:rFonts w:ascii="Verdana" w:hAnsi="Verdana"/>
                <w:sz w:val="18"/>
                <w:szCs w:val="18"/>
              </w:rPr>
              <w:t>paragraaf</w:t>
            </w:r>
            <w:r w:rsidRPr="002B02BA">
              <w:rPr>
                <w:rFonts w:ascii="Verdana" w:hAnsi="Verdana"/>
                <w:sz w:val="18"/>
                <w:szCs w:val="18"/>
              </w:rPr>
              <w:t xml:space="preserve"> 4.2 </w:t>
            </w:r>
            <w:proofErr w:type="spellStart"/>
            <w:r w:rsidRPr="002B02BA">
              <w:rPr>
                <w:rFonts w:ascii="Verdana" w:hAnsi="Verdana"/>
                <w:sz w:val="18"/>
                <w:szCs w:val="18"/>
              </w:rPr>
              <w:t>MvT</w:t>
            </w:r>
            <w:proofErr w:type="spellEnd"/>
          </w:p>
        </w:tc>
      </w:tr>
      <w:tr w:rsidRPr="00830618" w:rsidR="009C36E9" w:rsidTr="00FE47EB" w14:paraId="5F188A17" w14:textId="77777777">
        <w:tc>
          <w:tcPr>
            <w:tcW w:w="222" w:type="dxa"/>
          </w:tcPr>
          <w:p w:rsidRPr="002B02BA" w:rsidR="009C36E9" w:rsidP="004C58CD" w:rsidRDefault="009C36E9" w14:paraId="0AEA9212" w14:textId="77777777">
            <w:pPr>
              <w:spacing w:line="276" w:lineRule="auto"/>
              <w:rPr>
                <w:rFonts w:ascii="Verdana" w:hAnsi="Verdana"/>
                <w:sz w:val="18"/>
                <w:szCs w:val="18"/>
              </w:rPr>
            </w:pPr>
          </w:p>
        </w:tc>
        <w:tc>
          <w:tcPr>
            <w:tcW w:w="2563" w:type="dxa"/>
          </w:tcPr>
          <w:p w:rsidRPr="002B02BA" w:rsidR="009C36E9" w:rsidP="004C58CD" w:rsidRDefault="009C36E9" w14:paraId="63F26513" w14:textId="77777777">
            <w:pPr>
              <w:spacing w:line="276" w:lineRule="auto"/>
              <w:rPr>
                <w:rFonts w:ascii="Verdana" w:hAnsi="Verdana"/>
                <w:sz w:val="18"/>
                <w:szCs w:val="18"/>
              </w:rPr>
            </w:pPr>
            <w:r w:rsidRPr="002B02BA">
              <w:rPr>
                <w:rFonts w:ascii="Verdana" w:hAnsi="Verdana"/>
                <w:sz w:val="18"/>
                <w:szCs w:val="18"/>
              </w:rPr>
              <w:t>Artikel 23, eerste lid (Grensoverschrijdende samenwerking)</w:t>
            </w:r>
          </w:p>
        </w:tc>
        <w:tc>
          <w:tcPr>
            <w:tcW w:w="2400" w:type="dxa"/>
          </w:tcPr>
          <w:p w:rsidRPr="002B02BA" w:rsidR="009C36E9" w:rsidP="004C58CD" w:rsidRDefault="009C36E9" w14:paraId="651C6E01" w14:textId="77777777">
            <w:pPr>
              <w:spacing w:line="276" w:lineRule="auto"/>
              <w:rPr>
                <w:rFonts w:ascii="Verdana" w:hAnsi="Verdana"/>
                <w:sz w:val="18"/>
                <w:szCs w:val="18"/>
              </w:rPr>
            </w:pPr>
            <w:r w:rsidRPr="002B02BA">
              <w:rPr>
                <w:rFonts w:ascii="Verdana" w:hAnsi="Verdana"/>
                <w:sz w:val="18"/>
                <w:szCs w:val="18"/>
              </w:rPr>
              <w:t>Behoeft naar de aard van deze bepaling geen implementatie; werkt rechtstreeks</w:t>
            </w:r>
          </w:p>
        </w:tc>
        <w:tc>
          <w:tcPr>
            <w:tcW w:w="1686" w:type="dxa"/>
          </w:tcPr>
          <w:p w:rsidRPr="002B02BA" w:rsidR="009C36E9" w:rsidP="004C58CD" w:rsidRDefault="00007936" w14:paraId="0EB50FFB" w14:textId="3B9CEAB1">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5332CE13" w14:textId="367C6C92">
            <w:pPr>
              <w:spacing w:line="276" w:lineRule="auto"/>
              <w:rPr>
                <w:rFonts w:ascii="Verdana" w:hAnsi="Verdana"/>
                <w:sz w:val="18"/>
                <w:szCs w:val="18"/>
              </w:rPr>
            </w:pPr>
          </w:p>
        </w:tc>
      </w:tr>
      <w:tr w:rsidRPr="00830618" w:rsidR="009C36E9" w:rsidTr="00FE47EB" w14:paraId="7E7E4594" w14:textId="77777777">
        <w:tc>
          <w:tcPr>
            <w:tcW w:w="222" w:type="dxa"/>
          </w:tcPr>
          <w:p w:rsidRPr="002B02BA" w:rsidR="009C36E9" w:rsidP="004C58CD" w:rsidRDefault="009C36E9" w14:paraId="4B76705E" w14:textId="77777777">
            <w:pPr>
              <w:spacing w:line="276" w:lineRule="auto"/>
              <w:rPr>
                <w:rFonts w:ascii="Verdana" w:hAnsi="Verdana"/>
                <w:sz w:val="18"/>
                <w:szCs w:val="18"/>
              </w:rPr>
            </w:pPr>
          </w:p>
        </w:tc>
        <w:tc>
          <w:tcPr>
            <w:tcW w:w="2563" w:type="dxa"/>
          </w:tcPr>
          <w:p w:rsidRPr="002B02BA" w:rsidR="009C36E9" w:rsidP="004C58CD" w:rsidRDefault="009C36E9" w14:paraId="19C1A217" w14:textId="77777777">
            <w:pPr>
              <w:spacing w:line="276" w:lineRule="auto"/>
              <w:rPr>
                <w:rFonts w:ascii="Verdana" w:hAnsi="Verdana"/>
                <w:sz w:val="18"/>
                <w:szCs w:val="18"/>
              </w:rPr>
            </w:pPr>
            <w:r w:rsidRPr="002B02BA">
              <w:rPr>
                <w:rFonts w:ascii="Verdana" w:hAnsi="Verdana"/>
                <w:sz w:val="18"/>
                <w:szCs w:val="18"/>
              </w:rPr>
              <w:t>Artikel 23, tweede lid</w:t>
            </w:r>
          </w:p>
        </w:tc>
        <w:tc>
          <w:tcPr>
            <w:tcW w:w="2400" w:type="dxa"/>
          </w:tcPr>
          <w:p w:rsidRPr="002B02BA" w:rsidR="009C36E9" w:rsidP="004C58CD" w:rsidRDefault="009C36E9" w14:paraId="3473FAF6" w14:textId="77777777">
            <w:pPr>
              <w:spacing w:line="276" w:lineRule="auto"/>
              <w:rPr>
                <w:rFonts w:ascii="Verdana" w:hAnsi="Verdana"/>
                <w:sz w:val="18"/>
                <w:szCs w:val="18"/>
              </w:rPr>
            </w:pPr>
            <w:r w:rsidRPr="002B02BA">
              <w:rPr>
                <w:rFonts w:ascii="Verdana" w:hAnsi="Verdana"/>
                <w:sz w:val="18"/>
                <w:szCs w:val="18"/>
              </w:rPr>
              <w:t>Behoeft naar de aard van deze bepaling geen implementatie; werkt rechtstreeks</w:t>
            </w:r>
          </w:p>
        </w:tc>
        <w:tc>
          <w:tcPr>
            <w:tcW w:w="1686" w:type="dxa"/>
          </w:tcPr>
          <w:p w:rsidRPr="002B02BA" w:rsidR="009C36E9" w:rsidP="004C58CD" w:rsidRDefault="009C36E9" w14:paraId="606F8875" w14:textId="4DC17822">
            <w:pPr>
              <w:spacing w:line="276" w:lineRule="auto"/>
              <w:rPr>
                <w:rFonts w:ascii="Verdana" w:hAnsi="Verdana"/>
                <w:sz w:val="18"/>
                <w:szCs w:val="18"/>
              </w:rPr>
            </w:pPr>
            <w:r w:rsidRPr="002B02BA">
              <w:rPr>
                <w:rFonts w:ascii="Verdana" w:hAnsi="Verdana"/>
                <w:sz w:val="18"/>
                <w:szCs w:val="18"/>
              </w:rPr>
              <w:t xml:space="preserve">Geen </w:t>
            </w:r>
          </w:p>
        </w:tc>
        <w:tc>
          <w:tcPr>
            <w:tcW w:w="2792" w:type="dxa"/>
          </w:tcPr>
          <w:p w:rsidRPr="002B02BA" w:rsidR="009C36E9" w:rsidP="004C58CD" w:rsidRDefault="00007936" w14:paraId="31D2C938" w14:textId="18906C8B">
            <w:pPr>
              <w:spacing w:line="276" w:lineRule="auto"/>
              <w:rPr>
                <w:rFonts w:ascii="Verdana" w:hAnsi="Verdana"/>
                <w:sz w:val="18"/>
                <w:szCs w:val="18"/>
              </w:rPr>
            </w:pPr>
            <w:r w:rsidRPr="002B02BA">
              <w:rPr>
                <w:rFonts w:ascii="Verdana" w:hAnsi="Verdana"/>
                <w:sz w:val="18"/>
                <w:szCs w:val="18"/>
              </w:rPr>
              <w:t xml:space="preserve">Zie </w:t>
            </w:r>
            <w:r w:rsidR="00F60994">
              <w:rPr>
                <w:rFonts w:ascii="Verdana" w:hAnsi="Verdana"/>
                <w:sz w:val="18"/>
                <w:szCs w:val="18"/>
              </w:rPr>
              <w:t>paragraaf</w:t>
            </w:r>
            <w:r w:rsidRPr="002B02BA">
              <w:rPr>
                <w:rFonts w:ascii="Verdana" w:hAnsi="Verdana"/>
                <w:sz w:val="18"/>
                <w:szCs w:val="18"/>
              </w:rPr>
              <w:t xml:space="preserve"> </w:t>
            </w:r>
            <w:r w:rsidRPr="002B02BA" w:rsidR="00E51B2C">
              <w:rPr>
                <w:rFonts w:ascii="Verdana" w:hAnsi="Verdana"/>
                <w:sz w:val="18"/>
                <w:szCs w:val="18"/>
              </w:rPr>
              <w:t>3.3</w:t>
            </w:r>
            <w:r w:rsidRPr="002B02BA">
              <w:rPr>
                <w:rFonts w:ascii="Verdana" w:hAnsi="Verdana"/>
                <w:sz w:val="18"/>
                <w:szCs w:val="18"/>
              </w:rPr>
              <w:t xml:space="preserve"> </w:t>
            </w:r>
            <w:proofErr w:type="spellStart"/>
            <w:r w:rsidRPr="002B02BA">
              <w:rPr>
                <w:rFonts w:ascii="Verdana" w:hAnsi="Verdana"/>
                <w:sz w:val="18"/>
                <w:szCs w:val="18"/>
              </w:rPr>
              <w:t>MvT</w:t>
            </w:r>
            <w:proofErr w:type="spellEnd"/>
          </w:p>
        </w:tc>
      </w:tr>
      <w:tr w:rsidRPr="00830618" w:rsidR="009C36E9" w:rsidTr="00FE47EB" w14:paraId="68055B62" w14:textId="77777777">
        <w:tc>
          <w:tcPr>
            <w:tcW w:w="222" w:type="dxa"/>
          </w:tcPr>
          <w:p w:rsidRPr="002B02BA" w:rsidR="009C36E9" w:rsidP="004C58CD" w:rsidRDefault="009C36E9" w14:paraId="4D402F9B" w14:textId="77777777">
            <w:pPr>
              <w:spacing w:line="276" w:lineRule="auto"/>
              <w:rPr>
                <w:rFonts w:ascii="Verdana" w:hAnsi="Verdana"/>
                <w:sz w:val="18"/>
                <w:szCs w:val="18"/>
              </w:rPr>
            </w:pPr>
          </w:p>
        </w:tc>
        <w:tc>
          <w:tcPr>
            <w:tcW w:w="2563" w:type="dxa"/>
          </w:tcPr>
          <w:p w:rsidRPr="002B02BA" w:rsidR="009C36E9" w:rsidP="004C58CD" w:rsidRDefault="009C36E9" w14:paraId="326F3C6E" w14:textId="77777777">
            <w:pPr>
              <w:spacing w:line="276" w:lineRule="auto"/>
              <w:rPr>
                <w:rFonts w:ascii="Verdana" w:hAnsi="Verdana"/>
                <w:sz w:val="18"/>
                <w:szCs w:val="18"/>
              </w:rPr>
            </w:pPr>
            <w:r w:rsidRPr="002B02BA">
              <w:rPr>
                <w:rFonts w:ascii="Verdana" w:hAnsi="Verdana"/>
                <w:sz w:val="18"/>
                <w:szCs w:val="18"/>
              </w:rPr>
              <w:t>Artikel 23, derde tot en met tiende lid</w:t>
            </w:r>
          </w:p>
        </w:tc>
        <w:tc>
          <w:tcPr>
            <w:tcW w:w="2400" w:type="dxa"/>
          </w:tcPr>
          <w:p w:rsidRPr="002B02BA" w:rsidR="009C36E9" w:rsidP="004C58CD" w:rsidRDefault="009C36E9" w14:paraId="706E09BF" w14:textId="77777777">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CE444F" w14:paraId="4878D0A8" w14:textId="5AAC6F5B">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5DE9A900" w14:textId="05A0304A">
            <w:pPr>
              <w:spacing w:line="276" w:lineRule="auto"/>
              <w:rPr>
                <w:rFonts w:ascii="Verdana" w:hAnsi="Verdana"/>
                <w:sz w:val="18"/>
                <w:szCs w:val="18"/>
              </w:rPr>
            </w:pPr>
          </w:p>
        </w:tc>
      </w:tr>
      <w:tr w:rsidRPr="00830618" w:rsidR="009C36E9" w:rsidTr="00FE47EB" w14:paraId="1199E99E" w14:textId="77777777">
        <w:tc>
          <w:tcPr>
            <w:tcW w:w="222" w:type="dxa"/>
          </w:tcPr>
          <w:p w:rsidRPr="002B02BA" w:rsidR="009C36E9" w:rsidP="004C58CD" w:rsidRDefault="009C36E9" w14:paraId="308FBE81" w14:textId="77777777">
            <w:pPr>
              <w:spacing w:line="276" w:lineRule="auto"/>
              <w:rPr>
                <w:rFonts w:ascii="Verdana" w:hAnsi="Verdana"/>
                <w:sz w:val="18"/>
                <w:szCs w:val="18"/>
              </w:rPr>
            </w:pPr>
          </w:p>
        </w:tc>
        <w:tc>
          <w:tcPr>
            <w:tcW w:w="2563" w:type="dxa"/>
          </w:tcPr>
          <w:p w:rsidRPr="002B02BA" w:rsidR="009C36E9" w:rsidP="004C58CD" w:rsidRDefault="009C36E9" w14:paraId="158C3707" w14:textId="77777777">
            <w:pPr>
              <w:spacing w:line="276" w:lineRule="auto"/>
              <w:rPr>
                <w:rFonts w:ascii="Verdana" w:hAnsi="Verdana"/>
                <w:sz w:val="18"/>
                <w:szCs w:val="18"/>
              </w:rPr>
            </w:pPr>
            <w:r w:rsidRPr="002B02BA">
              <w:rPr>
                <w:rFonts w:ascii="Verdana" w:hAnsi="Verdana"/>
                <w:sz w:val="18"/>
                <w:szCs w:val="18"/>
              </w:rPr>
              <w:t>Artikel 24 (Het recht om een klacht in te dienen)</w:t>
            </w:r>
          </w:p>
        </w:tc>
        <w:tc>
          <w:tcPr>
            <w:tcW w:w="2400" w:type="dxa"/>
          </w:tcPr>
          <w:p w:rsidRPr="002B02BA" w:rsidR="009C36E9" w:rsidP="004C58CD" w:rsidRDefault="009C36E9" w14:paraId="3F27CB0E" w14:textId="77777777">
            <w:pPr>
              <w:spacing w:line="276" w:lineRule="auto"/>
              <w:rPr>
                <w:rFonts w:ascii="Verdana" w:hAnsi="Verdana"/>
                <w:sz w:val="18"/>
                <w:szCs w:val="18"/>
              </w:rPr>
            </w:pPr>
            <w:r w:rsidRPr="002B02BA">
              <w:rPr>
                <w:rFonts w:ascii="Verdana" w:hAnsi="Verdana"/>
                <w:sz w:val="18"/>
                <w:szCs w:val="18"/>
              </w:rPr>
              <w:t>Behoeft naar de aard van deze bepaling geen implementatie; werkt rechtstreeks</w:t>
            </w:r>
          </w:p>
        </w:tc>
        <w:tc>
          <w:tcPr>
            <w:tcW w:w="1686" w:type="dxa"/>
          </w:tcPr>
          <w:p w:rsidRPr="002B02BA" w:rsidR="009C36E9" w:rsidP="004C58CD" w:rsidRDefault="009C36E9" w14:paraId="74A5A4CF" w14:textId="77777777">
            <w:pPr>
              <w:spacing w:line="276" w:lineRule="auto"/>
              <w:rPr>
                <w:rFonts w:ascii="Verdana" w:hAnsi="Verdana"/>
                <w:sz w:val="18"/>
                <w:szCs w:val="18"/>
              </w:rPr>
            </w:pPr>
            <w:r w:rsidRPr="002B02BA">
              <w:rPr>
                <w:rFonts w:ascii="Verdana" w:hAnsi="Verdana"/>
                <w:sz w:val="18"/>
                <w:szCs w:val="18"/>
              </w:rPr>
              <w:t>Geen nieuwe regelgeving nodig, maar er moet wel worden geregeld dat er uitvoering wordt gegeven aan dit artikel.</w:t>
            </w:r>
          </w:p>
        </w:tc>
        <w:tc>
          <w:tcPr>
            <w:tcW w:w="2792" w:type="dxa"/>
          </w:tcPr>
          <w:p w:rsidRPr="002B02BA" w:rsidR="009C36E9" w:rsidP="004C58CD" w:rsidRDefault="00CE444F" w14:paraId="3EF9D62A" w14:textId="66ACE741">
            <w:pPr>
              <w:spacing w:line="276" w:lineRule="auto"/>
              <w:rPr>
                <w:rFonts w:ascii="Verdana" w:hAnsi="Verdana"/>
                <w:sz w:val="18"/>
                <w:szCs w:val="18"/>
              </w:rPr>
            </w:pPr>
            <w:r w:rsidRPr="002B02BA">
              <w:rPr>
                <w:rFonts w:ascii="Verdana" w:hAnsi="Verdana"/>
                <w:sz w:val="18"/>
                <w:szCs w:val="18"/>
              </w:rPr>
              <w:t xml:space="preserve">Zie </w:t>
            </w:r>
            <w:r w:rsidR="00F60994">
              <w:rPr>
                <w:rFonts w:ascii="Verdana" w:hAnsi="Verdana"/>
                <w:sz w:val="18"/>
                <w:szCs w:val="18"/>
              </w:rPr>
              <w:t>paragraaf</w:t>
            </w:r>
            <w:r w:rsidRPr="002B02BA">
              <w:rPr>
                <w:rFonts w:ascii="Verdana" w:hAnsi="Verdana"/>
                <w:sz w:val="18"/>
                <w:szCs w:val="18"/>
              </w:rPr>
              <w:t xml:space="preserve"> </w:t>
            </w:r>
            <w:r w:rsidRPr="002B02BA" w:rsidR="00E51B2C">
              <w:rPr>
                <w:rFonts w:ascii="Verdana" w:hAnsi="Verdana"/>
                <w:sz w:val="18"/>
                <w:szCs w:val="18"/>
              </w:rPr>
              <w:t>3.3</w:t>
            </w:r>
            <w:r w:rsidRPr="002B02BA" w:rsidR="004224F6">
              <w:rPr>
                <w:rFonts w:ascii="Verdana" w:hAnsi="Verdana"/>
                <w:sz w:val="18"/>
                <w:szCs w:val="18"/>
              </w:rPr>
              <w:t xml:space="preserve"> en 4.2</w:t>
            </w:r>
            <w:r w:rsidRPr="002B02BA">
              <w:rPr>
                <w:rFonts w:ascii="Verdana" w:hAnsi="Verdana"/>
                <w:sz w:val="18"/>
                <w:szCs w:val="18"/>
              </w:rPr>
              <w:t xml:space="preserve"> </w:t>
            </w:r>
            <w:proofErr w:type="spellStart"/>
            <w:r w:rsidRPr="002B02BA">
              <w:rPr>
                <w:rFonts w:ascii="Verdana" w:hAnsi="Verdana"/>
                <w:sz w:val="18"/>
                <w:szCs w:val="18"/>
              </w:rPr>
              <w:t>MvT</w:t>
            </w:r>
            <w:proofErr w:type="spellEnd"/>
          </w:p>
        </w:tc>
      </w:tr>
      <w:tr w:rsidRPr="00830618" w:rsidR="009C36E9" w:rsidTr="00FE47EB" w14:paraId="6C314756" w14:textId="77777777">
        <w:tc>
          <w:tcPr>
            <w:tcW w:w="222" w:type="dxa"/>
          </w:tcPr>
          <w:p w:rsidRPr="002B02BA" w:rsidR="009C36E9" w:rsidP="004C58CD" w:rsidRDefault="009C36E9" w14:paraId="58A41C80" w14:textId="77777777">
            <w:pPr>
              <w:spacing w:line="276" w:lineRule="auto"/>
              <w:rPr>
                <w:rFonts w:ascii="Verdana" w:hAnsi="Verdana"/>
                <w:sz w:val="18"/>
                <w:szCs w:val="18"/>
              </w:rPr>
            </w:pPr>
          </w:p>
        </w:tc>
        <w:tc>
          <w:tcPr>
            <w:tcW w:w="2563" w:type="dxa"/>
          </w:tcPr>
          <w:p w:rsidRPr="002B02BA" w:rsidR="009C36E9" w:rsidP="004C58CD" w:rsidRDefault="009C36E9" w14:paraId="2AE64CFE" w14:textId="77777777">
            <w:pPr>
              <w:spacing w:line="276" w:lineRule="auto"/>
              <w:rPr>
                <w:rFonts w:ascii="Verdana" w:hAnsi="Verdana"/>
                <w:sz w:val="18"/>
                <w:szCs w:val="18"/>
              </w:rPr>
            </w:pPr>
            <w:r w:rsidRPr="002B02BA">
              <w:rPr>
                <w:rFonts w:ascii="Verdana" w:hAnsi="Verdana"/>
                <w:sz w:val="18"/>
                <w:szCs w:val="18"/>
              </w:rPr>
              <w:t xml:space="preserve">Artikel 25, eerste lid (Sancties) </w:t>
            </w:r>
          </w:p>
        </w:tc>
        <w:tc>
          <w:tcPr>
            <w:tcW w:w="2400" w:type="dxa"/>
          </w:tcPr>
          <w:p w:rsidRPr="00542B08" w:rsidR="009C36E9" w:rsidP="004C58CD" w:rsidRDefault="00CC1CF9" w14:paraId="7A584C02" w14:textId="00316F39">
            <w:pPr>
              <w:spacing w:line="276" w:lineRule="auto"/>
              <w:rPr>
                <w:rFonts w:ascii="Verdana" w:hAnsi="Verdana"/>
                <w:sz w:val="18"/>
                <w:szCs w:val="18"/>
              </w:rPr>
            </w:pPr>
            <w:r>
              <w:rPr>
                <w:rFonts w:ascii="Verdana" w:hAnsi="Verdana"/>
                <w:sz w:val="18"/>
                <w:szCs w:val="18"/>
              </w:rPr>
              <w:t>A</w:t>
            </w:r>
            <w:r w:rsidRPr="00542B08" w:rsidR="009C36E9">
              <w:rPr>
                <w:rFonts w:ascii="Verdana" w:hAnsi="Verdana"/>
                <w:sz w:val="18"/>
                <w:szCs w:val="18"/>
              </w:rPr>
              <w:t>rtikel 6</w:t>
            </w:r>
            <w:r w:rsidRPr="00542B08" w:rsidR="00CE444F">
              <w:rPr>
                <w:rFonts w:ascii="Verdana" w:hAnsi="Verdana"/>
                <w:sz w:val="18"/>
                <w:szCs w:val="18"/>
              </w:rPr>
              <w:t xml:space="preserve">, </w:t>
            </w:r>
            <w:r w:rsidRPr="00542B08" w:rsidR="004C71DF">
              <w:rPr>
                <w:rFonts w:ascii="Verdana" w:hAnsi="Verdana"/>
                <w:sz w:val="18"/>
                <w:szCs w:val="18"/>
              </w:rPr>
              <w:t>derde en vijfde</w:t>
            </w:r>
            <w:r w:rsidRPr="00542B08" w:rsidR="00CA64A5">
              <w:rPr>
                <w:rFonts w:ascii="Verdana" w:hAnsi="Verdana"/>
                <w:sz w:val="18"/>
                <w:szCs w:val="18"/>
              </w:rPr>
              <w:t xml:space="preserve"> </w:t>
            </w:r>
            <w:r w:rsidRPr="00542B08" w:rsidR="00CE444F">
              <w:rPr>
                <w:rFonts w:ascii="Verdana" w:hAnsi="Verdana"/>
                <w:sz w:val="18"/>
                <w:szCs w:val="18"/>
              </w:rPr>
              <w:t>lid.</w:t>
            </w:r>
            <w:r w:rsidRPr="002B02BA" w:rsidR="00E01C4E">
              <w:rPr>
                <w:rFonts w:ascii="Verdana" w:hAnsi="Verdana"/>
                <w:sz w:val="18"/>
                <w:szCs w:val="18"/>
              </w:rPr>
              <w:t xml:space="preserve"> Er moeten sanctie bepalingen worden geïmplementeerd in de Uitvoeringswet.</w:t>
            </w:r>
          </w:p>
        </w:tc>
        <w:tc>
          <w:tcPr>
            <w:tcW w:w="1686" w:type="dxa"/>
          </w:tcPr>
          <w:p w:rsidRPr="002B02BA" w:rsidR="009C36E9" w:rsidP="004C58CD" w:rsidRDefault="00CE444F" w14:paraId="2868D334" w14:textId="09D27469">
            <w:pPr>
              <w:spacing w:line="276" w:lineRule="auto"/>
              <w:rPr>
                <w:rFonts w:ascii="Verdana" w:hAnsi="Verdana"/>
                <w:sz w:val="18"/>
                <w:szCs w:val="18"/>
              </w:rPr>
            </w:pPr>
            <w:r w:rsidRPr="002B02BA">
              <w:rPr>
                <w:rFonts w:ascii="Verdana" w:hAnsi="Verdana"/>
                <w:sz w:val="18"/>
                <w:szCs w:val="18"/>
              </w:rPr>
              <w:t>Er is beleidsruimte op het gebied van de hoogte van de sancties binnen een bepaald gebied.</w:t>
            </w:r>
          </w:p>
        </w:tc>
        <w:tc>
          <w:tcPr>
            <w:tcW w:w="2792" w:type="dxa"/>
          </w:tcPr>
          <w:p w:rsidRPr="002B02BA" w:rsidR="009C36E9" w:rsidP="004C58CD" w:rsidRDefault="00CE444F" w14:paraId="07FC1153" w14:textId="501C9A4A">
            <w:pPr>
              <w:spacing w:line="276" w:lineRule="auto"/>
              <w:rPr>
                <w:rFonts w:ascii="Verdana" w:hAnsi="Verdana"/>
                <w:sz w:val="18"/>
                <w:szCs w:val="18"/>
              </w:rPr>
            </w:pPr>
            <w:r w:rsidRPr="002B02BA">
              <w:rPr>
                <w:rFonts w:ascii="Verdana" w:hAnsi="Verdana"/>
                <w:sz w:val="18"/>
                <w:szCs w:val="18"/>
              </w:rPr>
              <w:t xml:space="preserve">Zie par 5.2 </w:t>
            </w:r>
            <w:proofErr w:type="spellStart"/>
            <w:r w:rsidRPr="002B02BA">
              <w:rPr>
                <w:rFonts w:ascii="Verdana" w:hAnsi="Verdana"/>
                <w:sz w:val="18"/>
                <w:szCs w:val="18"/>
              </w:rPr>
              <w:t>MvT</w:t>
            </w:r>
            <w:proofErr w:type="spellEnd"/>
          </w:p>
        </w:tc>
      </w:tr>
      <w:tr w:rsidRPr="00830618" w:rsidR="009C36E9" w:rsidTr="00FE47EB" w14:paraId="45398335" w14:textId="77777777">
        <w:tc>
          <w:tcPr>
            <w:tcW w:w="222" w:type="dxa"/>
          </w:tcPr>
          <w:p w:rsidRPr="002B02BA" w:rsidR="009C36E9" w:rsidP="004C58CD" w:rsidRDefault="009C36E9" w14:paraId="398A9232" w14:textId="77777777">
            <w:pPr>
              <w:spacing w:line="276" w:lineRule="auto"/>
              <w:rPr>
                <w:rFonts w:ascii="Verdana" w:hAnsi="Verdana"/>
                <w:sz w:val="18"/>
                <w:szCs w:val="18"/>
              </w:rPr>
            </w:pPr>
          </w:p>
        </w:tc>
        <w:tc>
          <w:tcPr>
            <w:tcW w:w="2563" w:type="dxa"/>
          </w:tcPr>
          <w:p w:rsidRPr="002B02BA" w:rsidR="009C36E9" w:rsidP="004C58CD" w:rsidRDefault="009C36E9" w14:paraId="14176DFF" w14:textId="4F0A77FE">
            <w:pPr>
              <w:spacing w:line="276" w:lineRule="auto"/>
              <w:rPr>
                <w:rFonts w:ascii="Verdana" w:hAnsi="Verdana"/>
                <w:sz w:val="18"/>
                <w:szCs w:val="18"/>
              </w:rPr>
            </w:pPr>
            <w:r w:rsidRPr="002B02BA">
              <w:rPr>
                <w:rFonts w:ascii="Verdana" w:hAnsi="Verdana"/>
                <w:sz w:val="18"/>
                <w:szCs w:val="18"/>
              </w:rPr>
              <w:t>Artikel 25, tweede lid</w:t>
            </w:r>
          </w:p>
        </w:tc>
        <w:tc>
          <w:tcPr>
            <w:tcW w:w="2400" w:type="dxa"/>
          </w:tcPr>
          <w:p w:rsidRPr="002B02BA" w:rsidR="009C36E9" w:rsidP="004C58CD" w:rsidRDefault="00CC1CF9" w14:paraId="61E37D57" w14:textId="15D8C925">
            <w:pPr>
              <w:spacing w:line="276" w:lineRule="auto"/>
              <w:rPr>
                <w:rFonts w:ascii="Verdana" w:hAnsi="Verdana"/>
                <w:sz w:val="18"/>
                <w:szCs w:val="18"/>
              </w:rPr>
            </w:pPr>
            <w:r>
              <w:rPr>
                <w:rFonts w:ascii="Verdana" w:hAnsi="Verdana"/>
                <w:sz w:val="18"/>
                <w:szCs w:val="18"/>
              </w:rPr>
              <w:t>A</w:t>
            </w:r>
            <w:r w:rsidRPr="00542B08" w:rsidR="009C36E9">
              <w:rPr>
                <w:rFonts w:ascii="Verdana" w:hAnsi="Verdana"/>
                <w:sz w:val="18"/>
                <w:szCs w:val="18"/>
              </w:rPr>
              <w:t>rtikel 6</w:t>
            </w:r>
            <w:r w:rsidRPr="00542B08" w:rsidR="00CE444F">
              <w:rPr>
                <w:rFonts w:ascii="Verdana" w:hAnsi="Verdana"/>
                <w:sz w:val="18"/>
                <w:szCs w:val="18"/>
              </w:rPr>
              <w:t xml:space="preserve">, </w:t>
            </w:r>
            <w:r w:rsidRPr="00542B08" w:rsidR="004C71DF">
              <w:rPr>
                <w:rFonts w:ascii="Verdana" w:hAnsi="Verdana"/>
                <w:sz w:val="18"/>
                <w:szCs w:val="18"/>
              </w:rPr>
              <w:t>derde en vijfde</w:t>
            </w:r>
            <w:r w:rsidRPr="00542B08" w:rsidR="00CE444F">
              <w:rPr>
                <w:rFonts w:ascii="Verdana" w:hAnsi="Verdana"/>
                <w:sz w:val="18"/>
                <w:szCs w:val="18"/>
              </w:rPr>
              <w:t xml:space="preserve"> lid</w:t>
            </w:r>
            <w:r w:rsidRPr="002B02BA" w:rsidR="009C36E9">
              <w:rPr>
                <w:rFonts w:ascii="Verdana" w:hAnsi="Verdana"/>
                <w:b/>
                <w:bCs/>
                <w:sz w:val="18"/>
                <w:szCs w:val="18"/>
              </w:rPr>
              <w:t>.</w:t>
            </w:r>
          </w:p>
        </w:tc>
        <w:tc>
          <w:tcPr>
            <w:tcW w:w="1686" w:type="dxa"/>
          </w:tcPr>
          <w:p w:rsidRPr="002B02BA" w:rsidR="009C36E9" w:rsidP="004C58CD" w:rsidRDefault="009C36E9" w14:paraId="6F4C6B2A" w14:textId="77777777">
            <w:pPr>
              <w:spacing w:line="276" w:lineRule="auto"/>
              <w:rPr>
                <w:rFonts w:ascii="Verdana" w:hAnsi="Verdana"/>
                <w:sz w:val="18"/>
                <w:szCs w:val="18"/>
              </w:rPr>
            </w:pPr>
            <w:r w:rsidRPr="002B02BA">
              <w:rPr>
                <w:rFonts w:ascii="Verdana" w:hAnsi="Verdana"/>
                <w:sz w:val="18"/>
                <w:szCs w:val="18"/>
              </w:rPr>
              <w:t>Bij het opstellen van de sancties moet met deze factoren rekening worden gehouden.</w:t>
            </w:r>
          </w:p>
        </w:tc>
        <w:tc>
          <w:tcPr>
            <w:tcW w:w="2792" w:type="dxa"/>
          </w:tcPr>
          <w:p w:rsidRPr="002B02BA" w:rsidR="009C36E9" w:rsidP="004C58CD" w:rsidRDefault="00CE444F" w14:paraId="40923CF6" w14:textId="5F8661B6">
            <w:pPr>
              <w:spacing w:line="276" w:lineRule="auto"/>
              <w:rPr>
                <w:rFonts w:ascii="Verdana" w:hAnsi="Verdana"/>
                <w:sz w:val="18"/>
                <w:szCs w:val="18"/>
              </w:rPr>
            </w:pPr>
            <w:r w:rsidRPr="002B02BA">
              <w:rPr>
                <w:rFonts w:ascii="Verdana" w:hAnsi="Verdana"/>
                <w:sz w:val="18"/>
                <w:szCs w:val="18"/>
              </w:rPr>
              <w:t xml:space="preserve">Zie par 5.2 </w:t>
            </w:r>
            <w:proofErr w:type="spellStart"/>
            <w:r w:rsidRPr="002B02BA">
              <w:rPr>
                <w:rFonts w:ascii="Verdana" w:hAnsi="Verdana"/>
                <w:sz w:val="18"/>
                <w:szCs w:val="18"/>
              </w:rPr>
              <w:t>MvT</w:t>
            </w:r>
            <w:proofErr w:type="spellEnd"/>
          </w:p>
        </w:tc>
      </w:tr>
      <w:tr w:rsidRPr="00830618" w:rsidR="009C36E9" w:rsidTr="00FE47EB" w14:paraId="0F94E86D" w14:textId="77777777">
        <w:tc>
          <w:tcPr>
            <w:tcW w:w="222" w:type="dxa"/>
          </w:tcPr>
          <w:p w:rsidRPr="002B02BA" w:rsidR="009C36E9" w:rsidP="004C58CD" w:rsidRDefault="009C36E9" w14:paraId="4A6B59ED" w14:textId="77777777">
            <w:pPr>
              <w:spacing w:line="276" w:lineRule="auto"/>
              <w:rPr>
                <w:rFonts w:ascii="Verdana" w:hAnsi="Verdana"/>
                <w:sz w:val="18"/>
                <w:szCs w:val="18"/>
              </w:rPr>
            </w:pPr>
          </w:p>
        </w:tc>
        <w:tc>
          <w:tcPr>
            <w:tcW w:w="2563" w:type="dxa"/>
          </w:tcPr>
          <w:p w:rsidRPr="002B02BA" w:rsidR="009C36E9" w:rsidP="004C58CD" w:rsidRDefault="009C36E9" w14:paraId="1365B27D" w14:textId="77777777">
            <w:pPr>
              <w:spacing w:line="276" w:lineRule="auto"/>
              <w:rPr>
                <w:rFonts w:ascii="Verdana" w:hAnsi="Verdana"/>
                <w:sz w:val="18"/>
                <w:szCs w:val="18"/>
              </w:rPr>
            </w:pPr>
            <w:r w:rsidRPr="002B02BA">
              <w:rPr>
                <w:rFonts w:ascii="Verdana" w:hAnsi="Verdana"/>
                <w:sz w:val="18"/>
                <w:szCs w:val="18"/>
              </w:rPr>
              <w:t>Artikel 25, derde lid</w:t>
            </w:r>
          </w:p>
        </w:tc>
        <w:tc>
          <w:tcPr>
            <w:tcW w:w="2400" w:type="dxa"/>
          </w:tcPr>
          <w:p w:rsidRPr="002B02BA" w:rsidR="009C36E9" w:rsidP="004C58CD" w:rsidRDefault="009C36E9" w14:paraId="3F7D33A3" w14:textId="77777777">
            <w:pPr>
              <w:spacing w:line="276" w:lineRule="auto"/>
              <w:rPr>
                <w:rFonts w:ascii="Verdana" w:hAnsi="Verdana"/>
                <w:sz w:val="18"/>
                <w:szCs w:val="18"/>
              </w:rPr>
            </w:pPr>
            <w:r w:rsidRPr="002B02BA">
              <w:rPr>
                <w:rFonts w:ascii="Verdana" w:hAnsi="Verdana"/>
                <w:sz w:val="18"/>
                <w:szCs w:val="18"/>
              </w:rPr>
              <w:t>Behoeft naar de aard van deze bepaling geen implementatie; werkt rechtstreeks.</w:t>
            </w:r>
          </w:p>
        </w:tc>
        <w:tc>
          <w:tcPr>
            <w:tcW w:w="1686" w:type="dxa"/>
          </w:tcPr>
          <w:p w:rsidRPr="002B02BA" w:rsidR="009C36E9" w:rsidP="004C58CD" w:rsidRDefault="00395745" w14:paraId="4132BFF8" w14:textId="39F6AE6C">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52FB5912" w14:textId="0750FB09">
            <w:pPr>
              <w:spacing w:line="276" w:lineRule="auto"/>
              <w:rPr>
                <w:rFonts w:ascii="Verdana" w:hAnsi="Verdana"/>
                <w:sz w:val="18"/>
                <w:szCs w:val="18"/>
              </w:rPr>
            </w:pPr>
          </w:p>
        </w:tc>
      </w:tr>
      <w:tr w:rsidRPr="00830618" w:rsidR="009C36E9" w:rsidTr="00FE47EB" w14:paraId="3D82491C" w14:textId="77777777">
        <w:tc>
          <w:tcPr>
            <w:tcW w:w="222" w:type="dxa"/>
          </w:tcPr>
          <w:p w:rsidRPr="002B02BA" w:rsidR="009C36E9" w:rsidP="004C58CD" w:rsidRDefault="009C36E9" w14:paraId="5EA54BC0" w14:textId="77777777">
            <w:pPr>
              <w:spacing w:line="276" w:lineRule="auto"/>
              <w:rPr>
                <w:rFonts w:ascii="Verdana" w:hAnsi="Verdana"/>
                <w:sz w:val="18"/>
                <w:szCs w:val="18"/>
              </w:rPr>
            </w:pPr>
          </w:p>
        </w:tc>
        <w:tc>
          <w:tcPr>
            <w:tcW w:w="2563" w:type="dxa"/>
          </w:tcPr>
          <w:p w:rsidRPr="002B02BA" w:rsidR="009C36E9" w:rsidP="004C58CD" w:rsidRDefault="009C36E9" w14:paraId="065800C3" w14:textId="77777777">
            <w:pPr>
              <w:spacing w:line="276" w:lineRule="auto"/>
              <w:rPr>
                <w:rFonts w:ascii="Verdana" w:hAnsi="Verdana"/>
                <w:sz w:val="18"/>
                <w:szCs w:val="18"/>
              </w:rPr>
            </w:pPr>
            <w:r w:rsidRPr="002B02BA">
              <w:rPr>
                <w:rFonts w:ascii="Verdana" w:hAnsi="Verdana"/>
                <w:sz w:val="18"/>
                <w:szCs w:val="18"/>
              </w:rPr>
              <w:t>Artikel 25, vierde lid</w:t>
            </w:r>
          </w:p>
        </w:tc>
        <w:tc>
          <w:tcPr>
            <w:tcW w:w="2400" w:type="dxa"/>
          </w:tcPr>
          <w:p w:rsidRPr="002B02BA" w:rsidR="009C36E9" w:rsidP="004C58CD" w:rsidRDefault="009C36E9" w14:paraId="7921DD8D" w14:textId="77777777">
            <w:pPr>
              <w:spacing w:line="276" w:lineRule="auto"/>
              <w:rPr>
                <w:rFonts w:ascii="Verdana" w:hAnsi="Verdana"/>
                <w:sz w:val="18"/>
                <w:szCs w:val="18"/>
              </w:rPr>
            </w:pPr>
            <w:r w:rsidRPr="002B02BA">
              <w:rPr>
                <w:rFonts w:ascii="Verdana" w:hAnsi="Verdana"/>
                <w:sz w:val="18"/>
                <w:szCs w:val="18"/>
              </w:rPr>
              <w:t>Behoeft naar de aard van deze bepaling geen implementatie; werkt rechtstreeks</w:t>
            </w:r>
          </w:p>
        </w:tc>
        <w:tc>
          <w:tcPr>
            <w:tcW w:w="1686" w:type="dxa"/>
          </w:tcPr>
          <w:p w:rsidRPr="002B02BA" w:rsidR="009C36E9" w:rsidP="004C58CD" w:rsidRDefault="00395745" w14:paraId="233D6A94" w14:textId="37C6D854">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062E6917" w14:textId="659DD77D">
            <w:pPr>
              <w:spacing w:line="276" w:lineRule="auto"/>
              <w:rPr>
                <w:rFonts w:ascii="Verdana" w:hAnsi="Verdana"/>
                <w:sz w:val="18"/>
                <w:szCs w:val="18"/>
              </w:rPr>
            </w:pPr>
          </w:p>
        </w:tc>
      </w:tr>
      <w:tr w:rsidRPr="00830618" w:rsidR="009C36E9" w:rsidTr="00FE47EB" w14:paraId="1825237F" w14:textId="77777777">
        <w:tc>
          <w:tcPr>
            <w:tcW w:w="222" w:type="dxa"/>
          </w:tcPr>
          <w:p w:rsidRPr="002B02BA" w:rsidR="009C36E9" w:rsidP="004C58CD" w:rsidRDefault="009C36E9" w14:paraId="4A3B8206" w14:textId="77777777">
            <w:pPr>
              <w:spacing w:line="276" w:lineRule="auto"/>
              <w:rPr>
                <w:rFonts w:ascii="Verdana" w:hAnsi="Verdana"/>
                <w:sz w:val="18"/>
                <w:szCs w:val="18"/>
              </w:rPr>
            </w:pPr>
          </w:p>
        </w:tc>
        <w:tc>
          <w:tcPr>
            <w:tcW w:w="2563" w:type="dxa"/>
          </w:tcPr>
          <w:p w:rsidRPr="002B02BA" w:rsidR="009C36E9" w:rsidP="004C58CD" w:rsidRDefault="009C36E9" w14:paraId="67F80BA0" w14:textId="77777777">
            <w:pPr>
              <w:spacing w:line="276" w:lineRule="auto"/>
              <w:rPr>
                <w:rFonts w:ascii="Verdana" w:hAnsi="Verdana"/>
                <w:sz w:val="18"/>
                <w:szCs w:val="18"/>
              </w:rPr>
            </w:pPr>
            <w:r w:rsidRPr="002B02BA">
              <w:rPr>
                <w:rFonts w:ascii="Verdana" w:hAnsi="Verdana"/>
                <w:sz w:val="18"/>
                <w:szCs w:val="18"/>
              </w:rPr>
              <w:t>Artikel 25, vijfde lid</w:t>
            </w:r>
          </w:p>
        </w:tc>
        <w:tc>
          <w:tcPr>
            <w:tcW w:w="2400" w:type="dxa"/>
          </w:tcPr>
          <w:p w:rsidRPr="002B02BA" w:rsidR="009C36E9" w:rsidP="004C58CD" w:rsidRDefault="009C36E9" w14:paraId="31E2E519" w14:textId="77777777">
            <w:pPr>
              <w:spacing w:line="276" w:lineRule="auto"/>
              <w:rPr>
                <w:rFonts w:ascii="Verdana" w:hAnsi="Verdana"/>
                <w:sz w:val="18"/>
                <w:szCs w:val="18"/>
              </w:rPr>
            </w:pPr>
            <w:r w:rsidRPr="002B02BA">
              <w:rPr>
                <w:rFonts w:ascii="Verdana" w:hAnsi="Verdana"/>
                <w:sz w:val="18"/>
                <w:szCs w:val="18"/>
              </w:rPr>
              <w:t xml:space="preserve">Behoeft naar de aard van deze bepaling geen implementatie; werkt rechtstreeks. </w:t>
            </w:r>
          </w:p>
        </w:tc>
        <w:tc>
          <w:tcPr>
            <w:tcW w:w="1686" w:type="dxa"/>
          </w:tcPr>
          <w:p w:rsidRPr="002B02BA" w:rsidR="009C36E9" w:rsidP="004C58CD" w:rsidRDefault="00395745" w14:paraId="687BC01A" w14:textId="2460E805">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6E85A558" w14:textId="5CB0D074">
            <w:pPr>
              <w:spacing w:line="276" w:lineRule="auto"/>
              <w:rPr>
                <w:rFonts w:ascii="Verdana" w:hAnsi="Verdana"/>
                <w:sz w:val="18"/>
                <w:szCs w:val="18"/>
              </w:rPr>
            </w:pPr>
          </w:p>
        </w:tc>
      </w:tr>
      <w:tr w:rsidRPr="00830618" w:rsidR="009C36E9" w:rsidTr="00FE47EB" w14:paraId="7692D037" w14:textId="77777777">
        <w:tc>
          <w:tcPr>
            <w:tcW w:w="222" w:type="dxa"/>
          </w:tcPr>
          <w:p w:rsidRPr="002B02BA" w:rsidR="009C36E9" w:rsidP="004C58CD" w:rsidRDefault="009C36E9" w14:paraId="63CF82CC" w14:textId="77777777">
            <w:pPr>
              <w:spacing w:line="276" w:lineRule="auto"/>
              <w:rPr>
                <w:rFonts w:ascii="Verdana" w:hAnsi="Verdana"/>
                <w:sz w:val="18"/>
                <w:szCs w:val="18"/>
              </w:rPr>
            </w:pPr>
          </w:p>
        </w:tc>
        <w:tc>
          <w:tcPr>
            <w:tcW w:w="2563" w:type="dxa"/>
          </w:tcPr>
          <w:p w:rsidRPr="002B02BA" w:rsidR="009C36E9" w:rsidP="004C58CD" w:rsidRDefault="009C36E9" w14:paraId="2AD9A6C6" w14:textId="77777777">
            <w:pPr>
              <w:spacing w:line="276" w:lineRule="auto"/>
              <w:rPr>
                <w:rFonts w:ascii="Verdana" w:hAnsi="Verdana"/>
                <w:sz w:val="18"/>
                <w:szCs w:val="18"/>
              </w:rPr>
            </w:pPr>
            <w:r w:rsidRPr="002B02BA">
              <w:rPr>
                <w:rFonts w:ascii="Verdana" w:hAnsi="Verdana"/>
                <w:sz w:val="18"/>
                <w:szCs w:val="18"/>
              </w:rPr>
              <w:t>Artikel 25, zesde lid</w:t>
            </w:r>
          </w:p>
        </w:tc>
        <w:tc>
          <w:tcPr>
            <w:tcW w:w="2400" w:type="dxa"/>
          </w:tcPr>
          <w:p w:rsidRPr="00542B08" w:rsidR="009C36E9" w:rsidP="004C58CD" w:rsidRDefault="00CC1CF9" w14:paraId="7ADFCB86" w14:textId="49DDF651">
            <w:pPr>
              <w:spacing w:line="276" w:lineRule="auto"/>
              <w:rPr>
                <w:rFonts w:ascii="Verdana" w:hAnsi="Verdana"/>
                <w:sz w:val="18"/>
                <w:szCs w:val="18"/>
              </w:rPr>
            </w:pPr>
            <w:r>
              <w:rPr>
                <w:rFonts w:ascii="Verdana" w:hAnsi="Verdana"/>
                <w:sz w:val="18"/>
                <w:szCs w:val="18"/>
              </w:rPr>
              <w:t>A</w:t>
            </w:r>
            <w:r w:rsidRPr="00542B08" w:rsidR="009C36E9">
              <w:rPr>
                <w:rFonts w:ascii="Verdana" w:hAnsi="Verdana"/>
                <w:sz w:val="18"/>
                <w:szCs w:val="18"/>
              </w:rPr>
              <w:t>rtikel 6</w:t>
            </w:r>
            <w:r w:rsidRPr="00542B08" w:rsidR="00CE444F">
              <w:rPr>
                <w:rFonts w:ascii="Verdana" w:hAnsi="Verdana"/>
                <w:sz w:val="18"/>
                <w:szCs w:val="18"/>
              </w:rPr>
              <w:t xml:space="preserve">, </w:t>
            </w:r>
            <w:r w:rsidRPr="00542B08" w:rsidR="004C71DF">
              <w:rPr>
                <w:rFonts w:ascii="Verdana" w:hAnsi="Verdana"/>
                <w:sz w:val="18"/>
                <w:szCs w:val="18"/>
              </w:rPr>
              <w:t>vierde</w:t>
            </w:r>
            <w:r w:rsidRPr="00542B08" w:rsidR="00CE444F">
              <w:rPr>
                <w:rFonts w:ascii="Verdana" w:hAnsi="Verdana"/>
                <w:sz w:val="18"/>
                <w:szCs w:val="18"/>
              </w:rPr>
              <w:t xml:space="preserve"> lid</w:t>
            </w:r>
            <w:r w:rsidR="00E01C4E">
              <w:rPr>
                <w:rFonts w:ascii="Verdana" w:hAnsi="Verdana"/>
                <w:sz w:val="18"/>
                <w:szCs w:val="18"/>
              </w:rPr>
              <w:t xml:space="preserve">. </w:t>
            </w:r>
            <w:r w:rsidRPr="002B02BA" w:rsidR="00E01C4E">
              <w:rPr>
                <w:rFonts w:ascii="Verdana" w:hAnsi="Verdana"/>
                <w:sz w:val="18"/>
                <w:szCs w:val="18"/>
              </w:rPr>
              <w:t>Er moet</w:t>
            </w:r>
            <w:r w:rsidR="00E01C4E">
              <w:rPr>
                <w:rFonts w:ascii="Verdana" w:hAnsi="Verdana"/>
                <w:sz w:val="18"/>
                <w:szCs w:val="18"/>
              </w:rPr>
              <w:t xml:space="preserve"> een bevoegdheid tot het opleggen van sancties worden geregeld.</w:t>
            </w:r>
          </w:p>
        </w:tc>
        <w:tc>
          <w:tcPr>
            <w:tcW w:w="1686" w:type="dxa"/>
          </w:tcPr>
          <w:p w:rsidRPr="002B02BA" w:rsidR="009C36E9" w:rsidP="004C58CD" w:rsidRDefault="00395745" w14:paraId="768FCC76" w14:textId="43927BA0">
            <w:pPr>
              <w:spacing w:line="276" w:lineRule="auto"/>
              <w:rPr>
                <w:rFonts w:ascii="Verdana" w:hAnsi="Verdana"/>
                <w:sz w:val="18"/>
                <w:szCs w:val="18"/>
              </w:rPr>
            </w:pPr>
            <w:r w:rsidRPr="002B02BA">
              <w:rPr>
                <w:rFonts w:ascii="Verdana" w:hAnsi="Verdana"/>
                <w:sz w:val="18"/>
                <w:szCs w:val="18"/>
              </w:rPr>
              <w:t>Er</w:t>
            </w:r>
            <w:r w:rsidRPr="002B02BA" w:rsidR="009C36E9">
              <w:rPr>
                <w:rFonts w:ascii="Verdana" w:hAnsi="Verdana"/>
                <w:sz w:val="18"/>
                <w:szCs w:val="18"/>
              </w:rPr>
              <w:t xml:space="preserve"> wordt aangesloten bij het sanctiesysteem uit de AVG </w:t>
            </w:r>
            <w:r w:rsidRPr="002B02BA">
              <w:rPr>
                <w:rFonts w:ascii="Verdana" w:hAnsi="Verdana"/>
                <w:sz w:val="18"/>
                <w:szCs w:val="18"/>
              </w:rPr>
              <w:t>en de beleidsvrijheid die daar mogelijk is.</w:t>
            </w:r>
          </w:p>
        </w:tc>
        <w:tc>
          <w:tcPr>
            <w:tcW w:w="2792" w:type="dxa"/>
          </w:tcPr>
          <w:p w:rsidRPr="002B02BA" w:rsidR="009C36E9" w:rsidP="004C58CD" w:rsidRDefault="00395745" w14:paraId="05A3C395" w14:textId="082DBF40">
            <w:pPr>
              <w:spacing w:line="276" w:lineRule="auto"/>
              <w:rPr>
                <w:rFonts w:ascii="Verdana" w:hAnsi="Verdana"/>
                <w:sz w:val="18"/>
                <w:szCs w:val="18"/>
              </w:rPr>
            </w:pPr>
            <w:r w:rsidRPr="002B02BA">
              <w:rPr>
                <w:rFonts w:ascii="Verdana" w:hAnsi="Verdana"/>
                <w:sz w:val="18"/>
                <w:szCs w:val="18"/>
              </w:rPr>
              <w:t xml:space="preserve">Zie </w:t>
            </w:r>
            <w:r w:rsidR="00F60994">
              <w:rPr>
                <w:rFonts w:ascii="Verdana" w:hAnsi="Verdana"/>
                <w:sz w:val="18"/>
                <w:szCs w:val="18"/>
              </w:rPr>
              <w:t>paragraaf</w:t>
            </w:r>
            <w:r w:rsidRPr="002B02BA">
              <w:rPr>
                <w:rFonts w:ascii="Verdana" w:hAnsi="Verdana"/>
                <w:sz w:val="18"/>
                <w:szCs w:val="18"/>
              </w:rPr>
              <w:t xml:space="preserve"> 5.2 </w:t>
            </w:r>
            <w:proofErr w:type="spellStart"/>
            <w:r w:rsidRPr="002B02BA">
              <w:rPr>
                <w:rFonts w:ascii="Verdana" w:hAnsi="Verdana"/>
                <w:sz w:val="18"/>
                <w:szCs w:val="18"/>
              </w:rPr>
              <w:t>MvT</w:t>
            </w:r>
            <w:proofErr w:type="spellEnd"/>
          </w:p>
        </w:tc>
      </w:tr>
      <w:tr w:rsidRPr="00830618" w:rsidR="009C36E9" w:rsidTr="00FE47EB" w14:paraId="008D96AC" w14:textId="77777777">
        <w:tc>
          <w:tcPr>
            <w:tcW w:w="222" w:type="dxa"/>
          </w:tcPr>
          <w:p w:rsidRPr="002B02BA" w:rsidR="009C36E9" w:rsidP="004C58CD" w:rsidRDefault="009C36E9" w14:paraId="794ACACF" w14:textId="77777777">
            <w:pPr>
              <w:spacing w:line="276" w:lineRule="auto"/>
              <w:rPr>
                <w:rFonts w:ascii="Verdana" w:hAnsi="Verdana"/>
                <w:sz w:val="18"/>
                <w:szCs w:val="18"/>
              </w:rPr>
            </w:pPr>
          </w:p>
        </w:tc>
        <w:tc>
          <w:tcPr>
            <w:tcW w:w="2563" w:type="dxa"/>
          </w:tcPr>
          <w:p w:rsidRPr="002B02BA" w:rsidR="009C36E9" w:rsidP="004C58CD" w:rsidRDefault="009C36E9" w14:paraId="455358B7" w14:textId="77777777">
            <w:pPr>
              <w:spacing w:line="276" w:lineRule="auto"/>
              <w:rPr>
                <w:rFonts w:ascii="Verdana" w:hAnsi="Verdana"/>
                <w:sz w:val="18"/>
                <w:szCs w:val="18"/>
              </w:rPr>
            </w:pPr>
            <w:r w:rsidRPr="002B02BA">
              <w:rPr>
                <w:rFonts w:ascii="Verdana" w:hAnsi="Verdana"/>
                <w:sz w:val="18"/>
                <w:szCs w:val="18"/>
              </w:rPr>
              <w:t>Artikel 25, zevende lid</w:t>
            </w:r>
          </w:p>
        </w:tc>
        <w:tc>
          <w:tcPr>
            <w:tcW w:w="2400" w:type="dxa"/>
          </w:tcPr>
          <w:p w:rsidRPr="002B02BA" w:rsidR="009C36E9" w:rsidP="004C58CD" w:rsidRDefault="009C36E9" w14:paraId="297F4584" w14:textId="77777777">
            <w:pPr>
              <w:spacing w:line="276" w:lineRule="auto"/>
              <w:rPr>
                <w:rFonts w:ascii="Verdana" w:hAnsi="Verdana"/>
                <w:sz w:val="18"/>
                <w:szCs w:val="18"/>
              </w:rPr>
            </w:pPr>
            <w:r w:rsidRPr="002B02BA">
              <w:rPr>
                <w:rFonts w:ascii="Verdana" w:hAnsi="Verdana"/>
                <w:sz w:val="18"/>
                <w:szCs w:val="18"/>
              </w:rPr>
              <w:t>Behoeft naar de aard van deze bepaling geen implementatie; werkt rechtstreeks.</w:t>
            </w:r>
          </w:p>
        </w:tc>
        <w:tc>
          <w:tcPr>
            <w:tcW w:w="1686" w:type="dxa"/>
          </w:tcPr>
          <w:p w:rsidRPr="002B02BA" w:rsidR="009C36E9" w:rsidP="004C58CD" w:rsidRDefault="00395745" w14:paraId="129A950C" w14:textId="559E207F">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4F54BAC2" w14:textId="5AF0150E">
            <w:pPr>
              <w:spacing w:line="276" w:lineRule="auto"/>
              <w:rPr>
                <w:rFonts w:ascii="Verdana" w:hAnsi="Verdana"/>
                <w:sz w:val="18"/>
                <w:szCs w:val="18"/>
              </w:rPr>
            </w:pPr>
          </w:p>
        </w:tc>
      </w:tr>
      <w:tr w:rsidRPr="00830618" w:rsidR="009C36E9" w:rsidTr="00FE47EB" w14:paraId="1651EF53" w14:textId="77777777">
        <w:tc>
          <w:tcPr>
            <w:tcW w:w="222" w:type="dxa"/>
          </w:tcPr>
          <w:p w:rsidRPr="002B02BA" w:rsidR="009C36E9" w:rsidP="004C58CD" w:rsidRDefault="009C36E9" w14:paraId="52D9F111" w14:textId="77777777">
            <w:pPr>
              <w:spacing w:line="276" w:lineRule="auto"/>
              <w:rPr>
                <w:rFonts w:ascii="Verdana" w:hAnsi="Verdana"/>
                <w:sz w:val="18"/>
                <w:szCs w:val="18"/>
              </w:rPr>
            </w:pPr>
          </w:p>
        </w:tc>
        <w:tc>
          <w:tcPr>
            <w:tcW w:w="2563" w:type="dxa"/>
          </w:tcPr>
          <w:p w:rsidRPr="002B02BA" w:rsidR="009C36E9" w:rsidP="004C58CD" w:rsidRDefault="009C36E9" w14:paraId="0E01F5F1" w14:textId="77777777">
            <w:pPr>
              <w:spacing w:line="276" w:lineRule="auto"/>
              <w:rPr>
                <w:rFonts w:ascii="Verdana" w:hAnsi="Verdana"/>
                <w:sz w:val="18"/>
                <w:szCs w:val="18"/>
              </w:rPr>
            </w:pPr>
            <w:r w:rsidRPr="002B02BA">
              <w:rPr>
                <w:rFonts w:ascii="Verdana" w:hAnsi="Verdana"/>
                <w:sz w:val="18"/>
                <w:szCs w:val="18"/>
              </w:rPr>
              <w:t>Artikel 25, achtste lid</w:t>
            </w:r>
          </w:p>
        </w:tc>
        <w:tc>
          <w:tcPr>
            <w:tcW w:w="2400" w:type="dxa"/>
          </w:tcPr>
          <w:p w:rsidRPr="002B02BA" w:rsidR="009C36E9" w:rsidP="004C58CD" w:rsidRDefault="00395745" w14:paraId="7C44D88B" w14:textId="212853AD">
            <w:pPr>
              <w:spacing w:line="276" w:lineRule="auto"/>
              <w:rPr>
                <w:rFonts w:ascii="Verdana" w:hAnsi="Verdana"/>
                <w:sz w:val="18"/>
                <w:szCs w:val="18"/>
              </w:rPr>
            </w:pPr>
            <w:r w:rsidRPr="002B02BA">
              <w:rPr>
                <w:rFonts w:ascii="Verdana" w:hAnsi="Verdana"/>
                <w:sz w:val="18"/>
                <w:szCs w:val="18"/>
              </w:rPr>
              <w:t>Behoeft naar de aard van deze bepaling geen implementatie; werkt rechtstreeks</w:t>
            </w:r>
          </w:p>
        </w:tc>
        <w:tc>
          <w:tcPr>
            <w:tcW w:w="1686" w:type="dxa"/>
          </w:tcPr>
          <w:p w:rsidRPr="002B02BA" w:rsidR="009C36E9" w:rsidP="004C58CD" w:rsidRDefault="009C36E9" w14:paraId="78343CF6" w14:textId="6D28D222">
            <w:pPr>
              <w:spacing w:line="276" w:lineRule="auto"/>
              <w:rPr>
                <w:rFonts w:ascii="Verdana" w:hAnsi="Verdana"/>
                <w:sz w:val="18"/>
                <w:szCs w:val="18"/>
              </w:rPr>
            </w:pPr>
            <w:r w:rsidRPr="002B02BA">
              <w:rPr>
                <w:rFonts w:ascii="Verdana" w:hAnsi="Verdana"/>
                <w:sz w:val="18"/>
                <w:szCs w:val="18"/>
              </w:rPr>
              <w:t xml:space="preserve">Geen nieuwe regelgeving nodig, </w:t>
            </w:r>
            <w:r w:rsidRPr="002B02BA" w:rsidR="003C1860">
              <w:rPr>
                <w:rFonts w:ascii="Verdana" w:hAnsi="Verdana"/>
                <w:sz w:val="18"/>
                <w:szCs w:val="18"/>
              </w:rPr>
              <w:t xml:space="preserve">maar er moet wel </w:t>
            </w:r>
            <w:r w:rsidR="003C1860">
              <w:rPr>
                <w:rFonts w:ascii="Verdana" w:hAnsi="Verdana"/>
                <w:sz w:val="18"/>
                <w:szCs w:val="18"/>
              </w:rPr>
              <w:t xml:space="preserve">uitvoering </w:t>
            </w:r>
            <w:r w:rsidRPr="002B02BA" w:rsidR="003C1860">
              <w:rPr>
                <w:rFonts w:ascii="Verdana" w:hAnsi="Verdana"/>
                <w:sz w:val="18"/>
                <w:szCs w:val="18"/>
              </w:rPr>
              <w:t>worden gegeven aan dit artikel.</w:t>
            </w:r>
          </w:p>
        </w:tc>
        <w:tc>
          <w:tcPr>
            <w:tcW w:w="2792" w:type="dxa"/>
          </w:tcPr>
          <w:p w:rsidRPr="002B02BA" w:rsidR="009C36E9" w:rsidP="004C58CD" w:rsidRDefault="00395745" w14:paraId="07139BF0" w14:textId="5D598E8C">
            <w:pPr>
              <w:spacing w:line="276" w:lineRule="auto"/>
              <w:rPr>
                <w:rFonts w:ascii="Verdana" w:hAnsi="Verdana"/>
                <w:sz w:val="18"/>
                <w:szCs w:val="18"/>
              </w:rPr>
            </w:pPr>
            <w:r w:rsidRPr="002B02BA">
              <w:rPr>
                <w:rFonts w:ascii="Verdana" w:hAnsi="Verdana"/>
                <w:sz w:val="18"/>
                <w:szCs w:val="18"/>
              </w:rPr>
              <w:t xml:space="preserve">Zie </w:t>
            </w:r>
            <w:r w:rsidR="00F60994">
              <w:rPr>
                <w:rFonts w:ascii="Verdana" w:hAnsi="Verdana"/>
                <w:sz w:val="18"/>
                <w:szCs w:val="18"/>
              </w:rPr>
              <w:t>paragraaf</w:t>
            </w:r>
            <w:r w:rsidRPr="002B02BA">
              <w:rPr>
                <w:rFonts w:ascii="Verdana" w:hAnsi="Verdana"/>
                <w:sz w:val="18"/>
                <w:szCs w:val="18"/>
              </w:rPr>
              <w:t xml:space="preserve"> </w:t>
            </w:r>
            <w:r w:rsidRPr="002B02BA" w:rsidR="00E51B2C">
              <w:rPr>
                <w:rFonts w:ascii="Verdana" w:hAnsi="Verdana"/>
                <w:sz w:val="18"/>
                <w:szCs w:val="18"/>
              </w:rPr>
              <w:t>3.3</w:t>
            </w:r>
            <w:r w:rsidRPr="002B02BA" w:rsidR="004224F6">
              <w:rPr>
                <w:rFonts w:ascii="Verdana" w:hAnsi="Verdana"/>
                <w:sz w:val="18"/>
                <w:szCs w:val="18"/>
              </w:rPr>
              <w:t xml:space="preserve"> en 4.2</w:t>
            </w:r>
            <w:r w:rsidRPr="002B02BA" w:rsidR="00E51B2C">
              <w:rPr>
                <w:rFonts w:ascii="Verdana" w:hAnsi="Verdana"/>
                <w:sz w:val="18"/>
                <w:szCs w:val="18"/>
              </w:rPr>
              <w:t xml:space="preserve"> </w:t>
            </w:r>
            <w:proofErr w:type="spellStart"/>
            <w:r w:rsidRPr="002B02BA">
              <w:rPr>
                <w:rFonts w:ascii="Verdana" w:hAnsi="Verdana"/>
                <w:sz w:val="18"/>
                <w:szCs w:val="18"/>
              </w:rPr>
              <w:t>Mvt</w:t>
            </w:r>
            <w:proofErr w:type="spellEnd"/>
          </w:p>
        </w:tc>
      </w:tr>
      <w:tr w:rsidRPr="00830618" w:rsidR="009C36E9" w:rsidTr="00FE47EB" w14:paraId="1341E6F7" w14:textId="77777777">
        <w:tc>
          <w:tcPr>
            <w:tcW w:w="222" w:type="dxa"/>
          </w:tcPr>
          <w:p w:rsidRPr="002B02BA" w:rsidR="009C36E9" w:rsidP="004C58CD" w:rsidRDefault="009C36E9" w14:paraId="60571246" w14:textId="77777777">
            <w:pPr>
              <w:spacing w:line="276" w:lineRule="auto"/>
              <w:rPr>
                <w:rFonts w:ascii="Verdana" w:hAnsi="Verdana"/>
                <w:sz w:val="18"/>
                <w:szCs w:val="18"/>
              </w:rPr>
            </w:pPr>
          </w:p>
        </w:tc>
        <w:tc>
          <w:tcPr>
            <w:tcW w:w="2563" w:type="dxa"/>
          </w:tcPr>
          <w:p w:rsidRPr="002B02BA" w:rsidR="009C36E9" w:rsidP="004C58CD" w:rsidRDefault="009C36E9" w14:paraId="07650071" w14:textId="77777777">
            <w:pPr>
              <w:spacing w:line="276" w:lineRule="auto"/>
              <w:rPr>
                <w:rFonts w:ascii="Verdana" w:hAnsi="Verdana"/>
                <w:sz w:val="18"/>
                <w:szCs w:val="18"/>
              </w:rPr>
            </w:pPr>
            <w:r w:rsidRPr="002B02BA">
              <w:rPr>
                <w:rFonts w:ascii="Verdana" w:hAnsi="Verdana"/>
                <w:sz w:val="18"/>
                <w:szCs w:val="18"/>
              </w:rPr>
              <w:t>Artikel 26</w:t>
            </w:r>
          </w:p>
        </w:tc>
        <w:tc>
          <w:tcPr>
            <w:tcW w:w="2400" w:type="dxa"/>
          </w:tcPr>
          <w:p w:rsidRPr="002B02BA" w:rsidR="009C36E9" w:rsidP="004C58CD" w:rsidRDefault="009C36E9" w14:paraId="48CEAFF0" w14:textId="77777777">
            <w:pPr>
              <w:spacing w:line="276" w:lineRule="auto"/>
              <w:rPr>
                <w:rFonts w:ascii="Verdana" w:hAnsi="Verdana"/>
                <w:sz w:val="18"/>
                <w:szCs w:val="18"/>
              </w:rPr>
            </w:pPr>
            <w:r w:rsidRPr="002B02BA">
              <w:rPr>
                <w:rFonts w:ascii="Verdana" w:hAnsi="Verdana"/>
                <w:sz w:val="18"/>
                <w:szCs w:val="18"/>
              </w:rPr>
              <w:t>Behoeft naar de aard van deze bepaling geen implementatie; werkt rechtstreeks</w:t>
            </w:r>
          </w:p>
        </w:tc>
        <w:tc>
          <w:tcPr>
            <w:tcW w:w="1686" w:type="dxa"/>
          </w:tcPr>
          <w:p w:rsidRPr="002B02BA" w:rsidR="009C36E9" w:rsidP="004C58CD" w:rsidRDefault="009C36E9" w14:paraId="3C406F91" w14:textId="694F92DA">
            <w:pPr>
              <w:spacing w:line="276" w:lineRule="auto"/>
              <w:rPr>
                <w:rFonts w:ascii="Verdana" w:hAnsi="Verdana"/>
                <w:sz w:val="18"/>
                <w:szCs w:val="18"/>
              </w:rPr>
            </w:pPr>
            <w:r w:rsidRPr="002B02BA">
              <w:rPr>
                <w:rFonts w:ascii="Verdana" w:hAnsi="Verdana"/>
                <w:sz w:val="18"/>
                <w:szCs w:val="18"/>
              </w:rPr>
              <w:t xml:space="preserve">Geen nieuwe regelgeving nodig, maar er moet wel </w:t>
            </w:r>
            <w:r w:rsidR="00FA085B">
              <w:rPr>
                <w:rFonts w:ascii="Verdana" w:hAnsi="Verdana"/>
                <w:sz w:val="18"/>
                <w:szCs w:val="18"/>
              </w:rPr>
              <w:t xml:space="preserve">uitvoering </w:t>
            </w:r>
            <w:r w:rsidRPr="002B02BA">
              <w:rPr>
                <w:rFonts w:ascii="Verdana" w:hAnsi="Verdana"/>
                <w:sz w:val="18"/>
                <w:szCs w:val="18"/>
              </w:rPr>
              <w:t xml:space="preserve">worden gegeven aan dit artikel. </w:t>
            </w:r>
          </w:p>
        </w:tc>
        <w:tc>
          <w:tcPr>
            <w:tcW w:w="2792" w:type="dxa"/>
          </w:tcPr>
          <w:p w:rsidRPr="002B02BA" w:rsidR="009C36E9" w:rsidP="004C58CD" w:rsidRDefault="00395745" w14:paraId="48D0F488" w14:textId="4B22E9E1">
            <w:pPr>
              <w:spacing w:line="276" w:lineRule="auto"/>
              <w:rPr>
                <w:rFonts w:ascii="Verdana" w:hAnsi="Verdana"/>
                <w:sz w:val="18"/>
                <w:szCs w:val="18"/>
              </w:rPr>
            </w:pPr>
            <w:r w:rsidRPr="002B02BA">
              <w:rPr>
                <w:rFonts w:ascii="Verdana" w:hAnsi="Verdana"/>
                <w:sz w:val="18"/>
                <w:szCs w:val="18"/>
              </w:rPr>
              <w:t xml:space="preserve">Zie </w:t>
            </w:r>
            <w:r w:rsidR="00F60994">
              <w:rPr>
                <w:rFonts w:ascii="Verdana" w:hAnsi="Verdana"/>
                <w:sz w:val="18"/>
                <w:szCs w:val="18"/>
              </w:rPr>
              <w:t>paragraaf</w:t>
            </w:r>
            <w:r w:rsidRPr="002B02BA">
              <w:rPr>
                <w:rFonts w:ascii="Verdana" w:hAnsi="Verdana"/>
                <w:sz w:val="18"/>
                <w:szCs w:val="18"/>
              </w:rPr>
              <w:t xml:space="preserve"> </w:t>
            </w:r>
            <w:r w:rsidRPr="002B02BA" w:rsidR="00E51B2C">
              <w:rPr>
                <w:rFonts w:ascii="Verdana" w:hAnsi="Verdana"/>
                <w:sz w:val="18"/>
                <w:szCs w:val="18"/>
              </w:rPr>
              <w:t>3.3</w:t>
            </w:r>
            <w:r w:rsidRPr="002B02BA">
              <w:rPr>
                <w:rFonts w:ascii="Verdana" w:hAnsi="Verdana"/>
                <w:sz w:val="18"/>
                <w:szCs w:val="18"/>
              </w:rPr>
              <w:t xml:space="preserve"> </w:t>
            </w:r>
            <w:proofErr w:type="spellStart"/>
            <w:r w:rsidRPr="002B02BA">
              <w:rPr>
                <w:rFonts w:ascii="Verdana" w:hAnsi="Verdana"/>
                <w:sz w:val="18"/>
                <w:szCs w:val="18"/>
              </w:rPr>
              <w:t>Mvt</w:t>
            </w:r>
            <w:proofErr w:type="spellEnd"/>
          </w:p>
        </w:tc>
      </w:tr>
      <w:tr w:rsidRPr="00830618" w:rsidR="009C36E9" w:rsidTr="00FE47EB" w14:paraId="47BF1520" w14:textId="77777777">
        <w:tc>
          <w:tcPr>
            <w:tcW w:w="222" w:type="dxa"/>
          </w:tcPr>
          <w:p w:rsidRPr="002B02BA" w:rsidR="009C36E9" w:rsidP="004C58CD" w:rsidRDefault="009C36E9" w14:paraId="6246583C" w14:textId="77777777">
            <w:pPr>
              <w:spacing w:line="276" w:lineRule="auto"/>
              <w:rPr>
                <w:rFonts w:ascii="Verdana" w:hAnsi="Verdana"/>
                <w:sz w:val="18"/>
                <w:szCs w:val="18"/>
              </w:rPr>
            </w:pPr>
          </w:p>
        </w:tc>
        <w:tc>
          <w:tcPr>
            <w:tcW w:w="2563" w:type="dxa"/>
          </w:tcPr>
          <w:p w:rsidRPr="002B02BA" w:rsidR="009C36E9" w:rsidP="004C58CD" w:rsidRDefault="009C36E9" w14:paraId="3FB3F314" w14:textId="77777777">
            <w:pPr>
              <w:spacing w:line="276" w:lineRule="auto"/>
              <w:rPr>
                <w:rFonts w:ascii="Verdana" w:hAnsi="Verdana"/>
                <w:sz w:val="18"/>
                <w:szCs w:val="18"/>
              </w:rPr>
            </w:pPr>
            <w:r w:rsidRPr="002B02BA">
              <w:rPr>
                <w:rFonts w:ascii="Verdana" w:hAnsi="Verdana"/>
                <w:sz w:val="18"/>
                <w:szCs w:val="18"/>
              </w:rPr>
              <w:t>Artikel 27</w:t>
            </w:r>
          </w:p>
        </w:tc>
        <w:tc>
          <w:tcPr>
            <w:tcW w:w="2400" w:type="dxa"/>
          </w:tcPr>
          <w:p w:rsidRPr="002B02BA" w:rsidR="009C36E9" w:rsidP="004C58CD" w:rsidRDefault="009C36E9" w14:paraId="758114B6" w14:textId="77777777">
            <w:pPr>
              <w:spacing w:line="276" w:lineRule="auto"/>
              <w:rPr>
                <w:rFonts w:ascii="Verdana" w:hAnsi="Verdana"/>
                <w:sz w:val="18"/>
                <w:szCs w:val="18"/>
              </w:rPr>
            </w:pPr>
            <w:r w:rsidRPr="002B02BA">
              <w:rPr>
                <w:rFonts w:ascii="Verdana" w:hAnsi="Verdana"/>
                <w:sz w:val="18"/>
                <w:szCs w:val="18"/>
              </w:rPr>
              <w:t>Behoeft naar de aard van deze bepaling geen implementatie; werkt rechtstreeks</w:t>
            </w:r>
          </w:p>
        </w:tc>
        <w:tc>
          <w:tcPr>
            <w:tcW w:w="1686" w:type="dxa"/>
          </w:tcPr>
          <w:p w:rsidRPr="002B02BA" w:rsidR="009C36E9" w:rsidP="004C58CD" w:rsidRDefault="00CC7752" w14:paraId="74049123" w14:textId="2C0E3567">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6E40D1D7" w14:textId="00A77411">
            <w:pPr>
              <w:spacing w:line="276" w:lineRule="auto"/>
              <w:rPr>
                <w:rFonts w:ascii="Verdana" w:hAnsi="Verdana"/>
                <w:sz w:val="18"/>
                <w:szCs w:val="18"/>
              </w:rPr>
            </w:pPr>
          </w:p>
        </w:tc>
      </w:tr>
      <w:tr w:rsidRPr="00830618" w:rsidR="009C36E9" w:rsidTr="00FE47EB" w14:paraId="40BCFE81" w14:textId="77777777">
        <w:tc>
          <w:tcPr>
            <w:tcW w:w="222" w:type="dxa"/>
          </w:tcPr>
          <w:p w:rsidRPr="002B02BA" w:rsidR="009C36E9" w:rsidP="004C58CD" w:rsidRDefault="009C36E9" w14:paraId="089A3562" w14:textId="77777777">
            <w:pPr>
              <w:spacing w:line="276" w:lineRule="auto"/>
              <w:rPr>
                <w:rFonts w:ascii="Verdana" w:hAnsi="Verdana"/>
                <w:sz w:val="18"/>
                <w:szCs w:val="18"/>
              </w:rPr>
            </w:pPr>
          </w:p>
        </w:tc>
        <w:tc>
          <w:tcPr>
            <w:tcW w:w="2563" w:type="dxa"/>
          </w:tcPr>
          <w:p w:rsidRPr="002B02BA" w:rsidR="009C36E9" w:rsidP="004C58CD" w:rsidRDefault="009C36E9" w14:paraId="1EFEB264" w14:textId="1BB06897">
            <w:pPr>
              <w:spacing w:line="276" w:lineRule="auto"/>
              <w:rPr>
                <w:rFonts w:ascii="Verdana" w:hAnsi="Verdana"/>
                <w:sz w:val="18"/>
                <w:szCs w:val="18"/>
              </w:rPr>
            </w:pPr>
            <w:r w:rsidRPr="002B02BA">
              <w:rPr>
                <w:rFonts w:ascii="Verdana" w:hAnsi="Verdana"/>
                <w:sz w:val="18"/>
                <w:szCs w:val="18"/>
              </w:rPr>
              <w:t>Artikel 28</w:t>
            </w:r>
          </w:p>
        </w:tc>
        <w:tc>
          <w:tcPr>
            <w:tcW w:w="2400" w:type="dxa"/>
          </w:tcPr>
          <w:p w:rsidRPr="002B02BA" w:rsidR="009C36E9" w:rsidP="004C58CD" w:rsidRDefault="009C36E9" w14:paraId="2C0E6C3D" w14:textId="77777777">
            <w:pPr>
              <w:spacing w:line="276" w:lineRule="auto"/>
              <w:rPr>
                <w:rFonts w:ascii="Verdana" w:hAnsi="Verdana"/>
                <w:sz w:val="18"/>
                <w:szCs w:val="18"/>
              </w:rPr>
            </w:pPr>
            <w:r w:rsidRPr="002B02BA">
              <w:rPr>
                <w:rFonts w:ascii="Verdana" w:hAnsi="Verdana"/>
                <w:sz w:val="18"/>
                <w:szCs w:val="18"/>
              </w:rPr>
              <w:t>Behoeft naar de aard van deze bepaling geen implementatie; werkt rechtstreeks</w:t>
            </w:r>
          </w:p>
        </w:tc>
        <w:tc>
          <w:tcPr>
            <w:tcW w:w="1686" w:type="dxa"/>
          </w:tcPr>
          <w:p w:rsidRPr="002B02BA" w:rsidR="009C36E9" w:rsidP="004C58CD" w:rsidRDefault="00CC7752" w14:paraId="405B25B2" w14:textId="77BA52B5">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03C1E6B9" w14:textId="763BAE56">
            <w:pPr>
              <w:spacing w:line="276" w:lineRule="auto"/>
              <w:rPr>
                <w:rFonts w:ascii="Verdana" w:hAnsi="Verdana"/>
                <w:sz w:val="18"/>
                <w:szCs w:val="18"/>
              </w:rPr>
            </w:pPr>
          </w:p>
        </w:tc>
      </w:tr>
      <w:tr w:rsidRPr="00830618" w:rsidR="009C36E9" w:rsidTr="00FE47EB" w14:paraId="6CB26DC2" w14:textId="77777777">
        <w:tc>
          <w:tcPr>
            <w:tcW w:w="222" w:type="dxa"/>
          </w:tcPr>
          <w:p w:rsidRPr="002B02BA" w:rsidR="009C36E9" w:rsidP="004C58CD" w:rsidRDefault="009C36E9" w14:paraId="0468146F" w14:textId="77777777">
            <w:pPr>
              <w:spacing w:line="276" w:lineRule="auto"/>
              <w:rPr>
                <w:rFonts w:ascii="Verdana" w:hAnsi="Verdana"/>
                <w:sz w:val="18"/>
                <w:szCs w:val="18"/>
              </w:rPr>
            </w:pPr>
          </w:p>
        </w:tc>
        <w:tc>
          <w:tcPr>
            <w:tcW w:w="2563" w:type="dxa"/>
          </w:tcPr>
          <w:p w:rsidRPr="002B02BA" w:rsidR="009C36E9" w:rsidP="004C58CD" w:rsidRDefault="009C36E9" w14:paraId="27E48DF7" w14:textId="77777777">
            <w:pPr>
              <w:spacing w:line="276" w:lineRule="auto"/>
              <w:rPr>
                <w:rFonts w:ascii="Verdana" w:hAnsi="Verdana"/>
                <w:sz w:val="18"/>
                <w:szCs w:val="18"/>
              </w:rPr>
            </w:pPr>
            <w:r w:rsidRPr="002B02BA">
              <w:rPr>
                <w:rFonts w:ascii="Verdana" w:hAnsi="Verdana"/>
                <w:sz w:val="18"/>
                <w:szCs w:val="18"/>
              </w:rPr>
              <w:t>Artikel 29</w:t>
            </w:r>
          </w:p>
        </w:tc>
        <w:tc>
          <w:tcPr>
            <w:tcW w:w="2400" w:type="dxa"/>
          </w:tcPr>
          <w:p w:rsidRPr="002B02BA" w:rsidR="009C36E9" w:rsidP="004C58CD" w:rsidRDefault="009C36E9" w14:paraId="0626F395" w14:textId="77777777">
            <w:pPr>
              <w:spacing w:line="276" w:lineRule="auto"/>
              <w:rPr>
                <w:rFonts w:ascii="Verdana" w:hAnsi="Verdana"/>
                <w:sz w:val="18"/>
                <w:szCs w:val="18"/>
              </w:rPr>
            </w:pPr>
            <w:r w:rsidRPr="002B02BA">
              <w:rPr>
                <w:rFonts w:ascii="Verdana" w:hAnsi="Verdana"/>
                <w:sz w:val="18"/>
                <w:szCs w:val="18"/>
              </w:rPr>
              <w:t>Behoeft naar de aard van deze bepaling geen implementatie; werkt rechtstreeks</w:t>
            </w:r>
          </w:p>
        </w:tc>
        <w:tc>
          <w:tcPr>
            <w:tcW w:w="1686" w:type="dxa"/>
          </w:tcPr>
          <w:p w:rsidRPr="002B02BA" w:rsidR="009C36E9" w:rsidP="004C58CD" w:rsidRDefault="00CC7752" w14:paraId="1F5B4D1C" w14:textId="72A9D519">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0CA9E492" w14:textId="589C4BA4">
            <w:pPr>
              <w:spacing w:line="276" w:lineRule="auto"/>
              <w:rPr>
                <w:rFonts w:ascii="Verdana" w:hAnsi="Verdana"/>
                <w:sz w:val="18"/>
                <w:szCs w:val="18"/>
              </w:rPr>
            </w:pPr>
          </w:p>
        </w:tc>
      </w:tr>
      <w:tr w:rsidRPr="00830618" w:rsidR="009C36E9" w:rsidTr="00FE47EB" w14:paraId="626B07F2" w14:textId="77777777">
        <w:tc>
          <w:tcPr>
            <w:tcW w:w="222" w:type="dxa"/>
          </w:tcPr>
          <w:p w:rsidRPr="002B02BA" w:rsidR="009C36E9" w:rsidP="004C58CD" w:rsidRDefault="009C36E9" w14:paraId="14299893" w14:textId="77777777">
            <w:pPr>
              <w:spacing w:line="276" w:lineRule="auto"/>
              <w:rPr>
                <w:rFonts w:ascii="Verdana" w:hAnsi="Verdana"/>
                <w:sz w:val="18"/>
                <w:szCs w:val="18"/>
              </w:rPr>
            </w:pPr>
          </w:p>
        </w:tc>
        <w:tc>
          <w:tcPr>
            <w:tcW w:w="2563" w:type="dxa"/>
          </w:tcPr>
          <w:p w:rsidRPr="002B02BA" w:rsidR="009C36E9" w:rsidP="004C58CD" w:rsidRDefault="009C36E9" w14:paraId="1ACF04DD" w14:textId="77777777">
            <w:pPr>
              <w:spacing w:line="276" w:lineRule="auto"/>
              <w:rPr>
                <w:rFonts w:ascii="Verdana" w:hAnsi="Verdana"/>
                <w:sz w:val="18"/>
                <w:szCs w:val="18"/>
              </w:rPr>
            </w:pPr>
            <w:r w:rsidRPr="002B02BA">
              <w:rPr>
                <w:rFonts w:ascii="Verdana" w:hAnsi="Verdana"/>
                <w:sz w:val="18"/>
                <w:szCs w:val="18"/>
              </w:rPr>
              <w:t>Artikel 30</w:t>
            </w:r>
          </w:p>
        </w:tc>
        <w:tc>
          <w:tcPr>
            <w:tcW w:w="2400" w:type="dxa"/>
          </w:tcPr>
          <w:p w:rsidRPr="002B02BA" w:rsidR="009C36E9" w:rsidP="004C58CD" w:rsidRDefault="009C36E9" w14:paraId="12FA5460" w14:textId="77777777">
            <w:pPr>
              <w:spacing w:line="276" w:lineRule="auto"/>
              <w:rPr>
                <w:rFonts w:ascii="Verdana" w:hAnsi="Verdana"/>
                <w:sz w:val="18"/>
                <w:szCs w:val="18"/>
              </w:rPr>
            </w:pPr>
            <w:r w:rsidRPr="002B02BA">
              <w:rPr>
                <w:rFonts w:ascii="Verdana" w:hAnsi="Verdana"/>
                <w:sz w:val="18"/>
                <w:szCs w:val="18"/>
              </w:rPr>
              <w:t>Behoeft naar de aard van deze bepaling geen implementatie; werkt rechtstreeks</w:t>
            </w:r>
          </w:p>
        </w:tc>
        <w:tc>
          <w:tcPr>
            <w:tcW w:w="1686" w:type="dxa"/>
          </w:tcPr>
          <w:p w:rsidRPr="002B02BA" w:rsidR="009C36E9" w:rsidP="004C58CD" w:rsidRDefault="00CC7752" w14:paraId="2883A24B" w14:textId="01204E95">
            <w:pPr>
              <w:spacing w:line="276" w:lineRule="auto"/>
              <w:rPr>
                <w:rFonts w:ascii="Verdana" w:hAnsi="Verdana"/>
                <w:sz w:val="18"/>
                <w:szCs w:val="18"/>
              </w:rPr>
            </w:pPr>
            <w:r w:rsidRPr="002B02BA">
              <w:rPr>
                <w:rFonts w:ascii="Verdana" w:hAnsi="Verdana"/>
                <w:sz w:val="18"/>
                <w:szCs w:val="18"/>
              </w:rPr>
              <w:t>Geen</w:t>
            </w:r>
          </w:p>
        </w:tc>
        <w:tc>
          <w:tcPr>
            <w:tcW w:w="2792" w:type="dxa"/>
          </w:tcPr>
          <w:p w:rsidRPr="002B02BA" w:rsidR="009C36E9" w:rsidP="004C58CD" w:rsidRDefault="009C36E9" w14:paraId="5CF5F2A8" w14:textId="04CFDFB7">
            <w:pPr>
              <w:spacing w:line="276" w:lineRule="auto"/>
              <w:rPr>
                <w:rFonts w:ascii="Verdana" w:hAnsi="Verdana"/>
                <w:sz w:val="18"/>
                <w:szCs w:val="18"/>
              </w:rPr>
            </w:pPr>
          </w:p>
        </w:tc>
      </w:tr>
    </w:tbl>
    <w:p w:rsidRPr="00830618" w:rsidR="009C36E9" w:rsidP="004C58CD" w:rsidRDefault="009C36E9" w14:paraId="3F1CC4DA" w14:textId="77777777">
      <w:pPr>
        <w:pStyle w:val="Geenafstand"/>
        <w:spacing w:line="276" w:lineRule="auto"/>
        <w:rPr>
          <w:szCs w:val="18"/>
        </w:rPr>
      </w:pPr>
    </w:p>
    <w:p w:rsidRPr="00830618" w:rsidR="009C36E9" w:rsidP="004C58CD" w:rsidRDefault="009C36E9" w14:paraId="308AC4B0" w14:textId="77777777">
      <w:pPr>
        <w:spacing w:line="276" w:lineRule="auto"/>
        <w:jc w:val="both"/>
        <w:rPr>
          <w:rFonts w:ascii="Verdana" w:hAnsi="Verdana"/>
          <w:sz w:val="18"/>
          <w:szCs w:val="18"/>
        </w:rPr>
      </w:pPr>
    </w:p>
    <w:sectPr w:rsidRPr="00830618" w:rsidR="009C36E9">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3757" w14:textId="77777777" w:rsidR="009765A6" w:rsidRDefault="009765A6" w:rsidP="00EA4172">
      <w:pPr>
        <w:spacing w:after="0" w:line="240" w:lineRule="auto"/>
      </w:pPr>
      <w:r>
        <w:separator/>
      </w:r>
    </w:p>
  </w:endnote>
  <w:endnote w:type="continuationSeparator" w:id="0">
    <w:p w14:paraId="54FCD479" w14:textId="77777777" w:rsidR="009765A6" w:rsidRDefault="009765A6" w:rsidP="00EA4172">
      <w:pPr>
        <w:spacing w:after="0" w:line="240" w:lineRule="auto"/>
      </w:pPr>
      <w:r>
        <w:continuationSeparator/>
      </w:r>
    </w:p>
  </w:endnote>
  <w:endnote w:type="continuationNotice" w:id="1">
    <w:p w14:paraId="1F5E73A5" w14:textId="77777777" w:rsidR="009765A6" w:rsidRDefault="009765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786463"/>
      <w:docPartObj>
        <w:docPartGallery w:val="Page Numbers (Bottom of Page)"/>
        <w:docPartUnique/>
      </w:docPartObj>
    </w:sdtPr>
    <w:sdtEndPr/>
    <w:sdtContent>
      <w:p w14:paraId="763F73E0" w14:textId="195A0D40" w:rsidR="00EA4172" w:rsidRDefault="00EA4172">
        <w:pPr>
          <w:pStyle w:val="Voettekst"/>
          <w:jc w:val="center"/>
        </w:pPr>
        <w:r>
          <w:fldChar w:fldCharType="begin"/>
        </w:r>
        <w:r>
          <w:instrText>PAGE   \* MERGEFORMAT</w:instrText>
        </w:r>
        <w:r>
          <w:fldChar w:fldCharType="separate"/>
        </w:r>
        <w:r>
          <w:t>2</w:t>
        </w:r>
        <w:r>
          <w:fldChar w:fldCharType="end"/>
        </w:r>
      </w:p>
    </w:sdtContent>
  </w:sdt>
  <w:p w14:paraId="631C922A" w14:textId="77777777" w:rsidR="00EA4172" w:rsidRDefault="00EA41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EC328" w14:textId="77777777" w:rsidR="009765A6" w:rsidRDefault="009765A6" w:rsidP="00EA4172">
      <w:pPr>
        <w:spacing w:after="0" w:line="240" w:lineRule="auto"/>
      </w:pPr>
      <w:r>
        <w:separator/>
      </w:r>
    </w:p>
  </w:footnote>
  <w:footnote w:type="continuationSeparator" w:id="0">
    <w:p w14:paraId="1B368761" w14:textId="77777777" w:rsidR="009765A6" w:rsidRDefault="009765A6" w:rsidP="00EA4172">
      <w:pPr>
        <w:spacing w:after="0" w:line="240" w:lineRule="auto"/>
      </w:pPr>
      <w:r>
        <w:continuationSeparator/>
      </w:r>
    </w:p>
  </w:footnote>
  <w:footnote w:type="continuationNotice" w:id="1">
    <w:p w14:paraId="5747CAF6" w14:textId="77777777" w:rsidR="009765A6" w:rsidRDefault="009765A6">
      <w:pPr>
        <w:spacing w:after="0" w:line="240" w:lineRule="auto"/>
      </w:pPr>
    </w:p>
  </w:footnote>
  <w:footnote w:id="2">
    <w:p w14:paraId="2683EAA9" w14:textId="109D5759" w:rsidR="0059025E" w:rsidRPr="00A47728" w:rsidRDefault="0059025E">
      <w:pPr>
        <w:pStyle w:val="Voetnoottekst"/>
        <w:rPr>
          <w:rFonts w:ascii="Verdana" w:hAnsi="Verdana" w:cstheme="minorHAnsi"/>
          <w:sz w:val="13"/>
          <w:szCs w:val="13"/>
        </w:rPr>
      </w:pPr>
      <w:r w:rsidRPr="00A47728">
        <w:rPr>
          <w:rStyle w:val="Voetnootmarkering"/>
          <w:rFonts w:ascii="Verdana" w:hAnsi="Verdana" w:cstheme="minorHAnsi"/>
          <w:sz w:val="13"/>
          <w:szCs w:val="13"/>
        </w:rPr>
        <w:footnoteRef/>
      </w:r>
      <w:r w:rsidRPr="00A47728">
        <w:rPr>
          <w:rFonts w:ascii="Verdana" w:hAnsi="Verdana" w:cstheme="minorHAnsi"/>
          <w:sz w:val="13"/>
          <w:szCs w:val="13"/>
        </w:rPr>
        <w:t xml:space="preserve"> Verordening (EU) </w:t>
      </w:r>
      <w:r w:rsidR="009E36B9" w:rsidRPr="00A47728">
        <w:rPr>
          <w:rFonts w:ascii="Verdana" w:hAnsi="Verdana" w:cstheme="minorHAnsi"/>
          <w:sz w:val="13"/>
          <w:szCs w:val="13"/>
        </w:rPr>
        <w:t>2024/900</w:t>
      </w:r>
      <w:r w:rsidRPr="00A47728">
        <w:rPr>
          <w:rFonts w:ascii="Verdana" w:hAnsi="Verdana" w:cstheme="minorHAnsi"/>
          <w:sz w:val="13"/>
          <w:szCs w:val="13"/>
        </w:rPr>
        <w:t>, p.2.</w:t>
      </w:r>
    </w:p>
  </w:footnote>
  <w:footnote w:id="3">
    <w:p w14:paraId="3BD5AB0A" w14:textId="11046A06" w:rsidR="0059025E" w:rsidRPr="00A47728" w:rsidRDefault="0059025E">
      <w:pPr>
        <w:pStyle w:val="Voetnoottekst"/>
        <w:rPr>
          <w:rFonts w:ascii="Verdana" w:hAnsi="Verdana"/>
          <w:sz w:val="13"/>
          <w:szCs w:val="13"/>
        </w:rPr>
      </w:pPr>
      <w:r w:rsidRPr="00A47728">
        <w:rPr>
          <w:rStyle w:val="Voetnootmarkering"/>
          <w:rFonts w:ascii="Verdana" w:hAnsi="Verdana" w:cstheme="minorHAnsi"/>
          <w:sz w:val="13"/>
          <w:szCs w:val="13"/>
        </w:rPr>
        <w:footnoteRef/>
      </w:r>
      <w:r w:rsidRPr="00A47728">
        <w:rPr>
          <w:rFonts w:ascii="Verdana" w:hAnsi="Verdana" w:cstheme="minorHAnsi"/>
          <w:sz w:val="13"/>
          <w:szCs w:val="13"/>
        </w:rPr>
        <w:t xml:space="preserve"> Zie bijvoorbeeld</w:t>
      </w:r>
      <w:r w:rsidR="00846D31" w:rsidRPr="00A47728">
        <w:rPr>
          <w:rFonts w:ascii="Verdana" w:hAnsi="Verdana" w:cstheme="minorHAnsi"/>
          <w:sz w:val="13"/>
          <w:szCs w:val="13"/>
        </w:rPr>
        <w:t xml:space="preserve">: </w:t>
      </w:r>
      <w:proofErr w:type="spellStart"/>
      <w:r w:rsidR="00846D31" w:rsidRPr="00A47728">
        <w:rPr>
          <w:rFonts w:ascii="Verdana" w:hAnsi="Verdana" w:cstheme="minorHAnsi"/>
          <w:sz w:val="13"/>
          <w:szCs w:val="13"/>
        </w:rPr>
        <w:t>Article</w:t>
      </w:r>
      <w:proofErr w:type="spellEnd"/>
      <w:r w:rsidR="00846D31" w:rsidRPr="00A47728">
        <w:rPr>
          <w:rFonts w:ascii="Verdana" w:hAnsi="Verdana" w:cstheme="minorHAnsi"/>
          <w:sz w:val="13"/>
          <w:szCs w:val="13"/>
        </w:rPr>
        <w:t xml:space="preserve"> 1, </w:t>
      </w:r>
      <w:proofErr w:type="spellStart"/>
      <w:r w:rsidR="00846D31" w:rsidRPr="00A47728">
        <w:rPr>
          <w:rFonts w:ascii="Verdana" w:hAnsi="Verdana" w:cstheme="minorHAnsi"/>
          <w:sz w:val="13"/>
          <w:szCs w:val="13"/>
        </w:rPr>
        <w:t>Loi</w:t>
      </w:r>
      <w:proofErr w:type="spellEnd"/>
      <w:r w:rsidR="00846D31" w:rsidRPr="00A47728">
        <w:rPr>
          <w:rFonts w:ascii="Verdana" w:hAnsi="Verdana" w:cstheme="minorHAnsi"/>
          <w:sz w:val="13"/>
          <w:szCs w:val="13"/>
        </w:rPr>
        <w:t xml:space="preserve"> n° 2018-1202 du 22 </w:t>
      </w:r>
      <w:proofErr w:type="spellStart"/>
      <w:r w:rsidR="00846D31" w:rsidRPr="00A47728">
        <w:rPr>
          <w:rFonts w:ascii="Verdana" w:hAnsi="Verdana" w:cstheme="minorHAnsi"/>
          <w:sz w:val="13"/>
          <w:szCs w:val="13"/>
        </w:rPr>
        <w:t>décembre</w:t>
      </w:r>
      <w:proofErr w:type="spellEnd"/>
      <w:r w:rsidR="00846D31" w:rsidRPr="00A47728">
        <w:rPr>
          <w:rFonts w:ascii="Verdana" w:hAnsi="Verdana" w:cstheme="minorHAnsi"/>
          <w:sz w:val="13"/>
          <w:szCs w:val="13"/>
        </w:rPr>
        <w:t xml:space="preserve"> 2018 </w:t>
      </w:r>
      <w:proofErr w:type="spellStart"/>
      <w:r w:rsidR="00846D31" w:rsidRPr="00A47728">
        <w:rPr>
          <w:rFonts w:ascii="Verdana" w:hAnsi="Verdana" w:cstheme="minorHAnsi"/>
          <w:sz w:val="13"/>
          <w:szCs w:val="13"/>
        </w:rPr>
        <w:t>relative</w:t>
      </w:r>
      <w:proofErr w:type="spellEnd"/>
      <w:r w:rsidR="00846D31" w:rsidRPr="00A47728">
        <w:rPr>
          <w:rFonts w:ascii="Verdana" w:hAnsi="Verdana" w:cstheme="minorHAnsi"/>
          <w:sz w:val="13"/>
          <w:szCs w:val="13"/>
        </w:rPr>
        <w:t xml:space="preserve"> à la </w:t>
      </w:r>
      <w:proofErr w:type="spellStart"/>
      <w:r w:rsidR="00846D31" w:rsidRPr="00A47728">
        <w:rPr>
          <w:rFonts w:ascii="Verdana" w:hAnsi="Verdana" w:cstheme="minorHAnsi"/>
          <w:sz w:val="13"/>
          <w:szCs w:val="13"/>
        </w:rPr>
        <w:t>lutte</w:t>
      </w:r>
      <w:proofErr w:type="spellEnd"/>
      <w:r w:rsidR="00846D31" w:rsidRPr="00A47728">
        <w:rPr>
          <w:rFonts w:ascii="Verdana" w:hAnsi="Verdana" w:cstheme="minorHAnsi"/>
          <w:sz w:val="13"/>
          <w:szCs w:val="13"/>
        </w:rPr>
        <w:t xml:space="preserve"> </w:t>
      </w:r>
      <w:proofErr w:type="spellStart"/>
      <w:r w:rsidR="00846D31" w:rsidRPr="00A47728">
        <w:rPr>
          <w:rFonts w:ascii="Verdana" w:hAnsi="Verdana" w:cstheme="minorHAnsi"/>
          <w:sz w:val="13"/>
          <w:szCs w:val="13"/>
        </w:rPr>
        <w:t>contre</w:t>
      </w:r>
      <w:proofErr w:type="spellEnd"/>
      <w:r w:rsidR="00846D31" w:rsidRPr="00A47728">
        <w:rPr>
          <w:rFonts w:ascii="Verdana" w:hAnsi="Verdana" w:cstheme="minorHAnsi"/>
          <w:sz w:val="13"/>
          <w:szCs w:val="13"/>
        </w:rPr>
        <w:t xml:space="preserve"> la </w:t>
      </w:r>
      <w:proofErr w:type="spellStart"/>
      <w:r w:rsidR="00846D31" w:rsidRPr="00A47728">
        <w:rPr>
          <w:rFonts w:ascii="Verdana" w:hAnsi="Verdana" w:cstheme="minorHAnsi"/>
          <w:sz w:val="13"/>
          <w:szCs w:val="13"/>
        </w:rPr>
        <w:t>manipulation</w:t>
      </w:r>
      <w:proofErr w:type="spellEnd"/>
      <w:r w:rsidR="00846D31" w:rsidRPr="00A47728">
        <w:rPr>
          <w:rFonts w:ascii="Verdana" w:hAnsi="Verdana" w:cstheme="minorHAnsi"/>
          <w:sz w:val="13"/>
          <w:szCs w:val="13"/>
        </w:rPr>
        <w:t xml:space="preserve"> de </w:t>
      </w:r>
      <w:proofErr w:type="spellStart"/>
      <w:r w:rsidR="00846D31" w:rsidRPr="00A47728">
        <w:rPr>
          <w:rFonts w:ascii="Verdana" w:hAnsi="Verdana" w:cstheme="minorHAnsi"/>
          <w:sz w:val="13"/>
          <w:szCs w:val="13"/>
        </w:rPr>
        <w:t>l’information</w:t>
      </w:r>
      <w:proofErr w:type="spellEnd"/>
      <w:r w:rsidR="00846D31" w:rsidRPr="00A47728">
        <w:rPr>
          <w:rFonts w:ascii="Verdana" w:hAnsi="Verdana" w:cstheme="minorHAnsi"/>
          <w:sz w:val="13"/>
          <w:szCs w:val="13"/>
        </w:rPr>
        <w:t xml:space="preserve"> en</w:t>
      </w:r>
      <w:r w:rsidRPr="00A47728">
        <w:rPr>
          <w:rFonts w:ascii="Verdana" w:hAnsi="Verdana" w:cstheme="minorHAnsi"/>
          <w:sz w:val="13"/>
          <w:szCs w:val="13"/>
        </w:rPr>
        <w:t xml:space="preserve"> een eerdere versie van het wetsvoorstel Wet op de Politieke Partijen, aldaar hoofdstuk 7. N.a.v. de voorliggende Uitvoeringswet en de onderliggende Europese verordening zal het wetsvoorstel op in ieder geval dit punt worden herzien.</w:t>
      </w:r>
    </w:p>
  </w:footnote>
  <w:footnote w:id="4">
    <w:p w14:paraId="3EE0A528" w14:textId="42FA1484" w:rsidR="0000667F" w:rsidRPr="00A47728" w:rsidRDefault="0000667F" w:rsidP="0000667F">
      <w:pPr>
        <w:pStyle w:val="Voetnoottekst"/>
        <w:rPr>
          <w:rFonts w:ascii="Verdana" w:hAnsi="Verdana" w:cstheme="minorHAnsi"/>
          <w:sz w:val="13"/>
          <w:szCs w:val="13"/>
        </w:rPr>
      </w:pPr>
      <w:r w:rsidRPr="00A47728">
        <w:rPr>
          <w:rStyle w:val="Voetnootmarkering"/>
          <w:rFonts w:ascii="Verdana" w:hAnsi="Verdana" w:cstheme="minorHAnsi"/>
          <w:sz w:val="13"/>
          <w:szCs w:val="13"/>
        </w:rPr>
        <w:footnoteRef/>
      </w:r>
      <w:r w:rsidRPr="00A47728">
        <w:rPr>
          <w:rFonts w:ascii="Verdana" w:hAnsi="Verdana" w:cstheme="minorHAnsi"/>
          <w:sz w:val="13"/>
          <w:szCs w:val="13"/>
        </w:rPr>
        <w:t xml:space="preserve"> Zie artikel 3 verordening (EU) 2024/900 voor </w:t>
      </w:r>
      <w:r w:rsidR="0074784D">
        <w:rPr>
          <w:rFonts w:ascii="Verdana" w:hAnsi="Verdana" w:cstheme="minorHAnsi"/>
          <w:sz w:val="13"/>
          <w:szCs w:val="13"/>
        </w:rPr>
        <w:t>een definitie van politieke reclame</w:t>
      </w:r>
      <w:r w:rsidR="0074784D" w:rsidRPr="00A47728">
        <w:rPr>
          <w:rFonts w:ascii="Verdana" w:hAnsi="Verdana" w:cstheme="minorHAnsi"/>
          <w:sz w:val="13"/>
          <w:szCs w:val="13"/>
        </w:rPr>
        <w:t xml:space="preserve"> </w:t>
      </w:r>
      <w:r w:rsidRPr="00A47728">
        <w:rPr>
          <w:rFonts w:ascii="Verdana" w:hAnsi="Verdana" w:cstheme="minorHAnsi"/>
          <w:sz w:val="13"/>
          <w:szCs w:val="13"/>
        </w:rPr>
        <w:t>en andere definities.</w:t>
      </w:r>
    </w:p>
  </w:footnote>
  <w:footnote w:id="5">
    <w:p w14:paraId="7EE2BDC5" w14:textId="17058C11" w:rsidR="009479A2" w:rsidRPr="00A47728" w:rsidRDefault="009479A2" w:rsidP="009479A2">
      <w:pPr>
        <w:pStyle w:val="Voetnoottekst"/>
        <w:rPr>
          <w:rFonts w:ascii="Verdana" w:hAnsi="Verdana" w:cstheme="minorHAnsi"/>
          <w:sz w:val="13"/>
          <w:szCs w:val="13"/>
        </w:rPr>
      </w:pPr>
      <w:r w:rsidRPr="00A47728">
        <w:rPr>
          <w:rStyle w:val="Voetnootmarkering"/>
          <w:rFonts w:ascii="Verdana" w:hAnsi="Verdana" w:cstheme="minorHAnsi"/>
          <w:sz w:val="13"/>
          <w:szCs w:val="13"/>
        </w:rPr>
        <w:footnoteRef/>
      </w:r>
      <w:r w:rsidRPr="00A47728">
        <w:rPr>
          <w:rFonts w:ascii="Verdana" w:hAnsi="Verdana" w:cstheme="minorHAnsi"/>
          <w:sz w:val="13"/>
          <w:szCs w:val="13"/>
        </w:rPr>
        <w:t xml:space="preserve"> Artikel 3 verordening (EU) 2024/900 en bijbehorende richtsnoeren ter ondersteuning van de uitvoering van Verordening (EU) 2024/900 betreffende transparantie en gerichte politieke reclame</w:t>
      </w:r>
    </w:p>
  </w:footnote>
  <w:footnote w:id="6">
    <w:p w14:paraId="3738CEC3" w14:textId="597C7A89" w:rsidR="009479A2" w:rsidRPr="00A47728" w:rsidRDefault="009479A2">
      <w:pPr>
        <w:pStyle w:val="Voetnoottekst"/>
        <w:rPr>
          <w:rFonts w:ascii="Verdana" w:hAnsi="Verdana"/>
          <w:sz w:val="13"/>
          <w:szCs w:val="13"/>
        </w:rPr>
      </w:pPr>
      <w:r w:rsidRPr="00A47728">
        <w:rPr>
          <w:rStyle w:val="Voetnootmarkering"/>
          <w:rFonts w:ascii="Verdana" w:hAnsi="Verdana" w:cstheme="minorHAnsi"/>
          <w:sz w:val="13"/>
          <w:szCs w:val="13"/>
        </w:rPr>
        <w:footnoteRef/>
      </w:r>
      <w:r w:rsidRPr="00A47728">
        <w:rPr>
          <w:rFonts w:ascii="Verdana" w:hAnsi="Verdana" w:cstheme="minorHAnsi"/>
          <w:sz w:val="13"/>
          <w:szCs w:val="13"/>
        </w:rPr>
        <w:t xml:space="preserve"> Artikel 3 verordening (EU) 2024/900 en bijbehorende richtsnoeren ter ondersteuning van de uitvoering van Verordening (EU) 2024/900 betreffende transparantie en gerichte politieke reclame</w:t>
      </w:r>
    </w:p>
  </w:footnote>
  <w:footnote w:id="7">
    <w:p w14:paraId="4C17CDF3" w14:textId="5D23F06B" w:rsidR="009479A2" w:rsidRPr="00A47728" w:rsidRDefault="009479A2">
      <w:pPr>
        <w:pStyle w:val="Voetnoottekst"/>
        <w:rPr>
          <w:rFonts w:ascii="Verdana" w:hAnsi="Verdana" w:cstheme="minorHAnsi"/>
          <w:sz w:val="13"/>
          <w:szCs w:val="13"/>
        </w:rPr>
      </w:pPr>
      <w:r w:rsidRPr="00A47728">
        <w:rPr>
          <w:rStyle w:val="Voetnootmarkering"/>
          <w:rFonts w:ascii="Verdana" w:hAnsi="Verdana" w:cstheme="minorHAnsi"/>
          <w:sz w:val="13"/>
          <w:szCs w:val="13"/>
        </w:rPr>
        <w:footnoteRef/>
      </w:r>
      <w:r w:rsidRPr="00A47728">
        <w:rPr>
          <w:rFonts w:ascii="Verdana" w:hAnsi="Verdana" w:cstheme="minorHAnsi"/>
          <w:sz w:val="13"/>
          <w:szCs w:val="13"/>
        </w:rPr>
        <w:t xml:space="preserve"> Artikel 3 verordening (EU) 2024/900 en bijbehorende richtsnoeren ter ondersteuning van de uitvoering van Verordening (EU) 2024/900 betreffende transparantie en gerichte politieke reclame</w:t>
      </w:r>
    </w:p>
  </w:footnote>
  <w:footnote w:id="8">
    <w:p w14:paraId="5906A092" w14:textId="01C47631" w:rsidR="009479A2" w:rsidRPr="00A47728" w:rsidRDefault="009479A2">
      <w:pPr>
        <w:pStyle w:val="Voetnoottekst"/>
        <w:rPr>
          <w:rFonts w:ascii="Verdana" w:hAnsi="Verdana" w:cstheme="minorHAnsi"/>
          <w:sz w:val="13"/>
          <w:szCs w:val="13"/>
        </w:rPr>
      </w:pPr>
      <w:r w:rsidRPr="00A47728">
        <w:rPr>
          <w:rStyle w:val="Voetnootmarkering"/>
          <w:rFonts w:ascii="Verdana" w:hAnsi="Verdana" w:cstheme="minorHAnsi"/>
          <w:sz w:val="13"/>
          <w:szCs w:val="13"/>
        </w:rPr>
        <w:footnoteRef/>
      </w:r>
      <w:r w:rsidRPr="00A47728">
        <w:rPr>
          <w:rFonts w:ascii="Verdana" w:hAnsi="Verdana" w:cstheme="minorHAnsi"/>
          <w:sz w:val="13"/>
          <w:szCs w:val="13"/>
        </w:rPr>
        <w:t xml:space="preserve"> Artikel 3 verordening (EU) 2024/900 en bijbehorende richtsnoeren ter ondersteuning van de uitvoering van Verordening (EU) 2024/900 betreffende transparantie en gerichte politieke reclame</w:t>
      </w:r>
    </w:p>
  </w:footnote>
  <w:footnote w:id="9">
    <w:p w14:paraId="132AABCE" w14:textId="10398621" w:rsidR="009479A2" w:rsidRPr="00A47728" w:rsidRDefault="009479A2">
      <w:pPr>
        <w:pStyle w:val="Voetnoottekst"/>
        <w:rPr>
          <w:rFonts w:ascii="Verdana" w:hAnsi="Verdana" w:cstheme="minorHAnsi"/>
          <w:sz w:val="13"/>
          <w:szCs w:val="13"/>
        </w:rPr>
      </w:pPr>
      <w:r w:rsidRPr="00A47728">
        <w:rPr>
          <w:rStyle w:val="Voetnootmarkering"/>
          <w:rFonts w:ascii="Verdana" w:hAnsi="Verdana" w:cstheme="minorHAnsi"/>
          <w:sz w:val="13"/>
          <w:szCs w:val="13"/>
        </w:rPr>
        <w:footnoteRef/>
      </w:r>
      <w:r w:rsidRPr="00A47728">
        <w:rPr>
          <w:rFonts w:ascii="Verdana" w:hAnsi="Verdana" w:cstheme="minorHAnsi"/>
          <w:sz w:val="13"/>
          <w:szCs w:val="13"/>
        </w:rPr>
        <w:t xml:space="preserve"> Artikel 3 verordening (EU) 2024/900 en bijbehorende richtsnoeren ter ondersteuning van de uitvoering van Verordening (EU) 2024/900 betreffende transparantie en gerichte politieke reclame</w:t>
      </w:r>
    </w:p>
  </w:footnote>
  <w:footnote w:id="10">
    <w:p w14:paraId="6FF6F429" w14:textId="79E3F410" w:rsidR="005B205B" w:rsidRPr="00A47728" w:rsidRDefault="005B205B">
      <w:pPr>
        <w:pStyle w:val="Voetnoottekst"/>
        <w:rPr>
          <w:rFonts w:ascii="Verdana" w:hAnsi="Verdana"/>
          <w:sz w:val="13"/>
          <w:szCs w:val="13"/>
        </w:rPr>
      </w:pPr>
      <w:r w:rsidRPr="00A47728">
        <w:rPr>
          <w:rStyle w:val="Voetnootmarkering"/>
          <w:rFonts w:ascii="Verdana" w:hAnsi="Verdana"/>
          <w:sz w:val="13"/>
          <w:szCs w:val="13"/>
        </w:rPr>
        <w:footnoteRef/>
      </w:r>
      <w:r w:rsidRPr="00A47728">
        <w:rPr>
          <w:rFonts w:ascii="Verdana" w:hAnsi="Verdana"/>
          <w:sz w:val="13"/>
          <w:szCs w:val="13"/>
        </w:rPr>
        <w:t xml:space="preserve"> Richtsnoeren ter ondersteuning van de uitvoering van Verordening (EU) 2024/900 betreffende transparantie en gerichte politieke reclame, C/2025/5514</w:t>
      </w:r>
    </w:p>
  </w:footnote>
  <w:footnote w:id="11">
    <w:p w14:paraId="699CB4B7" w14:textId="4865EEA6" w:rsidR="0059025E" w:rsidRPr="00A16CB7" w:rsidRDefault="0059025E">
      <w:pPr>
        <w:pStyle w:val="Voetnoottekst"/>
        <w:rPr>
          <w:rFonts w:ascii="Verdana" w:hAnsi="Verdana"/>
          <w:sz w:val="16"/>
          <w:szCs w:val="16"/>
        </w:rPr>
      </w:pPr>
      <w:r w:rsidRPr="00A47728">
        <w:rPr>
          <w:rStyle w:val="Voetnootmarkering"/>
          <w:rFonts w:ascii="Verdana" w:hAnsi="Verdana" w:cstheme="minorHAnsi"/>
          <w:sz w:val="13"/>
          <w:szCs w:val="13"/>
        </w:rPr>
        <w:footnoteRef/>
      </w:r>
      <w:r w:rsidRPr="00A47728">
        <w:rPr>
          <w:rFonts w:ascii="Verdana" w:hAnsi="Verdana" w:cstheme="minorHAnsi"/>
          <w:sz w:val="13"/>
          <w:szCs w:val="13"/>
        </w:rPr>
        <w:t xml:space="preserve"> Voor de volledige definitie, zie artikel 3, punt g van Verordening (EU) 2022/2065.</w:t>
      </w:r>
    </w:p>
  </w:footnote>
  <w:footnote w:id="12">
    <w:p w14:paraId="467C3912" w14:textId="454E0147" w:rsidR="00FF1938" w:rsidRPr="00542B08" w:rsidRDefault="00FF1938">
      <w:pPr>
        <w:pStyle w:val="Voetnoottekst"/>
        <w:rPr>
          <w:rFonts w:ascii="Verdana" w:hAnsi="Verdana"/>
          <w:sz w:val="13"/>
          <w:szCs w:val="13"/>
        </w:rPr>
      </w:pPr>
      <w:r w:rsidRPr="00542B08">
        <w:rPr>
          <w:rStyle w:val="Voetnootmarkering"/>
          <w:rFonts w:ascii="Verdana" w:hAnsi="Verdana"/>
          <w:sz w:val="13"/>
          <w:szCs w:val="13"/>
        </w:rPr>
        <w:footnoteRef/>
      </w:r>
      <w:r w:rsidRPr="00542B08">
        <w:rPr>
          <w:rFonts w:ascii="Verdana" w:hAnsi="Verdana"/>
          <w:sz w:val="13"/>
          <w:szCs w:val="13"/>
        </w:rPr>
        <w:t xml:space="preserve"> </w:t>
      </w:r>
      <w:r w:rsidRPr="00FF1938">
        <w:rPr>
          <w:rFonts w:ascii="Verdana" w:hAnsi="Verdana"/>
          <w:sz w:val="13"/>
          <w:szCs w:val="13"/>
        </w:rPr>
        <w:t>Richtsnoeren ter ondersteuning van de uitvoering van Verordening (EU) 2024/900 betreffende transparantie en gerichte politieke reclame, C/2025/5514</w:t>
      </w:r>
    </w:p>
  </w:footnote>
  <w:footnote w:id="13">
    <w:p w14:paraId="6E9D0BFF" w14:textId="171DD100" w:rsidR="00EA617B" w:rsidRPr="00542B08" w:rsidRDefault="00EA617B">
      <w:pPr>
        <w:pStyle w:val="Voetnoottekst"/>
        <w:rPr>
          <w:lang w:val="fr-FR"/>
        </w:rPr>
      </w:pPr>
      <w:r>
        <w:rPr>
          <w:rStyle w:val="Voetnootmarkering"/>
        </w:rPr>
        <w:footnoteRef/>
      </w:r>
      <w:r w:rsidRPr="00542B08">
        <w:rPr>
          <w:lang w:val="fr-FR"/>
        </w:rPr>
        <w:t xml:space="preserve"> </w:t>
      </w:r>
      <w:proofErr w:type="spellStart"/>
      <w:r w:rsidRPr="00542B08">
        <w:rPr>
          <w:sz w:val="13"/>
          <w:szCs w:val="13"/>
          <w:lang w:val="fr-FR"/>
        </w:rPr>
        <w:t>Implementing</w:t>
      </w:r>
      <w:proofErr w:type="spellEnd"/>
      <w:r w:rsidRPr="00542B08">
        <w:rPr>
          <w:sz w:val="13"/>
          <w:szCs w:val="13"/>
          <w:lang w:val="fr-FR"/>
        </w:rPr>
        <w:t xml:space="preserve"> </w:t>
      </w:r>
      <w:proofErr w:type="spellStart"/>
      <w:r w:rsidRPr="00542B08">
        <w:rPr>
          <w:sz w:val="13"/>
          <w:szCs w:val="13"/>
          <w:lang w:val="fr-FR"/>
        </w:rPr>
        <w:t>regulation</w:t>
      </w:r>
      <w:proofErr w:type="spellEnd"/>
      <w:r w:rsidRPr="00542B08">
        <w:rPr>
          <w:sz w:val="13"/>
          <w:szCs w:val="13"/>
          <w:lang w:val="fr-FR"/>
        </w:rPr>
        <w:t xml:space="preserve"> - EU - 2025/1410 - EN - EUR-Lex</w:t>
      </w:r>
    </w:p>
  </w:footnote>
  <w:footnote w:id="14">
    <w:p w14:paraId="02AF17AD" w14:textId="503BCBDF" w:rsidR="003D545E" w:rsidRPr="00A47728" w:rsidRDefault="003D545E" w:rsidP="00CC4E12">
      <w:pPr>
        <w:pStyle w:val="Geenafstand"/>
        <w:rPr>
          <w:sz w:val="13"/>
          <w:szCs w:val="13"/>
        </w:rPr>
      </w:pPr>
      <w:r w:rsidRPr="00A47728">
        <w:rPr>
          <w:rStyle w:val="Voetnootmarkering"/>
          <w:sz w:val="13"/>
          <w:szCs w:val="13"/>
        </w:rPr>
        <w:footnoteRef/>
      </w:r>
      <w:r w:rsidRPr="00A47728">
        <w:rPr>
          <w:sz w:val="13"/>
          <w:szCs w:val="13"/>
        </w:rPr>
        <w:t xml:space="preserve"> Artikel 39 van de DSA gaat over aanvullende transparantie voor online advertenties. Het specificeert de vereisten voor een register dat zeer grote onlineplatforms en zeer grote onlinezoekmachines moeten bijhouden. Verordening (EU) 2022/2065.</w:t>
      </w:r>
    </w:p>
  </w:footnote>
  <w:footnote w:id="15">
    <w:p w14:paraId="7D44B7A3" w14:textId="67C66EB4" w:rsidR="00CC4E12" w:rsidRPr="00A47728" w:rsidRDefault="00CC4E12">
      <w:pPr>
        <w:pStyle w:val="Voetnoottekst"/>
        <w:rPr>
          <w:rFonts w:ascii="Verdana" w:hAnsi="Verdana"/>
          <w:sz w:val="13"/>
          <w:szCs w:val="13"/>
        </w:rPr>
      </w:pPr>
      <w:r w:rsidRPr="00A47728">
        <w:rPr>
          <w:rStyle w:val="Voetnootmarkering"/>
          <w:rFonts w:ascii="Verdana" w:hAnsi="Verdana"/>
          <w:sz w:val="13"/>
          <w:szCs w:val="13"/>
        </w:rPr>
        <w:footnoteRef/>
      </w:r>
      <w:r w:rsidRPr="00A47728">
        <w:rPr>
          <w:rFonts w:ascii="Verdana" w:hAnsi="Verdana"/>
          <w:sz w:val="13"/>
          <w:szCs w:val="13"/>
        </w:rPr>
        <w:t xml:space="preserve"> Zoals bedoeld in artikel 19 van richtlijn 2013/34/EU.</w:t>
      </w:r>
    </w:p>
  </w:footnote>
  <w:footnote w:id="16">
    <w:p w14:paraId="61227DD0" w14:textId="38124270" w:rsidR="004C4B99" w:rsidRPr="00A47728" w:rsidRDefault="004C4B99">
      <w:pPr>
        <w:pStyle w:val="Voetnoottekst"/>
        <w:rPr>
          <w:rFonts w:ascii="Verdana" w:hAnsi="Verdana"/>
          <w:sz w:val="13"/>
          <w:szCs w:val="13"/>
        </w:rPr>
      </w:pPr>
      <w:r w:rsidRPr="00A47728">
        <w:rPr>
          <w:rStyle w:val="Voetnootmarkering"/>
          <w:rFonts w:ascii="Verdana" w:hAnsi="Verdana"/>
          <w:sz w:val="13"/>
          <w:szCs w:val="13"/>
        </w:rPr>
        <w:footnoteRef/>
      </w:r>
      <w:r w:rsidRPr="00A47728">
        <w:rPr>
          <w:rFonts w:ascii="Verdana" w:hAnsi="Verdana"/>
          <w:sz w:val="13"/>
          <w:szCs w:val="13"/>
        </w:rPr>
        <w:t xml:space="preserve"> Overeenkomstig artikel 40, lid 8 van Verordening (EU) 2022/2065.</w:t>
      </w:r>
    </w:p>
  </w:footnote>
  <w:footnote w:id="17">
    <w:p w14:paraId="5471EB1A" w14:textId="15895ADC" w:rsidR="00170809" w:rsidRPr="00A47728" w:rsidRDefault="00170809" w:rsidP="00170809">
      <w:pPr>
        <w:pStyle w:val="Voetnoottekst"/>
        <w:rPr>
          <w:rFonts w:ascii="Verdana" w:hAnsi="Verdana"/>
          <w:sz w:val="13"/>
          <w:szCs w:val="13"/>
        </w:rPr>
      </w:pPr>
      <w:r w:rsidRPr="00A47728">
        <w:rPr>
          <w:rStyle w:val="Voetnootmarkering"/>
          <w:rFonts w:ascii="Verdana" w:hAnsi="Verdana"/>
          <w:sz w:val="13"/>
          <w:szCs w:val="13"/>
        </w:rPr>
        <w:footnoteRef/>
      </w:r>
      <w:r w:rsidRPr="00A47728">
        <w:rPr>
          <w:rFonts w:ascii="Verdana" w:hAnsi="Verdana"/>
          <w:sz w:val="13"/>
          <w:szCs w:val="13"/>
        </w:rPr>
        <w:t xml:space="preserve"> </w:t>
      </w:r>
      <w:r w:rsidRPr="00A47728">
        <w:rPr>
          <w:rFonts w:ascii="Verdana" w:eastAsia="Times New Roman" w:hAnsi="Verdana"/>
          <w:sz w:val="13"/>
          <w:szCs w:val="13"/>
        </w:rPr>
        <w:t>Voor de definitie wordt aangesloten bij (EU) 2016/679, ook bekend als de Algemene Verordening Gegevensbescherming of AVG. Zie aldaar artikel 4, punt 7. In voorkomend geval wordt aangesloten bij de definitie van (EU) 2018/1725, die betrekking heeft op de verwerking van persoonsgegevens door de instellingen, organen en instanties van de Unie en betreffende het vrije verkeer van die gegevens.</w:t>
      </w:r>
    </w:p>
  </w:footnote>
  <w:footnote w:id="18">
    <w:p w14:paraId="4224CFB5" w14:textId="01A79B5D" w:rsidR="00CB69B5" w:rsidRPr="00A47728" w:rsidRDefault="00CB69B5">
      <w:pPr>
        <w:pStyle w:val="Voetnoottekst"/>
        <w:rPr>
          <w:rFonts w:ascii="Verdana" w:hAnsi="Verdana"/>
          <w:sz w:val="13"/>
          <w:szCs w:val="13"/>
        </w:rPr>
      </w:pPr>
      <w:r w:rsidRPr="00A47728">
        <w:rPr>
          <w:rStyle w:val="Voetnootmarkering"/>
          <w:rFonts w:ascii="Verdana" w:hAnsi="Verdana"/>
          <w:sz w:val="13"/>
          <w:szCs w:val="13"/>
        </w:rPr>
        <w:footnoteRef/>
      </w:r>
      <w:r w:rsidRPr="00A47728">
        <w:rPr>
          <w:rFonts w:ascii="Verdana" w:hAnsi="Verdana"/>
          <w:sz w:val="13"/>
          <w:szCs w:val="13"/>
        </w:rPr>
        <w:t xml:space="preserve"> Deze verplichtingen gelden boven</w:t>
      </w:r>
      <w:r w:rsidR="00B826B4" w:rsidRPr="00A47728">
        <w:rPr>
          <w:rFonts w:ascii="Verdana" w:hAnsi="Verdana"/>
          <w:sz w:val="13"/>
          <w:szCs w:val="13"/>
        </w:rPr>
        <w:t xml:space="preserve"> </w:t>
      </w:r>
      <w:r w:rsidRPr="00A47728">
        <w:rPr>
          <w:rFonts w:ascii="Verdana" w:hAnsi="Verdana"/>
          <w:sz w:val="13"/>
          <w:szCs w:val="13"/>
        </w:rPr>
        <w:t>op de verplichtingen voor de verwerkingsverantwoordelijken extra verplichtingen bovenop Verordeningen (EU) 2016/679 en (EU) 2018/1725.</w:t>
      </w:r>
    </w:p>
  </w:footnote>
  <w:footnote w:id="19">
    <w:p w14:paraId="7082A5E6" w14:textId="6A90049B" w:rsidR="00556DA8" w:rsidRPr="00A47728" w:rsidRDefault="00556DA8">
      <w:pPr>
        <w:pStyle w:val="Voetnoottekst"/>
        <w:rPr>
          <w:rFonts w:ascii="Verdana" w:hAnsi="Verdana"/>
          <w:sz w:val="13"/>
          <w:szCs w:val="13"/>
        </w:rPr>
      </w:pPr>
      <w:r w:rsidRPr="00A47728">
        <w:rPr>
          <w:rStyle w:val="Voetnootmarkering"/>
          <w:rFonts w:ascii="Verdana" w:hAnsi="Verdana"/>
          <w:sz w:val="13"/>
          <w:szCs w:val="13"/>
        </w:rPr>
        <w:footnoteRef/>
      </w:r>
      <w:r w:rsidRPr="00A47728">
        <w:rPr>
          <w:rFonts w:ascii="Verdana" w:hAnsi="Verdana"/>
          <w:sz w:val="13"/>
          <w:szCs w:val="13"/>
        </w:rPr>
        <w:t xml:space="preserve"> Het begrip micro-, kleine en middelgrote ondernemingen moet worden begrepen als ondernemingen die vallen onder artikel 3, leden 1, 2 en 3, van Richtlijn 2013/34/EU van het Europees Parlement en de Raad.</w:t>
      </w:r>
    </w:p>
  </w:footnote>
  <w:footnote w:id="20">
    <w:p w14:paraId="31B92BDE" w14:textId="5D495C97" w:rsidR="00BF0642" w:rsidRPr="00A47728" w:rsidRDefault="00BF0642">
      <w:pPr>
        <w:pStyle w:val="Voetnoottekst"/>
        <w:rPr>
          <w:rFonts w:ascii="Verdana" w:hAnsi="Verdana"/>
          <w:sz w:val="13"/>
          <w:szCs w:val="13"/>
        </w:rPr>
      </w:pPr>
      <w:r w:rsidRPr="00A47728">
        <w:rPr>
          <w:rStyle w:val="Voetnootmarkering"/>
          <w:rFonts w:ascii="Verdana" w:hAnsi="Verdana"/>
          <w:sz w:val="13"/>
          <w:szCs w:val="13"/>
        </w:rPr>
        <w:footnoteRef/>
      </w:r>
      <w:r w:rsidRPr="00A47728">
        <w:rPr>
          <w:rFonts w:ascii="Verdana" w:hAnsi="Verdana"/>
          <w:sz w:val="13"/>
          <w:szCs w:val="13"/>
        </w:rPr>
        <w:t xml:space="preserve"> </w:t>
      </w:r>
      <w:proofErr w:type="spellStart"/>
      <w:r w:rsidRPr="00A47728">
        <w:rPr>
          <w:rFonts w:ascii="Verdana" w:hAnsi="Verdana"/>
          <w:sz w:val="13"/>
          <w:szCs w:val="13"/>
        </w:rPr>
        <w:t>CBb</w:t>
      </w:r>
      <w:proofErr w:type="spellEnd"/>
      <w:r w:rsidRPr="00A47728">
        <w:rPr>
          <w:rFonts w:ascii="Verdana" w:hAnsi="Verdana"/>
          <w:sz w:val="13"/>
          <w:szCs w:val="13"/>
        </w:rPr>
        <w:t xml:space="preserve"> 18 april 2018, ECLI:NL:CBB:2018:128, </w:t>
      </w:r>
      <w:proofErr w:type="spellStart"/>
      <w:r w:rsidRPr="00A47728">
        <w:rPr>
          <w:rFonts w:ascii="Verdana" w:hAnsi="Verdana"/>
          <w:sz w:val="13"/>
          <w:szCs w:val="13"/>
        </w:rPr>
        <w:t>r.o.</w:t>
      </w:r>
      <w:proofErr w:type="spellEnd"/>
      <w:r w:rsidRPr="00A47728">
        <w:rPr>
          <w:rFonts w:ascii="Verdana" w:hAnsi="Verdana"/>
          <w:sz w:val="13"/>
          <w:szCs w:val="13"/>
        </w:rPr>
        <w:t xml:space="preserve"> 4.2.1</w:t>
      </w:r>
    </w:p>
  </w:footnote>
  <w:footnote w:id="21">
    <w:p w14:paraId="352846D4" w14:textId="33E2C4BA" w:rsidR="00BF0642" w:rsidRDefault="00BF0642">
      <w:pPr>
        <w:pStyle w:val="Voetnoottekst"/>
      </w:pPr>
      <w:r w:rsidRPr="00A47728">
        <w:rPr>
          <w:rStyle w:val="Voetnootmarkering"/>
          <w:rFonts w:ascii="Verdana" w:hAnsi="Verdana"/>
          <w:sz w:val="13"/>
          <w:szCs w:val="13"/>
        </w:rPr>
        <w:footnoteRef/>
      </w:r>
      <w:r w:rsidRPr="00A47728">
        <w:rPr>
          <w:rFonts w:ascii="Verdana" w:hAnsi="Verdana"/>
          <w:sz w:val="13"/>
          <w:szCs w:val="13"/>
        </w:rPr>
        <w:t xml:space="preserve"> </w:t>
      </w:r>
      <w:proofErr w:type="spellStart"/>
      <w:r w:rsidRPr="00A47728">
        <w:rPr>
          <w:rFonts w:ascii="Verdana" w:hAnsi="Verdana"/>
          <w:sz w:val="13"/>
          <w:szCs w:val="13"/>
        </w:rPr>
        <w:t>ABRvS</w:t>
      </w:r>
      <w:proofErr w:type="spellEnd"/>
      <w:r w:rsidRPr="00A47728">
        <w:rPr>
          <w:rFonts w:ascii="Verdana" w:hAnsi="Verdana"/>
          <w:sz w:val="13"/>
          <w:szCs w:val="13"/>
        </w:rPr>
        <w:t xml:space="preserve"> 30 juni 2021, ECLI:NL:RVS:2021:1407, </w:t>
      </w:r>
      <w:proofErr w:type="spellStart"/>
      <w:r w:rsidRPr="00A47728">
        <w:rPr>
          <w:rFonts w:ascii="Verdana" w:hAnsi="Verdana"/>
          <w:sz w:val="13"/>
          <w:szCs w:val="13"/>
        </w:rPr>
        <w:t>r.o.</w:t>
      </w:r>
      <w:proofErr w:type="spellEnd"/>
      <w:r w:rsidRPr="00A47728">
        <w:rPr>
          <w:rFonts w:ascii="Verdana" w:hAnsi="Verdana"/>
          <w:sz w:val="13"/>
          <w:szCs w:val="13"/>
        </w:rPr>
        <w:t xml:space="preserve"> 5.1.</w:t>
      </w:r>
    </w:p>
  </w:footnote>
  <w:footnote w:id="22">
    <w:p w14:paraId="6470B743" w14:textId="2EFE355B" w:rsidR="00B82D31" w:rsidRPr="00A47728" w:rsidRDefault="00B82D31">
      <w:pPr>
        <w:pStyle w:val="Voetnoottekst"/>
        <w:rPr>
          <w:rFonts w:ascii="Verdana" w:hAnsi="Verdana"/>
          <w:sz w:val="13"/>
          <w:szCs w:val="13"/>
        </w:rPr>
      </w:pPr>
      <w:r w:rsidRPr="00A47728">
        <w:rPr>
          <w:rStyle w:val="Voetnootmarkering"/>
          <w:rFonts w:ascii="Verdana" w:hAnsi="Verdana"/>
          <w:sz w:val="13"/>
          <w:szCs w:val="13"/>
        </w:rPr>
        <w:footnoteRef/>
      </w:r>
      <w:r w:rsidRPr="00A47728">
        <w:rPr>
          <w:rFonts w:ascii="Verdana" w:hAnsi="Verdana"/>
          <w:sz w:val="13"/>
          <w:szCs w:val="13"/>
        </w:rPr>
        <w:t xml:space="preserve"> Deze maximumbedragen zijn vastgelegd in artikel 66, lid 3 van </w:t>
      </w:r>
      <w:r w:rsidR="00106343" w:rsidRPr="00A47728">
        <w:rPr>
          <w:rFonts w:ascii="Verdana" w:hAnsi="Verdana"/>
          <w:sz w:val="13"/>
          <w:szCs w:val="13"/>
        </w:rPr>
        <w:t xml:space="preserve">verordening </w:t>
      </w:r>
      <w:r w:rsidRPr="00A47728">
        <w:rPr>
          <w:rFonts w:ascii="Verdana" w:hAnsi="Verdana"/>
          <w:sz w:val="13"/>
          <w:szCs w:val="13"/>
        </w:rPr>
        <w:t>(EU) 2018/1725.</w:t>
      </w:r>
    </w:p>
  </w:footnote>
  <w:footnote w:id="23">
    <w:p w14:paraId="26E3D025" w14:textId="29A0C3FF" w:rsidR="003E5405" w:rsidRPr="00A47728" w:rsidRDefault="003E5405">
      <w:pPr>
        <w:pStyle w:val="Voetnoottekst"/>
        <w:rPr>
          <w:rFonts w:ascii="Verdana" w:hAnsi="Verdana"/>
          <w:sz w:val="13"/>
          <w:szCs w:val="13"/>
        </w:rPr>
      </w:pPr>
      <w:r w:rsidRPr="00A47728">
        <w:rPr>
          <w:rStyle w:val="Voetnootmarkering"/>
          <w:rFonts w:ascii="Verdana" w:hAnsi="Verdana"/>
          <w:sz w:val="13"/>
          <w:szCs w:val="13"/>
        </w:rPr>
        <w:footnoteRef/>
      </w:r>
      <w:r w:rsidRPr="00A47728">
        <w:rPr>
          <w:rFonts w:ascii="Verdana" w:hAnsi="Verdana"/>
          <w:sz w:val="13"/>
          <w:szCs w:val="13"/>
        </w:rPr>
        <w:t xml:space="preserve"> Zie Artikel 3a.2 van de Mediawet 2008.</w:t>
      </w:r>
    </w:p>
  </w:footnote>
  <w:footnote w:id="24">
    <w:p w14:paraId="006AA39B" w14:textId="43A8045C" w:rsidR="003A5A1D" w:rsidRPr="00A47728" w:rsidRDefault="003A5A1D">
      <w:pPr>
        <w:pStyle w:val="Voetnoottekst"/>
        <w:rPr>
          <w:rFonts w:ascii="Verdana" w:hAnsi="Verdana"/>
          <w:sz w:val="13"/>
          <w:szCs w:val="13"/>
        </w:rPr>
      </w:pPr>
      <w:r w:rsidRPr="00A47728">
        <w:rPr>
          <w:rStyle w:val="Voetnootmarkering"/>
          <w:rFonts w:ascii="Verdana" w:hAnsi="Verdana"/>
          <w:sz w:val="13"/>
          <w:szCs w:val="13"/>
        </w:rPr>
        <w:footnoteRef/>
      </w:r>
      <w:r w:rsidRPr="00A47728">
        <w:rPr>
          <w:rFonts w:ascii="Verdana" w:hAnsi="Verdana"/>
          <w:sz w:val="13"/>
          <w:szCs w:val="13"/>
        </w:rPr>
        <w:t xml:space="preserve"> </w:t>
      </w:r>
      <w:r w:rsidR="00F07ABA" w:rsidRPr="00A47728">
        <w:rPr>
          <w:rFonts w:ascii="Verdana" w:hAnsi="Verdana"/>
          <w:sz w:val="13"/>
          <w:szCs w:val="13"/>
        </w:rPr>
        <w:t>AP publiceert handleiding voor privacy verkiezingscampagnes | Autoriteit Persoonsgegevens</w:t>
      </w:r>
    </w:p>
  </w:footnote>
  <w:footnote w:id="25">
    <w:p w14:paraId="2A5A99BD" w14:textId="7DB572ED" w:rsidR="00A10AF0" w:rsidRPr="00542B08" w:rsidRDefault="00A10AF0">
      <w:pPr>
        <w:pStyle w:val="Voetnoottekst"/>
        <w:rPr>
          <w:rFonts w:ascii="Verdana" w:hAnsi="Verdana"/>
          <w:sz w:val="13"/>
          <w:szCs w:val="13"/>
        </w:rPr>
      </w:pPr>
      <w:r w:rsidRPr="00542B08">
        <w:rPr>
          <w:rStyle w:val="Voetnootmarkering"/>
          <w:rFonts w:ascii="Verdana" w:hAnsi="Verdana"/>
          <w:sz w:val="13"/>
          <w:szCs w:val="13"/>
        </w:rPr>
        <w:footnoteRef/>
      </w:r>
      <w:r w:rsidRPr="00542B08">
        <w:rPr>
          <w:rFonts w:ascii="Verdana" w:hAnsi="Verdana"/>
          <w:sz w:val="13"/>
          <w:szCs w:val="13"/>
        </w:rPr>
        <w:t xml:space="preserve"> Artikel 22, vijfde lid, onder b en g, Verordening (EU) 2024/900 van het Europees Parlement en de Raad van 13 maart 2024 betreffende transparantie en gerichte politieke reclame.</w:t>
      </w:r>
    </w:p>
  </w:footnote>
  <w:footnote w:id="26">
    <w:p w14:paraId="7E8402DA" w14:textId="77777777" w:rsidR="00D01B93" w:rsidRPr="00684747" w:rsidRDefault="00D01B93" w:rsidP="00D01B93">
      <w:pPr>
        <w:pStyle w:val="Voetnoottekst"/>
        <w:rPr>
          <w:sz w:val="13"/>
          <w:szCs w:val="13"/>
        </w:rPr>
      </w:pPr>
      <w:r>
        <w:rPr>
          <w:rStyle w:val="Voetnootmarkering"/>
          <w:sz w:val="13"/>
          <w:szCs w:val="13"/>
        </w:rPr>
        <w:footnoteRef/>
      </w:r>
      <w:r w:rsidRPr="00684747">
        <w:rPr>
          <w:sz w:val="13"/>
          <w:szCs w:val="13"/>
        </w:rPr>
        <w:t xml:space="preserve"> Arrest van het </w:t>
      </w:r>
      <w:proofErr w:type="spellStart"/>
      <w:r w:rsidRPr="00684747">
        <w:rPr>
          <w:sz w:val="13"/>
          <w:szCs w:val="13"/>
        </w:rPr>
        <w:t>HvJ</w:t>
      </w:r>
      <w:proofErr w:type="spellEnd"/>
      <w:r w:rsidRPr="00684747">
        <w:rPr>
          <w:sz w:val="13"/>
          <w:szCs w:val="13"/>
        </w:rPr>
        <w:t xml:space="preserve"> EU van 9 maart 2010, Europese Commissie tegen Bondsrepubliek Duitsland, zaak C-518/07</w:t>
      </w:r>
    </w:p>
  </w:footnote>
  <w:footnote w:id="27">
    <w:p w14:paraId="296E6DCB" w14:textId="77777777" w:rsidR="00D01B93" w:rsidRPr="00684747" w:rsidRDefault="00D01B93" w:rsidP="00D01B93">
      <w:pPr>
        <w:pStyle w:val="Voetnoottekst"/>
        <w:rPr>
          <w:sz w:val="13"/>
          <w:szCs w:val="13"/>
        </w:rPr>
      </w:pPr>
      <w:r>
        <w:rPr>
          <w:rStyle w:val="Voetnootmarkering"/>
          <w:sz w:val="13"/>
          <w:szCs w:val="13"/>
        </w:rPr>
        <w:footnoteRef/>
      </w:r>
      <w:r w:rsidRPr="00684747">
        <w:rPr>
          <w:sz w:val="13"/>
          <w:szCs w:val="13"/>
        </w:rPr>
        <w:t xml:space="preserve"> Zie artikel 59a van de voormalige Wet bescherming persoonsgegevens, artikel 13 van de UAVG en artikelen 2.1 en 3.1 Uitvoeringswet DSA .</w:t>
      </w:r>
    </w:p>
  </w:footnote>
  <w:footnote w:id="28">
    <w:p w14:paraId="29610197" w14:textId="363523D8" w:rsidR="00A03D3A" w:rsidRPr="00A47728" w:rsidRDefault="00A03D3A">
      <w:pPr>
        <w:pStyle w:val="Voetnoottekst"/>
        <w:rPr>
          <w:rFonts w:ascii="Verdana" w:hAnsi="Verdana"/>
          <w:sz w:val="13"/>
          <w:szCs w:val="13"/>
        </w:rPr>
      </w:pPr>
      <w:r w:rsidRPr="00A47728">
        <w:rPr>
          <w:rStyle w:val="Voetnootmarkering"/>
          <w:rFonts w:ascii="Verdana" w:hAnsi="Verdana"/>
          <w:sz w:val="13"/>
          <w:szCs w:val="13"/>
        </w:rPr>
        <w:footnoteRef/>
      </w:r>
      <w:r w:rsidRPr="00A47728">
        <w:rPr>
          <w:rFonts w:ascii="Verdana" w:hAnsi="Verdana"/>
          <w:sz w:val="13"/>
          <w:szCs w:val="13"/>
        </w:rPr>
        <w:t xml:space="preserve"> Kamerstukken II 2011/12, 33131, nr. 3, p. 4-5</w:t>
      </w:r>
    </w:p>
  </w:footnote>
  <w:footnote w:id="29">
    <w:p w14:paraId="01965404" w14:textId="0D11BFCF" w:rsidR="001316C6" w:rsidRPr="00A47728" w:rsidRDefault="001316C6" w:rsidP="00A47728">
      <w:pPr>
        <w:pStyle w:val="Geenafstand"/>
        <w:rPr>
          <w:sz w:val="13"/>
          <w:szCs w:val="13"/>
        </w:rPr>
      </w:pPr>
      <w:r w:rsidRPr="00A47728">
        <w:rPr>
          <w:rStyle w:val="Voetnootmarkering"/>
          <w:sz w:val="13"/>
          <w:szCs w:val="13"/>
        </w:rPr>
        <w:footnoteRef/>
      </w:r>
      <w:r w:rsidRPr="00A47728">
        <w:rPr>
          <w:sz w:val="13"/>
          <w:szCs w:val="13"/>
        </w:rPr>
        <w:t xml:space="preserve"> Zie daarvoor ook hoofdstuk 6 van de </w:t>
      </w:r>
      <w:r w:rsidRPr="00A47728">
        <w:rPr>
          <w:rStyle w:val="cf01"/>
          <w:rFonts w:ascii="Verdana" w:hAnsi="Verdana"/>
          <w:sz w:val="13"/>
          <w:szCs w:val="13"/>
        </w:rPr>
        <w:t xml:space="preserve">Impact assessment van de Europese Commissie: </w:t>
      </w:r>
      <w:r w:rsidR="00F07ABA" w:rsidRPr="00A47728">
        <w:rPr>
          <w:sz w:val="13"/>
          <w:szCs w:val="13"/>
        </w:rPr>
        <w:t>https://eur-lex.europa.eu/legal-content/EN/TXT/?uri=CELEX%3A52021SC0355</w:t>
      </w:r>
      <w:r w:rsidRPr="00A47728">
        <w:rPr>
          <w:rStyle w:val="cf01"/>
          <w:rFonts w:ascii="Verdana" w:hAnsi="Verdana"/>
          <w:sz w:val="13"/>
          <w:szCs w:val="13"/>
        </w:rPr>
        <w:t>, geraadpleegd op 11-12-2024.</w:t>
      </w:r>
    </w:p>
  </w:footnote>
  <w:footnote w:id="30">
    <w:p w14:paraId="2EC6FDC3" w14:textId="39E6C715" w:rsidR="00341F92" w:rsidRDefault="00341F92" w:rsidP="00A47728">
      <w:pPr>
        <w:pStyle w:val="Geenafstand"/>
      </w:pPr>
      <w:r w:rsidRPr="00A47728">
        <w:rPr>
          <w:rStyle w:val="Voetnootmarkering"/>
          <w:sz w:val="13"/>
          <w:szCs w:val="13"/>
        </w:rPr>
        <w:footnoteRef/>
      </w:r>
      <w:r w:rsidRPr="00A47728">
        <w:rPr>
          <w:sz w:val="13"/>
          <w:szCs w:val="13"/>
        </w:rPr>
        <w:t xml:space="preserve"> Zie daarvoor de Richtsnoeren ter ondersteuning van de uitvoering van Verordening (EU) 2024/900 betreffende transparantie en gerichte politieke reclame: https://eurlex.europa.eu/legal-content/NL/TXT/HTML/?uri=OJ:C_202505514</w:t>
      </w:r>
      <w:r>
        <w:t xml:space="preserve"> </w:t>
      </w:r>
    </w:p>
  </w:footnote>
  <w:footnote w:id="31">
    <w:p w14:paraId="2832B07D" w14:textId="4FF327AF" w:rsidR="00E3415A" w:rsidRDefault="00E3415A">
      <w:pPr>
        <w:pStyle w:val="Voetnoottekst"/>
      </w:pPr>
      <w:r>
        <w:rPr>
          <w:rStyle w:val="Voetnootmarkering"/>
        </w:rPr>
        <w:footnoteRef/>
      </w:r>
      <w:r>
        <w:t xml:space="preserve"> </w:t>
      </w:r>
      <w:r w:rsidRPr="00A47728">
        <w:rPr>
          <w:rFonts w:ascii="Verdana" w:hAnsi="Verdana"/>
          <w:sz w:val="13"/>
          <w:szCs w:val="13"/>
        </w:rPr>
        <w:t>Richtsnoeren ter ondersteuning van de uitvoering van Verordening (EU) 2024/900 betreffende transparantie en gerichte politieke reclame, C/2025/5514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194B"/>
    <w:multiLevelType w:val="hybridMultilevel"/>
    <w:tmpl w:val="06461C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F44177"/>
    <w:multiLevelType w:val="multilevel"/>
    <w:tmpl w:val="4D5C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839BB"/>
    <w:multiLevelType w:val="multilevel"/>
    <w:tmpl w:val="06229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D37C0"/>
    <w:multiLevelType w:val="multilevel"/>
    <w:tmpl w:val="DF60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23B9D"/>
    <w:multiLevelType w:val="multilevel"/>
    <w:tmpl w:val="80C6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626CD"/>
    <w:multiLevelType w:val="multilevel"/>
    <w:tmpl w:val="909C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2180D"/>
    <w:multiLevelType w:val="hybridMultilevel"/>
    <w:tmpl w:val="A1F27404"/>
    <w:lvl w:ilvl="0" w:tplc="58A294B6">
      <w:start w:val="1"/>
      <w:numFmt w:val="decimal"/>
      <w:pStyle w:val="Kop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43363D9A"/>
    <w:multiLevelType w:val="hybridMultilevel"/>
    <w:tmpl w:val="FF5E5FFA"/>
    <w:lvl w:ilvl="0" w:tplc="B4F8295E">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35740F"/>
    <w:multiLevelType w:val="multilevel"/>
    <w:tmpl w:val="8DF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5053A6"/>
    <w:multiLevelType w:val="hybridMultilevel"/>
    <w:tmpl w:val="8B581A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979347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2714408">
    <w:abstractNumId w:val="7"/>
  </w:num>
  <w:num w:numId="3" w16cid:durableId="484394345">
    <w:abstractNumId w:val="3"/>
  </w:num>
  <w:num w:numId="4" w16cid:durableId="470753377">
    <w:abstractNumId w:val="5"/>
  </w:num>
  <w:num w:numId="5" w16cid:durableId="1328248201">
    <w:abstractNumId w:val="2"/>
  </w:num>
  <w:num w:numId="6" w16cid:durableId="1834908731">
    <w:abstractNumId w:val="4"/>
  </w:num>
  <w:num w:numId="7" w16cid:durableId="470487336">
    <w:abstractNumId w:val="1"/>
  </w:num>
  <w:num w:numId="8" w16cid:durableId="935360285">
    <w:abstractNumId w:val="8"/>
  </w:num>
  <w:num w:numId="9" w16cid:durableId="1083526736">
    <w:abstractNumId w:val="9"/>
  </w:num>
  <w:num w:numId="10" w16cid:durableId="1051273784">
    <w:abstractNumId w:val="6"/>
  </w:num>
  <w:num w:numId="11" w16cid:durableId="196846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569"/>
    <w:rsid w:val="000018A7"/>
    <w:rsid w:val="00001A7B"/>
    <w:rsid w:val="0000667F"/>
    <w:rsid w:val="000066B6"/>
    <w:rsid w:val="00007936"/>
    <w:rsid w:val="0001182B"/>
    <w:rsid w:val="000130D6"/>
    <w:rsid w:val="000133C9"/>
    <w:rsid w:val="000134DE"/>
    <w:rsid w:val="0001393A"/>
    <w:rsid w:val="00014662"/>
    <w:rsid w:val="0001581F"/>
    <w:rsid w:val="00015DFB"/>
    <w:rsid w:val="000162EC"/>
    <w:rsid w:val="00016C0E"/>
    <w:rsid w:val="00017489"/>
    <w:rsid w:val="00027D98"/>
    <w:rsid w:val="00034B6B"/>
    <w:rsid w:val="000357B9"/>
    <w:rsid w:val="00042112"/>
    <w:rsid w:val="00042229"/>
    <w:rsid w:val="000452B2"/>
    <w:rsid w:val="00047156"/>
    <w:rsid w:val="000507DB"/>
    <w:rsid w:val="00052120"/>
    <w:rsid w:val="0005787A"/>
    <w:rsid w:val="000622E9"/>
    <w:rsid w:val="00063A6F"/>
    <w:rsid w:val="000655EA"/>
    <w:rsid w:val="00065B5A"/>
    <w:rsid w:val="00066D24"/>
    <w:rsid w:val="000702F2"/>
    <w:rsid w:val="000819A7"/>
    <w:rsid w:val="00084470"/>
    <w:rsid w:val="0008490D"/>
    <w:rsid w:val="00087EE2"/>
    <w:rsid w:val="00090273"/>
    <w:rsid w:val="0009404A"/>
    <w:rsid w:val="000A0D97"/>
    <w:rsid w:val="000A2791"/>
    <w:rsid w:val="000A4361"/>
    <w:rsid w:val="000A4A4B"/>
    <w:rsid w:val="000A53CA"/>
    <w:rsid w:val="000B2A83"/>
    <w:rsid w:val="000B4764"/>
    <w:rsid w:val="000B5143"/>
    <w:rsid w:val="000B613C"/>
    <w:rsid w:val="000B63C7"/>
    <w:rsid w:val="000C1ECC"/>
    <w:rsid w:val="000C5C4C"/>
    <w:rsid w:val="000C5EF4"/>
    <w:rsid w:val="000C769C"/>
    <w:rsid w:val="000D5001"/>
    <w:rsid w:val="000D5730"/>
    <w:rsid w:val="000D67C4"/>
    <w:rsid w:val="000D73BA"/>
    <w:rsid w:val="000E107E"/>
    <w:rsid w:val="000E1796"/>
    <w:rsid w:val="000E43E5"/>
    <w:rsid w:val="000E624F"/>
    <w:rsid w:val="000E6420"/>
    <w:rsid w:val="000E6CA0"/>
    <w:rsid w:val="000F14DC"/>
    <w:rsid w:val="000F48F6"/>
    <w:rsid w:val="000F7D64"/>
    <w:rsid w:val="00100ACC"/>
    <w:rsid w:val="00101288"/>
    <w:rsid w:val="001029D3"/>
    <w:rsid w:val="001030C7"/>
    <w:rsid w:val="0010441A"/>
    <w:rsid w:val="00106343"/>
    <w:rsid w:val="001071B6"/>
    <w:rsid w:val="00110899"/>
    <w:rsid w:val="001108C1"/>
    <w:rsid w:val="00111E93"/>
    <w:rsid w:val="001157D4"/>
    <w:rsid w:val="00116F45"/>
    <w:rsid w:val="0011704B"/>
    <w:rsid w:val="00117ED9"/>
    <w:rsid w:val="001233D4"/>
    <w:rsid w:val="001237B3"/>
    <w:rsid w:val="00126025"/>
    <w:rsid w:val="001305E4"/>
    <w:rsid w:val="001316C6"/>
    <w:rsid w:val="00135104"/>
    <w:rsid w:val="00135143"/>
    <w:rsid w:val="001376E6"/>
    <w:rsid w:val="00146BA8"/>
    <w:rsid w:val="00147D52"/>
    <w:rsid w:val="00147E95"/>
    <w:rsid w:val="001518F8"/>
    <w:rsid w:val="00154F22"/>
    <w:rsid w:val="00162C48"/>
    <w:rsid w:val="00163411"/>
    <w:rsid w:val="00167F77"/>
    <w:rsid w:val="0017076A"/>
    <w:rsid w:val="00170809"/>
    <w:rsid w:val="001734BA"/>
    <w:rsid w:val="00174F8C"/>
    <w:rsid w:val="00182245"/>
    <w:rsid w:val="00184845"/>
    <w:rsid w:val="0018542E"/>
    <w:rsid w:val="00185A9E"/>
    <w:rsid w:val="00187888"/>
    <w:rsid w:val="00190037"/>
    <w:rsid w:val="001902DB"/>
    <w:rsid w:val="00193104"/>
    <w:rsid w:val="00193A71"/>
    <w:rsid w:val="0019458C"/>
    <w:rsid w:val="001946CC"/>
    <w:rsid w:val="00195104"/>
    <w:rsid w:val="001963D3"/>
    <w:rsid w:val="00197D9B"/>
    <w:rsid w:val="001A0E25"/>
    <w:rsid w:val="001A3E16"/>
    <w:rsid w:val="001A443D"/>
    <w:rsid w:val="001B1652"/>
    <w:rsid w:val="001B4A5B"/>
    <w:rsid w:val="001B605B"/>
    <w:rsid w:val="001B6F12"/>
    <w:rsid w:val="001C1686"/>
    <w:rsid w:val="001C17DC"/>
    <w:rsid w:val="001C2308"/>
    <w:rsid w:val="001C42A8"/>
    <w:rsid w:val="001C42DF"/>
    <w:rsid w:val="001C540B"/>
    <w:rsid w:val="001D0742"/>
    <w:rsid w:val="001D2F2A"/>
    <w:rsid w:val="001D5107"/>
    <w:rsid w:val="001D7AD6"/>
    <w:rsid w:val="001E11CD"/>
    <w:rsid w:val="001E49CA"/>
    <w:rsid w:val="001F076B"/>
    <w:rsid w:val="001F5DA2"/>
    <w:rsid w:val="001F6E03"/>
    <w:rsid w:val="001F6E2B"/>
    <w:rsid w:val="001F73AF"/>
    <w:rsid w:val="001F7844"/>
    <w:rsid w:val="00200E0C"/>
    <w:rsid w:val="00201800"/>
    <w:rsid w:val="00207A9D"/>
    <w:rsid w:val="0021303E"/>
    <w:rsid w:val="002151C5"/>
    <w:rsid w:val="00217582"/>
    <w:rsid w:val="00221698"/>
    <w:rsid w:val="00223224"/>
    <w:rsid w:val="00224686"/>
    <w:rsid w:val="002248E2"/>
    <w:rsid w:val="00231B19"/>
    <w:rsid w:val="002360AC"/>
    <w:rsid w:val="002434E7"/>
    <w:rsid w:val="00251FFA"/>
    <w:rsid w:val="00256BF9"/>
    <w:rsid w:val="0026246E"/>
    <w:rsid w:val="00262811"/>
    <w:rsid w:val="00263058"/>
    <w:rsid w:val="00263A5B"/>
    <w:rsid w:val="00264B97"/>
    <w:rsid w:val="00265647"/>
    <w:rsid w:val="002708F9"/>
    <w:rsid w:val="00273725"/>
    <w:rsid w:val="00280CF6"/>
    <w:rsid w:val="00281539"/>
    <w:rsid w:val="0028316D"/>
    <w:rsid w:val="002854AF"/>
    <w:rsid w:val="002900A4"/>
    <w:rsid w:val="00291533"/>
    <w:rsid w:val="00291CAD"/>
    <w:rsid w:val="00292672"/>
    <w:rsid w:val="002944A0"/>
    <w:rsid w:val="002A0A58"/>
    <w:rsid w:val="002A3E42"/>
    <w:rsid w:val="002A62EA"/>
    <w:rsid w:val="002B02BA"/>
    <w:rsid w:val="002B4252"/>
    <w:rsid w:val="002B4437"/>
    <w:rsid w:val="002B4EE7"/>
    <w:rsid w:val="002C1EE6"/>
    <w:rsid w:val="002C2190"/>
    <w:rsid w:val="002C5A2F"/>
    <w:rsid w:val="002C6EA1"/>
    <w:rsid w:val="002D12DB"/>
    <w:rsid w:val="002D2F13"/>
    <w:rsid w:val="002D38C7"/>
    <w:rsid w:val="002D48EB"/>
    <w:rsid w:val="002D7361"/>
    <w:rsid w:val="002E247D"/>
    <w:rsid w:val="002E4101"/>
    <w:rsid w:val="002E540A"/>
    <w:rsid w:val="002E588F"/>
    <w:rsid w:val="002F1A0C"/>
    <w:rsid w:val="002F2040"/>
    <w:rsid w:val="002F3C4A"/>
    <w:rsid w:val="002F45DB"/>
    <w:rsid w:val="002F796F"/>
    <w:rsid w:val="00302225"/>
    <w:rsid w:val="00302296"/>
    <w:rsid w:val="00304D9C"/>
    <w:rsid w:val="00306438"/>
    <w:rsid w:val="00317DB6"/>
    <w:rsid w:val="00323D54"/>
    <w:rsid w:val="0032699B"/>
    <w:rsid w:val="003308F0"/>
    <w:rsid w:val="00336112"/>
    <w:rsid w:val="00337A92"/>
    <w:rsid w:val="00337C0B"/>
    <w:rsid w:val="00341F37"/>
    <w:rsid w:val="00341F92"/>
    <w:rsid w:val="00343CDA"/>
    <w:rsid w:val="003452C7"/>
    <w:rsid w:val="00352ABF"/>
    <w:rsid w:val="00356B41"/>
    <w:rsid w:val="00360D54"/>
    <w:rsid w:val="00363E1F"/>
    <w:rsid w:val="00364B2F"/>
    <w:rsid w:val="0037111D"/>
    <w:rsid w:val="00374194"/>
    <w:rsid w:val="003848CA"/>
    <w:rsid w:val="00386061"/>
    <w:rsid w:val="0038722D"/>
    <w:rsid w:val="00390B65"/>
    <w:rsid w:val="0039293F"/>
    <w:rsid w:val="00392B2C"/>
    <w:rsid w:val="0039320C"/>
    <w:rsid w:val="003941B8"/>
    <w:rsid w:val="00395745"/>
    <w:rsid w:val="003A5850"/>
    <w:rsid w:val="003A5A1D"/>
    <w:rsid w:val="003B3810"/>
    <w:rsid w:val="003B45A5"/>
    <w:rsid w:val="003B73B6"/>
    <w:rsid w:val="003B7FAF"/>
    <w:rsid w:val="003C1496"/>
    <w:rsid w:val="003C1860"/>
    <w:rsid w:val="003C4AE8"/>
    <w:rsid w:val="003C502F"/>
    <w:rsid w:val="003D078C"/>
    <w:rsid w:val="003D1104"/>
    <w:rsid w:val="003D330B"/>
    <w:rsid w:val="003D4528"/>
    <w:rsid w:val="003D545E"/>
    <w:rsid w:val="003D6391"/>
    <w:rsid w:val="003D6910"/>
    <w:rsid w:val="003D70CF"/>
    <w:rsid w:val="003E1EB2"/>
    <w:rsid w:val="003E25D0"/>
    <w:rsid w:val="003E2A58"/>
    <w:rsid w:val="003E48A9"/>
    <w:rsid w:val="003E4C7C"/>
    <w:rsid w:val="003E5405"/>
    <w:rsid w:val="003E5935"/>
    <w:rsid w:val="003E761C"/>
    <w:rsid w:val="003E79C3"/>
    <w:rsid w:val="003F161B"/>
    <w:rsid w:val="003F194B"/>
    <w:rsid w:val="003F552F"/>
    <w:rsid w:val="004015E5"/>
    <w:rsid w:val="00410680"/>
    <w:rsid w:val="00413197"/>
    <w:rsid w:val="00413AC8"/>
    <w:rsid w:val="00414823"/>
    <w:rsid w:val="004224F6"/>
    <w:rsid w:val="0042643D"/>
    <w:rsid w:val="004305A9"/>
    <w:rsid w:val="00433B4F"/>
    <w:rsid w:val="00434A09"/>
    <w:rsid w:val="004354F3"/>
    <w:rsid w:val="00440C0D"/>
    <w:rsid w:val="00443EAF"/>
    <w:rsid w:val="00450D3C"/>
    <w:rsid w:val="00452094"/>
    <w:rsid w:val="00452385"/>
    <w:rsid w:val="00454039"/>
    <w:rsid w:val="00454792"/>
    <w:rsid w:val="00454E7D"/>
    <w:rsid w:val="004551EE"/>
    <w:rsid w:val="00456EDC"/>
    <w:rsid w:val="00462BB7"/>
    <w:rsid w:val="0047006F"/>
    <w:rsid w:val="00471386"/>
    <w:rsid w:val="0047225D"/>
    <w:rsid w:val="00475D99"/>
    <w:rsid w:val="00477851"/>
    <w:rsid w:val="00480907"/>
    <w:rsid w:val="00481970"/>
    <w:rsid w:val="004853D2"/>
    <w:rsid w:val="00486C46"/>
    <w:rsid w:val="00487234"/>
    <w:rsid w:val="004962ED"/>
    <w:rsid w:val="004A6060"/>
    <w:rsid w:val="004B07D1"/>
    <w:rsid w:val="004B273B"/>
    <w:rsid w:val="004B28C5"/>
    <w:rsid w:val="004B56F0"/>
    <w:rsid w:val="004B7132"/>
    <w:rsid w:val="004C092F"/>
    <w:rsid w:val="004C3214"/>
    <w:rsid w:val="004C4B99"/>
    <w:rsid w:val="004C58CD"/>
    <w:rsid w:val="004C636E"/>
    <w:rsid w:val="004C6F90"/>
    <w:rsid w:val="004C71DF"/>
    <w:rsid w:val="004C72E4"/>
    <w:rsid w:val="004C7E89"/>
    <w:rsid w:val="004D1708"/>
    <w:rsid w:val="004D7D8B"/>
    <w:rsid w:val="004D7F1E"/>
    <w:rsid w:val="004E3E8E"/>
    <w:rsid w:val="004E42DF"/>
    <w:rsid w:val="004E4A9F"/>
    <w:rsid w:val="004E539F"/>
    <w:rsid w:val="004E6870"/>
    <w:rsid w:val="004F65FD"/>
    <w:rsid w:val="005024F6"/>
    <w:rsid w:val="00503906"/>
    <w:rsid w:val="005054B1"/>
    <w:rsid w:val="00506E09"/>
    <w:rsid w:val="0050705E"/>
    <w:rsid w:val="00507976"/>
    <w:rsid w:val="00510A43"/>
    <w:rsid w:val="00511556"/>
    <w:rsid w:val="00512A85"/>
    <w:rsid w:val="00513113"/>
    <w:rsid w:val="00515344"/>
    <w:rsid w:val="005162F6"/>
    <w:rsid w:val="00520FE0"/>
    <w:rsid w:val="00521709"/>
    <w:rsid w:val="005221E5"/>
    <w:rsid w:val="0052406E"/>
    <w:rsid w:val="00524A6F"/>
    <w:rsid w:val="00525AF9"/>
    <w:rsid w:val="00526728"/>
    <w:rsid w:val="005312EF"/>
    <w:rsid w:val="005356D2"/>
    <w:rsid w:val="00535BF8"/>
    <w:rsid w:val="0053755A"/>
    <w:rsid w:val="00540330"/>
    <w:rsid w:val="00542B08"/>
    <w:rsid w:val="00542F90"/>
    <w:rsid w:val="0054315E"/>
    <w:rsid w:val="00543191"/>
    <w:rsid w:val="005438A8"/>
    <w:rsid w:val="00544128"/>
    <w:rsid w:val="00544E44"/>
    <w:rsid w:val="00546DC1"/>
    <w:rsid w:val="00556DA8"/>
    <w:rsid w:val="00564501"/>
    <w:rsid w:val="005659EF"/>
    <w:rsid w:val="005675FE"/>
    <w:rsid w:val="00567869"/>
    <w:rsid w:val="00570F08"/>
    <w:rsid w:val="00572535"/>
    <w:rsid w:val="00581E24"/>
    <w:rsid w:val="00582DA8"/>
    <w:rsid w:val="005874DA"/>
    <w:rsid w:val="0059025E"/>
    <w:rsid w:val="00594AA8"/>
    <w:rsid w:val="00594BEA"/>
    <w:rsid w:val="005A356C"/>
    <w:rsid w:val="005A4132"/>
    <w:rsid w:val="005B14F3"/>
    <w:rsid w:val="005B167E"/>
    <w:rsid w:val="005B18CC"/>
    <w:rsid w:val="005B1C33"/>
    <w:rsid w:val="005B205B"/>
    <w:rsid w:val="005B5D8F"/>
    <w:rsid w:val="005C483F"/>
    <w:rsid w:val="005C5EFC"/>
    <w:rsid w:val="005C6249"/>
    <w:rsid w:val="005C6677"/>
    <w:rsid w:val="005D12E6"/>
    <w:rsid w:val="005E316F"/>
    <w:rsid w:val="005E7CC8"/>
    <w:rsid w:val="005F17A4"/>
    <w:rsid w:val="005F3C50"/>
    <w:rsid w:val="005F6187"/>
    <w:rsid w:val="005F6771"/>
    <w:rsid w:val="00600AA0"/>
    <w:rsid w:val="00601A7C"/>
    <w:rsid w:val="0060483A"/>
    <w:rsid w:val="00605BB7"/>
    <w:rsid w:val="00606404"/>
    <w:rsid w:val="006114DF"/>
    <w:rsid w:val="006125DD"/>
    <w:rsid w:val="006129D1"/>
    <w:rsid w:val="00613457"/>
    <w:rsid w:val="00615E4D"/>
    <w:rsid w:val="00616569"/>
    <w:rsid w:val="0061682A"/>
    <w:rsid w:val="00621362"/>
    <w:rsid w:val="006235B2"/>
    <w:rsid w:val="0062385A"/>
    <w:rsid w:val="006246AA"/>
    <w:rsid w:val="00631869"/>
    <w:rsid w:val="006331BB"/>
    <w:rsid w:val="00634E1D"/>
    <w:rsid w:val="0063669C"/>
    <w:rsid w:val="00640215"/>
    <w:rsid w:val="00642815"/>
    <w:rsid w:val="00643E1C"/>
    <w:rsid w:val="0064429F"/>
    <w:rsid w:val="006529E9"/>
    <w:rsid w:val="00661089"/>
    <w:rsid w:val="006611B5"/>
    <w:rsid w:val="00665F64"/>
    <w:rsid w:val="00666D11"/>
    <w:rsid w:val="006676E4"/>
    <w:rsid w:val="00667F53"/>
    <w:rsid w:val="00674C50"/>
    <w:rsid w:val="006753A8"/>
    <w:rsid w:val="00680B68"/>
    <w:rsid w:val="006840A2"/>
    <w:rsid w:val="00686632"/>
    <w:rsid w:val="0069164F"/>
    <w:rsid w:val="006932E6"/>
    <w:rsid w:val="006933D8"/>
    <w:rsid w:val="00696460"/>
    <w:rsid w:val="006969A3"/>
    <w:rsid w:val="006A3160"/>
    <w:rsid w:val="006A35B0"/>
    <w:rsid w:val="006A4E77"/>
    <w:rsid w:val="006A5A60"/>
    <w:rsid w:val="006A64BE"/>
    <w:rsid w:val="006B1048"/>
    <w:rsid w:val="006B1244"/>
    <w:rsid w:val="006B2FFC"/>
    <w:rsid w:val="006B41B2"/>
    <w:rsid w:val="006B513A"/>
    <w:rsid w:val="006B5D53"/>
    <w:rsid w:val="006B6DC3"/>
    <w:rsid w:val="006C5333"/>
    <w:rsid w:val="006C5697"/>
    <w:rsid w:val="006D0430"/>
    <w:rsid w:val="006D4B14"/>
    <w:rsid w:val="006D5852"/>
    <w:rsid w:val="006D6FC0"/>
    <w:rsid w:val="006E0812"/>
    <w:rsid w:val="006E1067"/>
    <w:rsid w:val="006E25B0"/>
    <w:rsid w:val="006E4248"/>
    <w:rsid w:val="006E47F5"/>
    <w:rsid w:val="006E6CC4"/>
    <w:rsid w:val="006E6F8C"/>
    <w:rsid w:val="006E782B"/>
    <w:rsid w:val="006F397D"/>
    <w:rsid w:val="00703C99"/>
    <w:rsid w:val="00703E39"/>
    <w:rsid w:val="00704C35"/>
    <w:rsid w:val="0070547A"/>
    <w:rsid w:val="0070681A"/>
    <w:rsid w:val="00711954"/>
    <w:rsid w:val="00712297"/>
    <w:rsid w:val="007130BA"/>
    <w:rsid w:val="00713950"/>
    <w:rsid w:val="007144A7"/>
    <w:rsid w:val="00714885"/>
    <w:rsid w:val="00715E85"/>
    <w:rsid w:val="00716FFD"/>
    <w:rsid w:val="00724027"/>
    <w:rsid w:val="00724D1F"/>
    <w:rsid w:val="00730255"/>
    <w:rsid w:val="007310C3"/>
    <w:rsid w:val="007347EB"/>
    <w:rsid w:val="00735616"/>
    <w:rsid w:val="0074133A"/>
    <w:rsid w:val="00742F5D"/>
    <w:rsid w:val="00743061"/>
    <w:rsid w:val="0074487C"/>
    <w:rsid w:val="00744AB1"/>
    <w:rsid w:val="00745DE7"/>
    <w:rsid w:val="00746E1C"/>
    <w:rsid w:val="0074784D"/>
    <w:rsid w:val="0075049C"/>
    <w:rsid w:val="00750CDF"/>
    <w:rsid w:val="00751D95"/>
    <w:rsid w:val="00752695"/>
    <w:rsid w:val="00752C1F"/>
    <w:rsid w:val="0075314A"/>
    <w:rsid w:val="0075352D"/>
    <w:rsid w:val="00756591"/>
    <w:rsid w:val="00762901"/>
    <w:rsid w:val="00764678"/>
    <w:rsid w:val="0076674F"/>
    <w:rsid w:val="00766F38"/>
    <w:rsid w:val="00767713"/>
    <w:rsid w:val="0077554B"/>
    <w:rsid w:val="007774DA"/>
    <w:rsid w:val="007778A5"/>
    <w:rsid w:val="00780592"/>
    <w:rsid w:val="007810B5"/>
    <w:rsid w:val="00782D7A"/>
    <w:rsid w:val="007876A2"/>
    <w:rsid w:val="0079112E"/>
    <w:rsid w:val="00795ACE"/>
    <w:rsid w:val="007974D3"/>
    <w:rsid w:val="007976A1"/>
    <w:rsid w:val="007A72C8"/>
    <w:rsid w:val="007A7562"/>
    <w:rsid w:val="007B56AB"/>
    <w:rsid w:val="007B628A"/>
    <w:rsid w:val="007C035D"/>
    <w:rsid w:val="007C207E"/>
    <w:rsid w:val="007C2906"/>
    <w:rsid w:val="007C58D0"/>
    <w:rsid w:val="007C664D"/>
    <w:rsid w:val="007C7AD2"/>
    <w:rsid w:val="007D476C"/>
    <w:rsid w:val="007D6817"/>
    <w:rsid w:val="007E06E7"/>
    <w:rsid w:val="007E647C"/>
    <w:rsid w:val="007E6FF6"/>
    <w:rsid w:val="007F4F45"/>
    <w:rsid w:val="00801480"/>
    <w:rsid w:val="00803654"/>
    <w:rsid w:val="00806588"/>
    <w:rsid w:val="00814126"/>
    <w:rsid w:val="0082214B"/>
    <w:rsid w:val="00825184"/>
    <w:rsid w:val="00825246"/>
    <w:rsid w:val="00830618"/>
    <w:rsid w:val="00835E07"/>
    <w:rsid w:val="00837009"/>
    <w:rsid w:val="008376C7"/>
    <w:rsid w:val="00841EAF"/>
    <w:rsid w:val="00846D31"/>
    <w:rsid w:val="00846D9F"/>
    <w:rsid w:val="00847F36"/>
    <w:rsid w:val="00851B02"/>
    <w:rsid w:val="0086101F"/>
    <w:rsid w:val="0086109B"/>
    <w:rsid w:val="00861A7A"/>
    <w:rsid w:val="008717BD"/>
    <w:rsid w:val="008722C8"/>
    <w:rsid w:val="00874046"/>
    <w:rsid w:val="0087434B"/>
    <w:rsid w:val="00875CBE"/>
    <w:rsid w:val="00882991"/>
    <w:rsid w:val="00883BF9"/>
    <w:rsid w:val="0089111C"/>
    <w:rsid w:val="008929C5"/>
    <w:rsid w:val="00892C27"/>
    <w:rsid w:val="00897E86"/>
    <w:rsid w:val="008A0D96"/>
    <w:rsid w:val="008A6295"/>
    <w:rsid w:val="008B32EC"/>
    <w:rsid w:val="008B3343"/>
    <w:rsid w:val="008B414B"/>
    <w:rsid w:val="008C0722"/>
    <w:rsid w:val="008C2963"/>
    <w:rsid w:val="008C3D33"/>
    <w:rsid w:val="008D1364"/>
    <w:rsid w:val="008D13B9"/>
    <w:rsid w:val="008D4988"/>
    <w:rsid w:val="008D4C99"/>
    <w:rsid w:val="008D63BD"/>
    <w:rsid w:val="008D6A68"/>
    <w:rsid w:val="008D73F9"/>
    <w:rsid w:val="008E02B4"/>
    <w:rsid w:val="008E0EF0"/>
    <w:rsid w:val="008E6DB4"/>
    <w:rsid w:val="008F1241"/>
    <w:rsid w:val="008F1804"/>
    <w:rsid w:val="008F238C"/>
    <w:rsid w:val="008F3FA6"/>
    <w:rsid w:val="008F47A2"/>
    <w:rsid w:val="008F4949"/>
    <w:rsid w:val="008F61CD"/>
    <w:rsid w:val="008F7346"/>
    <w:rsid w:val="00900AE4"/>
    <w:rsid w:val="00901897"/>
    <w:rsid w:val="00901B9F"/>
    <w:rsid w:val="00902E1E"/>
    <w:rsid w:val="00904271"/>
    <w:rsid w:val="00904EC6"/>
    <w:rsid w:val="00905F78"/>
    <w:rsid w:val="00906155"/>
    <w:rsid w:val="00907512"/>
    <w:rsid w:val="00913368"/>
    <w:rsid w:val="0091376A"/>
    <w:rsid w:val="0091424D"/>
    <w:rsid w:val="0091567C"/>
    <w:rsid w:val="0091614A"/>
    <w:rsid w:val="00921AA0"/>
    <w:rsid w:val="009253CF"/>
    <w:rsid w:val="009270EE"/>
    <w:rsid w:val="00934F95"/>
    <w:rsid w:val="00936C14"/>
    <w:rsid w:val="00940AAC"/>
    <w:rsid w:val="00940B97"/>
    <w:rsid w:val="00945C26"/>
    <w:rsid w:val="009479A2"/>
    <w:rsid w:val="00951A12"/>
    <w:rsid w:val="00954898"/>
    <w:rsid w:val="0096141E"/>
    <w:rsid w:val="00961A83"/>
    <w:rsid w:val="00963CB0"/>
    <w:rsid w:val="0096512A"/>
    <w:rsid w:val="009651AE"/>
    <w:rsid w:val="00971A9F"/>
    <w:rsid w:val="00972D66"/>
    <w:rsid w:val="00973262"/>
    <w:rsid w:val="00974509"/>
    <w:rsid w:val="00974A61"/>
    <w:rsid w:val="009757A4"/>
    <w:rsid w:val="0097608E"/>
    <w:rsid w:val="009760F4"/>
    <w:rsid w:val="009765A6"/>
    <w:rsid w:val="00977D73"/>
    <w:rsid w:val="00986105"/>
    <w:rsid w:val="0098623B"/>
    <w:rsid w:val="00986863"/>
    <w:rsid w:val="00986B5A"/>
    <w:rsid w:val="009917F0"/>
    <w:rsid w:val="00992D17"/>
    <w:rsid w:val="009940D1"/>
    <w:rsid w:val="009946AB"/>
    <w:rsid w:val="00994B47"/>
    <w:rsid w:val="009A1542"/>
    <w:rsid w:val="009A23ED"/>
    <w:rsid w:val="009A6669"/>
    <w:rsid w:val="009A71BC"/>
    <w:rsid w:val="009A77D2"/>
    <w:rsid w:val="009B08E4"/>
    <w:rsid w:val="009B2C16"/>
    <w:rsid w:val="009B3C4B"/>
    <w:rsid w:val="009B5304"/>
    <w:rsid w:val="009C013C"/>
    <w:rsid w:val="009C36E9"/>
    <w:rsid w:val="009C38A8"/>
    <w:rsid w:val="009C46E2"/>
    <w:rsid w:val="009C6392"/>
    <w:rsid w:val="009D1DF3"/>
    <w:rsid w:val="009D30B5"/>
    <w:rsid w:val="009D408F"/>
    <w:rsid w:val="009D52A4"/>
    <w:rsid w:val="009E2056"/>
    <w:rsid w:val="009E36B9"/>
    <w:rsid w:val="009E3C69"/>
    <w:rsid w:val="009E49ED"/>
    <w:rsid w:val="009E556E"/>
    <w:rsid w:val="009E5DA1"/>
    <w:rsid w:val="009E62EE"/>
    <w:rsid w:val="009E6905"/>
    <w:rsid w:val="009E6E19"/>
    <w:rsid w:val="009E7D74"/>
    <w:rsid w:val="009F1399"/>
    <w:rsid w:val="009F229E"/>
    <w:rsid w:val="009F4A34"/>
    <w:rsid w:val="009F594A"/>
    <w:rsid w:val="00A03D3A"/>
    <w:rsid w:val="00A04E93"/>
    <w:rsid w:val="00A072FE"/>
    <w:rsid w:val="00A07A58"/>
    <w:rsid w:val="00A10AF0"/>
    <w:rsid w:val="00A11E49"/>
    <w:rsid w:val="00A151CA"/>
    <w:rsid w:val="00A167F2"/>
    <w:rsid w:val="00A16CB7"/>
    <w:rsid w:val="00A20A7F"/>
    <w:rsid w:val="00A250A9"/>
    <w:rsid w:val="00A2744A"/>
    <w:rsid w:val="00A302D0"/>
    <w:rsid w:val="00A337AB"/>
    <w:rsid w:val="00A36908"/>
    <w:rsid w:val="00A369B4"/>
    <w:rsid w:val="00A413F9"/>
    <w:rsid w:val="00A416C6"/>
    <w:rsid w:val="00A4215C"/>
    <w:rsid w:val="00A4450A"/>
    <w:rsid w:val="00A4542F"/>
    <w:rsid w:val="00A46A6A"/>
    <w:rsid w:val="00A47728"/>
    <w:rsid w:val="00A51AA8"/>
    <w:rsid w:val="00A55E9C"/>
    <w:rsid w:val="00A60E71"/>
    <w:rsid w:val="00A61F15"/>
    <w:rsid w:val="00A6352F"/>
    <w:rsid w:val="00A658F0"/>
    <w:rsid w:val="00A75E65"/>
    <w:rsid w:val="00A80D99"/>
    <w:rsid w:val="00A82A4C"/>
    <w:rsid w:val="00A83225"/>
    <w:rsid w:val="00A83EFE"/>
    <w:rsid w:val="00A84212"/>
    <w:rsid w:val="00A84D1E"/>
    <w:rsid w:val="00A867CD"/>
    <w:rsid w:val="00A8691F"/>
    <w:rsid w:val="00A87E0F"/>
    <w:rsid w:val="00A913F7"/>
    <w:rsid w:val="00A91D38"/>
    <w:rsid w:val="00A920F9"/>
    <w:rsid w:val="00A952CB"/>
    <w:rsid w:val="00A9639A"/>
    <w:rsid w:val="00AA1109"/>
    <w:rsid w:val="00AA1EF0"/>
    <w:rsid w:val="00AA38C3"/>
    <w:rsid w:val="00AA757D"/>
    <w:rsid w:val="00AB000C"/>
    <w:rsid w:val="00AB2131"/>
    <w:rsid w:val="00AB3181"/>
    <w:rsid w:val="00AB6AE8"/>
    <w:rsid w:val="00AC2B55"/>
    <w:rsid w:val="00AC6880"/>
    <w:rsid w:val="00AD2AF0"/>
    <w:rsid w:val="00AE1328"/>
    <w:rsid w:val="00AE2F58"/>
    <w:rsid w:val="00AE4E10"/>
    <w:rsid w:val="00AE5BFC"/>
    <w:rsid w:val="00AE6A8E"/>
    <w:rsid w:val="00AE70E3"/>
    <w:rsid w:val="00AE742C"/>
    <w:rsid w:val="00AF0404"/>
    <w:rsid w:val="00AF21D2"/>
    <w:rsid w:val="00AF28E9"/>
    <w:rsid w:val="00AF34FC"/>
    <w:rsid w:val="00AF36DE"/>
    <w:rsid w:val="00AF3712"/>
    <w:rsid w:val="00AF56F0"/>
    <w:rsid w:val="00AF5B07"/>
    <w:rsid w:val="00AF68D0"/>
    <w:rsid w:val="00B00A89"/>
    <w:rsid w:val="00B049A1"/>
    <w:rsid w:val="00B05827"/>
    <w:rsid w:val="00B069FC"/>
    <w:rsid w:val="00B06A00"/>
    <w:rsid w:val="00B06ADE"/>
    <w:rsid w:val="00B1058D"/>
    <w:rsid w:val="00B11753"/>
    <w:rsid w:val="00B1708B"/>
    <w:rsid w:val="00B2103E"/>
    <w:rsid w:val="00B24BE0"/>
    <w:rsid w:val="00B30F7D"/>
    <w:rsid w:val="00B32FFA"/>
    <w:rsid w:val="00B33605"/>
    <w:rsid w:val="00B33D14"/>
    <w:rsid w:val="00B409A0"/>
    <w:rsid w:val="00B42063"/>
    <w:rsid w:val="00B46998"/>
    <w:rsid w:val="00B50ED0"/>
    <w:rsid w:val="00B51003"/>
    <w:rsid w:val="00B51568"/>
    <w:rsid w:val="00B5245C"/>
    <w:rsid w:val="00B60569"/>
    <w:rsid w:val="00B62973"/>
    <w:rsid w:val="00B704F8"/>
    <w:rsid w:val="00B74738"/>
    <w:rsid w:val="00B75D8B"/>
    <w:rsid w:val="00B75DCE"/>
    <w:rsid w:val="00B7631D"/>
    <w:rsid w:val="00B8081B"/>
    <w:rsid w:val="00B826B4"/>
    <w:rsid w:val="00B82D31"/>
    <w:rsid w:val="00B83566"/>
    <w:rsid w:val="00B83C39"/>
    <w:rsid w:val="00B86656"/>
    <w:rsid w:val="00B91CE9"/>
    <w:rsid w:val="00B94444"/>
    <w:rsid w:val="00B94525"/>
    <w:rsid w:val="00B97EE0"/>
    <w:rsid w:val="00BA0844"/>
    <w:rsid w:val="00BA1367"/>
    <w:rsid w:val="00BA16D6"/>
    <w:rsid w:val="00BA1A4E"/>
    <w:rsid w:val="00BA2F0B"/>
    <w:rsid w:val="00BA3CDE"/>
    <w:rsid w:val="00BA4CA9"/>
    <w:rsid w:val="00BA6CD3"/>
    <w:rsid w:val="00BA6EB7"/>
    <w:rsid w:val="00BA7321"/>
    <w:rsid w:val="00BA78EE"/>
    <w:rsid w:val="00BB18F4"/>
    <w:rsid w:val="00BB1BEB"/>
    <w:rsid w:val="00BB20FA"/>
    <w:rsid w:val="00BB4276"/>
    <w:rsid w:val="00BB5DAB"/>
    <w:rsid w:val="00BC1F8A"/>
    <w:rsid w:val="00BC2398"/>
    <w:rsid w:val="00BC4046"/>
    <w:rsid w:val="00BC449B"/>
    <w:rsid w:val="00BD1470"/>
    <w:rsid w:val="00BD1D4C"/>
    <w:rsid w:val="00BD20FC"/>
    <w:rsid w:val="00BD31FB"/>
    <w:rsid w:val="00BD5A61"/>
    <w:rsid w:val="00BE0BC4"/>
    <w:rsid w:val="00BE4336"/>
    <w:rsid w:val="00BE43F6"/>
    <w:rsid w:val="00BE7AE2"/>
    <w:rsid w:val="00BF0592"/>
    <w:rsid w:val="00BF0642"/>
    <w:rsid w:val="00BF2078"/>
    <w:rsid w:val="00BF2178"/>
    <w:rsid w:val="00BF3757"/>
    <w:rsid w:val="00BF71A7"/>
    <w:rsid w:val="00C00C9F"/>
    <w:rsid w:val="00C0190B"/>
    <w:rsid w:val="00C01D0E"/>
    <w:rsid w:val="00C02A15"/>
    <w:rsid w:val="00C03847"/>
    <w:rsid w:val="00C0385C"/>
    <w:rsid w:val="00C06AA7"/>
    <w:rsid w:val="00C075D9"/>
    <w:rsid w:val="00C10005"/>
    <w:rsid w:val="00C11B8E"/>
    <w:rsid w:val="00C138A2"/>
    <w:rsid w:val="00C13D60"/>
    <w:rsid w:val="00C17ED6"/>
    <w:rsid w:val="00C20219"/>
    <w:rsid w:val="00C222FB"/>
    <w:rsid w:val="00C27483"/>
    <w:rsid w:val="00C274CA"/>
    <w:rsid w:val="00C32618"/>
    <w:rsid w:val="00C32C9E"/>
    <w:rsid w:val="00C36197"/>
    <w:rsid w:val="00C4057D"/>
    <w:rsid w:val="00C42792"/>
    <w:rsid w:val="00C43D67"/>
    <w:rsid w:val="00C449FD"/>
    <w:rsid w:val="00C4666D"/>
    <w:rsid w:val="00C4724B"/>
    <w:rsid w:val="00C47689"/>
    <w:rsid w:val="00C50C79"/>
    <w:rsid w:val="00C51B55"/>
    <w:rsid w:val="00C51FB8"/>
    <w:rsid w:val="00C53A17"/>
    <w:rsid w:val="00C54BA2"/>
    <w:rsid w:val="00C57BD0"/>
    <w:rsid w:val="00C60A2A"/>
    <w:rsid w:val="00C63623"/>
    <w:rsid w:val="00C657B1"/>
    <w:rsid w:val="00C66D3C"/>
    <w:rsid w:val="00C71AA0"/>
    <w:rsid w:val="00C74FE3"/>
    <w:rsid w:val="00C76555"/>
    <w:rsid w:val="00C76C3F"/>
    <w:rsid w:val="00C83EF7"/>
    <w:rsid w:val="00C874FD"/>
    <w:rsid w:val="00C8751C"/>
    <w:rsid w:val="00C923FB"/>
    <w:rsid w:val="00C92FB4"/>
    <w:rsid w:val="00C9459C"/>
    <w:rsid w:val="00CA0CBC"/>
    <w:rsid w:val="00CA1339"/>
    <w:rsid w:val="00CA4A30"/>
    <w:rsid w:val="00CA64A5"/>
    <w:rsid w:val="00CA7258"/>
    <w:rsid w:val="00CA7569"/>
    <w:rsid w:val="00CB2199"/>
    <w:rsid w:val="00CB4806"/>
    <w:rsid w:val="00CB5543"/>
    <w:rsid w:val="00CB5F92"/>
    <w:rsid w:val="00CB6398"/>
    <w:rsid w:val="00CB64CC"/>
    <w:rsid w:val="00CB6730"/>
    <w:rsid w:val="00CB69B5"/>
    <w:rsid w:val="00CB79D1"/>
    <w:rsid w:val="00CC1CF9"/>
    <w:rsid w:val="00CC3F7D"/>
    <w:rsid w:val="00CC4E12"/>
    <w:rsid w:val="00CC7752"/>
    <w:rsid w:val="00CD0C8E"/>
    <w:rsid w:val="00CD1E0B"/>
    <w:rsid w:val="00CD3CD5"/>
    <w:rsid w:val="00CD5A16"/>
    <w:rsid w:val="00CE444F"/>
    <w:rsid w:val="00CF0ADE"/>
    <w:rsid w:val="00CF52FA"/>
    <w:rsid w:val="00CF5766"/>
    <w:rsid w:val="00CF784C"/>
    <w:rsid w:val="00D01B93"/>
    <w:rsid w:val="00D01FB2"/>
    <w:rsid w:val="00D0303D"/>
    <w:rsid w:val="00D0350A"/>
    <w:rsid w:val="00D0620B"/>
    <w:rsid w:val="00D0654F"/>
    <w:rsid w:val="00D07192"/>
    <w:rsid w:val="00D20BF6"/>
    <w:rsid w:val="00D21068"/>
    <w:rsid w:val="00D21B0B"/>
    <w:rsid w:val="00D22E06"/>
    <w:rsid w:val="00D24305"/>
    <w:rsid w:val="00D30E8E"/>
    <w:rsid w:val="00D32ACC"/>
    <w:rsid w:val="00D33930"/>
    <w:rsid w:val="00D339BC"/>
    <w:rsid w:val="00D37E8B"/>
    <w:rsid w:val="00D41F83"/>
    <w:rsid w:val="00D45218"/>
    <w:rsid w:val="00D5036B"/>
    <w:rsid w:val="00D50B36"/>
    <w:rsid w:val="00D526F5"/>
    <w:rsid w:val="00D55D6D"/>
    <w:rsid w:val="00D60602"/>
    <w:rsid w:val="00D61E42"/>
    <w:rsid w:val="00D61ED7"/>
    <w:rsid w:val="00D62EDE"/>
    <w:rsid w:val="00D632D7"/>
    <w:rsid w:val="00D63723"/>
    <w:rsid w:val="00D63F49"/>
    <w:rsid w:val="00D6708C"/>
    <w:rsid w:val="00D676C0"/>
    <w:rsid w:val="00D67BE8"/>
    <w:rsid w:val="00D70625"/>
    <w:rsid w:val="00D7087B"/>
    <w:rsid w:val="00D713DF"/>
    <w:rsid w:val="00D7484A"/>
    <w:rsid w:val="00D84758"/>
    <w:rsid w:val="00D8598F"/>
    <w:rsid w:val="00D879C9"/>
    <w:rsid w:val="00D906A7"/>
    <w:rsid w:val="00D90E2D"/>
    <w:rsid w:val="00D90F6C"/>
    <w:rsid w:val="00D93BEB"/>
    <w:rsid w:val="00D94D38"/>
    <w:rsid w:val="00DA51B7"/>
    <w:rsid w:val="00DA6FB1"/>
    <w:rsid w:val="00DB019A"/>
    <w:rsid w:val="00DB1FBF"/>
    <w:rsid w:val="00DB20A6"/>
    <w:rsid w:val="00DB2399"/>
    <w:rsid w:val="00DB4966"/>
    <w:rsid w:val="00DB4EAA"/>
    <w:rsid w:val="00DB597C"/>
    <w:rsid w:val="00DB739A"/>
    <w:rsid w:val="00DB7F33"/>
    <w:rsid w:val="00DC2A7B"/>
    <w:rsid w:val="00DC5012"/>
    <w:rsid w:val="00DC66BE"/>
    <w:rsid w:val="00DD197B"/>
    <w:rsid w:val="00DD392F"/>
    <w:rsid w:val="00DE02AE"/>
    <w:rsid w:val="00DE25C0"/>
    <w:rsid w:val="00DE49A6"/>
    <w:rsid w:val="00DE4B2B"/>
    <w:rsid w:val="00DE5F8D"/>
    <w:rsid w:val="00DF068B"/>
    <w:rsid w:val="00DF204E"/>
    <w:rsid w:val="00DF37A6"/>
    <w:rsid w:val="00DF5A8C"/>
    <w:rsid w:val="00DF6211"/>
    <w:rsid w:val="00DF6570"/>
    <w:rsid w:val="00E01B93"/>
    <w:rsid w:val="00E01C4E"/>
    <w:rsid w:val="00E02035"/>
    <w:rsid w:val="00E07345"/>
    <w:rsid w:val="00E10989"/>
    <w:rsid w:val="00E120E8"/>
    <w:rsid w:val="00E17658"/>
    <w:rsid w:val="00E235C1"/>
    <w:rsid w:val="00E32DE4"/>
    <w:rsid w:val="00E33B13"/>
    <w:rsid w:val="00E33E92"/>
    <w:rsid w:val="00E3415A"/>
    <w:rsid w:val="00E3625E"/>
    <w:rsid w:val="00E364BA"/>
    <w:rsid w:val="00E3656E"/>
    <w:rsid w:val="00E405A1"/>
    <w:rsid w:val="00E417FD"/>
    <w:rsid w:val="00E4219C"/>
    <w:rsid w:val="00E42805"/>
    <w:rsid w:val="00E43F9B"/>
    <w:rsid w:val="00E4509A"/>
    <w:rsid w:val="00E45A79"/>
    <w:rsid w:val="00E47110"/>
    <w:rsid w:val="00E47A87"/>
    <w:rsid w:val="00E50C02"/>
    <w:rsid w:val="00E51B2C"/>
    <w:rsid w:val="00E525AB"/>
    <w:rsid w:val="00E527D5"/>
    <w:rsid w:val="00E57E39"/>
    <w:rsid w:val="00E60F9B"/>
    <w:rsid w:val="00E67A89"/>
    <w:rsid w:val="00E84B91"/>
    <w:rsid w:val="00E851A4"/>
    <w:rsid w:val="00E87821"/>
    <w:rsid w:val="00E957E7"/>
    <w:rsid w:val="00E970BE"/>
    <w:rsid w:val="00EA1744"/>
    <w:rsid w:val="00EA22F4"/>
    <w:rsid w:val="00EA4172"/>
    <w:rsid w:val="00EA617B"/>
    <w:rsid w:val="00EB2AC4"/>
    <w:rsid w:val="00EB51FC"/>
    <w:rsid w:val="00EC0802"/>
    <w:rsid w:val="00EC0A9C"/>
    <w:rsid w:val="00EC2E52"/>
    <w:rsid w:val="00EC480C"/>
    <w:rsid w:val="00EC7184"/>
    <w:rsid w:val="00ED16D7"/>
    <w:rsid w:val="00ED1C6E"/>
    <w:rsid w:val="00ED276E"/>
    <w:rsid w:val="00ED3E53"/>
    <w:rsid w:val="00ED45C8"/>
    <w:rsid w:val="00ED4B74"/>
    <w:rsid w:val="00ED68BF"/>
    <w:rsid w:val="00ED68F9"/>
    <w:rsid w:val="00EE26D6"/>
    <w:rsid w:val="00EE26DA"/>
    <w:rsid w:val="00EF06EA"/>
    <w:rsid w:val="00EF1940"/>
    <w:rsid w:val="00EF2F5D"/>
    <w:rsid w:val="00EF4F7C"/>
    <w:rsid w:val="00EF77AA"/>
    <w:rsid w:val="00EF77D3"/>
    <w:rsid w:val="00F0235B"/>
    <w:rsid w:val="00F033F5"/>
    <w:rsid w:val="00F0451E"/>
    <w:rsid w:val="00F07ABA"/>
    <w:rsid w:val="00F13672"/>
    <w:rsid w:val="00F13AA1"/>
    <w:rsid w:val="00F14B5C"/>
    <w:rsid w:val="00F16F33"/>
    <w:rsid w:val="00F2319D"/>
    <w:rsid w:val="00F23783"/>
    <w:rsid w:val="00F23CDE"/>
    <w:rsid w:val="00F247D2"/>
    <w:rsid w:val="00F25025"/>
    <w:rsid w:val="00F2618C"/>
    <w:rsid w:val="00F329DF"/>
    <w:rsid w:val="00F32E4A"/>
    <w:rsid w:val="00F34C71"/>
    <w:rsid w:val="00F3631A"/>
    <w:rsid w:val="00F36892"/>
    <w:rsid w:val="00F37850"/>
    <w:rsid w:val="00F42FDB"/>
    <w:rsid w:val="00F433DE"/>
    <w:rsid w:val="00F453D8"/>
    <w:rsid w:val="00F4680F"/>
    <w:rsid w:val="00F508E9"/>
    <w:rsid w:val="00F510B4"/>
    <w:rsid w:val="00F52CCA"/>
    <w:rsid w:val="00F60994"/>
    <w:rsid w:val="00F60FAA"/>
    <w:rsid w:val="00F612AA"/>
    <w:rsid w:val="00F64826"/>
    <w:rsid w:val="00F6482B"/>
    <w:rsid w:val="00F65034"/>
    <w:rsid w:val="00F7012C"/>
    <w:rsid w:val="00F72C81"/>
    <w:rsid w:val="00F7416B"/>
    <w:rsid w:val="00F745F3"/>
    <w:rsid w:val="00F774EC"/>
    <w:rsid w:val="00F82D3C"/>
    <w:rsid w:val="00F83F6D"/>
    <w:rsid w:val="00F858AD"/>
    <w:rsid w:val="00F86EE5"/>
    <w:rsid w:val="00F9185B"/>
    <w:rsid w:val="00F93748"/>
    <w:rsid w:val="00F952BD"/>
    <w:rsid w:val="00F952CC"/>
    <w:rsid w:val="00F95676"/>
    <w:rsid w:val="00F95C0A"/>
    <w:rsid w:val="00F97520"/>
    <w:rsid w:val="00F9755E"/>
    <w:rsid w:val="00FA079B"/>
    <w:rsid w:val="00FA085B"/>
    <w:rsid w:val="00FA1AB8"/>
    <w:rsid w:val="00FA1D47"/>
    <w:rsid w:val="00FA74A9"/>
    <w:rsid w:val="00FB1DC0"/>
    <w:rsid w:val="00FB1EDC"/>
    <w:rsid w:val="00FB1FDF"/>
    <w:rsid w:val="00FD0795"/>
    <w:rsid w:val="00FD11C1"/>
    <w:rsid w:val="00FD2B62"/>
    <w:rsid w:val="00FD3C98"/>
    <w:rsid w:val="00FD6A92"/>
    <w:rsid w:val="00FD744E"/>
    <w:rsid w:val="00FE29A9"/>
    <w:rsid w:val="00FE2BCB"/>
    <w:rsid w:val="00FE4764"/>
    <w:rsid w:val="00FF0EC8"/>
    <w:rsid w:val="00FF1938"/>
    <w:rsid w:val="00FF2FF6"/>
    <w:rsid w:val="00FF3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8F6D"/>
  <w15:chartTrackingRefBased/>
  <w15:docId w15:val="{460698A5-2CD0-4171-B0A5-DCC3E647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Lijstalinea"/>
    <w:next w:val="Standaard"/>
    <w:link w:val="Kop1Char"/>
    <w:uiPriority w:val="9"/>
    <w:qFormat/>
    <w:rsid w:val="00616569"/>
    <w:pPr>
      <w:numPr>
        <w:numId w:val="1"/>
      </w:numPr>
      <w:outlineLvl w:val="0"/>
    </w:pPr>
    <w:rPr>
      <w:rFonts w:ascii="Verdana" w:eastAsia="Times New Roman" w:hAnsi="Verdana"/>
      <w:b/>
      <w:bCs/>
      <w:sz w:val="18"/>
      <w:szCs w:val="18"/>
    </w:rPr>
  </w:style>
  <w:style w:type="paragraph" w:styleId="Kop2">
    <w:name w:val="heading 2"/>
    <w:basedOn w:val="Standaard"/>
    <w:next w:val="Standaard"/>
    <w:link w:val="Kop2Char"/>
    <w:uiPriority w:val="9"/>
    <w:unhideWhenUsed/>
    <w:qFormat/>
    <w:rsid w:val="00C20219"/>
    <w:pPr>
      <w:ind w:firstLine="708"/>
      <w:outlineLvl w:val="1"/>
    </w:pPr>
    <w:rPr>
      <w:rFonts w:ascii="Verdana" w:eastAsia="Times New Roman" w:hAnsi="Verdana"/>
      <w:i/>
      <w:iCs/>
      <w:sz w:val="18"/>
      <w:szCs w:val="18"/>
    </w:rPr>
  </w:style>
  <w:style w:type="paragraph" w:styleId="Kop3">
    <w:name w:val="heading 3"/>
    <w:basedOn w:val="Standaard"/>
    <w:next w:val="Standaard"/>
    <w:link w:val="Kop3Char"/>
    <w:uiPriority w:val="9"/>
    <w:unhideWhenUsed/>
    <w:qFormat/>
    <w:rsid w:val="00C20219"/>
    <w:pPr>
      <w:ind w:firstLine="708"/>
      <w:outlineLvl w:val="2"/>
    </w:pPr>
    <w:rPr>
      <w:rFonts w:ascii="Verdana" w:eastAsia="Times New Roman" w:hAnsi="Verdana"/>
      <w:i/>
      <w:i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16569"/>
    <w:pPr>
      <w:spacing w:after="0" w:line="240" w:lineRule="auto"/>
      <w:ind w:left="720"/>
    </w:pPr>
    <w:rPr>
      <w:rFonts w:ascii="Calibri" w:hAnsi="Calibri" w:cs="Calibri"/>
      <w:kern w:val="0"/>
    </w:rPr>
  </w:style>
  <w:style w:type="character" w:customStyle="1" w:styleId="Kop1Char">
    <w:name w:val="Kop 1 Char"/>
    <w:basedOn w:val="Standaardalinea-lettertype"/>
    <w:link w:val="Kop1"/>
    <w:uiPriority w:val="9"/>
    <w:rsid w:val="00616569"/>
    <w:rPr>
      <w:rFonts w:ascii="Verdana" w:eastAsia="Times New Roman" w:hAnsi="Verdana" w:cs="Calibri"/>
      <w:b/>
      <w:bCs/>
      <w:kern w:val="0"/>
      <w:sz w:val="18"/>
      <w:szCs w:val="18"/>
    </w:rPr>
  </w:style>
  <w:style w:type="paragraph" w:styleId="Geenafstand">
    <w:name w:val="No Spacing"/>
    <w:uiPriority w:val="1"/>
    <w:qFormat/>
    <w:rsid w:val="00ED1C6E"/>
    <w:pPr>
      <w:spacing w:after="0" w:line="240" w:lineRule="auto"/>
    </w:pPr>
    <w:rPr>
      <w:rFonts w:ascii="Verdana" w:hAnsi="Verdana"/>
      <w:sz w:val="18"/>
    </w:rPr>
  </w:style>
  <w:style w:type="character" w:styleId="Verwijzingopmerking">
    <w:name w:val="annotation reference"/>
    <w:basedOn w:val="Standaardalinea-lettertype"/>
    <w:uiPriority w:val="99"/>
    <w:semiHidden/>
    <w:unhideWhenUsed/>
    <w:rsid w:val="00615E4D"/>
    <w:rPr>
      <w:sz w:val="16"/>
      <w:szCs w:val="16"/>
    </w:rPr>
  </w:style>
  <w:style w:type="paragraph" w:styleId="Tekstopmerking">
    <w:name w:val="annotation text"/>
    <w:basedOn w:val="Standaard"/>
    <w:link w:val="TekstopmerkingChar"/>
    <w:uiPriority w:val="99"/>
    <w:unhideWhenUsed/>
    <w:rsid w:val="00615E4D"/>
    <w:pPr>
      <w:widowControl w:val="0"/>
      <w:autoSpaceDE w:val="0"/>
      <w:autoSpaceDN w:val="0"/>
      <w:spacing w:after="0" w:line="240" w:lineRule="auto"/>
    </w:pPr>
    <w:rPr>
      <w:rFonts w:ascii="Tahoma" w:eastAsia="Tahoma" w:hAnsi="Tahoma" w:cs="Tahoma"/>
      <w:kern w:val="0"/>
      <w:sz w:val="20"/>
      <w:szCs w:val="20"/>
      <w14:ligatures w14:val="none"/>
    </w:rPr>
  </w:style>
  <w:style w:type="character" w:customStyle="1" w:styleId="TekstopmerkingChar">
    <w:name w:val="Tekst opmerking Char"/>
    <w:basedOn w:val="Standaardalinea-lettertype"/>
    <w:link w:val="Tekstopmerking"/>
    <w:uiPriority w:val="99"/>
    <w:rsid w:val="00615E4D"/>
    <w:rPr>
      <w:rFonts w:ascii="Tahoma" w:eastAsia="Tahoma" w:hAnsi="Tahoma" w:cs="Tahoma"/>
      <w:kern w:val="0"/>
      <w:sz w:val="20"/>
      <w:szCs w:val="20"/>
      <w14:ligatures w14:val="none"/>
    </w:rPr>
  </w:style>
  <w:style w:type="character" w:customStyle="1" w:styleId="Kop3Char">
    <w:name w:val="Kop 3 Char"/>
    <w:basedOn w:val="Standaardalinea-lettertype"/>
    <w:link w:val="Kop3"/>
    <w:uiPriority w:val="9"/>
    <w:rsid w:val="00C20219"/>
    <w:rPr>
      <w:rFonts w:ascii="Verdana" w:eastAsia="Times New Roman" w:hAnsi="Verdana"/>
      <w:i/>
      <w:iCs/>
      <w:sz w:val="18"/>
      <w:szCs w:val="18"/>
    </w:rPr>
  </w:style>
  <w:style w:type="character" w:styleId="Zwaar">
    <w:name w:val="Strong"/>
    <w:basedOn w:val="Standaardalinea-lettertype"/>
    <w:uiPriority w:val="22"/>
    <w:qFormat/>
    <w:rsid w:val="000A4361"/>
    <w:rPr>
      <w:b/>
      <w:bCs/>
    </w:rPr>
  </w:style>
  <w:style w:type="paragraph" w:styleId="Normaalweb">
    <w:name w:val="Normal (Web)"/>
    <w:basedOn w:val="Standaard"/>
    <w:uiPriority w:val="99"/>
    <w:semiHidden/>
    <w:unhideWhenUsed/>
    <w:rsid w:val="000A436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10441A"/>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10441A"/>
    <w:rPr>
      <w:rFonts w:ascii="Tahoma" w:eastAsia="Tahoma" w:hAnsi="Tahoma" w:cs="Tahoma"/>
      <w:b/>
      <w:bCs/>
      <w:kern w:val="0"/>
      <w:sz w:val="20"/>
      <w:szCs w:val="20"/>
      <w14:ligatures w14:val="none"/>
    </w:rPr>
  </w:style>
  <w:style w:type="character" w:customStyle="1" w:styleId="Kop2Char">
    <w:name w:val="Kop 2 Char"/>
    <w:basedOn w:val="Standaardalinea-lettertype"/>
    <w:link w:val="Kop2"/>
    <w:uiPriority w:val="9"/>
    <w:rsid w:val="00C20219"/>
    <w:rPr>
      <w:rFonts w:ascii="Verdana" w:eastAsia="Times New Roman" w:hAnsi="Verdana"/>
      <w:i/>
      <w:iCs/>
      <w:sz w:val="18"/>
      <w:szCs w:val="18"/>
    </w:rPr>
  </w:style>
  <w:style w:type="paragraph" w:styleId="Revisie">
    <w:name w:val="Revision"/>
    <w:hidden/>
    <w:uiPriority w:val="99"/>
    <w:semiHidden/>
    <w:rsid w:val="00CB5F92"/>
    <w:pPr>
      <w:spacing w:after="0" w:line="240" w:lineRule="auto"/>
    </w:pPr>
  </w:style>
  <w:style w:type="character" w:customStyle="1" w:styleId="cf01">
    <w:name w:val="cf01"/>
    <w:basedOn w:val="Standaardalinea-lettertype"/>
    <w:rsid w:val="000F14DC"/>
    <w:rPr>
      <w:rFonts w:ascii="Segoe UI" w:hAnsi="Segoe UI" w:cs="Segoe UI" w:hint="default"/>
      <w:sz w:val="18"/>
      <w:szCs w:val="18"/>
    </w:rPr>
  </w:style>
  <w:style w:type="paragraph" w:styleId="Koptekst">
    <w:name w:val="header"/>
    <w:basedOn w:val="Standaard"/>
    <w:link w:val="KoptekstChar"/>
    <w:uiPriority w:val="99"/>
    <w:unhideWhenUsed/>
    <w:rsid w:val="00EA41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4172"/>
  </w:style>
  <w:style w:type="paragraph" w:styleId="Voettekst">
    <w:name w:val="footer"/>
    <w:basedOn w:val="Standaard"/>
    <w:link w:val="VoettekstChar"/>
    <w:uiPriority w:val="99"/>
    <w:unhideWhenUsed/>
    <w:rsid w:val="00EA41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4172"/>
  </w:style>
  <w:style w:type="paragraph" w:styleId="Voetnoottekst">
    <w:name w:val="footnote text"/>
    <w:aliases w:val="Footnote Text Char,Car,Codata Voetnoottekst,DTE-Voetnoottekst"/>
    <w:basedOn w:val="Standaard"/>
    <w:link w:val="VoetnoottekstChar"/>
    <w:uiPriority w:val="99"/>
    <w:unhideWhenUsed/>
    <w:rsid w:val="00556DA8"/>
    <w:pPr>
      <w:spacing w:after="0" w:line="240" w:lineRule="auto"/>
    </w:pPr>
    <w:rPr>
      <w:sz w:val="20"/>
      <w:szCs w:val="20"/>
    </w:rPr>
  </w:style>
  <w:style w:type="character" w:customStyle="1" w:styleId="VoetnoottekstChar">
    <w:name w:val="Voetnoottekst Char"/>
    <w:aliases w:val="Footnote Text Char Char,Car Char,Codata Voetnoottekst Char,DTE-Voetnoottekst Char"/>
    <w:basedOn w:val="Standaardalinea-lettertype"/>
    <w:link w:val="Voetnoottekst"/>
    <w:uiPriority w:val="99"/>
    <w:rsid w:val="00556DA8"/>
    <w:rPr>
      <w:sz w:val="20"/>
      <w:szCs w:val="20"/>
    </w:rPr>
  </w:style>
  <w:style w:type="character" w:styleId="Voetnootmarkering">
    <w:name w:val="footnote reference"/>
    <w:basedOn w:val="Standaardalinea-lettertype"/>
    <w:uiPriority w:val="99"/>
    <w:unhideWhenUsed/>
    <w:rsid w:val="00556DA8"/>
    <w:rPr>
      <w:vertAlign w:val="superscript"/>
    </w:rPr>
  </w:style>
  <w:style w:type="paragraph" w:customStyle="1" w:styleId="pf0">
    <w:name w:val="pf0"/>
    <w:basedOn w:val="Standaard"/>
    <w:rsid w:val="001316C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1316C6"/>
    <w:rPr>
      <w:color w:val="0563C1" w:themeColor="hyperlink"/>
      <w:u w:val="single"/>
    </w:rPr>
  </w:style>
  <w:style w:type="character" w:styleId="Onopgelostemelding">
    <w:name w:val="Unresolved Mention"/>
    <w:basedOn w:val="Standaardalinea-lettertype"/>
    <w:uiPriority w:val="99"/>
    <w:semiHidden/>
    <w:unhideWhenUsed/>
    <w:rsid w:val="001316C6"/>
    <w:rPr>
      <w:color w:val="605E5C"/>
      <w:shd w:val="clear" w:color="auto" w:fill="E1DFDD"/>
    </w:rPr>
  </w:style>
  <w:style w:type="table" w:styleId="Tabelraster">
    <w:name w:val="Table Grid"/>
    <w:basedOn w:val="Standaardtabel"/>
    <w:uiPriority w:val="59"/>
    <w:rsid w:val="009C36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295">
      <w:bodyDiv w:val="1"/>
      <w:marLeft w:val="0"/>
      <w:marRight w:val="0"/>
      <w:marTop w:val="0"/>
      <w:marBottom w:val="0"/>
      <w:divBdr>
        <w:top w:val="none" w:sz="0" w:space="0" w:color="auto"/>
        <w:left w:val="none" w:sz="0" w:space="0" w:color="auto"/>
        <w:bottom w:val="none" w:sz="0" w:space="0" w:color="auto"/>
        <w:right w:val="none" w:sz="0" w:space="0" w:color="auto"/>
      </w:divBdr>
    </w:div>
    <w:div w:id="120346717">
      <w:bodyDiv w:val="1"/>
      <w:marLeft w:val="0"/>
      <w:marRight w:val="0"/>
      <w:marTop w:val="0"/>
      <w:marBottom w:val="0"/>
      <w:divBdr>
        <w:top w:val="none" w:sz="0" w:space="0" w:color="auto"/>
        <w:left w:val="none" w:sz="0" w:space="0" w:color="auto"/>
        <w:bottom w:val="none" w:sz="0" w:space="0" w:color="auto"/>
        <w:right w:val="none" w:sz="0" w:space="0" w:color="auto"/>
      </w:divBdr>
    </w:div>
    <w:div w:id="300500702">
      <w:bodyDiv w:val="1"/>
      <w:marLeft w:val="0"/>
      <w:marRight w:val="0"/>
      <w:marTop w:val="0"/>
      <w:marBottom w:val="0"/>
      <w:divBdr>
        <w:top w:val="none" w:sz="0" w:space="0" w:color="auto"/>
        <w:left w:val="none" w:sz="0" w:space="0" w:color="auto"/>
        <w:bottom w:val="none" w:sz="0" w:space="0" w:color="auto"/>
        <w:right w:val="none" w:sz="0" w:space="0" w:color="auto"/>
      </w:divBdr>
    </w:div>
    <w:div w:id="372116451">
      <w:bodyDiv w:val="1"/>
      <w:marLeft w:val="0"/>
      <w:marRight w:val="0"/>
      <w:marTop w:val="0"/>
      <w:marBottom w:val="0"/>
      <w:divBdr>
        <w:top w:val="none" w:sz="0" w:space="0" w:color="auto"/>
        <w:left w:val="none" w:sz="0" w:space="0" w:color="auto"/>
        <w:bottom w:val="none" w:sz="0" w:space="0" w:color="auto"/>
        <w:right w:val="none" w:sz="0" w:space="0" w:color="auto"/>
      </w:divBdr>
      <w:divsChild>
        <w:div w:id="1252666805">
          <w:marLeft w:val="0"/>
          <w:marRight w:val="0"/>
          <w:marTop w:val="0"/>
          <w:marBottom w:val="0"/>
          <w:divBdr>
            <w:top w:val="none" w:sz="0" w:space="0" w:color="auto"/>
            <w:left w:val="none" w:sz="0" w:space="0" w:color="auto"/>
            <w:bottom w:val="none" w:sz="0" w:space="0" w:color="auto"/>
            <w:right w:val="none" w:sz="0" w:space="0" w:color="auto"/>
          </w:divBdr>
        </w:div>
        <w:div w:id="199514920">
          <w:marLeft w:val="0"/>
          <w:marRight w:val="0"/>
          <w:marTop w:val="0"/>
          <w:marBottom w:val="0"/>
          <w:divBdr>
            <w:top w:val="none" w:sz="0" w:space="0" w:color="auto"/>
            <w:left w:val="none" w:sz="0" w:space="0" w:color="auto"/>
            <w:bottom w:val="none" w:sz="0" w:space="0" w:color="auto"/>
            <w:right w:val="none" w:sz="0" w:space="0" w:color="auto"/>
          </w:divBdr>
        </w:div>
        <w:div w:id="585654359">
          <w:marLeft w:val="0"/>
          <w:marRight w:val="0"/>
          <w:marTop w:val="0"/>
          <w:marBottom w:val="0"/>
          <w:divBdr>
            <w:top w:val="none" w:sz="0" w:space="0" w:color="auto"/>
            <w:left w:val="none" w:sz="0" w:space="0" w:color="auto"/>
            <w:bottom w:val="none" w:sz="0" w:space="0" w:color="auto"/>
            <w:right w:val="none" w:sz="0" w:space="0" w:color="auto"/>
          </w:divBdr>
        </w:div>
        <w:div w:id="2131626493">
          <w:marLeft w:val="0"/>
          <w:marRight w:val="0"/>
          <w:marTop w:val="0"/>
          <w:marBottom w:val="0"/>
          <w:divBdr>
            <w:top w:val="none" w:sz="0" w:space="0" w:color="auto"/>
            <w:left w:val="none" w:sz="0" w:space="0" w:color="auto"/>
            <w:bottom w:val="none" w:sz="0" w:space="0" w:color="auto"/>
            <w:right w:val="none" w:sz="0" w:space="0" w:color="auto"/>
          </w:divBdr>
        </w:div>
        <w:div w:id="775755250">
          <w:marLeft w:val="0"/>
          <w:marRight w:val="0"/>
          <w:marTop w:val="0"/>
          <w:marBottom w:val="0"/>
          <w:divBdr>
            <w:top w:val="none" w:sz="0" w:space="0" w:color="auto"/>
            <w:left w:val="none" w:sz="0" w:space="0" w:color="auto"/>
            <w:bottom w:val="none" w:sz="0" w:space="0" w:color="auto"/>
            <w:right w:val="none" w:sz="0" w:space="0" w:color="auto"/>
          </w:divBdr>
        </w:div>
        <w:div w:id="17976088">
          <w:marLeft w:val="0"/>
          <w:marRight w:val="0"/>
          <w:marTop w:val="0"/>
          <w:marBottom w:val="0"/>
          <w:divBdr>
            <w:top w:val="none" w:sz="0" w:space="0" w:color="auto"/>
            <w:left w:val="none" w:sz="0" w:space="0" w:color="auto"/>
            <w:bottom w:val="none" w:sz="0" w:space="0" w:color="auto"/>
            <w:right w:val="none" w:sz="0" w:space="0" w:color="auto"/>
          </w:divBdr>
        </w:div>
        <w:div w:id="1889298496">
          <w:marLeft w:val="0"/>
          <w:marRight w:val="0"/>
          <w:marTop w:val="0"/>
          <w:marBottom w:val="0"/>
          <w:divBdr>
            <w:top w:val="none" w:sz="0" w:space="0" w:color="auto"/>
            <w:left w:val="none" w:sz="0" w:space="0" w:color="auto"/>
            <w:bottom w:val="none" w:sz="0" w:space="0" w:color="auto"/>
            <w:right w:val="none" w:sz="0" w:space="0" w:color="auto"/>
          </w:divBdr>
        </w:div>
        <w:div w:id="168175459">
          <w:marLeft w:val="0"/>
          <w:marRight w:val="0"/>
          <w:marTop w:val="0"/>
          <w:marBottom w:val="0"/>
          <w:divBdr>
            <w:top w:val="none" w:sz="0" w:space="0" w:color="auto"/>
            <w:left w:val="none" w:sz="0" w:space="0" w:color="auto"/>
            <w:bottom w:val="none" w:sz="0" w:space="0" w:color="auto"/>
            <w:right w:val="none" w:sz="0" w:space="0" w:color="auto"/>
          </w:divBdr>
        </w:div>
        <w:div w:id="659626549">
          <w:marLeft w:val="0"/>
          <w:marRight w:val="0"/>
          <w:marTop w:val="0"/>
          <w:marBottom w:val="0"/>
          <w:divBdr>
            <w:top w:val="none" w:sz="0" w:space="0" w:color="auto"/>
            <w:left w:val="none" w:sz="0" w:space="0" w:color="auto"/>
            <w:bottom w:val="none" w:sz="0" w:space="0" w:color="auto"/>
            <w:right w:val="none" w:sz="0" w:space="0" w:color="auto"/>
          </w:divBdr>
        </w:div>
        <w:div w:id="2032757685">
          <w:marLeft w:val="0"/>
          <w:marRight w:val="0"/>
          <w:marTop w:val="0"/>
          <w:marBottom w:val="0"/>
          <w:divBdr>
            <w:top w:val="none" w:sz="0" w:space="0" w:color="auto"/>
            <w:left w:val="none" w:sz="0" w:space="0" w:color="auto"/>
            <w:bottom w:val="none" w:sz="0" w:space="0" w:color="auto"/>
            <w:right w:val="none" w:sz="0" w:space="0" w:color="auto"/>
          </w:divBdr>
        </w:div>
        <w:div w:id="938023385">
          <w:marLeft w:val="0"/>
          <w:marRight w:val="0"/>
          <w:marTop w:val="0"/>
          <w:marBottom w:val="0"/>
          <w:divBdr>
            <w:top w:val="none" w:sz="0" w:space="0" w:color="auto"/>
            <w:left w:val="none" w:sz="0" w:space="0" w:color="auto"/>
            <w:bottom w:val="none" w:sz="0" w:space="0" w:color="auto"/>
            <w:right w:val="none" w:sz="0" w:space="0" w:color="auto"/>
          </w:divBdr>
        </w:div>
        <w:div w:id="395323152">
          <w:marLeft w:val="0"/>
          <w:marRight w:val="0"/>
          <w:marTop w:val="0"/>
          <w:marBottom w:val="0"/>
          <w:divBdr>
            <w:top w:val="none" w:sz="0" w:space="0" w:color="auto"/>
            <w:left w:val="none" w:sz="0" w:space="0" w:color="auto"/>
            <w:bottom w:val="none" w:sz="0" w:space="0" w:color="auto"/>
            <w:right w:val="none" w:sz="0" w:space="0" w:color="auto"/>
          </w:divBdr>
        </w:div>
        <w:div w:id="586303336">
          <w:marLeft w:val="0"/>
          <w:marRight w:val="0"/>
          <w:marTop w:val="0"/>
          <w:marBottom w:val="0"/>
          <w:divBdr>
            <w:top w:val="none" w:sz="0" w:space="0" w:color="auto"/>
            <w:left w:val="none" w:sz="0" w:space="0" w:color="auto"/>
            <w:bottom w:val="none" w:sz="0" w:space="0" w:color="auto"/>
            <w:right w:val="none" w:sz="0" w:space="0" w:color="auto"/>
          </w:divBdr>
        </w:div>
        <w:div w:id="113788452">
          <w:marLeft w:val="0"/>
          <w:marRight w:val="0"/>
          <w:marTop w:val="0"/>
          <w:marBottom w:val="0"/>
          <w:divBdr>
            <w:top w:val="none" w:sz="0" w:space="0" w:color="auto"/>
            <w:left w:val="none" w:sz="0" w:space="0" w:color="auto"/>
            <w:bottom w:val="none" w:sz="0" w:space="0" w:color="auto"/>
            <w:right w:val="none" w:sz="0" w:space="0" w:color="auto"/>
          </w:divBdr>
        </w:div>
        <w:div w:id="1894923827">
          <w:marLeft w:val="0"/>
          <w:marRight w:val="0"/>
          <w:marTop w:val="0"/>
          <w:marBottom w:val="0"/>
          <w:divBdr>
            <w:top w:val="none" w:sz="0" w:space="0" w:color="auto"/>
            <w:left w:val="none" w:sz="0" w:space="0" w:color="auto"/>
            <w:bottom w:val="none" w:sz="0" w:space="0" w:color="auto"/>
            <w:right w:val="none" w:sz="0" w:space="0" w:color="auto"/>
          </w:divBdr>
        </w:div>
        <w:div w:id="1437604709">
          <w:marLeft w:val="0"/>
          <w:marRight w:val="0"/>
          <w:marTop w:val="0"/>
          <w:marBottom w:val="0"/>
          <w:divBdr>
            <w:top w:val="none" w:sz="0" w:space="0" w:color="auto"/>
            <w:left w:val="none" w:sz="0" w:space="0" w:color="auto"/>
            <w:bottom w:val="none" w:sz="0" w:space="0" w:color="auto"/>
            <w:right w:val="none" w:sz="0" w:space="0" w:color="auto"/>
          </w:divBdr>
        </w:div>
        <w:div w:id="56438142">
          <w:marLeft w:val="0"/>
          <w:marRight w:val="0"/>
          <w:marTop w:val="0"/>
          <w:marBottom w:val="0"/>
          <w:divBdr>
            <w:top w:val="none" w:sz="0" w:space="0" w:color="auto"/>
            <w:left w:val="none" w:sz="0" w:space="0" w:color="auto"/>
            <w:bottom w:val="none" w:sz="0" w:space="0" w:color="auto"/>
            <w:right w:val="none" w:sz="0" w:space="0" w:color="auto"/>
          </w:divBdr>
        </w:div>
        <w:div w:id="1409762917">
          <w:marLeft w:val="0"/>
          <w:marRight w:val="0"/>
          <w:marTop w:val="0"/>
          <w:marBottom w:val="0"/>
          <w:divBdr>
            <w:top w:val="none" w:sz="0" w:space="0" w:color="auto"/>
            <w:left w:val="none" w:sz="0" w:space="0" w:color="auto"/>
            <w:bottom w:val="none" w:sz="0" w:space="0" w:color="auto"/>
            <w:right w:val="none" w:sz="0" w:space="0" w:color="auto"/>
          </w:divBdr>
        </w:div>
        <w:div w:id="646937134">
          <w:marLeft w:val="0"/>
          <w:marRight w:val="0"/>
          <w:marTop w:val="0"/>
          <w:marBottom w:val="0"/>
          <w:divBdr>
            <w:top w:val="none" w:sz="0" w:space="0" w:color="auto"/>
            <w:left w:val="none" w:sz="0" w:space="0" w:color="auto"/>
            <w:bottom w:val="none" w:sz="0" w:space="0" w:color="auto"/>
            <w:right w:val="none" w:sz="0" w:space="0" w:color="auto"/>
          </w:divBdr>
        </w:div>
        <w:div w:id="1806654024">
          <w:marLeft w:val="0"/>
          <w:marRight w:val="0"/>
          <w:marTop w:val="0"/>
          <w:marBottom w:val="0"/>
          <w:divBdr>
            <w:top w:val="none" w:sz="0" w:space="0" w:color="auto"/>
            <w:left w:val="none" w:sz="0" w:space="0" w:color="auto"/>
            <w:bottom w:val="none" w:sz="0" w:space="0" w:color="auto"/>
            <w:right w:val="none" w:sz="0" w:space="0" w:color="auto"/>
          </w:divBdr>
        </w:div>
        <w:div w:id="498153629">
          <w:marLeft w:val="0"/>
          <w:marRight w:val="0"/>
          <w:marTop w:val="0"/>
          <w:marBottom w:val="0"/>
          <w:divBdr>
            <w:top w:val="none" w:sz="0" w:space="0" w:color="auto"/>
            <w:left w:val="none" w:sz="0" w:space="0" w:color="auto"/>
            <w:bottom w:val="none" w:sz="0" w:space="0" w:color="auto"/>
            <w:right w:val="none" w:sz="0" w:space="0" w:color="auto"/>
          </w:divBdr>
        </w:div>
        <w:div w:id="1931766589">
          <w:marLeft w:val="0"/>
          <w:marRight w:val="0"/>
          <w:marTop w:val="0"/>
          <w:marBottom w:val="0"/>
          <w:divBdr>
            <w:top w:val="none" w:sz="0" w:space="0" w:color="auto"/>
            <w:left w:val="none" w:sz="0" w:space="0" w:color="auto"/>
            <w:bottom w:val="none" w:sz="0" w:space="0" w:color="auto"/>
            <w:right w:val="none" w:sz="0" w:space="0" w:color="auto"/>
          </w:divBdr>
        </w:div>
        <w:div w:id="865871407">
          <w:marLeft w:val="0"/>
          <w:marRight w:val="0"/>
          <w:marTop w:val="0"/>
          <w:marBottom w:val="0"/>
          <w:divBdr>
            <w:top w:val="none" w:sz="0" w:space="0" w:color="auto"/>
            <w:left w:val="none" w:sz="0" w:space="0" w:color="auto"/>
            <w:bottom w:val="none" w:sz="0" w:space="0" w:color="auto"/>
            <w:right w:val="none" w:sz="0" w:space="0" w:color="auto"/>
          </w:divBdr>
        </w:div>
        <w:div w:id="1636368628">
          <w:marLeft w:val="0"/>
          <w:marRight w:val="0"/>
          <w:marTop w:val="0"/>
          <w:marBottom w:val="0"/>
          <w:divBdr>
            <w:top w:val="none" w:sz="0" w:space="0" w:color="auto"/>
            <w:left w:val="none" w:sz="0" w:space="0" w:color="auto"/>
            <w:bottom w:val="none" w:sz="0" w:space="0" w:color="auto"/>
            <w:right w:val="none" w:sz="0" w:space="0" w:color="auto"/>
          </w:divBdr>
        </w:div>
        <w:div w:id="577832478">
          <w:marLeft w:val="0"/>
          <w:marRight w:val="0"/>
          <w:marTop w:val="0"/>
          <w:marBottom w:val="0"/>
          <w:divBdr>
            <w:top w:val="none" w:sz="0" w:space="0" w:color="auto"/>
            <w:left w:val="none" w:sz="0" w:space="0" w:color="auto"/>
            <w:bottom w:val="none" w:sz="0" w:space="0" w:color="auto"/>
            <w:right w:val="none" w:sz="0" w:space="0" w:color="auto"/>
          </w:divBdr>
        </w:div>
        <w:div w:id="958951276">
          <w:marLeft w:val="0"/>
          <w:marRight w:val="0"/>
          <w:marTop w:val="0"/>
          <w:marBottom w:val="0"/>
          <w:divBdr>
            <w:top w:val="none" w:sz="0" w:space="0" w:color="auto"/>
            <w:left w:val="none" w:sz="0" w:space="0" w:color="auto"/>
            <w:bottom w:val="none" w:sz="0" w:space="0" w:color="auto"/>
            <w:right w:val="none" w:sz="0" w:space="0" w:color="auto"/>
          </w:divBdr>
        </w:div>
        <w:div w:id="437989599">
          <w:marLeft w:val="0"/>
          <w:marRight w:val="0"/>
          <w:marTop w:val="0"/>
          <w:marBottom w:val="0"/>
          <w:divBdr>
            <w:top w:val="none" w:sz="0" w:space="0" w:color="auto"/>
            <w:left w:val="none" w:sz="0" w:space="0" w:color="auto"/>
            <w:bottom w:val="none" w:sz="0" w:space="0" w:color="auto"/>
            <w:right w:val="none" w:sz="0" w:space="0" w:color="auto"/>
          </w:divBdr>
        </w:div>
        <w:div w:id="1735084920">
          <w:marLeft w:val="0"/>
          <w:marRight w:val="0"/>
          <w:marTop w:val="0"/>
          <w:marBottom w:val="0"/>
          <w:divBdr>
            <w:top w:val="none" w:sz="0" w:space="0" w:color="auto"/>
            <w:left w:val="none" w:sz="0" w:space="0" w:color="auto"/>
            <w:bottom w:val="none" w:sz="0" w:space="0" w:color="auto"/>
            <w:right w:val="none" w:sz="0" w:space="0" w:color="auto"/>
          </w:divBdr>
        </w:div>
        <w:div w:id="1610771700">
          <w:marLeft w:val="0"/>
          <w:marRight w:val="0"/>
          <w:marTop w:val="0"/>
          <w:marBottom w:val="0"/>
          <w:divBdr>
            <w:top w:val="none" w:sz="0" w:space="0" w:color="auto"/>
            <w:left w:val="none" w:sz="0" w:space="0" w:color="auto"/>
            <w:bottom w:val="none" w:sz="0" w:space="0" w:color="auto"/>
            <w:right w:val="none" w:sz="0" w:space="0" w:color="auto"/>
          </w:divBdr>
        </w:div>
        <w:div w:id="1900285406">
          <w:marLeft w:val="0"/>
          <w:marRight w:val="0"/>
          <w:marTop w:val="0"/>
          <w:marBottom w:val="0"/>
          <w:divBdr>
            <w:top w:val="none" w:sz="0" w:space="0" w:color="auto"/>
            <w:left w:val="none" w:sz="0" w:space="0" w:color="auto"/>
            <w:bottom w:val="none" w:sz="0" w:space="0" w:color="auto"/>
            <w:right w:val="none" w:sz="0" w:space="0" w:color="auto"/>
          </w:divBdr>
        </w:div>
      </w:divsChild>
    </w:div>
    <w:div w:id="412363982">
      <w:bodyDiv w:val="1"/>
      <w:marLeft w:val="0"/>
      <w:marRight w:val="0"/>
      <w:marTop w:val="0"/>
      <w:marBottom w:val="0"/>
      <w:divBdr>
        <w:top w:val="none" w:sz="0" w:space="0" w:color="auto"/>
        <w:left w:val="none" w:sz="0" w:space="0" w:color="auto"/>
        <w:bottom w:val="none" w:sz="0" w:space="0" w:color="auto"/>
        <w:right w:val="none" w:sz="0" w:space="0" w:color="auto"/>
      </w:divBdr>
    </w:div>
    <w:div w:id="412891949">
      <w:bodyDiv w:val="1"/>
      <w:marLeft w:val="0"/>
      <w:marRight w:val="0"/>
      <w:marTop w:val="0"/>
      <w:marBottom w:val="0"/>
      <w:divBdr>
        <w:top w:val="none" w:sz="0" w:space="0" w:color="auto"/>
        <w:left w:val="none" w:sz="0" w:space="0" w:color="auto"/>
        <w:bottom w:val="none" w:sz="0" w:space="0" w:color="auto"/>
        <w:right w:val="none" w:sz="0" w:space="0" w:color="auto"/>
      </w:divBdr>
    </w:div>
    <w:div w:id="451748340">
      <w:bodyDiv w:val="1"/>
      <w:marLeft w:val="0"/>
      <w:marRight w:val="0"/>
      <w:marTop w:val="0"/>
      <w:marBottom w:val="0"/>
      <w:divBdr>
        <w:top w:val="none" w:sz="0" w:space="0" w:color="auto"/>
        <w:left w:val="none" w:sz="0" w:space="0" w:color="auto"/>
        <w:bottom w:val="none" w:sz="0" w:space="0" w:color="auto"/>
        <w:right w:val="none" w:sz="0" w:space="0" w:color="auto"/>
      </w:divBdr>
    </w:div>
    <w:div w:id="467237400">
      <w:bodyDiv w:val="1"/>
      <w:marLeft w:val="0"/>
      <w:marRight w:val="0"/>
      <w:marTop w:val="0"/>
      <w:marBottom w:val="0"/>
      <w:divBdr>
        <w:top w:val="none" w:sz="0" w:space="0" w:color="auto"/>
        <w:left w:val="none" w:sz="0" w:space="0" w:color="auto"/>
        <w:bottom w:val="none" w:sz="0" w:space="0" w:color="auto"/>
        <w:right w:val="none" w:sz="0" w:space="0" w:color="auto"/>
      </w:divBdr>
    </w:div>
    <w:div w:id="488711277">
      <w:bodyDiv w:val="1"/>
      <w:marLeft w:val="0"/>
      <w:marRight w:val="0"/>
      <w:marTop w:val="0"/>
      <w:marBottom w:val="0"/>
      <w:divBdr>
        <w:top w:val="none" w:sz="0" w:space="0" w:color="auto"/>
        <w:left w:val="none" w:sz="0" w:space="0" w:color="auto"/>
        <w:bottom w:val="none" w:sz="0" w:space="0" w:color="auto"/>
        <w:right w:val="none" w:sz="0" w:space="0" w:color="auto"/>
      </w:divBdr>
    </w:div>
    <w:div w:id="624116448">
      <w:bodyDiv w:val="1"/>
      <w:marLeft w:val="0"/>
      <w:marRight w:val="0"/>
      <w:marTop w:val="0"/>
      <w:marBottom w:val="0"/>
      <w:divBdr>
        <w:top w:val="none" w:sz="0" w:space="0" w:color="auto"/>
        <w:left w:val="none" w:sz="0" w:space="0" w:color="auto"/>
        <w:bottom w:val="none" w:sz="0" w:space="0" w:color="auto"/>
        <w:right w:val="none" w:sz="0" w:space="0" w:color="auto"/>
      </w:divBdr>
    </w:div>
    <w:div w:id="695813500">
      <w:bodyDiv w:val="1"/>
      <w:marLeft w:val="0"/>
      <w:marRight w:val="0"/>
      <w:marTop w:val="0"/>
      <w:marBottom w:val="0"/>
      <w:divBdr>
        <w:top w:val="none" w:sz="0" w:space="0" w:color="auto"/>
        <w:left w:val="none" w:sz="0" w:space="0" w:color="auto"/>
        <w:bottom w:val="none" w:sz="0" w:space="0" w:color="auto"/>
        <w:right w:val="none" w:sz="0" w:space="0" w:color="auto"/>
      </w:divBdr>
    </w:div>
    <w:div w:id="717704072">
      <w:bodyDiv w:val="1"/>
      <w:marLeft w:val="0"/>
      <w:marRight w:val="0"/>
      <w:marTop w:val="0"/>
      <w:marBottom w:val="0"/>
      <w:divBdr>
        <w:top w:val="none" w:sz="0" w:space="0" w:color="auto"/>
        <w:left w:val="none" w:sz="0" w:space="0" w:color="auto"/>
        <w:bottom w:val="none" w:sz="0" w:space="0" w:color="auto"/>
        <w:right w:val="none" w:sz="0" w:space="0" w:color="auto"/>
      </w:divBdr>
    </w:div>
    <w:div w:id="729232015">
      <w:bodyDiv w:val="1"/>
      <w:marLeft w:val="0"/>
      <w:marRight w:val="0"/>
      <w:marTop w:val="0"/>
      <w:marBottom w:val="0"/>
      <w:divBdr>
        <w:top w:val="none" w:sz="0" w:space="0" w:color="auto"/>
        <w:left w:val="none" w:sz="0" w:space="0" w:color="auto"/>
        <w:bottom w:val="none" w:sz="0" w:space="0" w:color="auto"/>
        <w:right w:val="none" w:sz="0" w:space="0" w:color="auto"/>
      </w:divBdr>
    </w:div>
    <w:div w:id="827209571">
      <w:bodyDiv w:val="1"/>
      <w:marLeft w:val="0"/>
      <w:marRight w:val="0"/>
      <w:marTop w:val="0"/>
      <w:marBottom w:val="0"/>
      <w:divBdr>
        <w:top w:val="none" w:sz="0" w:space="0" w:color="auto"/>
        <w:left w:val="none" w:sz="0" w:space="0" w:color="auto"/>
        <w:bottom w:val="none" w:sz="0" w:space="0" w:color="auto"/>
        <w:right w:val="none" w:sz="0" w:space="0" w:color="auto"/>
      </w:divBdr>
    </w:div>
    <w:div w:id="863859777">
      <w:bodyDiv w:val="1"/>
      <w:marLeft w:val="0"/>
      <w:marRight w:val="0"/>
      <w:marTop w:val="0"/>
      <w:marBottom w:val="0"/>
      <w:divBdr>
        <w:top w:val="none" w:sz="0" w:space="0" w:color="auto"/>
        <w:left w:val="none" w:sz="0" w:space="0" w:color="auto"/>
        <w:bottom w:val="none" w:sz="0" w:space="0" w:color="auto"/>
        <w:right w:val="none" w:sz="0" w:space="0" w:color="auto"/>
      </w:divBdr>
      <w:divsChild>
        <w:div w:id="333992315">
          <w:marLeft w:val="0"/>
          <w:marRight w:val="0"/>
          <w:marTop w:val="0"/>
          <w:marBottom w:val="0"/>
          <w:divBdr>
            <w:top w:val="none" w:sz="0" w:space="0" w:color="auto"/>
            <w:left w:val="none" w:sz="0" w:space="0" w:color="auto"/>
            <w:bottom w:val="none" w:sz="0" w:space="0" w:color="auto"/>
            <w:right w:val="none" w:sz="0" w:space="0" w:color="auto"/>
          </w:divBdr>
        </w:div>
        <w:div w:id="1793473563">
          <w:marLeft w:val="0"/>
          <w:marRight w:val="0"/>
          <w:marTop w:val="0"/>
          <w:marBottom w:val="0"/>
          <w:divBdr>
            <w:top w:val="none" w:sz="0" w:space="0" w:color="auto"/>
            <w:left w:val="none" w:sz="0" w:space="0" w:color="auto"/>
            <w:bottom w:val="none" w:sz="0" w:space="0" w:color="auto"/>
            <w:right w:val="none" w:sz="0" w:space="0" w:color="auto"/>
          </w:divBdr>
        </w:div>
        <w:div w:id="1670525652">
          <w:marLeft w:val="0"/>
          <w:marRight w:val="0"/>
          <w:marTop w:val="0"/>
          <w:marBottom w:val="0"/>
          <w:divBdr>
            <w:top w:val="none" w:sz="0" w:space="0" w:color="auto"/>
            <w:left w:val="none" w:sz="0" w:space="0" w:color="auto"/>
            <w:bottom w:val="none" w:sz="0" w:space="0" w:color="auto"/>
            <w:right w:val="none" w:sz="0" w:space="0" w:color="auto"/>
          </w:divBdr>
        </w:div>
        <w:div w:id="34349743">
          <w:marLeft w:val="0"/>
          <w:marRight w:val="0"/>
          <w:marTop w:val="0"/>
          <w:marBottom w:val="0"/>
          <w:divBdr>
            <w:top w:val="none" w:sz="0" w:space="0" w:color="auto"/>
            <w:left w:val="none" w:sz="0" w:space="0" w:color="auto"/>
            <w:bottom w:val="none" w:sz="0" w:space="0" w:color="auto"/>
            <w:right w:val="none" w:sz="0" w:space="0" w:color="auto"/>
          </w:divBdr>
        </w:div>
        <w:div w:id="314997219">
          <w:marLeft w:val="0"/>
          <w:marRight w:val="0"/>
          <w:marTop w:val="0"/>
          <w:marBottom w:val="0"/>
          <w:divBdr>
            <w:top w:val="none" w:sz="0" w:space="0" w:color="auto"/>
            <w:left w:val="none" w:sz="0" w:space="0" w:color="auto"/>
            <w:bottom w:val="none" w:sz="0" w:space="0" w:color="auto"/>
            <w:right w:val="none" w:sz="0" w:space="0" w:color="auto"/>
          </w:divBdr>
        </w:div>
        <w:div w:id="478618580">
          <w:marLeft w:val="0"/>
          <w:marRight w:val="0"/>
          <w:marTop w:val="0"/>
          <w:marBottom w:val="0"/>
          <w:divBdr>
            <w:top w:val="none" w:sz="0" w:space="0" w:color="auto"/>
            <w:left w:val="none" w:sz="0" w:space="0" w:color="auto"/>
            <w:bottom w:val="none" w:sz="0" w:space="0" w:color="auto"/>
            <w:right w:val="none" w:sz="0" w:space="0" w:color="auto"/>
          </w:divBdr>
        </w:div>
        <w:div w:id="357202223">
          <w:marLeft w:val="0"/>
          <w:marRight w:val="0"/>
          <w:marTop w:val="0"/>
          <w:marBottom w:val="0"/>
          <w:divBdr>
            <w:top w:val="none" w:sz="0" w:space="0" w:color="auto"/>
            <w:left w:val="none" w:sz="0" w:space="0" w:color="auto"/>
            <w:bottom w:val="none" w:sz="0" w:space="0" w:color="auto"/>
            <w:right w:val="none" w:sz="0" w:space="0" w:color="auto"/>
          </w:divBdr>
        </w:div>
        <w:div w:id="998730208">
          <w:marLeft w:val="0"/>
          <w:marRight w:val="0"/>
          <w:marTop w:val="0"/>
          <w:marBottom w:val="0"/>
          <w:divBdr>
            <w:top w:val="none" w:sz="0" w:space="0" w:color="auto"/>
            <w:left w:val="none" w:sz="0" w:space="0" w:color="auto"/>
            <w:bottom w:val="none" w:sz="0" w:space="0" w:color="auto"/>
            <w:right w:val="none" w:sz="0" w:space="0" w:color="auto"/>
          </w:divBdr>
        </w:div>
        <w:div w:id="1495990292">
          <w:marLeft w:val="0"/>
          <w:marRight w:val="0"/>
          <w:marTop w:val="0"/>
          <w:marBottom w:val="0"/>
          <w:divBdr>
            <w:top w:val="none" w:sz="0" w:space="0" w:color="auto"/>
            <w:left w:val="none" w:sz="0" w:space="0" w:color="auto"/>
            <w:bottom w:val="none" w:sz="0" w:space="0" w:color="auto"/>
            <w:right w:val="none" w:sz="0" w:space="0" w:color="auto"/>
          </w:divBdr>
        </w:div>
        <w:div w:id="85735399">
          <w:marLeft w:val="0"/>
          <w:marRight w:val="0"/>
          <w:marTop w:val="0"/>
          <w:marBottom w:val="0"/>
          <w:divBdr>
            <w:top w:val="none" w:sz="0" w:space="0" w:color="auto"/>
            <w:left w:val="none" w:sz="0" w:space="0" w:color="auto"/>
            <w:bottom w:val="none" w:sz="0" w:space="0" w:color="auto"/>
            <w:right w:val="none" w:sz="0" w:space="0" w:color="auto"/>
          </w:divBdr>
        </w:div>
        <w:div w:id="718162603">
          <w:marLeft w:val="0"/>
          <w:marRight w:val="0"/>
          <w:marTop w:val="0"/>
          <w:marBottom w:val="0"/>
          <w:divBdr>
            <w:top w:val="none" w:sz="0" w:space="0" w:color="auto"/>
            <w:left w:val="none" w:sz="0" w:space="0" w:color="auto"/>
            <w:bottom w:val="none" w:sz="0" w:space="0" w:color="auto"/>
            <w:right w:val="none" w:sz="0" w:space="0" w:color="auto"/>
          </w:divBdr>
        </w:div>
        <w:div w:id="313417803">
          <w:marLeft w:val="0"/>
          <w:marRight w:val="0"/>
          <w:marTop w:val="0"/>
          <w:marBottom w:val="0"/>
          <w:divBdr>
            <w:top w:val="none" w:sz="0" w:space="0" w:color="auto"/>
            <w:left w:val="none" w:sz="0" w:space="0" w:color="auto"/>
            <w:bottom w:val="none" w:sz="0" w:space="0" w:color="auto"/>
            <w:right w:val="none" w:sz="0" w:space="0" w:color="auto"/>
          </w:divBdr>
        </w:div>
        <w:div w:id="999313868">
          <w:marLeft w:val="0"/>
          <w:marRight w:val="0"/>
          <w:marTop w:val="0"/>
          <w:marBottom w:val="0"/>
          <w:divBdr>
            <w:top w:val="none" w:sz="0" w:space="0" w:color="auto"/>
            <w:left w:val="none" w:sz="0" w:space="0" w:color="auto"/>
            <w:bottom w:val="none" w:sz="0" w:space="0" w:color="auto"/>
            <w:right w:val="none" w:sz="0" w:space="0" w:color="auto"/>
          </w:divBdr>
        </w:div>
        <w:div w:id="674915433">
          <w:marLeft w:val="0"/>
          <w:marRight w:val="0"/>
          <w:marTop w:val="0"/>
          <w:marBottom w:val="0"/>
          <w:divBdr>
            <w:top w:val="none" w:sz="0" w:space="0" w:color="auto"/>
            <w:left w:val="none" w:sz="0" w:space="0" w:color="auto"/>
            <w:bottom w:val="none" w:sz="0" w:space="0" w:color="auto"/>
            <w:right w:val="none" w:sz="0" w:space="0" w:color="auto"/>
          </w:divBdr>
        </w:div>
        <w:div w:id="931163188">
          <w:marLeft w:val="0"/>
          <w:marRight w:val="0"/>
          <w:marTop w:val="0"/>
          <w:marBottom w:val="0"/>
          <w:divBdr>
            <w:top w:val="none" w:sz="0" w:space="0" w:color="auto"/>
            <w:left w:val="none" w:sz="0" w:space="0" w:color="auto"/>
            <w:bottom w:val="none" w:sz="0" w:space="0" w:color="auto"/>
            <w:right w:val="none" w:sz="0" w:space="0" w:color="auto"/>
          </w:divBdr>
        </w:div>
        <w:div w:id="854854442">
          <w:marLeft w:val="0"/>
          <w:marRight w:val="0"/>
          <w:marTop w:val="0"/>
          <w:marBottom w:val="0"/>
          <w:divBdr>
            <w:top w:val="none" w:sz="0" w:space="0" w:color="auto"/>
            <w:left w:val="none" w:sz="0" w:space="0" w:color="auto"/>
            <w:bottom w:val="none" w:sz="0" w:space="0" w:color="auto"/>
            <w:right w:val="none" w:sz="0" w:space="0" w:color="auto"/>
          </w:divBdr>
        </w:div>
        <w:div w:id="1537280454">
          <w:marLeft w:val="0"/>
          <w:marRight w:val="0"/>
          <w:marTop w:val="0"/>
          <w:marBottom w:val="0"/>
          <w:divBdr>
            <w:top w:val="none" w:sz="0" w:space="0" w:color="auto"/>
            <w:left w:val="none" w:sz="0" w:space="0" w:color="auto"/>
            <w:bottom w:val="none" w:sz="0" w:space="0" w:color="auto"/>
            <w:right w:val="none" w:sz="0" w:space="0" w:color="auto"/>
          </w:divBdr>
        </w:div>
        <w:div w:id="1807428649">
          <w:marLeft w:val="0"/>
          <w:marRight w:val="0"/>
          <w:marTop w:val="0"/>
          <w:marBottom w:val="0"/>
          <w:divBdr>
            <w:top w:val="none" w:sz="0" w:space="0" w:color="auto"/>
            <w:left w:val="none" w:sz="0" w:space="0" w:color="auto"/>
            <w:bottom w:val="none" w:sz="0" w:space="0" w:color="auto"/>
            <w:right w:val="none" w:sz="0" w:space="0" w:color="auto"/>
          </w:divBdr>
        </w:div>
        <w:div w:id="727463533">
          <w:marLeft w:val="0"/>
          <w:marRight w:val="0"/>
          <w:marTop w:val="0"/>
          <w:marBottom w:val="0"/>
          <w:divBdr>
            <w:top w:val="none" w:sz="0" w:space="0" w:color="auto"/>
            <w:left w:val="none" w:sz="0" w:space="0" w:color="auto"/>
            <w:bottom w:val="none" w:sz="0" w:space="0" w:color="auto"/>
            <w:right w:val="none" w:sz="0" w:space="0" w:color="auto"/>
          </w:divBdr>
        </w:div>
        <w:div w:id="18286037">
          <w:marLeft w:val="0"/>
          <w:marRight w:val="0"/>
          <w:marTop w:val="0"/>
          <w:marBottom w:val="0"/>
          <w:divBdr>
            <w:top w:val="none" w:sz="0" w:space="0" w:color="auto"/>
            <w:left w:val="none" w:sz="0" w:space="0" w:color="auto"/>
            <w:bottom w:val="none" w:sz="0" w:space="0" w:color="auto"/>
            <w:right w:val="none" w:sz="0" w:space="0" w:color="auto"/>
          </w:divBdr>
        </w:div>
        <w:div w:id="1343700532">
          <w:marLeft w:val="0"/>
          <w:marRight w:val="0"/>
          <w:marTop w:val="0"/>
          <w:marBottom w:val="0"/>
          <w:divBdr>
            <w:top w:val="none" w:sz="0" w:space="0" w:color="auto"/>
            <w:left w:val="none" w:sz="0" w:space="0" w:color="auto"/>
            <w:bottom w:val="none" w:sz="0" w:space="0" w:color="auto"/>
            <w:right w:val="none" w:sz="0" w:space="0" w:color="auto"/>
          </w:divBdr>
        </w:div>
        <w:div w:id="1539002945">
          <w:marLeft w:val="0"/>
          <w:marRight w:val="0"/>
          <w:marTop w:val="0"/>
          <w:marBottom w:val="0"/>
          <w:divBdr>
            <w:top w:val="none" w:sz="0" w:space="0" w:color="auto"/>
            <w:left w:val="none" w:sz="0" w:space="0" w:color="auto"/>
            <w:bottom w:val="none" w:sz="0" w:space="0" w:color="auto"/>
            <w:right w:val="none" w:sz="0" w:space="0" w:color="auto"/>
          </w:divBdr>
        </w:div>
        <w:div w:id="711271796">
          <w:marLeft w:val="0"/>
          <w:marRight w:val="0"/>
          <w:marTop w:val="0"/>
          <w:marBottom w:val="0"/>
          <w:divBdr>
            <w:top w:val="none" w:sz="0" w:space="0" w:color="auto"/>
            <w:left w:val="none" w:sz="0" w:space="0" w:color="auto"/>
            <w:bottom w:val="none" w:sz="0" w:space="0" w:color="auto"/>
            <w:right w:val="none" w:sz="0" w:space="0" w:color="auto"/>
          </w:divBdr>
        </w:div>
        <w:div w:id="1959021476">
          <w:marLeft w:val="0"/>
          <w:marRight w:val="0"/>
          <w:marTop w:val="0"/>
          <w:marBottom w:val="0"/>
          <w:divBdr>
            <w:top w:val="none" w:sz="0" w:space="0" w:color="auto"/>
            <w:left w:val="none" w:sz="0" w:space="0" w:color="auto"/>
            <w:bottom w:val="none" w:sz="0" w:space="0" w:color="auto"/>
            <w:right w:val="none" w:sz="0" w:space="0" w:color="auto"/>
          </w:divBdr>
        </w:div>
        <w:div w:id="2142115761">
          <w:marLeft w:val="0"/>
          <w:marRight w:val="0"/>
          <w:marTop w:val="0"/>
          <w:marBottom w:val="0"/>
          <w:divBdr>
            <w:top w:val="none" w:sz="0" w:space="0" w:color="auto"/>
            <w:left w:val="none" w:sz="0" w:space="0" w:color="auto"/>
            <w:bottom w:val="none" w:sz="0" w:space="0" w:color="auto"/>
            <w:right w:val="none" w:sz="0" w:space="0" w:color="auto"/>
          </w:divBdr>
        </w:div>
        <w:div w:id="15892234">
          <w:marLeft w:val="0"/>
          <w:marRight w:val="0"/>
          <w:marTop w:val="0"/>
          <w:marBottom w:val="0"/>
          <w:divBdr>
            <w:top w:val="none" w:sz="0" w:space="0" w:color="auto"/>
            <w:left w:val="none" w:sz="0" w:space="0" w:color="auto"/>
            <w:bottom w:val="none" w:sz="0" w:space="0" w:color="auto"/>
            <w:right w:val="none" w:sz="0" w:space="0" w:color="auto"/>
          </w:divBdr>
        </w:div>
        <w:div w:id="1291789169">
          <w:marLeft w:val="0"/>
          <w:marRight w:val="0"/>
          <w:marTop w:val="0"/>
          <w:marBottom w:val="0"/>
          <w:divBdr>
            <w:top w:val="none" w:sz="0" w:space="0" w:color="auto"/>
            <w:left w:val="none" w:sz="0" w:space="0" w:color="auto"/>
            <w:bottom w:val="none" w:sz="0" w:space="0" w:color="auto"/>
            <w:right w:val="none" w:sz="0" w:space="0" w:color="auto"/>
          </w:divBdr>
        </w:div>
        <w:div w:id="1148937625">
          <w:marLeft w:val="0"/>
          <w:marRight w:val="0"/>
          <w:marTop w:val="0"/>
          <w:marBottom w:val="0"/>
          <w:divBdr>
            <w:top w:val="none" w:sz="0" w:space="0" w:color="auto"/>
            <w:left w:val="none" w:sz="0" w:space="0" w:color="auto"/>
            <w:bottom w:val="none" w:sz="0" w:space="0" w:color="auto"/>
            <w:right w:val="none" w:sz="0" w:space="0" w:color="auto"/>
          </w:divBdr>
        </w:div>
        <w:div w:id="1261909586">
          <w:marLeft w:val="0"/>
          <w:marRight w:val="0"/>
          <w:marTop w:val="0"/>
          <w:marBottom w:val="0"/>
          <w:divBdr>
            <w:top w:val="none" w:sz="0" w:space="0" w:color="auto"/>
            <w:left w:val="none" w:sz="0" w:space="0" w:color="auto"/>
            <w:bottom w:val="none" w:sz="0" w:space="0" w:color="auto"/>
            <w:right w:val="none" w:sz="0" w:space="0" w:color="auto"/>
          </w:divBdr>
        </w:div>
        <w:div w:id="2143695415">
          <w:marLeft w:val="0"/>
          <w:marRight w:val="0"/>
          <w:marTop w:val="0"/>
          <w:marBottom w:val="0"/>
          <w:divBdr>
            <w:top w:val="none" w:sz="0" w:space="0" w:color="auto"/>
            <w:left w:val="none" w:sz="0" w:space="0" w:color="auto"/>
            <w:bottom w:val="none" w:sz="0" w:space="0" w:color="auto"/>
            <w:right w:val="none" w:sz="0" w:space="0" w:color="auto"/>
          </w:divBdr>
        </w:div>
        <w:div w:id="1808476919">
          <w:marLeft w:val="0"/>
          <w:marRight w:val="0"/>
          <w:marTop w:val="0"/>
          <w:marBottom w:val="0"/>
          <w:divBdr>
            <w:top w:val="none" w:sz="0" w:space="0" w:color="auto"/>
            <w:left w:val="none" w:sz="0" w:space="0" w:color="auto"/>
            <w:bottom w:val="none" w:sz="0" w:space="0" w:color="auto"/>
            <w:right w:val="none" w:sz="0" w:space="0" w:color="auto"/>
          </w:divBdr>
        </w:div>
        <w:div w:id="1750498782">
          <w:marLeft w:val="0"/>
          <w:marRight w:val="0"/>
          <w:marTop w:val="0"/>
          <w:marBottom w:val="0"/>
          <w:divBdr>
            <w:top w:val="none" w:sz="0" w:space="0" w:color="auto"/>
            <w:left w:val="none" w:sz="0" w:space="0" w:color="auto"/>
            <w:bottom w:val="none" w:sz="0" w:space="0" w:color="auto"/>
            <w:right w:val="none" w:sz="0" w:space="0" w:color="auto"/>
          </w:divBdr>
        </w:div>
        <w:div w:id="1565601973">
          <w:marLeft w:val="0"/>
          <w:marRight w:val="0"/>
          <w:marTop w:val="0"/>
          <w:marBottom w:val="0"/>
          <w:divBdr>
            <w:top w:val="none" w:sz="0" w:space="0" w:color="auto"/>
            <w:left w:val="none" w:sz="0" w:space="0" w:color="auto"/>
            <w:bottom w:val="none" w:sz="0" w:space="0" w:color="auto"/>
            <w:right w:val="none" w:sz="0" w:space="0" w:color="auto"/>
          </w:divBdr>
        </w:div>
        <w:div w:id="849953727">
          <w:marLeft w:val="0"/>
          <w:marRight w:val="0"/>
          <w:marTop w:val="0"/>
          <w:marBottom w:val="0"/>
          <w:divBdr>
            <w:top w:val="none" w:sz="0" w:space="0" w:color="auto"/>
            <w:left w:val="none" w:sz="0" w:space="0" w:color="auto"/>
            <w:bottom w:val="none" w:sz="0" w:space="0" w:color="auto"/>
            <w:right w:val="none" w:sz="0" w:space="0" w:color="auto"/>
          </w:divBdr>
        </w:div>
        <w:div w:id="333186877">
          <w:marLeft w:val="0"/>
          <w:marRight w:val="0"/>
          <w:marTop w:val="0"/>
          <w:marBottom w:val="0"/>
          <w:divBdr>
            <w:top w:val="none" w:sz="0" w:space="0" w:color="auto"/>
            <w:left w:val="none" w:sz="0" w:space="0" w:color="auto"/>
            <w:bottom w:val="none" w:sz="0" w:space="0" w:color="auto"/>
            <w:right w:val="none" w:sz="0" w:space="0" w:color="auto"/>
          </w:divBdr>
        </w:div>
        <w:div w:id="1260411171">
          <w:marLeft w:val="0"/>
          <w:marRight w:val="0"/>
          <w:marTop w:val="0"/>
          <w:marBottom w:val="0"/>
          <w:divBdr>
            <w:top w:val="none" w:sz="0" w:space="0" w:color="auto"/>
            <w:left w:val="none" w:sz="0" w:space="0" w:color="auto"/>
            <w:bottom w:val="none" w:sz="0" w:space="0" w:color="auto"/>
            <w:right w:val="none" w:sz="0" w:space="0" w:color="auto"/>
          </w:divBdr>
        </w:div>
        <w:div w:id="970981904">
          <w:marLeft w:val="0"/>
          <w:marRight w:val="0"/>
          <w:marTop w:val="0"/>
          <w:marBottom w:val="0"/>
          <w:divBdr>
            <w:top w:val="none" w:sz="0" w:space="0" w:color="auto"/>
            <w:left w:val="none" w:sz="0" w:space="0" w:color="auto"/>
            <w:bottom w:val="none" w:sz="0" w:space="0" w:color="auto"/>
            <w:right w:val="none" w:sz="0" w:space="0" w:color="auto"/>
          </w:divBdr>
        </w:div>
        <w:div w:id="369065823">
          <w:marLeft w:val="0"/>
          <w:marRight w:val="0"/>
          <w:marTop w:val="0"/>
          <w:marBottom w:val="0"/>
          <w:divBdr>
            <w:top w:val="none" w:sz="0" w:space="0" w:color="auto"/>
            <w:left w:val="none" w:sz="0" w:space="0" w:color="auto"/>
            <w:bottom w:val="none" w:sz="0" w:space="0" w:color="auto"/>
            <w:right w:val="none" w:sz="0" w:space="0" w:color="auto"/>
          </w:divBdr>
        </w:div>
        <w:div w:id="141117866">
          <w:marLeft w:val="0"/>
          <w:marRight w:val="0"/>
          <w:marTop w:val="0"/>
          <w:marBottom w:val="0"/>
          <w:divBdr>
            <w:top w:val="none" w:sz="0" w:space="0" w:color="auto"/>
            <w:left w:val="none" w:sz="0" w:space="0" w:color="auto"/>
            <w:bottom w:val="none" w:sz="0" w:space="0" w:color="auto"/>
            <w:right w:val="none" w:sz="0" w:space="0" w:color="auto"/>
          </w:divBdr>
        </w:div>
        <w:div w:id="586618582">
          <w:marLeft w:val="0"/>
          <w:marRight w:val="0"/>
          <w:marTop w:val="0"/>
          <w:marBottom w:val="0"/>
          <w:divBdr>
            <w:top w:val="none" w:sz="0" w:space="0" w:color="auto"/>
            <w:left w:val="none" w:sz="0" w:space="0" w:color="auto"/>
            <w:bottom w:val="none" w:sz="0" w:space="0" w:color="auto"/>
            <w:right w:val="none" w:sz="0" w:space="0" w:color="auto"/>
          </w:divBdr>
        </w:div>
        <w:div w:id="333535705">
          <w:marLeft w:val="0"/>
          <w:marRight w:val="0"/>
          <w:marTop w:val="0"/>
          <w:marBottom w:val="0"/>
          <w:divBdr>
            <w:top w:val="none" w:sz="0" w:space="0" w:color="auto"/>
            <w:left w:val="none" w:sz="0" w:space="0" w:color="auto"/>
            <w:bottom w:val="none" w:sz="0" w:space="0" w:color="auto"/>
            <w:right w:val="none" w:sz="0" w:space="0" w:color="auto"/>
          </w:divBdr>
        </w:div>
        <w:div w:id="125004984">
          <w:marLeft w:val="0"/>
          <w:marRight w:val="0"/>
          <w:marTop w:val="0"/>
          <w:marBottom w:val="0"/>
          <w:divBdr>
            <w:top w:val="none" w:sz="0" w:space="0" w:color="auto"/>
            <w:left w:val="none" w:sz="0" w:space="0" w:color="auto"/>
            <w:bottom w:val="none" w:sz="0" w:space="0" w:color="auto"/>
            <w:right w:val="none" w:sz="0" w:space="0" w:color="auto"/>
          </w:divBdr>
        </w:div>
        <w:div w:id="171069860">
          <w:marLeft w:val="0"/>
          <w:marRight w:val="0"/>
          <w:marTop w:val="0"/>
          <w:marBottom w:val="0"/>
          <w:divBdr>
            <w:top w:val="none" w:sz="0" w:space="0" w:color="auto"/>
            <w:left w:val="none" w:sz="0" w:space="0" w:color="auto"/>
            <w:bottom w:val="none" w:sz="0" w:space="0" w:color="auto"/>
            <w:right w:val="none" w:sz="0" w:space="0" w:color="auto"/>
          </w:divBdr>
        </w:div>
        <w:div w:id="768698058">
          <w:marLeft w:val="0"/>
          <w:marRight w:val="0"/>
          <w:marTop w:val="0"/>
          <w:marBottom w:val="0"/>
          <w:divBdr>
            <w:top w:val="none" w:sz="0" w:space="0" w:color="auto"/>
            <w:left w:val="none" w:sz="0" w:space="0" w:color="auto"/>
            <w:bottom w:val="none" w:sz="0" w:space="0" w:color="auto"/>
            <w:right w:val="none" w:sz="0" w:space="0" w:color="auto"/>
          </w:divBdr>
        </w:div>
        <w:div w:id="44716631">
          <w:marLeft w:val="0"/>
          <w:marRight w:val="0"/>
          <w:marTop w:val="0"/>
          <w:marBottom w:val="0"/>
          <w:divBdr>
            <w:top w:val="none" w:sz="0" w:space="0" w:color="auto"/>
            <w:left w:val="none" w:sz="0" w:space="0" w:color="auto"/>
            <w:bottom w:val="none" w:sz="0" w:space="0" w:color="auto"/>
            <w:right w:val="none" w:sz="0" w:space="0" w:color="auto"/>
          </w:divBdr>
        </w:div>
        <w:div w:id="1791625292">
          <w:marLeft w:val="0"/>
          <w:marRight w:val="0"/>
          <w:marTop w:val="0"/>
          <w:marBottom w:val="0"/>
          <w:divBdr>
            <w:top w:val="none" w:sz="0" w:space="0" w:color="auto"/>
            <w:left w:val="none" w:sz="0" w:space="0" w:color="auto"/>
            <w:bottom w:val="none" w:sz="0" w:space="0" w:color="auto"/>
            <w:right w:val="none" w:sz="0" w:space="0" w:color="auto"/>
          </w:divBdr>
        </w:div>
        <w:div w:id="1631940276">
          <w:marLeft w:val="0"/>
          <w:marRight w:val="0"/>
          <w:marTop w:val="0"/>
          <w:marBottom w:val="0"/>
          <w:divBdr>
            <w:top w:val="none" w:sz="0" w:space="0" w:color="auto"/>
            <w:left w:val="none" w:sz="0" w:space="0" w:color="auto"/>
            <w:bottom w:val="none" w:sz="0" w:space="0" w:color="auto"/>
            <w:right w:val="none" w:sz="0" w:space="0" w:color="auto"/>
          </w:divBdr>
        </w:div>
        <w:div w:id="577785173">
          <w:marLeft w:val="0"/>
          <w:marRight w:val="0"/>
          <w:marTop w:val="0"/>
          <w:marBottom w:val="0"/>
          <w:divBdr>
            <w:top w:val="none" w:sz="0" w:space="0" w:color="auto"/>
            <w:left w:val="none" w:sz="0" w:space="0" w:color="auto"/>
            <w:bottom w:val="none" w:sz="0" w:space="0" w:color="auto"/>
            <w:right w:val="none" w:sz="0" w:space="0" w:color="auto"/>
          </w:divBdr>
        </w:div>
        <w:div w:id="1275595997">
          <w:marLeft w:val="0"/>
          <w:marRight w:val="0"/>
          <w:marTop w:val="0"/>
          <w:marBottom w:val="0"/>
          <w:divBdr>
            <w:top w:val="none" w:sz="0" w:space="0" w:color="auto"/>
            <w:left w:val="none" w:sz="0" w:space="0" w:color="auto"/>
            <w:bottom w:val="none" w:sz="0" w:space="0" w:color="auto"/>
            <w:right w:val="none" w:sz="0" w:space="0" w:color="auto"/>
          </w:divBdr>
        </w:div>
        <w:div w:id="2064939823">
          <w:marLeft w:val="0"/>
          <w:marRight w:val="0"/>
          <w:marTop w:val="0"/>
          <w:marBottom w:val="0"/>
          <w:divBdr>
            <w:top w:val="none" w:sz="0" w:space="0" w:color="auto"/>
            <w:left w:val="none" w:sz="0" w:space="0" w:color="auto"/>
            <w:bottom w:val="none" w:sz="0" w:space="0" w:color="auto"/>
            <w:right w:val="none" w:sz="0" w:space="0" w:color="auto"/>
          </w:divBdr>
        </w:div>
        <w:div w:id="1514877827">
          <w:marLeft w:val="0"/>
          <w:marRight w:val="0"/>
          <w:marTop w:val="0"/>
          <w:marBottom w:val="0"/>
          <w:divBdr>
            <w:top w:val="none" w:sz="0" w:space="0" w:color="auto"/>
            <w:left w:val="none" w:sz="0" w:space="0" w:color="auto"/>
            <w:bottom w:val="none" w:sz="0" w:space="0" w:color="auto"/>
            <w:right w:val="none" w:sz="0" w:space="0" w:color="auto"/>
          </w:divBdr>
        </w:div>
        <w:div w:id="824012640">
          <w:marLeft w:val="0"/>
          <w:marRight w:val="0"/>
          <w:marTop w:val="0"/>
          <w:marBottom w:val="0"/>
          <w:divBdr>
            <w:top w:val="none" w:sz="0" w:space="0" w:color="auto"/>
            <w:left w:val="none" w:sz="0" w:space="0" w:color="auto"/>
            <w:bottom w:val="none" w:sz="0" w:space="0" w:color="auto"/>
            <w:right w:val="none" w:sz="0" w:space="0" w:color="auto"/>
          </w:divBdr>
        </w:div>
        <w:div w:id="1536893965">
          <w:marLeft w:val="0"/>
          <w:marRight w:val="0"/>
          <w:marTop w:val="0"/>
          <w:marBottom w:val="0"/>
          <w:divBdr>
            <w:top w:val="none" w:sz="0" w:space="0" w:color="auto"/>
            <w:left w:val="none" w:sz="0" w:space="0" w:color="auto"/>
            <w:bottom w:val="none" w:sz="0" w:space="0" w:color="auto"/>
            <w:right w:val="none" w:sz="0" w:space="0" w:color="auto"/>
          </w:divBdr>
        </w:div>
        <w:div w:id="567695868">
          <w:marLeft w:val="0"/>
          <w:marRight w:val="0"/>
          <w:marTop w:val="0"/>
          <w:marBottom w:val="0"/>
          <w:divBdr>
            <w:top w:val="none" w:sz="0" w:space="0" w:color="auto"/>
            <w:left w:val="none" w:sz="0" w:space="0" w:color="auto"/>
            <w:bottom w:val="none" w:sz="0" w:space="0" w:color="auto"/>
            <w:right w:val="none" w:sz="0" w:space="0" w:color="auto"/>
          </w:divBdr>
        </w:div>
        <w:div w:id="1157648762">
          <w:marLeft w:val="0"/>
          <w:marRight w:val="0"/>
          <w:marTop w:val="0"/>
          <w:marBottom w:val="0"/>
          <w:divBdr>
            <w:top w:val="none" w:sz="0" w:space="0" w:color="auto"/>
            <w:left w:val="none" w:sz="0" w:space="0" w:color="auto"/>
            <w:bottom w:val="none" w:sz="0" w:space="0" w:color="auto"/>
            <w:right w:val="none" w:sz="0" w:space="0" w:color="auto"/>
          </w:divBdr>
        </w:div>
        <w:div w:id="1345091386">
          <w:marLeft w:val="0"/>
          <w:marRight w:val="0"/>
          <w:marTop w:val="0"/>
          <w:marBottom w:val="0"/>
          <w:divBdr>
            <w:top w:val="none" w:sz="0" w:space="0" w:color="auto"/>
            <w:left w:val="none" w:sz="0" w:space="0" w:color="auto"/>
            <w:bottom w:val="none" w:sz="0" w:space="0" w:color="auto"/>
            <w:right w:val="none" w:sz="0" w:space="0" w:color="auto"/>
          </w:divBdr>
        </w:div>
        <w:div w:id="386808370">
          <w:marLeft w:val="0"/>
          <w:marRight w:val="0"/>
          <w:marTop w:val="0"/>
          <w:marBottom w:val="0"/>
          <w:divBdr>
            <w:top w:val="none" w:sz="0" w:space="0" w:color="auto"/>
            <w:left w:val="none" w:sz="0" w:space="0" w:color="auto"/>
            <w:bottom w:val="none" w:sz="0" w:space="0" w:color="auto"/>
            <w:right w:val="none" w:sz="0" w:space="0" w:color="auto"/>
          </w:divBdr>
        </w:div>
      </w:divsChild>
    </w:div>
    <w:div w:id="866914037">
      <w:bodyDiv w:val="1"/>
      <w:marLeft w:val="0"/>
      <w:marRight w:val="0"/>
      <w:marTop w:val="0"/>
      <w:marBottom w:val="0"/>
      <w:divBdr>
        <w:top w:val="none" w:sz="0" w:space="0" w:color="auto"/>
        <w:left w:val="none" w:sz="0" w:space="0" w:color="auto"/>
        <w:bottom w:val="none" w:sz="0" w:space="0" w:color="auto"/>
        <w:right w:val="none" w:sz="0" w:space="0" w:color="auto"/>
      </w:divBdr>
    </w:div>
    <w:div w:id="871844039">
      <w:bodyDiv w:val="1"/>
      <w:marLeft w:val="0"/>
      <w:marRight w:val="0"/>
      <w:marTop w:val="0"/>
      <w:marBottom w:val="0"/>
      <w:divBdr>
        <w:top w:val="none" w:sz="0" w:space="0" w:color="auto"/>
        <w:left w:val="none" w:sz="0" w:space="0" w:color="auto"/>
        <w:bottom w:val="none" w:sz="0" w:space="0" w:color="auto"/>
        <w:right w:val="none" w:sz="0" w:space="0" w:color="auto"/>
      </w:divBdr>
    </w:div>
    <w:div w:id="896668833">
      <w:bodyDiv w:val="1"/>
      <w:marLeft w:val="0"/>
      <w:marRight w:val="0"/>
      <w:marTop w:val="0"/>
      <w:marBottom w:val="0"/>
      <w:divBdr>
        <w:top w:val="none" w:sz="0" w:space="0" w:color="auto"/>
        <w:left w:val="none" w:sz="0" w:space="0" w:color="auto"/>
        <w:bottom w:val="none" w:sz="0" w:space="0" w:color="auto"/>
        <w:right w:val="none" w:sz="0" w:space="0" w:color="auto"/>
      </w:divBdr>
    </w:div>
    <w:div w:id="917401886">
      <w:bodyDiv w:val="1"/>
      <w:marLeft w:val="0"/>
      <w:marRight w:val="0"/>
      <w:marTop w:val="0"/>
      <w:marBottom w:val="0"/>
      <w:divBdr>
        <w:top w:val="none" w:sz="0" w:space="0" w:color="auto"/>
        <w:left w:val="none" w:sz="0" w:space="0" w:color="auto"/>
        <w:bottom w:val="none" w:sz="0" w:space="0" w:color="auto"/>
        <w:right w:val="none" w:sz="0" w:space="0" w:color="auto"/>
      </w:divBdr>
    </w:div>
    <w:div w:id="938484283">
      <w:bodyDiv w:val="1"/>
      <w:marLeft w:val="0"/>
      <w:marRight w:val="0"/>
      <w:marTop w:val="0"/>
      <w:marBottom w:val="0"/>
      <w:divBdr>
        <w:top w:val="none" w:sz="0" w:space="0" w:color="auto"/>
        <w:left w:val="none" w:sz="0" w:space="0" w:color="auto"/>
        <w:bottom w:val="none" w:sz="0" w:space="0" w:color="auto"/>
        <w:right w:val="none" w:sz="0" w:space="0" w:color="auto"/>
      </w:divBdr>
    </w:div>
    <w:div w:id="1177184599">
      <w:bodyDiv w:val="1"/>
      <w:marLeft w:val="0"/>
      <w:marRight w:val="0"/>
      <w:marTop w:val="0"/>
      <w:marBottom w:val="0"/>
      <w:divBdr>
        <w:top w:val="none" w:sz="0" w:space="0" w:color="auto"/>
        <w:left w:val="none" w:sz="0" w:space="0" w:color="auto"/>
        <w:bottom w:val="none" w:sz="0" w:space="0" w:color="auto"/>
        <w:right w:val="none" w:sz="0" w:space="0" w:color="auto"/>
      </w:divBdr>
      <w:divsChild>
        <w:div w:id="2022394610">
          <w:marLeft w:val="0"/>
          <w:marRight w:val="0"/>
          <w:marTop w:val="0"/>
          <w:marBottom w:val="0"/>
          <w:divBdr>
            <w:top w:val="none" w:sz="0" w:space="0" w:color="auto"/>
            <w:left w:val="none" w:sz="0" w:space="0" w:color="auto"/>
            <w:bottom w:val="none" w:sz="0" w:space="0" w:color="auto"/>
            <w:right w:val="none" w:sz="0" w:space="0" w:color="auto"/>
          </w:divBdr>
        </w:div>
        <w:div w:id="1079401902">
          <w:marLeft w:val="0"/>
          <w:marRight w:val="0"/>
          <w:marTop w:val="0"/>
          <w:marBottom w:val="0"/>
          <w:divBdr>
            <w:top w:val="none" w:sz="0" w:space="0" w:color="auto"/>
            <w:left w:val="none" w:sz="0" w:space="0" w:color="auto"/>
            <w:bottom w:val="none" w:sz="0" w:space="0" w:color="auto"/>
            <w:right w:val="none" w:sz="0" w:space="0" w:color="auto"/>
          </w:divBdr>
        </w:div>
        <w:div w:id="2056156802">
          <w:marLeft w:val="0"/>
          <w:marRight w:val="0"/>
          <w:marTop w:val="0"/>
          <w:marBottom w:val="0"/>
          <w:divBdr>
            <w:top w:val="none" w:sz="0" w:space="0" w:color="auto"/>
            <w:left w:val="none" w:sz="0" w:space="0" w:color="auto"/>
            <w:bottom w:val="none" w:sz="0" w:space="0" w:color="auto"/>
            <w:right w:val="none" w:sz="0" w:space="0" w:color="auto"/>
          </w:divBdr>
        </w:div>
        <w:div w:id="51201516">
          <w:marLeft w:val="0"/>
          <w:marRight w:val="0"/>
          <w:marTop w:val="0"/>
          <w:marBottom w:val="0"/>
          <w:divBdr>
            <w:top w:val="none" w:sz="0" w:space="0" w:color="auto"/>
            <w:left w:val="none" w:sz="0" w:space="0" w:color="auto"/>
            <w:bottom w:val="none" w:sz="0" w:space="0" w:color="auto"/>
            <w:right w:val="none" w:sz="0" w:space="0" w:color="auto"/>
          </w:divBdr>
        </w:div>
        <w:div w:id="104623180">
          <w:marLeft w:val="0"/>
          <w:marRight w:val="0"/>
          <w:marTop w:val="0"/>
          <w:marBottom w:val="0"/>
          <w:divBdr>
            <w:top w:val="none" w:sz="0" w:space="0" w:color="auto"/>
            <w:left w:val="none" w:sz="0" w:space="0" w:color="auto"/>
            <w:bottom w:val="none" w:sz="0" w:space="0" w:color="auto"/>
            <w:right w:val="none" w:sz="0" w:space="0" w:color="auto"/>
          </w:divBdr>
        </w:div>
        <w:div w:id="1352605868">
          <w:marLeft w:val="0"/>
          <w:marRight w:val="0"/>
          <w:marTop w:val="0"/>
          <w:marBottom w:val="0"/>
          <w:divBdr>
            <w:top w:val="none" w:sz="0" w:space="0" w:color="auto"/>
            <w:left w:val="none" w:sz="0" w:space="0" w:color="auto"/>
            <w:bottom w:val="none" w:sz="0" w:space="0" w:color="auto"/>
            <w:right w:val="none" w:sz="0" w:space="0" w:color="auto"/>
          </w:divBdr>
        </w:div>
        <w:div w:id="54164094">
          <w:marLeft w:val="0"/>
          <w:marRight w:val="0"/>
          <w:marTop w:val="0"/>
          <w:marBottom w:val="0"/>
          <w:divBdr>
            <w:top w:val="none" w:sz="0" w:space="0" w:color="auto"/>
            <w:left w:val="none" w:sz="0" w:space="0" w:color="auto"/>
            <w:bottom w:val="none" w:sz="0" w:space="0" w:color="auto"/>
            <w:right w:val="none" w:sz="0" w:space="0" w:color="auto"/>
          </w:divBdr>
        </w:div>
        <w:div w:id="1856768359">
          <w:marLeft w:val="0"/>
          <w:marRight w:val="0"/>
          <w:marTop w:val="0"/>
          <w:marBottom w:val="0"/>
          <w:divBdr>
            <w:top w:val="none" w:sz="0" w:space="0" w:color="auto"/>
            <w:left w:val="none" w:sz="0" w:space="0" w:color="auto"/>
            <w:bottom w:val="none" w:sz="0" w:space="0" w:color="auto"/>
            <w:right w:val="none" w:sz="0" w:space="0" w:color="auto"/>
          </w:divBdr>
        </w:div>
        <w:div w:id="1201088990">
          <w:marLeft w:val="0"/>
          <w:marRight w:val="0"/>
          <w:marTop w:val="0"/>
          <w:marBottom w:val="0"/>
          <w:divBdr>
            <w:top w:val="none" w:sz="0" w:space="0" w:color="auto"/>
            <w:left w:val="none" w:sz="0" w:space="0" w:color="auto"/>
            <w:bottom w:val="none" w:sz="0" w:space="0" w:color="auto"/>
            <w:right w:val="none" w:sz="0" w:space="0" w:color="auto"/>
          </w:divBdr>
        </w:div>
        <w:div w:id="1070468801">
          <w:marLeft w:val="0"/>
          <w:marRight w:val="0"/>
          <w:marTop w:val="0"/>
          <w:marBottom w:val="0"/>
          <w:divBdr>
            <w:top w:val="none" w:sz="0" w:space="0" w:color="auto"/>
            <w:left w:val="none" w:sz="0" w:space="0" w:color="auto"/>
            <w:bottom w:val="none" w:sz="0" w:space="0" w:color="auto"/>
            <w:right w:val="none" w:sz="0" w:space="0" w:color="auto"/>
          </w:divBdr>
        </w:div>
        <w:div w:id="33313972">
          <w:marLeft w:val="0"/>
          <w:marRight w:val="0"/>
          <w:marTop w:val="0"/>
          <w:marBottom w:val="0"/>
          <w:divBdr>
            <w:top w:val="none" w:sz="0" w:space="0" w:color="auto"/>
            <w:left w:val="none" w:sz="0" w:space="0" w:color="auto"/>
            <w:bottom w:val="none" w:sz="0" w:space="0" w:color="auto"/>
            <w:right w:val="none" w:sz="0" w:space="0" w:color="auto"/>
          </w:divBdr>
        </w:div>
        <w:div w:id="383524328">
          <w:marLeft w:val="0"/>
          <w:marRight w:val="0"/>
          <w:marTop w:val="0"/>
          <w:marBottom w:val="0"/>
          <w:divBdr>
            <w:top w:val="none" w:sz="0" w:space="0" w:color="auto"/>
            <w:left w:val="none" w:sz="0" w:space="0" w:color="auto"/>
            <w:bottom w:val="none" w:sz="0" w:space="0" w:color="auto"/>
            <w:right w:val="none" w:sz="0" w:space="0" w:color="auto"/>
          </w:divBdr>
        </w:div>
        <w:div w:id="1685354546">
          <w:marLeft w:val="0"/>
          <w:marRight w:val="0"/>
          <w:marTop w:val="0"/>
          <w:marBottom w:val="0"/>
          <w:divBdr>
            <w:top w:val="none" w:sz="0" w:space="0" w:color="auto"/>
            <w:left w:val="none" w:sz="0" w:space="0" w:color="auto"/>
            <w:bottom w:val="none" w:sz="0" w:space="0" w:color="auto"/>
            <w:right w:val="none" w:sz="0" w:space="0" w:color="auto"/>
          </w:divBdr>
        </w:div>
        <w:div w:id="1080785801">
          <w:marLeft w:val="0"/>
          <w:marRight w:val="0"/>
          <w:marTop w:val="0"/>
          <w:marBottom w:val="0"/>
          <w:divBdr>
            <w:top w:val="none" w:sz="0" w:space="0" w:color="auto"/>
            <w:left w:val="none" w:sz="0" w:space="0" w:color="auto"/>
            <w:bottom w:val="none" w:sz="0" w:space="0" w:color="auto"/>
            <w:right w:val="none" w:sz="0" w:space="0" w:color="auto"/>
          </w:divBdr>
        </w:div>
        <w:div w:id="1599018472">
          <w:marLeft w:val="0"/>
          <w:marRight w:val="0"/>
          <w:marTop w:val="0"/>
          <w:marBottom w:val="0"/>
          <w:divBdr>
            <w:top w:val="none" w:sz="0" w:space="0" w:color="auto"/>
            <w:left w:val="none" w:sz="0" w:space="0" w:color="auto"/>
            <w:bottom w:val="none" w:sz="0" w:space="0" w:color="auto"/>
            <w:right w:val="none" w:sz="0" w:space="0" w:color="auto"/>
          </w:divBdr>
        </w:div>
        <w:div w:id="1757169166">
          <w:marLeft w:val="0"/>
          <w:marRight w:val="0"/>
          <w:marTop w:val="0"/>
          <w:marBottom w:val="0"/>
          <w:divBdr>
            <w:top w:val="none" w:sz="0" w:space="0" w:color="auto"/>
            <w:left w:val="none" w:sz="0" w:space="0" w:color="auto"/>
            <w:bottom w:val="none" w:sz="0" w:space="0" w:color="auto"/>
            <w:right w:val="none" w:sz="0" w:space="0" w:color="auto"/>
          </w:divBdr>
        </w:div>
        <w:div w:id="903640811">
          <w:marLeft w:val="0"/>
          <w:marRight w:val="0"/>
          <w:marTop w:val="0"/>
          <w:marBottom w:val="0"/>
          <w:divBdr>
            <w:top w:val="none" w:sz="0" w:space="0" w:color="auto"/>
            <w:left w:val="none" w:sz="0" w:space="0" w:color="auto"/>
            <w:bottom w:val="none" w:sz="0" w:space="0" w:color="auto"/>
            <w:right w:val="none" w:sz="0" w:space="0" w:color="auto"/>
          </w:divBdr>
        </w:div>
        <w:div w:id="1369180654">
          <w:marLeft w:val="0"/>
          <w:marRight w:val="0"/>
          <w:marTop w:val="0"/>
          <w:marBottom w:val="0"/>
          <w:divBdr>
            <w:top w:val="none" w:sz="0" w:space="0" w:color="auto"/>
            <w:left w:val="none" w:sz="0" w:space="0" w:color="auto"/>
            <w:bottom w:val="none" w:sz="0" w:space="0" w:color="auto"/>
            <w:right w:val="none" w:sz="0" w:space="0" w:color="auto"/>
          </w:divBdr>
        </w:div>
        <w:div w:id="1801415037">
          <w:marLeft w:val="0"/>
          <w:marRight w:val="0"/>
          <w:marTop w:val="0"/>
          <w:marBottom w:val="0"/>
          <w:divBdr>
            <w:top w:val="none" w:sz="0" w:space="0" w:color="auto"/>
            <w:left w:val="none" w:sz="0" w:space="0" w:color="auto"/>
            <w:bottom w:val="none" w:sz="0" w:space="0" w:color="auto"/>
            <w:right w:val="none" w:sz="0" w:space="0" w:color="auto"/>
          </w:divBdr>
        </w:div>
        <w:div w:id="297955321">
          <w:marLeft w:val="0"/>
          <w:marRight w:val="0"/>
          <w:marTop w:val="0"/>
          <w:marBottom w:val="0"/>
          <w:divBdr>
            <w:top w:val="none" w:sz="0" w:space="0" w:color="auto"/>
            <w:left w:val="none" w:sz="0" w:space="0" w:color="auto"/>
            <w:bottom w:val="none" w:sz="0" w:space="0" w:color="auto"/>
            <w:right w:val="none" w:sz="0" w:space="0" w:color="auto"/>
          </w:divBdr>
        </w:div>
        <w:div w:id="995109453">
          <w:marLeft w:val="0"/>
          <w:marRight w:val="0"/>
          <w:marTop w:val="0"/>
          <w:marBottom w:val="0"/>
          <w:divBdr>
            <w:top w:val="none" w:sz="0" w:space="0" w:color="auto"/>
            <w:left w:val="none" w:sz="0" w:space="0" w:color="auto"/>
            <w:bottom w:val="none" w:sz="0" w:space="0" w:color="auto"/>
            <w:right w:val="none" w:sz="0" w:space="0" w:color="auto"/>
          </w:divBdr>
        </w:div>
        <w:div w:id="1660308761">
          <w:marLeft w:val="0"/>
          <w:marRight w:val="0"/>
          <w:marTop w:val="0"/>
          <w:marBottom w:val="0"/>
          <w:divBdr>
            <w:top w:val="none" w:sz="0" w:space="0" w:color="auto"/>
            <w:left w:val="none" w:sz="0" w:space="0" w:color="auto"/>
            <w:bottom w:val="none" w:sz="0" w:space="0" w:color="auto"/>
            <w:right w:val="none" w:sz="0" w:space="0" w:color="auto"/>
          </w:divBdr>
        </w:div>
        <w:div w:id="1480263311">
          <w:marLeft w:val="0"/>
          <w:marRight w:val="0"/>
          <w:marTop w:val="0"/>
          <w:marBottom w:val="0"/>
          <w:divBdr>
            <w:top w:val="none" w:sz="0" w:space="0" w:color="auto"/>
            <w:left w:val="none" w:sz="0" w:space="0" w:color="auto"/>
            <w:bottom w:val="none" w:sz="0" w:space="0" w:color="auto"/>
            <w:right w:val="none" w:sz="0" w:space="0" w:color="auto"/>
          </w:divBdr>
        </w:div>
        <w:div w:id="794568342">
          <w:marLeft w:val="0"/>
          <w:marRight w:val="0"/>
          <w:marTop w:val="0"/>
          <w:marBottom w:val="0"/>
          <w:divBdr>
            <w:top w:val="none" w:sz="0" w:space="0" w:color="auto"/>
            <w:left w:val="none" w:sz="0" w:space="0" w:color="auto"/>
            <w:bottom w:val="none" w:sz="0" w:space="0" w:color="auto"/>
            <w:right w:val="none" w:sz="0" w:space="0" w:color="auto"/>
          </w:divBdr>
        </w:div>
        <w:div w:id="1776241565">
          <w:marLeft w:val="0"/>
          <w:marRight w:val="0"/>
          <w:marTop w:val="0"/>
          <w:marBottom w:val="0"/>
          <w:divBdr>
            <w:top w:val="none" w:sz="0" w:space="0" w:color="auto"/>
            <w:left w:val="none" w:sz="0" w:space="0" w:color="auto"/>
            <w:bottom w:val="none" w:sz="0" w:space="0" w:color="auto"/>
            <w:right w:val="none" w:sz="0" w:space="0" w:color="auto"/>
          </w:divBdr>
        </w:div>
        <w:div w:id="1893231142">
          <w:marLeft w:val="0"/>
          <w:marRight w:val="0"/>
          <w:marTop w:val="0"/>
          <w:marBottom w:val="0"/>
          <w:divBdr>
            <w:top w:val="none" w:sz="0" w:space="0" w:color="auto"/>
            <w:left w:val="none" w:sz="0" w:space="0" w:color="auto"/>
            <w:bottom w:val="none" w:sz="0" w:space="0" w:color="auto"/>
            <w:right w:val="none" w:sz="0" w:space="0" w:color="auto"/>
          </w:divBdr>
        </w:div>
        <w:div w:id="1429155058">
          <w:marLeft w:val="0"/>
          <w:marRight w:val="0"/>
          <w:marTop w:val="0"/>
          <w:marBottom w:val="0"/>
          <w:divBdr>
            <w:top w:val="none" w:sz="0" w:space="0" w:color="auto"/>
            <w:left w:val="none" w:sz="0" w:space="0" w:color="auto"/>
            <w:bottom w:val="none" w:sz="0" w:space="0" w:color="auto"/>
            <w:right w:val="none" w:sz="0" w:space="0" w:color="auto"/>
          </w:divBdr>
        </w:div>
        <w:div w:id="1235815813">
          <w:marLeft w:val="0"/>
          <w:marRight w:val="0"/>
          <w:marTop w:val="0"/>
          <w:marBottom w:val="0"/>
          <w:divBdr>
            <w:top w:val="none" w:sz="0" w:space="0" w:color="auto"/>
            <w:left w:val="none" w:sz="0" w:space="0" w:color="auto"/>
            <w:bottom w:val="none" w:sz="0" w:space="0" w:color="auto"/>
            <w:right w:val="none" w:sz="0" w:space="0" w:color="auto"/>
          </w:divBdr>
        </w:div>
      </w:divsChild>
    </w:div>
    <w:div w:id="1185291998">
      <w:bodyDiv w:val="1"/>
      <w:marLeft w:val="0"/>
      <w:marRight w:val="0"/>
      <w:marTop w:val="0"/>
      <w:marBottom w:val="0"/>
      <w:divBdr>
        <w:top w:val="none" w:sz="0" w:space="0" w:color="auto"/>
        <w:left w:val="none" w:sz="0" w:space="0" w:color="auto"/>
        <w:bottom w:val="none" w:sz="0" w:space="0" w:color="auto"/>
        <w:right w:val="none" w:sz="0" w:space="0" w:color="auto"/>
      </w:divBdr>
      <w:divsChild>
        <w:div w:id="594247627">
          <w:marLeft w:val="0"/>
          <w:marRight w:val="0"/>
          <w:marTop w:val="0"/>
          <w:marBottom w:val="0"/>
          <w:divBdr>
            <w:top w:val="none" w:sz="0" w:space="0" w:color="auto"/>
            <w:left w:val="none" w:sz="0" w:space="0" w:color="auto"/>
            <w:bottom w:val="none" w:sz="0" w:space="0" w:color="auto"/>
            <w:right w:val="none" w:sz="0" w:space="0" w:color="auto"/>
          </w:divBdr>
          <w:divsChild>
            <w:div w:id="1776706224">
              <w:marLeft w:val="0"/>
              <w:marRight w:val="0"/>
              <w:marTop w:val="0"/>
              <w:marBottom w:val="0"/>
              <w:divBdr>
                <w:top w:val="none" w:sz="0" w:space="0" w:color="auto"/>
                <w:left w:val="none" w:sz="0" w:space="0" w:color="auto"/>
                <w:bottom w:val="none" w:sz="0" w:space="0" w:color="auto"/>
                <w:right w:val="none" w:sz="0" w:space="0" w:color="auto"/>
              </w:divBdr>
              <w:divsChild>
                <w:div w:id="1364940875">
                  <w:marLeft w:val="0"/>
                  <w:marRight w:val="0"/>
                  <w:marTop w:val="0"/>
                  <w:marBottom w:val="0"/>
                  <w:divBdr>
                    <w:top w:val="none" w:sz="0" w:space="0" w:color="auto"/>
                    <w:left w:val="none" w:sz="0" w:space="0" w:color="auto"/>
                    <w:bottom w:val="none" w:sz="0" w:space="0" w:color="auto"/>
                    <w:right w:val="none" w:sz="0" w:space="0" w:color="auto"/>
                  </w:divBdr>
                  <w:divsChild>
                    <w:div w:id="1576819473">
                      <w:marLeft w:val="0"/>
                      <w:marRight w:val="0"/>
                      <w:marTop w:val="0"/>
                      <w:marBottom w:val="0"/>
                      <w:divBdr>
                        <w:top w:val="none" w:sz="0" w:space="0" w:color="auto"/>
                        <w:left w:val="none" w:sz="0" w:space="0" w:color="auto"/>
                        <w:bottom w:val="none" w:sz="0" w:space="0" w:color="auto"/>
                        <w:right w:val="none" w:sz="0" w:space="0" w:color="auto"/>
                      </w:divBdr>
                      <w:divsChild>
                        <w:div w:id="2120905185">
                          <w:marLeft w:val="0"/>
                          <w:marRight w:val="0"/>
                          <w:marTop w:val="0"/>
                          <w:marBottom w:val="0"/>
                          <w:divBdr>
                            <w:top w:val="none" w:sz="0" w:space="0" w:color="auto"/>
                            <w:left w:val="none" w:sz="0" w:space="0" w:color="auto"/>
                            <w:bottom w:val="none" w:sz="0" w:space="0" w:color="auto"/>
                            <w:right w:val="none" w:sz="0" w:space="0" w:color="auto"/>
                          </w:divBdr>
                          <w:divsChild>
                            <w:div w:id="1558010653">
                              <w:marLeft w:val="0"/>
                              <w:marRight w:val="0"/>
                              <w:marTop w:val="0"/>
                              <w:marBottom w:val="0"/>
                              <w:divBdr>
                                <w:top w:val="none" w:sz="0" w:space="0" w:color="auto"/>
                                <w:left w:val="none" w:sz="0" w:space="0" w:color="auto"/>
                                <w:bottom w:val="none" w:sz="0" w:space="0" w:color="auto"/>
                                <w:right w:val="none" w:sz="0" w:space="0" w:color="auto"/>
                              </w:divBdr>
                            </w:div>
                            <w:div w:id="2110812296">
                              <w:marLeft w:val="0"/>
                              <w:marRight w:val="0"/>
                              <w:marTop w:val="0"/>
                              <w:marBottom w:val="0"/>
                              <w:divBdr>
                                <w:top w:val="none" w:sz="0" w:space="0" w:color="auto"/>
                                <w:left w:val="none" w:sz="0" w:space="0" w:color="auto"/>
                                <w:bottom w:val="none" w:sz="0" w:space="0" w:color="auto"/>
                                <w:right w:val="none" w:sz="0" w:space="0" w:color="auto"/>
                              </w:divBdr>
                            </w:div>
                            <w:div w:id="16555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6949">
      <w:bodyDiv w:val="1"/>
      <w:marLeft w:val="0"/>
      <w:marRight w:val="0"/>
      <w:marTop w:val="0"/>
      <w:marBottom w:val="0"/>
      <w:divBdr>
        <w:top w:val="none" w:sz="0" w:space="0" w:color="auto"/>
        <w:left w:val="none" w:sz="0" w:space="0" w:color="auto"/>
        <w:bottom w:val="none" w:sz="0" w:space="0" w:color="auto"/>
        <w:right w:val="none" w:sz="0" w:space="0" w:color="auto"/>
      </w:divBdr>
      <w:divsChild>
        <w:div w:id="486172772">
          <w:marLeft w:val="-420"/>
          <w:marRight w:val="0"/>
          <w:marTop w:val="0"/>
          <w:marBottom w:val="0"/>
          <w:divBdr>
            <w:top w:val="none" w:sz="0" w:space="0" w:color="auto"/>
            <w:left w:val="none" w:sz="0" w:space="0" w:color="auto"/>
            <w:bottom w:val="none" w:sz="0" w:space="0" w:color="auto"/>
            <w:right w:val="none" w:sz="0" w:space="0" w:color="auto"/>
          </w:divBdr>
          <w:divsChild>
            <w:div w:id="1097404181">
              <w:marLeft w:val="0"/>
              <w:marRight w:val="0"/>
              <w:marTop w:val="0"/>
              <w:marBottom w:val="0"/>
              <w:divBdr>
                <w:top w:val="none" w:sz="0" w:space="0" w:color="auto"/>
                <w:left w:val="none" w:sz="0" w:space="0" w:color="auto"/>
                <w:bottom w:val="none" w:sz="0" w:space="0" w:color="auto"/>
                <w:right w:val="none" w:sz="0" w:space="0" w:color="auto"/>
              </w:divBdr>
              <w:divsChild>
                <w:div w:id="1442725934">
                  <w:marLeft w:val="0"/>
                  <w:marRight w:val="0"/>
                  <w:marTop w:val="0"/>
                  <w:marBottom w:val="0"/>
                  <w:divBdr>
                    <w:top w:val="none" w:sz="0" w:space="0" w:color="auto"/>
                    <w:left w:val="none" w:sz="0" w:space="0" w:color="auto"/>
                    <w:bottom w:val="none" w:sz="0" w:space="0" w:color="auto"/>
                    <w:right w:val="none" w:sz="0" w:space="0" w:color="auto"/>
                  </w:divBdr>
                  <w:divsChild>
                    <w:div w:id="52320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4174">
          <w:marLeft w:val="-420"/>
          <w:marRight w:val="0"/>
          <w:marTop w:val="0"/>
          <w:marBottom w:val="0"/>
          <w:divBdr>
            <w:top w:val="none" w:sz="0" w:space="0" w:color="auto"/>
            <w:left w:val="none" w:sz="0" w:space="0" w:color="auto"/>
            <w:bottom w:val="none" w:sz="0" w:space="0" w:color="auto"/>
            <w:right w:val="none" w:sz="0" w:space="0" w:color="auto"/>
          </w:divBdr>
          <w:divsChild>
            <w:div w:id="1507135162">
              <w:marLeft w:val="0"/>
              <w:marRight w:val="0"/>
              <w:marTop w:val="0"/>
              <w:marBottom w:val="0"/>
              <w:divBdr>
                <w:top w:val="none" w:sz="0" w:space="0" w:color="auto"/>
                <w:left w:val="none" w:sz="0" w:space="0" w:color="auto"/>
                <w:bottom w:val="none" w:sz="0" w:space="0" w:color="auto"/>
                <w:right w:val="none" w:sz="0" w:space="0" w:color="auto"/>
              </w:divBdr>
              <w:divsChild>
                <w:div w:id="2088455002">
                  <w:marLeft w:val="0"/>
                  <w:marRight w:val="0"/>
                  <w:marTop w:val="0"/>
                  <w:marBottom w:val="0"/>
                  <w:divBdr>
                    <w:top w:val="none" w:sz="0" w:space="0" w:color="auto"/>
                    <w:left w:val="none" w:sz="0" w:space="0" w:color="auto"/>
                    <w:bottom w:val="none" w:sz="0" w:space="0" w:color="auto"/>
                    <w:right w:val="none" w:sz="0" w:space="0" w:color="auto"/>
                  </w:divBdr>
                  <w:divsChild>
                    <w:div w:id="1799444741">
                      <w:marLeft w:val="0"/>
                      <w:marRight w:val="0"/>
                      <w:marTop w:val="0"/>
                      <w:marBottom w:val="0"/>
                      <w:divBdr>
                        <w:top w:val="none" w:sz="0" w:space="0" w:color="auto"/>
                        <w:left w:val="none" w:sz="0" w:space="0" w:color="auto"/>
                        <w:bottom w:val="none" w:sz="0" w:space="0" w:color="auto"/>
                        <w:right w:val="none" w:sz="0" w:space="0" w:color="auto"/>
                      </w:divBdr>
                    </w:div>
                    <w:div w:id="7782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442487">
      <w:bodyDiv w:val="1"/>
      <w:marLeft w:val="0"/>
      <w:marRight w:val="0"/>
      <w:marTop w:val="0"/>
      <w:marBottom w:val="0"/>
      <w:divBdr>
        <w:top w:val="none" w:sz="0" w:space="0" w:color="auto"/>
        <w:left w:val="none" w:sz="0" w:space="0" w:color="auto"/>
        <w:bottom w:val="none" w:sz="0" w:space="0" w:color="auto"/>
        <w:right w:val="none" w:sz="0" w:space="0" w:color="auto"/>
      </w:divBdr>
      <w:divsChild>
        <w:div w:id="1847013516">
          <w:marLeft w:val="-420"/>
          <w:marRight w:val="0"/>
          <w:marTop w:val="0"/>
          <w:marBottom w:val="0"/>
          <w:divBdr>
            <w:top w:val="none" w:sz="0" w:space="0" w:color="auto"/>
            <w:left w:val="none" w:sz="0" w:space="0" w:color="auto"/>
            <w:bottom w:val="none" w:sz="0" w:space="0" w:color="auto"/>
            <w:right w:val="none" w:sz="0" w:space="0" w:color="auto"/>
          </w:divBdr>
          <w:divsChild>
            <w:div w:id="2060203588">
              <w:marLeft w:val="0"/>
              <w:marRight w:val="0"/>
              <w:marTop w:val="0"/>
              <w:marBottom w:val="0"/>
              <w:divBdr>
                <w:top w:val="none" w:sz="0" w:space="0" w:color="auto"/>
                <w:left w:val="none" w:sz="0" w:space="0" w:color="auto"/>
                <w:bottom w:val="none" w:sz="0" w:space="0" w:color="auto"/>
                <w:right w:val="none" w:sz="0" w:space="0" w:color="auto"/>
              </w:divBdr>
              <w:divsChild>
                <w:div w:id="1025445448">
                  <w:marLeft w:val="0"/>
                  <w:marRight w:val="0"/>
                  <w:marTop w:val="0"/>
                  <w:marBottom w:val="0"/>
                  <w:divBdr>
                    <w:top w:val="none" w:sz="0" w:space="0" w:color="auto"/>
                    <w:left w:val="none" w:sz="0" w:space="0" w:color="auto"/>
                    <w:bottom w:val="none" w:sz="0" w:space="0" w:color="auto"/>
                    <w:right w:val="none" w:sz="0" w:space="0" w:color="auto"/>
                  </w:divBdr>
                  <w:divsChild>
                    <w:div w:id="21366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41062">
          <w:marLeft w:val="-420"/>
          <w:marRight w:val="0"/>
          <w:marTop w:val="0"/>
          <w:marBottom w:val="0"/>
          <w:divBdr>
            <w:top w:val="none" w:sz="0" w:space="0" w:color="auto"/>
            <w:left w:val="none" w:sz="0" w:space="0" w:color="auto"/>
            <w:bottom w:val="none" w:sz="0" w:space="0" w:color="auto"/>
            <w:right w:val="none" w:sz="0" w:space="0" w:color="auto"/>
          </w:divBdr>
          <w:divsChild>
            <w:div w:id="937562400">
              <w:marLeft w:val="0"/>
              <w:marRight w:val="0"/>
              <w:marTop w:val="0"/>
              <w:marBottom w:val="0"/>
              <w:divBdr>
                <w:top w:val="none" w:sz="0" w:space="0" w:color="auto"/>
                <w:left w:val="none" w:sz="0" w:space="0" w:color="auto"/>
                <w:bottom w:val="none" w:sz="0" w:space="0" w:color="auto"/>
                <w:right w:val="none" w:sz="0" w:space="0" w:color="auto"/>
              </w:divBdr>
              <w:divsChild>
                <w:div w:id="748886479">
                  <w:marLeft w:val="0"/>
                  <w:marRight w:val="0"/>
                  <w:marTop w:val="0"/>
                  <w:marBottom w:val="0"/>
                  <w:divBdr>
                    <w:top w:val="none" w:sz="0" w:space="0" w:color="auto"/>
                    <w:left w:val="none" w:sz="0" w:space="0" w:color="auto"/>
                    <w:bottom w:val="none" w:sz="0" w:space="0" w:color="auto"/>
                    <w:right w:val="none" w:sz="0" w:space="0" w:color="auto"/>
                  </w:divBdr>
                  <w:divsChild>
                    <w:div w:id="245309793">
                      <w:marLeft w:val="0"/>
                      <w:marRight w:val="0"/>
                      <w:marTop w:val="0"/>
                      <w:marBottom w:val="0"/>
                      <w:divBdr>
                        <w:top w:val="none" w:sz="0" w:space="0" w:color="auto"/>
                        <w:left w:val="none" w:sz="0" w:space="0" w:color="auto"/>
                        <w:bottom w:val="none" w:sz="0" w:space="0" w:color="auto"/>
                        <w:right w:val="none" w:sz="0" w:space="0" w:color="auto"/>
                      </w:divBdr>
                    </w:div>
                    <w:div w:id="14543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7971">
      <w:bodyDiv w:val="1"/>
      <w:marLeft w:val="0"/>
      <w:marRight w:val="0"/>
      <w:marTop w:val="0"/>
      <w:marBottom w:val="0"/>
      <w:divBdr>
        <w:top w:val="none" w:sz="0" w:space="0" w:color="auto"/>
        <w:left w:val="none" w:sz="0" w:space="0" w:color="auto"/>
        <w:bottom w:val="none" w:sz="0" w:space="0" w:color="auto"/>
        <w:right w:val="none" w:sz="0" w:space="0" w:color="auto"/>
      </w:divBdr>
    </w:div>
    <w:div w:id="1363018845">
      <w:bodyDiv w:val="1"/>
      <w:marLeft w:val="0"/>
      <w:marRight w:val="0"/>
      <w:marTop w:val="0"/>
      <w:marBottom w:val="0"/>
      <w:divBdr>
        <w:top w:val="none" w:sz="0" w:space="0" w:color="auto"/>
        <w:left w:val="none" w:sz="0" w:space="0" w:color="auto"/>
        <w:bottom w:val="none" w:sz="0" w:space="0" w:color="auto"/>
        <w:right w:val="none" w:sz="0" w:space="0" w:color="auto"/>
      </w:divBdr>
    </w:div>
    <w:div w:id="1480346939">
      <w:bodyDiv w:val="1"/>
      <w:marLeft w:val="0"/>
      <w:marRight w:val="0"/>
      <w:marTop w:val="0"/>
      <w:marBottom w:val="0"/>
      <w:divBdr>
        <w:top w:val="none" w:sz="0" w:space="0" w:color="auto"/>
        <w:left w:val="none" w:sz="0" w:space="0" w:color="auto"/>
        <w:bottom w:val="none" w:sz="0" w:space="0" w:color="auto"/>
        <w:right w:val="none" w:sz="0" w:space="0" w:color="auto"/>
      </w:divBdr>
    </w:div>
    <w:div w:id="1488743585">
      <w:bodyDiv w:val="1"/>
      <w:marLeft w:val="0"/>
      <w:marRight w:val="0"/>
      <w:marTop w:val="0"/>
      <w:marBottom w:val="0"/>
      <w:divBdr>
        <w:top w:val="none" w:sz="0" w:space="0" w:color="auto"/>
        <w:left w:val="none" w:sz="0" w:space="0" w:color="auto"/>
        <w:bottom w:val="none" w:sz="0" w:space="0" w:color="auto"/>
        <w:right w:val="none" w:sz="0" w:space="0" w:color="auto"/>
      </w:divBdr>
    </w:div>
    <w:div w:id="1627348243">
      <w:bodyDiv w:val="1"/>
      <w:marLeft w:val="0"/>
      <w:marRight w:val="0"/>
      <w:marTop w:val="0"/>
      <w:marBottom w:val="0"/>
      <w:divBdr>
        <w:top w:val="none" w:sz="0" w:space="0" w:color="auto"/>
        <w:left w:val="none" w:sz="0" w:space="0" w:color="auto"/>
        <w:bottom w:val="none" w:sz="0" w:space="0" w:color="auto"/>
        <w:right w:val="none" w:sz="0" w:space="0" w:color="auto"/>
      </w:divBdr>
    </w:div>
    <w:div w:id="1660117547">
      <w:bodyDiv w:val="1"/>
      <w:marLeft w:val="0"/>
      <w:marRight w:val="0"/>
      <w:marTop w:val="0"/>
      <w:marBottom w:val="0"/>
      <w:divBdr>
        <w:top w:val="none" w:sz="0" w:space="0" w:color="auto"/>
        <w:left w:val="none" w:sz="0" w:space="0" w:color="auto"/>
        <w:bottom w:val="none" w:sz="0" w:space="0" w:color="auto"/>
        <w:right w:val="none" w:sz="0" w:space="0" w:color="auto"/>
      </w:divBdr>
      <w:divsChild>
        <w:div w:id="816263170">
          <w:marLeft w:val="0"/>
          <w:marRight w:val="0"/>
          <w:marTop w:val="0"/>
          <w:marBottom w:val="0"/>
          <w:divBdr>
            <w:top w:val="none" w:sz="0" w:space="0" w:color="auto"/>
            <w:left w:val="none" w:sz="0" w:space="0" w:color="auto"/>
            <w:bottom w:val="none" w:sz="0" w:space="0" w:color="auto"/>
            <w:right w:val="none" w:sz="0" w:space="0" w:color="auto"/>
          </w:divBdr>
          <w:divsChild>
            <w:div w:id="1132746119">
              <w:marLeft w:val="0"/>
              <w:marRight w:val="0"/>
              <w:marTop w:val="0"/>
              <w:marBottom w:val="0"/>
              <w:divBdr>
                <w:top w:val="none" w:sz="0" w:space="0" w:color="auto"/>
                <w:left w:val="none" w:sz="0" w:space="0" w:color="auto"/>
                <w:bottom w:val="none" w:sz="0" w:space="0" w:color="auto"/>
                <w:right w:val="none" w:sz="0" w:space="0" w:color="auto"/>
              </w:divBdr>
              <w:divsChild>
                <w:div w:id="7559563">
                  <w:marLeft w:val="0"/>
                  <w:marRight w:val="0"/>
                  <w:marTop w:val="0"/>
                  <w:marBottom w:val="0"/>
                  <w:divBdr>
                    <w:top w:val="none" w:sz="0" w:space="0" w:color="auto"/>
                    <w:left w:val="none" w:sz="0" w:space="0" w:color="auto"/>
                    <w:bottom w:val="none" w:sz="0" w:space="0" w:color="auto"/>
                    <w:right w:val="none" w:sz="0" w:space="0" w:color="auto"/>
                  </w:divBdr>
                  <w:divsChild>
                    <w:div w:id="54010972">
                      <w:marLeft w:val="0"/>
                      <w:marRight w:val="0"/>
                      <w:marTop w:val="0"/>
                      <w:marBottom w:val="0"/>
                      <w:divBdr>
                        <w:top w:val="none" w:sz="0" w:space="0" w:color="auto"/>
                        <w:left w:val="none" w:sz="0" w:space="0" w:color="auto"/>
                        <w:bottom w:val="none" w:sz="0" w:space="0" w:color="auto"/>
                        <w:right w:val="none" w:sz="0" w:space="0" w:color="auto"/>
                      </w:divBdr>
                      <w:divsChild>
                        <w:div w:id="1540506909">
                          <w:marLeft w:val="0"/>
                          <w:marRight w:val="0"/>
                          <w:marTop w:val="0"/>
                          <w:marBottom w:val="0"/>
                          <w:divBdr>
                            <w:top w:val="none" w:sz="0" w:space="0" w:color="auto"/>
                            <w:left w:val="none" w:sz="0" w:space="0" w:color="auto"/>
                            <w:bottom w:val="none" w:sz="0" w:space="0" w:color="auto"/>
                            <w:right w:val="none" w:sz="0" w:space="0" w:color="auto"/>
                          </w:divBdr>
                          <w:divsChild>
                            <w:div w:id="1036583217">
                              <w:marLeft w:val="0"/>
                              <w:marRight w:val="0"/>
                              <w:marTop w:val="0"/>
                              <w:marBottom w:val="0"/>
                              <w:divBdr>
                                <w:top w:val="none" w:sz="0" w:space="0" w:color="auto"/>
                                <w:left w:val="none" w:sz="0" w:space="0" w:color="auto"/>
                                <w:bottom w:val="none" w:sz="0" w:space="0" w:color="auto"/>
                                <w:right w:val="none" w:sz="0" w:space="0" w:color="auto"/>
                              </w:divBdr>
                            </w:div>
                            <w:div w:id="1156579396">
                              <w:marLeft w:val="0"/>
                              <w:marRight w:val="0"/>
                              <w:marTop w:val="0"/>
                              <w:marBottom w:val="0"/>
                              <w:divBdr>
                                <w:top w:val="none" w:sz="0" w:space="0" w:color="auto"/>
                                <w:left w:val="none" w:sz="0" w:space="0" w:color="auto"/>
                                <w:bottom w:val="none" w:sz="0" w:space="0" w:color="auto"/>
                                <w:right w:val="none" w:sz="0" w:space="0" w:color="auto"/>
                              </w:divBdr>
                            </w:div>
                            <w:div w:id="4215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900414">
      <w:bodyDiv w:val="1"/>
      <w:marLeft w:val="0"/>
      <w:marRight w:val="0"/>
      <w:marTop w:val="0"/>
      <w:marBottom w:val="0"/>
      <w:divBdr>
        <w:top w:val="none" w:sz="0" w:space="0" w:color="auto"/>
        <w:left w:val="none" w:sz="0" w:space="0" w:color="auto"/>
        <w:bottom w:val="none" w:sz="0" w:space="0" w:color="auto"/>
        <w:right w:val="none" w:sz="0" w:space="0" w:color="auto"/>
      </w:divBdr>
    </w:div>
    <w:div w:id="1947731208">
      <w:bodyDiv w:val="1"/>
      <w:marLeft w:val="0"/>
      <w:marRight w:val="0"/>
      <w:marTop w:val="0"/>
      <w:marBottom w:val="0"/>
      <w:divBdr>
        <w:top w:val="none" w:sz="0" w:space="0" w:color="auto"/>
        <w:left w:val="none" w:sz="0" w:space="0" w:color="auto"/>
        <w:bottom w:val="none" w:sz="0" w:space="0" w:color="auto"/>
        <w:right w:val="none" w:sz="0" w:space="0" w:color="auto"/>
      </w:divBdr>
    </w:div>
    <w:div w:id="2132943012">
      <w:bodyDiv w:val="1"/>
      <w:marLeft w:val="0"/>
      <w:marRight w:val="0"/>
      <w:marTop w:val="0"/>
      <w:marBottom w:val="0"/>
      <w:divBdr>
        <w:top w:val="none" w:sz="0" w:space="0" w:color="auto"/>
        <w:left w:val="none" w:sz="0" w:space="0" w:color="auto"/>
        <w:bottom w:val="none" w:sz="0" w:space="0" w:color="auto"/>
        <w:right w:val="none" w:sz="0" w:space="0" w:color="auto"/>
      </w:divBdr>
    </w:div>
    <w:div w:id="213609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23366</ap:Words>
  <ap:Characters>128518</ap:Characters>
  <ap:DocSecurity>4</ap:DocSecurity>
  <ap:Lines>1070</ap:Lines>
  <ap:Paragraphs>303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2026-04-01T14:38:00.0000000Z</dcterms:created>
  <dcterms:modified xsi:type="dcterms:W3CDTF">2026-04-01T14:38:00.0000000Z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