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E098F" w:rsidP="00FE098F" w14:paraId="752005D3" w14:textId="77777777"/>
    <w:p w:rsidR="00FE098F" w:rsidP="00FE098F" w14:paraId="688C5840" w14:textId="77777777">
      <w:r>
        <w:t xml:space="preserve">Hierbij ontvangt de Kamer de antwoorden op de vragen van </w:t>
      </w:r>
      <w:bookmarkStart w:name="_Hlk219727765" w:id="0"/>
      <w:r>
        <w:t xml:space="preserve">lid </w:t>
      </w:r>
      <w:r>
        <w:t>Zalinyan</w:t>
      </w:r>
      <w:r>
        <w:t xml:space="preserve"> (GroenLinks-PvdA) aan de ministers van Volkshuisvesting en Ruimtelijke</w:t>
      </w:r>
      <w:r>
        <w:rPr>
          <w:spacing w:val="-4"/>
        </w:rPr>
        <w:t xml:space="preserve"> </w:t>
      </w:r>
      <w:r>
        <w:t>Ordening</w:t>
      </w:r>
      <w:r>
        <w:rPr>
          <w:spacing w:val="-4"/>
        </w:rPr>
        <w:t xml:space="preserve"> </w:t>
      </w:r>
      <w:r>
        <w:t>en</w:t>
      </w:r>
      <w:r>
        <w:rPr>
          <w:spacing w:val="-4"/>
        </w:rPr>
        <w:t xml:space="preserve"> </w:t>
      </w:r>
      <w:r>
        <w:t>van</w:t>
      </w:r>
      <w:r>
        <w:rPr>
          <w:spacing w:val="-4"/>
        </w:rPr>
        <w:t xml:space="preserve"> </w:t>
      </w:r>
      <w:r>
        <w:t>Infrastructuur</w:t>
      </w:r>
      <w:r>
        <w:rPr>
          <w:spacing w:val="-4"/>
        </w:rPr>
        <w:t xml:space="preserve"> </w:t>
      </w:r>
      <w:r>
        <w:t>en</w:t>
      </w:r>
      <w:r>
        <w:rPr>
          <w:spacing w:val="-3"/>
        </w:rPr>
        <w:t xml:space="preserve"> </w:t>
      </w:r>
      <w:r>
        <w:t>Waterstaat</w:t>
      </w:r>
      <w:r>
        <w:rPr>
          <w:spacing w:val="-4"/>
        </w:rPr>
        <w:t xml:space="preserve"> </w:t>
      </w:r>
      <w:r>
        <w:t>over</w:t>
      </w:r>
      <w:r>
        <w:rPr>
          <w:spacing w:val="-4"/>
        </w:rPr>
        <w:t xml:space="preserve"> </w:t>
      </w:r>
      <w:r>
        <w:t>het</w:t>
      </w:r>
      <w:r>
        <w:rPr>
          <w:spacing w:val="-4"/>
        </w:rPr>
        <w:t xml:space="preserve"> </w:t>
      </w:r>
      <w:r>
        <w:t>meenemen</w:t>
      </w:r>
      <w:r>
        <w:rPr>
          <w:spacing w:val="-4"/>
        </w:rPr>
        <w:t xml:space="preserve"> </w:t>
      </w:r>
      <w:r>
        <w:t>van</w:t>
      </w:r>
      <w:r>
        <w:rPr>
          <w:spacing w:val="-4"/>
        </w:rPr>
        <w:t xml:space="preserve"> </w:t>
      </w:r>
      <w:r>
        <w:t>klimaatrisico’s bij ruimtelijke besluiten.</w:t>
      </w:r>
    </w:p>
    <w:bookmarkEnd w:id="0"/>
    <w:p w:rsidR="00FE098F" w:rsidP="00FE098F" w14:paraId="6B227EF7" w14:textId="77777777"/>
    <w:p w:rsidR="00FE098F" w:rsidP="00FE098F" w14:paraId="256DC344" w14:textId="77777777">
      <w:pPr>
        <w:pStyle w:val="WitregelW1bodytekst"/>
      </w:pPr>
    </w:p>
    <w:p w:rsidR="00FE098F" w:rsidP="00FE098F" w14:paraId="7EE8D327" w14:textId="77777777">
      <w:r>
        <w:t xml:space="preserve">Mede namens de </w:t>
      </w:r>
      <w:r w:rsidR="005F4000">
        <w:t>m</w:t>
      </w:r>
      <w:r>
        <w:t>inister van Infrastructuur en Waterstaat,</w:t>
      </w:r>
    </w:p>
    <w:p w:rsidR="00FE098F" w:rsidP="00FE098F" w14:paraId="44F97C00" w14:textId="77777777"/>
    <w:p w:rsidR="00FE098F" w:rsidP="00FE098F" w14:paraId="3216D727" w14:textId="77777777"/>
    <w:p w:rsidR="00FE098F" w:rsidP="00FE098F" w14:paraId="3148D420" w14:textId="77777777">
      <w:r>
        <w:t xml:space="preserve">De </w:t>
      </w:r>
      <w:r w:rsidR="005F4000">
        <w:t>m</w:t>
      </w:r>
      <w:r>
        <w:t>inister van Volkshuisvesting en Ruimtelijke Ordening</w:t>
      </w:r>
      <w:r>
        <w:rPr>
          <w:i/>
        </w:rPr>
        <w:t>,</w:t>
      </w:r>
    </w:p>
    <w:p w:rsidR="00FE098F" w:rsidP="00FE098F" w14:paraId="51FEAB1D" w14:textId="77777777"/>
    <w:p w:rsidR="00FE098F" w:rsidP="00FE098F" w14:paraId="31F7490F" w14:textId="77777777"/>
    <w:p w:rsidR="00FE098F" w:rsidP="00FE098F" w14:paraId="76BA8FE6" w14:textId="77777777"/>
    <w:p w:rsidR="00FE098F" w:rsidP="00FE098F" w14:paraId="6E2F6762" w14:textId="77777777"/>
    <w:p w:rsidRPr="00876267" w:rsidR="00126978" w:rsidP="00FE098F" w14:paraId="2B9E0C1F" w14:textId="77777777">
      <w:pPr>
        <w:spacing w:line="240" w:lineRule="auto"/>
      </w:pPr>
      <w:r>
        <w:t>Elanor</w:t>
      </w:r>
      <w:r>
        <w:t xml:space="preserve"> </w:t>
      </w:r>
      <w:r>
        <w:t>Boekholt-O’Sullivan</w:t>
      </w:r>
      <w:r w:rsidRPr="00876267">
        <w:br w:type="page"/>
      </w:r>
    </w:p>
    <w:p w:rsidRPr="00876267" w:rsidR="00126978" w:rsidP="00126978" w14:paraId="6943BBEE" w14:textId="77777777">
      <w:pPr>
        <w:pageBreakBefore/>
        <w:rPr>
          <w:b/>
          <w:bCs/>
        </w:rPr>
      </w:pPr>
      <w:r w:rsidRPr="00876267">
        <w:rPr>
          <w:b/>
          <w:bCs/>
        </w:rPr>
        <w:t xml:space="preserve">2025Z22658  </w:t>
      </w:r>
      <w:r w:rsidRPr="00876267">
        <w:t xml:space="preserve"> </w:t>
      </w:r>
      <w:r w:rsidRPr="00876267">
        <w:br/>
      </w:r>
    </w:p>
    <w:p w:rsidRPr="0024428C" w:rsidR="00126978" w:rsidP="00126978" w14:paraId="668D7BEA" w14:textId="77777777">
      <w:pPr>
        <w:autoSpaceDN/>
        <w:spacing w:after="160" w:line="259" w:lineRule="auto"/>
        <w:textAlignment w:val="auto"/>
      </w:pPr>
      <w:r>
        <w:t>Vraag 1</w:t>
      </w:r>
      <w:r>
        <w:br/>
        <w:t xml:space="preserve">Bent u bekend met de </w:t>
      </w:r>
      <w:r w:rsidRPr="592468B4">
        <w:rPr>
          <w:i/>
          <w:iCs/>
        </w:rPr>
        <w:t xml:space="preserve">Dutch </w:t>
      </w:r>
      <w:r w:rsidRPr="592468B4">
        <w:rPr>
          <w:i/>
          <w:iCs/>
        </w:rPr>
        <w:t>Climate</w:t>
      </w:r>
      <w:r w:rsidRPr="592468B4">
        <w:rPr>
          <w:i/>
          <w:iCs/>
        </w:rPr>
        <w:t xml:space="preserve"> Risk Portal</w:t>
      </w:r>
      <w:r>
        <w:rPr>
          <w:rStyle w:val="FootnoteReference"/>
          <w:i/>
          <w:iCs/>
        </w:rPr>
        <w:footnoteReference w:id="2"/>
      </w:r>
      <w:r w:rsidRPr="00126978">
        <w:t>?</w:t>
      </w:r>
    </w:p>
    <w:p w:rsidR="00126978" w:rsidP="00126978" w14:paraId="5CD7B3C5" w14:textId="77777777">
      <w:r>
        <w:t>Antwoord 1</w:t>
      </w:r>
    </w:p>
    <w:p w:rsidRPr="00126978" w:rsidR="00126978" w:rsidP="00126978" w14:paraId="5A187EC1" w14:textId="77777777">
      <w:r w:rsidRPr="00126978">
        <w:t xml:space="preserve">Ja ik ben hiermee bekend. Dit portaal is in opdracht van het ministerie van </w:t>
      </w:r>
      <w:r w:rsidRPr="00126978">
        <w:t>IenW</w:t>
      </w:r>
      <w:r w:rsidRPr="00126978">
        <w:t xml:space="preserve"> ontwikkeld door Stichting </w:t>
      </w:r>
      <w:r w:rsidRPr="00126978">
        <w:t>Climate</w:t>
      </w:r>
      <w:r w:rsidRPr="00126978">
        <w:t xml:space="preserve"> Adaptation Services (CAS).</w:t>
      </w:r>
      <w:r w:rsidRPr="00126978">
        <w:br/>
      </w:r>
    </w:p>
    <w:p w:rsidR="00126978" w:rsidP="00126978" w14:paraId="78C3AB6B" w14:textId="77777777">
      <w:pPr>
        <w:autoSpaceDN/>
        <w:spacing w:after="160" w:line="259" w:lineRule="auto"/>
        <w:textAlignment w:val="auto"/>
      </w:pPr>
      <w:r>
        <w:t>Vraag 2</w:t>
      </w:r>
      <w:r>
        <w:br/>
        <w:t>Hoe wordt dit portaal concreet gebruikt in beleidsvoorbereiding?</w:t>
      </w:r>
    </w:p>
    <w:p w:rsidRPr="00126978" w:rsidR="00126978" w:rsidP="00126978" w14:paraId="05942B00" w14:textId="77777777">
      <w:r w:rsidRPr="00126978">
        <w:t>Antwoord 2</w:t>
      </w:r>
    </w:p>
    <w:p w:rsidRPr="00126978" w:rsidR="00126978" w:rsidP="00126978" w14:paraId="20424DAF" w14:textId="77777777">
      <w:r w:rsidRPr="00126978">
        <w:t xml:space="preserve">Het wordt niet concreet gebruikt bij de beleidsvoorbereiding, maar ingezet als instrument om beter en duidelijker te communiceren over overstromings- en klimaatrisico’s. Het portaal is specifiek bedoeld voor de veelal internationaal opererende financiële sector die inschattingen maken over de fysieke risico’s die zij (mogelijk) lopen. Er wordt daarbij aangesloten bij de internationale financiële kaders. De data die erin staat is niet nieuw, en was al beschikbaar op de landelijke </w:t>
      </w:r>
      <w:r w:rsidRPr="00126978">
        <w:t>klimaateffectatlas</w:t>
      </w:r>
      <w:r w:rsidRPr="00126978">
        <w:t xml:space="preserve"> en andere openbare bronnen. Deze bestaande data </w:t>
      </w:r>
      <w:r w:rsidRPr="00126978">
        <w:t>wordt</w:t>
      </w:r>
      <w:r w:rsidRPr="00126978">
        <w:t xml:space="preserve"> al gebruikt bij beleidsontwikkeling en voorbereiding. </w:t>
      </w:r>
      <w:r w:rsidRPr="00126978">
        <w:br/>
      </w:r>
    </w:p>
    <w:p w:rsidR="00126978" w:rsidP="00126978" w14:paraId="2AAAEC45" w14:textId="77777777">
      <w:r>
        <w:t>Vraag 3</w:t>
      </w:r>
      <w:r>
        <w:br/>
        <w:t xml:space="preserve">Klopt het dat grote delen van de informatie op de Dutch </w:t>
      </w:r>
      <w:r>
        <w:t>Climate</w:t>
      </w:r>
      <w:r>
        <w:t xml:space="preserve"> Risk Portal uitsluitend in het Engels beschikbaar zijn en vooral lijken te zijn gericht op (internationale) investeerders en de financiële sector? Acht u dit wenselijk?</w:t>
      </w:r>
      <w:r w:rsidRPr="5E00C37C">
        <w:t xml:space="preserve"> </w:t>
      </w:r>
      <w:r>
        <w:br/>
      </w:r>
    </w:p>
    <w:p w:rsidRPr="00126978" w:rsidR="00126978" w:rsidP="00126978" w14:paraId="7A36E7A8" w14:textId="77777777">
      <w:pPr>
        <w:jc w:val="both"/>
      </w:pPr>
      <w:r w:rsidRPr="00126978">
        <w:t>Antwoord 3</w:t>
      </w:r>
    </w:p>
    <w:p w:rsidRPr="00126978" w:rsidR="00126978" w:rsidP="00126978" w14:paraId="27621B02" w14:textId="77777777">
      <w:pPr>
        <w:jc w:val="both"/>
      </w:pPr>
      <w:r w:rsidRPr="00126978">
        <w:t xml:space="preserve">Dat klopt. Voor Nederlandse partijen is er de </w:t>
      </w:r>
      <w:r w:rsidRPr="00126978">
        <w:t>klimaateffectatlas</w:t>
      </w:r>
      <w:r w:rsidRPr="00126978">
        <w:t xml:space="preserve">, die juist gericht is op Nederlandse overheden en organisaties. Het Dutch </w:t>
      </w:r>
      <w:r w:rsidRPr="00126978">
        <w:t>Climate</w:t>
      </w:r>
      <w:r w:rsidRPr="00126978">
        <w:t xml:space="preserve"> Risk Portal (DCRP) is specifiek ontwikkeld voor de veelal internationaal opererende financiële sector omdat er veel behoefte is naar de data en informatie die op verschillende plekken staat, maar niet altijd makkelijk toegankelijk of begrijpelijk was voor deze partijen. </w:t>
      </w:r>
    </w:p>
    <w:p w:rsidR="00126978" w:rsidP="00126978" w14:paraId="79B2E2AE" w14:textId="77777777">
      <w:pPr>
        <w:jc w:val="both"/>
      </w:pPr>
      <w:r w:rsidRPr="00126978">
        <w:t xml:space="preserve">De financiële sector heeft te maken met toezicht- en rapportageverplichtingen waarbij de fysieke risico’s moeten worden geanalyseerd. In de afgelopen jaren zijn er voorbeelden langsgekomen waarbij internationale investeerders of kredietbeoordelaars conclusies trokken op basis van verkeerde (of verkeerde gebruikte) data en onderliggende aannames. Om onder- en overwaardering van risico’s te voorkomen is het belangrijk om samen met de financiële sector op te trekken om </w:t>
      </w:r>
      <w:r w:rsidRPr="00126978">
        <w:t>er voor</w:t>
      </w:r>
      <w:r w:rsidRPr="00126978">
        <w:t xml:space="preserve"> te zorgen dat Nederland een aantrekkelijk land blijft om in te investeren, (toekomstige) schade beperkt blijft en de lange termijn verzekerbaarheid niet onder druk komt te staan. Om de behoefte goed af te stemmen is het DCRP samen met de financiële sector en andere experts ontwikkeld. Als er nieuwe informatie beschikbaar komt wordt het ook op dit portaal ontsloten. </w:t>
      </w:r>
    </w:p>
    <w:p w:rsidR="00126978" w:rsidP="00126978" w14:paraId="5EAF2DF0" w14:textId="77777777">
      <w:pPr>
        <w:jc w:val="both"/>
      </w:pPr>
    </w:p>
    <w:p w:rsidR="00126978" w:rsidP="00126978" w14:paraId="01822C6E" w14:textId="77777777">
      <w:pPr>
        <w:jc w:val="both"/>
      </w:pPr>
      <w:r>
        <w:t>Vraag 4</w:t>
      </w:r>
    </w:p>
    <w:p w:rsidR="00126978" w:rsidP="00126978" w14:paraId="79EF1C13" w14:textId="77777777">
      <w:pPr>
        <w:jc w:val="both"/>
      </w:pPr>
      <w:r>
        <w:t xml:space="preserve">Op welke wijze en door wie worden de risico-indicatoren en gegevens van de Dutch </w:t>
      </w:r>
      <w:r>
        <w:t>Climate</w:t>
      </w:r>
      <w:r>
        <w:t xml:space="preserve"> Risk Portal gebruikt? Wat is de doelgroep?</w:t>
      </w:r>
    </w:p>
    <w:p w:rsidR="00407D15" w:rsidP="00126978" w14:paraId="6514F3DF" w14:textId="77777777">
      <w:pPr>
        <w:rPr>
          <w:i/>
          <w:iCs/>
        </w:rPr>
      </w:pPr>
    </w:p>
    <w:p w:rsidRPr="00407D15" w:rsidR="00407D15" w:rsidP="00126978" w14:paraId="6FDC97D6" w14:textId="77777777">
      <w:r w:rsidRPr="00407D15">
        <w:t>Antwoord 4</w:t>
      </w:r>
    </w:p>
    <w:p w:rsidR="00126978" w:rsidP="00126978" w14:paraId="7CB9E72C" w14:textId="77777777">
      <w:r w:rsidRPr="00407D15">
        <w:t xml:space="preserve">De doelgroep van het DCRP zijn partijen uit de financiële sector, denk aan verzekeraars, banken, kredietbeoordelaars, investeerders of andere bedrijven die in deze sector actief zijn. De data </w:t>
      </w:r>
      <w:r w:rsidRPr="00407D15">
        <w:t>kan</w:t>
      </w:r>
      <w:r w:rsidRPr="00407D15">
        <w:t xml:space="preserve"> gebruikt worden voor het maken van risico analyses voor bestaande bezittingen, of mogelijke nieuwe investeringen. De fysieke risico’s zijn in lijn gebracht met de </w:t>
      </w:r>
      <w:r w:rsidRPr="00407D15">
        <w:t>EU taxonomie</w:t>
      </w:r>
      <w:r w:rsidRPr="00407D15">
        <w:t>, zodat rapportage en analyses voor dergelijke partijen ook goed aansluit bij deze terminologie die voor hen van toepassing is.</w:t>
      </w:r>
      <w:r>
        <w:br/>
      </w:r>
    </w:p>
    <w:p w:rsidR="00407D15" w:rsidP="00407D15" w14:paraId="02E67BB3" w14:textId="77777777">
      <w:r>
        <w:t>Vraag 5</w:t>
      </w:r>
    </w:p>
    <w:p w:rsidR="00126978" w:rsidP="00407D15" w14:paraId="5F24271E" w14:textId="77777777">
      <w:r>
        <w:t>Op welke manier worden andere overheidsinstanties, zoals gemeenten en provincies hierbij betrokken?</w:t>
      </w:r>
    </w:p>
    <w:p w:rsidR="00407D15" w:rsidP="00126978" w14:paraId="08FD805F" w14:textId="77777777">
      <w:pPr>
        <w:rPr>
          <w:i/>
          <w:iCs/>
        </w:rPr>
      </w:pPr>
    </w:p>
    <w:p w:rsidRPr="00407D15" w:rsidR="00407D15" w:rsidP="00126978" w14:paraId="00327829" w14:textId="77777777">
      <w:r w:rsidRPr="00407D15">
        <w:t>Antwoord 5</w:t>
      </w:r>
    </w:p>
    <w:p w:rsidRPr="0024428C" w:rsidR="00126978" w:rsidP="00126978" w14:paraId="2B38607D" w14:textId="77777777">
      <w:pPr>
        <w:rPr>
          <w:i/>
          <w:iCs/>
        </w:rPr>
      </w:pPr>
      <w:r w:rsidRPr="00407D15">
        <w:t xml:space="preserve">De doelgroep van het DCRP zijn niet </w:t>
      </w:r>
      <w:r w:rsidRPr="00407D15">
        <w:t>mede overheden</w:t>
      </w:r>
      <w:r w:rsidRPr="00407D15">
        <w:t xml:space="preserve">, hiervoor is de </w:t>
      </w:r>
      <w:r w:rsidRPr="00407D15">
        <w:t>klimaateffectatlas</w:t>
      </w:r>
      <w:r w:rsidRPr="00407D15">
        <w:t xml:space="preserve"> ontwikkeld. Bij de ontwikkeling en het beheer van de </w:t>
      </w:r>
      <w:r w:rsidRPr="00407D15">
        <w:t>klimaateffectatlas</w:t>
      </w:r>
      <w:r w:rsidRPr="00407D15">
        <w:t xml:space="preserve"> zijn overheidsinstanties betrokken. </w:t>
      </w:r>
      <w:r w:rsidRPr="0024428C">
        <w:rPr>
          <w:i/>
          <w:iCs/>
        </w:rPr>
        <w:br/>
      </w:r>
    </w:p>
    <w:p w:rsidR="00407D15" w:rsidP="00407D15" w14:paraId="2CDA599B" w14:textId="77777777">
      <w:r>
        <w:t>Vraag 6</w:t>
      </w:r>
    </w:p>
    <w:p w:rsidR="00126978" w:rsidP="00407D15" w14:paraId="4FAC4807" w14:textId="77777777">
      <w:pPr>
        <w:rPr>
          <w:b/>
          <w:bCs/>
        </w:rPr>
      </w:pPr>
      <w:r>
        <w:t xml:space="preserve">Hoe beoordeelt u de toegankelijkheid en begrijpelijkheid van de informatie op Dutch </w:t>
      </w:r>
      <w:r>
        <w:t>Climate</w:t>
      </w:r>
      <w:r>
        <w:t xml:space="preserve"> Risk Portal voor inwoners zonder technische of beleidsmatige achtergrond? En hoe zorgt u ervoor dat deze inwoners en lokale partijen minstens even goed en begrijpelijk worden geïnformeerd over klimaatrisico’s in hun eigen leefomgeving?</w:t>
      </w:r>
    </w:p>
    <w:p w:rsidR="00407D15" w:rsidP="00407D15" w14:paraId="1F5421A4" w14:textId="77777777">
      <w:pPr>
        <w:rPr>
          <w:b/>
          <w:bCs/>
        </w:rPr>
      </w:pPr>
    </w:p>
    <w:p w:rsidRPr="00407D15" w:rsidR="00407D15" w:rsidP="00407D15" w14:paraId="799B5609" w14:textId="77777777">
      <w:r w:rsidRPr="00407D15">
        <w:t>Antwoord 6</w:t>
      </w:r>
    </w:p>
    <w:p w:rsidRPr="00407D15" w:rsidR="00126978" w:rsidP="00126978" w14:paraId="57407FB8" w14:textId="77777777">
      <w:r w:rsidRPr="00407D15">
        <w:t>Het DCRP is ontwikkeld met als doelgroep de financiële sector, waar veel expertise op risicoanalyses aanwezig is. Tijdens de ontwikkeling is dit ook veelvuldig met de toekomstige gebruikers afgestemd. Daarom is de data ook technisch aangeleverd, dit sluit aan bij de behoeftes van de gebruikers. Voor geïnteresseerde</w:t>
      </w:r>
      <w:r w:rsidR="00A6262B">
        <w:t>n</w:t>
      </w:r>
      <w:r w:rsidRPr="00407D15">
        <w:t xml:space="preserve"> zonder technische of beleidsmatige achtergrond is de </w:t>
      </w:r>
      <w:r w:rsidRPr="00407D15">
        <w:t>klimaateffectatlas</w:t>
      </w:r>
      <w:r w:rsidRPr="00407D15">
        <w:t xml:space="preserve"> een betere manier om kennis te nemen van de klimaatrisico’s.</w:t>
      </w:r>
      <w:r w:rsidR="00AE6110">
        <w:t xml:space="preserve"> </w:t>
      </w:r>
      <w:r w:rsidRPr="001D20D9" w:rsidR="001D20D9">
        <w:t xml:space="preserve">Het DCPR en de </w:t>
      </w:r>
      <w:r w:rsidRPr="001D20D9" w:rsidR="001D20D9">
        <w:t>klimaateffectatlas</w:t>
      </w:r>
      <w:r w:rsidRPr="001D20D9" w:rsidR="001D20D9">
        <w:t xml:space="preserve"> zijn gebaseerd op dezelfde gegevens</w:t>
      </w:r>
      <w:r w:rsidR="00AE6110">
        <w:t>.</w:t>
      </w:r>
      <w:r w:rsidRPr="00407D15">
        <w:t xml:space="preserve"> Verder wordt er vanuit het ministerie van </w:t>
      </w:r>
      <w:r w:rsidRPr="00407D15">
        <w:t>IenW</w:t>
      </w:r>
      <w:r w:rsidRPr="00407D15">
        <w:t xml:space="preserve"> ook gewerkt aan de ontwikkeling van de Waterwijzer gebouwen</w:t>
      </w:r>
      <w:r w:rsidR="00525495">
        <w:t xml:space="preserve"> gericht op inwoners en ondernemers</w:t>
      </w:r>
      <w:r w:rsidRPr="00407D15">
        <w:t xml:space="preserve">, zie antwoord vraag 14.  </w:t>
      </w:r>
      <w:r w:rsidRPr="00407D15">
        <w:br/>
      </w:r>
    </w:p>
    <w:p w:rsidR="00407D15" w:rsidP="00407D15" w14:paraId="607097C6" w14:textId="77777777">
      <w:bookmarkStart w:name="_Hlk218686121" w:id="1"/>
      <w:r>
        <w:t>Vraag 7</w:t>
      </w:r>
    </w:p>
    <w:p w:rsidRPr="00407D15" w:rsidR="00126978" w:rsidP="00407D15" w14:paraId="5A7B7047" w14:textId="77777777">
      <w:pPr>
        <w:rPr>
          <w:sz w:val="24"/>
          <w:szCs w:val="24"/>
        </w:rPr>
      </w:pPr>
      <w:r>
        <w:t xml:space="preserve">In hoeverre worden klimaatrisico’s expliciet betrokken bij </w:t>
      </w:r>
      <w:r>
        <w:t>rijksbesluiten</w:t>
      </w:r>
      <w:r>
        <w:t xml:space="preserve"> over ruimtelijke ordering, bijvoorbeeld bij de Nota Ruimte en NOVEX-gebieden?</w:t>
      </w:r>
    </w:p>
    <w:p w:rsidRPr="00407D15" w:rsidR="00407D15" w:rsidP="00126978" w14:paraId="4C8F3C78" w14:textId="77777777">
      <w:r>
        <w:br/>
      </w:r>
      <w:r w:rsidRPr="00407D15">
        <w:t>Antwoord 7</w:t>
      </w:r>
    </w:p>
    <w:bookmarkEnd w:id="1"/>
    <w:p w:rsidR="00FE098F" w:rsidP="00FE098F" w14:paraId="2E0F97EB" w14:textId="77777777">
      <w:r>
        <w:t xml:space="preserve">Klimaatrisico’s worden expliciet betrokken bij het maken van ruimtelijke keuzes. In de </w:t>
      </w:r>
      <w:r>
        <w:t>Ontwerp-Nota</w:t>
      </w:r>
      <w:r>
        <w:t xml:space="preserve"> Ruimte is de keuze gemaakt dat bij het plannen en ontwikkelen van de fysieke leefomgeving, systematisch rekening gehouden moet worden met de huidige en toekomstige effecten van klimaatverandering. Dit wordt onder andere concreet gemaakt in de keuzes om: nieuwe bebouwing in de uiterwaarden die vallen onder de Beleidslijn Grote Rivieren niet langer toe te staan met het oog op overstromingsrisico’s en in de keuze om voor het IJsselmeergebied binnendijks te bouwen wat binnendijks kan, met het oog op het </w:t>
      </w:r>
      <w:r>
        <w:t>behoud van de zoetwatervoorziening. Het doel is om de negatieve maatschappelijke gevolgen te beperken en een goede kwaliteit van de leefomgeving te waarborgen. Ook in de Ontwikkelperspectieven van de NOVEX-gebieden en de verdere uitwerking daarvan in uitvoeringsagenda’s en Regionale Investeringsagenda’s (RIA) wordt rekening gehouden met klimaatrisico’s. De decentrale overheden en Rijkspartners werken intensief samen bij de uitwerking in concrete acties en projecten.</w:t>
      </w:r>
      <w:bookmarkStart w:name="_Hlk224648371" w:id="2"/>
      <w:r w:rsidR="00D87084">
        <w:t xml:space="preserve"> </w:t>
      </w:r>
      <w:r>
        <w:t xml:space="preserve">De komende periode ga ik, op basis van het coalitieakkoord en de binnengekomen zienswijzen, samen met mijn collega's bezien of en zo ja, waar eventuele aanscherping in de keuzes richting de definitieve Nota Ruimte nodig en gewenst is.  </w:t>
      </w:r>
    </w:p>
    <w:bookmarkEnd w:id="2"/>
    <w:p w:rsidR="00126978" w:rsidP="00126978" w14:paraId="2743E16C" w14:textId="77777777"/>
    <w:p w:rsidR="00407D15" w:rsidP="00407D15" w14:paraId="722BB7E9" w14:textId="77777777">
      <w:r>
        <w:t>Vraag 8</w:t>
      </w:r>
    </w:p>
    <w:p w:rsidR="00126978" w:rsidP="00407D15" w14:paraId="123B5105" w14:textId="77777777">
      <w:r>
        <w:t>Hoe wordt voorkomen dat nieuwe ruimtelijke ontwikkelingen waaronder woningbouw en voorzieningen in de zorg, onderwijs, mobiliteit plaatsvinden op plekken met verhoogde risico’s (op wateroverlast, funderingsschade, overstroming, droogte) met schade tot gevolg?</w:t>
      </w:r>
      <w:r>
        <w:br/>
      </w:r>
    </w:p>
    <w:p w:rsidRPr="00407D15" w:rsidR="00407D15" w:rsidP="00126978" w14:paraId="089FEB89" w14:textId="77777777">
      <w:r w:rsidRPr="00407D15">
        <w:t>Antwoord 8</w:t>
      </w:r>
    </w:p>
    <w:p w:rsidR="00FE098F" w:rsidP="00FE098F" w14:paraId="7A1B9B84" w14:textId="77777777">
      <w:r>
        <w:t xml:space="preserve">De ministeries van </w:t>
      </w:r>
      <w:r>
        <w:t>IenW</w:t>
      </w:r>
      <w:r>
        <w:t xml:space="preserve"> en VRO hebben gezamenlijk twee instrumenten ontwikkeld die partijen (medeoverheden, bouwende partijen en ontwikkelaars) helpen bij het maken van klimaatbestendige keuzes bij nieuwe ruimtelijke ontwikkelingen:</w:t>
      </w:r>
    </w:p>
    <w:p w:rsidR="00FE098F" w:rsidP="00FE098F" w14:paraId="102A125D" w14:textId="77777777">
      <w:pPr>
        <w:pStyle w:val="ListParagraph"/>
        <w:numPr>
          <w:ilvl w:val="0"/>
          <w:numId w:val="8"/>
        </w:numPr>
        <w:rPr>
          <w:rFonts w:ascii="Verdana" w:hAnsi="Verdana"/>
          <w:sz w:val="18"/>
          <w:szCs w:val="18"/>
        </w:rPr>
      </w:pPr>
      <w:r>
        <w:rPr>
          <w:rFonts w:ascii="Verdana" w:hAnsi="Verdana"/>
          <w:i/>
          <w:iCs/>
          <w:sz w:val="18"/>
          <w:szCs w:val="18"/>
        </w:rPr>
        <w:t xml:space="preserve">Het ruimtelijk afwegingskader </w:t>
      </w:r>
      <w:r>
        <w:rPr>
          <w:rFonts w:ascii="Verdana" w:hAnsi="Verdana"/>
          <w:i/>
          <w:iCs/>
          <w:sz w:val="18"/>
          <w:szCs w:val="18"/>
        </w:rPr>
        <w:t>klimaatadaptieve</w:t>
      </w:r>
      <w:r>
        <w:rPr>
          <w:rFonts w:ascii="Verdana" w:hAnsi="Verdana"/>
          <w:i/>
          <w:iCs/>
          <w:sz w:val="18"/>
          <w:szCs w:val="18"/>
        </w:rPr>
        <w:t xml:space="preserve"> gebouwde omgeving</w:t>
      </w:r>
      <w:r>
        <w:rPr>
          <w:rFonts w:ascii="Verdana" w:hAnsi="Verdana"/>
          <w:sz w:val="18"/>
          <w:szCs w:val="18"/>
        </w:rPr>
        <w:t>. Dit instrument helpt partijen bij de locatiekeuze voor nieuwe ontwikkelingen, in relatie tot het water- en bodemsysteem.</w:t>
      </w:r>
    </w:p>
    <w:p w:rsidR="00FE098F" w:rsidP="00FE098F" w14:paraId="390F338E" w14:textId="77777777">
      <w:pPr>
        <w:pStyle w:val="ListParagraph"/>
        <w:numPr>
          <w:ilvl w:val="0"/>
          <w:numId w:val="8"/>
        </w:numPr>
        <w:rPr>
          <w:rFonts w:ascii="Verdana" w:hAnsi="Verdana"/>
          <w:i/>
          <w:iCs/>
          <w:sz w:val="18"/>
          <w:szCs w:val="18"/>
        </w:rPr>
      </w:pPr>
      <w:r>
        <w:rPr>
          <w:rFonts w:ascii="Verdana" w:hAnsi="Verdana"/>
          <w:i/>
          <w:iCs/>
          <w:sz w:val="18"/>
          <w:szCs w:val="18"/>
        </w:rPr>
        <w:t xml:space="preserve">De landelijke maatlat voor een groene </w:t>
      </w:r>
      <w:r>
        <w:rPr>
          <w:rFonts w:ascii="Verdana" w:hAnsi="Verdana"/>
          <w:i/>
          <w:iCs/>
          <w:sz w:val="18"/>
          <w:szCs w:val="18"/>
        </w:rPr>
        <w:t>klimaatadaptieve</w:t>
      </w:r>
      <w:r>
        <w:rPr>
          <w:rFonts w:ascii="Verdana" w:hAnsi="Verdana"/>
          <w:i/>
          <w:iCs/>
          <w:sz w:val="18"/>
          <w:szCs w:val="18"/>
        </w:rPr>
        <w:t xml:space="preserve"> gebouwde omgeving. </w:t>
      </w:r>
      <w:r>
        <w:rPr>
          <w:rFonts w:ascii="Verdana" w:hAnsi="Verdana"/>
          <w:sz w:val="18"/>
          <w:szCs w:val="18"/>
        </w:rPr>
        <w:t xml:space="preserve">Dit instrument definieert eenduidig voor nieuwbouw wat we onder </w:t>
      </w:r>
      <w:r>
        <w:rPr>
          <w:rFonts w:ascii="Verdana" w:hAnsi="Verdana"/>
          <w:sz w:val="18"/>
          <w:szCs w:val="18"/>
        </w:rPr>
        <w:t>klimaatadaptief</w:t>
      </w:r>
      <w:r>
        <w:rPr>
          <w:rFonts w:ascii="Verdana" w:hAnsi="Verdana"/>
          <w:sz w:val="18"/>
          <w:szCs w:val="18"/>
        </w:rPr>
        <w:t xml:space="preserve"> ontwikkelen verstaan.</w:t>
      </w:r>
    </w:p>
    <w:p w:rsidR="00FE098F" w:rsidP="00FE098F" w14:paraId="1739AA27" w14:textId="77777777">
      <w:r>
        <w:t xml:space="preserve">Verder is in de </w:t>
      </w:r>
      <w:r>
        <w:t>Ontwerp-Nota</w:t>
      </w:r>
      <w:r>
        <w:t xml:space="preserve"> Ruimte de keuze gemaakt dat vitale en kwetsbare functies, zoals ziekenhuizen, bij voorkeur op plekken worden gepland die minder kwetsbaar zijn voor wateroverlast en bodemdaling en zo min mogelijk overstromingsrisico’s kennen. Ook houden we in Rijksprogramma’s met een ruimtelijke impact rekening met het water- en bodemsysteem.</w:t>
      </w:r>
      <w:r w:rsidR="00D87084">
        <w:t xml:space="preserve"> </w:t>
      </w:r>
      <w:r>
        <w:t>Op deze manier wordt getracht zo goed mogelijk invulling te geven aan de keuze om bij het plannen en ontwikkelen van de fysieke leefomgeving systematisch rekening te houden met de huidige en toekomstige effecten van klimaatverandering.</w:t>
      </w:r>
    </w:p>
    <w:p w:rsidR="00126978" w:rsidP="00126978" w14:paraId="1A414C4C" w14:textId="77777777"/>
    <w:p w:rsidR="00126978" w:rsidP="00407D15" w14:paraId="5618C6F1" w14:textId="77777777">
      <w:pPr>
        <w:autoSpaceDN/>
        <w:spacing w:after="160" w:line="259" w:lineRule="auto"/>
        <w:textAlignment w:val="auto"/>
      </w:pPr>
      <w:r>
        <w:t>Vraag 9</w:t>
      </w:r>
      <w:r>
        <w:br/>
      </w:r>
      <w:r>
        <w:t>Herkent u dat veel inwoners onvoldoende zicht hebben op klimaatrisico’s in hun wijk?</w:t>
      </w:r>
    </w:p>
    <w:p w:rsidR="00126978" w:rsidP="00407D15" w14:paraId="0F94E265" w14:textId="77777777">
      <w:pPr>
        <w:autoSpaceDN/>
        <w:spacing w:after="160" w:line="259" w:lineRule="auto"/>
        <w:textAlignment w:val="auto"/>
      </w:pPr>
      <w:r>
        <w:t>Antwoord 9</w:t>
      </w:r>
      <w:r>
        <w:br/>
      </w:r>
      <w:r>
        <w:t xml:space="preserve">Ja, dat herken ik. Dit is ook een van de uitkomsten van de </w:t>
      </w:r>
      <w:r w:rsidRPr="00510022">
        <w:t>Beleidstafel wateroverlast en hoogwater</w:t>
      </w:r>
      <w:r>
        <w:t>.</w:t>
      </w:r>
      <w:r w:rsidR="00FB36CD">
        <w:t xml:space="preserve"> In het antwoord op vraag 13 ga ik verder in op de lokale impact voor inwoners.</w:t>
      </w:r>
    </w:p>
    <w:p w:rsidR="00407D15" w:rsidP="00407D15" w14:paraId="5DBE042C" w14:textId="77777777">
      <w:r>
        <w:t>Vraag 10</w:t>
      </w:r>
    </w:p>
    <w:p w:rsidR="00407D15" w:rsidP="00407D15" w14:paraId="5DB2F0C3" w14:textId="77777777">
      <w:pPr>
        <w:rPr>
          <w:b/>
          <w:bCs/>
        </w:rPr>
      </w:pPr>
      <w:r>
        <w:t xml:space="preserve">Hoe past het introduceren van een publiek toegankelijk </w:t>
      </w:r>
      <w:r>
        <w:t>klimaatrisicolabel</w:t>
      </w:r>
      <w:r>
        <w:t xml:space="preserve"> of waterlabel voor gebieden of woningen, vergelijkbaar met het energielabel, hierin? </w:t>
      </w:r>
    </w:p>
    <w:p w:rsidR="001A052C" w:rsidP="00407D15" w14:paraId="34CB4E72" w14:textId="77777777">
      <w:pPr>
        <w:rPr>
          <w:b/>
          <w:bCs/>
        </w:rPr>
      </w:pPr>
    </w:p>
    <w:p w:rsidR="00126978" w:rsidP="00407D15" w14:paraId="768D2A93" w14:textId="77777777">
      <w:r w:rsidRPr="00407D15">
        <w:t>Antwoord 10</w:t>
      </w:r>
      <w:r w:rsidRPr="00407D15">
        <w:br/>
      </w:r>
      <w:r>
        <w:t xml:space="preserve">Een van de aanbevelingen van de </w:t>
      </w:r>
      <w:r w:rsidRPr="00510022">
        <w:t>Beleidstafel wateroverlast en hoogwater</w:t>
      </w:r>
      <w:r>
        <w:t xml:space="preserve"> is om een waterlabel te onderzoeken. Een publiek toegankelijk instrument kan een laagdrempelige manier zijn om inwoners en ondernemers te informeren over de gevolgen van klimaatverandering en wat inwoners en ondernemers kunnen doen om de gevolgen te verminderen.</w:t>
      </w:r>
    </w:p>
    <w:p w:rsidR="00407D15" w:rsidP="00407D15" w14:paraId="20A74E54" w14:textId="77777777"/>
    <w:p w:rsidR="00407D15" w:rsidP="00407D15" w14:paraId="4D74A8FB" w14:textId="77777777">
      <w:r>
        <w:t>Vraag 11</w:t>
      </w:r>
    </w:p>
    <w:p w:rsidR="00126978" w:rsidP="00407D15" w14:paraId="0F83956E" w14:textId="77777777">
      <w:pPr>
        <w:rPr>
          <w:b/>
          <w:bCs/>
        </w:rPr>
      </w:pPr>
      <w:r>
        <w:t>Heeft u de mogelijkheden van zo’n label al eens onderzocht? Wat waren de resultaten daarvan?</w:t>
      </w:r>
    </w:p>
    <w:p w:rsidR="00407D15" w:rsidP="00407D15" w14:paraId="4608542F" w14:textId="77777777">
      <w:pPr>
        <w:rPr>
          <w:b/>
          <w:bCs/>
        </w:rPr>
      </w:pPr>
    </w:p>
    <w:p w:rsidRPr="00407D15" w:rsidR="00407D15" w:rsidP="00407D15" w14:paraId="489263E5" w14:textId="77777777">
      <w:r w:rsidRPr="00407D15">
        <w:t>Antwoord 11</w:t>
      </w:r>
    </w:p>
    <w:p w:rsidR="005B3ED2" w:rsidP="005B3ED2" w14:paraId="330F1358" w14:textId="77777777">
      <w:r w:rsidRPr="00F94FF7">
        <w:t>Het Ministerie van Infrastructuur en Waterstaat heeft onderzoek laten uitvoeren naar de invoering van een waterlabel</w:t>
      </w:r>
      <w:r>
        <w:t xml:space="preserve"> en in welke vorm. Een eerste rapport is online beschikbaar</w:t>
      </w:r>
      <w:r>
        <w:rPr>
          <w:rStyle w:val="FootnoteReference"/>
        </w:rPr>
        <w:footnoteReference w:id="3"/>
      </w:r>
      <w:r>
        <w:t>. De Kamer wordt voor de zomer nader geïnformeerd over de verdere opvolging van het advies van de Beleidstafel wateroverlast en hoogwater over de invoering van de Waterwijzer gebouwen.</w:t>
      </w:r>
    </w:p>
    <w:p w:rsidR="00126978" w:rsidP="00126978" w14:paraId="6465F7ED" w14:textId="77777777"/>
    <w:p w:rsidR="00126978" w:rsidP="00407D15" w14:paraId="36E51A96" w14:textId="77777777">
      <w:pPr>
        <w:autoSpaceDN/>
        <w:spacing w:after="160" w:line="259" w:lineRule="auto"/>
        <w:textAlignment w:val="auto"/>
      </w:pPr>
      <w:r>
        <w:t>Vraag 12</w:t>
      </w:r>
      <w:r>
        <w:br/>
      </w:r>
      <w:r>
        <w:t>Zijn er regio’s in Nederland waar verzekerbaarheid of hypotheekverstrekking onder druk staan of vermoedelijk in de toekomst onder druk komen te staan door toenemende klimaatrisico’s? Welke regio’s zijn dit?</w:t>
      </w:r>
    </w:p>
    <w:p w:rsidRPr="00407D15" w:rsidR="00407D15" w:rsidP="00126978" w14:paraId="0E39BE04" w14:textId="77777777">
      <w:r>
        <w:t>Antwoord 12</w:t>
      </w:r>
    </w:p>
    <w:p w:rsidRPr="00407D15" w:rsidR="00126978" w:rsidP="00126978" w14:paraId="583B6AE8" w14:textId="77777777">
      <w:r w:rsidRPr="00407D15">
        <w:t xml:space="preserve">Op dit moment zijn er geen signalen dat verzekerbaarheid en hypotheekverstrekking onder druk staan. Verzekeraars en banken hebben wel al regelmatig aangegeven in de media, </w:t>
      </w:r>
      <w:r w:rsidRPr="00407D15">
        <w:t>position</w:t>
      </w:r>
      <w:r w:rsidRPr="00407D15">
        <w:t xml:space="preserve"> papers en onderlinge samenwerking dat ze het belangrijk vinden dat de overheid blijft inzetten op preventieve- en gevolgbeperkende maatregelen in kwetsbare gebieden</w:t>
      </w:r>
      <w:r w:rsidR="007127D9">
        <w:t>. Ook zien verzekeraars en banken</w:t>
      </w:r>
      <w:r w:rsidRPr="00407D15">
        <w:t xml:space="preserve"> </w:t>
      </w:r>
      <w:r w:rsidR="009F39A3">
        <w:t xml:space="preserve">bij nieuwbouw </w:t>
      </w:r>
      <w:r w:rsidRPr="00407D15">
        <w:t>graag dat schade zoveel mogelijk wordt voorkomen door het maken van klimaatbestendige keuzes</w:t>
      </w:r>
      <w:r w:rsidR="007127D9">
        <w:t xml:space="preserve"> in locatiekeuze en gevolgbeperkende maatregelen</w:t>
      </w:r>
      <w:r w:rsidRPr="00407D15">
        <w:t xml:space="preserve">. </w:t>
      </w:r>
    </w:p>
    <w:p w:rsidR="00407D15" w:rsidP="00407D15" w14:paraId="7A811CBF" w14:textId="77777777"/>
    <w:p w:rsidR="00407D15" w:rsidP="00407D15" w14:paraId="4638BCC1" w14:textId="77777777">
      <w:r>
        <w:t>Vraag 13</w:t>
      </w:r>
    </w:p>
    <w:p w:rsidR="00126978" w:rsidP="00407D15" w14:paraId="09AE0B36" w14:textId="77777777">
      <w:pPr>
        <w:rPr>
          <w:b/>
          <w:bCs/>
        </w:rPr>
      </w:pPr>
      <w:r>
        <w:t xml:space="preserve">Zijn er kwetsbare wijken of bevolkingsgroepen die worden geraakt door klimaatrisico’s? Zo ja, welke? En hoe waarborgt u bescherming en voorkomt u schade? </w:t>
      </w:r>
      <w:r>
        <w:br/>
      </w:r>
    </w:p>
    <w:p w:rsidRPr="00407D15" w:rsidR="00407D15" w:rsidP="00407D15" w14:paraId="74F0DAF3" w14:textId="77777777">
      <w:r w:rsidRPr="00407D15">
        <w:t>Antwoord 13</w:t>
      </w:r>
    </w:p>
    <w:p w:rsidR="00FE098F" w:rsidP="00FE098F" w14:paraId="570C8F4B" w14:textId="77777777">
      <w:pPr>
        <w:jc w:val="both"/>
      </w:pPr>
      <w:bookmarkStart w:name="_Hlk218584123" w:id="3"/>
      <w:r>
        <w:t xml:space="preserve">Hoewel heel Nederland en alle bevolkingsgroepen geraakt kunnen worden door klimaatgebeurtenissen, is de impact ervan en het handelingsperspectief niet gelijk voor alle wijken en groepen mensen. Voor beter inzicht de kwetsbaarheid van wijken en de leefomgeving door klimaatrisico’s worden in het kader van het Deltaplan Ruimtelijke Adaptatie (DPRA) streststesten uitgevoerd. Op basis van deze stresstesten worden in de werkregio’s risicodialogen gevoerd met belanghebbenden. Daarbij kan ook rekening worden gehouden met mensen in kwetsbare posities. </w:t>
      </w:r>
      <w:bookmarkEnd w:id="3"/>
      <w:r>
        <w:t>Daarnaast is ten aanzien van wateroverlast onlangs de aanzet voor de op te stellen nationale aanpak wateroverlast aangeboden aan de Tweede Kamer</w:t>
      </w:r>
      <w:r>
        <w:rPr>
          <w:rStyle w:val="FootnoteReference"/>
        </w:rPr>
        <w:footnoteReference w:id="4"/>
      </w:r>
      <w:r>
        <w:t xml:space="preserve">. Voor hitte is er in de Hitte Aanpak 2025 specifiek aandacht voor kwetsbare groepen. Ook wordt er momenteel gewerkt aan de herijking van de Nationale </w:t>
      </w:r>
      <w:r>
        <w:t>Klimaatadapatiestrategie</w:t>
      </w:r>
      <w:r>
        <w:t xml:space="preserve"> (NAS). Daarin is ook aandacht voor de impact van klimaatverandering op de bestaande gebouwde omgeving. </w:t>
      </w:r>
    </w:p>
    <w:p w:rsidRPr="002B02C1" w:rsidR="00126978" w:rsidP="00126978" w14:paraId="17E20332" w14:textId="77777777">
      <w:pPr>
        <w:rPr>
          <w:i/>
          <w:iCs/>
        </w:rPr>
      </w:pPr>
    </w:p>
    <w:p w:rsidR="00407D15" w:rsidP="00407D15" w14:paraId="54A14B90" w14:textId="77777777">
      <w:r>
        <w:t>Vraag 14</w:t>
      </w:r>
    </w:p>
    <w:p w:rsidR="00126978" w:rsidP="00407D15" w14:paraId="4ADCA835" w14:textId="77777777">
      <w:pPr>
        <w:rPr>
          <w:b/>
          <w:bCs/>
        </w:rPr>
      </w:pPr>
      <w:r>
        <w:t>In hoeverre worden individuele huiseigenaren geïnformeerd over risico’s?</w:t>
      </w:r>
    </w:p>
    <w:p w:rsidR="00407D15" w:rsidP="00407D15" w14:paraId="0E2DCB61" w14:textId="77777777">
      <w:pPr>
        <w:rPr>
          <w:b/>
          <w:bCs/>
        </w:rPr>
      </w:pPr>
    </w:p>
    <w:p w:rsidRPr="00407D15" w:rsidR="00407D15" w:rsidP="00407D15" w14:paraId="0DDFFEB7" w14:textId="77777777">
      <w:r w:rsidRPr="00407D15">
        <w:t>Antwoord 14</w:t>
      </w:r>
    </w:p>
    <w:p w:rsidR="005B3ED2" w:rsidP="00D87084" w14:paraId="653B67FA" w14:textId="77777777">
      <w:r w:rsidRPr="006A115C">
        <w:t xml:space="preserve">Huiseigenaren en huurders van woningen met een energielabel vanaf 2021 worden met dit energielabel geïnformeerd over het risico op hoge binnentemperaturen. Het energielabel is verplicht bij verkoop, verhuur en oplevering. Oudere nog geldige </w:t>
      </w:r>
      <w:r w:rsidRPr="006A115C">
        <w:t>energielabels</w:t>
      </w:r>
      <w:r w:rsidRPr="006A115C">
        <w:t xml:space="preserve"> vermelden het risico op hoge binnentemperaturen niet. </w:t>
      </w:r>
      <w:r>
        <w:t>Ook</w:t>
      </w:r>
      <w:r w:rsidRPr="006A115C">
        <w:t xml:space="preserve"> moeten nieuwbouwwoningen vanaf 2021 voldoen aan de </w:t>
      </w:r>
      <w:r>
        <w:t xml:space="preserve">zogenaamde TO-juli </w:t>
      </w:r>
      <w:r w:rsidRPr="006A115C">
        <w:t>eis om het risico op oververhitting te beperken.</w:t>
      </w:r>
      <w:r w:rsidR="00D87084">
        <w:t xml:space="preserve"> </w:t>
      </w:r>
      <w:r>
        <w:t xml:space="preserve">Daarnaast wordt aan individuele huiseigenaren en huurders via </w:t>
      </w:r>
      <w:r w:rsidRPr="00F3106C">
        <w:t>milieucentraal.nl</w:t>
      </w:r>
      <w:r>
        <w:t xml:space="preserve">, </w:t>
      </w:r>
      <w:r w:rsidRPr="00F3106C">
        <w:t>levenmetwater.nl</w:t>
      </w:r>
      <w:r>
        <w:t xml:space="preserve"> en overstroomik.nl en via waterschappen</w:t>
      </w:r>
      <w:r w:rsidRPr="00F3106C">
        <w:t xml:space="preserve"> op een toegankelijke manier</w:t>
      </w:r>
      <w:r>
        <w:t xml:space="preserve"> informatie en handelingsperspectief geboden over d</w:t>
      </w:r>
      <w:r w:rsidRPr="00D327BE">
        <w:t>e gevolgen van een heter</w:t>
      </w:r>
      <w:r>
        <w:t xml:space="preserve"> en </w:t>
      </w:r>
      <w:r w:rsidRPr="00D327BE">
        <w:t>droger klimaat met extreme neersla</w:t>
      </w:r>
      <w:r>
        <w:t>g en overstromingen.</w:t>
      </w:r>
    </w:p>
    <w:p w:rsidR="00126978" w:rsidP="00126978" w14:paraId="3310D62F" w14:textId="77777777"/>
    <w:p w:rsidR="00407D15" w:rsidP="00407D15" w14:paraId="27F5A649" w14:textId="77777777">
      <w:r>
        <w:t>Vraag 15</w:t>
      </w:r>
    </w:p>
    <w:p w:rsidR="00126978" w:rsidP="00407D15" w14:paraId="15F916DD" w14:textId="77777777">
      <w:r>
        <w:t>Zou een verplichting om bij verkoop of verhuur van woningen inzicht te geven in lokale klimaatrisico’s een oplossing kunnen bieden voor de transparantie en duidelijkheid?</w:t>
      </w:r>
      <w:r w:rsidRPr="5A5D546C">
        <w:t xml:space="preserve"> </w:t>
      </w:r>
    </w:p>
    <w:p w:rsidR="00407D15" w:rsidP="00126978" w14:paraId="0FEED5AF" w14:textId="77777777">
      <w:pPr>
        <w:jc w:val="both"/>
      </w:pPr>
      <w:r>
        <w:br/>
      </w:r>
      <w:r>
        <w:t>Antwoord 15</w:t>
      </w:r>
    </w:p>
    <w:p w:rsidR="00126978" w:rsidP="00126978" w14:paraId="5888534B" w14:textId="77777777">
      <w:pPr>
        <w:jc w:val="both"/>
      </w:pPr>
      <w:r w:rsidRPr="006A115C">
        <w:t xml:space="preserve">Anders dan de </w:t>
      </w:r>
      <w:r w:rsidRPr="006A115C">
        <w:t>energielabels</w:t>
      </w:r>
      <w:r w:rsidRPr="006A115C">
        <w:t xml:space="preserve"> voor woningbouw vanaf 2021, die inzage geven in het risico op hoge binnentemperaturen (zie vraag 1</w:t>
      </w:r>
      <w:r>
        <w:t>4</w:t>
      </w:r>
      <w:r w:rsidRPr="006A115C">
        <w:t xml:space="preserve">), </w:t>
      </w:r>
      <w:r>
        <w:t xml:space="preserve">wordt er vooralsnog niet ingezet op een verplichting om inzicht te geven in lokale klimaatrisico’s ten aanzien van </w:t>
      </w:r>
      <w:r w:rsidRPr="005F6B60">
        <w:t>wateroverlast of droogte</w:t>
      </w:r>
      <w:r>
        <w:t xml:space="preserve"> bij verkoop of verhuur van woningen. Wel wordt er momenteel gewerkt aan de ontwikkeling van </w:t>
      </w:r>
      <w:r w:rsidRPr="00330FA3">
        <w:t xml:space="preserve">een </w:t>
      </w:r>
      <w:r w:rsidRPr="0003631B">
        <w:t>Waterwijzer Gebouwen</w:t>
      </w:r>
      <w:r>
        <w:t xml:space="preserve">. </w:t>
      </w:r>
      <w:r w:rsidRPr="00DF381B">
        <w:t>Het doel</w:t>
      </w:r>
      <w:r>
        <w:t xml:space="preserve"> van deze Waterwijzer Gebouwen</w:t>
      </w:r>
      <w:r w:rsidRPr="00DF381B">
        <w:t xml:space="preserve"> is inwoners waterweerbaar te maken</w:t>
      </w:r>
      <w:r>
        <w:t xml:space="preserve"> via het verhogen van</w:t>
      </w:r>
      <w:r w:rsidRPr="00DF381B">
        <w:t xml:space="preserve"> bewustwording</w:t>
      </w:r>
      <w:r>
        <w:t xml:space="preserve"> over risico’s </w:t>
      </w:r>
      <w:r w:rsidRPr="00DF381B">
        <w:t>en</w:t>
      </w:r>
      <w:r>
        <w:t xml:space="preserve"> het bieden van</w:t>
      </w:r>
      <w:r w:rsidRPr="00DF381B">
        <w:t xml:space="preserve"> handelingsperspectief.</w:t>
      </w:r>
      <w:r>
        <w:t xml:space="preserve"> </w:t>
      </w:r>
    </w:p>
    <w:p w:rsidR="00126978" w:rsidP="00126978" w14:paraId="00F05159" w14:textId="77777777">
      <w:r>
        <w:t xml:space="preserve">Er is ook al veel data over klimaatrisico’s beschikbaar via de </w:t>
      </w:r>
      <w:r>
        <w:t>klimaateffectatlas</w:t>
      </w:r>
      <w:r>
        <w:t xml:space="preserve">; als je een woning wilt aankopen is op deze site specifieke informatie te vinden in het </w:t>
      </w:r>
      <w:r>
        <w:t>buurtdashbord</w:t>
      </w:r>
      <w:r>
        <w:t>.</w:t>
      </w:r>
      <w:r w:rsidR="00D87084">
        <w:t xml:space="preserve"> </w:t>
      </w:r>
      <w:r>
        <w:t xml:space="preserve">Tenslotte heeft het Rijk bijgedragen aan de ontwikkeling van het Framework </w:t>
      </w:r>
      <w:r>
        <w:t>for</w:t>
      </w:r>
      <w:r>
        <w:t xml:space="preserve"> </w:t>
      </w:r>
      <w:r>
        <w:t>Climate</w:t>
      </w:r>
      <w:r>
        <w:t xml:space="preserve"> </w:t>
      </w:r>
      <w:r>
        <w:t>Adaptive</w:t>
      </w:r>
      <w:r>
        <w:t xml:space="preserve"> Buildings (FCAB), ontwikkeld met een breed consortium door de Dutch Green Building Council. Het betreft een methode waarmee gebouweigenaren kunnen bepalen wat de klimaatrisico’s voor hun panden zijn en waar de grootste risico’s in hun vastgoedportefeuille zitten. Dit helpt eigenaren om de juiste maatregelen te kunnen treffen om hun vastgoed klimaatbestendig te maken. Veel marktpartijen gebruiken het instrument al. We stimuleren ook dat woningcorporaties deze methodiek gebruiken. De eerste </w:t>
      </w:r>
      <w:r>
        <w:t>circa</w:t>
      </w:r>
      <w:r>
        <w:t xml:space="preserve"> 50 woningcorporaties zijn er al mee gestart en de intentie is dit verder uit te breiden.</w:t>
      </w:r>
    </w:p>
    <w:p w:rsidR="00126978" w:rsidP="00126978" w14:paraId="1E6D626E" w14:textId="77777777"/>
    <w:p w:rsidRPr="00F414F1" w:rsidR="00126978" w:rsidP="00407D15" w14:paraId="6565D80C" w14:textId="77777777">
      <w:pPr>
        <w:autoSpaceDN/>
        <w:spacing w:after="160" w:line="259" w:lineRule="auto"/>
        <w:textAlignment w:val="auto"/>
      </w:pPr>
      <w:r>
        <w:t>Vraag 16</w:t>
      </w:r>
      <w:r>
        <w:br/>
      </w:r>
      <w:r>
        <w:t>Bent u bereid om wettelijke of procedurele verplichtingen te versterken waarmee waterschappen tijdig betrokken worden bij ruimtelijke ontwikkelingen en samen kunnen werken met gemeenten en provincies, zodat risico’s eerder aan het licht komen?</w:t>
      </w:r>
    </w:p>
    <w:p w:rsidRPr="00407D15" w:rsidR="00407D15" w:rsidP="00126978" w14:paraId="0F1E31A5" w14:textId="77777777">
      <w:r w:rsidRPr="00407D15">
        <w:t>Antwoord 16</w:t>
      </w:r>
    </w:p>
    <w:p w:rsidRPr="00D87084" w:rsidR="00126978" w:rsidP="00126978" w14:paraId="14634AAE" w14:textId="77777777">
      <w:r w:rsidRPr="00407D15">
        <w:t xml:space="preserve">Ik deel de observatie dat door vroegtijdige betrokkenheid van het waterschap risico’s eerder aan het licht kunnen komen. Hierdoor kan ook vertraging later in het proces worden voorkomen. Het vroegtijdig betrekken gaat vaak goed, maar niet altijd. Op de </w:t>
      </w:r>
      <w:r w:rsidRPr="00407D15">
        <w:t>Woontop</w:t>
      </w:r>
      <w:r w:rsidRPr="00407D15">
        <w:t xml:space="preserve"> van eind 2024 </w:t>
      </w:r>
      <w:r w:rsidR="00FE098F">
        <w:t>zijn</w:t>
      </w:r>
      <w:r w:rsidRPr="00407D15">
        <w:t xml:space="preserve"> daarom afspraken gemaakt met onder andere waterschappen en gemeenten. Deze houden in dat waterschappen vroegtijdig worden betrokken bij de planvorming van </w:t>
      </w:r>
      <w:r w:rsidR="009F39A3">
        <w:t>het bevoegd gezag</w:t>
      </w:r>
      <w:r w:rsidRPr="00407D15">
        <w:t xml:space="preserve">, waarmee tevens invulling wordt gegeven aan de weging van het waterbelang, zoals dat ook is verankerd in de Omgevingswet. Waterschappen en gemeenten werken in opvolging daarvan aan een convenant waarin zij deze vroegtijdige samenwerking formaliseren. Uiteindelijk blijft het aan de daarvoor bevoegde gezagen (veelal gemeenten) om waterschappen vroegtijdig te betrekken bij ruimtelijke ontwikkelingen en daarmee invulling te geven aan de weging van het waterbelang, zo is dat ook afgesproken </w:t>
      </w:r>
      <w:r w:rsidR="009F39A3">
        <w:t>onder</w:t>
      </w:r>
      <w:r w:rsidRPr="00407D15">
        <w:t xml:space="preserve"> de Omgevingswet. </w:t>
      </w:r>
    </w:p>
    <w:p w:rsidR="00126978" w:rsidP="00126978" w14:paraId="4034B07B" w14:textId="77777777"/>
    <w:p w:rsidRPr="0084278C" w:rsidR="00126978" w:rsidP="00407D15" w14:paraId="40632C29" w14:textId="77777777">
      <w:pPr>
        <w:autoSpaceDN/>
        <w:spacing w:after="160" w:line="259" w:lineRule="auto"/>
        <w:textAlignment w:val="auto"/>
        <w:rPr>
          <w:highlight w:val="yellow"/>
        </w:rPr>
      </w:pPr>
      <w:r>
        <w:t>Vraag 17</w:t>
      </w:r>
      <w:r>
        <w:br/>
      </w:r>
      <w:r>
        <w:t>Hoe garandeert u dat de uitgangspunten uit de Nationale Adaptatiestrategie (NAS)</w:t>
      </w:r>
      <w:r>
        <w:rPr>
          <w:rStyle w:val="FootnoteReference"/>
        </w:rPr>
        <w:footnoteReference w:id="5"/>
      </w:r>
      <w:r w:rsidR="00D561E7">
        <w:t xml:space="preserve"> </w:t>
      </w:r>
      <w:r>
        <w:t>en het Deltaprogramma Ruimtelijke Adaptatie</w:t>
      </w:r>
      <w:r>
        <w:rPr>
          <w:rStyle w:val="FootnoteReference"/>
        </w:rPr>
        <w:footnoteReference w:id="6"/>
      </w:r>
      <w:r w:rsidR="00D561E7">
        <w:t xml:space="preserve"> </w:t>
      </w:r>
      <w:r>
        <w:t xml:space="preserve">niet vrijblijvend zijn, maar daadwerkelijk doorwerken in </w:t>
      </w:r>
      <w:r>
        <w:t>rijksprogramma’s</w:t>
      </w:r>
      <w:r>
        <w:t xml:space="preserve"> voor woningbouw en gebiedsontwikkeling breed?</w:t>
      </w:r>
    </w:p>
    <w:p w:rsidRPr="00407D15" w:rsidR="00407D15" w:rsidP="00126978" w14:paraId="37A1F3B1" w14:textId="77777777">
      <w:r w:rsidRPr="00407D15">
        <w:t>Antwoord 17</w:t>
      </w:r>
    </w:p>
    <w:p w:rsidR="00FE098F" w:rsidP="00FE098F" w14:paraId="5B0E9C20" w14:textId="77777777">
      <w:r>
        <w:t xml:space="preserve">Naar verwachting wordt in 2026 een geactualiseerde Nationale Klimaatadaptatiestrategie (NAS) opgeleverd. Ook zal dit jaar de herijking van de Deltabeslissing Ruimtelijke Adaptatie gereedkomen. De keuzes uit de NAS en het DPRA gaan voor een groot deel doorwerken in het op te stellen Nationaal Waterprogramma, dat voor 2028 vastgesteld zal worden. Tevens zijn de uitgangspunten van deze twee programma’s al meegenomen bij de totstandkoming van de </w:t>
      </w:r>
      <w:r>
        <w:t>Ontwerp-Nota</w:t>
      </w:r>
      <w:r>
        <w:t xml:space="preserve"> Ruimte, waarbij ze ook in integrale samenhang zijn bezien met keuzes voor woningbouw en gebiedsontwikkeling. Na vaststelling van de definitieve versie zal de Nota Ruimte </w:t>
      </w:r>
      <w:r>
        <w:t>kaderstellend</w:t>
      </w:r>
      <w:r>
        <w:t xml:space="preserve"> werken voor alle nationale programma’s. Via deze wijze borgen we dat nadere ruimtelijke keuzes voor woningbouw, gebiedsontwikkeling en klimaatadaptatie in nationale programma’s op een integrale wijze worden gemaakt.</w:t>
      </w:r>
    </w:p>
    <w:p w:rsidR="00407D15" w:rsidP="00407D15" w14:paraId="5A8854C2" w14:textId="77777777">
      <w:pPr>
        <w:spacing w:line="240" w:lineRule="auto"/>
      </w:pPr>
    </w:p>
    <w:p w:rsidR="00407D15" w:rsidP="00407D15" w14:paraId="3B288E36" w14:textId="77777777">
      <w:pPr>
        <w:spacing w:line="240" w:lineRule="auto"/>
      </w:pPr>
      <w:r>
        <w:t>Vraag 18</w:t>
      </w:r>
    </w:p>
    <w:p w:rsidR="00126978" w:rsidP="00407D15" w14:paraId="1DE49180" w14:textId="77777777">
      <w:pPr>
        <w:spacing w:line="240" w:lineRule="auto"/>
        <w:rPr>
          <w:rFonts w:eastAsia="Verdana" w:cs="Verdana"/>
          <w:b/>
          <w:bCs/>
        </w:rPr>
      </w:pPr>
      <w:r>
        <w:t>Hoe ziet u de rol van het Rijk in het ontwikkelen van standaarden voor klimaatbestendig bouwen, zodat alle stakeholders rondom gebiedsontwikkeling weten waar zij aan toe zijn?</w:t>
      </w:r>
    </w:p>
    <w:p w:rsidR="00407D15" w:rsidP="00407D15" w14:paraId="64AE93D8" w14:textId="77777777">
      <w:pPr>
        <w:spacing w:line="240" w:lineRule="auto"/>
        <w:rPr>
          <w:rFonts w:eastAsia="Verdana" w:cs="Verdana"/>
          <w:b/>
          <w:bCs/>
        </w:rPr>
      </w:pPr>
    </w:p>
    <w:p w:rsidRPr="00407D15" w:rsidR="00407D15" w:rsidP="00407D15" w14:paraId="186AB617" w14:textId="77777777">
      <w:pPr>
        <w:spacing w:line="240" w:lineRule="auto"/>
      </w:pPr>
      <w:r w:rsidRPr="00407D15">
        <w:rPr>
          <w:rFonts w:eastAsia="Verdana" w:cs="Verdana"/>
        </w:rPr>
        <w:t>Antwoord 18</w:t>
      </w:r>
    </w:p>
    <w:p w:rsidR="00126978" w:rsidP="00126978" w14:paraId="50D8440E" w14:textId="77777777">
      <w:r w:rsidRPr="00407D15">
        <w:rPr>
          <w:rFonts w:eastAsia="Calibri" w:cs="Calibri"/>
        </w:rPr>
        <w:t xml:space="preserve">Het Rijk informeert partijen die betrokken zijn bij gebiedsontwikkeling over klimaatbestendige bouw door middel van de hierboven genoemde instrumenten: het ruimtelijk afwegingskader </w:t>
      </w:r>
      <w:r w:rsidRPr="00407D15">
        <w:rPr>
          <w:rFonts w:eastAsia="Calibri" w:cs="Calibri"/>
        </w:rPr>
        <w:t>klimaatadaptieve</w:t>
      </w:r>
      <w:r w:rsidRPr="00407D15">
        <w:rPr>
          <w:rFonts w:eastAsia="Calibri" w:cs="Calibri"/>
        </w:rPr>
        <w:t xml:space="preserve"> gebouwde omgeving en de landelijke maatlat voor een groene, </w:t>
      </w:r>
      <w:r w:rsidRPr="00407D15">
        <w:rPr>
          <w:rFonts w:eastAsia="Calibri" w:cs="Calibri"/>
        </w:rPr>
        <w:t>klimaatadaptieve</w:t>
      </w:r>
      <w:r w:rsidRPr="00407D15">
        <w:rPr>
          <w:rFonts w:eastAsia="Calibri" w:cs="Calibri"/>
        </w:rPr>
        <w:t xml:space="preserve"> gebouwde omgeving. Dit zijn ondersteunende instrumenten, daardoor blijft er ruimte voor lokaal maatwerk en voor innovatieve oplossingen. Zoals hierboven benoemd kan normering door de rijksoverheid op specifieke thema’s van meerwaarde zijn. In het antwoord op vraag 22 ga ik hier nader op in.</w:t>
      </w:r>
      <w:r>
        <w:br/>
      </w:r>
    </w:p>
    <w:p w:rsidR="00407D15" w:rsidP="00407D15" w14:paraId="13B7B3AA" w14:textId="77777777">
      <w:r>
        <w:t>Vraag 19</w:t>
      </w:r>
    </w:p>
    <w:p w:rsidR="00126978" w:rsidP="00407D15" w14:paraId="09744DCA" w14:textId="77777777">
      <w:pPr>
        <w:rPr>
          <w:rFonts w:eastAsia="Verdana" w:cs="Verdana"/>
          <w:b/>
          <w:bCs/>
        </w:rPr>
      </w:pPr>
      <w:r>
        <w:t xml:space="preserve">Acht u het wenselijk dat er een landelijke, uniforme </w:t>
      </w:r>
      <w:r>
        <w:t>klimaatrisicotoets</w:t>
      </w:r>
      <w:r>
        <w:t xml:space="preserve"> wordt opgenomen in ruimtelijke besluiten voor grootschalige woningbouwlocaties, zodat procedures voorspelbaar worden en vertraging door discussies achteraf wordt voorkomen?</w:t>
      </w:r>
    </w:p>
    <w:p w:rsidR="00407D15" w:rsidP="00407D15" w14:paraId="4DD8E75E" w14:textId="77777777">
      <w:pPr>
        <w:rPr>
          <w:rFonts w:eastAsia="Verdana" w:cs="Verdana"/>
          <w:b/>
          <w:bCs/>
        </w:rPr>
      </w:pPr>
    </w:p>
    <w:p w:rsidRPr="00407D15" w:rsidR="00407D15" w:rsidP="00407D15" w14:paraId="1530E8B4" w14:textId="77777777">
      <w:r w:rsidRPr="00407D15">
        <w:rPr>
          <w:rFonts w:eastAsia="Verdana" w:cs="Verdana"/>
        </w:rPr>
        <w:t>Antwoord 19</w:t>
      </w:r>
    </w:p>
    <w:p w:rsidRPr="00407D15" w:rsidR="00126978" w:rsidP="00126978" w14:paraId="105BF5EB" w14:textId="77777777">
      <w:r w:rsidRPr="00407D15">
        <w:rPr>
          <w:rFonts w:eastAsia="Calibri" w:cs="Calibri"/>
        </w:rPr>
        <w:t xml:space="preserve">Zoals ik hierboven bij vraag 18 heb aangegeven informeert het Rijk partijen die betrokken zijn bij gebiedsontwikkeling zoals grootschalige woningbouwlocaties door middel van het afwegingskader en de maatlat. Hiermee stelt het Rijk partijen die werken aan gebiedsontwikkeling in staat om maatwerk te leveren en daarmee een afweging te maken die het beste past bij de lokale situatie. Daarnaast werken gemeenten en waterschappen in het kader van de </w:t>
      </w:r>
      <w:r w:rsidRPr="00407D15">
        <w:rPr>
          <w:rFonts w:eastAsia="Calibri" w:cs="Calibri"/>
        </w:rPr>
        <w:t>Woontop</w:t>
      </w:r>
      <w:r w:rsidR="007A37EF">
        <w:rPr>
          <w:rFonts w:eastAsia="Calibri" w:cs="Calibri"/>
        </w:rPr>
        <w:t xml:space="preserve"> afspraak </w:t>
      </w:r>
      <w:r w:rsidR="007A37EF">
        <w:rPr>
          <w:rFonts w:eastAsia="Calibri" w:cs="Calibri"/>
        </w:rPr>
        <w:t>10.b</w:t>
      </w:r>
      <w:r>
        <w:rPr>
          <w:rStyle w:val="FootnoteReference"/>
          <w:rFonts w:eastAsia="Calibri" w:cs="Calibri"/>
        </w:rPr>
        <w:footnoteReference w:id="7"/>
      </w:r>
      <w:r w:rsidRPr="00407D15">
        <w:rPr>
          <w:rFonts w:eastAsia="Calibri" w:cs="Calibri"/>
        </w:rPr>
        <w:t xml:space="preserve"> aan een convenant om de onderlinge samenwerking te stroomlijnen. Met dit convenant worden afspraken gemaakt over de expertise en betrokkenheid van waterschappen en gemeenten bij woningbouwprojecten. Dit verbetert de onderlinge samenwerking in deze projecten, draagt bij aan voorspelbare procedures en voorkomt vertraging verderop in het proces. </w:t>
      </w:r>
    </w:p>
    <w:p w:rsidR="00126978" w:rsidP="00126978" w14:paraId="32F5F883" w14:textId="77777777"/>
    <w:p w:rsidR="00407D15" w:rsidP="00407D15" w14:paraId="214B7FA6" w14:textId="77777777">
      <w:r>
        <w:t>Vraag 20</w:t>
      </w:r>
    </w:p>
    <w:p w:rsidR="00126978" w:rsidP="00407D15" w14:paraId="686CD6C6" w14:textId="77777777">
      <w:r>
        <w:t>Wordt er een impactanalyse gemaakt van klimaatrisico’s op de haalbaarheid en fasering van de nationale woningbouwopgave, zoals in het Deltaprogramma 2026 wordt gesuggereerd? Zo ja, hoe wordt geborgd dat dit leidt tot slimmer bouwen?</w:t>
      </w:r>
    </w:p>
    <w:p w:rsidR="007A3742" w:rsidP="00126978" w14:paraId="3278511B" w14:textId="77777777">
      <w:pPr>
        <w:rPr>
          <w:rFonts w:ascii="Calibri" w:hAnsi="Calibri" w:eastAsia="Calibri" w:cs="Calibri"/>
        </w:rPr>
      </w:pPr>
    </w:p>
    <w:p w:rsidRPr="00407D15" w:rsidR="00407D15" w:rsidP="00126978" w14:paraId="4CCC5738" w14:textId="77777777">
      <w:pPr>
        <w:rPr>
          <w:rFonts w:eastAsia="Calibri" w:cs="Calibri"/>
        </w:rPr>
      </w:pPr>
      <w:r w:rsidRPr="00407D15">
        <w:rPr>
          <w:rFonts w:eastAsia="Calibri" w:cs="Calibri"/>
        </w:rPr>
        <w:t>Antwoord 20</w:t>
      </w:r>
    </w:p>
    <w:p w:rsidRPr="00407D15" w:rsidR="00126978" w:rsidP="00126978" w14:paraId="563AD416" w14:textId="77777777">
      <w:r w:rsidRPr="00407D15">
        <w:rPr>
          <w:rFonts w:eastAsia="Calibri" w:cs="Calibri"/>
        </w:rPr>
        <w:t>Een nationale impactanalyse zoals in de vraag omschreven, wordt niet gemaakt.</w:t>
      </w:r>
      <w:r w:rsidR="00FE098F">
        <w:rPr>
          <w:rFonts w:eastAsia="Calibri" w:cs="Calibri"/>
        </w:rPr>
        <w:t xml:space="preserve"> </w:t>
      </w:r>
      <w:r w:rsidRPr="00FE098F" w:rsidR="00FE098F">
        <w:rPr>
          <w:rFonts w:eastAsia="Calibri" w:cs="Calibri"/>
        </w:rPr>
        <w:t xml:space="preserve">De </w:t>
      </w:r>
      <w:r w:rsidRPr="00FE098F" w:rsidR="00FE098F">
        <w:rPr>
          <w:rFonts w:eastAsia="Calibri" w:cs="Calibri"/>
        </w:rPr>
        <w:t>ontwerp-Nota</w:t>
      </w:r>
      <w:r w:rsidRPr="00FE098F" w:rsidR="00FE098F">
        <w:rPr>
          <w:rFonts w:eastAsia="Calibri" w:cs="Calibri"/>
        </w:rPr>
        <w:t xml:space="preserve"> Ruimte houdt bij alle keuzes rekening met water en bodem (zie vraag 7 en 8). Daarnaast zal de NAS '26 verdere invulling geven aan de opgave klimaatbestendige nieuwbouw. Gemeenten zijn echter zelf verantwoordelijk voor de locatiekeuze (waar) en invulling (hoe) van de woningbouwopgave. Het Rijk heeft het Ruimtelijk afwegingskader </w:t>
      </w:r>
      <w:r w:rsidRPr="00FE098F" w:rsidR="00FE098F">
        <w:rPr>
          <w:rFonts w:eastAsia="Calibri" w:cs="Calibri"/>
        </w:rPr>
        <w:t>klimaatadaptieve</w:t>
      </w:r>
      <w:r w:rsidRPr="00FE098F" w:rsidR="00FE098F">
        <w:rPr>
          <w:rFonts w:eastAsia="Calibri" w:cs="Calibri"/>
        </w:rPr>
        <w:t xml:space="preserve"> gebouwde omgeving en Landelijke Maatlat voor een groene </w:t>
      </w:r>
      <w:r w:rsidRPr="00FE098F" w:rsidR="00FE098F">
        <w:rPr>
          <w:rFonts w:eastAsia="Calibri" w:cs="Calibri"/>
        </w:rPr>
        <w:t>klimaatadaptieve</w:t>
      </w:r>
      <w:r w:rsidRPr="00FE098F" w:rsidR="00FE098F">
        <w:rPr>
          <w:rFonts w:eastAsia="Calibri" w:cs="Calibri"/>
        </w:rPr>
        <w:t xml:space="preserve"> gebouwde omgeving ontwikkeld om gemeenten te ondersteunen om invulling te geven aan respectievelijk waar te bouwen en hoe te bouwen.</w:t>
      </w:r>
      <w:r w:rsidRPr="00407D15">
        <w:br/>
      </w:r>
    </w:p>
    <w:p w:rsidR="00407D15" w:rsidP="00407D15" w14:paraId="29E73A8B" w14:textId="77777777">
      <w:r>
        <w:t>Vraag 21</w:t>
      </w:r>
    </w:p>
    <w:p w:rsidR="00126978" w:rsidP="00407D15" w14:paraId="26BDA537" w14:textId="77777777">
      <w:r>
        <w:t>Bent u bereid het adviesrecht van waterschappen bij gebiedsontwikkeling te versterken zodat zij niet alleen reactief adviseren maar actief mee kunnen doen bij ontwikkelingen?</w:t>
      </w:r>
      <w:r>
        <w:rPr>
          <w:rStyle w:val="FootnoteReference"/>
        </w:rPr>
        <w:footnoteReference w:id="8"/>
      </w:r>
      <w:r>
        <w:br/>
      </w:r>
    </w:p>
    <w:p w:rsidRPr="004F5EC8" w:rsidR="004F5EC8" w:rsidP="00126978" w14:paraId="5477E3BB" w14:textId="77777777">
      <w:r>
        <w:t>Antwoord 21</w:t>
      </w:r>
    </w:p>
    <w:p w:rsidRPr="004F5EC8" w:rsidR="00126978" w:rsidP="00126978" w14:paraId="166851FB" w14:textId="77777777">
      <w:pPr>
        <w:rPr>
          <w:rFonts w:eastAsia="Calibri" w:cs="Calibri"/>
        </w:rPr>
      </w:pPr>
      <w:r w:rsidRPr="004F5EC8">
        <w:rPr>
          <w:rFonts w:eastAsia="Calibri" w:cs="Calibri"/>
        </w:rPr>
        <w:t>Zie beantwoording van vraag 16.</w:t>
      </w:r>
    </w:p>
    <w:p w:rsidRPr="002B02C1" w:rsidR="00126978" w:rsidP="004F5EC8" w14:paraId="3B1DC3E1" w14:textId="77777777">
      <w:pPr>
        <w:rPr>
          <w:rFonts w:ascii="Calibri" w:hAnsi="Calibri" w:eastAsia="Calibri" w:cs="Calibri"/>
          <w:i/>
          <w:iCs/>
          <w:highlight w:val="yellow"/>
        </w:rPr>
      </w:pPr>
    </w:p>
    <w:p w:rsidR="0085038A" w:rsidP="0085038A" w14:paraId="7FF06354" w14:textId="77777777">
      <w:r>
        <w:t>Vraag 22</w:t>
      </w:r>
    </w:p>
    <w:p w:rsidR="00126978" w:rsidP="0085038A" w14:paraId="441F907E" w14:textId="77777777">
      <w:pPr>
        <w:rPr>
          <w:rFonts w:ascii="Calibri" w:hAnsi="Calibri" w:eastAsia="Calibri" w:cs="Calibri"/>
          <w:b/>
          <w:bCs/>
        </w:rPr>
      </w:pPr>
      <w:r>
        <w:t xml:space="preserve">Hoe borgt u dat toekomstige woningbouwplannen niet vertragen of stoppen maar worden aangepast waar nodig, door een </w:t>
      </w:r>
      <w:r>
        <w:t>waterrobuuste</w:t>
      </w:r>
      <w:r>
        <w:t xml:space="preserve"> en adaptieve inrichting?</w:t>
      </w:r>
    </w:p>
    <w:p w:rsidR="0085038A" w:rsidP="0085038A" w14:paraId="09F6F8BC" w14:textId="77777777">
      <w:pPr>
        <w:rPr>
          <w:rFonts w:ascii="Calibri" w:hAnsi="Calibri" w:eastAsia="Calibri" w:cs="Calibri"/>
          <w:b/>
          <w:bCs/>
        </w:rPr>
      </w:pPr>
    </w:p>
    <w:p w:rsidRPr="004F5EC8" w:rsidR="0085038A" w:rsidP="0085038A" w14:paraId="62B0F84C" w14:textId="77777777">
      <w:r w:rsidRPr="004F5EC8">
        <w:rPr>
          <w:rFonts w:eastAsia="Calibri" w:cs="Calibri"/>
        </w:rPr>
        <w:t>Antwoord 22</w:t>
      </w:r>
    </w:p>
    <w:p w:rsidRPr="0085038A" w:rsidR="00126978" w:rsidP="00126978" w14:paraId="3A3257B2" w14:textId="77777777">
      <w:r w:rsidRPr="0085038A">
        <w:rPr>
          <w:rFonts w:eastAsia="Calibri" w:cs="Calibri"/>
        </w:rPr>
        <w:t xml:space="preserve">Op de </w:t>
      </w:r>
      <w:r w:rsidRPr="0085038A">
        <w:rPr>
          <w:rFonts w:eastAsia="Calibri" w:cs="Calibri"/>
        </w:rPr>
        <w:t>Woontop</w:t>
      </w:r>
      <w:r w:rsidRPr="0085038A">
        <w:rPr>
          <w:rFonts w:eastAsia="Calibri" w:cs="Calibri"/>
        </w:rPr>
        <w:t xml:space="preserve"> van 2024 heb ik hierover afspraken gemaakt met marktpartijen en medeoverheden. Uitgangspunt is dat dat op veel plekken de woningbouwopgave groot is, maar daar tegelijkertijd maatregelen nodig zijn ten aanzien van water en bodem om verantwoord te kunnen bouwen. Met deze afspraak dragen wij bij aan toekomstbestendigheid, eenduidigheid en spreken we het commitment uit dat bouwen in gebieden met een opgave ten aanzien van water en bodem mogelijk is, maar wel extra aandacht vraagt. </w:t>
      </w:r>
    </w:p>
    <w:p w:rsidRPr="0085038A" w:rsidR="00126978" w:rsidP="00126978" w14:paraId="385B2A92" w14:textId="77777777">
      <w:r w:rsidRPr="0085038A">
        <w:rPr>
          <w:rFonts w:eastAsia="Calibri" w:cs="Calibri"/>
        </w:rPr>
        <w:t xml:space="preserve">Onderdeel van deze afspraken is dat we werken aan uniforme kaders voor onder andere wateroverlast en bodemdaling. Dit maakt voor alle partijen aan de voorkant duidelijk waar zij rekening mee moeten houden. Daarnaast werk ik met het College van Rijksbouwmeesters en Rijksadviseurs aan ontwerpend onderzoek dat gericht is op een handelingsperspectief voor deze locaties. Dit levert bewezen toepasbare en schaalbare ontwerpoplossingen op voor verschillende water- en bodemtypen, met als doel woningbouwprojecten in deze gebieden vooruit te helpen. Zoals benoemd in het antwoord op vraag 21, werken gemeenten en waterschappen daarnaast aan een verbetering van de onderlinge samenwerking, zodat in een vroeg stadium duidelijk is wat op een specifieke locatie nodig is om verantwoord te kunnen bouwen.  </w:t>
      </w:r>
    </w:p>
    <w:p w:rsidR="00126978" w:rsidP="00126978" w14:paraId="1C7CF3E4" w14:textId="77777777"/>
    <w:p w:rsidRPr="00131687" w:rsidR="00126978" w:rsidP="0085038A" w14:paraId="00A524EF" w14:textId="77777777">
      <w:pPr>
        <w:autoSpaceDN/>
        <w:spacing w:after="160" w:line="259" w:lineRule="auto"/>
        <w:textAlignment w:val="auto"/>
      </w:pPr>
      <w:r>
        <w:t>Vraag 23</w:t>
      </w:r>
      <w:r>
        <w:br/>
      </w:r>
      <w:r>
        <w:t>Op welke manier wordt gezorgd dat klimaatrisico’s beter in kaart worden gebracht en dat bewoners begrijpelijk en toegankelijk inzicht krijgen in klimaatrisico’s van hun woongebied (zoals hitte, wateroverlast, overstromingsrisico en droogte)?</w:t>
      </w:r>
      <w:r w:rsidRPr="79A02473">
        <w:t xml:space="preserve"> </w:t>
      </w:r>
    </w:p>
    <w:p w:rsidRPr="0085038A" w:rsidR="0085038A" w:rsidP="0085038A" w14:paraId="5A8693A7" w14:textId="77777777">
      <w:r w:rsidRPr="0085038A">
        <w:t>Antwoord 23</w:t>
      </w:r>
    </w:p>
    <w:p w:rsidRPr="00131687" w:rsidR="00126978" w:rsidP="0085038A" w14:paraId="77DB5BA9" w14:textId="77777777">
      <w:r w:rsidRPr="0085038A">
        <w:t xml:space="preserve">Het Planbureau voor de Leefomgeving (PBL) actualiseert momenteel de klimaatrisicoanalyse. De uitkomsten zullen naar verwachting in maart 2026 worden gepubliceerd. Daarnaast ontsluiten wij alle actuele kennis over </w:t>
      </w:r>
      <w:r w:rsidRPr="0085038A">
        <w:t>gebiedsspecifieke</w:t>
      </w:r>
      <w:r w:rsidRPr="0085038A">
        <w:t xml:space="preserve"> klimaatrisico’s via de </w:t>
      </w:r>
      <w:r w:rsidRPr="0085038A">
        <w:t>Klimaateffectatlas</w:t>
      </w:r>
      <w:r w:rsidRPr="0085038A">
        <w:t>, waaronder die van hitte, wateroverlast, overstromingsrisico’s en droogte</w:t>
      </w:r>
      <w:r w:rsidR="00ED60E9">
        <w:t>.</w:t>
      </w:r>
      <w:r w:rsidRPr="0085038A">
        <w:br/>
        <w:t xml:space="preserve">In het ‘Buurtdashboard’ in de </w:t>
      </w:r>
      <w:r w:rsidRPr="0085038A">
        <w:t>Klimaateffectatlas</w:t>
      </w:r>
      <w:r w:rsidRPr="0085038A">
        <w:t xml:space="preserve"> kunnen bewoners dit soort informatie vinden over hun eigen buurt.</w:t>
      </w:r>
      <w:r w:rsidR="00ED60E9">
        <w:t xml:space="preserve"> Verdere toelichting is te vinden bij de antwoorden op vraag 14 en 15.</w:t>
      </w:r>
      <w:r w:rsidRPr="00131687">
        <w:br/>
      </w:r>
    </w:p>
    <w:p w:rsidRPr="005B3ED2" w:rsidR="00126978" w:rsidP="00126978" w14:paraId="1A7DBCC0" w14:textId="77777777"/>
    <w:p w:rsidRPr="005B3ED2" w:rsidR="003618EF" w14:paraId="64BEC0F4" w14:textId="77777777"/>
    <w:p w:rsidRPr="005B3ED2" w:rsidR="003618EF" w14:paraId="04FD3B1E"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55" w14:paraId="372ED0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EF" w14:paraId="304524B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55" w14:paraId="5D4CF0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984" w14:paraId="5BDDB505" w14:textId="77777777">
      <w:pPr>
        <w:spacing w:line="240" w:lineRule="auto"/>
      </w:pPr>
      <w:r>
        <w:separator/>
      </w:r>
    </w:p>
  </w:footnote>
  <w:footnote w:type="continuationSeparator" w:id="1">
    <w:p w:rsidR="00D02984" w14:paraId="4DA91A67" w14:textId="77777777">
      <w:pPr>
        <w:spacing w:line="240" w:lineRule="auto"/>
      </w:pPr>
      <w:r>
        <w:continuationSeparator/>
      </w:r>
    </w:p>
  </w:footnote>
  <w:footnote w:id="2">
    <w:p w:rsidR="00D561E7" w:rsidRPr="00D561E7" w:rsidP="00D561E7" w14:paraId="070A1C1B" w14:textId="77777777">
      <w:pPr>
        <w:pStyle w:val="BodyText"/>
        <w:ind w:left="141"/>
        <w:rPr>
          <w:lang w:val="en-US"/>
        </w:rPr>
      </w:pPr>
      <w:r w:rsidRPr="00D561E7">
        <w:rPr>
          <w:rStyle w:val="FootnoteReference"/>
          <w:sz w:val="14"/>
          <w:szCs w:val="14"/>
        </w:rPr>
        <w:footnoteRef/>
      </w:r>
      <w:r w:rsidRPr="007C5D7F">
        <w:rPr>
          <w:sz w:val="14"/>
          <w:szCs w:val="14"/>
          <w:lang w:val="en-US"/>
        </w:rPr>
        <w:t xml:space="preserve"> </w:t>
      </w:r>
      <w:hyperlink r:id="rId1">
        <w:r w:rsidRPr="00D561E7">
          <w:rPr>
            <w:color w:val="467886"/>
            <w:sz w:val="14"/>
            <w:szCs w:val="14"/>
            <w:u w:val="single" w:color="467886"/>
            <w:lang w:val="en-US"/>
          </w:rPr>
          <w:t>[1]</w:t>
        </w:r>
        <w:r w:rsidRPr="00D561E7">
          <w:rPr>
            <w:color w:val="467886"/>
            <w:spacing w:val="-1"/>
            <w:sz w:val="14"/>
            <w:szCs w:val="14"/>
            <w:u w:val="single" w:color="467886"/>
            <w:lang w:val="en-US"/>
          </w:rPr>
          <w:t xml:space="preserve"> </w:t>
        </w:r>
        <w:r w:rsidRPr="00D561E7">
          <w:rPr>
            <w:color w:val="467886"/>
            <w:sz w:val="14"/>
            <w:szCs w:val="14"/>
            <w:u w:val="single" w:color="467886"/>
            <w:lang w:val="en-US"/>
          </w:rPr>
          <w:t>Home</w:t>
        </w:r>
        <w:r w:rsidRPr="00D561E7">
          <w:rPr>
            <w:color w:val="467886"/>
            <w:spacing w:val="-2"/>
            <w:sz w:val="14"/>
            <w:szCs w:val="14"/>
            <w:u w:val="single" w:color="467886"/>
            <w:lang w:val="en-US"/>
          </w:rPr>
          <w:t xml:space="preserve"> </w:t>
        </w:r>
        <w:r w:rsidRPr="00D561E7">
          <w:rPr>
            <w:color w:val="467886"/>
            <w:sz w:val="14"/>
            <w:szCs w:val="14"/>
            <w:u w:val="single" w:color="467886"/>
            <w:lang w:val="en-US"/>
          </w:rPr>
          <w:t>- Dutch</w:t>
        </w:r>
        <w:r w:rsidRPr="00D561E7">
          <w:rPr>
            <w:color w:val="467886"/>
            <w:spacing w:val="-2"/>
            <w:sz w:val="14"/>
            <w:szCs w:val="14"/>
            <w:u w:val="single" w:color="467886"/>
            <w:lang w:val="en-US"/>
          </w:rPr>
          <w:t xml:space="preserve"> </w:t>
        </w:r>
        <w:r w:rsidRPr="00D561E7">
          <w:rPr>
            <w:color w:val="467886"/>
            <w:sz w:val="14"/>
            <w:szCs w:val="14"/>
            <w:u w:val="single" w:color="467886"/>
            <w:lang w:val="en-US"/>
          </w:rPr>
          <w:t>Climate</w:t>
        </w:r>
        <w:r w:rsidRPr="00D561E7">
          <w:rPr>
            <w:color w:val="467886"/>
            <w:spacing w:val="-1"/>
            <w:sz w:val="14"/>
            <w:szCs w:val="14"/>
            <w:u w:val="single" w:color="467886"/>
            <w:lang w:val="en-US"/>
          </w:rPr>
          <w:t xml:space="preserve"> </w:t>
        </w:r>
        <w:r w:rsidRPr="00D561E7">
          <w:rPr>
            <w:color w:val="467886"/>
            <w:spacing w:val="-4"/>
            <w:sz w:val="14"/>
            <w:szCs w:val="14"/>
            <w:u w:val="single" w:color="467886"/>
            <w:lang w:val="en-US"/>
          </w:rPr>
          <w:t>Risk</w:t>
        </w:r>
      </w:hyperlink>
    </w:p>
  </w:footnote>
  <w:footnote w:id="3">
    <w:p w:rsidR="005B3ED2" w:rsidRPr="007A3742" w:rsidP="005B3ED2" w14:paraId="29E4E4EB" w14:textId="77777777">
      <w:pPr>
        <w:pStyle w:val="FootnoteText"/>
        <w:rPr>
          <w:sz w:val="14"/>
          <w:szCs w:val="14"/>
          <w:lang w:val="en-US"/>
        </w:rPr>
      </w:pPr>
      <w:r w:rsidRPr="007A3742">
        <w:rPr>
          <w:rStyle w:val="FootnoteReference"/>
          <w:sz w:val="14"/>
          <w:szCs w:val="14"/>
        </w:rPr>
        <w:footnoteRef/>
      </w:r>
      <w:hyperlink r:id="rId2" w:history="1">
        <w:r w:rsidRPr="007A3742">
          <w:rPr>
            <w:rStyle w:val="Hyperlink"/>
            <w:sz w:val="14"/>
            <w:szCs w:val="14"/>
            <w:lang w:val="en-US"/>
          </w:rPr>
          <w:t>https://www.rijksoverheid.nl/documenten/rapporten/2023/12/12/verkenning-waterlabel-stap-1-inventarisatie-van-bestaande-labels-en-voorziene-on-mogelijkheden</w:t>
        </w:r>
      </w:hyperlink>
      <w:r w:rsidRPr="007A3742">
        <w:rPr>
          <w:sz w:val="14"/>
          <w:szCs w:val="14"/>
          <w:lang w:val="en-US"/>
        </w:rPr>
        <w:t xml:space="preserve"> </w:t>
      </w:r>
    </w:p>
  </w:footnote>
  <w:footnote w:id="4">
    <w:p w:rsidR="00FE098F" w:rsidP="00FE098F" w14:paraId="4D2ECC2F" w14:textId="77777777">
      <w:pPr>
        <w:pStyle w:val="FootnoteText"/>
        <w:rPr>
          <w:sz w:val="14"/>
          <w:szCs w:val="14"/>
        </w:rPr>
      </w:pPr>
      <w:r>
        <w:rPr>
          <w:rStyle w:val="FootnoteReference"/>
          <w:sz w:val="14"/>
          <w:szCs w:val="14"/>
        </w:rPr>
        <w:footnoteRef/>
      </w:r>
      <w:r>
        <w:rPr>
          <w:sz w:val="14"/>
          <w:szCs w:val="14"/>
        </w:rPr>
        <w:t xml:space="preserve"> Kamerstukken 27 625, nr. 721</w:t>
      </w:r>
    </w:p>
  </w:footnote>
  <w:footnote w:id="5">
    <w:p w:rsidR="00D561E7" w:rsidRPr="007A3742" w:rsidP="00D561E7" w14:paraId="175C057D" w14:textId="77777777">
      <w:pPr>
        <w:pStyle w:val="BodyText"/>
        <w:rPr>
          <w:sz w:val="14"/>
          <w:szCs w:val="14"/>
        </w:rPr>
      </w:pPr>
      <w:r w:rsidRPr="00D561E7">
        <w:rPr>
          <w:rStyle w:val="FootnoteReference"/>
          <w:sz w:val="14"/>
          <w:szCs w:val="14"/>
        </w:rPr>
        <w:footnoteRef/>
      </w:r>
      <w:r w:rsidRPr="007A3742">
        <w:rPr>
          <w:sz w:val="14"/>
          <w:szCs w:val="14"/>
        </w:rPr>
        <w:t xml:space="preserve"> </w:t>
      </w:r>
      <w:hyperlink r:id="rId3">
        <w:r w:rsidRPr="007A3742">
          <w:rPr>
            <w:color w:val="467886"/>
            <w:spacing w:val="-2"/>
            <w:sz w:val="14"/>
            <w:szCs w:val="14"/>
            <w:u w:val="single" w:color="467886"/>
          </w:rPr>
          <w:t>https://klimaatadaptatienederland.nl/beleid/nationale-aanpak/nas/</w:t>
        </w:r>
      </w:hyperlink>
    </w:p>
    <w:p w:rsidR="00D561E7" w:rsidRPr="007A3742" w14:paraId="404B3ACB" w14:textId="77777777">
      <w:pPr>
        <w:pStyle w:val="FootnoteText"/>
        <w:rPr>
          <w:sz w:val="14"/>
          <w:szCs w:val="14"/>
        </w:rPr>
      </w:pPr>
    </w:p>
  </w:footnote>
  <w:footnote w:id="6">
    <w:p w:rsidR="00D561E7" w:rsidRPr="007A3742" w:rsidP="00D561E7" w14:paraId="211B41EF" w14:textId="77777777">
      <w:pPr>
        <w:pStyle w:val="BodyText"/>
        <w:rPr>
          <w:sz w:val="14"/>
          <w:szCs w:val="14"/>
        </w:rPr>
      </w:pPr>
      <w:r w:rsidRPr="00D561E7">
        <w:rPr>
          <w:rStyle w:val="FootnoteReference"/>
          <w:sz w:val="14"/>
          <w:szCs w:val="14"/>
        </w:rPr>
        <w:footnoteRef/>
      </w:r>
      <w:r w:rsidRPr="007A3742">
        <w:rPr>
          <w:sz w:val="14"/>
          <w:szCs w:val="14"/>
        </w:rPr>
        <w:t xml:space="preserve"> </w:t>
      </w:r>
      <w:hyperlink r:id="rId4" w:history="1">
        <w:r w:rsidRPr="007A3742">
          <w:rPr>
            <w:rStyle w:val="Hyperlink"/>
            <w:spacing w:val="-2"/>
            <w:sz w:val="14"/>
            <w:szCs w:val="14"/>
          </w:rPr>
          <w:t>https://dp2026.deltaprogramma.nl/</w:t>
        </w:r>
      </w:hyperlink>
    </w:p>
    <w:p w:rsidR="00D561E7" w:rsidRPr="007A3742" w14:paraId="2DBD2C8A" w14:textId="77777777">
      <w:pPr>
        <w:pStyle w:val="FootnoteText"/>
      </w:pPr>
    </w:p>
  </w:footnote>
  <w:footnote w:id="7">
    <w:p w:rsidR="007A37EF" w:rsidRPr="007A37EF" w14:paraId="4D62853F" w14:textId="77777777">
      <w:pPr>
        <w:pStyle w:val="FootnoteText"/>
      </w:pPr>
      <w:r>
        <w:rPr>
          <w:rStyle w:val="FootnoteReference"/>
        </w:rPr>
        <w:footnoteRef/>
      </w:r>
      <w:r w:rsidRPr="007A37EF">
        <w:t xml:space="preserve"> </w:t>
      </w:r>
      <w:hyperlink r:id="rId5" w:history="1">
        <w:r w:rsidRPr="008F6F32">
          <w:rPr>
            <w:rStyle w:val="Hyperlink"/>
            <w:sz w:val="14"/>
            <w:szCs w:val="14"/>
          </w:rPr>
          <w:t xml:space="preserve">Alle afspraken </w:t>
        </w:r>
        <w:r w:rsidRPr="008F6F32">
          <w:rPr>
            <w:rStyle w:val="Hyperlink"/>
            <w:sz w:val="14"/>
            <w:szCs w:val="14"/>
          </w:rPr>
          <w:t>Woontop</w:t>
        </w:r>
        <w:r w:rsidRPr="008F6F32">
          <w:rPr>
            <w:rStyle w:val="Hyperlink"/>
            <w:sz w:val="14"/>
            <w:szCs w:val="14"/>
          </w:rPr>
          <w:t xml:space="preserve"> 2024 | Home | Volkshuisvesting Nederland</w:t>
        </w:r>
      </w:hyperlink>
    </w:p>
  </w:footnote>
  <w:footnote w:id="8">
    <w:p w:rsidR="004F5EC8" w:rsidRPr="007A3742" w:rsidP="004F5EC8" w14:paraId="579E96EE" w14:textId="77777777">
      <w:pPr>
        <w:pStyle w:val="BodyText"/>
        <w:ind w:right="40"/>
      </w:pPr>
      <w:r>
        <w:rPr>
          <w:rStyle w:val="FootnoteReference"/>
        </w:rPr>
        <w:footnoteRef/>
      </w:r>
      <w:r w:rsidRPr="007A3742">
        <w:t xml:space="preserve"> </w:t>
      </w:r>
      <w:hyperlink r:id="rId6" w:history="1">
        <w:r w:rsidRPr="007A3742">
          <w:rPr>
            <w:rStyle w:val="Hyperlink"/>
            <w:sz w:val="14"/>
            <w:szCs w:val="14"/>
          </w:rPr>
          <w:t>https://nos.nl/nieuwsuur/artikel/2592952-waterschappen-hebben-geen-zicht-op-bouwplannen-</w:t>
        </w:r>
      </w:hyperlink>
      <w:r w:rsidRPr="007A3742">
        <w:rPr>
          <w:color w:val="467886"/>
          <w:spacing w:val="-2"/>
          <w:sz w:val="14"/>
          <w:szCs w:val="14"/>
          <w:u w:val="single" w:color="467886"/>
        </w:rPr>
        <w:t>in-risicovollegebieden</w:t>
      </w:r>
    </w:p>
    <w:p w:rsidR="004F5EC8" w:rsidRPr="007A3742" w14:paraId="7A110884" w14:textId="77777777">
      <w:pPr>
        <w:pStyle w:val="FootnoteTex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55" w14:paraId="03ABB8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EF" w14:paraId="053C1DD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1415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1415B" w14:paraId="3529895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8EF" w:rsidP="007A3742" w14:textId="412DF85A">
                          <w:pPr>
                            <w:pStyle w:val="Referentiegegevensbold"/>
                          </w:pPr>
                        </w:p>
                        <w:p w:rsidR="003618EF" w14:textId="77777777">
                          <w:pPr>
                            <w:pStyle w:val="WitregelW1"/>
                          </w:pPr>
                          <w:r>
                            <w:br/>
                          </w:r>
                        </w:p>
                        <w:p w:rsidR="003618EF" w14:textId="77777777">
                          <w:pPr>
                            <w:pStyle w:val="Referentiegegevensbold"/>
                          </w:pPr>
                          <w:r>
                            <w:t>Onze referentie</w:t>
                          </w:r>
                        </w:p>
                        <w:p w:rsidR="00CC57A0" w:rsidP="00CC57A0" w14:textId="77777777">
                          <w:pPr>
                            <w:pStyle w:val="Referentiegegevens"/>
                          </w:pPr>
                          <w:r w:rsidRPr="00876267">
                            <w:t>2025-0000044338</w:t>
                          </w:r>
                        </w:p>
                        <w:p w:rsidR="0082055D" w:rsidP="00CC57A0"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618EF" w:rsidP="007A3742" w14:paraId="5CB347F3" w14:textId="412DF85A">
                    <w:pPr>
                      <w:pStyle w:val="Referentiegegevensbold"/>
                    </w:pPr>
                  </w:p>
                  <w:p w:rsidR="003618EF" w14:paraId="64DC0D9E" w14:textId="77777777">
                    <w:pPr>
                      <w:pStyle w:val="WitregelW1"/>
                    </w:pPr>
                    <w:r>
                      <w:br/>
                    </w:r>
                  </w:p>
                  <w:p w:rsidR="003618EF" w14:paraId="69034628" w14:textId="77777777">
                    <w:pPr>
                      <w:pStyle w:val="Referentiegegevensbold"/>
                    </w:pPr>
                    <w:r>
                      <w:t>Onze referentie</w:t>
                    </w:r>
                  </w:p>
                  <w:p w:rsidR="00CC57A0" w:rsidP="00CC57A0" w14:paraId="3DA74B9E" w14:textId="77777777">
                    <w:pPr>
                      <w:pStyle w:val="Referentiegegevens"/>
                    </w:pPr>
                    <w:r w:rsidRPr="00876267">
                      <w:t>2025-0000044338</w:t>
                    </w:r>
                  </w:p>
                  <w:p w:rsidR="0082055D" w:rsidP="00CC57A0" w14:paraId="560CB321"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15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1415B" w14:paraId="1496C1A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26E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26E66" w14:paraId="086E2A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EF" w14:paraId="18AC5DB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618EF" w14:textId="77777777">
                          <w:pPr>
                            <w:spacing w:line="240" w:lineRule="auto"/>
                          </w:pPr>
                          <w:r>
                            <w:rPr>
                              <w:noProof/>
                            </w:rPr>
                            <w:drawing>
                              <wp:inline distT="0" distB="0" distL="0" distR="0">
                                <wp:extent cx="467995" cy="1583865"/>
                                <wp:effectExtent l="0" t="0" r="0" b="0"/>
                                <wp:docPr id="11489877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89877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618EF" w14:paraId="74298CD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18EF" w14:textId="77777777">
                          <w:pPr>
                            <w:spacing w:line="240" w:lineRule="auto"/>
                          </w:pPr>
                          <w:r>
                            <w:rPr>
                              <w:noProof/>
                            </w:rPr>
                            <w:drawing>
                              <wp:inline distT="0" distB="0" distL="0" distR="0">
                                <wp:extent cx="2339975" cy="1582420"/>
                                <wp:effectExtent l="0" t="0" r="3175" b="0"/>
                                <wp:docPr id="65052320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0523204"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5B3ED2">
                            <w:rPr>
                              <w:noProof/>
                            </w:rPr>
                            <w:drawing>
                              <wp:inline distT="0" distB="0" distL="0" distR="0">
                                <wp:extent cx="2339975" cy="1582834"/>
                                <wp:effectExtent l="0" t="0" r="0" b="0"/>
                                <wp:docPr id="106735495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67354957"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618EF" w14:paraId="5D03026A" w14:textId="77777777">
                    <w:pPr>
                      <w:spacing w:line="240" w:lineRule="auto"/>
                    </w:pPr>
                    <w:drawing>
                      <wp:inline distT="0" distB="0" distL="0" distR="0">
                        <wp:extent cx="2339975" cy="1582420"/>
                        <wp:effectExtent l="0" t="0" r="3175" b="0"/>
                        <wp:docPr id="91926154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19261544"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18E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618EF" w14:paraId="7968220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1007110</wp:posOffset>
              </wp:positionH>
              <wp:positionV relativeFrom="paragraph">
                <wp:posOffset>1964055</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618EF" w14:textId="77777777">
                          <w:r>
                            <w:t>Aan d</w:t>
                          </w:r>
                          <w:r w:rsidR="005B3ED2">
                            <w:t>e</w:t>
                          </w:r>
                          <w:r>
                            <w:t xml:space="preserve"> V</w:t>
                          </w:r>
                          <w:r w:rsidR="005B3ED2">
                            <w:t>oorzitter van de Tweede Kamer der Staten-Generaal</w:t>
                          </w:r>
                        </w:p>
                        <w:p w:rsidR="003618EF" w14:textId="77777777">
                          <w:r>
                            <w:t>Postbus 20018</w:t>
                          </w:r>
                        </w:p>
                        <w:p w:rsidR="003618E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4.65pt;margin-left:79.3pt;mso-position-horizontal-relative:page;mso-wrap-distance-bottom:0;mso-wrap-distance-left:0;mso-wrap-distance-right:0;mso-wrap-distance-top:0;mso-wrap-style:square;position:absolute;v-text-anchor:top;visibility:visible;z-index:251673600" filled="f" stroked="f">
              <v:textbox inset="0,0,0,0">
                <w:txbxContent>
                  <w:p w:rsidR="003618EF" w14:paraId="345F2BC9" w14:textId="77777777">
                    <w:r>
                      <w:t>Aan d</w:t>
                    </w:r>
                    <w:r w:rsidR="005B3ED2">
                      <w:t>e</w:t>
                    </w:r>
                    <w:r>
                      <w:t xml:space="preserve"> V</w:t>
                    </w:r>
                    <w:r w:rsidR="005B3ED2">
                      <w:t>oorzitter van de Tweede Kamer der Staten-Generaal</w:t>
                    </w:r>
                  </w:p>
                  <w:p w:rsidR="003618EF" w14:paraId="421F7CCF" w14:textId="77777777">
                    <w:r>
                      <w:t>Postbus 20018</w:t>
                    </w:r>
                  </w:p>
                  <w:p w:rsidR="003618EF" w14:paraId="4D03F34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4374C275" w14:textId="77777777">
                            <w:tblPrEx>
                              <w:tblW w:w="0" w:type="auto"/>
                              <w:tblInd w:w="-120" w:type="dxa"/>
                              <w:tblLayout w:type="fixed"/>
                              <w:tblLook w:val="07E0"/>
                            </w:tblPrEx>
                            <w:trPr>
                              <w:trHeight w:val="240"/>
                            </w:trPr>
                            <w:tc>
                              <w:tcPr>
                                <w:tcW w:w="1140" w:type="dxa"/>
                              </w:tcPr>
                              <w:p w:rsidR="003618EF" w14:textId="77777777">
                                <w:r>
                                  <w:t>Datum</w:t>
                                </w:r>
                              </w:p>
                            </w:tc>
                            <w:tc>
                              <w:tcPr>
                                <w:tcW w:w="5918" w:type="dxa"/>
                              </w:tcPr>
                              <w:p w:rsidR="003618EF" w14:textId="6CBB998C">
                                <w:r>
                                  <w:t>13 april 2026</w:t>
                                </w:r>
                              </w:p>
                            </w:tc>
                          </w:tr>
                          <w:tr w14:paraId="43F95138" w14:textId="77777777">
                            <w:tblPrEx>
                              <w:tblW w:w="0" w:type="auto"/>
                              <w:tblInd w:w="-120" w:type="dxa"/>
                              <w:tblLayout w:type="fixed"/>
                              <w:tblLook w:val="07E0"/>
                            </w:tblPrEx>
                            <w:trPr>
                              <w:trHeight w:val="240"/>
                            </w:trPr>
                            <w:tc>
                              <w:tcPr>
                                <w:tcW w:w="1140" w:type="dxa"/>
                              </w:tcPr>
                              <w:p w:rsidR="003618EF" w14:textId="77777777">
                                <w:r>
                                  <w:t>Betreft</w:t>
                                </w:r>
                              </w:p>
                            </w:tc>
                            <w:tc>
                              <w:tcPr>
                                <w:tcW w:w="5918" w:type="dxa"/>
                              </w:tcPr>
                              <w:p w:rsidR="00E26E66" w14:textId="2F7C1BCE">
                                <w:r>
                                  <w:fldChar w:fldCharType="begin"/>
                                </w:r>
                                <w:r>
                                  <w:instrText xml:space="preserve"> DOCPROPERTY  "Onderwerp"  \* MERGEFORMAT </w:instrText>
                                </w:r>
                                <w:r>
                                  <w:fldChar w:fldCharType="separate"/>
                                </w:r>
                                <w:r>
                                  <w:t>Beantwoording Kamervragen over het meenemen van klimaatrisico's bij ruimtelijke besluiten</w:t>
                                </w:r>
                                <w:r>
                                  <w:fldChar w:fldCharType="end"/>
                                </w:r>
                              </w:p>
                            </w:tc>
                          </w:tr>
                        </w:tbl>
                        <w:p w:rsidR="00E1415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374C274" w14:textId="77777777">
                      <w:tblPrEx>
                        <w:tblW w:w="0" w:type="auto"/>
                        <w:tblInd w:w="-120" w:type="dxa"/>
                        <w:tblLayout w:type="fixed"/>
                        <w:tblLook w:val="07E0"/>
                      </w:tblPrEx>
                      <w:trPr>
                        <w:trHeight w:val="240"/>
                      </w:trPr>
                      <w:tc>
                        <w:tcPr>
                          <w:tcW w:w="1140" w:type="dxa"/>
                        </w:tcPr>
                        <w:p w:rsidR="003618EF" w14:paraId="2325F9B3" w14:textId="77777777">
                          <w:r>
                            <w:t>Datum</w:t>
                          </w:r>
                        </w:p>
                      </w:tc>
                      <w:tc>
                        <w:tcPr>
                          <w:tcW w:w="5918" w:type="dxa"/>
                        </w:tcPr>
                        <w:p w:rsidR="003618EF" w14:paraId="02E9191B" w14:textId="6CBB998C">
                          <w:r>
                            <w:t>13 april 2026</w:t>
                          </w:r>
                        </w:p>
                      </w:tc>
                    </w:tr>
                    <w:tr w14:paraId="43F95137" w14:textId="77777777">
                      <w:tblPrEx>
                        <w:tblW w:w="0" w:type="auto"/>
                        <w:tblInd w:w="-120" w:type="dxa"/>
                        <w:tblLayout w:type="fixed"/>
                        <w:tblLook w:val="07E0"/>
                      </w:tblPrEx>
                      <w:trPr>
                        <w:trHeight w:val="240"/>
                      </w:trPr>
                      <w:tc>
                        <w:tcPr>
                          <w:tcW w:w="1140" w:type="dxa"/>
                        </w:tcPr>
                        <w:p w:rsidR="003618EF" w14:paraId="7154A4F8" w14:textId="77777777">
                          <w:r>
                            <w:t>Betreft</w:t>
                          </w:r>
                        </w:p>
                      </w:tc>
                      <w:tc>
                        <w:tcPr>
                          <w:tcW w:w="5918" w:type="dxa"/>
                        </w:tcPr>
                        <w:p w:rsidR="00E26E66" w14:paraId="5749C437" w14:textId="2F7C1BCE">
                          <w:r>
                            <w:fldChar w:fldCharType="begin"/>
                          </w:r>
                          <w:r>
                            <w:instrText xml:space="preserve"> DOCPROPERTY  "Onderwerp"  \* MERGEFORMAT </w:instrText>
                          </w:r>
                          <w:r>
                            <w:fldChar w:fldCharType="separate"/>
                          </w:r>
                          <w:r>
                            <w:t>Beantwoording Kamervragen over het meenemen van klimaatrisico's bij ruimtelijke besluiten</w:t>
                          </w:r>
                          <w:r>
                            <w:fldChar w:fldCharType="end"/>
                          </w:r>
                        </w:p>
                      </w:tc>
                    </w:tr>
                  </w:tbl>
                  <w:p w:rsidR="00E1415B" w14:paraId="4EAD7FA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8EF" w:rsidRPr="00126978" w14:textId="77777777">
                          <w:pPr>
                            <w:pStyle w:val="Referentiegegevens"/>
                            <w:rPr>
                              <w:lang w:val="de-DE"/>
                            </w:rPr>
                          </w:pPr>
                          <w:r w:rsidRPr="00126978">
                            <w:rPr>
                              <w:lang w:val="de-DE"/>
                            </w:rPr>
                            <w:t>Turfmarkt</w:t>
                          </w:r>
                          <w:r w:rsidRPr="00126978">
                            <w:rPr>
                              <w:lang w:val="de-DE"/>
                            </w:rPr>
                            <w:t xml:space="preserve"> 147</w:t>
                          </w:r>
                        </w:p>
                        <w:p w:rsidR="003618EF" w:rsidRPr="00126978" w14:textId="77777777">
                          <w:pPr>
                            <w:pStyle w:val="Referentiegegevens"/>
                            <w:rPr>
                              <w:lang w:val="de-DE"/>
                            </w:rPr>
                          </w:pPr>
                          <w:r w:rsidRPr="00126978">
                            <w:rPr>
                              <w:lang w:val="de-DE"/>
                            </w:rPr>
                            <w:t>2511 DP Den Haag</w:t>
                          </w:r>
                        </w:p>
                        <w:p w:rsidR="003618EF" w:rsidRPr="00126978" w14:textId="77777777">
                          <w:pPr>
                            <w:pStyle w:val="Referentiegegevens"/>
                            <w:rPr>
                              <w:lang w:val="de-DE"/>
                            </w:rPr>
                          </w:pPr>
                          <w:r w:rsidRPr="00126978">
                            <w:rPr>
                              <w:lang w:val="de-DE"/>
                            </w:rPr>
                            <w:t>Postbus 20011</w:t>
                          </w:r>
                        </w:p>
                        <w:p w:rsidR="003618EF" w14:textId="77777777">
                          <w:pPr>
                            <w:pStyle w:val="Referentiegegevens"/>
                          </w:pPr>
                          <w:r>
                            <w:t>2500 EA  Den Haag</w:t>
                          </w:r>
                        </w:p>
                        <w:p w:rsidR="003618EF" w14:textId="77777777">
                          <w:pPr>
                            <w:pStyle w:val="WitregelW1"/>
                          </w:pPr>
                        </w:p>
                        <w:p w:rsidR="003618EF" w14:textId="77777777">
                          <w:pPr>
                            <w:pStyle w:val="Referentiegegevensbold"/>
                          </w:pPr>
                          <w:r>
                            <w:t>Onze referentie</w:t>
                          </w:r>
                        </w:p>
                        <w:p w:rsidR="004E01A5" w14:textId="77777777">
                          <w:pPr>
                            <w:pStyle w:val="Referentiegegevens"/>
                          </w:pPr>
                          <w:r w:rsidRPr="00876267">
                            <w:t>2025-0000044338</w:t>
                          </w:r>
                        </w:p>
                        <w:p w:rsidR="003618E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618EF" w:rsidRPr="00126978" w14:paraId="30D4554D" w14:textId="77777777">
                    <w:pPr>
                      <w:pStyle w:val="Referentiegegevens"/>
                      <w:rPr>
                        <w:lang w:val="de-DE"/>
                      </w:rPr>
                    </w:pPr>
                    <w:r w:rsidRPr="00126978">
                      <w:rPr>
                        <w:lang w:val="de-DE"/>
                      </w:rPr>
                      <w:t>Turfmarkt</w:t>
                    </w:r>
                    <w:r w:rsidRPr="00126978">
                      <w:rPr>
                        <w:lang w:val="de-DE"/>
                      </w:rPr>
                      <w:t xml:space="preserve"> 147</w:t>
                    </w:r>
                  </w:p>
                  <w:p w:rsidR="003618EF" w:rsidRPr="00126978" w14:paraId="5CD945B6" w14:textId="77777777">
                    <w:pPr>
                      <w:pStyle w:val="Referentiegegevens"/>
                      <w:rPr>
                        <w:lang w:val="de-DE"/>
                      </w:rPr>
                    </w:pPr>
                    <w:r w:rsidRPr="00126978">
                      <w:rPr>
                        <w:lang w:val="de-DE"/>
                      </w:rPr>
                      <w:t>2511 DP Den Haag</w:t>
                    </w:r>
                  </w:p>
                  <w:p w:rsidR="003618EF" w:rsidRPr="00126978" w14:paraId="16542FAF" w14:textId="77777777">
                    <w:pPr>
                      <w:pStyle w:val="Referentiegegevens"/>
                      <w:rPr>
                        <w:lang w:val="de-DE"/>
                      </w:rPr>
                    </w:pPr>
                    <w:r w:rsidRPr="00126978">
                      <w:rPr>
                        <w:lang w:val="de-DE"/>
                      </w:rPr>
                      <w:t>Postbus 20011</w:t>
                    </w:r>
                  </w:p>
                  <w:p w:rsidR="003618EF" w14:paraId="36B61AE0" w14:textId="77777777">
                    <w:pPr>
                      <w:pStyle w:val="Referentiegegevens"/>
                    </w:pPr>
                    <w:r>
                      <w:t>2500 EA  Den Haag</w:t>
                    </w:r>
                  </w:p>
                  <w:p w:rsidR="003618EF" w14:paraId="0331D61A" w14:textId="77777777">
                    <w:pPr>
                      <w:pStyle w:val="WitregelW1"/>
                    </w:pPr>
                  </w:p>
                  <w:p w:rsidR="003618EF" w14:paraId="29EF44F1" w14:textId="77777777">
                    <w:pPr>
                      <w:pStyle w:val="Referentiegegevensbold"/>
                    </w:pPr>
                    <w:r>
                      <w:t>Onze referentie</w:t>
                    </w:r>
                  </w:p>
                  <w:p w:rsidR="004E01A5" w14:paraId="5B348C72" w14:textId="77777777">
                    <w:pPr>
                      <w:pStyle w:val="Referentiegegevens"/>
                    </w:pPr>
                    <w:r w:rsidRPr="00876267">
                      <w:t>2025-0000044338</w:t>
                    </w:r>
                  </w:p>
                  <w:p w:rsidR="003618EF" w14:paraId="09FCD96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26E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26E66" w14:paraId="23DA4D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15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1415B" w14:paraId="02DC668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4767675"/>
    <w:multiLevelType w:val="multilevel"/>
    <w:tmpl w:val="4C7C893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1831E25"/>
    <w:multiLevelType w:val="hybridMultilevel"/>
    <w:tmpl w:val="70CCA38A"/>
    <w:lvl w:ilvl="0">
      <w:start w:val="1"/>
      <w:numFmt w:val="decimal"/>
      <w:lvlText w:val="%1."/>
      <w:lvlJc w:val="left"/>
      <w:pPr>
        <w:ind w:left="385" w:hanging="244"/>
      </w:pPr>
      <w:rPr>
        <w:rFonts w:ascii="Verdana" w:eastAsia="Verdana" w:hAnsi="Verdana" w:cs="Verdana" w:hint="default"/>
        <w:b w:val="0"/>
        <w:bCs w:val="0"/>
        <w:i w:val="0"/>
        <w:iCs w:val="0"/>
        <w:spacing w:val="0"/>
        <w:w w:val="100"/>
        <w:sz w:val="18"/>
        <w:szCs w:val="18"/>
        <w:lang w:val="nl-NL" w:eastAsia="en-US" w:bidi="ar-SA"/>
      </w:rPr>
    </w:lvl>
    <w:lvl w:ilvl="1">
      <w:start w:val="0"/>
      <w:numFmt w:val="bullet"/>
      <w:lvlText w:val="•"/>
      <w:lvlJc w:val="left"/>
      <w:pPr>
        <w:ind w:left="1263" w:hanging="244"/>
      </w:pPr>
      <w:rPr>
        <w:rFonts w:hint="default"/>
        <w:lang w:val="nl-NL" w:eastAsia="en-US" w:bidi="ar-SA"/>
      </w:rPr>
    </w:lvl>
    <w:lvl w:ilvl="2">
      <w:start w:val="0"/>
      <w:numFmt w:val="bullet"/>
      <w:lvlText w:val="•"/>
      <w:lvlJc w:val="left"/>
      <w:pPr>
        <w:ind w:left="2146" w:hanging="244"/>
      </w:pPr>
      <w:rPr>
        <w:rFonts w:hint="default"/>
        <w:lang w:val="nl-NL" w:eastAsia="en-US" w:bidi="ar-SA"/>
      </w:rPr>
    </w:lvl>
    <w:lvl w:ilvl="3">
      <w:start w:val="0"/>
      <w:numFmt w:val="bullet"/>
      <w:lvlText w:val="•"/>
      <w:lvlJc w:val="left"/>
      <w:pPr>
        <w:ind w:left="3030" w:hanging="244"/>
      </w:pPr>
      <w:rPr>
        <w:rFonts w:hint="default"/>
        <w:lang w:val="nl-NL" w:eastAsia="en-US" w:bidi="ar-SA"/>
      </w:rPr>
    </w:lvl>
    <w:lvl w:ilvl="4">
      <w:start w:val="0"/>
      <w:numFmt w:val="bullet"/>
      <w:lvlText w:val="•"/>
      <w:lvlJc w:val="left"/>
      <w:pPr>
        <w:ind w:left="3913" w:hanging="244"/>
      </w:pPr>
      <w:rPr>
        <w:rFonts w:hint="default"/>
        <w:lang w:val="nl-NL" w:eastAsia="en-US" w:bidi="ar-SA"/>
      </w:rPr>
    </w:lvl>
    <w:lvl w:ilvl="5">
      <w:start w:val="0"/>
      <w:numFmt w:val="bullet"/>
      <w:lvlText w:val="•"/>
      <w:lvlJc w:val="left"/>
      <w:pPr>
        <w:ind w:left="4797" w:hanging="244"/>
      </w:pPr>
      <w:rPr>
        <w:rFonts w:hint="default"/>
        <w:lang w:val="nl-NL" w:eastAsia="en-US" w:bidi="ar-SA"/>
      </w:rPr>
    </w:lvl>
    <w:lvl w:ilvl="6">
      <w:start w:val="0"/>
      <w:numFmt w:val="bullet"/>
      <w:lvlText w:val="•"/>
      <w:lvlJc w:val="left"/>
      <w:pPr>
        <w:ind w:left="5680" w:hanging="244"/>
      </w:pPr>
      <w:rPr>
        <w:rFonts w:hint="default"/>
        <w:lang w:val="nl-NL" w:eastAsia="en-US" w:bidi="ar-SA"/>
      </w:rPr>
    </w:lvl>
    <w:lvl w:ilvl="7">
      <w:start w:val="0"/>
      <w:numFmt w:val="bullet"/>
      <w:lvlText w:val="•"/>
      <w:lvlJc w:val="left"/>
      <w:pPr>
        <w:ind w:left="6563" w:hanging="244"/>
      </w:pPr>
      <w:rPr>
        <w:rFonts w:hint="default"/>
        <w:lang w:val="nl-NL" w:eastAsia="en-US" w:bidi="ar-SA"/>
      </w:rPr>
    </w:lvl>
    <w:lvl w:ilvl="8">
      <w:start w:val="0"/>
      <w:numFmt w:val="bullet"/>
      <w:lvlText w:val="•"/>
      <w:lvlJc w:val="left"/>
      <w:pPr>
        <w:ind w:left="7447" w:hanging="244"/>
      </w:pPr>
      <w:rPr>
        <w:rFonts w:hint="default"/>
        <w:lang w:val="nl-NL" w:eastAsia="en-US" w:bidi="ar-SA"/>
      </w:rPr>
    </w:lvl>
  </w:abstractNum>
  <w:abstractNum w:abstractNumId="2">
    <w:nsid w:val="33B4A366"/>
    <w:multiLevelType w:val="multilevel"/>
    <w:tmpl w:val="4C75A3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4E86C47"/>
    <w:multiLevelType w:val="hybridMultilevel"/>
    <w:tmpl w:val="60982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17B09B"/>
    <w:multiLevelType w:val="multilevel"/>
    <w:tmpl w:val="48E1AC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66D95885"/>
    <w:multiLevelType w:val="hybridMultilevel"/>
    <w:tmpl w:val="01AA505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9D3231"/>
    <w:multiLevelType w:val="hybridMultilevel"/>
    <w:tmpl w:val="ACC8220A"/>
    <w:lvl w:ilvl="0">
      <w:start w:val="1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A280D9"/>
    <w:multiLevelType w:val="multilevel"/>
    <w:tmpl w:val="84A90DF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2026570">
    <w:abstractNumId w:val="2"/>
  </w:num>
  <w:num w:numId="2" w16cid:durableId="766968214">
    <w:abstractNumId w:val="4"/>
  </w:num>
  <w:num w:numId="3" w16cid:durableId="371655094">
    <w:abstractNumId w:val="0"/>
  </w:num>
  <w:num w:numId="4" w16cid:durableId="1345474392">
    <w:abstractNumId w:val="7"/>
  </w:num>
  <w:num w:numId="5" w16cid:durableId="591087202">
    <w:abstractNumId w:val="3"/>
  </w:num>
  <w:num w:numId="6" w16cid:durableId="855118617">
    <w:abstractNumId w:val="1"/>
  </w:num>
  <w:num w:numId="7" w16cid:durableId="423845573">
    <w:abstractNumId w:val="5"/>
  </w:num>
  <w:num w:numId="8" w16cid:durableId="396247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78"/>
    <w:rsid w:val="000316D4"/>
    <w:rsid w:val="0003631B"/>
    <w:rsid w:val="00050A16"/>
    <w:rsid w:val="00074BE0"/>
    <w:rsid w:val="000A2ACE"/>
    <w:rsid w:val="000A4D6C"/>
    <w:rsid w:val="000B42F5"/>
    <w:rsid w:val="000C24EB"/>
    <w:rsid w:val="001011D1"/>
    <w:rsid w:val="00126978"/>
    <w:rsid w:val="00131687"/>
    <w:rsid w:val="00134E05"/>
    <w:rsid w:val="001A052C"/>
    <w:rsid w:val="001B622D"/>
    <w:rsid w:val="001D20D9"/>
    <w:rsid w:val="001E7789"/>
    <w:rsid w:val="002304D6"/>
    <w:rsid w:val="0024428C"/>
    <w:rsid w:val="002737A4"/>
    <w:rsid w:val="002B02C1"/>
    <w:rsid w:val="002C03B1"/>
    <w:rsid w:val="00301749"/>
    <w:rsid w:val="00330FA3"/>
    <w:rsid w:val="00356F03"/>
    <w:rsid w:val="003618EF"/>
    <w:rsid w:val="00397FE8"/>
    <w:rsid w:val="003E57CA"/>
    <w:rsid w:val="00407D15"/>
    <w:rsid w:val="004978B5"/>
    <w:rsid w:val="004B3296"/>
    <w:rsid w:val="004E01A5"/>
    <w:rsid w:val="004E4534"/>
    <w:rsid w:val="004F06CD"/>
    <w:rsid w:val="004F5EC8"/>
    <w:rsid w:val="00510022"/>
    <w:rsid w:val="0051283E"/>
    <w:rsid w:val="00525495"/>
    <w:rsid w:val="005B3ED2"/>
    <w:rsid w:val="005D7F00"/>
    <w:rsid w:val="005E31B3"/>
    <w:rsid w:val="005E3221"/>
    <w:rsid w:val="005F4000"/>
    <w:rsid w:val="005F6B60"/>
    <w:rsid w:val="006036A4"/>
    <w:rsid w:val="006720E6"/>
    <w:rsid w:val="006A115C"/>
    <w:rsid w:val="007127D9"/>
    <w:rsid w:val="007A3742"/>
    <w:rsid w:val="007A37EF"/>
    <w:rsid w:val="007C3BD5"/>
    <w:rsid w:val="007C5D7F"/>
    <w:rsid w:val="00813792"/>
    <w:rsid w:val="0082055D"/>
    <w:rsid w:val="00836D1D"/>
    <w:rsid w:val="0084010E"/>
    <w:rsid w:val="0084278C"/>
    <w:rsid w:val="00844334"/>
    <w:rsid w:val="00845871"/>
    <w:rsid w:val="0085038A"/>
    <w:rsid w:val="00876267"/>
    <w:rsid w:val="008E1105"/>
    <w:rsid w:val="008F6F32"/>
    <w:rsid w:val="00916253"/>
    <w:rsid w:val="009F39A3"/>
    <w:rsid w:val="00A0375C"/>
    <w:rsid w:val="00A55855"/>
    <w:rsid w:val="00A6262B"/>
    <w:rsid w:val="00A75EDA"/>
    <w:rsid w:val="00A903F4"/>
    <w:rsid w:val="00AE6110"/>
    <w:rsid w:val="00B40B9F"/>
    <w:rsid w:val="00BD7AEB"/>
    <w:rsid w:val="00BF425F"/>
    <w:rsid w:val="00CA25F5"/>
    <w:rsid w:val="00CC57A0"/>
    <w:rsid w:val="00CF0B9B"/>
    <w:rsid w:val="00D02984"/>
    <w:rsid w:val="00D301BE"/>
    <w:rsid w:val="00D327BE"/>
    <w:rsid w:val="00D334A7"/>
    <w:rsid w:val="00D51D76"/>
    <w:rsid w:val="00D561E7"/>
    <w:rsid w:val="00D63C21"/>
    <w:rsid w:val="00D87084"/>
    <w:rsid w:val="00DF381B"/>
    <w:rsid w:val="00E1415B"/>
    <w:rsid w:val="00E26E66"/>
    <w:rsid w:val="00E3724F"/>
    <w:rsid w:val="00EC7DBE"/>
    <w:rsid w:val="00ED60E9"/>
    <w:rsid w:val="00F3106C"/>
    <w:rsid w:val="00F331C1"/>
    <w:rsid w:val="00F414F1"/>
    <w:rsid w:val="00F43518"/>
    <w:rsid w:val="00F561B8"/>
    <w:rsid w:val="00F93C7E"/>
    <w:rsid w:val="00F94FF7"/>
    <w:rsid w:val="00FA1E58"/>
    <w:rsid w:val="00FA7288"/>
    <w:rsid w:val="00FB36CD"/>
    <w:rsid w:val="00FE098F"/>
    <w:rsid w:val="00FE1F2C"/>
    <w:rsid w:val="00FF6C8D"/>
    <w:rsid w:val="592468B4"/>
    <w:rsid w:val="5A5D546C"/>
    <w:rsid w:val="5E00C37C"/>
    <w:rsid w:val="79A0247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5BA0BC"/>
  <w15:docId w15:val="{99BD57E6-22CF-44D7-82F5-FC85790F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26978"/>
    <w:pPr>
      <w:tabs>
        <w:tab w:val="center" w:pos="4536"/>
        <w:tab w:val="right" w:pos="9072"/>
      </w:tabs>
      <w:spacing w:line="240" w:lineRule="auto"/>
    </w:pPr>
  </w:style>
  <w:style w:type="character" w:customStyle="1" w:styleId="KoptekstChar">
    <w:name w:val="Koptekst Char"/>
    <w:basedOn w:val="DefaultParagraphFont"/>
    <w:link w:val="Header"/>
    <w:uiPriority w:val="99"/>
    <w:rsid w:val="00126978"/>
    <w:rPr>
      <w:rFonts w:ascii="Verdana" w:hAnsi="Verdana"/>
      <w:color w:val="000000"/>
      <w:sz w:val="18"/>
      <w:szCs w:val="18"/>
    </w:rPr>
  </w:style>
  <w:style w:type="paragraph" w:styleId="Footer">
    <w:name w:val="footer"/>
    <w:basedOn w:val="Normal"/>
    <w:link w:val="VoettekstChar"/>
    <w:uiPriority w:val="99"/>
    <w:unhideWhenUsed/>
    <w:rsid w:val="00126978"/>
    <w:pPr>
      <w:tabs>
        <w:tab w:val="center" w:pos="4536"/>
        <w:tab w:val="right" w:pos="9072"/>
      </w:tabs>
      <w:spacing w:line="240" w:lineRule="auto"/>
    </w:pPr>
  </w:style>
  <w:style w:type="character" w:customStyle="1" w:styleId="VoettekstChar">
    <w:name w:val="Voettekst Char"/>
    <w:basedOn w:val="DefaultParagraphFont"/>
    <w:link w:val="Footer"/>
    <w:uiPriority w:val="99"/>
    <w:rsid w:val="00126978"/>
    <w:rPr>
      <w:rFonts w:ascii="Verdana" w:hAnsi="Verdana"/>
      <w:color w:val="000000"/>
      <w:sz w:val="18"/>
      <w:szCs w:val="18"/>
    </w:rPr>
  </w:style>
  <w:style w:type="character" w:customStyle="1" w:styleId="Kop1Char">
    <w:name w:val="Kop 1 Char"/>
    <w:basedOn w:val="DefaultParagraphFont"/>
    <w:link w:val="Heading1"/>
    <w:uiPriority w:val="9"/>
    <w:rsid w:val="00126978"/>
    <w:rPr>
      <w:rFonts w:ascii="Verdana" w:hAnsi="Verdana"/>
      <w:b/>
      <w:color w:val="000000"/>
      <w:sz w:val="18"/>
      <w:szCs w:val="18"/>
    </w:rPr>
  </w:style>
  <w:style w:type="paragraph" w:styleId="ListParagraph">
    <w:name w:val="List Paragraph"/>
    <w:basedOn w:val="Normal"/>
    <w:uiPriority w:val="34"/>
    <w:qFormat/>
    <w:rsid w:val="00126978"/>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126978"/>
    <w:rPr>
      <w:sz w:val="16"/>
      <w:szCs w:val="16"/>
    </w:rPr>
  </w:style>
  <w:style w:type="paragraph" w:styleId="CommentText">
    <w:name w:val="annotation text"/>
    <w:basedOn w:val="Normal"/>
    <w:link w:val="TekstopmerkingChar"/>
    <w:uiPriority w:val="99"/>
    <w:unhideWhenUsed/>
    <w:rsid w:val="0012697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126978"/>
    <w:rPr>
      <w:rFonts w:asciiTheme="minorHAnsi" w:eastAsiaTheme="minorHAnsi" w:hAnsiTheme="minorHAnsi" w:cstheme="minorBidi"/>
      <w:lang w:eastAsia="en-US"/>
    </w:rPr>
  </w:style>
  <w:style w:type="paragraph" w:styleId="BodyText">
    <w:name w:val="Body Text"/>
    <w:basedOn w:val="Normal"/>
    <w:link w:val="PlattetekstChar"/>
    <w:uiPriority w:val="1"/>
    <w:qFormat/>
    <w:rsid w:val="00126978"/>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126978"/>
    <w:rPr>
      <w:rFonts w:ascii="Verdana" w:eastAsia="Verdana" w:hAnsi="Verdana" w:cs="Verdana"/>
      <w:sz w:val="18"/>
      <w:szCs w:val="18"/>
      <w:lang w:eastAsia="en-US"/>
    </w:rPr>
  </w:style>
  <w:style w:type="paragraph" w:styleId="CommentSubject">
    <w:name w:val="annotation subject"/>
    <w:basedOn w:val="CommentText"/>
    <w:next w:val="CommentText"/>
    <w:link w:val="OnderwerpvanopmerkingChar"/>
    <w:uiPriority w:val="99"/>
    <w:semiHidden/>
    <w:unhideWhenUsed/>
    <w:rsid w:val="00BF425F"/>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BF425F"/>
    <w:rPr>
      <w:rFonts w:ascii="Verdana" w:hAnsi="Verdana" w:eastAsiaTheme="minorHAnsi" w:cstheme="minorBidi"/>
      <w:b/>
      <w:bCs/>
      <w:color w:val="000000"/>
      <w:lang w:eastAsia="en-US"/>
    </w:rPr>
  </w:style>
  <w:style w:type="paragraph" w:styleId="FootnoteText">
    <w:name w:val="footnote text"/>
    <w:basedOn w:val="Normal"/>
    <w:link w:val="VoetnoottekstChar"/>
    <w:uiPriority w:val="99"/>
    <w:semiHidden/>
    <w:unhideWhenUsed/>
    <w:rsid w:val="00D561E7"/>
    <w:pPr>
      <w:spacing w:line="240" w:lineRule="auto"/>
    </w:pPr>
    <w:rPr>
      <w:sz w:val="20"/>
      <w:szCs w:val="20"/>
    </w:rPr>
  </w:style>
  <w:style w:type="character" w:customStyle="1" w:styleId="VoetnoottekstChar">
    <w:name w:val="Voetnoottekst Char"/>
    <w:basedOn w:val="DefaultParagraphFont"/>
    <w:link w:val="FootnoteText"/>
    <w:uiPriority w:val="99"/>
    <w:semiHidden/>
    <w:rsid w:val="00D561E7"/>
    <w:rPr>
      <w:rFonts w:ascii="Verdana" w:hAnsi="Verdana"/>
      <w:color w:val="000000"/>
    </w:rPr>
  </w:style>
  <w:style w:type="character" w:styleId="FootnoteReference">
    <w:name w:val="footnote reference"/>
    <w:basedOn w:val="DefaultParagraphFont"/>
    <w:uiPriority w:val="99"/>
    <w:semiHidden/>
    <w:unhideWhenUsed/>
    <w:rsid w:val="00D561E7"/>
    <w:rPr>
      <w:vertAlign w:val="superscript"/>
    </w:rPr>
  </w:style>
  <w:style w:type="character" w:styleId="UnresolvedMention">
    <w:name w:val="Unresolved Mention"/>
    <w:basedOn w:val="DefaultParagraphFont"/>
    <w:uiPriority w:val="99"/>
    <w:semiHidden/>
    <w:unhideWhenUsed/>
    <w:rsid w:val="00D561E7"/>
    <w:rPr>
      <w:color w:val="605E5C"/>
      <w:shd w:val="clear" w:color="auto" w:fill="E1DFDD"/>
    </w:rPr>
  </w:style>
  <w:style w:type="paragraph" w:styleId="Revision">
    <w:name w:val="Revision"/>
    <w:hidden/>
    <w:uiPriority w:val="99"/>
    <w:semiHidden/>
    <w:rsid w:val="00A626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utchclimaterisk.nl/" TargetMode="External" /><Relationship Id="rId2" Type="http://schemas.openxmlformats.org/officeDocument/2006/relationships/hyperlink" Target="https://www.rijksoverheid.nl/documenten/rapporten/2023/12/12/verkenning-waterlabel-stap-1-inventarisatie-van-bestaande-labels-en-voorziene-on-mogelijkheden" TargetMode="External" /><Relationship Id="rId3" Type="http://schemas.openxmlformats.org/officeDocument/2006/relationships/hyperlink" Target="https://klimaatadaptatienederland.nl/beleid/nationale-aanpak/nas/" TargetMode="External" /><Relationship Id="rId4" Type="http://schemas.openxmlformats.org/officeDocument/2006/relationships/hyperlink" Target="https://dp2026.deltaprogramma.nl/" TargetMode="External" /><Relationship Id="rId5" Type="http://schemas.openxmlformats.org/officeDocument/2006/relationships/hyperlink" Target="https://www.volkshuisvestingnederland.nl/woontop/alle-afspraken" TargetMode="External" /><Relationship Id="rId6" Type="http://schemas.openxmlformats.org/officeDocument/2006/relationships/hyperlink" Target="https://nos.nl/nieuwsuur/artikel/2592952-waterschappen-hebben-geen-zicht-op-bouwplann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3241</ap:Words>
  <ap:Characters>17831</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Brief - Beantwoording Kamervragen over het meenemen van klimaatrisico's bij ruimtelijke besluiten</vt:lpstr>
    </vt:vector>
  </ap:TitlesOfParts>
  <ap:LinksUpToDate>false</ap:LinksUpToDate>
  <ap:CharactersWithSpaces>21030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2026-04-13T09:41:00.0000000Z</lastPrinted>
  <dcterms:created xsi:type="dcterms:W3CDTF">2026-02-03T15:17:00.0000000Z</dcterms:created>
  <dcterms:modified xsi:type="dcterms:W3CDTF">2026-04-13T09:41:00.0000000Z</dcterms:modified>
  <dc:creator/>
  <lastModifiedBy/>
  <dc:description>------------------------</dc:description>
  <dc:subject/>
  <keywords/>
  <version/>
  <category/>
</coreProperties>
</file>