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263F05" w:rsidP="00263F05" w14:paraId="7B27686F" w14:textId="77777777"/>
    <w:p w:rsidR="00263F05" w:rsidP="00263F05" w14:paraId="31DE6F53" w14:textId="77777777">
      <w:r>
        <w:t xml:space="preserve">Hierbij zend ik u de antwoorden op de vragen van het lid </w:t>
      </w:r>
      <w:r>
        <w:t>Clemminck</w:t>
      </w:r>
      <w:r>
        <w:t xml:space="preserve"> (JA21) over </w:t>
      </w:r>
      <w:r w:rsidRPr="00CC2FA9">
        <w:t>de</w:t>
      </w:r>
      <w:r>
        <w:t xml:space="preserve"> </w:t>
      </w:r>
      <w:r w:rsidRPr="00CC2FA9">
        <w:t>verhaalbaarheid van schadevergoedingen in het Groningse gasdossier</w:t>
      </w:r>
      <w:r>
        <w:t xml:space="preserve"> (2026Z05645, ingezonden op 20 maart 2026).</w:t>
      </w:r>
    </w:p>
    <w:p w:rsidR="00263F05" w:rsidP="00263F05" w14:paraId="3D618683" w14:textId="77777777"/>
    <w:p w:rsidR="00263F05" w:rsidP="00263F05" w14:paraId="617234BE" w14:textId="77777777">
      <w:pPr>
        <w:pStyle w:val="WitregelW1bodytekst"/>
      </w:pPr>
    </w:p>
    <w:p w:rsidR="00263F05" w:rsidP="00263F05" w14:paraId="755E3F1A" w14:textId="77777777"/>
    <w:p w:rsidR="00263F05" w:rsidP="00263F05" w14:paraId="3BA7BFBB" w14:textId="77777777">
      <w:r>
        <w:t xml:space="preserve">De </w:t>
      </w:r>
      <w:r w:rsidR="004C39B7">
        <w:t>m</w:t>
      </w:r>
      <w:r>
        <w:t>inister van Binnenlandse Zaken en Koninkrijksrelaties</w:t>
      </w:r>
      <w:r>
        <w:rPr>
          <w:i/>
        </w:rPr>
        <w:t>,</w:t>
      </w:r>
    </w:p>
    <w:p w:rsidR="00263F05" w:rsidP="00263F05" w14:paraId="2D73495E" w14:textId="77777777"/>
    <w:p w:rsidR="00263F05" w:rsidP="00263F05" w14:paraId="3AD26C39" w14:textId="77777777"/>
    <w:p w:rsidR="00263F05" w:rsidP="00263F05" w14:paraId="358E8EB7" w14:textId="77777777"/>
    <w:p w:rsidR="00263F05" w:rsidP="00263F05" w14:paraId="3905CB50" w14:textId="77777777"/>
    <w:p w:rsidR="00263F05" w:rsidP="00263F05" w14:paraId="2E5584D2" w14:textId="77777777"/>
    <w:p w:rsidR="00263F05" w:rsidP="00263F05" w14:paraId="21D52E14" w14:textId="77777777">
      <w:r>
        <w:t>P</w:t>
      </w:r>
      <w:r w:rsidR="004C39B7">
        <w:t>ieter</w:t>
      </w:r>
      <w:r>
        <w:t xml:space="preserve"> Heerma</w:t>
      </w:r>
    </w:p>
    <w:p w:rsidR="00263F05" w:rsidP="00263F05" w14:paraId="0A557B2D" w14:textId="77777777">
      <w:pPr>
        <w:spacing w:line="240" w:lineRule="auto"/>
      </w:pPr>
      <w:r>
        <w:br w:type="page"/>
      </w:r>
    </w:p>
    <w:p w:rsidRPr="00CC2FA9" w:rsidR="00263F05" w:rsidP="00263F05" w14:paraId="0C6332E2" w14:textId="77777777">
      <w:pPr>
        <w:spacing w:line="240" w:lineRule="auto"/>
        <w:rPr>
          <w:b/>
          <w:bCs/>
        </w:rPr>
      </w:pPr>
      <w:r w:rsidRPr="00CC2FA9">
        <w:rPr>
          <w:b/>
          <w:bCs/>
        </w:rPr>
        <w:t>2026Z05645</w:t>
      </w:r>
    </w:p>
    <w:p w:rsidR="00263F05" w:rsidP="00263F05" w14:paraId="54A3D128" w14:textId="77777777">
      <w:pPr>
        <w:spacing w:line="240" w:lineRule="auto"/>
      </w:pPr>
    </w:p>
    <w:p w:rsidRPr="00CC2FA9" w:rsidR="00263F05" w:rsidP="00263F05" w14:paraId="2B9BC931" w14:textId="77777777">
      <w:pPr>
        <w:spacing w:line="240" w:lineRule="auto"/>
      </w:pPr>
      <w:r w:rsidRPr="00CC2FA9">
        <w:t xml:space="preserve">Vragen van het lid </w:t>
      </w:r>
      <w:r w:rsidRPr="00CC2FA9">
        <w:t>Clemminck</w:t>
      </w:r>
      <w:r w:rsidRPr="00CC2FA9">
        <w:t xml:space="preserve"> (JA21) aan de minister van Binnenlandse Zaken en Koninkrijksrelaties over de verhaalbaarheid van schadevergoedingen in het Groningse gasdossier (ingezonden 20 maart 2026)</w:t>
      </w:r>
    </w:p>
    <w:p w:rsidR="00263F05" w:rsidP="00263F05" w14:paraId="12823897" w14:textId="77777777">
      <w:pPr>
        <w:spacing w:line="240" w:lineRule="auto"/>
      </w:pPr>
    </w:p>
    <w:p w:rsidR="005C4E6E" w:rsidP="00263F05" w14:paraId="28C1BFE4" w14:textId="77777777">
      <w:pPr>
        <w:spacing w:line="240" w:lineRule="auto"/>
        <w:rPr>
          <w:b/>
          <w:bCs/>
        </w:rPr>
      </w:pPr>
      <w:r>
        <w:rPr>
          <w:b/>
          <w:bCs/>
        </w:rPr>
        <w:t>Vraag 1</w:t>
      </w:r>
    </w:p>
    <w:p w:rsidRPr="005C4E6E" w:rsidR="00263F05" w:rsidP="00263F05" w14:paraId="2BEB48CC" w14:textId="77777777">
      <w:pPr>
        <w:spacing w:line="240" w:lineRule="auto"/>
        <w:rPr>
          <w:b/>
          <w:bCs/>
        </w:rPr>
      </w:pPr>
      <w:r w:rsidRPr="00CC2FA9">
        <w:t>Bent u bekend met beric</w:t>
      </w:r>
      <w:bookmarkStart w:name="OpenAt" w:id="0"/>
      <w:bookmarkEnd w:id="0"/>
      <w:r w:rsidRPr="00CC2FA9">
        <w:t xml:space="preserve">htgeving, onder andere in </w:t>
      </w:r>
      <w:r w:rsidRPr="00CC2FA9">
        <w:rPr>
          <w:i/>
          <w:iCs/>
        </w:rPr>
        <w:t>De Telegraaf</w:t>
      </w:r>
      <w:r w:rsidRPr="00CC2FA9">
        <w:t>, waarin aandeelhouders van</w:t>
      </w:r>
      <w:r>
        <w:t xml:space="preserve"> </w:t>
      </w:r>
      <w:r w:rsidRPr="00CC2FA9">
        <w:t xml:space="preserve">de Nederlandse Aardolie Maatschappij (NAM), te weten Shell en </w:t>
      </w:r>
      <w:r w:rsidRPr="00CC2FA9">
        <w:t>ExxonMobil</w:t>
      </w:r>
      <w:r w:rsidRPr="00CC2FA9">
        <w:t>, stellen dat de</w:t>
      </w:r>
      <w:r>
        <w:t xml:space="preserve"> </w:t>
      </w:r>
      <w:r w:rsidRPr="00CC2FA9">
        <w:t>Nederlandse Staat mogelijk te ruimhartige schadevergoedingen uitkeert die buiten de contractuele</w:t>
      </w:r>
      <w:r>
        <w:t xml:space="preserve"> </w:t>
      </w:r>
      <w:r w:rsidRPr="00CC2FA9">
        <w:t>afspraken vallen?</w:t>
      </w:r>
      <w:r>
        <w:rPr>
          <w:rStyle w:val="FootnoteReference"/>
        </w:rPr>
        <w:footnoteReference w:id="2"/>
      </w:r>
    </w:p>
    <w:p w:rsidR="00263F05" w:rsidP="00263F05" w14:paraId="7C549212" w14:textId="77777777">
      <w:pPr>
        <w:spacing w:line="240" w:lineRule="auto"/>
      </w:pPr>
    </w:p>
    <w:p w:rsidRPr="0008255C" w:rsidR="00263F05" w:rsidP="00263F05" w14:paraId="5374C62E" w14:textId="77777777">
      <w:pPr>
        <w:spacing w:line="240" w:lineRule="auto"/>
        <w:rPr>
          <w:i/>
          <w:iCs/>
        </w:rPr>
      </w:pPr>
      <w:r>
        <w:rPr>
          <w:i/>
          <w:iCs/>
        </w:rPr>
        <w:t>Ja.</w:t>
      </w:r>
    </w:p>
    <w:p w:rsidR="00263F05" w:rsidP="00263F05" w14:paraId="41E3C67A" w14:textId="77777777">
      <w:pPr>
        <w:spacing w:line="240" w:lineRule="auto"/>
      </w:pPr>
    </w:p>
    <w:p w:rsidR="005C4E6E" w:rsidP="00263F05" w14:paraId="5A420225" w14:textId="77777777">
      <w:pPr>
        <w:spacing w:line="240" w:lineRule="auto"/>
        <w:rPr>
          <w:b/>
          <w:bCs/>
        </w:rPr>
      </w:pPr>
      <w:r>
        <w:rPr>
          <w:b/>
          <w:bCs/>
        </w:rPr>
        <w:t>Vraag 2</w:t>
      </w:r>
    </w:p>
    <w:p w:rsidR="00263F05" w:rsidP="00263F05" w14:paraId="31593EC0" w14:textId="77777777">
      <w:pPr>
        <w:spacing w:line="240" w:lineRule="auto"/>
      </w:pPr>
      <w:r w:rsidRPr="00CC2FA9">
        <w:t>Waarop baseert u de veronderstelling dat de kosten van schadeherstel, versterking en compensatie volledig op de NAM kunnen worden verhaald?</w:t>
      </w:r>
    </w:p>
    <w:p w:rsidR="00263F05" w:rsidP="00263F05" w14:paraId="47C92883" w14:textId="77777777">
      <w:pPr>
        <w:spacing w:line="240" w:lineRule="auto"/>
      </w:pPr>
    </w:p>
    <w:p w:rsidRPr="0008255C" w:rsidR="00263F05" w:rsidP="00263F05" w14:paraId="0B23FE7D" w14:textId="77777777">
      <w:pPr>
        <w:spacing w:line="240" w:lineRule="auto"/>
        <w:rPr>
          <w:i/>
          <w:iCs/>
        </w:rPr>
      </w:pPr>
      <w:r>
        <w:rPr>
          <w:i/>
          <w:iCs/>
        </w:rPr>
        <w:t xml:space="preserve">Uit de Tijdelijke wet Groningen </w:t>
      </w:r>
      <w:r w:rsidR="00393B12">
        <w:rPr>
          <w:i/>
          <w:iCs/>
        </w:rPr>
        <w:t>(</w:t>
      </w:r>
      <w:r w:rsidR="00393B12">
        <w:rPr>
          <w:i/>
          <w:iCs/>
        </w:rPr>
        <w:t>TwG</w:t>
      </w:r>
      <w:r w:rsidR="00393B12">
        <w:rPr>
          <w:i/>
          <w:iCs/>
        </w:rPr>
        <w:t xml:space="preserve">) </w:t>
      </w:r>
      <w:r>
        <w:rPr>
          <w:i/>
          <w:iCs/>
        </w:rPr>
        <w:t xml:space="preserve">volgt welke kosten bij NAM in rekening moeten worden gebracht. Per heffingsbesluit wordt beoordeeld en toegelicht of de kosten die zijn gemaakt in het kader van de schadeafhandeling en versterkingsoperatie op basis van de eisen </w:t>
      </w:r>
      <w:r w:rsidR="00393B12">
        <w:rPr>
          <w:i/>
          <w:iCs/>
        </w:rPr>
        <w:t xml:space="preserve">uit de </w:t>
      </w:r>
      <w:r w:rsidR="00393B12">
        <w:rPr>
          <w:i/>
          <w:iCs/>
        </w:rPr>
        <w:t>TwG</w:t>
      </w:r>
      <w:r w:rsidR="00393B12">
        <w:rPr>
          <w:i/>
          <w:iCs/>
        </w:rPr>
        <w:t xml:space="preserve"> </w:t>
      </w:r>
      <w:r>
        <w:rPr>
          <w:i/>
          <w:iCs/>
        </w:rPr>
        <w:t xml:space="preserve">kunnen worden geheven. </w:t>
      </w:r>
      <w:r>
        <w:rPr>
          <w:i/>
          <w:iCs/>
        </w:rPr>
        <w:t>Indien</w:t>
      </w:r>
      <w:r>
        <w:rPr>
          <w:i/>
          <w:iCs/>
        </w:rPr>
        <w:t xml:space="preserve"> met compensatie wordt gedoeld op de uitgaven voor de sociale en economische agenda dan wijs ik erop dat deze uitgaven niet verhaald worden op de NAM.</w:t>
      </w:r>
    </w:p>
    <w:p w:rsidR="00263F05" w:rsidP="00263F05" w14:paraId="7EE6AD2A" w14:textId="77777777">
      <w:pPr>
        <w:spacing w:line="240" w:lineRule="auto"/>
      </w:pPr>
    </w:p>
    <w:p w:rsidR="005C4E6E" w:rsidP="00263F05" w14:paraId="728E2774" w14:textId="77777777">
      <w:pPr>
        <w:spacing w:line="240" w:lineRule="auto"/>
        <w:rPr>
          <w:b/>
          <w:bCs/>
        </w:rPr>
      </w:pPr>
      <w:r>
        <w:rPr>
          <w:b/>
          <w:bCs/>
        </w:rPr>
        <w:t>Vraag 3</w:t>
      </w:r>
    </w:p>
    <w:p w:rsidR="00263F05" w:rsidP="00263F05" w14:paraId="528C8F71" w14:textId="77777777">
      <w:pPr>
        <w:spacing w:line="240" w:lineRule="auto"/>
      </w:pPr>
      <w:r w:rsidRPr="00CC2FA9">
        <w:t>In hoeverre bent u bekend met het standpunt van de aandeelhouders van de NAM dat bepaalde</w:t>
      </w:r>
      <w:r>
        <w:t xml:space="preserve"> </w:t>
      </w:r>
      <w:r w:rsidRPr="00CC2FA9">
        <w:t>schadevergoedingen, zoals forfaitaire of ruimhartige regelingen, niet onder de oorspronkelijke</w:t>
      </w:r>
      <w:r>
        <w:t xml:space="preserve"> </w:t>
      </w:r>
      <w:r w:rsidRPr="00CC2FA9">
        <w:t>aansprakelijkheidsafspraken vallen?</w:t>
      </w:r>
    </w:p>
    <w:p w:rsidRPr="0008255C" w:rsidR="00263F05" w:rsidP="00263F05" w14:paraId="7567B717" w14:textId="77777777">
      <w:pPr>
        <w:spacing w:line="240" w:lineRule="auto"/>
        <w:rPr>
          <w:i/>
          <w:iCs/>
        </w:rPr>
      </w:pPr>
      <w:r>
        <w:br/>
      </w:r>
      <w:r>
        <w:rPr>
          <w:i/>
          <w:iCs/>
        </w:rPr>
        <w:t xml:space="preserve">De standpunten van de NAM en de aandeelhouders van NAM dat bepaalde kosten in verband met de schadeafhandeling niet aan NAM zouden kunnen worden doorbelast op grond van de Tijdelijke wet Groningen zijn mij bekend. De standpunten van NAM zijn recent nog aan de orde gekomen tijdens de (openbare) zitting van de rechtbank Noord-Nederland van medio maart jl. </w:t>
      </w:r>
      <w:r>
        <w:rPr>
          <w:i/>
          <w:iCs/>
        </w:rPr>
        <w:t>inzake</w:t>
      </w:r>
      <w:r>
        <w:rPr>
          <w:i/>
          <w:iCs/>
        </w:rPr>
        <w:t xml:space="preserve"> de beroepsprocedures van NAM tegen de beslissingen op bezwaar over de heffingsbesluiten fysieke schade 2020 en waardedaling 2020 en 2021.</w:t>
      </w:r>
    </w:p>
    <w:p w:rsidR="00263F05" w:rsidP="00263F05" w14:paraId="26E7F3C7" w14:textId="77777777">
      <w:pPr>
        <w:spacing w:line="240" w:lineRule="auto"/>
      </w:pPr>
    </w:p>
    <w:p w:rsidR="005C4E6E" w:rsidP="00263F05" w14:paraId="2B7FEE0A" w14:textId="77777777">
      <w:pPr>
        <w:spacing w:line="240" w:lineRule="auto"/>
        <w:rPr>
          <w:b/>
          <w:bCs/>
        </w:rPr>
      </w:pPr>
      <w:r>
        <w:rPr>
          <w:b/>
          <w:bCs/>
        </w:rPr>
        <w:t>Vraag 4</w:t>
      </w:r>
    </w:p>
    <w:p w:rsidR="00263F05" w:rsidP="00263F05" w14:paraId="65DBB9D1" w14:textId="77777777">
      <w:pPr>
        <w:spacing w:line="240" w:lineRule="auto"/>
      </w:pPr>
      <w:r w:rsidRPr="00CC2FA9">
        <w:t>Kunt u uitsluiten dat een rechter of arbitragepanel uiteindelijk oordeelt dat (een deel van) de kosten van schadeherstel en compensatie niet op de NAM kan worden verhaald en daarom voor rekening van de Nederlandse Staat komt?</w:t>
      </w:r>
    </w:p>
    <w:p w:rsidR="00263F05" w:rsidP="00263F05" w14:paraId="39746C01" w14:textId="77777777">
      <w:pPr>
        <w:spacing w:line="240" w:lineRule="auto"/>
        <w:rPr>
          <w:i/>
          <w:iCs/>
        </w:rPr>
      </w:pPr>
    </w:p>
    <w:p w:rsidRPr="00954B08" w:rsidR="00263F05" w:rsidP="00263F05" w14:paraId="42603D7A" w14:textId="77777777">
      <w:pPr>
        <w:spacing w:line="240" w:lineRule="auto"/>
        <w:rPr>
          <w:i/>
          <w:iCs/>
        </w:rPr>
      </w:pPr>
      <w:r>
        <w:rPr>
          <w:i/>
          <w:iCs/>
        </w:rPr>
        <w:t xml:space="preserve">Nee. </w:t>
      </w:r>
    </w:p>
    <w:p w:rsidR="00263F05" w:rsidP="00263F05" w14:paraId="0123465E" w14:textId="77777777">
      <w:pPr>
        <w:spacing w:line="240" w:lineRule="auto"/>
      </w:pPr>
    </w:p>
    <w:p w:rsidR="005C4E6E" w:rsidP="00263F05" w14:paraId="414F3DD8" w14:textId="77777777">
      <w:pPr>
        <w:spacing w:line="240" w:lineRule="auto"/>
        <w:rPr>
          <w:b/>
          <w:bCs/>
        </w:rPr>
      </w:pPr>
      <w:r>
        <w:rPr>
          <w:b/>
          <w:bCs/>
        </w:rPr>
        <w:t>Vraag 5</w:t>
      </w:r>
    </w:p>
    <w:p w:rsidR="00263F05" w:rsidP="00263F05" w14:paraId="18045C11" w14:textId="77777777">
      <w:pPr>
        <w:spacing w:line="240" w:lineRule="auto"/>
      </w:pPr>
      <w:r w:rsidRPr="00CC2FA9">
        <w:t>Kunt u uiteenzetten welke categorieën van schade en compensatie het kabinet volledig verhaalbaar acht op de NAM?</w:t>
      </w:r>
    </w:p>
    <w:p w:rsidR="00263F05" w:rsidP="00263F05" w14:paraId="7A4CB9E2" w14:textId="77777777">
      <w:pPr>
        <w:spacing w:line="240" w:lineRule="auto"/>
      </w:pPr>
    </w:p>
    <w:p w:rsidR="00263F05" w:rsidP="00263F05" w14:paraId="6C841EC4" w14:textId="77777777">
      <w:pPr>
        <w:spacing w:line="240" w:lineRule="auto"/>
      </w:pPr>
      <w:r>
        <w:rPr>
          <w:i/>
          <w:iCs/>
        </w:rPr>
        <w:t xml:space="preserve">De kosten voor de schadeafhandeling acht ik op grond van de Tijdelijke wet Groningen volledig verhaalbaar op NAM voor zover de kosten door het Instituut Mijnbouwschade Groningen zijn gemaakt in verband met de uitvoering van zijn taken en bevoegdheden. Het gaat dan bijvoorbeeld om schadevergoedingen die zijn uitgekeerd aan gedupeerden. </w:t>
      </w:r>
    </w:p>
    <w:p w:rsidR="00263F05" w:rsidP="00263F05" w14:paraId="239D3539" w14:textId="77777777">
      <w:pPr>
        <w:spacing w:line="240" w:lineRule="auto"/>
      </w:pPr>
    </w:p>
    <w:p w:rsidR="005C4E6E" w:rsidP="00263F05" w14:paraId="610F9476" w14:textId="77777777">
      <w:pPr>
        <w:spacing w:line="240" w:lineRule="auto"/>
        <w:rPr>
          <w:b/>
          <w:bCs/>
        </w:rPr>
      </w:pPr>
      <w:r>
        <w:rPr>
          <w:b/>
          <w:bCs/>
        </w:rPr>
        <w:t>Vraag 6</w:t>
      </w:r>
    </w:p>
    <w:p w:rsidR="00263F05" w:rsidP="00263F05" w14:paraId="2DBF5B05" w14:textId="77777777">
      <w:pPr>
        <w:spacing w:line="240" w:lineRule="auto"/>
      </w:pPr>
      <w:r w:rsidRPr="00CC2FA9">
        <w:t xml:space="preserve">Kunt u </w:t>
      </w:r>
      <w:r w:rsidRPr="00CC2FA9">
        <w:t>tevens</w:t>
      </w:r>
      <w:r w:rsidRPr="00CC2FA9">
        <w:t xml:space="preserve"> aangeven welke categorieën van kosten mogelijk buiten de aansprakelijkheid van de NAM vallen?</w:t>
      </w:r>
    </w:p>
    <w:p w:rsidR="00263F05" w:rsidP="00263F05" w14:paraId="211394BA" w14:textId="77777777">
      <w:pPr>
        <w:spacing w:line="240" w:lineRule="auto"/>
      </w:pPr>
    </w:p>
    <w:p w:rsidRPr="00954B08" w:rsidR="00263F05" w:rsidP="00263F05" w14:paraId="073D691C" w14:textId="77777777">
      <w:pPr>
        <w:spacing w:line="240" w:lineRule="auto"/>
        <w:rPr>
          <w:i/>
          <w:iCs/>
        </w:rPr>
      </w:pPr>
      <w:r>
        <w:rPr>
          <w:i/>
          <w:iCs/>
        </w:rPr>
        <w:t xml:space="preserve">Kosten die buiten de aansprakelijkheid van de NAM vallen zijn bijvoorbeeld onverplichte tegemoetkomingen (zoals de verduurzamingsmaatregelen, de knelpuntenregelingen en een deel van de totale kosten van </w:t>
      </w:r>
      <w:r w:rsidRPr="00954B08">
        <w:rPr>
          <w:i/>
          <w:iCs/>
        </w:rPr>
        <w:t xml:space="preserve">daadwerkelijk herstel) </w:t>
      </w:r>
      <w:r>
        <w:rPr>
          <w:i/>
          <w:iCs/>
        </w:rPr>
        <w:t>alsmede</w:t>
      </w:r>
      <w:r w:rsidRPr="00954B08">
        <w:rPr>
          <w:i/>
          <w:iCs/>
        </w:rPr>
        <w:t xml:space="preserve"> de kosten ter uitvoering van de sociale agenda en de economische agenda.</w:t>
      </w:r>
    </w:p>
    <w:p w:rsidR="00263F05" w:rsidP="00263F05" w14:paraId="59F5F9DD" w14:textId="77777777">
      <w:pPr>
        <w:spacing w:line="240" w:lineRule="auto"/>
      </w:pPr>
    </w:p>
    <w:p w:rsidR="005C4E6E" w:rsidP="00263F05" w14:paraId="4C7F70F2" w14:textId="77777777">
      <w:pPr>
        <w:spacing w:line="240" w:lineRule="auto"/>
        <w:rPr>
          <w:b/>
          <w:bCs/>
        </w:rPr>
      </w:pPr>
      <w:r>
        <w:rPr>
          <w:b/>
          <w:bCs/>
        </w:rPr>
        <w:t>Vraag 7</w:t>
      </w:r>
    </w:p>
    <w:p w:rsidR="00263F05" w:rsidP="00263F05" w14:paraId="501CCFB3" w14:textId="77777777">
      <w:pPr>
        <w:spacing w:line="240" w:lineRule="auto"/>
      </w:pPr>
      <w:r w:rsidRPr="00CC2FA9">
        <w:t xml:space="preserve">Kunt u, </w:t>
      </w:r>
      <w:r w:rsidRPr="00CC2FA9">
        <w:t>indien</w:t>
      </w:r>
      <w:r w:rsidRPr="00CC2FA9">
        <w:t xml:space="preserve"> bepaalde kosten mogelijk niet verhaalbaar blijken, inzicht geven in de potentiële</w:t>
      </w:r>
      <w:r>
        <w:t xml:space="preserve"> </w:t>
      </w:r>
      <w:r w:rsidRPr="00CC2FA9">
        <w:t>financiële omvang hiervan voor de Nederlandse Staat?</w:t>
      </w:r>
    </w:p>
    <w:p w:rsidR="00263F05" w:rsidP="00263F05" w14:paraId="7C58F36B" w14:textId="77777777">
      <w:pPr>
        <w:spacing w:line="240" w:lineRule="auto"/>
      </w:pPr>
    </w:p>
    <w:p w:rsidRPr="00A9668A" w:rsidR="00263F05" w:rsidP="00263F05" w14:paraId="7B7F5790" w14:textId="77777777">
      <w:pPr>
        <w:spacing w:line="240" w:lineRule="auto"/>
        <w:rPr>
          <w:i/>
          <w:iCs/>
        </w:rPr>
      </w:pPr>
      <w:r>
        <w:rPr>
          <w:i/>
          <w:iCs/>
        </w:rPr>
        <w:t>Ik kan op dit moment geen inschatting geven van de potentiële financiële omvang van niet verhaalbare kosten. Een groot deel van de kosten dat al aan NAM is doorbelast, staat ter discussie in bezwaarprocedures of ligt nu ter beoordeling voor bij een rechtbank of een scheidsgerecht. Voor andere kosten zal de omvang pas duidelijk worden bij het vaststellen van de eerstvolgende heffingsbesluiten.</w:t>
      </w:r>
    </w:p>
    <w:p w:rsidR="00263F05" w:rsidP="00263F05" w14:paraId="5F4F2DB7" w14:textId="77777777">
      <w:pPr>
        <w:spacing w:line="240" w:lineRule="auto"/>
      </w:pPr>
    </w:p>
    <w:p w:rsidR="005C4E6E" w:rsidP="00263F05" w14:paraId="7B99AFCD" w14:textId="77777777">
      <w:pPr>
        <w:spacing w:line="240" w:lineRule="auto"/>
        <w:rPr>
          <w:b/>
          <w:bCs/>
        </w:rPr>
      </w:pPr>
      <w:r>
        <w:rPr>
          <w:b/>
          <w:bCs/>
        </w:rPr>
        <w:t>Vraag 8</w:t>
      </w:r>
    </w:p>
    <w:p w:rsidR="00263F05" w:rsidP="00263F05" w14:paraId="51FA4202" w14:textId="77777777">
      <w:pPr>
        <w:spacing w:line="240" w:lineRule="auto"/>
      </w:pPr>
      <w:r w:rsidRPr="00CC2FA9">
        <w:t>Heeft het kabinet een actuele risicoanalyse gemaakt van het scenario waarin een rechter of</w:t>
      </w:r>
      <w:r>
        <w:t xml:space="preserve"> </w:t>
      </w:r>
      <w:r w:rsidRPr="00CC2FA9">
        <w:t>arbitragepanel oordeelt dat een deel van de uitgekeerde schadevergoedingen niet op de NAM kan</w:t>
      </w:r>
      <w:r>
        <w:t xml:space="preserve"> </w:t>
      </w:r>
      <w:r w:rsidRPr="00CC2FA9">
        <w:t>worden afgewenteld?</w:t>
      </w:r>
    </w:p>
    <w:p w:rsidR="00263F05" w:rsidP="00263F05" w14:paraId="08C32E5B" w14:textId="77777777">
      <w:pPr>
        <w:spacing w:line="240" w:lineRule="auto"/>
      </w:pPr>
    </w:p>
    <w:p w:rsidR="00263F05" w:rsidP="00263F05" w14:paraId="42D6148D" w14:textId="77777777">
      <w:pPr>
        <w:spacing w:line="240" w:lineRule="auto"/>
        <w:rPr>
          <w:i/>
          <w:iCs/>
        </w:rPr>
      </w:pPr>
      <w:r>
        <w:rPr>
          <w:i/>
          <w:iCs/>
        </w:rPr>
        <w:t>Gelet op de procespositie van de Staat is het niet in het belang van de Staat om hier nu concreet op in te gaan. Op basis van de meest recente berichtgeving van de scheidsgerechten wordt eind tweede kwartaal van 2026 een vonnis verwacht in eerste fase in de arbitrage versterken en in de arbitrage schade. Daarnaast heeft de rechtbank Noord-Nederland aangekondigd op 12 juni a.s. uitspraak te willen doen in het beroep van NAM tegen de beslissingen op bezwaar over de heffingsbesluiten fysieke schade 2020 en waardedaling 2020 en 2021. Ik wil daar nu niet op vooruitlopen.</w:t>
      </w:r>
    </w:p>
    <w:p w:rsidR="00263F05" w:rsidP="00263F05" w14:paraId="29DF479B" w14:textId="77777777">
      <w:pPr>
        <w:spacing w:line="240" w:lineRule="auto"/>
      </w:pPr>
    </w:p>
    <w:p w:rsidR="005C4E6E" w:rsidP="00263F05" w14:paraId="75CACBBD" w14:textId="77777777">
      <w:pPr>
        <w:spacing w:line="240" w:lineRule="auto"/>
        <w:rPr>
          <w:b/>
          <w:bCs/>
        </w:rPr>
      </w:pPr>
      <w:r>
        <w:rPr>
          <w:b/>
          <w:bCs/>
        </w:rPr>
        <w:t>Vraag 9</w:t>
      </w:r>
    </w:p>
    <w:p w:rsidR="00263F05" w:rsidP="00263F05" w14:paraId="7FF707F8" w14:textId="77777777">
      <w:pPr>
        <w:spacing w:line="240" w:lineRule="auto"/>
      </w:pPr>
      <w:r w:rsidRPr="00CC2FA9">
        <w:t>Zo ja, wat is de uitkomst van deze risicoanalyse en over welke orde van grootte spreken we dan? Gaat het hierbij om honderden miljoenen euro’s of daadwerkelijk om miljarden euro’s?</w:t>
      </w:r>
    </w:p>
    <w:p w:rsidR="00263F05" w:rsidP="00263F05" w14:paraId="42F9AE1A" w14:textId="77777777">
      <w:pPr>
        <w:spacing w:line="240" w:lineRule="auto"/>
      </w:pPr>
    </w:p>
    <w:p w:rsidRPr="00954B08" w:rsidR="00263F05" w:rsidP="00263F05" w14:paraId="7F9902C5" w14:textId="77777777">
      <w:pPr>
        <w:spacing w:line="240" w:lineRule="auto"/>
        <w:rPr>
          <w:i/>
          <w:iCs/>
        </w:rPr>
      </w:pPr>
      <w:r>
        <w:rPr>
          <w:i/>
          <w:iCs/>
        </w:rPr>
        <w:t>Zie antwoord op vraag 8.</w:t>
      </w:r>
    </w:p>
    <w:p w:rsidR="00263F05" w:rsidP="00263F05" w14:paraId="2C0C2BEA" w14:textId="77777777">
      <w:pPr>
        <w:spacing w:line="240" w:lineRule="auto"/>
      </w:pPr>
    </w:p>
    <w:p w:rsidR="005C4E6E" w:rsidP="00263F05" w14:paraId="69FD7CA8" w14:textId="77777777">
      <w:pPr>
        <w:spacing w:line="240" w:lineRule="auto"/>
        <w:rPr>
          <w:b/>
          <w:bCs/>
        </w:rPr>
      </w:pPr>
      <w:r>
        <w:rPr>
          <w:b/>
          <w:bCs/>
        </w:rPr>
        <w:t>Vraag 10</w:t>
      </w:r>
    </w:p>
    <w:p w:rsidR="00263F05" w:rsidP="00263F05" w14:paraId="3CA43244" w14:textId="77777777">
      <w:pPr>
        <w:spacing w:line="240" w:lineRule="auto"/>
      </w:pPr>
      <w:r w:rsidRPr="00CC2FA9">
        <w:t>Waarom is de presentatie van het Instituut Mijnbouwschade Groningen (IMG) uit de openbaarheid gehaald, en kan deze alsnog met de Kamer worden gedeeld?</w:t>
      </w:r>
    </w:p>
    <w:p w:rsidR="00263F05" w:rsidP="00263F05" w14:paraId="02293080" w14:textId="77777777">
      <w:pPr>
        <w:spacing w:line="240" w:lineRule="auto"/>
      </w:pPr>
    </w:p>
    <w:p w:rsidRPr="007854AB" w:rsidR="00263F05" w:rsidP="00263F05" w14:paraId="01365128" w14:textId="77777777">
      <w:pPr>
        <w:spacing w:line="240" w:lineRule="auto"/>
        <w:rPr>
          <w:i/>
          <w:iCs/>
        </w:rPr>
      </w:pPr>
      <w:r w:rsidRPr="007854AB">
        <w:rPr>
          <w:i/>
          <w:iCs/>
        </w:rPr>
        <w:t>Het document van het IMG is niet openbaar</w:t>
      </w:r>
      <w:r>
        <w:rPr>
          <w:i/>
          <w:iCs/>
        </w:rPr>
        <w:t xml:space="preserve">, omdat het valt onder het verschoningsrecht van zijn </w:t>
      </w:r>
      <w:r w:rsidRPr="007854AB">
        <w:rPr>
          <w:i/>
          <w:iCs/>
        </w:rPr>
        <w:t xml:space="preserve">advocaat. Dat betekent dat het gaat om vertrouwelijke informatie en persoonlijke beleidsopvattingen ten behoeve van intern beraad. Op </w:t>
      </w:r>
      <w:r w:rsidRPr="007854AB">
        <w:rPr>
          <w:i/>
          <w:iCs/>
        </w:rPr>
        <w:t>21 januari 2026 heeft de Rechtbank Den Haag in beroep</w:t>
      </w:r>
      <w:r>
        <w:rPr>
          <w:rStyle w:val="FootnoteReference"/>
          <w:i/>
          <w:iCs/>
        </w:rPr>
        <w:footnoteReference w:id="3"/>
      </w:r>
      <w:r w:rsidRPr="007854AB">
        <w:rPr>
          <w:i/>
          <w:iCs/>
        </w:rPr>
        <w:t xml:space="preserve"> bevestigd dat het </w:t>
      </w:r>
      <w:r w:rsidRPr="007854AB">
        <w:rPr>
          <w:i/>
          <w:iCs/>
        </w:rPr>
        <w:t>IMG openbaarmaking</w:t>
      </w:r>
      <w:r w:rsidRPr="007854AB">
        <w:rPr>
          <w:i/>
          <w:iCs/>
        </w:rPr>
        <w:t xml:space="preserve"> op goede gronden heeft geweigerd.</w:t>
      </w:r>
    </w:p>
    <w:p w:rsidR="00263F05" w:rsidP="00263F05" w14:paraId="1BD416EB" w14:textId="77777777">
      <w:pPr>
        <w:spacing w:line="240" w:lineRule="auto"/>
      </w:pPr>
    </w:p>
    <w:p w:rsidR="005C4E6E" w:rsidP="00263F05" w14:paraId="3280065D" w14:textId="77777777">
      <w:pPr>
        <w:spacing w:line="240" w:lineRule="auto"/>
        <w:rPr>
          <w:b/>
          <w:bCs/>
        </w:rPr>
      </w:pPr>
      <w:r>
        <w:rPr>
          <w:b/>
          <w:bCs/>
        </w:rPr>
        <w:t>Vraag 11</w:t>
      </w:r>
    </w:p>
    <w:p w:rsidR="00263F05" w:rsidP="00263F05" w14:paraId="7480F20A" w14:textId="77777777">
      <w:pPr>
        <w:spacing w:line="240" w:lineRule="auto"/>
      </w:pPr>
      <w:r w:rsidRPr="00CC2FA9">
        <w:t xml:space="preserve">Kunt u het rapport dat ten grondslag ligt aan de presentatie van het IMG waarnaar wordt verwezen, met de Kamer delen? Zo nee, waarom niet? Kunt u daarbij </w:t>
      </w:r>
      <w:r w:rsidRPr="00CC2FA9">
        <w:t>tevens</w:t>
      </w:r>
      <w:r w:rsidRPr="00CC2FA9">
        <w:t xml:space="preserve"> aangeven welke aanvullende bevindingen en analyses in dit onderliggende rapport zijn opgenomen die niet in de presentatie zijn verwerkt?</w:t>
      </w:r>
    </w:p>
    <w:p w:rsidR="00263F05" w:rsidP="00263F05" w14:paraId="11D2606F" w14:textId="77777777">
      <w:pPr>
        <w:spacing w:line="240" w:lineRule="auto"/>
      </w:pPr>
    </w:p>
    <w:p w:rsidRPr="00BC7B6B" w:rsidR="00263F05" w:rsidP="00263F05" w14:paraId="4ECA48AE" w14:textId="77777777">
      <w:pPr>
        <w:spacing w:line="240" w:lineRule="auto"/>
        <w:rPr>
          <w:i/>
          <w:iCs/>
        </w:rPr>
      </w:pPr>
      <w:r w:rsidRPr="00BC7B6B">
        <w:rPr>
          <w:i/>
          <w:iCs/>
        </w:rPr>
        <w:t xml:space="preserve">Nee, zie antwoord op vraag 10. </w:t>
      </w:r>
    </w:p>
    <w:p w:rsidR="00263F05" w:rsidP="00263F05" w14:paraId="41532A8E" w14:textId="77777777">
      <w:pPr>
        <w:spacing w:line="240" w:lineRule="auto"/>
      </w:pPr>
    </w:p>
    <w:p w:rsidR="005C4E6E" w:rsidP="00263F05" w14:paraId="2E946048" w14:textId="77777777">
      <w:pPr>
        <w:spacing w:line="240" w:lineRule="auto"/>
        <w:rPr>
          <w:b/>
          <w:bCs/>
        </w:rPr>
      </w:pPr>
      <w:r>
        <w:rPr>
          <w:b/>
          <w:bCs/>
        </w:rPr>
        <w:t>Vraag 12</w:t>
      </w:r>
    </w:p>
    <w:p w:rsidR="00263F05" w:rsidP="00263F05" w14:paraId="0D3E63B4" w14:textId="77777777">
      <w:pPr>
        <w:spacing w:line="240" w:lineRule="auto"/>
      </w:pPr>
      <w:r w:rsidRPr="00CC2FA9">
        <w:t>Beschikt het kabinet over andere rapporten, analyses of documentatie van vergelijkbare aard met betrekking tot bevingsrisico’s, schade-inschattingen of financiële risico’s in het Groningse gasdossier? Zo ja, kunt u deze documenten met de Kamer delen? Zo nee, waarom niet?</w:t>
      </w:r>
    </w:p>
    <w:p w:rsidR="00263F05" w:rsidP="00263F05" w14:paraId="2D83B70D" w14:textId="77777777">
      <w:pPr>
        <w:spacing w:line="240" w:lineRule="auto"/>
      </w:pPr>
    </w:p>
    <w:p w:rsidR="00263F05" w:rsidP="00263F05" w14:paraId="31122C37" w14:textId="77777777">
      <w:pPr>
        <w:spacing w:line="240" w:lineRule="auto"/>
        <w:rPr>
          <w:i/>
          <w:iCs/>
        </w:rPr>
      </w:pPr>
      <w:r>
        <w:rPr>
          <w:i/>
          <w:iCs/>
        </w:rPr>
        <w:t>Ik ben graag bereid in een vertrouwelijke (technische) briefing de Kamer hierover te informeren, maar gelet op de procespositie van de Staat vind ik op dit moment een antwoord op deze vraag hier niet passend.</w:t>
      </w:r>
    </w:p>
    <w:p w:rsidR="005C4E6E" w:rsidP="00263F05" w14:paraId="21370031" w14:textId="77777777">
      <w:pPr>
        <w:spacing w:line="240" w:lineRule="auto"/>
      </w:pPr>
    </w:p>
    <w:p w:rsidR="005C4E6E" w:rsidP="00263F05" w14:paraId="560F12D8" w14:textId="77777777">
      <w:pPr>
        <w:spacing w:line="240" w:lineRule="auto"/>
        <w:rPr>
          <w:b/>
          <w:bCs/>
        </w:rPr>
      </w:pPr>
      <w:r>
        <w:rPr>
          <w:b/>
          <w:bCs/>
        </w:rPr>
        <w:t>Vraag 13</w:t>
      </w:r>
    </w:p>
    <w:p w:rsidR="00263F05" w:rsidP="00263F05" w14:paraId="1B52C768" w14:textId="77777777">
      <w:pPr>
        <w:spacing w:line="240" w:lineRule="auto"/>
      </w:pPr>
      <w:r w:rsidRPr="00CC2FA9">
        <w:t xml:space="preserve">Deelt u de opvatting dat het onacceptabel is </w:t>
      </w:r>
      <w:r w:rsidRPr="00CC2FA9">
        <w:t>indien</w:t>
      </w:r>
      <w:r w:rsidRPr="00CC2FA9">
        <w:t xml:space="preserve"> de Nederlandse belastingbetaler uiteindelijk</w:t>
      </w:r>
      <w:r>
        <w:t xml:space="preserve"> </w:t>
      </w:r>
      <w:r w:rsidRPr="00CC2FA9">
        <w:t>opdraait voor kosten die volgens het kabinet op de NAM verhaald zouden moeten worden?</w:t>
      </w:r>
    </w:p>
    <w:p w:rsidR="00263F05" w:rsidP="00263F05" w14:paraId="51B89993" w14:textId="77777777">
      <w:pPr>
        <w:spacing w:line="240" w:lineRule="auto"/>
      </w:pPr>
    </w:p>
    <w:p w:rsidR="00263F05" w:rsidP="00263F05" w14:paraId="31E89078" w14:textId="77777777">
      <w:pPr>
        <w:spacing w:line="240" w:lineRule="auto"/>
        <w:rPr>
          <w:i/>
          <w:iCs/>
        </w:rPr>
      </w:pPr>
      <w:r>
        <w:rPr>
          <w:i/>
          <w:iCs/>
        </w:rPr>
        <w:t xml:space="preserve">Deze visie deel ik niet. Op dit moment </w:t>
      </w:r>
      <w:r w:rsidRPr="001419BE">
        <w:rPr>
          <w:i/>
          <w:iCs/>
        </w:rPr>
        <w:t xml:space="preserve">wordt al het mogelijke gedaan om de kosten voor de schade-afhandeling en de versterkingsoperatie in Groningen </w:t>
      </w:r>
      <w:r>
        <w:rPr>
          <w:i/>
          <w:iCs/>
        </w:rPr>
        <w:t xml:space="preserve">binnen de kaders van </w:t>
      </w:r>
      <w:r w:rsidRPr="001419BE">
        <w:rPr>
          <w:i/>
          <w:iCs/>
        </w:rPr>
        <w:t>de Tijdelijke Wet Groningen te verhalen op de NAM.</w:t>
      </w:r>
      <w:r>
        <w:rPr>
          <w:i/>
          <w:iCs/>
        </w:rPr>
        <w:t xml:space="preserve"> De schadeafhandeling en de versterkingsoperatie in Groningen dienen evenwel een zwaarwegend doel. Het kabinet heeft dan ook besloten dat het koste wat het kost zo lang als het nodig is moet worden doorgezet. Gelet op de baten die de Nederlandse samenleving jarenlang heeft genoten van de Groningse gaswinning, is het acceptabel dat de kosten daarvoor – voor zover die niet op NAM kunnen worden verhaald – voor rekening van de Staat komen.</w:t>
      </w:r>
    </w:p>
    <w:p w:rsidR="00263F05" w:rsidP="00263F05" w14:paraId="41FB0CEE" w14:textId="77777777">
      <w:pPr>
        <w:spacing w:line="240" w:lineRule="auto"/>
      </w:pPr>
    </w:p>
    <w:p w:rsidR="005C4E6E" w:rsidP="00263F05" w14:paraId="572BEF49" w14:textId="77777777">
      <w:pPr>
        <w:spacing w:line="240" w:lineRule="auto"/>
        <w:rPr>
          <w:b/>
          <w:bCs/>
        </w:rPr>
      </w:pPr>
      <w:r>
        <w:rPr>
          <w:b/>
          <w:bCs/>
        </w:rPr>
        <w:t>Vraag 14</w:t>
      </w:r>
    </w:p>
    <w:p w:rsidR="00263F05" w:rsidP="00263F05" w14:paraId="4B87A1C7" w14:textId="77777777">
      <w:pPr>
        <w:spacing w:line="240" w:lineRule="auto"/>
      </w:pPr>
      <w:r w:rsidRPr="00CC2FA9">
        <w:t>Is de Kamer eerder geïnformeerd over het risico dat een deel van de uitgekeerde schade niet verhaald kan worden op de NAM en dat daardoor de Staat een financieel risico loopt? Zo ja, wanneer en op welke wijze is de Kamer hierover geïnformeerd?</w:t>
      </w:r>
    </w:p>
    <w:p w:rsidR="00263F05" w:rsidP="00263F05" w14:paraId="2D563C77" w14:textId="77777777">
      <w:pPr>
        <w:spacing w:line="240" w:lineRule="auto"/>
      </w:pPr>
    </w:p>
    <w:p w:rsidR="00263F05" w:rsidP="00263F05" w14:paraId="605A6DA8" w14:textId="77777777">
      <w:pPr>
        <w:spacing w:line="240" w:lineRule="auto"/>
        <w:rPr>
          <w:i/>
          <w:iCs/>
        </w:rPr>
      </w:pPr>
      <w:r>
        <w:rPr>
          <w:i/>
          <w:iCs/>
        </w:rPr>
        <w:t xml:space="preserve">Ja, de Kamer is hierover geïnformeerd. Zo is de Kamer begin 2024 door de toenmalig informateur Plasterk geïnformeerd over de budgettaire tegenvallers en risico’s bij de verschillende departementen. In dat kader is door het ministerie van EZK gewezen op risico’s voortvloeiend uit de arbitrageprocedures (zie Bijlagen bij eindverslag informateur Plasterk dd. 12 februari 2024 pagina 33). Ook in de meest recente Kamerbrief over de stand van zaken in de juridische procedures NAM, Shell en </w:t>
      </w:r>
      <w:r>
        <w:rPr>
          <w:i/>
          <w:iCs/>
        </w:rPr>
        <w:t>ExxonMobil</w:t>
      </w:r>
      <w:r>
        <w:rPr>
          <w:i/>
          <w:iCs/>
        </w:rPr>
        <w:t xml:space="preserve"> is nadrukkelijk benoemd dat er afhankelijk van de uitspraken van het scheidsgerecht in de </w:t>
      </w:r>
      <w:r>
        <w:rPr>
          <w:i/>
          <w:iCs/>
        </w:rPr>
        <w:t>arbitrages</w:t>
      </w:r>
      <w:r>
        <w:rPr>
          <w:i/>
          <w:iCs/>
        </w:rPr>
        <w:t xml:space="preserve"> sprake is van mogelijke budgettaire risico’s (zie Kamerstukken II, 2025-2026, 33529, </w:t>
      </w:r>
      <w:r>
        <w:rPr>
          <w:i/>
          <w:iCs/>
        </w:rPr>
        <w:t>nr</w:t>
      </w:r>
      <w:r>
        <w:rPr>
          <w:i/>
          <w:iCs/>
        </w:rPr>
        <w:t xml:space="preserve"> 1340).</w:t>
      </w:r>
    </w:p>
    <w:p w:rsidRPr="00BC7B6B" w:rsidR="00263F05" w:rsidP="00263F05" w14:paraId="082DAA5D" w14:textId="77777777">
      <w:pPr>
        <w:spacing w:line="240" w:lineRule="auto"/>
        <w:rPr>
          <w:i/>
          <w:iCs/>
        </w:rPr>
      </w:pPr>
      <w:r>
        <w:rPr>
          <w:i/>
          <w:iCs/>
        </w:rPr>
        <w:t xml:space="preserve">Verder wijs ik </w:t>
      </w:r>
      <w:r>
        <w:rPr>
          <w:i/>
          <w:iCs/>
        </w:rPr>
        <w:t>er op</w:t>
      </w:r>
      <w:r>
        <w:rPr>
          <w:i/>
          <w:iCs/>
        </w:rPr>
        <w:t xml:space="preserve"> dat op verzoek van de Eerste Kamer op 21 mei 2024 en 28 januari 2025 vertrouwelijke technische briefings hebben plaatsgevonden.</w:t>
      </w:r>
    </w:p>
    <w:p w:rsidR="00263F05" w:rsidP="00263F05" w14:paraId="5AED6D94" w14:textId="77777777">
      <w:pPr>
        <w:spacing w:line="240" w:lineRule="auto"/>
      </w:pPr>
    </w:p>
    <w:p w:rsidR="005C4E6E" w:rsidP="00263F05" w14:paraId="61919EA8" w14:textId="77777777">
      <w:pPr>
        <w:spacing w:line="240" w:lineRule="auto"/>
        <w:rPr>
          <w:b/>
          <w:bCs/>
        </w:rPr>
      </w:pPr>
      <w:r>
        <w:rPr>
          <w:b/>
          <w:bCs/>
        </w:rPr>
        <w:t>Vraag 15</w:t>
      </w:r>
    </w:p>
    <w:p w:rsidR="00263F05" w:rsidP="00263F05" w14:paraId="2A806F58" w14:textId="77777777">
      <w:pPr>
        <w:spacing w:line="240" w:lineRule="auto"/>
      </w:pPr>
      <w:r w:rsidRPr="00CC2FA9">
        <w:t xml:space="preserve">Is er op de Rijksbegroting een budget gereserveerd om mogelijke financiële risico’s op te vangen </w:t>
      </w:r>
      <w:r w:rsidRPr="00CC2FA9">
        <w:t>indien</w:t>
      </w:r>
      <w:r w:rsidRPr="00CC2FA9">
        <w:t xml:space="preserve"> de kosten niet op de NAM kunnen worden verhaald? Zo ja, waar en om welke bedragen gaat het? Zo nee, waarom acht het kabinet dit niet noodzakelijk?</w:t>
      </w:r>
    </w:p>
    <w:p w:rsidR="00263F05" w:rsidP="00263F05" w14:paraId="1C3C546B" w14:textId="77777777">
      <w:pPr>
        <w:spacing w:line="240" w:lineRule="auto"/>
      </w:pPr>
    </w:p>
    <w:p w:rsidR="00263F05" w:rsidP="00263F05" w14:paraId="517F515B" w14:textId="77777777">
      <w:pPr>
        <w:spacing w:line="240" w:lineRule="auto"/>
        <w:rPr>
          <w:i/>
          <w:iCs/>
        </w:rPr>
      </w:pPr>
      <w:r>
        <w:rPr>
          <w:i/>
          <w:iCs/>
        </w:rPr>
        <w:t>Nee, het kabinet acht dit niet noodzakelijk. De kosten voor de schadeafhandeling acht het kabinet op grond van de Tijdelijke wet Groningen volledig verhaalbaar op NAM voor zover de kosten door het IMG zijn gemaakt in verband met de uitvoering van zijn taken en bevoegdheden. Voor de aanvullende PEGA-maatregelen heeft het kabinet aan de voorkant geld gereserveerd. Voor kosten die nu zijn opgenomen in een heffing zijn geen voorzieningen of reserveringen getroffen.  Ik wil niet vooruitlopen op uitspraken in de verschillende procedures.</w:t>
      </w:r>
    </w:p>
    <w:p w:rsidRPr="00BC7B6B" w:rsidR="00263F05" w:rsidP="00263F05" w14:paraId="1C60EAA6" w14:textId="77777777">
      <w:pPr>
        <w:spacing w:line="240" w:lineRule="auto"/>
        <w:rPr>
          <w:i/>
          <w:iCs/>
        </w:rPr>
      </w:pPr>
    </w:p>
    <w:p w:rsidR="005C4E6E" w:rsidP="00263F05" w14:paraId="4D16ACEF" w14:textId="77777777">
      <w:pPr>
        <w:spacing w:line="240" w:lineRule="auto"/>
        <w:rPr>
          <w:b/>
          <w:bCs/>
        </w:rPr>
      </w:pPr>
      <w:r>
        <w:rPr>
          <w:b/>
          <w:bCs/>
        </w:rPr>
        <w:t>Vraag 16</w:t>
      </w:r>
    </w:p>
    <w:p w:rsidR="00263F05" w:rsidP="00263F05" w14:paraId="79F5235D" w14:textId="77777777">
      <w:pPr>
        <w:spacing w:line="240" w:lineRule="auto"/>
      </w:pPr>
      <w:r w:rsidRPr="00CC2FA9">
        <w:t>Bent u bereid de Algemene Rekenkamer te verzoeken onderzoek te doen naar de vraag of de</w:t>
      </w:r>
      <w:r>
        <w:t xml:space="preserve"> </w:t>
      </w:r>
      <w:r w:rsidRPr="00CC2FA9">
        <w:t>rijksoverheid in het kader van het Groningse gasdossier publiek geld zinnig, zuinig en zorgvuldig</w:t>
      </w:r>
      <w:r>
        <w:t xml:space="preserve"> </w:t>
      </w:r>
      <w:r w:rsidRPr="00CC2FA9">
        <w:t>besteedt?</w:t>
      </w:r>
    </w:p>
    <w:p w:rsidR="00263F05" w:rsidP="00263F05" w14:paraId="4C5A9F1F" w14:textId="77777777">
      <w:pPr>
        <w:spacing w:line="240" w:lineRule="auto"/>
      </w:pPr>
    </w:p>
    <w:p w:rsidRPr="00CD4508" w:rsidR="00263F05" w:rsidP="00263F05" w14:paraId="4B973750" w14:textId="77777777">
      <w:pPr>
        <w:spacing w:line="240" w:lineRule="auto"/>
        <w:rPr>
          <w:i/>
          <w:iCs/>
        </w:rPr>
      </w:pPr>
      <w:r w:rsidRPr="00CD4508">
        <w:rPr>
          <w:i/>
          <w:iCs/>
        </w:rPr>
        <w:t xml:space="preserve">Jaarlijks ontvangt de Kamer </w:t>
      </w:r>
      <w:r w:rsidRPr="00CD4508">
        <w:rPr>
          <w:i/>
          <w:iCs/>
        </w:rPr>
        <w:t>reeds</w:t>
      </w:r>
      <w:r w:rsidRPr="00CD4508">
        <w:rPr>
          <w:i/>
          <w:iCs/>
        </w:rPr>
        <w:t xml:space="preserve"> de onafhankelijk opgestelde Staat van Groningen en Noord-Drenthe waarin onder meer de stand van zaken rondom schade</w:t>
      </w:r>
      <w:r>
        <w:rPr>
          <w:i/>
          <w:iCs/>
        </w:rPr>
        <w:t xml:space="preserve">afhandeling en de versterkingsoperatie uitvoerig wordt belicht. Daarnaast zal de Algemene Rekenkamer in zijn verantwoordingsonderzoek over 2025 opnieuw ingaan op de doelmatigheid en doeltreffendheid van maatregelen die zijn genomen om de schadeafhandeling en uitvoering van de versterking te verbeteren. Het verantwoordingsonderzoek verschijnt op de derde woensdag van mei (woensdag 20 mei 2026). </w:t>
      </w:r>
    </w:p>
    <w:p w:rsidR="00263F05" w:rsidP="00263F05" w14:paraId="0331C3BE" w14:textId="77777777">
      <w:pPr>
        <w:spacing w:line="240" w:lineRule="auto"/>
      </w:pPr>
    </w:p>
    <w:p w:rsidR="005C4E6E" w:rsidP="00263F05" w14:paraId="272F1509" w14:textId="77777777">
      <w:pPr>
        <w:spacing w:line="240" w:lineRule="auto"/>
        <w:rPr>
          <w:b/>
          <w:bCs/>
        </w:rPr>
      </w:pPr>
      <w:r>
        <w:rPr>
          <w:b/>
          <w:bCs/>
        </w:rPr>
        <w:t>Vraag 17</w:t>
      </w:r>
    </w:p>
    <w:p w:rsidR="00263F05" w:rsidP="00263F05" w14:paraId="5446B8E9" w14:textId="77777777">
      <w:pPr>
        <w:spacing w:line="240" w:lineRule="auto"/>
      </w:pPr>
      <w:r w:rsidRPr="00CC2FA9">
        <w:t xml:space="preserve">Op welke wijze is het fraudebeleid en het </w:t>
      </w:r>
      <w:r w:rsidRPr="00CC2FA9">
        <w:t>fraudedetectieprotocol</w:t>
      </w:r>
      <w:r w:rsidRPr="00CC2FA9">
        <w:t xml:space="preserve"> bij schadeafhandeling aangepast naar aanleiding van de aanhouding van vijf verdachten door de FIOD in een onderzoek naar subsidiefraude?</w:t>
      </w:r>
      <w:r>
        <w:rPr>
          <w:rStyle w:val="FootnoteReference"/>
        </w:rPr>
        <w:footnoteReference w:id="4"/>
      </w:r>
    </w:p>
    <w:p w:rsidR="00263F05" w:rsidP="00263F05" w14:paraId="3830ADCB" w14:textId="77777777">
      <w:pPr>
        <w:spacing w:line="240" w:lineRule="auto"/>
        <w:rPr>
          <w:i/>
          <w:iCs/>
        </w:rPr>
      </w:pPr>
    </w:p>
    <w:p w:rsidRPr="003F6422" w:rsidR="00263F05" w:rsidP="00263F05" w14:paraId="3E8814D8" w14:textId="77777777">
      <w:pPr>
        <w:spacing w:line="240" w:lineRule="auto"/>
        <w:rPr>
          <w:i/>
          <w:iCs/>
        </w:rPr>
      </w:pPr>
      <w:r w:rsidRPr="003F6422">
        <w:rPr>
          <w:i/>
          <w:iCs/>
        </w:rPr>
        <w:t xml:space="preserve">Het IMG kent met het Bureau Bijzonder Onderzoek (BBO) een gespecialiseerd team dat onderzoek doet naar fraudemeldingen en malversaties binnen de schadeafhandeling. De FIOD, onder leiding van het Openbaar Ministerie, heeft vijf verdachten aangehouden in het kader van een onderzoek naar subsidiefraude rondom aardbevingsschade in Groningen. Naar aanleiding van de aanhoudingen heeft het Samenwerkingsverband Noord-Nederland (SNN) samen met het </w:t>
      </w:r>
      <w:r w:rsidRPr="003F6422">
        <w:rPr>
          <w:i/>
          <w:iCs/>
        </w:rPr>
        <w:t>IMG maatregelen</w:t>
      </w:r>
      <w:r w:rsidRPr="003F6422">
        <w:rPr>
          <w:i/>
          <w:iCs/>
        </w:rPr>
        <w:t xml:space="preserve"> genomen om de kans op waardevermeerderingssubsidiefraude te beperken. De FIOD en het Openbaar Ministerie zijn nadere onderzoeken naar deze vorm van subsidiefraude aan het voorbereiden. Om potentiële fraudeurs niet wijzer te maken, wordt niet nader geduid om welke maatregelen het precies gaat. Het IMG blijft alle meldingen met een vermoeden van fraude onderzoeken en treft waar nodig maatregelen.</w:t>
      </w:r>
    </w:p>
    <w:p w:rsidR="00263F05" w:rsidP="00263F05" w14:paraId="059482FB" w14:textId="77777777">
      <w:pPr>
        <w:spacing w:line="240" w:lineRule="auto"/>
      </w:pPr>
    </w:p>
    <w:p w:rsidR="005C4E6E" w:rsidP="00263F05" w14:paraId="2D7188DD" w14:textId="77777777">
      <w:pPr>
        <w:spacing w:line="240" w:lineRule="auto"/>
        <w:rPr>
          <w:b/>
          <w:bCs/>
        </w:rPr>
      </w:pPr>
      <w:r>
        <w:rPr>
          <w:b/>
          <w:bCs/>
        </w:rPr>
        <w:t>Vraag 18</w:t>
      </w:r>
    </w:p>
    <w:p w:rsidR="00263F05" w:rsidP="00263F05" w14:paraId="779C4A2B" w14:textId="77777777">
      <w:pPr>
        <w:spacing w:line="240" w:lineRule="auto"/>
      </w:pPr>
      <w:r w:rsidRPr="00CC2FA9">
        <w:t>Bent u bereid de Kamer jaarlijks te informeren over de fraudebestrijding binnen het schadeherstel, waaronder cijfers over terugvorderingen, signalen van misbruik en het aantal aangiftes?</w:t>
      </w:r>
    </w:p>
    <w:p w:rsidR="00263F05" w:rsidP="00263F05" w14:paraId="41D64331" w14:textId="77777777">
      <w:pPr>
        <w:spacing w:line="240" w:lineRule="auto"/>
      </w:pPr>
    </w:p>
    <w:p w:rsidR="00263F05" w:rsidP="00263F05" w14:paraId="53DC741C" w14:textId="77777777">
      <w:pPr>
        <w:spacing w:line="240" w:lineRule="auto"/>
        <w:rPr>
          <w:i/>
          <w:iCs/>
        </w:rPr>
      </w:pPr>
      <w:r w:rsidRPr="2655BC09">
        <w:rPr>
          <w:i/>
          <w:iCs/>
        </w:rPr>
        <w:t>Ja. Het IMG rapporteert sinds 2024 in zijn jaarverslag al over de fraudebestrijding. Dit jaarverslag wordt uw Kamer jaarlijks door IMG aangeboden, laatstelijk op 27 maart jl.</w:t>
      </w:r>
    </w:p>
    <w:p w:rsidR="00263F05" w:rsidP="00263F05" w14:paraId="4B5F30AF" w14:textId="77777777">
      <w:pPr>
        <w:spacing w:line="240" w:lineRule="auto"/>
      </w:pPr>
    </w:p>
    <w:p w:rsidR="005C4E6E" w:rsidP="00263F05" w14:paraId="1DDB939A" w14:textId="77777777">
      <w:pPr>
        <w:spacing w:line="240" w:lineRule="auto"/>
        <w:rPr>
          <w:b/>
          <w:bCs/>
        </w:rPr>
      </w:pPr>
      <w:r>
        <w:rPr>
          <w:b/>
          <w:bCs/>
        </w:rPr>
        <w:t>Vraag 19</w:t>
      </w:r>
    </w:p>
    <w:p w:rsidR="00263F05" w:rsidP="00263F05" w14:paraId="0BBA2F40" w14:textId="77777777">
      <w:pPr>
        <w:spacing w:line="240" w:lineRule="auto"/>
      </w:pPr>
      <w:r w:rsidRPr="00CC2FA9">
        <w:t>Kunt u deze vragen afzonderlijk beantwoorden uiterlijk een week voorafgaand aan het</w:t>
      </w:r>
      <w:r w:rsidR="00C9661E">
        <w:t xml:space="preserve"> </w:t>
      </w:r>
      <w:r w:rsidRPr="00CC2FA9">
        <w:t>commissiedebat Herstel Groningen van 22 april 2026?</w:t>
      </w:r>
    </w:p>
    <w:p w:rsidR="00263F05" w:rsidP="00263F05" w14:paraId="00B3557D" w14:textId="77777777">
      <w:pPr>
        <w:spacing w:line="240" w:lineRule="auto"/>
      </w:pPr>
    </w:p>
    <w:p w:rsidRPr="00CC2FA9" w:rsidR="00263F05" w:rsidP="00263F05" w14:paraId="7AE34877" w14:textId="77777777">
      <w:pPr>
        <w:spacing w:line="240" w:lineRule="auto"/>
      </w:pPr>
      <w:r>
        <w:rPr>
          <w:i/>
          <w:iCs/>
        </w:rPr>
        <w:t>Ja.</w:t>
      </w:r>
    </w:p>
    <w:p w:rsidRPr="00263F05" w:rsidR="00426AA6" w:rsidP="00263F05" w14:paraId="7C5FF5F0" w14:textId="77777777"/>
    <w:sectPr>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6AA6" w14:paraId="1ADFE3DD"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B3EFA" w14:paraId="4637EAFD" w14:textId="77777777">
      <w:pPr>
        <w:spacing w:line="240" w:lineRule="auto"/>
      </w:pPr>
      <w:r>
        <w:separator/>
      </w:r>
    </w:p>
  </w:footnote>
  <w:footnote w:type="continuationSeparator" w:id="1">
    <w:p w:rsidR="002B3EFA" w14:paraId="0709B358" w14:textId="77777777">
      <w:pPr>
        <w:spacing w:line="240" w:lineRule="auto"/>
      </w:pPr>
      <w:r>
        <w:continuationSeparator/>
      </w:r>
    </w:p>
  </w:footnote>
  <w:footnote w:id="2">
    <w:p w:rsidR="005C4E6E" w:rsidRPr="005C4E6E" w14:paraId="530A5899" w14:textId="77777777">
      <w:pPr>
        <w:pStyle w:val="FootnoteText"/>
        <w:rPr>
          <w:rFonts w:ascii="Verdana" w:hAnsi="Verdana"/>
          <w:sz w:val="16"/>
          <w:szCs w:val="16"/>
        </w:rPr>
      </w:pPr>
      <w:r w:rsidRPr="005C4E6E">
        <w:rPr>
          <w:rStyle w:val="FootnoteReference"/>
          <w:rFonts w:ascii="Verdana" w:hAnsi="Verdana"/>
          <w:sz w:val="16"/>
          <w:szCs w:val="16"/>
        </w:rPr>
        <w:footnoteRef/>
      </w:r>
      <w:r w:rsidRPr="005C4E6E">
        <w:rPr>
          <w:rFonts w:ascii="Verdana" w:hAnsi="Verdana"/>
          <w:sz w:val="16"/>
          <w:szCs w:val="16"/>
        </w:rPr>
        <w:t xml:space="preserve"> De Telegraaf, 'Miljardenschade dreigt voor Staat in Gronings gasdrama: ’Belastingbetaler draait op voor te hoge vergoedingen' (</w:t>
      </w:r>
      <w:hyperlink r:id="rId1" w:history="1">
        <w:r w:rsidRPr="005C4E6E">
          <w:rPr>
            <w:rStyle w:val="Hyperlink"/>
            <w:rFonts w:ascii="Verdana" w:hAnsi="Verdana"/>
            <w:sz w:val="16"/>
            <w:szCs w:val="16"/>
          </w:rPr>
          <w:t>https://www.telegraaf.nl/financieel/miljardenschade-dreigt-voor-staat-in-gronings-gasdrama-belastingbetaler-draait-op-voor-te-hoge-vergoedingen/141597408.html</w:t>
        </w:r>
      </w:hyperlink>
    </w:p>
  </w:footnote>
  <w:footnote w:id="3">
    <w:p w:rsidR="00263F05" w:rsidRPr="00D2744C" w:rsidP="00263F05" w14:paraId="4EF5D6CC" w14:textId="77777777">
      <w:pPr>
        <w:pStyle w:val="FootnoteText"/>
        <w:rPr>
          <w:rFonts w:ascii="Verdana" w:hAnsi="Verdana"/>
          <w:sz w:val="16"/>
          <w:szCs w:val="16"/>
        </w:rPr>
      </w:pPr>
      <w:r w:rsidRPr="00D2744C">
        <w:rPr>
          <w:rStyle w:val="FootnoteReference"/>
          <w:rFonts w:ascii="Verdana" w:hAnsi="Verdana"/>
          <w:sz w:val="16"/>
          <w:szCs w:val="16"/>
        </w:rPr>
        <w:footnoteRef/>
      </w:r>
      <w:r w:rsidRPr="00D2744C">
        <w:rPr>
          <w:rFonts w:ascii="Verdana" w:hAnsi="Verdana"/>
          <w:sz w:val="16"/>
          <w:szCs w:val="16"/>
        </w:rPr>
        <w:t xml:space="preserve"> ECLI:</w:t>
      </w:r>
      <w:r w:rsidRPr="00D2744C">
        <w:rPr>
          <w:rFonts w:ascii="Verdana" w:hAnsi="Verdana"/>
          <w:sz w:val="16"/>
          <w:szCs w:val="16"/>
        </w:rPr>
        <w:t>NL:RBDHA</w:t>
      </w:r>
      <w:r w:rsidRPr="00D2744C">
        <w:rPr>
          <w:rFonts w:ascii="Verdana" w:hAnsi="Verdana"/>
          <w:sz w:val="16"/>
          <w:szCs w:val="16"/>
        </w:rPr>
        <w:t>:2026:1512</w:t>
      </w:r>
      <w:r w:rsidR="00D2744C">
        <w:rPr>
          <w:rFonts w:ascii="Verdana" w:hAnsi="Verdana"/>
          <w:sz w:val="16"/>
          <w:szCs w:val="16"/>
        </w:rPr>
        <w:t>.</w:t>
      </w:r>
    </w:p>
  </w:footnote>
  <w:footnote w:id="4">
    <w:p w:rsidR="005C4E6E" w:rsidRPr="005C4E6E" w:rsidP="005C4E6E" w14:paraId="483E3B8E" w14:textId="77777777">
      <w:pPr>
        <w:spacing w:line="240" w:lineRule="auto"/>
        <w:rPr>
          <w:sz w:val="16"/>
          <w:szCs w:val="16"/>
        </w:rPr>
      </w:pPr>
      <w:r w:rsidRPr="005C4E6E">
        <w:rPr>
          <w:rStyle w:val="FootnoteReference"/>
          <w:sz w:val="16"/>
          <w:szCs w:val="16"/>
        </w:rPr>
        <w:footnoteRef/>
      </w:r>
      <w:r w:rsidRPr="005C4E6E">
        <w:rPr>
          <w:sz w:val="16"/>
          <w:szCs w:val="16"/>
        </w:rPr>
        <w:t xml:space="preserve"> FIOD, 20 november 2025, 'FIOD houdt vijf verdachten aan in onderzoek naar subsidiefraude</w:t>
      </w:r>
      <w:r>
        <w:rPr>
          <w:sz w:val="16"/>
          <w:szCs w:val="16"/>
        </w:rPr>
        <w:t xml:space="preserve"> </w:t>
      </w:r>
      <w:r w:rsidRPr="005C4E6E">
        <w:rPr>
          <w:sz w:val="16"/>
          <w:szCs w:val="16"/>
        </w:rPr>
        <w:t>aardbevingsschade Groningen'</w:t>
      </w:r>
    </w:p>
    <w:p w:rsidR="005C4E6E" w:rsidP="005C4E6E" w14:paraId="167FA28F" w14:textId="77777777">
      <w:pPr>
        <w:pStyle w:val="FootnoteText"/>
      </w:pPr>
      <w:r w:rsidRPr="005C4E6E">
        <w:rPr>
          <w:rFonts w:ascii="Verdana" w:hAnsi="Verdana"/>
          <w:sz w:val="16"/>
          <w:szCs w:val="16"/>
        </w:rPr>
        <w:t>(</w:t>
      </w:r>
      <w:hyperlink r:id="rId2" w:history="1">
        <w:r w:rsidRPr="005C4E6E">
          <w:rPr>
            <w:rStyle w:val="Hyperlink"/>
            <w:rFonts w:ascii="Verdana" w:hAnsi="Verdana"/>
            <w:sz w:val="16"/>
            <w:szCs w:val="16"/>
          </w:rPr>
          <w:t>https://www.fiod.nl/fiod-houdt-vijf-verdachten-aan-in-onderzoek-naar-subsidiefraude-aardbevingsschadegroningen/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6AA6" w14:paraId="02264320"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3F6445"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3F6445" w14:paraId="4E8084FF"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F6445" w:rsidP="003F6445" w14:textId="77777777">
                          <w:pPr>
                            <w:pStyle w:val="Referentiegegevensbold"/>
                          </w:pPr>
                          <w:r>
                            <w:t>Ministerie van Binnenlandse Zaken en Koninkrijkrelaties</w:t>
                          </w:r>
                        </w:p>
                        <w:p w:rsidR="00426AA6" w14:textId="77777777">
                          <w:pPr>
                            <w:pStyle w:val="WitregelW2"/>
                          </w:pPr>
                        </w:p>
                        <w:p w:rsidR="00426AA6" w14:textId="77777777">
                          <w:pPr>
                            <w:pStyle w:val="Referentiegegevensbold"/>
                          </w:pPr>
                          <w:r>
                            <w:t>Datum</w:t>
                          </w:r>
                        </w:p>
                        <w:p w:rsidR="00CE39FA" w14:textId="7B6BFC08">
                          <w:pPr>
                            <w:pStyle w:val="Referentiegegevens"/>
                          </w:pPr>
                        </w:p>
                        <w:p w:rsidR="00426AA6" w14:textId="77777777">
                          <w:pPr>
                            <w:pStyle w:val="WitregelW1"/>
                          </w:pPr>
                        </w:p>
                        <w:p w:rsidR="00426AA6" w14:textId="77777777">
                          <w:pPr>
                            <w:pStyle w:val="Referentiegegevensbold"/>
                          </w:pPr>
                          <w:r>
                            <w:t>Onze referentie</w:t>
                          </w:r>
                        </w:p>
                        <w:p w:rsidR="00CE39FA" w14:textId="77777777">
                          <w:pPr>
                            <w:pStyle w:val="Referentiegegevens"/>
                          </w:pPr>
                          <w:r>
                            <w:fldChar w:fldCharType="begin"/>
                          </w:r>
                          <w:r>
                            <w:instrText xml:space="preserve"> DOCPROPERTY  "Kenmerk"  \* MERGEFORMAT </w:instrText>
                          </w:r>
                          <w:r>
                            <w:fldChar w:fldCharType="separate"/>
                          </w:r>
                          <w:r w:rsidR="00B3332B">
                            <w:t>2026-0000159923</w:t>
                          </w:r>
                          <w:r w:rsidR="00B3332B">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3F6445" w:rsidP="003F6445" w14:paraId="11C0A9FC" w14:textId="77777777">
                    <w:pPr>
                      <w:pStyle w:val="Referentiegegevensbold"/>
                    </w:pPr>
                    <w:r>
                      <w:t>Ministerie van Binnenlandse Zaken en Koninkrijkrelaties</w:t>
                    </w:r>
                  </w:p>
                  <w:p w:rsidR="00426AA6" w14:paraId="2745F546" w14:textId="77777777">
                    <w:pPr>
                      <w:pStyle w:val="WitregelW2"/>
                    </w:pPr>
                  </w:p>
                  <w:p w:rsidR="00426AA6" w14:paraId="41DF5845" w14:textId="77777777">
                    <w:pPr>
                      <w:pStyle w:val="Referentiegegevensbold"/>
                    </w:pPr>
                    <w:r>
                      <w:t>Datum</w:t>
                    </w:r>
                  </w:p>
                  <w:p w:rsidR="00CE39FA" w14:paraId="304A20BD" w14:textId="7B6BFC08">
                    <w:pPr>
                      <w:pStyle w:val="Referentiegegevens"/>
                    </w:pPr>
                  </w:p>
                  <w:p w:rsidR="00426AA6" w14:paraId="26D6CC0D" w14:textId="77777777">
                    <w:pPr>
                      <w:pStyle w:val="WitregelW1"/>
                    </w:pPr>
                  </w:p>
                  <w:p w:rsidR="00426AA6" w14:paraId="195EDCF3" w14:textId="77777777">
                    <w:pPr>
                      <w:pStyle w:val="Referentiegegevensbold"/>
                    </w:pPr>
                    <w:r>
                      <w:t>Onze referentie</w:t>
                    </w:r>
                  </w:p>
                  <w:p w:rsidR="00CE39FA" w14:paraId="674F2207" w14:textId="77777777">
                    <w:pPr>
                      <w:pStyle w:val="Referentiegegevens"/>
                    </w:pPr>
                    <w:r>
                      <w:fldChar w:fldCharType="begin"/>
                    </w:r>
                    <w:r>
                      <w:instrText xml:space="preserve"> DOCPROPERTY  "Kenmerk"  \* MERGEFORMAT </w:instrText>
                    </w:r>
                    <w:r>
                      <w:fldChar w:fldCharType="separate"/>
                    </w:r>
                    <w:r w:rsidR="00B3332B">
                      <w:t>2026-0000159923</w:t>
                    </w:r>
                    <w:r w:rsidR="00B3332B">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F6445"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3F6445" w14:paraId="6A33B6FB"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CE39F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CE39FA" w14:paraId="58F87FD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6AA6" w14:paraId="0D3A4437"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426AA6" w14:textId="11BA20EA">
                          <w:pPr>
                            <w:spacing w:line="240" w:lineRule="auto"/>
                          </w:pPr>
                          <w:r w:rsidRPr="00B3332B">
                            <w:drawing>
                              <wp:inline distT="0" distB="0" distL="0" distR="0">
                                <wp:extent cx="464185" cy="1583055"/>
                                <wp:effectExtent l="0" t="0" r="0" b="0"/>
                                <wp:docPr id="155849032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490328"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64185" cy="1583055"/>
                                        </a:xfrm>
                                        <a:prstGeom prst="rect">
                                          <a:avLst/>
                                        </a:prstGeom>
                                        <a:noFill/>
                                        <a:ln>
                                          <a:noFill/>
                                        </a:ln>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426AA6" w14:paraId="1DFFFE24" w14:textId="11BA20EA">
                    <w:pPr>
                      <w:spacing w:line="240" w:lineRule="auto"/>
                    </w:pPr>
                    <w:drawing>
                      <wp:inline distT="0" distB="0" distL="0" distR="0">
                        <wp:extent cx="464185" cy="1583055"/>
                        <wp:effectExtent l="0" t="0" r="0" b="0"/>
                        <wp:docPr id="53604378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43780"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64185" cy="1583055"/>
                                </a:xfrm>
                                <a:prstGeom prst="rect">
                                  <a:avLst/>
                                </a:prstGeom>
                                <a:noFill/>
                                <a:ln>
                                  <a:noFill/>
                                </a:ln>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426AA6" w14:textId="77777777">
                          <w:pPr>
                            <w:spacing w:line="240" w:lineRule="auto"/>
                          </w:pPr>
                          <w:r>
                            <w:rPr>
                              <w:noProof/>
                            </w:rPr>
                            <w:drawing>
                              <wp:inline distT="0" distB="0" distL="0" distR="0">
                                <wp:extent cx="2339975" cy="1582834"/>
                                <wp:effectExtent l="0" t="0" r="0" b="0"/>
                                <wp:docPr id="21069537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1069537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426AA6" w14:paraId="2FA6954D"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26AA6"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426AA6" w14:paraId="20E52F7E"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426AA6" w14:textId="77777777">
                          <w:r>
                            <w:t>Aan de Voorzitter van de Tweede Kamer der Staten Generaal</w:t>
                          </w:r>
                        </w:p>
                        <w:p w:rsidR="00426AA6" w14:textId="77777777">
                          <w:r>
                            <w:t>Postbus 20018</w:t>
                          </w:r>
                        </w:p>
                        <w:p w:rsidR="00426AA6"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426AA6" w14:paraId="3E03647B" w14:textId="77777777">
                    <w:r>
                      <w:t>Aan de Voorzitter van de Tweede Kamer der Staten Generaal</w:t>
                    </w:r>
                  </w:p>
                  <w:p w:rsidR="00426AA6" w14:paraId="23328722" w14:textId="77777777">
                    <w:r>
                      <w:t>Postbus 20018</w:t>
                    </w:r>
                  </w:p>
                  <w:p w:rsidR="00426AA6" w14:paraId="6476E73C"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3349625</wp:posOffset>
              </wp:positionV>
              <wp:extent cx="4787900" cy="55626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56260"/>
                      </a:xfrm>
                      <a:prstGeom prst="rect">
                        <a:avLst/>
                      </a:prstGeom>
                      <a:noFill/>
                    </wps:spPr>
                    <wps:txbx>
                      <w:txbxContent>
                        <w:tbl>
                          <w:tblPr>
                            <w:tblW w:w="0" w:type="auto"/>
                            <w:tblInd w:w="-120" w:type="dxa"/>
                            <w:tblLayout w:type="fixed"/>
                            <w:tblLook w:val="07E0"/>
                          </w:tblPr>
                          <w:tblGrid>
                            <w:gridCol w:w="1140"/>
                            <w:gridCol w:w="5918"/>
                          </w:tblGrid>
                          <w:tr w14:paraId="45E13B97" w14:textId="77777777">
                            <w:tblPrEx>
                              <w:tblW w:w="0" w:type="auto"/>
                              <w:tblInd w:w="-120" w:type="dxa"/>
                              <w:tblLayout w:type="fixed"/>
                              <w:tblLook w:val="07E0"/>
                            </w:tblPrEx>
                            <w:trPr>
                              <w:trHeight w:val="240"/>
                            </w:trPr>
                            <w:tc>
                              <w:tcPr>
                                <w:tcW w:w="1140" w:type="dxa"/>
                              </w:tcPr>
                              <w:p w:rsidR="00426AA6" w14:textId="77777777">
                                <w:r>
                                  <w:t>Datum</w:t>
                                </w:r>
                              </w:p>
                            </w:tc>
                            <w:tc>
                              <w:tcPr>
                                <w:tcW w:w="5918" w:type="dxa"/>
                              </w:tcPr>
                              <w:p w:rsidR="00402F92" w14:textId="474789CA">
                                <w:r>
                                  <w:t>13 april</w:t>
                                </w:r>
                              </w:p>
                            </w:tc>
                          </w:tr>
                          <w:tr w14:paraId="34F0FAE4" w14:textId="77777777">
                            <w:tblPrEx>
                              <w:tblW w:w="0" w:type="auto"/>
                              <w:tblInd w:w="-120" w:type="dxa"/>
                              <w:tblLayout w:type="fixed"/>
                              <w:tblLook w:val="07E0"/>
                            </w:tblPrEx>
                            <w:trPr>
                              <w:trHeight w:val="240"/>
                            </w:trPr>
                            <w:tc>
                              <w:tcPr>
                                <w:tcW w:w="1140" w:type="dxa"/>
                              </w:tcPr>
                              <w:p w:rsidR="00426AA6" w14:textId="77777777">
                                <w:r>
                                  <w:t>Betreft</w:t>
                                </w:r>
                              </w:p>
                            </w:tc>
                            <w:bookmarkStart w:id="1" w:name="_Hlk226967164"/>
                            <w:tc>
                              <w:tcPr>
                                <w:tcW w:w="5918" w:type="dxa"/>
                              </w:tcPr>
                              <w:p w:rsidR="00CE39FA" w14:textId="77777777">
                                <w:r>
                                  <w:fldChar w:fldCharType="begin"/>
                                </w:r>
                                <w:r>
                                  <w:instrText xml:space="preserve"> DOCPROPERTY  "Onderwerp"  \* MERGEFORMAT </w:instrText>
                                </w:r>
                                <w:r>
                                  <w:fldChar w:fldCharType="separate"/>
                                </w:r>
                                <w:r w:rsidR="00B3332B">
                                  <w:t>Kamervragen JA21</w:t>
                                </w:r>
                                <w:r>
                                  <w:fldChar w:fldCharType="end"/>
                                </w:r>
                                <w:r>
                                  <w:t>: over de verhaalbaarheid van schadevergoedingen in het Groningse gasdossier</w:t>
                                </w:r>
                                <w:bookmarkEnd w:id="1"/>
                              </w:p>
                            </w:tc>
                          </w:tr>
                        </w:tbl>
                        <w:p w:rsidR="003F6445"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43.8pt;margin-top:263.75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45E13B96" w14:textId="77777777">
                      <w:tblPrEx>
                        <w:tblW w:w="0" w:type="auto"/>
                        <w:tblInd w:w="-120" w:type="dxa"/>
                        <w:tblLayout w:type="fixed"/>
                        <w:tblLook w:val="07E0"/>
                      </w:tblPrEx>
                      <w:trPr>
                        <w:trHeight w:val="240"/>
                      </w:trPr>
                      <w:tc>
                        <w:tcPr>
                          <w:tcW w:w="1140" w:type="dxa"/>
                        </w:tcPr>
                        <w:p w:rsidR="00426AA6" w14:paraId="36265362" w14:textId="77777777">
                          <w:r>
                            <w:t>Datum</w:t>
                          </w:r>
                        </w:p>
                      </w:tc>
                      <w:tc>
                        <w:tcPr>
                          <w:tcW w:w="5918" w:type="dxa"/>
                        </w:tcPr>
                        <w:p w:rsidR="00402F92" w14:paraId="7759AA25" w14:textId="474789CA">
                          <w:r>
                            <w:t>13 april</w:t>
                          </w:r>
                        </w:p>
                      </w:tc>
                    </w:tr>
                    <w:tr w14:paraId="34F0FAE3" w14:textId="77777777">
                      <w:tblPrEx>
                        <w:tblW w:w="0" w:type="auto"/>
                        <w:tblInd w:w="-120" w:type="dxa"/>
                        <w:tblLayout w:type="fixed"/>
                        <w:tblLook w:val="07E0"/>
                      </w:tblPrEx>
                      <w:trPr>
                        <w:trHeight w:val="240"/>
                      </w:trPr>
                      <w:tc>
                        <w:tcPr>
                          <w:tcW w:w="1140" w:type="dxa"/>
                        </w:tcPr>
                        <w:p w:rsidR="00426AA6" w14:paraId="6CB7C3EE" w14:textId="77777777">
                          <w:r>
                            <w:t>Betreft</w:t>
                          </w:r>
                        </w:p>
                      </w:tc>
                      <w:bookmarkStart w:id="1" w:name="_Hlk226967164"/>
                      <w:tc>
                        <w:tcPr>
                          <w:tcW w:w="5918" w:type="dxa"/>
                        </w:tcPr>
                        <w:p w:rsidR="00CE39FA" w14:paraId="60E46484" w14:textId="77777777">
                          <w:r>
                            <w:fldChar w:fldCharType="begin"/>
                          </w:r>
                          <w:r>
                            <w:instrText xml:space="preserve"> DOCPROPERTY  "Onderwerp"  \* MERGEFORMAT </w:instrText>
                          </w:r>
                          <w:r>
                            <w:fldChar w:fldCharType="separate"/>
                          </w:r>
                          <w:r w:rsidR="00B3332B">
                            <w:t>Kamervragen JA21</w:t>
                          </w:r>
                          <w:r>
                            <w:fldChar w:fldCharType="end"/>
                          </w:r>
                          <w:r>
                            <w:t>: over de verhaalbaarheid van schadevergoedingen in het Groningse gasdossier</w:t>
                          </w:r>
                          <w:bookmarkEnd w:id="1"/>
                        </w:p>
                      </w:tc>
                    </w:tr>
                  </w:tbl>
                  <w:p w:rsidR="003F6445" w14:paraId="1BD5B5A0"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426AA6" w:rsidP="003F6445" w14:textId="77777777">
                          <w:pPr>
                            <w:pStyle w:val="Referentiegegevensbold"/>
                          </w:pPr>
                          <w:r>
                            <w:t>Ministerie van Binnenlandse Zaken en Koninkrijkrelaties</w:t>
                          </w:r>
                        </w:p>
                        <w:p w:rsidR="00426AA6" w14:textId="77777777">
                          <w:pPr>
                            <w:pStyle w:val="WitregelW1"/>
                          </w:pPr>
                        </w:p>
                        <w:p w:rsidR="00426AA6" w:rsidRPr="00A835B5" w14:textId="77777777">
                          <w:pPr>
                            <w:pStyle w:val="Referentiegegevens"/>
                            <w:rPr>
                              <w:lang w:val="de-DE"/>
                            </w:rPr>
                          </w:pPr>
                          <w:r w:rsidRPr="00A835B5">
                            <w:rPr>
                              <w:lang w:val="de-DE"/>
                            </w:rPr>
                            <w:t>Turfmarkt</w:t>
                          </w:r>
                          <w:r w:rsidRPr="00A835B5">
                            <w:rPr>
                              <w:lang w:val="de-DE"/>
                            </w:rPr>
                            <w:t xml:space="preserve"> 147</w:t>
                          </w:r>
                        </w:p>
                        <w:p w:rsidR="00426AA6" w:rsidRPr="00A835B5" w14:textId="77777777">
                          <w:pPr>
                            <w:pStyle w:val="Referentiegegevens"/>
                            <w:rPr>
                              <w:lang w:val="de-DE"/>
                            </w:rPr>
                          </w:pPr>
                          <w:r w:rsidRPr="00A835B5">
                            <w:rPr>
                              <w:lang w:val="de-DE"/>
                            </w:rPr>
                            <w:t>2511 DP Den Haag</w:t>
                          </w:r>
                        </w:p>
                        <w:p w:rsidR="00426AA6" w:rsidRPr="00A835B5" w14:textId="77777777">
                          <w:pPr>
                            <w:pStyle w:val="Referentiegegevens"/>
                            <w:rPr>
                              <w:lang w:val="de-DE"/>
                            </w:rPr>
                          </w:pPr>
                          <w:r w:rsidRPr="00A835B5">
                            <w:rPr>
                              <w:lang w:val="de-DE"/>
                            </w:rPr>
                            <w:t>Postbus 20011</w:t>
                          </w:r>
                        </w:p>
                        <w:p w:rsidR="00426AA6" w14:textId="77777777">
                          <w:pPr>
                            <w:pStyle w:val="Referentiegegevens"/>
                          </w:pPr>
                          <w:r>
                            <w:t>2500 EA  Den Haag</w:t>
                          </w:r>
                        </w:p>
                        <w:p w:rsidR="00426AA6" w14:textId="77777777">
                          <w:pPr>
                            <w:pStyle w:val="WitregelW1"/>
                          </w:pPr>
                        </w:p>
                        <w:p w:rsidR="00426AA6" w:rsidRPr="004C39B7" w14:textId="77777777">
                          <w:pPr>
                            <w:pStyle w:val="WitregelW2"/>
                          </w:pPr>
                        </w:p>
                        <w:p w:rsidR="00426AA6" w14:textId="77777777">
                          <w:pPr>
                            <w:pStyle w:val="Referentiegegevensbold"/>
                          </w:pPr>
                          <w:r>
                            <w:t>Onze referentie</w:t>
                          </w:r>
                        </w:p>
                        <w:bookmarkStart w:id="2" w:name="_Hlk226967173"/>
                        <w:p w:rsidR="00CE39FA" w14:textId="77777777">
                          <w:pPr>
                            <w:pStyle w:val="Referentiegegevens"/>
                          </w:pPr>
                          <w:r>
                            <w:fldChar w:fldCharType="begin"/>
                          </w:r>
                          <w:r>
                            <w:instrText xml:space="preserve"> DOCPROPERTY  "Kenmerk"  \* MERGEFORMAT </w:instrText>
                          </w:r>
                          <w:r>
                            <w:fldChar w:fldCharType="separate"/>
                          </w:r>
                          <w:r w:rsidR="00B3332B">
                            <w:t>2026-0000159923</w:t>
                          </w:r>
                          <w:r>
                            <w:fldChar w:fldCharType="end"/>
                          </w:r>
                        </w:p>
                        <w:bookmarkEnd w:id="2"/>
                        <w:p w:rsidR="00426AA6" w14:textId="77777777">
                          <w:pPr>
                            <w:pStyle w:val="WitregelW1"/>
                          </w:pPr>
                        </w:p>
                        <w:p w:rsidR="00426AA6" w14:textId="77777777">
                          <w:pPr>
                            <w:pStyle w:val="Referentiegegevensbold"/>
                          </w:pPr>
                          <w:r>
                            <w:t>Uw referentie</w:t>
                          </w:r>
                        </w:p>
                        <w:p w:rsidR="00426AA6" w14:textId="77777777">
                          <w:pPr>
                            <w:pStyle w:val="Referentiegegevens"/>
                          </w:pPr>
                          <w:r>
                            <w:t>2026Z05645</w:t>
                          </w:r>
                        </w:p>
                        <w:p w:rsidR="00426AA6" w14:textId="77777777">
                          <w:pPr>
                            <w:pStyle w:val="WitregelW1"/>
                          </w:pPr>
                        </w:p>
                        <w:p w:rsidR="00426AA6" w14:textId="77777777">
                          <w:pPr>
                            <w:pStyle w:val="Referentiegegevensbold"/>
                          </w:pPr>
                          <w:r>
                            <w:t>Bijlage(n)</w:t>
                          </w:r>
                        </w:p>
                        <w:p w:rsidR="00426AA6" w14:textId="77777777">
                          <w:pPr>
                            <w:pStyle w:val="Referentiegegevens"/>
                          </w:pPr>
                          <w:r>
                            <w:t>1</w:t>
                          </w:r>
                        </w:p>
                        <w:p w:rsidR="00426AA6" w14:textId="77777777">
                          <w:pPr>
                            <w:pStyle w:val="WitregelW2"/>
                          </w:pPr>
                        </w:p>
                        <w:p w:rsidR="00426AA6"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426AA6" w:rsidP="003F6445" w14:paraId="197EEE5B" w14:textId="77777777">
                    <w:pPr>
                      <w:pStyle w:val="Referentiegegevensbold"/>
                    </w:pPr>
                    <w:r>
                      <w:t>Ministerie van Binnenlandse Zaken en Koninkrijkrelaties</w:t>
                    </w:r>
                  </w:p>
                  <w:p w:rsidR="00426AA6" w14:paraId="358ADB85" w14:textId="77777777">
                    <w:pPr>
                      <w:pStyle w:val="WitregelW1"/>
                    </w:pPr>
                  </w:p>
                  <w:p w:rsidR="00426AA6" w:rsidRPr="00A835B5" w14:paraId="2B145B94" w14:textId="77777777">
                    <w:pPr>
                      <w:pStyle w:val="Referentiegegevens"/>
                      <w:rPr>
                        <w:lang w:val="de-DE"/>
                      </w:rPr>
                    </w:pPr>
                    <w:r w:rsidRPr="00A835B5">
                      <w:rPr>
                        <w:lang w:val="de-DE"/>
                      </w:rPr>
                      <w:t>Turfmarkt</w:t>
                    </w:r>
                    <w:r w:rsidRPr="00A835B5">
                      <w:rPr>
                        <w:lang w:val="de-DE"/>
                      </w:rPr>
                      <w:t xml:space="preserve"> 147</w:t>
                    </w:r>
                  </w:p>
                  <w:p w:rsidR="00426AA6" w:rsidRPr="00A835B5" w14:paraId="470A0393" w14:textId="77777777">
                    <w:pPr>
                      <w:pStyle w:val="Referentiegegevens"/>
                      <w:rPr>
                        <w:lang w:val="de-DE"/>
                      </w:rPr>
                    </w:pPr>
                    <w:r w:rsidRPr="00A835B5">
                      <w:rPr>
                        <w:lang w:val="de-DE"/>
                      </w:rPr>
                      <w:t>2511 DP Den Haag</w:t>
                    </w:r>
                  </w:p>
                  <w:p w:rsidR="00426AA6" w:rsidRPr="00A835B5" w14:paraId="6637EAD4" w14:textId="77777777">
                    <w:pPr>
                      <w:pStyle w:val="Referentiegegevens"/>
                      <w:rPr>
                        <w:lang w:val="de-DE"/>
                      </w:rPr>
                    </w:pPr>
                    <w:r w:rsidRPr="00A835B5">
                      <w:rPr>
                        <w:lang w:val="de-DE"/>
                      </w:rPr>
                      <w:t>Postbus 20011</w:t>
                    </w:r>
                  </w:p>
                  <w:p w:rsidR="00426AA6" w14:paraId="0A38AB59" w14:textId="77777777">
                    <w:pPr>
                      <w:pStyle w:val="Referentiegegevens"/>
                    </w:pPr>
                    <w:r>
                      <w:t>2500 EA  Den Haag</w:t>
                    </w:r>
                  </w:p>
                  <w:p w:rsidR="00426AA6" w14:paraId="3B123120" w14:textId="77777777">
                    <w:pPr>
                      <w:pStyle w:val="WitregelW1"/>
                    </w:pPr>
                  </w:p>
                  <w:p w:rsidR="00426AA6" w:rsidRPr="004C39B7" w14:paraId="43F37084" w14:textId="77777777">
                    <w:pPr>
                      <w:pStyle w:val="WitregelW2"/>
                    </w:pPr>
                  </w:p>
                  <w:p w:rsidR="00426AA6" w14:paraId="6D305443" w14:textId="77777777">
                    <w:pPr>
                      <w:pStyle w:val="Referentiegegevensbold"/>
                    </w:pPr>
                    <w:r>
                      <w:t>Onze referentie</w:t>
                    </w:r>
                  </w:p>
                  <w:bookmarkStart w:id="2" w:name="_Hlk226967173"/>
                  <w:p w:rsidR="00CE39FA" w14:paraId="721D8626" w14:textId="77777777">
                    <w:pPr>
                      <w:pStyle w:val="Referentiegegevens"/>
                    </w:pPr>
                    <w:r>
                      <w:fldChar w:fldCharType="begin"/>
                    </w:r>
                    <w:r>
                      <w:instrText xml:space="preserve"> DOCPROPERTY  "Kenmerk"  \* MERGEFORMAT </w:instrText>
                    </w:r>
                    <w:r>
                      <w:fldChar w:fldCharType="separate"/>
                    </w:r>
                    <w:r w:rsidR="00B3332B">
                      <w:t>2026-0000159923</w:t>
                    </w:r>
                    <w:r>
                      <w:fldChar w:fldCharType="end"/>
                    </w:r>
                  </w:p>
                  <w:bookmarkEnd w:id="2"/>
                  <w:p w:rsidR="00426AA6" w14:paraId="71B04ABA" w14:textId="77777777">
                    <w:pPr>
                      <w:pStyle w:val="WitregelW1"/>
                    </w:pPr>
                  </w:p>
                  <w:p w:rsidR="00426AA6" w14:paraId="132FA334" w14:textId="77777777">
                    <w:pPr>
                      <w:pStyle w:val="Referentiegegevensbold"/>
                    </w:pPr>
                    <w:r>
                      <w:t>Uw referentie</w:t>
                    </w:r>
                  </w:p>
                  <w:p w:rsidR="00426AA6" w14:paraId="2594CF71" w14:textId="77777777">
                    <w:pPr>
                      <w:pStyle w:val="Referentiegegevens"/>
                    </w:pPr>
                    <w:r>
                      <w:t>2026Z05645</w:t>
                    </w:r>
                  </w:p>
                  <w:p w:rsidR="00426AA6" w14:paraId="58E6FBD0" w14:textId="77777777">
                    <w:pPr>
                      <w:pStyle w:val="WitregelW1"/>
                    </w:pPr>
                  </w:p>
                  <w:p w:rsidR="00426AA6" w14:paraId="30574BA1" w14:textId="77777777">
                    <w:pPr>
                      <w:pStyle w:val="Referentiegegevensbold"/>
                    </w:pPr>
                    <w:r>
                      <w:t>Bijlage(n)</w:t>
                    </w:r>
                  </w:p>
                  <w:p w:rsidR="00426AA6" w14:paraId="1FFD3D00" w14:textId="77777777">
                    <w:pPr>
                      <w:pStyle w:val="Referentiegegevens"/>
                    </w:pPr>
                    <w:r>
                      <w:t>1</w:t>
                    </w:r>
                  </w:p>
                  <w:p w:rsidR="00426AA6" w14:paraId="5119F6DA" w14:textId="77777777">
                    <w:pPr>
                      <w:pStyle w:val="WitregelW2"/>
                    </w:pPr>
                  </w:p>
                  <w:p w:rsidR="00426AA6" w14:paraId="6C1FD878"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E39F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CE39FA" w14:paraId="196A216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F6445"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3F6445" w14:paraId="400512E8"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1AE0452"/>
    <w:multiLevelType w:val="multilevel"/>
    <w:tmpl w:val="EB4EE62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6172ABBA"/>
    <w:multiLevelType w:val="multilevel"/>
    <w:tmpl w:val="D5BC53F5"/>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67C95192"/>
    <w:multiLevelType w:val="multilevel"/>
    <w:tmpl w:val="3B739F2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70C700F8"/>
    <w:multiLevelType w:val="multilevel"/>
    <w:tmpl w:val="A55E8141"/>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972633885">
    <w:abstractNumId w:val="0"/>
  </w:num>
  <w:num w:numId="2" w16cid:durableId="721371057">
    <w:abstractNumId w:val="2"/>
  </w:num>
  <w:num w:numId="3" w16cid:durableId="115490428">
    <w:abstractNumId w:val="3"/>
  </w:num>
  <w:num w:numId="4" w16cid:durableId="863441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AA6"/>
    <w:rsid w:val="00077E0D"/>
    <w:rsid w:val="0008255C"/>
    <w:rsid w:val="000A4701"/>
    <w:rsid w:val="000D5514"/>
    <w:rsid w:val="0012735C"/>
    <w:rsid w:val="001419BE"/>
    <w:rsid w:val="001D04BC"/>
    <w:rsid w:val="0020173C"/>
    <w:rsid w:val="00243F35"/>
    <w:rsid w:val="00263F05"/>
    <w:rsid w:val="002B3EFA"/>
    <w:rsid w:val="003246DF"/>
    <w:rsid w:val="00393B12"/>
    <w:rsid w:val="003F5902"/>
    <w:rsid w:val="003F6422"/>
    <w:rsid w:val="003F6445"/>
    <w:rsid w:val="00402F92"/>
    <w:rsid w:val="004102CD"/>
    <w:rsid w:val="004156FE"/>
    <w:rsid w:val="00415B60"/>
    <w:rsid w:val="00426AA6"/>
    <w:rsid w:val="00444E93"/>
    <w:rsid w:val="00457A8D"/>
    <w:rsid w:val="004C39B7"/>
    <w:rsid w:val="004C431A"/>
    <w:rsid w:val="004D1C14"/>
    <w:rsid w:val="005C4E6E"/>
    <w:rsid w:val="006B4418"/>
    <w:rsid w:val="007258C9"/>
    <w:rsid w:val="007854AB"/>
    <w:rsid w:val="007C4004"/>
    <w:rsid w:val="007F65D3"/>
    <w:rsid w:val="00951CAA"/>
    <w:rsid w:val="00954B08"/>
    <w:rsid w:val="00A37758"/>
    <w:rsid w:val="00A835B5"/>
    <w:rsid w:val="00A9668A"/>
    <w:rsid w:val="00AE2C30"/>
    <w:rsid w:val="00B03C3A"/>
    <w:rsid w:val="00B1199D"/>
    <w:rsid w:val="00B3332B"/>
    <w:rsid w:val="00BC7B6B"/>
    <w:rsid w:val="00BD7AC0"/>
    <w:rsid w:val="00C273AF"/>
    <w:rsid w:val="00C9661E"/>
    <w:rsid w:val="00CC2FA9"/>
    <w:rsid w:val="00CD4508"/>
    <w:rsid w:val="00CE39FA"/>
    <w:rsid w:val="00D2744C"/>
    <w:rsid w:val="00D658C3"/>
    <w:rsid w:val="00DC6FEA"/>
    <w:rsid w:val="00E96D5A"/>
    <w:rsid w:val="00EA5FB4"/>
    <w:rsid w:val="00FE77FA"/>
    <w:rsid w:val="2655BC09"/>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E1AEB6E"/>
  <w15:docId w15:val="{A3D32095-8713-4551-8922-0C6D97A07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A835B5"/>
    <w:pPr>
      <w:tabs>
        <w:tab w:val="center" w:pos="4536"/>
        <w:tab w:val="right" w:pos="9072"/>
      </w:tabs>
      <w:spacing w:line="240" w:lineRule="auto"/>
    </w:pPr>
  </w:style>
  <w:style w:type="character" w:customStyle="1" w:styleId="KoptekstChar">
    <w:name w:val="Koptekst Char"/>
    <w:basedOn w:val="DefaultParagraphFont"/>
    <w:link w:val="Header"/>
    <w:uiPriority w:val="99"/>
    <w:rsid w:val="00A835B5"/>
    <w:rPr>
      <w:rFonts w:ascii="Verdana" w:hAnsi="Verdana"/>
      <w:color w:val="000000"/>
      <w:sz w:val="18"/>
      <w:szCs w:val="18"/>
    </w:rPr>
  </w:style>
  <w:style w:type="paragraph" w:styleId="Footer">
    <w:name w:val="footer"/>
    <w:basedOn w:val="Normal"/>
    <w:link w:val="VoettekstChar"/>
    <w:uiPriority w:val="99"/>
    <w:unhideWhenUsed/>
    <w:rsid w:val="00A835B5"/>
    <w:pPr>
      <w:tabs>
        <w:tab w:val="center" w:pos="4536"/>
        <w:tab w:val="right" w:pos="9072"/>
      </w:tabs>
      <w:spacing w:line="240" w:lineRule="auto"/>
    </w:pPr>
  </w:style>
  <w:style w:type="character" w:customStyle="1" w:styleId="VoettekstChar">
    <w:name w:val="Voettekst Char"/>
    <w:basedOn w:val="DefaultParagraphFont"/>
    <w:link w:val="Footer"/>
    <w:uiPriority w:val="99"/>
    <w:rsid w:val="00A835B5"/>
    <w:rPr>
      <w:rFonts w:ascii="Verdana" w:hAnsi="Verdana"/>
      <w:color w:val="000000"/>
      <w:sz w:val="18"/>
      <w:szCs w:val="18"/>
    </w:rPr>
  </w:style>
  <w:style w:type="paragraph" w:styleId="FootnoteText">
    <w:name w:val="footnote text"/>
    <w:basedOn w:val="Normal"/>
    <w:link w:val="VoetnoottekstChar"/>
    <w:uiPriority w:val="99"/>
    <w:semiHidden/>
    <w:unhideWhenUsed/>
    <w:rsid w:val="00A835B5"/>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A835B5"/>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A835B5"/>
    <w:rPr>
      <w:vertAlign w:val="superscript"/>
    </w:rPr>
  </w:style>
  <w:style w:type="character" w:styleId="CommentReference">
    <w:name w:val="annotation reference"/>
    <w:basedOn w:val="DefaultParagraphFont"/>
    <w:uiPriority w:val="99"/>
    <w:semiHidden/>
    <w:unhideWhenUsed/>
    <w:rsid w:val="00AE2C30"/>
    <w:rPr>
      <w:sz w:val="16"/>
      <w:szCs w:val="16"/>
    </w:rPr>
  </w:style>
  <w:style w:type="paragraph" w:styleId="CommentText">
    <w:name w:val="annotation text"/>
    <w:basedOn w:val="Normal"/>
    <w:link w:val="TekstopmerkingChar"/>
    <w:uiPriority w:val="99"/>
    <w:unhideWhenUsed/>
    <w:rsid w:val="00AE2C30"/>
    <w:pPr>
      <w:spacing w:line="240" w:lineRule="auto"/>
    </w:pPr>
    <w:rPr>
      <w:sz w:val="20"/>
      <w:szCs w:val="20"/>
    </w:rPr>
  </w:style>
  <w:style w:type="character" w:customStyle="1" w:styleId="TekstopmerkingChar">
    <w:name w:val="Tekst opmerking Char"/>
    <w:basedOn w:val="DefaultParagraphFont"/>
    <w:link w:val="CommentText"/>
    <w:uiPriority w:val="99"/>
    <w:rsid w:val="00AE2C30"/>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AE2C30"/>
    <w:rPr>
      <w:b/>
      <w:bCs/>
    </w:rPr>
  </w:style>
  <w:style w:type="character" w:customStyle="1" w:styleId="OnderwerpvanopmerkingChar">
    <w:name w:val="Onderwerp van opmerking Char"/>
    <w:basedOn w:val="TekstopmerkingChar"/>
    <w:link w:val="CommentSubject"/>
    <w:uiPriority w:val="99"/>
    <w:semiHidden/>
    <w:rsid w:val="00AE2C30"/>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telegraaf.nl/financieel/miljardenschade-dreigt-voor-staat-in-gronings-gasdrama-belastingbetaler-draait-op-voor-te-hoge-vergoedingen/141597408.html" TargetMode="External" /><Relationship Id="rId2" Type="http://schemas.openxmlformats.org/officeDocument/2006/relationships/hyperlink" Target="https://www.fiod.nl/fiod-houdt-vijf-verdachten-aan-in-onderzoek-naar-subsidiefraude-aardbevingsschadegroningen/"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wmf"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1734</ap:Words>
  <ap:Characters>9542</ap:Characters>
  <ap:DocSecurity>0</ap:DocSecurity>
  <ap:Lines>79</ap:Lines>
  <ap:Paragraphs>22</ap:Paragraphs>
  <ap:ScaleCrop>false</ap:ScaleCrop>
  <ap:HeadingPairs>
    <vt:vector baseType="variant" size="2">
      <vt:variant>
        <vt:lpstr>Titel</vt:lpstr>
      </vt:variant>
      <vt:variant>
        <vt:i4>1</vt:i4>
      </vt:variant>
    </vt:vector>
  </ap:HeadingPairs>
  <ap:TitlesOfParts>
    <vt:vector baseType="lpstr" size="1">
      <vt:lpstr>Brief - Kamervragen JA21</vt:lpstr>
    </vt:vector>
  </ap:TitlesOfParts>
  <ap:LinksUpToDate>false</ap:LinksUpToDate>
  <ap:CharactersWithSpaces>11254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2026-04-13T08:11:00.0000000Z</dcterms:created>
  <dcterms:modified xsi:type="dcterms:W3CDTF">2026-04-13T08:11:00.0000000Z</dcterms:modified>
  <dc:creator/>
  <lastModifiedBy/>
  <dc:description>------------------------</dc:description>
  <dc:subject/>
  <keywords/>
  <version/>
  <category/>
</coreProperties>
</file>