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44F0" w:rsidR="00A91969" w:rsidRDefault="00D8634F" w14:paraId="7D727773" w14:textId="0044F166">
      <w:r>
        <w:t xml:space="preserve">In het </w:t>
      </w:r>
      <w:r w:rsidRPr="009044F0" w:rsidR="00A23F5C">
        <w:t>c</w:t>
      </w:r>
      <w:r w:rsidRPr="009044F0">
        <w:t xml:space="preserve">ommissiedebat </w:t>
      </w:r>
      <w:r w:rsidRPr="009044F0" w:rsidR="00EF5D4E">
        <w:t xml:space="preserve">Staats- en bestuursrecht van 11 december 2025 zegde </w:t>
      </w:r>
      <w:r w:rsidRPr="009044F0" w:rsidR="005A34AB">
        <w:t>mijn ambtsvoorganger</w:t>
      </w:r>
      <w:r w:rsidRPr="009044F0" w:rsidR="00EF5D4E">
        <w:t xml:space="preserve"> toe uw Kamer te informeren over de verhouding tussen </w:t>
      </w:r>
      <w:r w:rsidRPr="009044F0" w:rsidR="00EF6ECB">
        <w:t xml:space="preserve">enerzijds de </w:t>
      </w:r>
      <w:r w:rsidRPr="009044F0" w:rsidR="00EF5D4E">
        <w:t>afgifte</w:t>
      </w:r>
      <w:r w:rsidRPr="009044F0" w:rsidR="005A34AB">
        <w:t xml:space="preserve"> van de Verklaring Omtrent het Gedrag (VOG)</w:t>
      </w:r>
      <w:r w:rsidRPr="009044F0" w:rsidR="00EF5D4E">
        <w:t xml:space="preserve"> en </w:t>
      </w:r>
      <w:r w:rsidRPr="009044F0" w:rsidR="00EF6ECB">
        <w:t xml:space="preserve">anderzijds de </w:t>
      </w:r>
      <w:r w:rsidRPr="009044F0" w:rsidR="00EF5D4E">
        <w:t>beleidsruimte van andere departementen dan het ministerie van Justitie en Veiligheid</w:t>
      </w:r>
      <w:r w:rsidRPr="009044F0" w:rsidR="00EF6ECB">
        <w:t>.</w:t>
      </w:r>
      <w:r w:rsidRPr="009044F0" w:rsidR="00EF5D4E">
        <w:t xml:space="preserve"> </w:t>
      </w:r>
      <w:r w:rsidRPr="009044F0" w:rsidR="00EF6ECB">
        <w:t xml:space="preserve">Toegezegd is </w:t>
      </w:r>
      <w:r w:rsidRPr="009044F0" w:rsidR="00EF5D4E">
        <w:t xml:space="preserve">in het bijzonder </w:t>
      </w:r>
      <w:r w:rsidRPr="009044F0" w:rsidR="00EF6ECB">
        <w:t xml:space="preserve">in te gaan op </w:t>
      </w:r>
      <w:r w:rsidRPr="009044F0" w:rsidR="00EF5D4E">
        <w:t>de taxibranche waar</w:t>
      </w:r>
      <w:r w:rsidRPr="009044F0" w:rsidR="005A34AB">
        <w:t>voor</w:t>
      </w:r>
      <w:r w:rsidRPr="009044F0" w:rsidR="00EF5D4E">
        <w:t xml:space="preserve"> </w:t>
      </w:r>
      <w:r w:rsidRPr="009044F0" w:rsidR="00B72FCE">
        <w:t xml:space="preserve">het </w:t>
      </w:r>
      <w:r w:rsidRPr="009044F0" w:rsidR="005A34AB">
        <w:t>minister</w:t>
      </w:r>
      <w:r w:rsidRPr="009044F0" w:rsidR="00B72FCE">
        <w:t>ie</w:t>
      </w:r>
      <w:r w:rsidRPr="009044F0" w:rsidR="00EF5D4E">
        <w:t xml:space="preserve"> van Infrastructuur en Waterstaat </w:t>
      </w:r>
      <w:r w:rsidRPr="009044F0" w:rsidR="00F5422E">
        <w:t>(</w:t>
      </w:r>
      <w:proofErr w:type="spellStart"/>
      <w:r w:rsidRPr="009044F0" w:rsidR="00F5422E">
        <w:t>IenW</w:t>
      </w:r>
      <w:proofErr w:type="spellEnd"/>
      <w:r w:rsidRPr="009044F0" w:rsidR="00F5422E">
        <w:t xml:space="preserve">) </w:t>
      </w:r>
      <w:r w:rsidRPr="009044F0" w:rsidR="00EF5D4E">
        <w:t>verantwoordelijk is.</w:t>
      </w:r>
      <w:r w:rsidRPr="009044F0" w:rsidR="002951D3">
        <w:rPr>
          <w:rStyle w:val="Voetnootmarkering"/>
        </w:rPr>
        <w:footnoteReference w:id="1"/>
      </w:r>
      <w:r w:rsidRPr="009044F0" w:rsidR="00EF5D4E">
        <w:t xml:space="preserve"> </w:t>
      </w:r>
      <w:r w:rsidRPr="009044F0" w:rsidR="005A34AB">
        <w:t xml:space="preserve">De aanleiding voor deze toezegging was de vraag van het lid Straatman naar de reden </w:t>
      </w:r>
      <w:r w:rsidRPr="009044F0" w:rsidR="002951D3">
        <w:t xml:space="preserve">dat </w:t>
      </w:r>
      <w:r w:rsidRPr="009044F0" w:rsidR="005A34AB">
        <w:t xml:space="preserve">personen </w:t>
      </w:r>
      <w:r w:rsidRPr="009044F0" w:rsidR="00BA6C0B">
        <w:t xml:space="preserve">in de continue screening in </w:t>
      </w:r>
      <w:r w:rsidRPr="009044F0" w:rsidR="005A34AB">
        <w:t xml:space="preserve">de kinderopvang in afwachting van een nieuwe VOG op non-actief gesteld worden en personen in de taxibranche niet. </w:t>
      </w:r>
      <w:r w:rsidRPr="009044F0" w:rsidR="00EF5D4E">
        <w:t xml:space="preserve">Met deze brief doe ik de </w:t>
      </w:r>
      <w:r w:rsidRPr="009044F0">
        <w:t>toezegging gestand.</w:t>
      </w:r>
    </w:p>
    <w:p w:rsidRPr="009044F0" w:rsidR="00604228" w:rsidRDefault="00CD2672" w14:paraId="0E21C8A1" w14:textId="4FD2278F">
      <w:r w:rsidRPr="009044F0" w:rsidDel="00CD2672">
        <w:t xml:space="preserve"> </w:t>
      </w:r>
    </w:p>
    <w:p w:rsidRPr="009044F0" w:rsidR="00571359" w:rsidRDefault="00571359" w14:paraId="003B69A9" w14:textId="17E5842D">
      <w:r w:rsidRPr="009044F0">
        <w:t xml:space="preserve">Als staatssecretaris van Justitie en Veiligheid ben ik verantwoordelijk voor het regelgevend kader </w:t>
      </w:r>
      <w:r w:rsidRPr="009044F0" w:rsidR="00D571C4">
        <w:t xml:space="preserve">voor </w:t>
      </w:r>
      <w:r w:rsidRPr="009044F0">
        <w:t xml:space="preserve">de werking van de VOG en voor de uitvoering daarvan door </w:t>
      </w:r>
      <w:proofErr w:type="spellStart"/>
      <w:r w:rsidRPr="009044F0">
        <w:t>Justis</w:t>
      </w:r>
      <w:proofErr w:type="spellEnd"/>
      <w:r w:rsidRPr="009044F0">
        <w:t xml:space="preserve">. </w:t>
      </w:r>
      <w:r w:rsidRPr="009044F0" w:rsidR="00870B3A">
        <w:t>D</w:t>
      </w:r>
      <w:r w:rsidRPr="009044F0">
        <w:t>eze vindt plaats binnen de kaders van de Wet justitiële en strafvorderlijke gegevens</w:t>
      </w:r>
      <w:r w:rsidRPr="009044F0" w:rsidR="00870B3A">
        <w:t>, het Besluit justitiële en strafvorderlijke gegevens</w:t>
      </w:r>
      <w:r w:rsidRPr="009044F0">
        <w:t xml:space="preserve"> en de </w:t>
      </w:r>
      <w:r w:rsidRPr="009044F0" w:rsidR="00870B3A">
        <w:t>Beleidsregels VOG-NP-RP 2025</w:t>
      </w:r>
      <w:r w:rsidRPr="009044F0">
        <w:t>.</w:t>
      </w:r>
      <w:r w:rsidRPr="009044F0" w:rsidR="00870B3A">
        <w:rPr>
          <w:rStyle w:val="Voetnootmarkering"/>
        </w:rPr>
        <w:footnoteReference w:id="2"/>
      </w:r>
      <w:r w:rsidRPr="009044F0">
        <w:t xml:space="preserve"> Het is aan vakministers om regels </w:t>
      </w:r>
      <w:r w:rsidRPr="009044F0" w:rsidR="007C304F">
        <w:t>(voor) te</w:t>
      </w:r>
      <w:r w:rsidRPr="009044F0">
        <w:t xml:space="preserve"> stellen ter bescherming van de integriteit in hun </w:t>
      </w:r>
      <w:r w:rsidRPr="009044F0" w:rsidR="007C304F">
        <w:t>sectoren, zoals een verplichting om voor de uitoefening van het beroep een VOG te overleggen</w:t>
      </w:r>
      <w:r w:rsidRPr="009044F0" w:rsidR="00CD2672">
        <w:t>.</w:t>
      </w:r>
      <w:r w:rsidRPr="009044F0">
        <w:t xml:space="preserve"> </w:t>
      </w:r>
      <w:r w:rsidRPr="009044F0" w:rsidR="00CD2672">
        <w:t>Ook</w:t>
      </w:r>
      <w:r w:rsidRPr="009044F0">
        <w:t xml:space="preserve"> cao’s</w:t>
      </w:r>
      <w:r w:rsidRPr="009044F0" w:rsidR="00CD2672">
        <w:t xml:space="preserve"> kunnen</w:t>
      </w:r>
      <w:r w:rsidRPr="009044F0">
        <w:t xml:space="preserve"> aanvullende afspraken en verplichtingen bevatten</w:t>
      </w:r>
      <w:r w:rsidRPr="009044F0" w:rsidR="007C304F">
        <w:t xml:space="preserve">. </w:t>
      </w:r>
      <w:r w:rsidRPr="009044F0">
        <w:t>In de kinderopvang en de taxibranche geldt een aanvullende verplichting van continue screening.</w:t>
      </w:r>
    </w:p>
    <w:p w:rsidRPr="009044F0" w:rsidR="0016194C" w:rsidRDefault="0016194C" w14:paraId="7EC8F445" w14:textId="77777777"/>
    <w:p w:rsidRPr="009044F0" w:rsidR="00821AFD" w:rsidP="002A1E34" w:rsidRDefault="00CD2672" w14:paraId="38479816" w14:textId="54BAC47F">
      <w:r w:rsidRPr="009044F0">
        <w:t>D</w:t>
      </w:r>
      <w:r w:rsidRPr="009044F0" w:rsidR="0016194C">
        <w:t xml:space="preserve">it </w:t>
      </w:r>
      <w:r w:rsidRPr="009044F0">
        <w:t xml:space="preserve">betekent </w:t>
      </w:r>
      <w:r w:rsidRPr="009044F0" w:rsidR="0016194C">
        <w:t xml:space="preserve">het volgende </w:t>
      </w:r>
      <w:r w:rsidRPr="009044F0" w:rsidR="00EF6ECB">
        <w:t>voor wat betreft de</w:t>
      </w:r>
      <w:r w:rsidRPr="009044F0" w:rsidR="0016194C">
        <w:t xml:space="preserve"> continue screening in de kinderopvang en taxibranche. </w:t>
      </w:r>
      <w:r w:rsidRPr="009044F0" w:rsidR="00FF7E19">
        <w:t>In beide processen van continue screening geeft de Justitiële Informatiedienst (</w:t>
      </w:r>
      <w:proofErr w:type="spellStart"/>
      <w:r w:rsidRPr="009044F0" w:rsidR="00FF7E19">
        <w:t>Justid</w:t>
      </w:r>
      <w:proofErr w:type="spellEnd"/>
      <w:r w:rsidRPr="009044F0" w:rsidR="00FF7E19">
        <w:t xml:space="preserve">) een melding af aan screeningsautoriteit </w:t>
      </w:r>
      <w:proofErr w:type="spellStart"/>
      <w:r w:rsidRPr="009044F0" w:rsidR="00FF7E19">
        <w:t>Justis</w:t>
      </w:r>
      <w:proofErr w:type="spellEnd"/>
      <w:r w:rsidRPr="009044F0" w:rsidR="00FF7E19">
        <w:t xml:space="preserve"> bij een wijziging in de justitiële documentatie </w:t>
      </w:r>
      <w:r w:rsidRPr="009044F0" w:rsidR="00827079">
        <w:t xml:space="preserve">over een persoon </w:t>
      </w:r>
      <w:r w:rsidRPr="009044F0" w:rsidR="00FF7E19">
        <w:t xml:space="preserve">in de continue screening. Wanneer </w:t>
      </w:r>
      <w:proofErr w:type="spellStart"/>
      <w:r w:rsidRPr="009044F0" w:rsidR="00FF7E19">
        <w:t>Justis</w:t>
      </w:r>
      <w:proofErr w:type="spellEnd"/>
      <w:r w:rsidRPr="009044F0" w:rsidR="00FF7E19">
        <w:t xml:space="preserve"> </w:t>
      </w:r>
      <w:r w:rsidRPr="009044F0" w:rsidR="00045F29">
        <w:t xml:space="preserve">naar aanleiding van deze wijziging </w:t>
      </w:r>
      <w:r w:rsidRPr="009044F0" w:rsidR="00FF7E19">
        <w:t xml:space="preserve">inschat dat een nieuwe </w:t>
      </w:r>
      <w:r w:rsidRPr="009044F0" w:rsidR="00045F29">
        <w:t>VOG-</w:t>
      </w:r>
      <w:r w:rsidRPr="009044F0" w:rsidR="00FF7E19">
        <w:t xml:space="preserve">screening </w:t>
      </w:r>
      <w:r w:rsidRPr="009044F0">
        <w:t xml:space="preserve">nodig </w:t>
      </w:r>
      <w:r w:rsidRPr="009044F0" w:rsidR="00FF7E19">
        <w:t xml:space="preserve">is, geeft </w:t>
      </w:r>
      <w:proofErr w:type="spellStart"/>
      <w:r w:rsidRPr="009044F0" w:rsidR="00FF7E19">
        <w:t>Justis</w:t>
      </w:r>
      <w:proofErr w:type="spellEnd"/>
      <w:r w:rsidRPr="009044F0" w:rsidR="00FF7E19">
        <w:t xml:space="preserve"> een kennisgeving af aan de toezichthouder in de betreffende sector. </w:t>
      </w:r>
      <w:bookmarkStart w:name="_Hlk225867756" w:id="0"/>
      <w:r w:rsidRPr="009044F0" w:rsidR="00EF6ADA">
        <w:t xml:space="preserve">Mijn ambtsvoorganger gaf tijdens het </w:t>
      </w:r>
      <w:r w:rsidRPr="009044F0" w:rsidR="00A23F5C">
        <w:t>c</w:t>
      </w:r>
      <w:r w:rsidRPr="009044F0" w:rsidR="00AD3F92">
        <w:t>ommissie</w:t>
      </w:r>
      <w:r w:rsidRPr="009044F0" w:rsidR="00EF6ADA">
        <w:t xml:space="preserve">debat al aan dat </w:t>
      </w:r>
      <w:r w:rsidRPr="009044F0" w:rsidR="0012687E">
        <w:t>mijn collega’s van Sociale Zaken en Werkgelegenheid</w:t>
      </w:r>
      <w:r w:rsidRPr="009044F0" w:rsidR="00F5422E">
        <w:t xml:space="preserve"> (SZW)</w:t>
      </w:r>
      <w:r w:rsidRPr="009044F0" w:rsidR="0012687E">
        <w:t xml:space="preserve"> en van </w:t>
      </w:r>
      <w:proofErr w:type="spellStart"/>
      <w:r w:rsidRPr="009044F0" w:rsidR="006A1AD2">
        <w:t>IenW</w:t>
      </w:r>
      <w:proofErr w:type="spellEnd"/>
      <w:r w:rsidRPr="009044F0" w:rsidR="006A1AD2">
        <w:t xml:space="preserve"> </w:t>
      </w:r>
      <w:r w:rsidRPr="009044F0" w:rsidR="0012687E">
        <w:t xml:space="preserve">de opdrachtgevers van de continue screening in de kinderopvang </w:t>
      </w:r>
      <w:r w:rsidRPr="009044F0" w:rsidR="00FF7E19">
        <w:t>respectievelijk</w:t>
      </w:r>
      <w:r w:rsidRPr="009044F0" w:rsidR="0012687E">
        <w:t xml:space="preserve"> de taxibranche zijn</w:t>
      </w:r>
      <w:r w:rsidRPr="009044F0" w:rsidR="00AD3F92">
        <w:t xml:space="preserve">, </w:t>
      </w:r>
      <w:r w:rsidRPr="009044F0" w:rsidR="0012687E">
        <w:t xml:space="preserve">dat de te beschermen belangen </w:t>
      </w:r>
      <w:r w:rsidRPr="009044F0" w:rsidR="007C304F">
        <w:t xml:space="preserve">en risico’s </w:t>
      </w:r>
      <w:r w:rsidRPr="009044F0" w:rsidR="0012687E">
        <w:t>in beide sectoren niet gelijk zijn en het d</w:t>
      </w:r>
      <w:r w:rsidRPr="009044F0" w:rsidR="00FF7E19">
        <w:t>aarmee</w:t>
      </w:r>
      <w:r w:rsidRPr="009044F0" w:rsidR="0012687E">
        <w:t xml:space="preserve"> ook niet vreemd </w:t>
      </w:r>
      <w:r w:rsidRPr="009044F0" w:rsidR="00AD7CC5">
        <w:t>is</w:t>
      </w:r>
      <w:r w:rsidRPr="009044F0" w:rsidR="0012687E">
        <w:t xml:space="preserve"> </w:t>
      </w:r>
      <w:r w:rsidRPr="009044F0" w:rsidR="00F5422E">
        <w:t xml:space="preserve">dat mijn collega’s van SZW en </w:t>
      </w:r>
      <w:proofErr w:type="spellStart"/>
      <w:r w:rsidRPr="009044F0" w:rsidR="00F5422E">
        <w:t>IenW</w:t>
      </w:r>
      <w:proofErr w:type="spellEnd"/>
      <w:r w:rsidRPr="009044F0" w:rsidR="00F5422E">
        <w:t xml:space="preserve"> andere keuzes hebben gemaakt </w:t>
      </w:r>
      <w:r w:rsidRPr="009044F0" w:rsidR="0012687E">
        <w:t xml:space="preserve">in de inrichting </w:t>
      </w:r>
      <w:r w:rsidRPr="009044F0" w:rsidR="0012687E">
        <w:lastRenderedPageBreak/>
        <w:t>van het proces</w:t>
      </w:r>
      <w:r w:rsidRPr="009044F0" w:rsidR="009D5648">
        <w:t xml:space="preserve"> met betrekking tot de continue screening</w:t>
      </w:r>
      <w:r w:rsidRPr="009044F0" w:rsidR="0012687E">
        <w:t>.</w:t>
      </w:r>
      <w:r w:rsidRPr="009044F0" w:rsidR="000021C0">
        <w:rPr>
          <w:rStyle w:val="Voetnootmarkering"/>
        </w:rPr>
        <w:footnoteReference w:id="3"/>
      </w:r>
      <w:r w:rsidRPr="009044F0" w:rsidR="00AD3F92">
        <w:t xml:space="preserve"> </w:t>
      </w:r>
      <w:r w:rsidRPr="009044F0" w:rsidR="000D26FD">
        <w:t>I</w:t>
      </w:r>
      <w:r w:rsidRPr="009044F0" w:rsidR="00AD3F92">
        <w:t xml:space="preserve">n de </w:t>
      </w:r>
      <w:r w:rsidRPr="009044F0" w:rsidR="006A1AD2">
        <w:t>kinderopvang</w:t>
      </w:r>
      <w:r w:rsidRPr="009044F0" w:rsidR="00AD3F92">
        <w:t xml:space="preserve"> </w:t>
      </w:r>
      <w:r w:rsidRPr="009044F0" w:rsidR="000D26FD">
        <w:t xml:space="preserve">wordt na een kennisgeving van </w:t>
      </w:r>
      <w:proofErr w:type="spellStart"/>
      <w:r w:rsidRPr="009044F0" w:rsidR="000D26FD">
        <w:t>Justis</w:t>
      </w:r>
      <w:proofErr w:type="spellEnd"/>
      <w:r w:rsidRPr="009044F0" w:rsidR="000D26FD">
        <w:t xml:space="preserve"> </w:t>
      </w:r>
      <w:r w:rsidRPr="009044F0" w:rsidR="00AD3F92">
        <w:t xml:space="preserve">een nieuwe VOG aangevraagd en </w:t>
      </w:r>
      <w:r w:rsidRPr="009044F0" w:rsidR="000D26FD">
        <w:t xml:space="preserve">wordt </w:t>
      </w:r>
      <w:r w:rsidRPr="009044F0" w:rsidR="00AD3F92">
        <w:t xml:space="preserve">de </w:t>
      </w:r>
      <w:r w:rsidRPr="009044F0" w:rsidR="00EF6ECB">
        <w:t>betrokkene</w:t>
      </w:r>
      <w:r w:rsidRPr="009044F0" w:rsidR="00AD3F92">
        <w:t xml:space="preserve"> op non-actief gesteld tot</w:t>
      </w:r>
      <w:r w:rsidRPr="009044F0" w:rsidR="00EF6ECB">
        <w:t>dat</w:t>
      </w:r>
      <w:r w:rsidRPr="009044F0" w:rsidR="00AD3F92">
        <w:t xml:space="preserve"> </w:t>
      </w:r>
      <w:proofErr w:type="spellStart"/>
      <w:r w:rsidRPr="009044F0" w:rsidR="00FF7E19">
        <w:t>Justis</w:t>
      </w:r>
      <w:proofErr w:type="spellEnd"/>
      <w:r w:rsidRPr="009044F0" w:rsidR="00FF7E19">
        <w:t xml:space="preserve"> op de aanvraag</w:t>
      </w:r>
      <w:r w:rsidRPr="009044F0" w:rsidR="00EF6ECB">
        <w:t xml:space="preserve"> heeft besloten.</w:t>
      </w:r>
      <w:r w:rsidRPr="009044F0" w:rsidR="00FF7E19">
        <w:t xml:space="preserve"> </w:t>
      </w:r>
      <w:r w:rsidRPr="009044F0" w:rsidR="00EF6ECB">
        <w:t>I</w:t>
      </w:r>
      <w:r w:rsidRPr="009044F0" w:rsidR="006521FC">
        <w:t xml:space="preserve">n de taxibranche </w:t>
      </w:r>
      <w:r w:rsidRPr="009044F0" w:rsidR="00EF6ECB">
        <w:t xml:space="preserve">wordt in dat geval eveneens </w:t>
      </w:r>
      <w:r w:rsidRPr="009044F0" w:rsidR="006521FC">
        <w:t xml:space="preserve">een nieuwe VOG aangevraagd en </w:t>
      </w:r>
      <w:r w:rsidRPr="009044F0" w:rsidR="00EF6ECB">
        <w:t xml:space="preserve">blijft </w:t>
      </w:r>
      <w:r w:rsidRPr="009044F0" w:rsidR="006521FC">
        <w:t xml:space="preserve">de </w:t>
      </w:r>
      <w:r w:rsidRPr="009044F0" w:rsidR="00EF6ECB">
        <w:t>betrokkene</w:t>
      </w:r>
      <w:r w:rsidRPr="009044F0" w:rsidR="006521FC">
        <w:t xml:space="preserve"> </w:t>
      </w:r>
      <w:r w:rsidRPr="009044F0" w:rsidR="00EF6ECB">
        <w:t xml:space="preserve">werkzaam </w:t>
      </w:r>
      <w:r w:rsidRPr="009044F0" w:rsidR="006521FC">
        <w:t>tot</w:t>
      </w:r>
      <w:r w:rsidRPr="009044F0" w:rsidR="00EF6ECB">
        <w:t>dat</w:t>
      </w:r>
      <w:r w:rsidRPr="009044F0" w:rsidR="006521FC">
        <w:t xml:space="preserve"> </w:t>
      </w:r>
      <w:proofErr w:type="spellStart"/>
      <w:r w:rsidRPr="009044F0" w:rsidR="006521FC">
        <w:t>Justis</w:t>
      </w:r>
      <w:proofErr w:type="spellEnd"/>
      <w:r w:rsidRPr="009044F0" w:rsidR="006521FC">
        <w:t xml:space="preserve"> op de aanvraag</w:t>
      </w:r>
      <w:r w:rsidRPr="009044F0" w:rsidR="00EF6ECB">
        <w:t xml:space="preserve"> heeft besloten</w:t>
      </w:r>
      <w:r w:rsidRPr="009044F0" w:rsidR="006521FC">
        <w:t xml:space="preserve">. </w:t>
      </w:r>
      <w:bookmarkEnd w:id="0"/>
      <w:r w:rsidRPr="009044F0" w:rsidR="006521FC">
        <w:t xml:space="preserve">In het verleden werd de chauffeurskaart van chauffeurs over wie </w:t>
      </w:r>
      <w:proofErr w:type="spellStart"/>
      <w:r w:rsidRPr="009044F0" w:rsidR="006521FC">
        <w:t>Justis</w:t>
      </w:r>
      <w:proofErr w:type="spellEnd"/>
      <w:r w:rsidRPr="009044F0" w:rsidR="006521FC">
        <w:t xml:space="preserve"> had geoordeeld dat een nieuwe screening nodig was, namens de Inspectie Leefomgeving en Transport (ILT) na een melding van </w:t>
      </w:r>
      <w:proofErr w:type="spellStart"/>
      <w:r w:rsidRPr="009044F0" w:rsidR="006521FC">
        <w:t>Justis</w:t>
      </w:r>
      <w:proofErr w:type="spellEnd"/>
      <w:r w:rsidRPr="009044F0" w:rsidR="006521FC">
        <w:t xml:space="preserve"> onmiddellijk geschorst. Sinds een uitspraak</w:t>
      </w:r>
      <w:r w:rsidRPr="009044F0" w:rsidR="003312A4">
        <w:t xml:space="preserve"> van het College van Beroep voor het bedrijfsleven schorst de ILT een chauffeurskaart niet meer direct na een melding van </w:t>
      </w:r>
      <w:proofErr w:type="spellStart"/>
      <w:r w:rsidRPr="009044F0" w:rsidR="003312A4">
        <w:t>Justis</w:t>
      </w:r>
      <w:proofErr w:type="spellEnd"/>
      <w:r w:rsidRPr="009044F0" w:rsidR="003312A4">
        <w:t>.</w:t>
      </w:r>
      <w:r w:rsidRPr="009044F0" w:rsidR="002034BF">
        <w:rPr>
          <w:rStyle w:val="Voetnootmarkering"/>
        </w:rPr>
        <w:footnoteReference w:id="4"/>
      </w:r>
      <w:r w:rsidRPr="009044F0" w:rsidR="006521FC">
        <w:t xml:space="preserve"> Omdat de ILT na een kennisgeving van </w:t>
      </w:r>
      <w:proofErr w:type="spellStart"/>
      <w:r w:rsidRPr="009044F0" w:rsidR="006521FC">
        <w:t>Justis</w:t>
      </w:r>
      <w:proofErr w:type="spellEnd"/>
      <w:r w:rsidRPr="009044F0" w:rsidR="006521FC">
        <w:t xml:space="preserve"> </w:t>
      </w:r>
      <w:r w:rsidRPr="009044F0" w:rsidR="00123C5C">
        <w:t xml:space="preserve">niet </w:t>
      </w:r>
      <w:r w:rsidRPr="009044F0" w:rsidR="006521FC">
        <w:t xml:space="preserve">zelf op basis van de ernst van de gepleegde feiten een afweging kan maken of schorsing nodig is, zal een dergelijke schorsing niet rechtsgeldig zijn. Op grond van de huidige regelgeving zal een melding in het kader van de continue screening een vermoeden opleveren dat door een taxichauffeur niet langer wordt voldaan aan de eisen voor het afgeven van een VOG. De ILT kan wel van de taxichauffeur verlangen dat deze binnen een door de ILT gestelde termijn een nieuwe </w:t>
      </w:r>
      <w:r w:rsidRPr="009044F0" w:rsidR="002A1E34">
        <w:t>VOG</w:t>
      </w:r>
      <w:r w:rsidRPr="009044F0" w:rsidR="006521FC">
        <w:t xml:space="preserve"> overlegt. De ILT kan de chauffeurskaart intrekken als niet of niet tijdig een nieuwe VOG wordt </w:t>
      </w:r>
      <w:r w:rsidRPr="009044F0" w:rsidR="00615046">
        <w:t>ingediend</w:t>
      </w:r>
      <w:r w:rsidRPr="009044F0" w:rsidR="006521FC">
        <w:t>.</w:t>
      </w:r>
      <w:r w:rsidRPr="003312A4" w:rsidR="006521FC">
        <w:t xml:space="preserve"> </w:t>
      </w:r>
      <w:r w:rsidR="006521FC">
        <w:br/>
      </w:r>
      <w:r w:rsidR="006521FC">
        <w:br/>
      </w:r>
      <w:r w:rsidR="00821AFD">
        <w:t>Vanuit mijn verantwoordelijk</w:t>
      </w:r>
      <w:r w:rsidR="00FF7E19">
        <w:t>heid</w:t>
      </w:r>
      <w:r w:rsidR="00821AFD">
        <w:t xml:space="preserve"> voor </w:t>
      </w:r>
      <w:r w:rsidRPr="009D4873" w:rsidR="009D4873">
        <w:t xml:space="preserve">het regelgevend kader </w:t>
      </w:r>
      <w:r w:rsidR="00D571C4">
        <w:t>voor</w:t>
      </w:r>
      <w:r w:rsidRPr="009D4873" w:rsidR="00D571C4">
        <w:t xml:space="preserve"> </w:t>
      </w:r>
      <w:r w:rsidR="009D4873">
        <w:t xml:space="preserve">de werking van </w:t>
      </w:r>
      <w:r w:rsidR="00821AFD">
        <w:t xml:space="preserve">de VOG </w:t>
      </w:r>
      <w:r w:rsidRPr="009D4873" w:rsidR="009D4873">
        <w:t xml:space="preserve">en voor de uitvoering daarvan door </w:t>
      </w:r>
      <w:proofErr w:type="spellStart"/>
      <w:r w:rsidRPr="009D4873" w:rsidR="009D4873">
        <w:t>Justis</w:t>
      </w:r>
      <w:proofErr w:type="spellEnd"/>
      <w:r w:rsidRPr="009D4873" w:rsidR="009D4873">
        <w:t xml:space="preserve"> houd ik oog voor de </w:t>
      </w:r>
      <w:r w:rsidRPr="009044F0" w:rsidR="009D4873">
        <w:t>uitvoerbaarheid</w:t>
      </w:r>
      <w:r w:rsidRPr="009044F0" w:rsidR="00D571C4">
        <w:t xml:space="preserve"> en streef ik naar samenhang in de toepassing van de VOG</w:t>
      </w:r>
      <w:r w:rsidRPr="009044F0" w:rsidR="00821AFD">
        <w:t xml:space="preserve">. </w:t>
      </w:r>
      <w:r w:rsidRPr="009044F0" w:rsidR="00A91969">
        <w:t xml:space="preserve">Op dit moment </w:t>
      </w:r>
      <w:r w:rsidRPr="009044F0" w:rsidR="009D4873">
        <w:t>gebeurt dit onder meer door middel van advisering bij de invoering of wijziging van VOG-verplichtingen</w:t>
      </w:r>
      <w:r w:rsidRPr="009044F0" w:rsidR="00FF7E19">
        <w:t>.</w:t>
      </w:r>
      <w:r w:rsidRPr="009044F0" w:rsidR="00614986">
        <w:rPr>
          <w:rStyle w:val="Voetnootmarkering"/>
        </w:rPr>
        <w:footnoteReference w:id="5"/>
      </w:r>
      <w:r w:rsidRPr="009044F0" w:rsidR="00FF7E19">
        <w:t xml:space="preserve"> Ik werk aan een</w:t>
      </w:r>
      <w:r w:rsidRPr="009044F0" w:rsidR="009D4873">
        <w:t xml:space="preserve"> </w:t>
      </w:r>
      <w:r w:rsidRPr="009044F0" w:rsidR="009D0B9D">
        <w:t xml:space="preserve">consistente en </w:t>
      </w:r>
      <w:r w:rsidRPr="009044F0" w:rsidR="009D4873">
        <w:t>uniforme toepassing van de VOG</w:t>
      </w:r>
      <w:r w:rsidRPr="009044F0" w:rsidR="009D0B9D">
        <w:t xml:space="preserve"> gebaseerd op risico’s binnen functies</w:t>
      </w:r>
      <w:r w:rsidRPr="009044F0" w:rsidR="009D4873">
        <w:t xml:space="preserve">, wat vraagt om </w:t>
      </w:r>
      <w:r w:rsidRPr="009044F0" w:rsidR="00FF7E19">
        <w:t xml:space="preserve">bestendiging van </w:t>
      </w:r>
      <w:r w:rsidRPr="009044F0" w:rsidR="009D4873">
        <w:t>die advisering in het streven naar samenhang</w:t>
      </w:r>
      <w:r w:rsidRPr="009044F0" w:rsidR="00FF7E19">
        <w:t>.</w:t>
      </w:r>
      <w:r w:rsidRPr="009044F0" w:rsidR="002A1E34">
        <w:t xml:space="preserve"> </w:t>
      </w:r>
      <w:r w:rsidRPr="009044F0" w:rsidR="0011240A">
        <w:t>H</w:t>
      </w:r>
      <w:r w:rsidRPr="009044F0" w:rsidR="002A1E34">
        <w:t xml:space="preserve">ierbij let </w:t>
      </w:r>
      <w:r w:rsidRPr="009044F0" w:rsidR="006266F3">
        <w:t xml:space="preserve">ik </w:t>
      </w:r>
      <w:r w:rsidRPr="009044F0" w:rsidR="002A1E34">
        <w:t>op dat er geen extra complexiteit in het VOG-stelsel ontstaat.</w:t>
      </w:r>
    </w:p>
    <w:p w:rsidRPr="009044F0" w:rsidR="00FF7E19" w:rsidP="00A91969" w:rsidRDefault="00FF7E19" w14:paraId="1634B3A3" w14:textId="77777777"/>
    <w:p w:rsidR="009044F0" w:rsidP="00A91969" w:rsidRDefault="00FF7E19" w14:paraId="03921421" w14:textId="77777777">
      <w:r w:rsidRPr="009044F0">
        <w:t xml:space="preserve">Zoals mijn ambtsvoorganger schreef aan uw Kamer, </w:t>
      </w:r>
      <w:r w:rsidRPr="009044F0" w:rsidR="00D571C4">
        <w:t xml:space="preserve">bereid ik </w:t>
      </w:r>
      <w:r w:rsidRPr="009044F0" w:rsidR="001E01F5">
        <w:t>een risicomethodiek voor de VOG</w:t>
      </w:r>
      <w:r w:rsidRPr="009044F0" w:rsidR="00D571C4">
        <w:t xml:space="preserve"> voor</w:t>
      </w:r>
      <w:r w:rsidRPr="009044F0" w:rsidR="001E01F5">
        <w:t>.</w:t>
      </w:r>
      <w:r w:rsidRPr="009044F0" w:rsidR="00827079">
        <w:rPr>
          <w:rStyle w:val="Voetnootmarkering"/>
        </w:rPr>
        <w:footnoteReference w:id="6"/>
      </w:r>
      <w:r w:rsidRPr="009044F0" w:rsidR="001E01F5">
        <w:t xml:space="preserve"> Deze methodiek wordt ondersteunend </w:t>
      </w:r>
      <w:r w:rsidRPr="009044F0" w:rsidR="008A541F">
        <w:t>bij het afwegen of een</w:t>
      </w:r>
      <w:r w:rsidRPr="009044F0" w:rsidR="001E01F5">
        <w:t xml:space="preserve"> VOG-screening verplicht </w:t>
      </w:r>
      <w:r w:rsidRPr="009044F0" w:rsidR="008A541F">
        <w:t xml:space="preserve">dient </w:t>
      </w:r>
      <w:r w:rsidRPr="009044F0" w:rsidR="001E01F5">
        <w:t xml:space="preserve">te </w:t>
      </w:r>
      <w:r w:rsidRPr="009044F0" w:rsidR="008A541F">
        <w:t>worden gesteld</w:t>
      </w:r>
      <w:r w:rsidRPr="009044F0" w:rsidR="001E01F5">
        <w:t xml:space="preserve"> voor bepaalde functies</w:t>
      </w:r>
      <w:r w:rsidRPr="009044F0" w:rsidR="008A541F">
        <w:t xml:space="preserve"> en hoe deze verplichting het beste vormgegeven kan worden</w:t>
      </w:r>
      <w:r w:rsidRPr="009044F0" w:rsidR="001E01F5">
        <w:t>.</w:t>
      </w:r>
      <w:r w:rsidRPr="009044F0" w:rsidR="002E7E62">
        <w:t xml:space="preserve"> Op basis hiervan worden </w:t>
      </w:r>
      <w:r w:rsidRPr="009044F0" w:rsidR="00D571C4">
        <w:t xml:space="preserve">keuzes </w:t>
      </w:r>
      <w:r w:rsidRPr="009044F0" w:rsidR="002E7E62">
        <w:t xml:space="preserve">gemaakt </w:t>
      </w:r>
      <w:r w:rsidRPr="009044F0" w:rsidR="007C304F">
        <w:t>in de toepassing van de</w:t>
      </w:r>
      <w:r w:rsidRPr="009044F0" w:rsidR="002E7E62">
        <w:t xml:space="preserve"> VOG</w:t>
      </w:r>
      <w:r w:rsidRPr="009044F0" w:rsidR="00D8479F">
        <w:t>.</w:t>
      </w:r>
      <w:r w:rsidRPr="009044F0" w:rsidR="00D571C4">
        <w:t xml:space="preserve"> Het gaat onder meer om de</w:t>
      </w:r>
      <w:r w:rsidRPr="009044F0" w:rsidR="007C304F">
        <w:t xml:space="preserve"> </w:t>
      </w:r>
      <w:r w:rsidRPr="009044F0" w:rsidR="002E7E62">
        <w:t>frequentie van de screening, te hanteren terugkijktermijn in justitiële documentatie, te betrekken bronnen en het al dan niet toepassen van een verscherpt toetsingskader.</w:t>
      </w:r>
      <w:r w:rsidRPr="009044F0" w:rsidR="001E01F5">
        <w:t xml:space="preserve"> Deze risicomethodiek wordt in samenwerking</w:t>
      </w:r>
      <w:r w:rsidR="001E01F5">
        <w:t xml:space="preserve"> met TNO gerealiseerd.</w:t>
      </w:r>
      <w:r w:rsidR="00D571C4">
        <w:t xml:space="preserve"> Daarbij zijn ook andere departementen en sectoren betrokken.</w:t>
      </w:r>
      <w:r w:rsidRPr="00DE6BC2" w:rsidR="00DE6BC2">
        <w:t xml:space="preserve"> </w:t>
      </w:r>
    </w:p>
    <w:p w:rsidR="009044F0" w:rsidRDefault="009044F0" w14:paraId="2407CE8C" w14:textId="77777777">
      <w:pPr>
        <w:spacing w:line="240" w:lineRule="auto"/>
      </w:pPr>
      <w:r>
        <w:br w:type="page"/>
      </w:r>
    </w:p>
    <w:p w:rsidR="001E01F5" w:rsidP="00A91969" w:rsidRDefault="00DE6BC2" w14:paraId="7317BDBD" w14:textId="161AFA7A">
      <w:r w:rsidRPr="00DE6BC2">
        <w:lastRenderedPageBreak/>
        <w:t xml:space="preserve">Ik </w:t>
      </w:r>
      <w:r>
        <w:t>verwacht</w:t>
      </w:r>
      <w:r w:rsidRPr="00DE6BC2">
        <w:t xml:space="preserve"> </w:t>
      </w:r>
      <w:r>
        <w:t>voor het einde van dit jaar</w:t>
      </w:r>
      <w:r w:rsidRPr="00DE6BC2">
        <w:t xml:space="preserve"> </w:t>
      </w:r>
      <w:r>
        <w:t xml:space="preserve">een conceptmethodiek </w:t>
      </w:r>
      <w:r w:rsidRPr="00DE6BC2">
        <w:t>gereed te hebben. Vervolgens zal ik bezien hoe de</w:t>
      </w:r>
      <w:r>
        <w:t>ze</w:t>
      </w:r>
      <w:r w:rsidRPr="00DE6BC2">
        <w:t xml:space="preserve"> waar mogelijk en passend kan worden toegepast in de praktijk.</w:t>
      </w:r>
    </w:p>
    <w:p w:rsidR="002471AB" w:rsidRDefault="002471AB" w14:paraId="388891C4" w14:textId="77777777"/>
    <w:p w:rsidR="00B87BE0" w:rsidRDefault="00B87BE0" w14:paraId="279EDC9C" w14:textId="77777777"/>
    <w:p w:rsidR="00B87BE0" w:rsidRDefault="00D8634F" w14:paraId="5AB11EF3" w14:textId="3C80E9C2">
      <w:r>
        <w:t>De</w:t>
      </w:r>
      <w:r w:rsidRPr="00D8634F">
        <w:t xml:space="preserve"> </w:t>
      </w:r>
      <w:r>
        <w:t>S</w:t>
      </w:r>
      <w:r w:rsidRPr="00D8634F">
        <w:t>taatssecretaris van Justitie en Veiligheid</w:t>
      </w:r>
      <w:r>
        <w:t>,</w:t>
      </w:r>
    </w:p>
    <w:p w:rsidR="00D8634F" w:rsidRDefault="00D8634F" w14:paraId="67826007" w14:textId="77777777"/>
    <w:p w:rsidR="00D8634F" w:rsidRDefault="00D8634F" w14:paraId="28B9CA8C" w14:textId="77777777"/>
    <w:p w:rsidR="00D8634F" w:rsidRDefault="00D8634F" w14:paraId="52EEA519" w14:textId="77777777"/>
    <w:p w:rsidR="00D8634F" w:rsidRDefault="00D8634F" w14:paraId="5233CF29" w14:textId="77777777"/>
    <w:p w:rsidR="00BE46E7" w:rsidP="001E01F5" w:rsidRDefault="00F83AEC" w14:paraId="49216B41" w14:textId="2173A287">
      <w:r>
        <w:t>Claudia</w:t>
      </w:r>
      <w:r w:rsidRPr="00D8634F" w:rsidR="00D8634F">
        <w:t xml:space="preserve"> van Bruggen</w:t>
      </w:r>
    </w:p>
    <w:sectPr w:rsidR="00BE46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2A6B" w14:textId="77777777" w:rsidR="00F163F6" w:rsidRDefault="00F163F6">
      <w:pPr>
        <w:spacing w:line="240" w:lineRule="auto"/>
      </w:pPr>
      <w:r>
        <w:separator/>
      </w:r>
    </w:p>
  </w:endnote>
  <w:endnote w:type="continuationSeparator" w:id="0">
    <w:p w14:paraId="081B7886" w14:textId="77777777" w:rsidR="00F163F6" w:rsidRDefault="00F16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9132" w14:textId="77777777" w:rsidR="00B87BE0" w:rsidRDefault="00B87BE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7030" w14:textId="77777777" w:rsidR="00F163F6" w:rsidRDefault="00F163F6">
      <w:pPr>
        <w:spacing w:line="240" w:lineRule="auto"/>
      </w:pPr>
      <w:r>
        <w:separator/>
      </w:r>
    </w:p>
  </w:footnote>
  <w:footnote w:type="continuationSeparator" w:id="0">
    <w:p w14:paraId="4929971B" w14:textId="77777777" w:rsidR="00F163F6" w:rsidRDefault="00F163F6">
      <w:pPr>
        <w:spacing w:line="240" w:lineRule="auto"/>
      </w:pPr>
      <w:r>
        <w:continuationSeparator/>
      </w:r>
    </w:p>
  </w:footnote>
  <w:footnote w:id="1">
    <w:p w14:paraId="312D793E" w14:textId="2DA6D733" w:rsidR="002951D3" w:rsidRPr="00780B4E" w:rsidRDefault="002951D3">
      <w:pPr>
        <w:pStyle w:val="Voetnoottekst"/>
        <w:rPr>
          <w:sz w:val="18"/>
          <w:szCs w:val="18"/>
        </w:rPr>
      </w:pPr>
      <w:r w:rsidRPr="00780B4E">
        <w:rPr>
          <w:rStyle w:val="Voetnootmarkering"/>
          <w:sz w:val="18"/>
          <w:szCs w:val="18"/>
        </w:rPr>
        <w:footnoteRef/>
      </w:r>
      <w:r w:rsidRPr="00780B4E">
        <w:rPr>
          <w:sz w:val="18"/>
          <w:szCs w:val="18"/>
        </w:rPr>
        <w:t xml:space="preserve"> </w:t>
      </w:r>
      <w:r w:rsidRPr="00614986">
        <w:rPr>
          <w:sz w:val="18"/>
          <w:szCs w:val="18"/>
        </w:rPr>
        <w:t>Kamerstukken II 2025/26, 29 362, nr. 396.</w:t>
      </w:r>
    </w:p>
  </w:footnote>
  <w:footnote w:id="2">
    <w:p w14:paraId="739888DC" w14:textId="05EDF28F" w:rsidR="00870B3A" w:rsidRPr="00780B4E" w:rsidRDefault="00870B3A">
      <w:pPr>
        <w:pStyle w:val="Voetnoottekst"/>
        <w:rPr>
          <w:sz w:val="18"/>
          <w:szCs w:val="18"/>
        </w:rPr>
      </w:pPr>
      <w:r w:rsidRPr="00780B4E">
        <w:rPr>
          <w:rStyle w:val="Voetnootmarkering"/>
          <w:sz w:val="18"/>
          <w:szCs w:val="18"/>
        </w:rPr>
        <w:footnoteRef/>
      </w:r>
      <w:r w:rsidRPr="00780B4E">
        <w:rPr>
          <w:sz w:val="18"/>
          <w:szCs w:val="18"/>
        </w:rPr>
        <w:t xml:space="preserve"> Voor de VOG politiegegevens (VOG P) zijn verder de Regeling aanwijzing functies VOG politiegegevens en </w:t>
      </w:r>
      <w:r w:rsidR="00CD2672" w:rsidRPr="00780B4E">
        <w:rPr>
          <w:sz w:val="18"/>
          <w:szCs w:val="18"/>
        </w:rPr>
        <w:t>het Benoemingsbesluit Adviescommissie VOG-Politiegegevens relevant.</w:t>
      </w:r>
    </w:p>
  </w:footnote>
  <w:footnote w:id="3">
    <w:p w14:paraId="10AFC01C" w14:textId="02F6BC4D" w:rsidR="000021C0" w:rsidRPr="00614986" w:rsidRDefault="000021C0">
      <w:pPr>
        <w:pStyle w:val="Voetnoottekst"/>
        <w:rPr>
          <w:sz w:val="18"/>
          <w:szCs w:val="18"/>
        </w:rPr>
      </w:pPr>
      <w:r w:rsidRPr="00614986">
        <w:rPr>
          <w:rStyle w:val="Voetnootmarkering"/>
          <w:sz w:val="18"/>
          <w:szCs w:val="18"/>
        </w:rPr>
        <w:footnoteRef/>
      </w:r>
      <w:r w:rsidRPr="00614986">
        <w:rPr>
          <w:sz w:val="18"/>
          <w:szCs w:val="18"/>
        </w:rPr>
        <w:t xml:space="preserve"> Kamerstukken II 2025/26, 29 362, nr. 396.</w:t>
      </w:r>
    </w:p>
  </w:footnote>
  <w:footnote w:id="4">
    <w:p w14:paraId="1591AA44" w14:textId="086F81E3" w:rsidR="002034BF" w:rsidRPr="003312A4" w:rsidRDefault="002034BF">
      <w:pPr>
        <w:pStyle w:val="Voetnoottekst"/>
        <w:rPr>
          <w:sz w:val="18"/>
          <w:szCs w:val="18"/>
        </w:rPr>
      </w:pPr>
      <w:r w:rsidRPr="003312A4">
        <w:rPr>
          <w:rStyle w:val="Voetnootmarkering"/>
          <w:sz w:val="18"/>
          <w:szCs w:val="18"/>
        </w:rPr>
        <w:footnoteRef/>
      </w:r>
      <w:r w:rsidRPr="003312A4">
        <w:rPr>
          <w:sz w:val="18"/>
          <w:szCs w:val="18"/>
        </w:rPr>
        <w:t xml:space="preserve"> </w:t>
      </w:r>
      <w:proofErr w:type="spellStart"/>
      <w:r w:rsidR="003312A4" w:rsidRPr="003312A4">
        <w:rPr>
          <w:sz w:val="18"/>
          <w:szCs w:val="18"/>
        </w:rPr>
        <w:t>CBb</w:t>
      </w:r>
      <w:proofErr w:type="spellEnd"/>
      <w:r w:rsidR="003312A4" w:rsidRPr="003312A4">
        <w:rPr>
          <w:sz w:val="18"/>
          <w:szCs w:val="18"/>
        </w:rPr>
        <w:t xml:space="preserve"> 25 februari 2021, </w:t>
      </w:r>
      <w:r w:rsidRPr="003312A4">
        <w:rPr>
          <w:sz w:val="18"/>
          <w:szCs w:val="18"/>
        </w:rPr>
        <w:t>ECLI:NL:CBB:2021:250.</w:t>
      </w:r>
    </w:p>
  </w:footnote>
  <w:footnote w:id="5">
    <w:p w14:paraId="4E3BD03B" w14:textId="58A710EB" w:rsidR="00614986" w:rsidRPr="006521FC" w:rsidRDefault="00614986">
      <w:pPr>
        <w:pStyle w:val="Voetnoottekst"/>
        <w:rPr>
          <w:sz w:val="18"/>
          <w:szCs w:val="18"/>
        </w:rPr>
      </w:pPr>
      <w:r w:rsidRPr="00614986">
        <w:rPr>
          <w:rStyle w:val="Voetnootmarkering"/>
          <w:sz w:val="18"/>
          <w:szCs w:val="18"/>
        </w:rPr>
        <w:footnoteRef/>
      </w:r>
      <w:r w:rsidRPr="00614986">
        <w:rPr>
          <w:sz w:val="18"/>
          <w:szCs w:val="18"/>
        </w:rPr>
        <w:t xml:space="preserve"> D</w:t>
      </w:r>
      <w:r>
        <w:rPr>
          <w:sz w:val="18"/>
          <w:szCs w:val="18"/>
        </w:rPr>
        <w:t xml:space="preserve">it </w:t>
      </w:r>
      <w:r w:rsidRPr="00614986">
        <w:rPr>
          <w:sz w:val="18"/>
          <w:szCs w:val="18"/>
        </w:rPr>
        <w:t xml:space="preserve">ligt anders bij de VOG P. Dit instrument is sterker </w:t>
      </w:r>
      <w:proofErr w:type="spellStart"/>
      <w:r w:rsidRPr="00614986">
        <w:rPr>
          <w:sz w:val="18"/>
          <w:szCs w:val="18"/>
        </w:rPr>
        <w:t>risicogestuurd</w:t>
      </w:r>
      <w:proofErr w:type="spellEnd"/>
      <w:r w:rsidRPr="00614986">
        <w:rPr>
          <w:sz w:val="18"/>
          <w:szCs w:val="18"/>
        </w:rPr>
        <w:t xml:space="preserve"> ingericht en gereguleerd doordat alleen functies die binnen een wettelijke kader vallen, op basis van een voordracht van de vakminister</w:t>
      </w:r>
      <w:r w:rsidR="00BA6C0B">
        <w:rPr>
          <w:sz w:val="18"/>
          <w:szCs w:val="18"/>
        </w:rPr>
        <w:t>,</w:t>
      </w:r>
      <w:r w:rsidRPr="00614986">
        <w:rPr>
          <w:sz w:val="18"/>
          <w:szCs w:val="18"/>
        </w:rPr>
        <w:t xml:space="preserve"> door </w:t>
      </w:r>
      <w:r w:rsidR="009D4873">
        <w:rPr>
          <w:sz w:val="18"/>
          <w:szCs w:val="18"/>
        </w:rPr>
        <w:t>mij</w:t>
      </w:r>
      <w:r>
        <w:rPr>
          <w:sz w:val="18"/>
          <w:szCs w:val="18"/>
        </w:rPr>
        <w:t xml:space="preserve"> </w:t>
      </w:r>
      <w:r w:rsidRPr="00614986">
        <w:rPr>
          <w:sz w:val="18"/>
          <w:szCs w:val="18"/>
        </w:rPr>
        <w:t xml:space="preserve">per ministeriële regeling kunnen worden aangewezen voor </w:t>
      </w:r>
      <w:r>
        <w:rPr>
          <w:sz w:val="18"/>
          <w:szCs w:val="18"/>
        </w:rPr>
        <w:t xml:space="preserve">screening met </w:t>
      </w:r>
      <w:r w:rsidRPr="00614986">
        <w:rPr>
          <w:sz w:val="18"/>
          <w:szCs w:val="18"/>
        </w:rPr>
        <w:t>de VOG P.</w:t>
      </w:r>
    </w:p>
  </w:footnote>
  <w:footnote w:id="6">
    <w:p w14:paraId="21D9B4A8" w14:textId="62C27E66" w:rsidR="00827079" w:rsidRPr="009D5648" w:rsidRDefault="00827079">
      <w:pPr>
        <w:pStyle w:val="Voetnoottekst"/>
        <w:rPr>
          <w:sz w:val="18"/>
          <w:szCs w:val="18"/>
        </w:rPr>
      </w:pPr>
      <w:r w:rsidRPr="009D5648">
        <w:rPr>
          <w:rStyle w:val="Voetnootmarkering"/>
          <w:sz w:val="18"/>
          <w:szCs w:val="18"/>
        </w:rPr>
        <w:footnoteRef/>
      </w:r>
      <w:r w:rsidRPr="009D5648">
        <w:rPr>
          <w:sz w:val="18"/>
          <w:szCs w:val="18"/>
        </w:rPr>
        <w:t xml:space="preserve"> Kamerstukken II 2025/26, 36 600 VI, nr. 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38E4" w14:textId="77777777" w:rsidR="00B87BE0" w:rsidRDefault="00D14FE7">
    <w:r>
      <w:rPr>
        <w:noProof/>
      </w:rPr>
      <mc:AlternateContent>
        <mc:Choice Requires="wps">
          <w:drawing>
            <wp:anchor distT="0" distB="0" distL="0" distR="0" simplePos="0" relativeHeight="251652608" behindDoc="0" locked="1" layoutInCell="1" allowOverlap="1" wp14:anchorId="551104B1" wp14:editId="08EDD48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447A58" w14:textId="77777777" w:rsidR="00B87BE0" w:rsidRDefault="00D14FE7">
                          <w:pPr>
                            <w:pStyle w:val="Referentiegegevensbold"/>
                          </w:pPr>
                          <w:r>
                            <w:t>Directoraat-Generaal Straffen en Beschermen</w:t>
                          </w:r>
                        </w:p>
                        <w:p w14:paraId="161647BB" w14:textId="77777777" w:rsidR="00B87BE0" w:rsidRDefault="00D14FE7">
                          <w:pPr>
                            <w:pStyle w:val="Referentiegegevens"/>
                          </w:pPr>
                          <w:r>
                            <w:t>Directie Sanctie- en Slachtofferbeleid</w:t>
                          </w:r>
                        </w:p>
                        <w:p w14:paraId="6FCA8887" w14:textId="77777777" w:rsidR="00B87BE0" w:rsidRDefault="00B87BE0">
                          <w:pPr>
                            <w:pStyle w:val="WitregelW2"/>
                          </w:pPr>
                        </w:p>
                        <w:p w14:paraId="47E49AB4" w14:textId="77777777" w:rsidR="00B87BE0" w:rsidRDefault="00D14FE7">
                          <w:pPr>
                            <w:pStyle w:val="Referentiegegevensbold"/>
                          </w:pPr>
                          <w:r>
                            <w:t>Datum</w:t>
                          </w:r>
                        </w:p>
                        <w:p w14:paraId="280FC861" w14:textId="71FD21CF" w:rsidR="00B87BE0" w:rsidRDefault="00EA6021">
                          <w:pPr>
                            <w:pStyle w:val="Referentiegegevens"/>
                          </w:pPr>
                          <w:sdt>
                            <w:sdtPr>
                              <w:id w:val="1747763993"/>
                              <w:date w:fullDate="2026-04-13T00:00:00Z">
                                <w:dateFormat w:val="d MMMM yyyy"/>
                                <w:lid w:val="nl"/>
                                <w:storeMappedDataAs w:val="dateTime"/>
                                <w:calendar w:val="gregorian"/>
                              </w:date>
                            </w:sdtPr>
                            <w:sdtEndPr/>
                            <w:sdtContent>
                              <w:r w:rsidR="009044F0">
                                <w:rPr>
                                  <w:lang w:val="nl"/>
                                </w:rPr>
                                <w:t>13 april 2026</w:t>
                              </w:r>
                            </w:sdtContent>
                          </w:sdt>
                        </w:p>
                        <w:p w14:paraId="0086F4AE" w14:textId="77777777" w:rsidR="00B87BE0" w:rsidRDefault="00B87BE0">
                          <w:pPr>
                            <w:pStyle w:val="WitregelW1"/>
                          </w:pPr>
                        </w:p>
                        <w:p w14:paraId="5465569B" w14:textId="77777777" w:rsidR="00B87BE0" w:rsidRDefault="00D14FE7">
                          <w:pPr>
                            <w:pStyle w:val="Referentiegegevensbold"/>
                          </w:pPr>
                          <w:r>
                            <w:t>Onze referentie</w:t>
                          </w:r>
                        </w:p>
                        <w:p w14:paraId="4EB85645" w14:textId="77777777" w:rsidR="00B87BE0" w:rsidRDefault="00D14FE7">
                          <w:pPr>
                            <w:pStyle w:val="Referentiegegevens"/>
                          </w:pPr>
                          <w:r>
                            <w:t>7315423</w:t>
                          </w:r>
                        </w:p>
                      </w:txbxContent>
                    </wps:txbx>
                    <wps:bodyPr vert="horz" wrap="square" lIns="0" tIns="0" rIns="0" bIns="0" anchor="t" anchorCtr="0"/>
                  </wps:wsp>
                </a:graphicData>
              </a:graphic>
            </wp:anchor>
          </w:drawing>
        </mc:Choice>
        <mc:Fallback>
          <w:pict>
            <v:shapetype w14:anchorId="551104B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447A58" w14:textId="77777777" w:rsidR="00B87BE0" w:rsidRDefault="00D14FE7">
                    <w:pPr>
                      <w:pStyle w:val="Referentiegegevensbold"/>
                    </w:pPr>
                    <w:r>
                      <w:t>Directoraat-Generaal Straffen en Beschermen</w:t>
                    </w:r>
                  </w:p>
                  <w:p w14:paraId="161647BB" w14:textId="77777777" w:rsidR="00B87BE0" w:rsidRDefault="00D14FE7">
                    <w:pPr>
                      <w:pStyle w:val="Referentiegegevens"/>
                    </w:pPr>
                    <w:r>
                      <w:t>Directie Sanctie- en Slachtofferbeleid</w:t>
                    </w:r>
                  </w:p>
                  <w:p w14:paraId="6FCA8887" w14:textId="77777777" w:rsidR="00B87BE0" w:rsidRDefault="00B87BE0">
                    <w:pPr>
                      <w:pStyle w:val="WitregelW2"/>
                    </w:pPr>
                  </w:p>
                  <w:p w14:paraId="47E49AB4" w14:textId="77777777" w:rsidR="00B87BE0" w:rsidRDefault="00D14FE7">
                    <w:pPr>
                      <w:pStyle w:val="Referentiegegevensbold"/>
                    </w:pPr>
                    <w:r>
                      <w:t>Datum</w:t>
                    </w:r>
                  </w:p>
                  <w:p w14:paraId="280FC861" w14:textId="71FD21CF" w:rsidR="00B87BE0" w:rsidRDefault="00EA6021">
                    <w:pPr>
                      <w:pStyle w:val="Referentiegegevens"/>
                    </w:pPr>
                    <w:sdt>
                      <w:sdtPr>
                        <w:id w:val="1747763993"/>
                        <w:date w:fullDate="2026-04-13T00:00:00Z">
                          <w:dateFormat w:val="d MMMM yyyy"/>
                          <w:lid w:val="nl"/>
                          <w:storeMappedDataAs w:val="dateTime"/>
                          <w:calendar w:val="gregorian"/>
                        </w:date>
                      </w:sdtPr>
                      <w:sdtEndPr/>
                      <w:sdtContent>
                        <w:r w:rsidR="009044F0">
                          <w:rPr>
                            <w:lang w:val="nl"/>
                          </w:rPr>
                          <w:t>13 april 2026</w:t>
                        </w:r>
                      </w:sdtContent>
                    </w:sdt>
                  </w:p>
                  <w:p w14:paraId="0086F4AE" w14:textId="77777777" w:rsidR="00B87BE0" w:rsidRDefault="00B87BE0">
                    <w:pPr>
                      <w:pStyle w:val="WitregelW1"/>
                    </w:pPr>
                  </w:p>
                  <w:p w14:paraId="5465569B" w14:textId="77777777" w:rsidR="00B87BE0" w:rsidRDefault="00D14FE7">
                    <w:pPr>
                      <w:pStyle w:val="Referentiegegevensbold"/>
                    </w:pPr>
                    <w:r>
                      <w:t>Onze referentie</w:t>
                    </w:r>
                  </w:p>
                  <w:p w14:paraId="4EB85645" w14:textId="77777777" w:rsidR="00B87BE0" w:rsidRDefault="00D14FE7">
                    <w:pPr>
                      <w:pStyle w:val="Referentiegegevens"/>
                    </w:pPr>
                    <w:r>
                      <w:t>7315423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6FE9A1B" wp14:editId="106AC29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65A6E8" w14:textId="77777777" w:rsidR="004B1BAE" w:rsidRDefault="004B1BAE"/>
                      </w:txbxContent>
                    </wps:txbx>
                    <wps:bodyPr vert="horz" wrap="square" lIns="0" tIns="0" rIns="0" bIns="0" anchor="t" anchorCtr="0"/>
                  </wps:wsp>
                </a:graphicData>
              </a:graphic>
            </wp:anchor>
          </w:drawing>
        </mc:Choice>
        <mc:Fallback>
          <w:pict>
            <v:shape w14:anchorId="26FE9A1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65A6E8" w14:textId="77777777" w:rsidR="004B1BAE" w:rsidRDefault="004B1BA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B81151" wp14:editId="327D30E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C6DE0A" w14:textId="6FD0B2ED" w:rsidR="00B87BE0" w:rsidRDefault="00D14FE7">
                          <w:pPr>
                            <w:pStyle w:val="Referentiegegevens"/>
                          </w:pPr>
                          <w:r>
                            <w:t xml:space="preserve">Pagina </w:t>
                          </w:r>
                          <w:r>
                            <w:fldChar w:fldCharType="begin"/>
                          </w:r>
                          <w:r>
                            <w:instrText>PAGE</w:instrText>
                          </w:r>
                          <w:r>
                            <w:fldChar w:fldCharType="separate"/>
                          </w:r>
                          <w:r w:rsidR="00A91969">
                            <w:rPr>
                              <w:noProof/>
                            </w:rPr>
                            <w:t>2</w:t>
                          </w:r>
                          <w:r>
                            <w:fldChar w:fldCharType="end"/>
                          </w:r>
                          <w:r>
                            <w:t xml:space="preserve"> van </w:t>
                          </w:r>
                          <w:r>
                            <w:fldChar w:fldCharType="begin"/>
                          </w:r>
                          <w:r>
                            <w:instrText>NUMPAGES</w:instrText>
                          </w:r>
                          <w:r>
                            <w:fldChar w:fldCharType="separate"/>
                          </w:r>
                          <w:r w:rsidR="00D8634F">
                            <w:rPr>
                              <w:noProof/>
                            </w:rPr>
                            <w:t>1</w:t>
                          </w:r>
                          <w:r>
                            <w:fldChar w:fldCharType="end"/>
                          </w:r>
                        </w:p>
                      </w:txbxContent>
                    </wps:txbx>
                    <wps:bodyPr vert="horz" wrap="square" lIns="0" tIns="0" rIns="0" bIns="0" anchor="t" anchorCtr="0"/>
                  </wps:wsp>
                </a:graphicData>
              </a:graphic>
            </wp:anchor>
          </w:drawing>
        </mc:Choice>
        <mc:Fallback>
          <w:pict>
            <v:shape w14:anchorId="6AB8115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C6DE0A" w14:textId="6FD0B2ED" w:rsidR="00B87BE0" w:rsidRDefault="00D14FE7">
                    <w:pPr>
                      <w:pStyle w:val="Referentiegegevens"/>
                    </w:pPr>
                    <w:r>
                      <w:t xml:space="preserve">Pagina </w:t>
                    </w:r>
                    <w:r>
                      <w:fldChar w:fldCharType="begin"/>
                    </w:r>
                    <w:r>
                      <w:instrText>PAGE</w:instrText>
                    </w:r>
                    <w:r>
                      <w:fldChar w:fldCharType="separate"/>
                    </w:r>
                    <w:r w:rsidR="00A91969">
                      <w:rPr>
                        <w:noProof/>
                      </w:rPr>
                      <w:t>2</w:t>
                    </w:r>
                    <w:r>
                      <w:fldChar w:fldCharType="end"/>
                    </w:r>
                    <w:r>
                      <w:t xml:space="preserve"> van </w:t>
                    </w:r>
                    <w:r>
                      <w:fldChar w:fldCharType="begin"/>
                    </w:r>
                    <w:r>
                      <w:instrText>NUMPAGES</w:instrText>
                    </w:r>
                    <w:r>
                      <w:fldChar w:fldCharType="separate"/>
                    </w:r>
                    <w:r w:rsidR="00D8634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C0B3" w14:textId="77777777" w:rsidR="00B87BE0" w:rsidRDefault="00D14FE7">
    <w:pPr>
      <w:spacing w:after="6377" w:line="14" w:lineRule="exact"/>
    </w:pPr>
    <w:r>
      <w:rPr>
        <w:noProof/>
      </w:rPr>
      <mc:AlternateContent>
        <mc:Choice Requires="wps">
          <w:drawing>
            <wp:anchor distT="0" distB="0" distL="0" distR="0" simplePos="0" relativeHeight="251655680" behindDoc="0" locked="1" layoutInCell="1" allowOverlap="1" wp14:anchorId="07CB18DE" wp14:editId="1585C08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E61302" w14:textId="253B9BAE" w:rsidR="00B87BE0" w:rsidRDefault="00D14FE7">
                          <w:r>
                            <w:t xml:space="preserve">Aan de Voorzitter van de Tweede Kamer </w:t>
                          </w:r>
                          <w:r w:rsidR="009044F0">
                            <w:br/>
                          </w:r>
                          <w:r>
                            <w:t>der Staten-Generaal</w:t>
                          </w:r>
                        </w:p>
                        <w:p w14:paraId="77740CD0" w14:textId="77777777" w:rsidR="00B87BE0" w:rsidRDefault="00D14FE7">
                          <w:r>
                            <w:t xml:space="preserve">Postbus 20018 </w:t>
                          </w:r>
                        </w:p>
                        <w:p w14:paraId="3A1C86A4" w14:textId="77777777" w:rsidR="00B87BE0" w:rsidRDefault="00D14FE7">
                          <w:r>
                            <w:t>2500 EA  DEN HAAG</w:t>
                          </w:r>
                        </w:p>
                      </w:txbxContent>
                    </wps:txbx>
                    <wps:bodyPr vert="horz" wrap="square" lIns="0" tIns="0" rIns="0" bIns="0" anchor="t" anchorCtr="0"/>
                  </wps:wsp>
                </a:graphicData>
              </a:graphic>
            </wp:anchor>
          </w:drawing>
        </mc:Choice>
        <mc:Fallback>
          <w:pict>
            <v:shapetype w14:anchorId="07CB18D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E61302" w14:textId="253B9BAE" w:rsidR="00B87BE0" w:rsidRDefault="00D14FE7">
                    <w:r>
                      <w:t xml:space="preserve">Aan de Voorzitter van de Tweede Kamer </w:t>
                    </w:r>
                    <w:r w:rsidR="009044F0">
                      <w:br/>
                    </w:r>
                    <w:r>
                      <w:t>der Staten-Generaal</w:t>
                    </w:r>
                  </w:p>
                  <w:p w14:paraId="77740CD0" w14:textId="77777777" w:rsidR="00B87BE0" w:rsidRDefault="00D14FE7">
                    <w:r>
                      <w:t xml:space="preserve">Postbus 20018 </w:t>
                    </w:r>
                  </w:p>
                  <w:p w14:paraId="3A1C86A4" w14:textId="77777777" w:rsidR="00B87BE0" w:rsidRDefault="00D14FE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3810F9" wp14:editId="0DDC3916">
              <wp:simplePos x="0" y="0"/>
              <wp:positionH relativeFrom="page">
                <wp:posOffset>1009650</wp:posOffset>
              </wp:positionH>
              <wp:positionV relativeFrom="page">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87BE0" w14:paraId="635822EB" w14:textId="77777777">
                            <w:trPr>
                              <w:trHeight w:val="240"/>
                            </w:trPr>
                            <w:tc>
                              <w:tcPr>
                                <w:tcW w:w="1140" w:type="dxa"/>
                              </w:tcPr>
                              <w:p w14:paraId="2F92A568" w14:textId="77777777" w:rsidR="00B87BE0" w:rsidRDefault="00D14FE7">
                                <w:r>
                                  <w:t>Datum</w:t>
                                </w:r>
                              </w:p>
                            </w:tc>
                            <w:tc>
                              <w:tcPr>
                                <w:tcW w:w="5918" w:type="dxa"/>
                              </w:tcPr>
                              <w:p w14:paraId="27E04F8A" w14:textId="3CE9A31D" w:rsidR="00B87BE0" w:rsidRDefault="00EA6021">
                                <w:sdt>
                                  <w:sdtPr>
                                    <w:id w:val="-1502036407"/>
                                    <w:date w:fullDate="2026-04-13T00:00:00Z">
                                      <w:dateFormat w:val="d MMMM yyyy"/>
                                      <w:lid w:val="nl"/>
                                      <w:storeMappedDataAs w:val="dateTime"/>
                                      <w:calendar w:val="gregorian"/>
                                    </w:date>
                                  </w:sdtPr>
                                  <w:sdtEndPr/>
                                  <w:sdtContent>
                                    <w:r w:rsidR="009044F0">
                                      <w:rPr>
                                        <w:lang w:val="nl"/>
                                      </w:rPr>
                                      <w:t>13 april 2026</w:t>
                                    </w:r>
                                  </w:sdtContent>
                                </w:sdt>
                              </w:p>
                            </w:tc>
                          </w:tr>
                          <w:tr w:rsidR="00B87BE0" w14:paraId="59835960" w14:textId="77777777">
                            <w:trPr>
                              <w:trHeight w:val="240"/>
                            </w:trPr>
                            <w:tc>
                              <w:tcPr>
                                <w:tcW w:w="1140" w:type="dxa"/>
                              </w:tcPr>
                              <w:p w14:paraId="47407DA4" w14:textId="77777777" w:rsidR="00B87BE0" w:rsidRDefault="00D14FE7">
                                <w:r>
                                  <w:t>Betreft</w:t>
                                </w:r>
                              </w:p>
                            </w:tc>
                            <w:tc>
                              <w:tcPr>
                                <w:tcW w:w="5918" w:type="dxa"/>
                              </w:tcPr>
                              <w:p w14:paraId="1020E87A" w14:textId="77777777" w:rsidR="00B87BE0" w:rsidRDefault="00D14FE7">
                                <w:r>
                                  <w:t>VOG afgifte en de verhouding tussen het ministerie van Justitie en Veiligheid en andere departementen</w:t>
                                </w:r>
                              </w:p>
                            </w:tc>
                          </w:tr>
                        </w:tbl>
                        <w:p w14:paraId="1F08958A" w14:textId="77777777" w:rsidR="004B1BAE" w:rsidRDefault="004B1BA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3810F9" id="46feebd0-aa3c-11ea-a756-beb5f67e67be" o:spid="_x0000_s1030" type="#_x0000_t202" style="position:absolute;margin-left:79.5pt;margin-top:263.95pt;width:377pt;height:4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87BE0" w14:paraId="635822EB" w14:textId="77777777">
                      <w:trPr>
                        <w:trHeight w:val="240"/>
                      </w:trPr>
                      <w:tc>
                        <w:tcPr>
                          <w:tcW w:w="1140" w:type="dxa"/>
                        </w:tcPr>
                        <w:p w14:paraId="2F92A568" w14:textId="77777777" w:rsidR="00B87BE0" w:rsidRDefault="00D14FE7">
                          <w:r>
                            <w:t>Datum</w:t>
                          </w:r>
                        </w:p>
                      </w:tc>
                      <w:tc>
                        <w:tcPr>
                          <w:tcW w:w="5918" w:type="dxa"/>
                        </w:tcPr>
                        <w:p w14:paraId="27E04F8A" w14:textId="3CE9A31D" w:rsidR="00B87BE0" w:rsidRDefault="00EA6021">
                          <w:sdt>
                            <w:sdtPr>
                              <w:id w:val="-1502036407"/>
                              <w:date w:fullDate="2026-04-13T00:00:00Z">
                                <w:dateFormat w:val="d MMMM yyyy"/>
                                <w:lid w:val="nl"/>
                                <w:storeMappedDataAs w:val="dateTime"/>
                                <w:calendar w:val="gregorian"/>
                              </w:date>
                            </w:sdtPr>
                            <w:sdtEndPr/>
                            <w:sdtContent>
                              <w:r w:rsidR="009044F0">
                                <w:rPr>
                                  <w:lang w:val="nl"/>
                                </w:rPr>
                                <w:t>13 april 2026</w:t>
                              </w:r>
                            </w:sdtContent>
                          </w:sdt>
                        </w:p>
                      </w:tc>
                    </w:tr>
                    <w:tr w:rsidR="00B87BE0" w14:paraId="59835960" w14:textId="77777777">
                      <w:trPr>
                        <w:trHeight w:val="240"/>
                      </w:trPr>
                      <w:tc>
                        <w:tcPr>
                          <w:tcW w:w="1140" w:type="dxa"/>
                        </w:tcPr>
                        <w:p w14:paraId="47407DA4" w14:textId="77777777" w:rsidR="00B87BE0" w:rsidRDefault="00D14FE7">
                          <w:r>
                            <w:t>Betreft</w:t>
                          </w:r>
                        </w:p>
                      </w:tc>
                      <w:tc>
                        <w:tcPr>
                          <w:tcW w:w="5918" w:type="dxa"/>
                        </w:tcPr>
                        <w:p w14:paraId="1020E87A" w14:textId="77777777" w:rsidR="00B87BE0" w:rsidRDefault="00D14FE7">
                          <w:r>
                            <w:t>VOG afgifte en de verhouding tussen het ministerie van Justitie en Veiligheid en andere departementen</w:t>
                          </w:r>
                        </w:p>
                      </w:tc>
                    </w:tr>
                  </w:tbl>
                  <w:p w14:paraId="1F08958A" w14:textId="77777777" w:rsidR="004B1BAE" w:rsidRDefault="004B1BA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0B48A2" wp14:editId="3BEE36A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B328FB" w14:textId="77777777" w:rsidR="00B87BE0" w:rsidRDefault="00D14FE7">
                          <w:pPr>
                            <w:pStyle w:val="Referentiegegevensbold"/>
                          </w:pPr>
                          <w:r>
                            <w:t>Directoraat-Generaal Straffen en Beschermen</w:t>
                          </w:r>
                        </w:p>
                        <w:p w14:paraId="79380683" w14:textId="77777777" w:rsidR="00B87BE0" w:rsidRDefault="00D14FE7">
                          <w:pPr>
                            <w:pStyle w:val="Referentiegegevens"/>
                          </w:pPr>
                          <w:r>
                            <w:t>Directie Sanctie- en Slachtofferbeleid</w:t>
                          </w:r>
                        </w:p>
                        <w:p w14:paraId="755ECDEB" w14:textId="77777777" w:rsidR="00B87BE0" w:rsidRDefault="00B87BE0">
                          <w:pPr>
                            <w:pStyle w:val="WitregelW1"/>
                          </w:pPr>
                        </w:p>
                        <w:p w14:paraId="510E93CD" w14:textId="77777777" w:rsidR="00B87BE0" w:rsidRPr="006521FC" w:rsidRDefault="00D14FE7">
                          <w:pPr>
                            <w:pStyle w:val="Referentiegegevens"/>
                            <w:rPr>
                              <w:lang w:val="de-DE"/>
                            </w:rPr>
                          </w:pPr>
                          <w:proofErr w:type="spellStart"/>
                          <w:r w:rsidRPr="006521FC">
                            <w:rPr>
                              <w:lang w:val="de-DE"/>
                            </w:rPr>
                            <w:t>Turfmarkt</w:t>
                          </w:r>
                          <w:proofErr w:type="spellEnd"/>
                          <w:r w:rsidRPr="006521FC">
                            <w:rPr>
                              <w:lang w:val="de-DE"/>
                            </w:rPr>
                            <w:t xml:space="preserve"> 147</w:t>
                          </w:r>
                        </w:p>
                        <w:p w14:paraId="3748FAD0" w14:textId="77777777" w:rsidR="00B87BE0" w:rsidRPr="006521FC" w:rsidRDefault="00D14FE7">
                          <w:pPr>
                            <w:pStyle w:val="Referentiegegevens"/>
                            <w:rPr>
                              <w:lang w:val="de-DE"/>
                            </w:rPr>
                          </w:pPr>
                          <w:r w:rsidRPr="006521FC">
                            <w:rPr>
                              <w:lang w:val="de-DE"/>
                            </w:rPr>
                            <w:t>2511 DP  Den Haag</w:t>
                          </w:r>
                        </w:p>
                        <w:p w14:paraId="05CAC127" w14:textId="77777777" w:rsidR="00B87BE0" w:rsidRPr="006521FC" w:rsidRDefault="00D14FE7">
                          <w:pPr>
                            <w:pStyle w:val="Referentiegegevens"/>
                            <w:rPr>
                              <w:lang w:val="de-DE"/>
                            </w:rPr>
                          </w:pPr>
                          <w:r w:rsidRPr="006521FC">
                            <w:rPr>
                              <w:lang w:val="de-DE"/>
                            </w:rPr>
                            <w:t>Postbus 20301</w:t>
                          </w:r>
                        </w:p>
                        <w:p w14:paraId="4E60A280" w14:textId="77777777" w:rsidR="00B87BE0" w:rsidRPr="006521FC" w:rsidRDefault="00D14FE7">
                          <w:pPr>
                            <w:pStyle w:val="Referentiegegevens"/>
                            <w:rPr>
                              <w:lang w:val="de-DE"/>
                            </w:rPr>
                          </w:pPr>
                          <w:r w:rsidRPr="006521FC">
                            <w:rPr>
                              <w:lang w:val="de-DE"/>
                            </w:rPr>
                            <w:t>2500 EH  Den Haag</w:t>
                          </w:r>
                        </w:p>
                        <w:p w14:paraId="6C46DE37" w14:textId="77777777" w:rsidR="00B87BE0" w:rsidRPr="006521FC" w:rsidRDefault="00D14FE7">
                          <w:pPr>
                            <w:pStyle w:val="Referentiegegevens"/>
                            <w:rPr>
                              <w:lang w:val="de-DE"/>
                            </w:rPr>
                          </w:pPr>
                          <w:r w:rsidRPr="006521FC">
                            <w:rPr>
                              <w:lang w:val="de-DE"/>
                            </w:rPr>
                            <w:t>www.rijksoverheid.nl/jenv</w:t>
                          </w:r>
                        </w:p>
                        <w:p w14:paraId="75C7DC63" w14:textId="77777777" w:rsidR="00B87BE0" w:rsidRPr="006521FC" w:rsidRDefault="00B87BE0">
                          <w:pPr>
                            <w:pStyle w:val="WitregelW2"/>
                            <w:rPr>
                              <w:lang w:val="de-DE"/>
                            </w:rPr>
                          </w:pPr>
                        </w:p>
                        <w:p w14:paraId="0F5EBE46" w14:textId="77777777" w:rsidR="00B87BE0" w:rsidRDefault="00D14FE7">
                          <w:pPr>
                            <w:pStyle w:val="Referentiegegevensbold"/>
                          </w:pPr>
                          <w:r>
                            <w:t>Onze referentie</w:t>
                          </w:r>
                        </w:p>
                        <w:p w14:paraId="40B64418" w14:textId="77777777" w:rsidR="00B87BE0" w:rsidRDefault="00D14FE7">
                          <w:pPr>
                            <w:pStyle w:val="Referentiegegevens"/>
                          </w:pPr>
                          <w:r>
                            <w:t>7315423</w:t>
                          </w:r>
                        </w:p>
                      </w:txbxContent>
                    </wps:txbx>
                    <wps:bodyPr vert="horz" wrap="square" lIns="0" tIns="0" rIns="0" bIns="0" anchor="t" anchorCtr="0"/>
                  </wps:wsp>
                </a:graphicData>
              </a:graphic>
            </wp:anchor>
          </w:drawing>
        </mc:Choice>
        <mc:Fallback>
          <w:pict>
            <v:shape w14:anchorId="300B48A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B328FB" w14:textId="77777777" w:rsidR="00B87BE0" w:rsidRDefault="00D14FE7">
                    <w:pPr>
                      <w:pStyle w:val="Referentiegegevensbold"/>
                    </w:pPr>
                    <w:r>
                      <w:t>Directoraat-Generaal Straffen en Beschermen</w:t>
                    </w:r>
                  </w:p>
                  <w:p w14:paraId="79380683" w14:textId="77777777" w:rsidR="00B87BE0" w:rsidRDefault="00D14FE7">
                    <w:pPr>
                      <w:pStyle w:val="Referentiegegevens"/>
                    </w:pPr>
                    <w:r>
                      <w:t>Directie Sanctie- en Slachtofferbeleid</w:t>
                    </w:r>
                  </w:p>
                  <w:p w14:paraId="755ECDEB" w14:textId="77777777" w:rsidR="00B87BE0" w:rsidRDefault="00B87BE0">
                    <w:pPr>
                      <w:pStyle w:val="WitregelW1"/>
                    </w:pPr>
                  </w:p>
                  <w:p w14:paraId="510E93CD" w14:textId="77777777" w:rsidR="00B87BE0" w:rsidRPr="006521FC" w:rsidRDefault="00D14FE7">
                    <w:pPr>
                      <w:pStyle w:val="Referentiegegevens"/>
                      <w:rPr>
                        <w:lang w:val="de-DE"/>
                      </w:rPr>
                    </w:pPr>
                    <w:proofErr w:type="spellStart"/>
                    <w:r w:rsidRPr="006521FC">
                      <w:rPr>
                        <w:lang w:val="de-DE"/>
                      </w:rPr>
                      <w:t>Turfmarkt</w:t>
                    </w:r>
                    <w:proofErr w:type="spellEnd"/>
                    <w:r w:rsidRPr="006521FC">
                      <w:rPr>
                        <w:lang w:val="de-DE"/>
                      </w:rPr>
                      <w:t xml:space="preserve"> 147</w:t>
                    </w:r>
                  </w:p>
                  <w:p w14:paraId="3748FAD0" w14:textId="77777777" w:rsidR="00B87BE0" w:rsidRPr="006521FC" w:rsidRDefault="00D14FE7">
                    <w:pPr>
                      <w:pStyle w:val="Referentiegegevens"/>
                      <w:rPr>
                        <w:lang w:val="de-DE"/>
                      </w:rPr>
                    </w:pPr>
                    <w:r w:rsidRPr="006521FC">
                      <w:rPr>
                        <w:lang w:val="de-DE"/>
                      </w:rPr>
                      <w:t>2511 DP  Den Haag</w:t>
                    </w:r>
                  </w:p>
                  <w:p w14:paraId="05CAC127" w14:textId="77777777" w:rsidR="00B87BE0" w:rsidRPr="006521FC" w:rsidRDefault="00D14FE7">
                    <w:pPr>
                      <w:pStyle w:val="Referentiegegevens"/>
                      <w:rPr>
                        <w:lang w:val="de-DE"/>
                      </w:rPr>
                    </w:pPr>
                    <w:r w:rsidRPr="006521FC">
                      <w:rPr>
                        <w:lang w:val="de-DE"/>
                      </w:rPr>
                      <w:t>Postbus 20301</w:t>
                    </w:r>
                  </w:p>
                  <w:p w14:paraId="4E60A280" w14:textId="77777777" w:rsidR="00B87BE0" w:rsidRPr="006521FC" w:rsidRDefault="00D14FE7">
                    <w:pPr>
                      <w:pStyle w:val="Referentiegegevens"/>
                      <w:rPr>
                        <w:lang w:val="de-DE"/>
                      </w:rPr>
                    </w:pPr>
                    <w:r w:rsidRPr="006521FC">
                      <w:rPr>
                        <w:lang w:val="de-DE"/>
                      </w:rPr>
                      <w:t>2500 EH  Den Haag</w:t>
                    </w:r>
                  </w:p>
                  <w:p w14:paraId="6C46DE37" w14:textId="77777777" w:rsidR="00B87BE0" w:rsidRPr="006521FC" w:rsidRDefault="00D14FE7">
                    <w:pPr>
                      <w:pStyle w:val="Referentiegegevens"/>
                      <w:rPr>
                        <w:lang w:val="de-DE"/>
                      </w:rPr>
                    </w:pPr>
                    <w:r w:rsidRPr="006521FC">
                      <w:rPr>
                        <w:lang w:val="de-DE"/>
                      </w:rPr>
                      <w:t>www.rijksoverheid.nl/jenv</w:t>
                    </w:r>
                  </w:p>
                  <w:p w14:paraId="75C7DC63" w14:textId="77777777" w:rsidR="00B87BE0" w:rsidRPr="006521FC" w:rsidRDefault="00B87BE0">
                    <w:pPr>
                      <w:pStyle w:val="WitregelW2"/>
                      <w:rPr>
                        <w:lang w:val="de-DE"/>
                      </w:rPr>
                    </w:pPr>
                  </w:p>
                  <w:p w14:paraId="0F5EBE46" w14:textId="77777777" w:rsidR="00B87BE0" w:rsidRDefault="00D14FE7">
                    <w:pPr>
                      <w:pStyle w:val="Referentiegegevensbold"/>
                    </w:pPr>
                    <w:r>
                      <w:t>Onze referentie</w:t>
                    </w:r>
                  </w:p>
                  <w:p w14:paraId="40B64418" w14:textId="77777777" w:rsidR="00B87BE0" w:rsidRDefault="00D14FE7">
                    <w:pPr>
                      <w:pStyle w:val="Referentiegegevens"/>
                    </w:pPr>
                    <w:r>
                      <w:t>7315423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B2BF24" wp14:editId="305B9D3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FBDC9" w14:textId="77777777" w:rsidR="004B1BAE" w:rsidRDefault="004B1BAE"/>
                      </w:txbxContent>
                    </wps:txbx>
                    <wps:bodyPr vert="horz" wrap="square" lIns="0" tIns="0" rIns="0" bIns="0" anchor="t" anchorCtr="0"/>
                  </wps:wsp>
                </a:graphicData>
              </a:graphic>
            </wp:anchor>
          </w:drawing>
        </mc:Choice>
        <mc:Fallback>
          <w:pict>
            <v:shape w14:anchorId="3CB2BF2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EFBDC9" w14:textId="77777777" w:rsidR="004B1BAE" w:rsidRDefault="004B1BA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AA6E31" wp14:editId="36521E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C28B0C" w14:textId="77777777" w:rsidR="00B87BE0" w:rsidRDefault="00D14FE7">
                          <w:pPr>
                            <w:pStyle w:val="Referentiegegevens"/>
                          </w:pPr>
                          <w:r>
                            <w:t xml:space="preserve">Pagina </w:t>
                          </w:r>
                          <w:r>
                            <w:fldChar w:fldCharType="begin"/>
                          </w:r>
                          <w:r>
                            <w:instrText>PAGE</w:instrText>
                          </w:r>
                          <w:r>
                            <w:fldChar w:fldCharType="separate"/>
                          </w:r>
                          <w:r w:rsidR="00D8634F">
                            <w:rPr>
                              <w:noProof/>
                            </w:rPr>
                            <w:t>1</w:t>
                          </w:r>
                          <w:r>
                            <w:fldChar w:fldCharType="end"/>
                          </w:r>
                          <w:r>
                            <w:t xml:space="preserve"> van </w:t>
                          </w:r>
                          <w:r>
                            <w:fldChar w:fldCharType="begin"/>
                          </w:r>
                          <w:r>
                            <w:instrText>NUMPAGES</w:instrText>
                          </w:r>
                          <w:r>
                            <w:fldChar w:fldCharType="separate"/>
                          </w:r>
                          <w:r w:rsidR="00D8634F">
                            <w:rPr>
                              <w:noProof/>
                            </w:rPr>
                            <w:t>1</w:t>
                          </w:r>
                          <w:r>
                            <w:fldChar w:fldCharType="end"/>
                          </w:r>
                        </w:p>
                      </w:txbxContent>
                    </wps:txbx>
                    <wps:bodyPr vert="horz" wrap="square" lIns="0" tIns="0" rIns="0" bIns="0" anchor="t" anchorCtr="0"/>
                  </wps:wsp>
                </a:graphicData>
              </a:graphic>
            </wp:anchor>
          </w:drawing>
        </mc:Choice>
        <mc:Fallback>
          <w:pict>
            <v:shape w14:anchorId="45AA6E3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4C28B0C" w14:textId="77777777" w:rsidR="00B87BE0" w:rsidRDefault="00D14FE7">
                    <w:pPr>
                      <w:pStyle w:val="Referentiegegevens"/>
                    </w:pPr>
                    <w:r>
                      <w:t xml:space="preserve">Pagina </w:t>
                    </w:r>
                    <w:r>
                      <w:fldChar w:fldCharType="begin"/>
                    </w:r>
                    <w:r>
                      <w:instrText>PAGE</w:instrText>
                    </w:r>
                    <w:r>
                      <w:fldChar w:fldCharType="separate"/>
                    </w:r>
                    <w:r w:rsidR="00D8634F">
                      <w:rPr>
                        <w:noProof/>
                      </w:rPr>
                      <w:t>1</w:t>
                    </w:r>
                    <w:r>
                      <w:fldChar w:fldCharType="end"/>
                    </w:r>
                    <w:r>
                      <w:t xml:space="preserve"> van </w:t>
                    </w:r>
                    <w:r>
                      <w:fldChar w:fldCharType="begin"/>
                    </w:r>
                    <w:r>
                      <w:instrText>NUMPAGES</w:instrText>
                    </w:r>
                    <w:r>
                      <w:fldChar w:fldCharType="separate"/>
                    </w:r>
                    <w:r w:rsidR="00D8634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60406B" wp14:editId="12940C4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070017" w14:textId="77777777" w:rsidR="00B87BE0" w:rsidRDefault="00D14FE7">
                          <w:pPr>
                            <w:spacing w:line="240" w:lineRule="auto"/>
                          </w:pPr>
                          <w:r>
                            <w:rPr>
                              <w:noProof/>
                            </w:rPr>
                            <w:drawing>
                              <wp:inline distT="0" distB="0" distL="0" distR="0" wp14:anchorId="6DB29074" wp14:editId="765C949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60406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F070017" w14:textId="77777777" w:rsidR="00B87BE0" w:rsidRDefault="00D14FE7">
                    <w:pPr>
                      <w:spacing w:line="240" w:lineRule="auto"/>
                    </w:pPr>
                    <w:r>
                      <w:rPr>
                        <w:noProof/>
                      </w:rPr>
                      <w:drawing>
                        <wp:inline distT="0" distB="0" distL="0" distR="0" wp14:anchorId="6DB29074" wp14:editId="765C949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A8F875" wp14:editId="71507E7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7D08BF" w14:textId="77777777" w:rsidR="00B87BE0" w:rsidRDefault="00D14FE7">
                          <w:pPr>
                            <w:spacing w:line="240" w:lineRule="auto"/>
                          </w:pPr>
                          <w:r>
                            <w:rPr>
                              <w:noProof/>
                            </w:rPr>
                            <w:drawing>
                              <wp:inline distT="0" distB="0" distL="0" distR="0" wp14:anchorId="58BD7F22" wp14:editId="78C3153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A8F8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D7D08BF" w14:textId="77777777" w:rsidR="00B87BE0" w:rsidRDefault="00D14FE7">
                    <w:pPr>
                      <w:spacing w:line="240" w:lineRule="auto"/>
                    </w:pPr>
                    <w:r>
                      <w:rPr>
                        <w:noProof/>
                      </w:rPr>
                      <w:drawing>
                        <wp:inline distT="0" distB="0" distL="0" distR="0" wp14:anchorId="58BD7F22" wp14:editId="78C3153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8106C87" wp14:editId="6920540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8B3913" w14:textId="77777777" w:rsidR="00B87BE0" w:rsidRDefault="00D14FE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106C8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8B3913" w14:textId="77777777" w:rsidR="00B87BE0" w:rsidRDefault="00D14FE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47323"/>
    <w:multiLevelType w:val="multilevel"/>
    <w:tmpl w:val="85B625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28E4D25"/>
    <w:multiLevelType w:val="multilevel"/>
    <w:tmpl w:val="1D593B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32939B4"/>
    <w:multiLevelType w:val="hybridMultilevel"/>
    <w:tmpl w:val="C4907C48"/>
    <w:lvl w:ilvl="0" w:tplc="40349236">
      <w:start w:val="1"/>
      <w:numFmt w:val="decimal"/>
      <w:lvlText w:val="%1)"/>
      <w:lvlJc w:val="left"/>
      <w:pPr>
        <w:ind w:left="1320" w:hanging="360"/>
      </w:pPr>
    </w:lvl>
    <w:lvl w:ilvl="1" w:tplc="9C366CC4">
      <w:start w:val="1"/>
      <w:numFmt w:val="decimal"/>
      <w:lvlText w:val="%2)"/>
      <w:lvlJc w:val="left"/>
      <w:pPr>
        <w:ind w:left="1320" w:hanging="360"/>
      </w:pPr>
    </w:lvl>
    <w:lvl w:ilvl="2" w:tplc="2F30D05E">
      <w:start w:val="1"/>
      <w:numFmt w:val="decimal"/>
      <w:lvlText w:val="%3)"/>
      <w:lvlJc w:val="left"/>
      <w:pPr>
        <w:ind w:left="1320" w:hanging="360"/>
      </w:pPr>
    </w:lvl>
    <w:lvl w:ilvl="3" w:tplc="3432A984">
      <w:start w:val="1"/>
      <w:numFmt w:val="decimal"/>
      <w:lvlText w:val="%4)"/>
      <w:lvlJc w:val="left"/>
      <w:pPr>
        <w:ind w:left="1320" w:hanging="360"/>
      </w:pPr>
    </w:lvl>
    <w:lvl w:ilvl="4" w:tplc="BEC2CF3E">
      <w:start w:val="1"/>
      <w:numFmt w:val="decimal"/>
      <w:lvlText w:val="%5)"/>
      <w:lvlJc w:val="left"/>
      <w:pPr>
        <w:ind w:left="1320" w:hanging="360"/>
      </w:pPr>
    </w:lvl>
    <w:lvl w:ilvl="5" w:tplc="12665130">
      <w:start w:val="1"/>
      <w:numFmt w:val="decimal"/>
      <w:lvlText w:val="%6)"/>
      <w:lvlJc w:val="left"/>
      <w:pPr>
        <w:ind w:left="1320" w:hanging="360"/>
      </w:pPr>
    </w:lvl>
    <w:lvl w:ilvl="6" w:tplc="1CE62140">
      <w:start w:val="1"/>
      <w:numFmt w:val="decimal"/>
      <w:lvlText w:val="%7)"/>
      <w:lvlJc w:val="left"/>
      <w:pPr>
        <w:ind w:left="1320" w:hanging="360"/>
      </w:pPr>
    </w:lvl>
    <w:lvl w:ilvl="7" w:tplc="F71E0656">
      <w:start w:val="1"/>
      <w:numFmt w:val="decimal"/>
      <w:lvlText w:val="%8)"/>
      <w:lvlJc w:val="left"/>
      <w:pPr>
        <w:ind w:left="1320" w:hanging="360"/>
      </w:pPr>
    </w:lvl>
    <w:lvl w:ilvl="8" w:tplc="83026BC8">
      <w:start w:val="1"/>
      <w:numFmt w:val="decimal"/>
      <w:lvlText w:val="%9)"/>
      <w:lvlJc w:val="left"/>
      <w:pPr>
        <w:ind w:left="1320" w:hanging="360"/>
      </w:pPr>
    </w:lvl>
  </w:abstractNum>
  <w:abstractNum w:abstractNumId="3" w15:restartNumberingAfterBreak="0">
    <w:nsid w:val="302DB932"/>
    <w:multiLevelType w:val="multilevel"/>
    <w:tmpl w:val="94EF968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34561AF"/>
    <w:multiLevelType w:val="hybridMultilevel"/>
    <w:tmpl w:val="772A17B2"/>
    <w:lvl w:ilvl="0" w:tplc="6576EB02">
      <w:start w:val="1"/>
      <w:numFmt w:val="decimal"/>
      <w:lvlText w:val="%1)"/>
      <w:lvlJc w:val="left"/>
      <w:pPr>
        <w:ind w:left="1320" w:hanging="360"/>
      </w:pPr>
    </w:lvl>
    <w:lvl w:ilvl="1" w:tplc="582AD89E">
      <w:start w:val="1"/>
      <w:numFmt w:val="decimal"/>
      <w:lvlText w:val="%2)"/>
      <w:lvlJc w:val="left"/>
      <w:pPr>
        <w:ind w:left="1320" w:hanging="360"/>
      </w:pPr>
    </w:lvl>
    <w:lvl w:ilvl="2" w:tplc="B716492A">
      <w:start w:val="1"/>
      <w:numFmt w:val="decimal"/>
      <w:lvlText w:val="%3)"/>
      <w:lvlJc w:val="left"/>
      <w:pPr>
        <w:ind w:left="1320" w:hanging="360"/>
      </w:pPr>
    </w:lvl>
    <w:lvl w:ilvl="3" w:tplc="61321BB2">
      <w:start w:val="1"/>
      <w:numFmt w:val="decimal"/>
      <w:lvlText w:val="%4)"/>
      <w:lvlJc w:val="left"/>
      <w:pPr>
        <w:ind w:left="1320" w:hanging="360"/>
      </w:pPr>
    </w:lvl>
    <w:lvl w:ilvl="4" w:tplc="BC2EC68C">
      <w:start w:val="1"/>
      <w:numFmt w:val="decimal"/>
      <w:lvlText w:val="%5)"/>
      <w:lvlJc w:val="left"/>
      <w:pPr>
        <w:ind w:left="1320" w:hanging="360"/>
      </w:pPr>
    </w:lvl>
    <w:lvl w:ilvl="5" w:tplc="7200E500">
      <w:start w:val="1"/>
      <w:numFmt w:val="decimal"/>
      <w:lvlText w:val="%6)"/>
      <w:lvlJc w:val="left"/>
      <w:pPr>
        <w:ind w:left="1320" w:hanging="360"/>
      </w:pPr>
    </w:lvl>
    <w:lvl w:ilvl="6" w:tplc="E0968998">
      <w:start w:val="1"/>
      <w:numFmt w:val="decimal"/>
      <w:lvlText w:val="%7)"/>
      <w:lvlJc w:val="left"/>
      <w:pPr>
        <w:ind w:left="1320" w:hanging="360"/>
      </w:pPr>
    </w:lvl>
    <w:lvl w:ilvl="7" w:tplc="EBA4994E">
      <w:start w:val="1"/>
      <w:numFmt w:val="decimal"/>
      <w:lvlText w:val="%8)"/>
      <w:lvlJc w:val="left"/>
      <w:pPr>
        <w:ind w:left="1320" w:hanging="360"/>
      </w:pPr>
    </w:lvl>
    <w:lvl w:ilvl="8" w:tplc="B80AFB2C">
      <w:start w:val="1"/>
      <w:numFmt w:val="decimal"/>
      <w:lvlText w:val="%9)"/>
      <w:lvlJc w:val="left"/>
      <w:pPr>
        <w:ind w:left="1320" w:hanging="360"/>
      </w:pPr>
    </w:lvl>
  </w:abstractNum>
  <w:abstractNum w:abstractNumId="5" w15:restartNumberingAfterBreak="0">
    <w:nsid w:val="47913E67"/>
    <w:multiLevelType w:val="hybridMultilevel"/>
    <w:tmpl w:val="64E29DBE"/>
    <w:lvl w:ilvl="0" w:tplc="08D893AA">
      <w:start w:val="1"/>
      <w:numFmt w:val="decimal"/>
      <w:lvlText w:val="%1)"/>
      <w:lvlJc w:val="left"/>
      <w:pPr>
        <w:ind w:left="1320" w:hanging="360"/>
      </w:pPr>
    </w:lvl>
    <w:lvl w:ilvl="1" w:tplc="88C0D794">
      <w:start w:val="1"/>
      <w:numFmt w:val="decimal"/>
      <w:lvlText w:val="%2)"/>
      <w:lvlJc w:val="left"/>
      <w:pPr>
        <w:ind w:left="1320" w:hanging="360"/>
      </w:pPr>
    </w:lvl>
    <w:lvl w:ilvl="2" w:tplc="F7AC0282">
      <w:start w:val="1"/>
      <w:numFmt w:val="decimal"/>
      <w:lvlText w:val="%3)"/>
      <w:lvlJc w:val="left"/>
      <w:pPr>
        <w:ind w:left="1320" w:hanging="360"/>
      </w:pPr>
    </w:lvl>
    <w:lvl w:ilvl="3" w:tplc="A3DA6894">
      <w:start w:val="1"/>
      <w:numFmt w:val="decimal"/>
      <w:lvlText w:val="%4)"/>
      <w:lvlJc w:val="left"/>
      <w:pPr>
        <w:ind w:left="1320" w:hanging="360"/>
      </w:pPr>
    </w:lvl>
    <w:lvl w:ilvl="4" w:tplc="63ECE668">
      <w:start w:val="1"/>
      <w:numFmt w:val="decimal"/>
      <w:lvlText w:val="%5)"/>
      <w:lvlJc w:val="left"/>
      <w:pPr>
        <w:ind w:left="1320" w:hanging="360"/>
      </w:pPr>
    </w:lvl>
    <w:lvl w:ilvl="5" w:tplc="D9566970">
      <w:start w:val="1"/>
      <w:numFmt w:val="decimal"/>
      <w:lvlText w:val="%6)"/>
      <w:lvlJc w:val="left"/>
      <w:pPr>
        <w:ind w:left="1320" w:hanging="360"/>
      </w:pPr>
    </w:lvl>
    <w:lvl w:ilvl="6" w:tplc="638E931A">
      <w:start w:val="1"/>
      <w:numFmt w:val="decimal"/>
      <w:lvlText w:val="%7)"/>
      <w:lvlJc w:val="left"/>
      <w:pPr>
        <w:ind w:left="1320" w:hanging="360"/>
      </w:pPr>
    </w:lvl>
    <w:lvl w:ilvl="7" w:tplc="C4207F96">
      <w:start w:val="1"/>
      <w:numFmt w:val="decimal"/>
      <w:lvlText w:val="%8)"/>
      <w:lvlJc w:val="left"/>
      <w:pPr>
        <w:ind w:left="1320" w:hanging="360"/>
      </w:pPr>
    </w:lvl>
    <w:lvl w:ilvl="8" w:tplc="2F6487A4">
      <w:start w:val="1"/>
      <w:numFmt w:val="decimal"/>
      <w:lvlText w:val="%9)"/>
      <w:lvlJc w:val="left"/>
      <w:pPr>
        <w:ind w:left="1320" w:hanging="360"/>
      </w:pPr>
    </w:lvl>
  </w:abstractNum>
  <w:abstractNum w:abstractNumId="6" w15:restartNumberingAfterBreak="0">
    <w:nsid w:val="527CBC51"/>
    <w:multiLevelType w:val="multilevel"/>
    <w:tmpl w:val="D6287B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5A15D91"/>
    <w:multiLevelType w:val="multilevel"/>
    <w:tmpl w:val="00940B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77F7FEF"/>
    <w:multiLevelType w:val="multilevel"/>
    <w:tmpl w:val="7284C3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714E1232"/>
    <w:multiLevelType w:val="hybridMultilevel"/>
    <w:tmpl w:val="907C8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2E6C26"/>
    <w:multiLevelType w:val="hybridMultilevel"/>
    <w:tmpl w:val="68366F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7979775">
    <w:abstractNumId w:val="3"/>
  </w:num>
  <w:num w:numId="2" w16cid:durableId="140736645">
    <w:abstractNumId w:val="6"/>
  </w:num>
  <w:num w:numId="3" w16cid:durableId="1571310488">
    <w:abstractNumId w:val="1"/>
  </w:num>
  <w:num w:numId="4" w16cid:durableId="1009673918">
    <w:abstractNumId w:val="8"/>
  </w:num>
  <w:num w:numId="5" w16cid:durableId="1819222010">
    <w:abstractNumId w:val="7"/>
  </w:num>
  <w:num w:numId="6" w16cid:durableId="640038056">
    <w:abstractNumId w:val="0"/>
  </w:num>
  <w:num w:numId="7" w16cid:durableId="378629845">
    <w:abstractNumId w:val="10"/>
  </w:num>
  <w:num w:numId="8" w16cid:durableId="1719476241">
    <w:abstractNumId w:val="9"/>
  </w:num>
  <w:num w:numId="9" w16cid:durableId="1008599492">
    <w:abstractNumId w:val="4"/>
  </w:num>
  <w:num w:numId="10" w16cid:durableId="73205935">
    <w:abstractNumId w:val="5"/>
  </w:num>
  <w:num w:numId="11" w16cid:durableId="979655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F"/>
    <w:rsid w:val="000021C0"/>
    <w:rsid w:val="00045EA1"/>
    <w:rsid w:val="00045F29"/>
    <w:rsid w:val="00046142"/>
    <w:rsid w:val="000A3C97"/>
    <w:rsid w:val="000B122C"/>
    <w:rsid w:val="000C4DF9"/>
    <w:rsid w:val="000D26FD"/>
    <w:rsid w:val="000F5B1C"/>
    <w:rsid w:val="0011240A"/>
    <w:rsid w:val="00123C5C"/>
    <w:rsid w:val="0012687E"/>
    <w:rsid w:val="00156DFD"/>
    <w:rsid w:val="0016194C"/>
    <w:rsid w:val="00170C51"/>
    <w:rsid w:val="00173B61"/>
    <w:rsid w:val="001D0173"/>
    <w:rsid w:val="001D2D8B"/>
    <w:rsid w:val="001E01F5"/>
    <w:rsid w:val="002034BF"/>
    <w:rsid w:val="00204520"/>
    <w:rsid w:val="0021091F"/>
    <w:rsid w:val="00234529"/>
    <w:rsid w:val="00234B4D"/>
    <w:rsid w:val="002471AB"/>
    <w:rsid w:val="00247925"/>
    <w:rsid w:val="00256D5D"/>
    <w:rsid w:val="00256E20"/>
    <w:rsid w:val="002951D3"/>
    <w:rsid w:val="002A1E34"/>
    <w:rsid w:val="002B799D"/>
    <w:rsid w:val="002E7E62"/>
    <w:rsid w:val="00303504"/>
    <w:rsid w:val="00314473"/>
    <w:rsid w:val="0032294A"/>
    <w:rsid w:val="003301EE"/>
    <w:rsid w:val="003312A4"/>
    <w:rsid w:val="0033193F"/>
    <w:rsid w:val="00364717"/>
    <w:rsid w:val="003B5315"/>
    <w:rsid w:val="003B72F2"/>
    <w:rsid w:val="003C757F"/>
    <w:rsid w:val="003F493A"/>
    <w:rsid w:val="00440DC9"/>
    <w:rsid w:val="00463590"/>
    <w:rsid w:val="004941CD"/>
    <w:rsid w:val="004A08F9"/>
    <w:rsid w:val="004B1BAE"/>
    <w:rsid w:val="004B6E88"/>
    <w:rsid w:val="004E2C06"/>
    <w:rsid w:val="0051286F"/>
    <w:rsid w:val="005164A8"/>
    <w:rsid w:val="00536237"/>
    <w:rsid w:val="005423FB"/>
    <w:rsid w:val="00552855"/>
    <w:rsid w:val="00571359"/>
    <w:rsid w:val="005935C7"/>
    <w:rsid w:val="005967B2"/>
    <w:rsid w:val="005A34AB"/>
    <w:rsid w:val="005C69D8"/>
    <w:rsid w:val="005D070C"/>
    <w:rsid w:val="005F7B0B"/>
    <w:rsid w:val="00600F3A"/>
    <w:rsid w:val="00604228"/>
    <w:rsid w:val="00614986"/>
    <w:rsid w:val="00615046"/>
    <w:rsid w:val="00615A2A"/>
    <w:rsid w:val="00622C56"/>
    <w:rsid w:val="006266F3"/>
    <w:rsid w:val="00651510"/>
    <w:rsid w:val="006521FC"/>
    <w:rsid w:val="00691ADF"/>
    <w:rsid w:val="00694C18"/>
    <w:rsid w:val="00694CDA"/>
    <w:rsid w:val="006A1AD2"/>
    <w:rsid w:val="006A4905"/>
    <w:rsid w:val="006B3996"/>
    <w:rsid w:val="006E5169"/>
    <w:rsid w:val="006F631E"/>
    <w:rsid w:val="00703365"/>
    <w:rsid w:val="00706D14"/>
    <w:rsid w:val="00725115"/>
    <w:rsid w:val="00780B4E"/>
    <w:rsid w:val="007873F7"/>
    <w:rsid w:val="007C304F"/>
    <w:rsid w:val="007D2FE2"/>
    <w:rsid w:val="007E487E"/>
    <w:rsid w:val="007F5089"/>
    <w:rsid w:val="00821AFD"/>
    <w:rsid w:val="00823D63"/>
    <w:rsid w:val="00827079"/>
    <w:rsid w:val="008706CF"/>
    <w:rsid w:val="00870B3A"/>
    <w:rsid w:val="008A541F"/>
    <w:rsid w:val="008C03AC"/>
    <w:rsid w:val="009006EF"/>
    <w:rsid w:val="009044F0"/>
    <w:rsid w:val="009145C3"/>
    <w:rsid w:val="00925087"/>
    <w:rsid w:val="00961900"/>
    <w:rsid w:val="009740D6"/>
    <w:rsid w:val="0097707B"/>
    <w:rsid w:val="009A0C4A"/>
    <w:rsid w:val="009B326C"/>
    <w:rsid w:val="009C4391"/>
    <w:rsid w:val="009D0B9D"/>
    <w:rsid w:val="009D4873"/>
    <w:rsid w:val="009D5648"/>
    <w:rsid w:val="009E0E78"/>
    <w:rsid w:val="009F4C6A"/>
    <w:rsid w:val="009F62ED"/>
    <w:rsid w:val="00A23F5C"/>
    <w:rsid w:val="00A35F4C"/>
    <w:rsid w:val="00A64076"/>
    <w:rsid w:val="00A75175"/>
    <w:rsid w:val="00A8317F"/>
    <w:rsid w:val="00A91969"/>
    <w:rsid w:val="00AB3A09"/>
    <w:rsid w:val="00AC1FF4"/>
    <w:rsid w:val="00AD3F92"/>
    <w:rsid w:val="00AD59CC"/>
    <w:rsid w:val="00AD7CC5"/>
    <w:rsid w:val="00AF5949"/>
    <w:rsid w:val="00AF5CCA"/>
    <w:rsid w:val="00B022FD"/>
    <w:rsid w:val="00B12D7C"/>
    <w:rsid w:val="00B23C74"/>
    <w:rsid w:val="00B72FCE"/>
    <w:rsid w:val="00B85835"/>
    <w:rsid w:val="00B87BE0"/>
    <w:rsid w:val="00B95B74"/>
    <w:rsid w:val="00BA6C0B"/>
    <w:rsid w:val="00BE2A81"/>
    <w:rsid w:val="00BE46E7"/>
    <w:rsid w:val="00BF7154"/>
    <w:rsid w:val="00C036CC"/>
    <w:rsid w:val="00C3482D"/>
    <w:rsid w:val="00C55A14"/>
    <w:rsid w:val="00C75ABB"/>
    <w:rsid w:val="00C9710D"/>
    <w:rsid w:val="00CA6AAA"/>
    <w:rsid w:val="00CC3555"/>
    <w:rsid w:val="00CD2672"/>
    <w:rsid w:val="00CD56BE"/>
    <w:rsid w:val="00D14FE7"/>
    <w:rsid w:val="00D33057"/>
    <w:rsid w:val="00D571C4"/>
    <w:rsid w:val="00D720DC"/>
    <w:rsid w:val="00D8479F"/>
    <w:rsid w:val="00D8634F"/>
    <w:rsid w:val="00D90C58"/>
    <w:rsid w:val="00DC2420"/>
    <w:rsid w:val="00DC46DF"/>
    <w:rsid w:val="00DE6BC2"/>
    <w:rsid w:val="00E1244D"/>
    <w:rsid w:val="00E311BC"/>
    <w:rsid w:val="00EA6021"/>
    <w:rsid w:val="00EB2FB9"/>
    <w:rsid w:val="00ED188D"/>
    <w:rsid w:val="00ED7D2E"/>
    <w:rsid w:val="00EF4EA2"/>
    <w:rsid w:val="00EF5D4E"/>
    <w:rsid w:val="00EF6ADA"/>
    <w:rsid w:val="00EF6ECB"/>
    <w:rsid w:val="00F07BD1"/>
    <w:rsid w:val="00F163F6"/>
    <w:rsid w:val="00F5422E"/>
    <w:rsid w:val="00F74422"/>
    <w:rsid w:val="00F751DB"/>
    <w:rsid w:val="00F83AEC"/>
    <w:rsid w:val="00FA681E"/>
    <w:rsid w:val="00FD4F98"/>
    <w:rsid w:val="00FE46E8"/>
    <w:rsid w:val="00FF7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5D7E"/>
  <w15:docId w15:val="{AEBB27C4-3AA2-4EF4-9666-B009F38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73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73F7"/>
    <w:rPr>
      <w:rFonts w:ascii="Verdana" w:hAnsi="Verdana"/>
      <w:color w:val="000000"/>
      <w:sz w:val="18"/>
      <w:szCs w:val="18"/>
    </w:rPr>
  </w:style>
  <w:style w:type="paragraph" w:styleId="Lijstalinea">
    <w:name w:val="List Paragraph"/>
    <w:basedOn w:val="Standaard"/>
    <w:uiPriority w:val="34"/>
    <w:semiHidden/>
    <w:rsid w:val="00BE46E7"/>
    <w:pPr>
      <w:ind w:left="720"/>
      <w:contextualSpacing/>
    </w:pPr>
  </w:style>
  <w:style w:type="paragraph" w:styleId="Voetnoottekst">
    <w:name w:val="footnote text"/>
    <w:basedOn w:val="Standaard"/>
    <w:link w:val="VoetnoottekstChar"/>
    <w:uiPriority w:val="99"/>
    <w:semiHidden/>
    <w:unhideWhenUsed/>
    <w:rsid w:val="000021C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021C0"/>
    <w:rPr>
      <w:rFonts w:ascii="Verdana" w:hAnsi="Verdana"/>
      <w:color w:val="000000"/>
    </w:rPr>
  </w:style>
  <w:style w:type="character" w:styleId="Voetnootmarkering">
    <w:name w:val="footnote reference"/>
    <w:basedOn w:val="Standaardalinea-lettertype"/>
    <w:uiPriority w:val="99"/>
    <w:semiHidden/>
    <w:unhideWhenUsed/>
    <w:rsid w:val="000021C0"/>
    <w:rPr>
      <w:vertAlign w:val="superscript"/>
    </w:rPr>
  </w:style>
  <w:style w:type="paragraph" w:styleId="Revisie">
    <w:name w:val="Revision"/>
    <w:hidden/>
    <w:uiPriority w:val="99"/>
    <w:semiHidden/>
    <w:rsid w:val="00A35F4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35F4C"/>
    <w:rPr>
      <w:sz w:val="16"/>
      <w:szCs w:val="16"/>
    </w:rPr>
  </w:style>
  <w:style w:type="paragraph" w:styleId="Tekstopmerking">
    <w:name w:val="annotation text"/>
    <w:basedOn w:val="Standaard"/>
    <w:link w:val="TekstopmerkingChar"/>
    <w:uiPriority w:val="99"/>
    <w:unhideWhenUsed/>
    <w:rsid w:val="00A35F4C"/>
    <w:pPr>
      <w:spacing w:line="240" w:lineRule="auto"/>
    </w:pPr>
    <w:rPr>
      <w:sz w:val="20"/>
      <w:szCs w:val="20"/>
    </w:rPr>
  </w:style>
  <w:style w:type="character" w:customStyle="1" w:styleId="TekstopmerkingChar">
    <w:name w:val="Tekst opmerking Char"/>
    <w:basedOn w:val="Standaardalinea-lettertype"/>
    <w:link w:val="Tekstopmerking"/>
    <w:uiPriority w:val="99"/>
    <w:rsid w:val="00A35F4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35F4C"/>
    <w:rPr>
      <w:b/>
      <w:bCs/>
    </w:rPr>
  </w:style>
  <w:style w:type="character" w:customStyle="1" w:styleId="OnderwerpvanopmerkingChar">
    <w:name w:val="Onderwerp van opmerking Char"/>
    <w:basedOn w:val="TekstopmerkingChar"/>
    <w:link w:val="Onderwerpvanopmerking"/>
    <w:uiPriority w:val="99"/>
    <w:semiHidden/>
    <w:rsid w:val="00A35F4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812</ap:Words>
  <ap:Characters>4471</ap:Characters>
  <ap:DocSecurity>0</ap:DocSecurity>
  <ap:Lines>37</ap:Lines>
  <ap:Paragraphs>10</ap:Paragraphs>
  <ap:ScaleCrop>false</ap:ScaleCrop>
  <ap:LinksUpToDate>false</ap:LinksUpToDate>
  <ap:CharactersWithSpaces>5273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2026-04-13T11:07:00.0000000Z</dcterms:created>
  <dcterms:modified xsi:type="dcterms:W3CDTF">2026-04-13T11:07:00.0000000Z</dcterms:modified>
  <dc:description>------------------------</dc:description>
  <version/>
  <category/>
</coreProperties>
</file>