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9F1" w:rsidR="003B7D4E" w:rsidRDefault="008750B8" w14:paraId="5C42011A" w14:textId="02AD35C0">
      <w:r w:rsidRPr="002439F1">
        <w:t>In antwoord op uw brieven van 18 februari en 26 februari jl.</w:t>
      </w:r>
      <w:r w:rsidRPr="002439F1" w:rsidR="002439F1">
        <w:t>,</w:t>
      </w:r>
      <w:r w:rsidRPr="002439F1">
        <w:t xml:space="preserve"> </w:t>
      </w:r>
      <w:proofErr w:type="spellStart"/>
      <w:r w:rsidRPr="002439F1">
        <w:t>nrs</w:t>
      </w:r>
      <w:proofErr w:type="spellEnd"/>
      <w:r w:rsidRPr="002439F1">
        <w:t xml:space="preserve">. 2026Z03432 en 2026Z03779, deel ik u mede dat de vragen van het lid </w:t>
      </w:r>
      <w:proofErr w:type="spellStart"/>
      <w:r w:rsidRPr="002439F1">
        <w:t>Mutluer</w:t>
      </w:r>
      <w:proofErr w:type="spellEnd"/>
      <w:r w:rsidRPr="002439F1">
        <w:t xml:space="preserve"> </w:t>
      </w:r>
      <w:r w:rsidRPr="002439F1" w:rsidR="004602E4">
        <w:t xml:space="preserve">(GroenLinks-PvdA) </w:t>
      </w:r>
      <w:r w:rsidRPr="002439F1">
        <w:t xml:space="preserve">over PTSS‑erkenning voor de brandweer en de regeling voor een </w:t>
      </w:r>
      <w:r w:rsidRPr="002439F1">
        <w:t>compromis worden beantwoord zoals aangegeven in de bijlage van deze brief.</w:t>
      </w:r>
    </w:p>
    <w:p w:rsidRPr="002439F1" w:rsidR="003B7D4E" w:rsidRDefault="008750B8" w14:paraId="6B313921" w14:textId="77777777">
      <w:r w:rsidRPr="002439F1">
        <w:t> </w:t>
      </w:r>
    </w:p>
    <w:p w:rsidRPr="002439F1" w:rsidR="003B7D4E" w:rsidRDefault="008750B8" w14:paraId="7E2E4EF5" w14:textId="2D916540">
      <w:r w:rsidRPr="002439F1">
        <w:t> </w:t>
      </w:r>
    </w:p>
    <w:p w:rsidRPr="002439F1" w:rsidR="003B7D4E" w:rsidRDefault="008750B8" w14:paraId="51981440" w14:textId="77777777">
      <w:r w:rsidRPr="002439F1">
        <w:t>De Minister van Justitie en Veiligheid,</w:t>
      </w:r>
    </w:p>
    <w:p w:rsidRPr="002439F1" w:rsidR="003B7D4E" w:rsidRDefault="008750B8" w14:paraId="524DAFD8" w14:textId="77777777">
      <w:r w:rsidRPr="002439F1">
        <w:t> </w:t>
      </w:r>
    </w:p>
    <w:p w:rsidRPr="002439F1" w:rsidR="003B7D4E" w:rsidRDefault="008750B8" w14:paraId="095FCE15" w14:textId="77777777">
      <w:r w:rsidRPr="002439F1">
        <w:t> </w:t>
      </w:r>
    </w:p>
    <w:p w:rsidRPr="002439F1" w:rsidR="003B7D4E" w:rsidRDefault="008750B8" w14:paraId="1642CEDC" w14:textId="3DEDBE1A">
      <w:r w:rsidRPr="002439F1">
        <w:t> </w:t>
      </w:r>
    </w:p>
    <w:p w:rsidRPr="002439F1" w:rsidR="003B7D4E" w:rsidRDefault="008750B8" w14:paraId="1C0683A6" w14:textId="77777777">
      <w:r w:rsidRPr="002439F1">
        <w:t> </w:t>
      </w:r>
    </w:p>
    <w:p w:rsidRPr="002439F1" w:rsidR="003B7D4E" w:rsidRDefault="008750B8" w14:paraId="40F533D9" w14:textId="77777777">
      <w:r w:rsidRPr="002439F1">
        <w:t>D.M. van Weel</w:t>
      </w:r>
    </w:p>
    <w:p w:rsidRPr="002439F1" w:rsidR="004602E4" w:rsidRDefault="004602E4" w14:paraId="19D2DCAF" w14:textId="18CEA7C8">
      <w:pPr>
        <w:spacing w:line="240" w:lineRule="auto"/>
      </w:pPr>
      <w:r w:rsidRPr="002439F1">
        <w:br w:type="page"/>
      </w:r>
    </w:p>
    <w:p w:rsidR="005664D5" w:rsidRDefault="002439F1" w14:paraId="690A6DB3" w14:textId="77777777">
      <w:pPr>
        <w:pStyle w:val="WitregelW1bodytekst"/>
        <w:rPr>
          <w:b/>
          <w:bCs/>
        </w:rPr>
      </w:pPr>
      <w:r w:rsidRPr="002439F1">
        <w:rPr>
          <w:b/>
          <w:bCs/>
        </w:rPr>
        <w:t>Vragen</w:t>
      </w:r>
      <w:r w:rsidRPr="002439F1" w:rsidR="004602E4">
        <w:rPr>
          <w:b/>
          <w:bCs/>
        </w:rPr>
        <w:t xml:space="preserve"> van het lid </w:t>
      </w:r>
      <w:proofErr w:type="spellStart"/>
      <w:r w:rsidRPr="002439F1" w:rsidR="004602E4">
        <w:rPr>
          <w:b/>
          <w:bCs/>
        </w:rPr>
        <w:t>Mutluer</w:t>
      </w:r>
      <w:proofErr w:type="spellEnd"/>
      <w:r w:rsidRPr="002439F1" w:rsidR="004602E4">
        <w:rPr>
          <w:b/>
          <w:bCs/>
        </w:rPr>
        <w:t xml:space="preserve"> (GroenLinks-PvdA) aan de minister van Justitie en Veiligheid </w:t>
      </w:r>
      <w:r w:rsidRPr="002439F1">
        <w:rPr>
          <w:b/>
          <w:bCs/>
        </w:rPr>
        <w:t>over het bericht 'Eindelijk PTSS</w:t>
      </w:r>
      <w:r w:rsidRPr="002439F1">
        <w:rPr>
          <w:rFonts w:ascii="Cambria Math" w:hAnsi="Cambria Math" w:cs="Cambria Math"/>
          <w:b/>
          <w:bCs/>
        </w:rPr>
        <w:t>‑</w:t>
      </w:r>
      <w:r w:rsidRPr="002439F1">
        <w:rPr>
          <w:b/>
          <w:bCs/>
        </w:rPr>
        <w:t>erkenning voor brandweer, maar regeling voelt als mager compromis'</w:t>
      </w:r>
    </w:p>
    <w:p w:rsidRPr="005664D5" w:rsidR="003B7D4E" w:rsidP="005664D5" w:rsidRDefault="002439F1" w14:paraId="4B07728E" w14:textId="501F5C0B">
      <w:pPr>
        <w:pStyle w:val="WitregelW1bodytekst"/>
        <w:pBdr>
          <w:bottom w:val="single" w:color="auto" w:sz="4" w:space="1"/>
        </w:pBdr>
        <w:rPr>
          <w:b/>
          <w:bCs/>
        </w:rPr>
      </w:pPr>
      <w:r w:rsidRPr="005664D5">
        <w:rPr>
          <w:b/>
          <w:bCs/>
        </w:rPr>
        <w:t>(ingezonden 18 februari 2026, 2026Z03432)</w:t>
      </w:r>
    </w:p>
    <w:p w:rsidR="004602E4" w:rsidP="004602E4" w:rsidRDefault="004602E4" w14:paraId="3B7D230B" w14:textId="77777777"/>
    <w:p w:rsidRPr="002439F1" w:rsidR="005664D5" w:rsidP="004602E4" w:rsidRDefault="005664D5" w14:paraId="00F133D7" w14:textId="77777777"/>
    <w:p w:rsidRPr="002439F1" w:rsidR="004602E4" w:rsidP="004602E4" w:rsidRDefault="004602E4" w14:paraId="496E57EB" w14:textId="1429A031">
      <w:pPr>
        <w:rPr>
          <w:b/>
          <w:bCs/>
        </w:rPr>
      </w:pPr>
      <w:r w:rsidRPr="002439F1">
        <w:rPr>
          <w:b/>
          <w:bCs/>
        </w:rPr>
        <w:t>Vraag 1</w:t>
      </w:r>
    </w:p>
    <w:p w:rsidRPr="002439F1" w:rsidR="003B7D4E" w:rsidRDefault="004602E4" w14:paraId="4968D8AD" w14:textId="0C425AF7">
      <w:pPr>
        <w:rPr>
          <w:b/>
          <w:bCs/>
        </w:rPr>
      </w:pPr>
      <w:r w:rsidRPr="002439F1">
        <w:rPr>
          <w:b/>
          <w:bCs/>
        </w:rPr>
        <w:t>Kent u het bericht ‘Eindelijk PTSS</w:t>
      </w:r>
      <w:r w:rsidRPr="002439F1">
        <w:rPr>
          <w:rFonts w:ascii="Cambria Math" w:hAnsi="Cambria Math" w:cs="Cambria Math"/>
          <w:b/>
          <w:bCs/>
        </w:rPr>
        <w:t>‑</w:t>
      </w:r>
      <w:r w:rsidRPr="002439F1">
        <w:rPr>
          <w:b/>
          <w:bCs/>
        </w:rPr>
        <w:t>erkenning voor brandweer, maar regeling voelt als mager compromis</w:t>
      </w:r>
      <w:r w:rsidRPr="002439F1">
        <w:rPr>
          <w:rFonts w:ascii="Aptos" w:hAnsi="Aptos" w:cs="Aptos"/>
          <w:b/>
          <w:bCs/>
        </w:rPr>
        <w:t>’</w:t>
      </w:r>
      <w:r w:rsidRPr="002439F1">
        <w:rPr>
          <w:b/>
          <w:bCs/>
        </w:rPr>
        <w:t>?</w:t>
      </w:r>
      <w:r w:rsidRPr="002439F1">
        <w:rPr>
          <w:rStyle w:val="Voetnootmarkering"/>
          <w:b/>
          <w:bCs/>
        </w:rPr>
        <w:footnoteReference w:id="1"/>
      </w:r>
      <w:r w:rsidRPr="002439F1">
        <w:rPr>
          <w:b/>
          <w:bCs/>
        </w:rPr>
        <w:t xml:space="preserve"> Zo ja, wat vindt u van dit bericht?</w:t>
      </w:r>
    </w:p>
    <w:p w:rsidRPr="002439F1" w:rsidR="003B7D4E" w:rsidRDefault="003B7D4E" w14:paraId="6BB87FA0" w14:textId="2B3849A4"/>
    <w:p w:rsidRPr="002439F1" w:rsidR="003B7D4E" w:rsidRDefault="004602E4" w14:paraId="20050FD8" w14:textId="184F3B51">
      <w:pPr>
        <w:rPr>
          <w:b/>
          <w:bCs/>
        </w:rPr>
      </w:pPr>
      <w:r w:rsidRPr="002439F1">
        <w:rPr>
          <w:b/>
          <w:bCs/>
        </w:rPr>
        <w:t xml:space="preserve">Antwoord </w:t>
      </w:r>
      <w:r w:rsidR="005664D5">
        <w:rPr>
          <w:b/>
          <w:bCs/>
        </w:rPr>
        <w:t xml:space="preserve">op </w:t>
      </w:r>
      <w:r w:rsidRPr="002439F1">
        <w:rPr>
          <w:b/>
          <w:bCs/>
        </w:rPr>
        <w:t>vraag 1</w:t>
      </w:r>
    </w:p>
    <w:p w:rsidRPr="002439F1" w:rsidR="004602E4" w:rsidP="004602E4" w:rsidRDefault="004602E4" w14:paraId="154ED202" w14:textId="50F20B70">
      <w:r w:rsidRPr="002439F1">
        <w:t>Ja.</w:t>
      </w:r>
      <w:r w:rsidRPr="002439F1" w:rsidR="002C3A4A">
        <w:t xml:space="preserve"> </w:t>
      </w:r>
      <w:r w:rsidRPr="002439F1">
        <w:t>Het akkoord op deze regeling en de inhoud is een aangelegenheid tussen de werkgevers en de betrokken bonden als vertegenwoordigers van de werknemers</w:t>
      </w:r>
      <w:r w:rsidRPr="002439F1" w:rsidR="002C3A4A">
        <w:t>.</w:t>
      </w:r>
      <w:r w:rsidRPr="002439F1">
        <w:t xml:space="preserve"> </w:t>
      </w:r>
      <w:r w:rsidRPr="002439F1" w:rsidR="002C3A4A">
        <w:t>H</w:t>
      </w:r>
      <w:r w:rsidRPr="002439F1">
        <w:t>et is dan ook niet aan mij om dit bericht te opiniëren.</w:t>
      </w:r>
    </w:p>
    <w:p w:rsidRPr="002439F1" w:rsidR="004602E4" w:rsidRDefault="004602E4" w14:paraId="789DF430" w14:textId="77777777">
      <w:pPr>
        <w:rPr>
          <w:b/>
          <w:bCs/>
        </w:rPr>
      </w:pPr>
    </w:p>
    <w:p w:rsidRPr="002439F1" w:rsidR="003B7D4E" w:rsidRDefault="004602E4" w14:paraId="2E0A73C9" w14:textId="40C60B51">
      <w:pPr>
        <w:rPr>
          <w:b/>
          <w:bCs/>
        </w:rPr>
      </w:pPr>
      <w:r w:rsidRPr="002439F1">
        <w:rPr>
          <w:b/>
          <w:bCs/>
        </w:rPr>
        <w:t>Vraag 2</w:t>
      </w:r>
    </w:p>
    <w:p w:rsidRPr="002439F1" w:rsidR="004602E4" w:rsidRDefault="004602E4" w14:paraId="7092C025" w14:textId="183804CA">
      <w:pPr>
        <w:rPr>
          <w:b/>
          <w:bCs/>
        </w:rPr>
      </w:pPr>
      <w:r w:rsidRPr="002439F1">
        <w:rPr>
          <w:b/>
          <w:bCs/>
        </w:rPr>
        <w:t>Kunt u toelichten hoe dit bericht zich verhoudt tot het aangenomen amendement-</w:t>
      </w:r>
      <w:proofErr w:type="spellStart"/>
      <w:r w:rsidRPr="002439F1">
        <w:rPr>
          <w:b/>
          <w:bCs/>
        </w:rPr>
        <w:t>Mutluer</w:t>
      </w:r>
      <w:proofErr w:type="spellEnd"/>
      <w:r w:rsidRPr="002439F1">
        <w:rPr>
          <w:b/>
          <w:bCs/>
        </w:rPr>
        <w:t>/Van Nispen, dat beoogt te komen tot een gelijkwaardige en uniforme landelijke ondersteuning en regeling voor brandweerlieden met PTSS, waarvoor 1,75 miljoen euro is vrijgemaakt?</w:t>
      </w:r>
      <w:r w:rsidRPr="002439F1">
        <w:rPr>
          <w:rStyle w:val="Voetnootmarkering"/>
          <w:b/>
          <w:bCs/>
        </w:rPr>
        <w:footnoteReference w:id="2"/>
      </w:r>
    </w:p>
    <w:p w:rsidRPr="002439F1" w:rsidR="004602E4" w:rsidRDefault="004602E4" w14:paraId="1C0679F3" w14:textId="77777777"/>
    <w:p w:rsidRPr="002439F1" w:rsidR="004602E4" w:rsidRDefault="004602E4" w14:paraId="552999C0" w14:textId="66310380">
      <w:pPr>
        <w:rPr>
          <w:b/>
          <w:bCs/>
        </w:rPr>
      </w:pPr>
      <w:r w:rsidRPr="002439F1">
        <w:rPr>
          <w:b/>
          <w:bCs/>
        </w:rPr>
        <w:t xml:space="preserve">Antwoord </w:t>
      </w:r>
      <w:r w:rsidR="005664D5">
        <w:rPr>
          <w:b/>
          <w:bCs/>
        </w:rPr>
        <w:t>op</w:t>
      </w:r>
      <w:r w:rsidRPr="002439F1" w:rsidR="005664D5">
        <w:rPr>
          <w:b/>
          <w:bCs/>
        </w:rPr>
        <w:t xml:space="preserve"> </w:t>
      </w:r>
      <w:r w:rsidRPr="002439F1">
        <w:rPr>
          <w:b/>
          <w:bCs/>
        </w:rPr>
        <w:t>vraag 2</w:t>
      </w:r>
    </w:p>
    <w:p w:rsidRPr="002439F1" w:rsidR="004602E4" w:rsidP="004602E4" w:rsidRDefault="004602E4" w14:paraId="55AD0325" w14:textId="4DF3220D">
      <w:r w:rsidRPr="002439F1">
        <w:t>Deze middelen zijn toegekend aan de regio’s om uniforme landelijke ondersteuning mogelijk te maken. Hiermee is er uitvoering gegeven aan dit amendement.</w:t>
      </w:r>
    </w:p>
    <w:p w:rsidRPr="002439F1" w:rsidR="004602E4" w:rsidP="004602E4" w:rsidRDefault="004602E4" w14:paraId="346E0C9D" w14:textId="77777777"/>
    <w:p w:rsidRPr="002439F1" w:rsidR="004602E4" w:rsidP="004602E4" w:rsidRDefault="004602E4" w14:paraId="3A2257F9" w14:textId="715F1E2B">
      <w:pPr>
        <w:rPr>
          <w:b/>
          <w:bCs/>
        </w:rPr>
      </w:pPr>
      <w:r w:rsidRPr="002439F1">
        <w:rPr>
          <w:b/>
          <w:bCs/>
        </w:rPr>
        <w:t>Vraag 3</w:t>
      </w:r>
    </w:p>
    <w:p w:rsidRPr="002439F1" w:rsidR="004602E4" w:rsidP="004602E4" w:rsidRDefault="004602E4" w14:paraId="69154B15" w14:textId="77777777">
      <w:pPr>
        <w:rPr>
          <w:b/>
          <w:bCs/>
        </w:rPr>
      </w:pPr>
      <w:r w:rsidRPr="002439F1">
        <w:rPr>
          <w:b/>
          <w:bCs/>
        </w:rPr>
        <w:t>Kunt u gespecificeerd uiteenzetten wat er met deze middelen is gebeurd? Waaraan zijn ze concreet besteed?</w:t>
      </w:r>
    </w:p>
    <w:p w:rsidRPr="002439F1" w:rsidR="004602E4" w:rsidP="004602E4" w:rsidRDefault="004602E4" w14:paraId="0391ED09" w14:textId="77777777"/>
    <w:p w:rsidRPr="002439F1" w:rsidR="004602E4" w:rsidRDefault="004602E4" w14:paraId="55C3DAC8" w14:textId="63CF4E09">
      <w:pPr>
        <w:rPr>
          <w:b/>
          <w:bCs/>
        </w:rPr>
      </w:pPr>
      <w:r w:rsidRPr="002439F1">
        <w:rPr>
          <w:b/>
          <w:bCs/>
        </w:rPr>
        <w:t>Antwoord</w:t>
      </w:r>
      <w:r w:rsidRPr="005664D5" w:rsidR="005664D5">
        <w:rPr>
          <w:b/>
          <w:bCs/>
        </w:rPr>
        <w:t xml:space="preserve"> </w:t>
      </w:r>
      <w:r w:rsidR="005664D5">
        <w:rPr>
          <w:b/>
          <w:bCs/>
        </w:rPr>
        <w:t>op</w:t>
      </w:r>
      <w:r w:rsidRPr="002439F1">
        <w:rPr>
          <w:b/>
          <w:bCs/>
        </w:rPr>
        <w:t xml:space="preserve"> vraag 3</w:t>
      </w:r>
    </w:p>
    <w:p w:rsidRPr="002439F1" w:rsidR="004602E4" w:rsidP="004602E4" w:rsidRDefault="004602E4" w14:paraId="5163CD20" w14:textId="48BC6D27">
      <w:r w:rsidRPr="002439F1">
        <w:t>De veiligheidsregio’s geven aan dat er jaarlijks  €48.102,52 per veiligheidsregio beschikbaar is voor de uitvoering van de landelijke regeling PTSS. Dit budget is volgens de regio’s specifiek bedoeld om binnen regio’s extra (HR) capaciteit vrij te maken ter ondersteuning van medewerkers (0,5 fte).</w:t>
      </w:r>
    </w:p>
    <w:p w:rsidRPr="002439F1" w:rsidR="004602E4" w:rsidP="004602E4" w:rsidRDefault="004602E4" w14:paraId="41556CEB" w14:textId="77777777"/>
    <w:p w:rsidRPr="002439F1" w:rsidR="004602E4" w:rsidP="004602E4" w:rsidRDefault="004602E4" w14:paraId="7CC12727" w14:textId="0CD9485B">
      <w:r w:rsidRPr="002439F1">
        <w:t>Jaarlijks gaat een bedrag van €561.273,- richting het Nederlands Instituut Publieke Veiligheid (hierna: NIPV</w:t>
      </w:r>
      <w:r w:rsidRPr="002439F1">
        <w:rPr>
          <w:u w:val="single"/>
        </w:rPr>
        <w:t>)</w:t>
      </w:r>
      <w:r w:rsidRPr="002439F1">
        <w:t xml:space="preserve"> voor de coördinatie van de landelijke uitvoering de van de regeling PTSS. De veiligheidsregio’s hebben mij laten weten dat zij deze middelen als volgt besteden: </w:t>
      </w:r>
    </w:p>
    <w:p w:rsidRPr="002439F1" w:rsidR="004602E4" w:rsidP="004602E4" w:rsidRDefault="004602E4" w14:paraId="1907FDE7" w14:textId="4FD8F19C">
      <w:pPr>
        <w:pStyle w:val="Lijstalinea"/>
        <w:numPr>
          <w:ilvl w:val="0"/>
          <w:numId w:val="7"/>
        </w:numPr>
        <w:rPr>
          <w:rFonts w:ascii="Verdana" w:hAnsi="Verdana"/>
          <w:sz w:val="18"/>
          <w:szCs w:val="18"/>
        </w:rPr>
      </w:pPr>
      <w:r w:rsidRPr="002439F1">
        <w:rPr>
          <w:rFonts w:ascii="Verdana" w:hAnsi="Verdana"/>
          <w:sz w:val="18"/>
          <w:szCs w:val="18"/>
        </w:rPr>
        <w:t>De vertaling van de regeling zodat de regeling binnen elke veiligheidsregio op dezelfde wijze wordt uitgevoerd, toegepast en uitgelegd</w:t>
      </w:r>
      <w:r w:rsidRPr="002439F1" w:rsidR="00973094">
        <w:rPr>
          <w:rFonts w:ascii="Verdana" w:hAnsi="Verdana"/>
          <w:sz w:val="18"/>
          <w:szCs w:val="18"/>
        </w:rPr>
        <w:t>;</w:t>
      </w:r>
    </w:p>
    <w:p w:rsidRPr="002439F1" w:rsidR="004602E4" w:rsidP="004602E4" w:rsidRDefault="004602E4" w14:paraId="62A44EC6" w14:textId="77777777">
      <w:pPr>
        <w:pStyle w:val="Lijstalinea"/>
        <w:numPr>
          <w:ilvl w:val="0"/>
          <w:numId w:val="7"/>
        </w:numPr>
        <w:rPr>
          <w:rFonts w:ascii="Verdana" w:hAnsi="Verdana"/>
          <w:sz w:val="18"/>
          <w:szCs w:val="18"/>
        </w:rPr>
      </w:pPr>
      <w:r w:rsidRPr="002439F1">
        <w:rPr>
          <w:rFonts w:ascii="Verdana" w:hAnsi="Verdana"/>
          <w:sz w:val="18"/>
          <w:szCs w:val="18"/>
        </w:rPr>
        <w:t>Een landelijk ondersteuningsbureau PTSS;</w:t>
      </w:r>
    </w:p>
    <w:p w:rsidRPr="002439F1" w:rsidR="004602E4" w:rsidP="004602E4" w:rsidRDefault="004602E4" w14:paraId="546EE330" w14:textId="77777777">
      <w:pPr>
        <w:pStyle w:val="Lijstalinea"/>
        <w:numPr>
          <w:ilvl w:val="0"/>
          <w:numId w:val="7"/>
        </w:numPr>
        <w:rPr>
          <w:rFonts w:ascii="Verdana" w:hAnsi="Verdana"/>
          <w:sz w:val="18"/>
          <w:szCs w:val="18"/>
        </w:rPr>
      </w:pPr>
      <w:r w:rsidRPr="002439F1">
        <w:rPr>
          <w:rFonts w:ascii="Verdana" w:hAnsi="Verdana"/>
          <w:sz w:val="18"/>
          <w:szCs w:val="18"/>
        </w:rPr>
        <w:t>Het contracteren van een diagnostisch instituut;</w:t>
      </w:r>
    </w:p>
    <w:p w:rsidRPr="002439F1" w:rsidR="00482971" w:rsidP="004602E4" w:rsidRDefault="004602E4" w14:paraId="246EFF10" w14:textId="5462898C">
      <w:pPr>
        <w:pStyle w:val="Lijstalinea"/>
        <w:numPr>
          <w:ilvl w:val="0"/>
          <w:numId w:val="7"/>
        </w:numPr>
        <w:rPr>
          <w:rFonts w:ascii="Verdana" w:hAnsi="Verdana"/>
          <w:sz w:val="18"/>
          <w:szCs w:val="18"/>
        </w:rPr>
      </w:pPr>
      <w:r w:rsidRPr="002439F1">
        <w:rPr>
          <w:rFonts w:ascii="Verdana" w:hAnsi="Verdana"/>
          <w:sz w:val="18"/>
          <w:szCs w:val="18"/>
        </w:rPr>
        <w:t>Het in stand houden van een landelijke commissie PTSS;</w:t>
      </w:r>
    </w:p>
    <w:p w:rsidRPr="002439F1" w:rsidR="004602E4" w:rsidP="00482971" w:rsidRDefault="004602E4" w14:paraId="77429BE6" w14:textId="6F557EB9">
      <w:pPr>
        <w:pStyle w:val="Lijstalinea"/>
        <w:numPr>
          <w:ilvl w:val="0"/>
          <w:numId w:val="7"/>
        </w:numPr>
        <w:rPr>
          <w:rFonts w:ascii="Verdana" w:hAnsi="Verdana"/>
          <w:b/>
          <w:bCs/>
          <w:sz w:val="18"/>
          <w:szCs w:val="18"/>
        </w:rPr>
      </w:pPr>
      <w:r w:rsidRPr="002439F1">
        <w:rPr>
          <w:rFonts w:ascii="Verdana" w:hAnsi="Verdana"/>
          <w:sz w:val="18"/>
          <w:szCs w:val="18"/>
        </w:rPr>
        <w:t>Het organiseren van het aanvraagproces voor de erkenning van de beroepsziekte. Hierbij hoort ook het organiseren van een werkomgeving die voldoet aan wettelijke eisen op het gebied van privacy en informatieveiligheid.</w:t>
      </w:r>
    </w:p>
    <w:p w:rsidRPr="002439F1" w:rsidR="00482971" w:rsidP="00482971" w:rsidRDefault="00482971" w14:paraId="17B2A256" w14:textId="166CD66B">
      <w:pPr>
        <w:rPr>
          <w:b/>
          <w:bCs/>
        </w:rPr>
      </w:pPr>
      <w:r w:rsidRPr="002439F1">
        <w:rPr>
          <w:b/>
          <w:bCs/>
        </w:rPr>
        <w:t>Vraag 4</w:t>
      </w:r>
    </w:p>
    <w:p w:rsidRPr="002439F1" w:rsidR="00482971" w:rsidP="00482971" w:rsidRDefault="00482971" w14:paraId="7B297AE4" w14:textId="19600A93">
      <w:pPr>
        <w:rPr>
          <w:b/>
          <w:bCs/>
        </w:rPr>
      </w:pPr>
      <w:r w:rsidRPr="002439F1">
        <w:rPr>
          <w:b/>
          <w:bCs/>
        </w:rPr>
        <w:t>Welke PTSS-regeling is voorts per 1 januari 2026 ingevoerd? Kunt u de kernonderdelen van deze regeling beschrijven? Is deze regeling zowel voor brandweerlieden als voor vrijwilligers begrijpelijk, uitvoerbaar en snel toegankelijk?</w:t>
      </w:r>
    </w:p>
    <w:p w:rsidRPr="002439F1" w:rsidR="00482971" w:rsidP="00482971" w:rsidRDefault="00482971" w14:paraId="5B59D22C" w14:textId="77777777"/>
    <w:p w:rsidRPr="002439F1" w:rsidR="00482971" w:rsidP="00482971" w:rsidRDefault="00482971" w14:paraId="0B02A5CB" w14:textId="0797062A">
      <w:pPr>
        <w:rPr>
          <w:b/>
          <w:bCs/>
        </w:rPr>
      </w:pPr>
      <w:r w:rsidRPr="002439F1">
        <w:rPr>
          <w:b/>
          <w:bCs/>
        </w:rPr>
        <w:t>Antwoord op vraag 4</w:t>
      </w:r>
    </w:p>
    <w:p w:rsidRPr="002439F1" w:rsidR="00482971" w:rsidP="00482971" w:rsidRDefault="00482971" w14:paraId="76124BAD" w14:textId="70C47E47">
      <w:r w:rsidRPr="002439F1">
        <w:t>De 25 veiligheidsregio’s</w:t>
      </w:r>
      <w:r w:rsidRPr="002439F1" w:rsidR="00973094">
        <w:t>,</w:t>
      </w:r>
      <w:r w:rsidRPr="002439F1">
        <w:t xml:space="preserve"> als werkgevers van de brandweer, zijn recent gekomen tot éen gemeenschappelijke aanpak voor ondersteuning en begeleiding bij mentale klachten als PTSS. Een belangrijk onderdeel van deze aanpak is de ‘Regeling erkenning en aanspraken PTSS als beroepsziekte’ die per 1 februari 2026 is ingevoerd. </w:t>
      </w:r>
    </w:p>
    <w:p w:rsidRPr="002439F1" w:rsidR="00482971" w:rsidP="00482971" w:rsidRDefault="00482971" w14:paraId="5BF2308A" w14:textId="77777777"/>
    <w:p w:rsidRPr="002439F1" w:rsidR="00482971" w:rsidP="00482971" w:rsidRDefault="00482971" w14:paraId="36EE1E7D" w14:textId="77777777">
      <w:r w:rsidRPr="002439F1">
        <w:t>De veiligheidsregio’s hebben aangegeven dat deze regeling niet op zichzelf staat, maar onderdeel uitmaakt van een breder pakket aan maatregelen waarbij vanuit het oogpunt van goed werkgeverschap de focus op preventie ligt. Mocht desondanks sprake zijn van beroepsgerelateerde PTSS, dan liggen aanspraken nu vast in één regeling. Volgens de veiligheidsregio’s is met de regeling PTSS het stroomlijnen, uniformeren en professionaliseren van het proces geregeld wanneer een medewerker of vrijwilliger zich met PTSS-klachten meldt bij de veiligheidsregio. Dit om te komen tot gelijkwaardige aanspraken voor zowel (beroeps)medewerkers als brandweervrijwilligers bij alle veiligheidsregio’s.</w:t>
      </w:r>
    </w:p>
    <w:p w:rsidRPr="002439F1" w:rsidR="00482971" w:rsidP="00482971" w:rsidRDefault="00482971" w14:paraId="000B0CF7" w14:textId="77777777"/>
    <w:p w:rsidRPr="002439F1" w:rsidR="00482971" w:rsidP="00482971" w:rsidRDefault="00482971" w14:paraId="681477F3" w14:textId="5C6DEC31">
      <w:r w:rsidRPr="002439F1">
        <w:t xml:space="preserve">Onderdeel hiervan zijn aanvullende afspraken met betrekking tot loondoorbetaling en aanvulling op het loon bij arbeidsongeschiktheid, óók voor vrijwilligers. Voor wat betreft de aanvulling op de WIA-uitkering bij arbeidsongeschiktheid in en door de dienst is voor vrijwilligers eenzelfde aanspraak in de regeling PTSS opgenomen. </w:t>
      </w:r>
    </w:p>
    <w:p w:rsidRPr="002439F1" w:rsidR="00482971" w:rsidP="00482971" w:rsidRDefault="00482971" w14:paraId="744A9D9C" w14:textId="77777777">
      <w:r w:rsidRPr="002439F1">
        <w:t xml:space="preserve">Indien een medewerker de dienst verlaat met PTSS, kan aanspraak worden gemaakt op vergoeding van medische kosten. </w:t>
      </w:r>
      <w:bookmarkStart w:name="_Hlk224649455" w:id="0"/>
      <w:r w:rsidRPr="002439F1">
        <w:t xml:space="preserve">Voorafgaand aan de AOW-gerechtigde leeftijd wordt een afspraak vastgelegd over finale kwijting. </w:t>
      </w:r>
      <w:bookmarkEnd w:id="0"/>
      <w:r w:rsidRPr="002439F1">
        <w:t xml:space="preserve">Dit voorkomt een openeinderegeling en onnodige regeldruk voor zowel medewerker als werkgever. Ook is in de regeling een gemaximeerde vergoeding van andere dan medische kosten (zoals huishoudelijke hulp, kinderopvang, vervoer) opgenomen voor medewerkers en vrijwilligers. </w:t>
      </w:r>
    </w:p>
    <w:p w:rsidRPr="002439F1" w:rsidR="00482971" w:rsidP="00482971" w:rsidRDefault="00482971" w14:paraId="3F1BBBF7" w14:textId="77777777">
      <w:pPr>
        <w:rPr>
          <w:u w:val="single"/>
        </w:rPr>
      </w:pPr>
    </w:p>
    <w:p w:rsidRPr="002439F1" w:rsidR="00482971" w:rsidP="00482971" w:rsidRDefault="00482971" w14:paraId="6D8D5EEF" w14:textId="77777777">
      <w:r w:rsidRPr="002439F1">
        <w:t xml:space="preserve">Bij de totstandkoming van de regeling PTSS is nagedacht over een vorm van terugwerkende kracht. Een aanvraag voor aanspraken op grond van de regeling PTSS kan, als in de vijf jaren voor de inwerkingtreding sprake is geweest van kosten. Dit om medewerkers die afgelopen jaren met klachten hebben rondgelopen tegemoet te treden. </w:t>
      </w:r>
    </w:p>
    <w:p w:rsidRPr="002439F1" w:rsidR="00482971" w:rsidP="00482971" w:rsidRDefault="00482971" w14:paraId="6E054D28" w14:textId="77777777"/>
    <w:p w:rsidRPr="002439F1" w:rsidR="00482971" w:rsidP="00482971" w:rsidRDefault="00482971" w14:paraId="637FDB00" w14:textId="77777777">
      <w:pPr>
        <w:rPr>
          <w:u w:val="single"/>
        </w:rPr>
      </w:pPr>
      <w:r w:rsidRPr="002439F1">
        <w:t>Overlegpartners spraken af de regeling PTSS te evalueren. Daarbij wordt ook bezien in hoeverre de regeling in de praktijk begrijpelijk, uitvoerbaar en snel toegankelijk is. Evaluatie volgt drie jaar na inwerkingtreding of zoveel eerder dan nodig.</w:t>
      </w:r>
    </w:p>
    <w:p w:rsidRPr="002439F1" w:rsidR="00593B12" w:rsidP="00482971" w:rsidRDefault="00593B12" w14:paraId="51253BBA" w14:textId="77777777"/>
    <w:p w:rsidRPr="002439F1" w:rsidR="00482971" w:rsidP="00482971" w:rsidRDefault="00482971" w14:paraId="3B0189A9" w14:textId="5C7A0BD8">
      <w:r w:rsidRPr="002439F1">
        <w:t>Tot slot verwijs ik u voor de volledige regeling graag naar de website</w:t>
      </w:r>
      <w:r w:rsidRPr="002439F1">
        <w:rPr>
          <w:rStyle w:val="Voetnootmarkering"/>
        </w:rPr>
        <w:footnoteReference w:id="3"/>
      </w:r>
      <w:r w:rsidRPr="002439F1">
        <w:t xml:space="preserve"> van de Werkgeversvereniging Samenwerkende Veiligheidsregio’s (hierna: WVSV).  </w:t>
      </w:r>
    </w:p>
    <w:p w:rsidRPr="002439F1" w:rsidR="00482971" w:rsidP="00482971" w:rsidRDefault="00482971" w14:paraId="00301CF1" w14:textId="77777777"/>
    <w:p w:rsidRPr="002439F1" w:rsidR="00482971" w:rsidP="00482971" w:rsidRDefault="00482971" w14:paraId="067829E7" w14:textId="5D060E63">
      <w:pPr>
        <w:rPr>
          <w:b/>
          <w:bCs/>
        </w:rPr>
      </w:pPr>
      <w:r w:rsidRPr="002439F1">
        <w:rPr>
          <w:b/>
          <w:bCs/>
        </w:rPr>
        <w:t>Vraag 5</w:t>
      </w:r>
    </w:p>
    <w:p w:rsidRPr="002439F1" w:rsidR="00482971" w:rsidP="00482971" w:rsidRDefault="00482971" w14:paraId="4A081E4B" w14:textId="4BA13CF2">
      <w:pPr>
        <w:rPr>
          <w:b/>
          <w:bCs/>
        </w:rPr>
      </w:pPr>
      <w:r w:rsidRPr="002439F1">
        <w:rPr>
          <w:b/>
          <w:bCs/>
        </w:rPr>
        <w:t>Klopt het dat in tegenstelling tot regelingen voor politie en defensie, in de PTSS-regeling voor brandweerpersoneel geen recht op automatische immateriële schadevergoeding (smartengeld) is opgenomen en dat de hoogte van eventuele vergoeding afhankelijk blijft van de specifieke veiligheidsregio (25 regio’s)? Zo ja, waarom is hiervan afgeweken en welke overwegingen hebben tot deze keuze geleid? Zo nee, waarom niet?</w:t>
      </w:r>
    </w:p>
    <w:p w:rsidRPr="002439F1" w:rsidR="00482971" w:rsidP="00482971" w:rsidRDefault="00482971" w14:paraId="324E0CD2" w14:textId="77777777"/>
    <w:p w:rsidRPr="002439F1" w:rsidR="00482971" w:rsidP="00482971" w:rsidRDefault="00482971" w14:paraId="31BC5A5C" w14:textId="5BBC1B09">
      <w:pPr>
        <w:rPr>
          <w:b/>
          <w:bCs/>
        </w:rPr>
      </w:pPr>
      <w:r w:rsidRPr="002439F1">
        <w:rPr>
          <w:b/>
          <w:bCs/>
        </w:rPr>
        <w:t>Antwoord op vraag 5</w:t>
      </w:r>
    </w:p>
    <w:p w:rsidRPr="002439F1" w:rsidR="00482971" w:rsidP="00482971" w:rsidRDefault="00482971" w14:paraId="103D92EC" w14:textId="00AC9C35">
      <w:r w:rsidRPr="002439F1">
        <w:t xml:space="preserve">Ja, het klopt dat er in de PTSS-regeling </w:t>
      </w:r>
      <w:r w:rsidRPr="002439F1" w:rsidR="00FC4635">
        <w:t xml:space="preserve">voor het brandweerpersoneel </w:t>
      </w:r>
      <w:r w:rsidRPr="002439F1">
        <w:t xml:space="preserve">geen recht op automatische immateriële schadevergoeding (smartengeld) is opgenomen. De betrokken overlegpartners, te weten de werkgevers- de 25 veiligheidsregio’s- en de bonden als vertegenwoordiging van deze werknemers zijn hiertoe gezamenlijk gekomen. </w:t>
      </w:r>
    </w:p>
    <w:p w:rsidRPr="002439F1" w:rsidR="000F1448" w:rsidP="00482971" w:rsidRDefault="000F1448" w14:paraId="3B1568B7" w14:textId="77777777"/>
    <w:p w:rsidRPr="002439F1" w:rsidR="00482971" w:rsidP="00482971" w:rsidRDefault="000F1448" w14:paraId="5239E7BF" w14:textId="07490147">
      <w:bookmarkStart w:name="_Hlk226042563" w:id="1"/>
      <w:r w:rsidRPr="002439F1">
        <w:t xml:space="preserve">In het nieuwe stelsel beroepsgerelateerde gezondheidsklachten van politie staat zorg, het herstel en de re-integratie van de medewerker centraal. Zodra een politiemedewerker zich meldt met beroepsgerelateerde gezondheidsklachten, en deze meer dan 1% </w:t>
      </w:r>
      <w:proofErr w:type="spellStart"/>
      <w:r w:rsidRPr="002439F1">
        <w:t>beroepsgerelateerd</w:t>
      </w:r>
      <w:proofErr w:type="spellEnd"/>
      <w:r w:rsidRPr="002439F1">
        <w:t xml:space="preserve"> zijn, ontvangt de politiemedewerker direct de benodigde begeleiding, zorg en gerichte vergoedingen. </w:t>
      </w:r>
      <w:r w:rsidRPr="002439F1" w:rsidR="00E54060">
        <w:t>Bij</w:t>
      </w:r>
      <w:r w:rsidRPr="002439F1">
        <w:t xml:space="preserve"> het bereiken van de medische eindsituatie start het proces van de afhandeling van resterende schade (immateriële vergoeding). Hierbij geldt een drempel dat de klachten 51% of meer </w:t>
      </w:r>
      <w:proofErr w:type="spellStart"/>
      <w:r w:rsidRPr="002439F1">
        <w:t>beroepsgerelateerd</w:t>
      </w:r>
      <w:proofErr w:type="spellEnd"/>
      <w:r w:rsidRPr="002439F1">
        <w:t xml:space="preserve"> moeten zijn</w:t>
      </w:r>
      <w:r w:rsidRPr="002439F1" w:rsidR="000C16B1">
        <w:t>.</w:t>
      </w:r>
    </w:p>
    <w:bookmarkEnd w:id="1"/>
    <w:p w:rsidRPr="002439F1" w:rsidR="000F1448" w:rsidP="00482971" w:rsidRDefault="000F1448" w14:paraId="3E38BB0F" w14:textId="77777777"/>
    <w:p w:rsidRPr="002439F1" w:rsidR="00482971" w:rsidP="00482971" w:rsidRDefault="00482971" w14:paraId="253A33A4" w14:textId="2D79134A">
      <w:r w:rsidRPr="002439F1">
        <w:t>De veiligheidsregio’</w:t>
      </w:r>
      <w:r w:rsidRPr="002439F1" w:rsidR="007E0753">
        <w:t>s</w:t>
      </w:r>
      <w:r w:rsidRPr="002439F1">
        <w:t xml:space="preserve"> geven aan dat de regeling voor veiligheidsregio</w:t>
      </w:r>
      <w:r w:rsidRPr="002439F1">
        <w:rPr>
          <w:rFonts w:cs="Aptos"/>
        </w:rPr>
        <w:t>’</w:t>
      </w:r>
      <w:r w:rsidRPr="002439F1">
        <w:t>s is opgezet als een werkgeversvoorziening vanuit het oogpunt van goed werkgeverschap, niet als een aansprakelijkheids</w:t>
      </w:r>
      <w:r w:rsidRPr="002439F1">
        <w:rPr>
          <w:rFonts w:ascii="Cambria Math" w:hAnsi="Cambria Math" w:cs="Cambria Math"/>
        </w:rPr>
        <w:t>‑</w:t>
      </w:r>
      <w:r w:rsidRPr="002439F1">
        <w:t xml:space="preserve"> of schadevergoedingsregeling. De regeling beoogt de zorg voor medewerkers met een beroepsgerelateerde PTSS collectief te regelen en bevat uitsluitend materiële aanspraken.  </w:t>
      </w:r>
    </w:p>
    <w:p w:rsidRPr="002439F1" w:rsidR="00482971" w:rsidP="00482971" w:rsidRDefault="00482971" w14:paraId="47EE9459" w14:textId="77777777"/>
    <w:p w:rsidRPr="002439F1" w:rsidR="00482971" w:rsidP="00482971" w:rsidRDefault="00482971" w14:paraId="44DBCE21" w14:textId="127C5C53">
      <w:r w:rsidRPr="002439F1">
        <w:t>Mocht sprake zijn van (immateriële) schade dan is compensatie mogelijk via een aansprakelijkstellingsprocedure. Deze procedure kan parallel lopen aan vergoeding conform de Regeling PTSS. De veiligheidsregio’s wijzen er daarbij op dat de regeling zelf landelijk uniform is; verschillen tussen de 25 veiligheidsregio’s zitten niet in de regeling, maar alleen buiten de regeling (bijvoorbeeld bij civielrechtelijke aansprakelijkstelling).</w:t>
      </w:r>
    </w:p>
    <w:p w:rsidRPr="002439F1" w:rsidR="00482971" w:rsidP="00482971" w:rsidRDefault="00482971" w14:paraId="180F6AF7" w14:textId="77777777">
      <w:pPr>
        <w:rPr>
          <w:b/>
          <w:bCs/>
        </w:rPr>
      </w:pPr>
    </w:p>
    <w:p w:rsidRPr="002439F1" w:rsidR="00482971" w:rsidP="00482971" w:rsidRDefault="00482971" w14:paraId="39072AE0" w14:textId="62248B23">
      <w:pPr>
        <w:rPr>
          <w:b/>
          <w:bCs/>
        </w:rPr>
      </w:pPr>
      <w:r w:rsidRPr="002439F1">
        <w:rPr>
          <w:b/>
          <w:bCs/>
        </w:rPr>
        <w:t>Vraag 6</w:t>
      </w:r>
    </w:p>
    <w:p w:rsidRPr="002439F1" w:rsidR="00482971" w:rsidP="00482971" w:rsidRDefault="00482971" w14:paraId="5EDFBC5C" w14:textId="534F0CD5">
      <w:pPr>
        <w:rPr>
          <w:b/>
          <w:bCs/>
        </w:rPr>
      </w:pPr>
      <w:r w:rsidRPr="002439F1">
        <w:rPr>
          <w:b/>
          <w:bCs/>
        </w:rPr>
        <w:t>Bent u het ermee eens dat hierdoor rechtsongelijkheid kan ontstaan? Zo ja, welke maatregelen treft u om dit te voorkomen? Zo nee, waarom niet?</w:t>
      </w:r>
    </w:p>
    <w:p w:rsidRPr="002439F1" w:rsidR="00482971" w:rsidP="00482971" w:rsidRDefault="00482971" w14:paraId="0753D734" w14:textId="77777777">
      <w:pPr>
        <w:rPr>
          <w:b/>
          <w:bCs/>
        </w:rPr>
      </w:pPr>
    </w:p>
    <w:p w:rsidRPr="002439F1" w:rsidR="00482971" w:rsidP="00482971" w:rsidRDefault="00482971" w14:paraId="57588FEA" w14:textId="2C6FB766">
      <w:pPr>
        <w:rPr>
          <w:b/>
          <w:bCs/>
        </w:rPr>
      </w:pPr>
      <w:r w:rsidRPr="002439F1">
        <w:rPr>
          <w:b/>
          <w:bCs/>
        </w:rPr>
        <w:t>Antwoord</w:t>
      </w:r>
      <w:r w:rsidRPr="005664D5" w:rsidR="005664D5">
        <w:rPr>
          <w:b/>
          <w:bCs/>
        </w:rPr>
        <w:t xml:space="preserve"> </w:t>
      </w:r>
      <w:r w:rsidR="005664D5">
        <w:rPr>
          <w:b/>
          <w:bCs/>
        </w:rPr>
        <w:t>op</w:t>
      </w:r>
      <w:r w:rsidRPr="002439F1">
        <w:rPr>
          <w:b/>
          <w:bCs/>
        </w:rPr>
        <w:t xml:space="preserve"> vraag 6</w:t>
      </w:r>
    </w:p>
    <w:p w:rsidRPr="002439F1" w:rsidR="00482971" w:rsidP="00482971" w:rsidRDefault="00482971" w14:paraId="43E34C2F" w14:textId="77777777">
      <w:r w:rsidRPr="002439F1">
        <w:t xml:space="preserve">Ik herken dat er verschillen bestaan in arbeidsvoorwaarden tussen verschillende beroepsgroepen, zoals bijvoorbeeld politie, defensie, brandweer en ambulancezorg die mede tot stand zijn gekomen op basis van verschillen tussen de taken, verantwoordelijkheden en organisatievormen van deze beroepsgroepen. Deze arbeidsvoorwaarden zijn per beroepsgroep tot stand gekomen in overleg tussen de sociale partners. </w:t>
      </w:r>
    </w:p>
    <w:p w:rsidRPr="002439F1" w:rsidR="00482971" w:rsidP="00482971" w:rsidRDefault="00482971" w14:paraId="7EF8F006" w14:textId="77777777"/>
    <w:p w:rsidRPr="002439F1" w:rsidR="00482971" w:rsidP="00482971" w:rsidRDefault="00482971" w14:paraId="17C46EA9" w14:textId="57D942AF">
      <w:r w:rsidRPr="002439F1">
        <w:t xml:space="preserve">Ik sta voor goede zorg voor brandweermensen in Nederland. De 25 veiligheidsregio’s als werkgevers van de brandweer zijn recent gekomen tot </w:t>
      </w:r>
      <w:r w:rsidRPr="002439F1" w:rsidR="00297E2F">
        <w:t>e</w:t>
      </w:r>
      <w:r w:rsidRPr="002439F1">
        <w:t xml:space="preserve">en gemeenschappelijke aanpak voor ondersteuning en begeleiding bij mentale klachten als PTSS. Dit betekent concreet dat er een einde is gekomen aan een versnipperde aanpak en het niet bestaan van een landelijke regeling. Daar ben ik blij mee. </w:t>
      </w:r>
    </w:p>
    <w:p w:rsidRPr="002439F1" w:rsidR="007E0753" w:rsidP="00482971" w:rsidRDefault="007E0753" w14:paraId="5C45EAEE" w14:textId="77777777"/>
    <w:p w:rsidRPr="002439F1" w:rsidR="00482971" w:rsidP="00482971" w:rsidRDefault="00482971" w14:paraId="359245A8" w14:textId="035A6B9A">
      <w:r w:rsidRPr="002439F1">
        <w:t xml:space="preserve">Het akkoord op deze regeling en de inhoud is een aangelegenheid tussen de werkgevers en de betrokken bonden als vertegenwoordigers van de werknemers. </w:t>
      </w:r>
      <w:r w:rsidRPr="002439F1" w:rsidR="00A0180F">
        <w:t>V</w:t>
      </w:r>
      <w:r w:rsidRPr="002439F1">
        <w:t xml:space="preserve">anuit </w:t>
      </w:r>
      <w:r w:rsidRPr="002439F1" w:rsidR="00A0180F">
        <w:t xml:space="preserve">de </w:t>
      </w:r>
      <w:r w:rsidRPr="002439F1">
        <w:t xml:space="preserve">ervaring </w:t>
      </w:r>
      <w:r w:rsidRPr="002439F1" w:rsidR="00A0180F">
        <w:t xml:space="preserve">vanuit mijn verantwoordelijkheid richting politiepersoneel </w:t>
      </w:r>
      <w:r w:rsidRPr="002439F1">
        <w:t>weet ik hoe belangrijk goede afspraken zijn voor het behoud en inzetbaarheid van personeel. Ik moedig betrokken partijen en diverse beroepsgroepen aan om van elkaar te blijven leren daar waar dit kan. Vanuit mijn stelselverantwoordelijkheid zal ik blijven bezien hoe hier het beste in te ondersteunen.</w:t>
      </w:r>
    </w:p>
    <w:p w:rsidRPr="002439F1" w:rsidR="00482971" w:rsidP="00482971" w:rsidRDefault="00482971" w14:paraId="0D605681" w14:textId="77777777">
      <w:pPr>
        <w:rPr>
          <w:b/>
          <w:bCs/>
        </w:rPr>
      </w:pPr>
    </w:p>
    <w:p w:rsidRPr="002439F1" w:rsidR="00297E2F" w:rsidP="00482971" w:rsidRDefault="00297E2F" w14:paraId="4C471EBE" w14:textId="4D0A2989">
      <w:pPr>
        <w:rPr>
          <w:b/>
          <w:bCs/>
        </w:rPr>
      </w:pPr>
      <w:r w:rsidRPr="002439F1">
        <w:rPr>
          <w:b/>
          <w:bCs/>
        </w:rPr>
        <w:t>Vraag 7</w:t>
      </w:r>
    </w:p>
    <w:p w:rsidRPr="002439F1" w:rsidR="00297E2F" w:rsidP="00482971" w:rsidRDefault="00297E2F" w14:paraId="7E068A8F" w14:textId="2D134F0E">
      <w:pPr>
        <w:rPr>
          <w:b/>
          <w:bCs/>
        </w:rPr>
      </w:pPr>
      <w:r w:rsidRPr="002439F1">
        <w:rPr>
          <w:b/>
          <w:bCs/>
        </w:rPr>
        <w:t>In hoeverre is de financiering zoals voorzien in het amendement-</w:t>
      </w:r>
      <w:proofErr w:type="spellStart"/>
      <w:r w:rsidRPr="002439F1">
        <w:rPr>
          <w:b/>
          <w:bCs/>
        </w:rPr>
        <w:t>Mutluer</w:t>
      </w:r>
      <w:proofErr w:type="spellEnd"/>
      <w:r w:rsidRPr="002439F1">
        <w:rPr>
          <w:b/>
          <w:bCs/>
        </w:rPr>
        <w:t>/Van Nispen, toereikend voor de daadwerkelijke uitvoering van een landelijke regeling? Welke signalen ontvangt u van veiligheidsregio’s over uitvoerbaarheid en kosten? Wat is er (financieel) nodig om te komen tot een regeling die daadwerkelijk uniform en gelijkwaardig is, inclusief een vorm van immateriële schadevergoeding?</w:t>
      </w:r>
    </w:p>
    <w:p w:rsidRPr="002439F1" w:rsidR="00297E2F" w:rsidP="00482971" w:rsidRDefault="00297E2F" w14:paraId="184495FA" w14:textId="77777777">
      <w:pPr>
        <w:rPr>
          <w:b/>
          <w:bCs/>
        </w:rPr>
      </w:pPr>
    </w:p>
    <w:p w:rsidRPr="002439F1" w:rsidR="00297E2F" w:rsidP="00482971" w:rsidRDefault="00297E2F" w14:paraId="4CE7BCC7" w14:textId="268A63F7">
      <w:pPr>
        <w:rPr>
          <w:b/>
          <w:bCs/>
        </w:rPr>
      </w:pPr>
      <w:r w:rsidRPr="002439F1">
        <w:rPr>
          <w:b/>
          <w:bCs/>
        </w:rPr>
        <w:t>Antwoord op vraag 7</w:t>
      </w:r>
    </w:p>
    <w:p w:rsidRPr="002439F1" w:rsidR="00297E2F" w:rsidP="00297E2F" w:rsidRDefault="00297E2F" w14:paraId="4839338E" w14:textId="77777777">
      <w:r w:rsidRPr="002439F1">
        <w:t xml:space="preserve">De regeling is in werking getreden per 1 februari 2026. De regio’s hebben bij mij aangegeven dat het nu nog te vroeg is om iets te kunnen zeggen over de uitvoerbaarheid en de kosten. Er zal periodiek geëvalueerd worden hoe de regeling en de uitvoering hiervan verlopen. </w:t>
      </w:r>
    </w:p>
    <w:p w:rsidRPr="002439F1" w:rsidR="00297E2F" w:rsidP="00297E2F" w:rsidRDefault="00297E2F" w14:paraId="029A7F0D" w14:textId="77777777"/>
    <w:p w:rsidRPr="002439F1" w:rsidR="00297E2F" w:rsidP="00297E2F" w:rsidRDefault="00297E2F" w14:paraId="4199E1ED" w14:textId="7C08CCCB">
      <w:r w:rsidRPr="002439F1">
        <w:t xml:space="preserve">Met deze regeling wordt met name uniformiteit en gelijkwaardigheid beoogd daar waar het gaat om alle 25 veiligheidsregio’s en de uitwerking van deze regeling voor zowel beroeps- als vrijwillige brandweerlieden. Als u hier doelt op andere beroepsgroepen, verwijs ik u graag naar mijn beantwoording hierboven onder vraag 6. Evaluatie van- en afspraken met betrekking tot de regeling, waaronder bijvoorbeeld vormen van vergoedingen, zijn onderdeel van gesprek tussen de overlegpartijen, de werkgevers en de bonden. Vanuit de veiligheidsregio’s wordt jaarlijks een (financiële) verantwoording van de besteding van de bijdrage vanuit het ministerie (c.q. opvolging van het amendement </w:t>
      </w:r>
      <w:proofErr w:type="spellStart"/>
      <w:r w:rsidRPr="002439F1">
        <w:t>Mutluer</w:t>
      </w:r>
      <w:proofErr w:type="spellEnd"/>
      <w:r w:rsidRPr="002439F1">
        <w:t>/Van Nispen</w:t>
      </w:r>
      <w:r w:rsidRPr="002439F1">
        <w:rPr>
          <w:rStyle w:val="Voetnootmarkering"/>
        </w:rPr>
        <w:footnoteReference w:id="4"/>
      </w:r>
      <w:r w:rsidRPr="002439F1">
        <w:t>) opgesteld.</w:t>
      </w:r>
    </w:p>
    <w:p w:rsidRPr="002439F1" w:rsidR="00297E2F" w:rsidP="00297E2F" w:rsidRDefault="00297E2F" w14:paraId="6C7BA203" w14:textId="77777777"/>
    <w:p w:rsidRPr="002439F1" w:rsidR="00297E2F" w:rsidP="00297E2F" w:rsidRDefault="00297E2F" w14:paraId="3CA84B60" w14:textId="682EBFD8">
      <w:pPr>
        <w:rPr>
          <w:b/>
          <w:bCs/>
        </w:rPr>
      </w:pPr>
      <w:r w:rsidRPr="002439F1">
        <w:rPr>
          <w:b/>
          <w:bCs/>
        </w:rPr>
        <w:t>Vraag 8</w:t>
      </w:r>
    </w:p>
    <w:p w:rsidRPr="002439F1" w:rsidR="00297E2F" w:rsidP="00482971" w:rsidRDefault="00297E2F" w14:paraId="0DAD04B2" w14:textId="4D43F85D">
      <w:pPr>
        <w:rPr>
          <w:b/>
          <w:bCs/>
        </w:rPr>
      </w:pPr>
      <w:r w:rsidRPr="002439F1">
        <w:rPr>
          <w:b/>
          <w:bCs/>
        </w:rPr>
        <w:t>Welke activiteiten onderneemt u om ervoor te zorgen dat ook vrijwilligers binnen de veiligheidsregio’s op gelijke wijze kunnen profiteren van de regeling en dat eventuele praktische belemmeringen bij hun toegang tot ondersteuning worden weggenomen?</w:t>
      </w:r>
    </w:p>
    <w:p w:rsidRPr="002439F1" w:rsidR="00297E2F" w:rsidP="00482971" w:rsidRDefault="00297E2F" w14:paraId="50257209" w14:textId="77777777">
      <w:pPr>
        <w:rPr>
          <w:b/>
          <w:bCs/>
        </w:rPr>
      </w:pPr>
    </w:p>
    <w:p w:rsidRPr="002439F1" w:rsidR="00297E2F" w:rsidP="00297E2F" w:rsidRDefault="00297E2F" w14:paraId="17525C93" w14:textId="5ED364DC">
      <w:pPr>
        <w:rPr>
          <w:b/>
          <w:bCs/>
        </w:rPr>
      </w:pPr>
      <w:r w:rsidRPr="002439F1">
        <w:rPr>
          <w:b/>
          <w:bCs/>
        </w:rPr>
        <w:t>Antwoord op vraag 8</w:t>
      </w:r>
    </w:p>
    <w:p w:rsidRPr="002439F1" w:rsidR="00297E2F" w:rsidP="00297E2F" w:rsidRDefault="00297E2F" w14:paraId="0EF71504" w14:textId="77777777">
      <w:r w:rsidRPr="002439F1">
        <w:t xml:space="preserve">Goede zorg voor brandweermensen, zowel beroeps- als vrijwillige brandweerlieden in Nederland, acht ik van groot belang. Ik heb direct naar aanleiding van serieuze signalen in 2024 aandacht gevraagd voor goede zorg voor brandweermensen: zowel voor beroeps- als vrijwilligers. Dit heb ik gedaan in het Veiligheidsberaad, waar alle Algemeen Besturen van de veiligheidsregio’s als de werkgevers van de brandweer door de voorzitter veiligheidsregio’s vertegenwoordigd zijn. </w:t>
      </w:r>
    </w:p>
    <w:p w:rsidRPr="002439F1" w:rsidR="00297E2F" w:rsidP="00297E2F" w:rsidRDefault="00297E2F" w14:paraId="533C1AA0" w14:textId="77777777"/>
    <w:p w:rsidRPr="002439F1" w:rsidR="00297E2F" w:rsidP="00297E2F" w:rsidRDefault="00297E2F" w14:paraId="37EE0109" w14:textId="0C60A9AE">
      <w:r w:rsidRPr="002439F1">
        <w:t xml:space="preserve">De regeling en de inhoud daarvan </w:t>
      </w:r>
      <w:r w:rsidRPr="002439F1" w:rsidR="001F12D8">
        <w:t xml:space="preserve">is </w:t>
      </w:r>
      <w:r w:rsidRPr="002439F1">
        <w:t>primair een aangelegenheid tussen de werkgevers en de bonden. Bij de totstandkoming en onderhandelingen over de regeling is ook specifieke aandacht geweest voor de vrijwilligers en hier zijn specifieke artikelen over opgenomen in de regeling.  De onlangs ingevoerde regeling geldt dan ook voor zowel beroepsmedewerkers als vrijwilligers, waardoor, zo geven de veiligheidsregio’s mij aan, vrijwilligers nu een gelijke behandeling krijgen. Daarbij zal uit de evaluatie naar voren komen of en hoe dit tot uiting komt en of aanvullende stappen nodig zijn.  Indien ik signalen ontvang van praktische belemmeringen bij toegang tot ondersteuning van zowel beroeps- als vrijwillige brandweerlieden zal ik dit onder de aandacht brengen in gesprek met de betrokken partijen.</w:t>
      </w:r>
    </w:p>
    <w:p w:rsidRPr="002439F1" w:rsidR="00500BAD" w:rsidP="00500BAD" w:rsidRDefault="00500BAD" w14:paraId="7D527330" w14:textId="5F19FD49">
      <w:pPr>
        <w:spacing w:line="240" w:lineRule="auto"/>
        <w:rPr>
          <w:b/>
          <w:bCs/>
        </w:rPr>
      </w:pPr>
      <w:r w:rsidRPr="002439F1">
        <w:rPr>
          <w:b/>
          <w:bCs/>
        </w:rPr>
        <w:br w:type="page"/>
      </w:r>
    </w:p>
    <w:p w:rsidR="005664D5" w:rsidP="00500BAD" w:rsidRDefault="002439F1" w14:paraId="07E6D545" w14:textId="77777777">
      <w:pPr>
        <w:pStyle w:val="WitregelW1bodytekst"/>
        <w:rPr>
          <w:b/>
          <w:bCs/>
        </w:rPr>
      </w:pPr>
      <w:r w:rsidRPr="002439F1">
        <w:rPr>
          <w:b/>
          <w:bCs/>
        </w:rPr>
        <w:t>Vragen van</w:t>
      </w:r>
      <w:r w:rsidRPr="002439F1" w:rsidR="00500BAD">
        <w:rPr>
          <w:b/>
          <w:bCs/>
        </w:rPr>
        <w:t xml:space="preserve"> het lid </w:t>
      </w:r>
      <w:proofErr w:type="spellStart"/>
      <w:r w:rsidRPr="002439F1" w:rsidR="00500BAD">
        <w:rPr>
          <w:b/>
          <w:bCs/>
        </w:rPr>
        <w:t>Mutluer</w:t>
      </w:r>
      <w:proofErr w:type="spellEnd"/>
      <w:r w:rsidRPr="002439F1" w:rsidR="00500BAD">
        <w:rPr>
          <w:b/>
          <w:bCs/>
        </w:rPr>
        <w:t xml:space="preserve"> (GroenLinks-PvdA) aan de minister van Justitie en Veiligheid over PTSS</w:t>
      </w:r>
      <w:r w:rsidRPr="002439F1" w:rsidR="00500BAD">
        <w:rPr>
          <w:rFonts w:ascii="Cambria Math" w:hAnsi="Cambria Math" w:cs="Cambria Math"/>
          <w:b/>
          <w:bCs/>
        </w:rPr>
        <w:t>‑</w:t>
      </w:r>
      <w:r w:rsidRPr="002439F1" w:rsidR="00500BAD">
        <w:rPr>
          <w:b/>
          <w:bCs/>
        </w:rPr>
        <w:t xml:space="preserve">erkenning voor de brandweer en de regeling voor een compromis </w:t>
      </w:r>
    </w:p>
    <w:p w:rsidRPr="005664D5" w:rsidR="00500BAD" w:rsidP="005664D5" w:rsidRDefault="002439F1" w14:paraId="1FBB2BA6" w14:textId="53B2A813">
      <w:pPr>
        <w:pStyle w:val="WitregelW1bodytekst"/>
        <w:pBdr>
          <w:bottom w:val="single" w:color="auto" w:sz="4" w:space="1"/>
        </w:pBdr>
        <w:rPr>
          <w:b/>
          <w:bCs/>
        </w:rPr>
      </w:pPr>
      <w:r w:rsidRPr="005664D5">
        <w:rPr>
          <w:b/>
          <w:bCs/>
        </w:rPr>
        <w:t>(ingezonden 26 februari 2026, 2026Z03779)</w:t>
      </w:r>
    </w:p>
    <w:p w:rsidRPr="002439F1" w:rsidR="00500BAD" w:rsidP="00482971" w:rsidRDefault="00500BAD" w14:paraId="6E41C6CF" w14:textId="77777777">
      <w:pPr>
        <w:rPr>
          <w:b/>
          <w:bCs/>
        </w:rPr>
      </w:pPr>
    </w:p>
    <w:p w:rsidRPr="002439F1" w:rsidR="00297E2F" w:rsidP="00482971" w:rsidRDefault="00297E2F" w14:paraId="0F936022" w14:textId="157CBD37">
      <w:pPr>
        <w:rPr>
          <w:b/>
          <w:bCs/>
        </w:rPr>
      </w:pPr>
      <w:r w:rsidRPr="002439F1">
        <w:rPr>
          <w:b/>
          <w:bCs/>
        </w:rPr>
        <w:t>Vraag 1</w:t>
      </w:r>
    </w:p>
    <w:p w:rsidRPr="002439F1" w:rsidR="00297E2F" w:rsidP="00482971" w:rsidRDefault="00297E2F" w14:paraId="0B013DC0" w14:textId="1ED0D74B">
      <w:pPr>
        <w:rPr>
          <w:b/>
          <w:bCs/>
        </w:rPr>
      </w:pPr>
      <w:r w:rsidRPr="002439F1">
        <w:rPr>
          <w:b/>
          <w:bCs/>
        </w:rPr>
        <w:t>Kunt u deze aanvullende schriftelijke vragen betrekken bij de beantwoording van de eerdere schriftelijke vragen over dit onderwerp</w:t>
      </w:r>
      <w:r w:rsidRPr="002439F1" w:rsidR="00A3671B">
        <w:rPr>
          <w:b/>
          <w:bCs/>
        </w:rPr>
        <w:t>?</w:t>
      </w:r>
      <w:r w:rsidRPr="002439F1" w:rsidR="00A3671B">
        <w:rPr>
          <w:rStyle w:val="Voetnootmarkering"/>
          <w:b/>
          <w:bCs/>
        </w:rPr>
        <w:footnoteReference w:id="5"/>
      </w:r>
    </w:p>
    <w:p w:rsidRPr="002439F1" w:rsidR="00297E2F" w:rsidP="00482971" w:rsidRDefault="00297E2F" w14:paraId="3670D21A" w14:textId="77777777">
      <w:pPr>
        <w:rPr>
          <w:b/>
          <w:bCs/>
        </w:rPr>
      </w:pPr>
    </w:p>
    <w:p w:rsidRPr="002439F1" w:rsidR="00297E2F" w:rsidP="00482971" w:rsidRDefault="00297E2F" w14:paraId="20409412" w14:textId="39E1E6F3">
      <w:pPr>
        <w:rPr>
          <w:b/>
          <w:bCs/>
        </w:rPr>
      </w:pPr>
      <w:r w:rsidRPr="002439F1">
        <w:rPr>
          <w:b/>
          <w:bCs/>
        </w:rPr>
        <w:t>Antwoord op vraag 1</w:t>
      </w:r>
    </w:p>
    <w:p w:rsidRPr="002439F1" w:rsidR="00297E2F" w:rsidP="00482971" w:rsidRDefault="00297E2F" w14:paraId="1E74437F" w14:textId="2562209D">
      <w:r w:rsidRPr="002439F1">
        <w:t>Ja.</w:t>
      </w:r>
    </w:p>
    <w:p w:rsidRPr="002439F1" w:rsidR="00A3671B" w:rsidP="00482971" w:rsidRDefault="00A3671B" w14:paraId="08015E4F" w14:textId="77777777"/>
    <w:p w:rsidRPr="002439F1" w:rsidR="00A3671B" w:rsidP="00482971" w:rsidRDefault="00A3671B" w14:paraId="0431E8B0" w14:textId="3691B057">
      <w:pPr>
        <w:rPr>
          <w:b/>
          <w:bCs/>
        </w:rPr>
      </w:pPr>
      <w:r w:rsidRPr="002439F1">
        <w:rPr>
          <w:b/>
          <w:bCs/>
        </w:rPr>
        <w:t>Vraag 2</w:t>
      </w:r>
    </w:p>
    <w:p w:rsidRPr="002439F1" w:rsidR="00A3671B" w:rsidP="00482971" w:rsidRDefault="00A3671B" w14:paraId="006B4688" w14:textId="2E7D8E0C">
      <w:pPr>
        <w:rPr>
          <w:b/>
          <w:bCs/>
        </w:rPr>
      </w:pPr>
      <w:r w:rsidRPr="002439F1">
        <w:rPr>
          <w:b/>
          <w:bCs/>
        </w:rPr>
        <w:t>Hoe wordt voorkomen dat verschillen ontstaan in toepassing en vergoedingspraktijk tussen regio’s?</w:t>
      </w:r>
    </w:p>
    <w:p w:rsidRPr="002439F1" w:rsidR="00A3671B" w:rsidP="00482971" w:rsidRDefault="00A3671B" w14:paraId="5FC1A41D" w14:textId="77777777">
      <w:pPr>
        <w:rPr>
          <w:b/>
          <w:bCs/>
        </w:rPr>
      </w:pPr>
    </w:p>
    <w:p w:rsidRPr="002439F1" w:rsidR="00A3671B" w:rsidP="00482971" w:rsidRDefault="00A3671B" w14:paraId="022E5CA9" w14:textId="12359638">
      <w:pPr>
        <w:rPr>
          <w:b/>
          <w:bCs/>
        </w:rPr>
      </w:pPr>
      <w:r w:rsidRPr="002439F1">
        <w:rPr>
          <w:b/>
          <w:bCs/>
        </w:rPr>
        <w:t xml:space="preserve">Antwoord </w:t>
      </w:r>
      <w:r w:rsidR="005664D5">
        <w:rPr>
          <w:b/>
          <w:bCs/>
        </w:rPr>
        <w:t xml:space="preserve">op </w:t>
      </w:r>
      <w:r w:rsidRPr="002439F1">
        <w:rPr>
          <w:b/>
          <w:bCs/>
        </w:rPr>
        <w:t>vraag 2</w:t>
      </w:r>
    </w:p>
    <w:p w:rsidRPr="002439F1" w:rsidR="00A3671B" w:rsidP="00A3671B" w:rsidRDefault="00A3671B" w14:paraId="207CFB98" w14:textId="26E0EAEA">
      <w:r w:rsidRPr="002439F1">
        <w:t xml:space="preserve">De veiligheidsregio’s hebben mij laten weten dat een uniforme werkwijze en uitvoering wordt beoogd door landelijke coördinatie en overleg tussen uitvoeringsprofessionals. Hiermee wordt voorzien dat de regeling binnen elke veiligheidsregio op dezelfde wijze wordt uitgevoerd, toegepast en uitgelegd. De uniforme uitvoering van de Regeling PTSS wordt daarbij jaarlijks geëvalueerd door de veiligheidsregio’s. </w:t>
      </w:r>
    </w:p>
    <w:p w:rsidRPr="002439F1" w:rsidR="00A3671B" w:rsidP="00A3671B" w:rsidRDefault="00A3671B" w14:paraId="532E60DE" w14:textId="77777777"/>
    <w:p w:rsidRPr="002439F1" w:rsidR="00A3671B" w:rsidP="00A3671B" w:rsidRDefault="00A3671B" w14:paraId="7E1124ED" w14:textId="1FD56329">
      <w:pPr>
        <w:rPr>
          <w:b/>
          <w:bCs/>
        </w:rPr>
      </w:pPr>
      <w:r w:rsidRPr="002439F1">
        <w:rPr>
          <w:b/>
          <w:bCs/>
        </w:rPr>
        <w:t>Vraag 3</w:t>
      </w:r>
    </w:p>
    <w:p w:rsidRPr="002439F1" w:rsidR="00A3671B" w:rsidP="00482971" w:rsidRDefault="00A3671B" w14:paraId="17EB8521" w14:textId="25965F4D">
      <w:pPr>
        <w:rPr>
          <w:b/>
          <w:bCs/>
        </w:rPr>
      </w:pPr>
      <w:r w:rsidRPr="002439F1">
        <w:rPr>
          <w:b/>
          <w:bCs/>
        </w:rPr>
        <w:t>Klopt het dat vergoedingen op grond van de PTSS-regeling in mindering worden gebracht op eventuele latere schadevergoedingen bij aansprakelijkheid? Hoe verhoudt dit zich tot het ontbreken van een volledige schadevergoeding binnen de regeling zelf?</w:t>
      </w:r>
    </w:p>
    <w:p w:rsidRPr="002439F1" w:rsidR="00A3671B" w:rsidP="00482971" w:rsidRDefault="00A3671B" w14:paraId="7E91102F" w14:textId="77777777">
      <w:pPr>
        <w:rPr>
          <w:b/>
          <w:bCs/>
        </w:rPr>
      </w:pPr>
    </w:p>
    <w:p w:rsidRPr="002439F1" w:rsidR="00A3671B" w:rsidP="00482971" w:rsidRDefault="00A3671B" w14:paraId="5389069C" w14:textId="014313C0">
      <w:pPr>
        <w:rPr>
          <w:b/>
          <w:bCs/>
        </w:rPr>
      </w:pPr>
      <w:r w:rsidRPr="002439F1">
        <w:rPr>
          <w:b/>
          <w:bCs/>
        </w:rPr>
        <w:t>Antwoord</w:t>
      </w:r>
      <w:r w:rsidR="005664D5">
        <w:rPr>
          <w:b/>
          <w:bCs/>
        </w:rPr>
        <w:t xml:space="preserve"> op</w:t>
      </w:r>
      <w:r w:rsidRPr="002439F1">
        <w:rPr>
          <w:b/>
          <w:bCs/>
        </w:rPr>
        <w:t xml:space="preserve"> vraag 3</w:t>
      </w:r>
    </w:p>
    <w:p w:rsidRPr="002439F1" w:rsidR="00A3671B" w:rsidP="00A3671B" w:rsidRDefault="00A3671B" w14:paraId="3A789B32" w14:textId="77777777">
      <w:r w:rsidRPr="002439F1">
        <w:t xml:space="preserve">Er zijn veel factoren die bij individuele situaties van invloed zijn op de relatie tussen de PTSS-regeling en eventuele latere schadevergoedingen. De veiligheidsregio’s geven aan dat regeling PTSS primair voorziet in loonderving. Mocht daarnaast sprake zijn van restschade, dan komt dat boven op de vergoeding verstrekt conform de regeling PTSS. </w:t>
      </w:r>
    </w:p>
    <w:p w:rsidRPr="002439F1" w:rsidR="00A3671B" w:rsidP="00A3671B" w:rsidRDefault="00A3671B" w14:paraId="0E1A891E" w14:textId="77777777"/>
    <w:p w:rsidRPr="002439F1" w:rsidR="00A3671B" w:rsidP="00A3671B" w:rsidRDefault="00A3671B" w14:paraId="3346C11C" w14:textId="3FE6A37B">
      <w:r w:rsidRPr="002439F1">
        <w:t xml:space="preserve">Een eventuele aanspraak op smartengeld behoort juridisch tot het aansprakelijkheidsrecht en maakt daarom geen onderdeel uit van de regeling. </w:t>
      </w:r>
    </w:p>
    <w:p w:rsidRPr="002439F1" w:rsidR="00A3671B" w:rsidP="00482971" w:rsidRDefault="00A3671B" w14:paraId="4FD306BD" w14:textId="77777777">
      <w:pPr>
        <w:rPr>
          <w:b/>
          <w:bCs/>
        </w:rPr>
      </w:pPr>
    </w:p>
    <w:p w:rsidRPr="002439F1" w:rsidR="00A3671B" w:rsidP="00482971" w:rsidRDefault="00A3671B" w14:paraId="5EF78D17" w14:textId="2FEE6609">
      <w:pPr>
        <w:rPr>
          <w:b/>
          <w:bCs/>
        </w:rPr>
      </w:pPr>
      <w:r w:rsidRPr="002439F1">
        <w:rPr>
          <w:b/>
          <w:bCs/>
        </w:rPr>
        <w:t>Vraag 4</w:t>
      </w:r>
    </w:p>
    <w:p w:rsidRPr="002439F1" w:rsidR="00A3671B" w:rsidP="00A3671B" w:rsidRDefault="00A3671B" w14:paraId="78FAD68B" w14:textId="77777777">
      <w:pPr>
        <w:rPr>
          <w:b/>
          <w:bCs/>
        </w:rPr>
      </w:pPr>
      <w:r w:rsidRPr="002439F1">
        <w:rPr>
          <w:b/>
          <w:bCs/>
        </w:rPr>
        <w:t>Hoe wordt in de praktijk omgegaan met vrijwilligers met meerdere inkomensbronnen? Kan de samenloopbeperking ertoe leiden dat feitelijke schade niet volledig wordt gecompenseerd?</w:t>
      </w:r>
    </w:p>
    <w:p w:rsidRPr="002439F1" w:rsidR="00A3671B" w:rsidP="00A3671B" w:rsidRDefault="00A3671B" w14:paraId="24D7335B" w14:textId="77777777">
      <w:pPr>
        <w:rPr>
          <w:b/>
          <w:bCs/>
        </w:rPr>
      </w:pPr>
    </w:p>
    <w:p w:rsidRPr="002439F1" w:rsidR="00A3671B" w:rsidP="00A3671B" w:rsidRDefault="00A3671B" w14:paraId="3B6D1065" w14:textId="15FAC89F">
      <w:pPr>
        <w:rPr>
          <w:b/>
          <w:bCs/>
        </w:rPr>
      </w:pPr>
      <w:r w:rsidRPr="002439F1">
        <w:rPr>
          <w:b/>
          <w:bCs/>
        </w:rPr>
        <w:t>Antwoord op vraag 4</w:t>
      </w:r>
    </w:p>
    <w:p w:rsidRPr="002439F1" w:rsidR="00A3671B" w:rsidP="00A3671B" w:rsidRDefault="00A3671B" w14:paraId="7363E421" w14:textId="05833799">
      <w:r w:rsidRPr="002439F1">
        <w:t xml:space="preserve">De veiligheidsregio’s hebben mij laten weten dat in de regeling is opgenomen dat samenloop van meerdere inkomensbronnen is begrensd tot éénmaal een voltijdsdienstbetrekking en het maximumdagloon. </w:t>
      </w:r>
    </w:p>
    <w:p w:rsidRPr="002439F1" w:rsidR="00A3671B" w:rsidP="00A3671B" w:rsidRDefault="00A3671B" w14:paraId="0CA0B612" w14:textId="77777777"/>
    <w:p w:rsidRPr="002439F1" w:rsidR="00A3671B" w:rsidP="00A3671B" w:rsidRDefault="00A3671B" w14:paraId="2FBFF862" w14:textId="26FFCCCF">
      <w:r w:rsidRPr="002439F1">
        <w:t xml:space="preserve">Hierbij wordt aangegeven dat indien het inkomen méér is dan het maximumdagloon of een voltijdsdienstbetrekking de feitelijke schade méér kan zijn dan wordt gecompenseerd conform de regeling PTSS. De </w:t>
      </w:r>
      <w:r w:rsidRPr="002439F1" w:rsidR="009C6AE6">
        <w:t>veiligheids</w:t>
      </w:r>
      <w:r w:rsidRPr="002439F1">
        <w:t xml:space="preserve">regio’s geven hierbij aan dat (individuele) aansprakelijkheidsstelling in een dergelijke situatie separaat mogelijk is. </w:t>
      </w:r>
    </w:p>
    <w:p w:rsidRPr="002439F1" w:rsidR="00A3671B" w:rsidP="00A3671B" w:rsidRDefault="00A3671B" w14:paraId="1655DC99" w14:textId="77777777"/>
    <w:p w:rsidRPr="002439F1" w:rsidR="00A3671B" w:rsidP="00A3671B" w:rsidRDefault="00A3671B" w14:paraId="537F95D1" w14:textId="12BB8B5E">
      <w:pPr>
        <w:rPr>
          <w:b/>
          <w:bCs/>
        </w:rPr>
      </w:pPr>
      <w:r w:rsidRPr="002439F1">
        <w:rPr>
          <w:b/>
          <w:bCs/>
        </w:rPr>
        <w:t>Vraag 5</w:t>
      </w:r>
    </w:p>
    <w:p w:rsidRPr="002439F1" w:rsidR="00A3671B" w:rsidP="00A3671B" w:rsidRDefault="00A3671B" w14:paraId="06F91A8A" w14:textId="74141EB4">
      <w:pPr>
        <w:rPr>
          <w:b/>
          <w:bCs/>
        </w:rPr>
      </w:pPr>
      <w:r w:rsidRPr="002439F1">
        <w:rPr>
          <w:b/>
          <w:bCs/>
        </w:rPr>
        <w:t xml:space="preserve">Is onderzocht of het proces van het aannemelijk maken van incidenten en gebeurtenissen die PTSS veroorzaakten, kan leiden tot </w:t>
      </w:r>
      <w:proofErr w:type="spellStart"/>
      <w:r w:rsidRPr="002439F1">
        <w:rPr>
          <w:b/>
          <w:bCs/>
        </w:rPr>
        <w:t>hertraumatisering</w:t>
      </w:r>
      <w:proofErr w:type="spellEnd"/>
      <w:r w:rsidRPr="002439F1">
        <w:rPr>
          <w:b/>
          <w:bCs/>
        </w:rPr>
        <w:t xml:space="preserve"> of verergering van klachten? Zo nee, bent u bereid dit onafhankelijk te laten onderzoeken?</w:t>
      </w:r>
    </w:p>
    <w:p w:rsidRPr="002439F1" w:rsidR="00A3671B" w:rsidP="00482971" w:rsidRDefault="00A3671B" w14:paraId="4508E638" w14:textId="77777777">
      <w:pPr>
        <w:rPr>
          <w:b/>
          <w:bCs/>
        </w:rPr>
      </w:pPr>
    </w:p>
    <w:p w:rsidRPr="002439F1" w:rsidR="00A3671B" w:rsidP="00482971" w:rsidRDefault="00A3671B" w14:paraId="2B7952C7" w14:textId="1AE1FA8E">
      <w:pPr>
        <w:rPr>
          <w:b/>
          <w:bCs/>
        </w:rPr>
      </w:pPr>
      <w:r w:rsidRPr="002439F1">
        <w:rPr>
          <w:b/>
          <w:bCs/>
        </w:rPr>
        <w:t>Antwoord op vraag 5</w:t>
      </w:r>
    </w:p>
    <w:p w:rsidRPr="002439F1" w:rsidR="00A3671B" w:rsidP="00A3671B" w:rsidRDefault="00A3671B" w14:paraId="61BCA6EB" w14:textId="7EB78402">
      <w:r w:rsidRPr="002439F1">
        <w:t xml:space="preserve">De veiligheidsregio’s hebben mij laten weten dat zij als werkgever belangrijke stappen zetten om medewerkers en vrijwilligers beter te ondersteunen, zo ook bij het proces en begeleiding rondom de regeling. Uit de aangekondigde evaluatie en signalen uit de praktijk zal ook naar voren moeten komen of het proces doelmatig verloopt en hoe dit door betrokkenen wordt ervaren. </w:t>
      </w:r>
    </w:p>
    <w:p w:rsidRPr="002439F1" w:rsidR="00A3671B" w:rsidP="00A3671B" w:rsidRDefault="00A3671B" w14:paraId="321AD374" w14:textId="77777777"/>
    <w:p w:rsidRPr="002439F1" w:rsidR="00A3671B" w:rsidP="00A3671B" w:rsidRDefault="00A3671B" w14:paraId="0628E363" w14:textId="04333982">
      <w:pPr>
        <w:rPr>
          <w:b/>
          <w:bCs/>
        </w:rPr>
      </w:pPr>
      <w:r w:rsidRPr="002439F1">
        <w:rPr>
          <w:b/>
          <w:bCs/>
        </w:rPr>
        <w:t>Vraag 6</w:t>
      </w:r>
    </w:p>
    <w:p w:rsidRPr="002439F1" w:rsidR="00A3671B" w:rsidP="00A3671B" w:rsidRDefault="00A3671B" w14:paraId="61FBF66C" w14:textId="1A29735D">
      <w:pPr>
        <w:rPr>
          <w:b/>
          <w:bCs/>
        </w:rPr>
      </w:pPr>
      <w:r w:rsidRPr="002439F1">
        <w:rPr>
          <w:b/>
          <w:bCs/>
        </w:rPr>
        <w:t>Acht u het passend om bij een chronische, behandelingsresistente aandoening als C-PTSS toekomstige zorgkosten af te kopen? Hoe wordt voorkomen dat betrokkenen op latere leeftijd financieel tekortkomen?</w:t>
      </w:r>
    </w:p>
    <w:p w:rsidRPr="002439F1" w:rsidR="00A3671B" w:rsidP="00A3671B" w:rsidRDefault="00A3671B" w14:paraId="3E48B3E0" w14:textId="77777777"/>
    <w:p w:rsidRPr="002439F1" w:rsidR="00A3671B" w:rsidP="00A3671B" w:rsidRDefault="00A3671B" w14:paraId="7CFE9172" w14:textId="087D5B7B">
      <w:pPr>
        <w:rPr>
          <w:b/>
          <w:bCs/>
        </w:rPr>
      </w:pPr>
      <w:r w:rsidRPr="002439F1">
        <w:rPr>
          <w:b/>
          <w:bCs/>
        </w:rPr>
        <w:t xml:space="preserve">Antwoord </w:t>
      </w:r>
      <w:r w:rsidR="005664D5">
        <w:rPr>
          <w:b/>
          <w:bCs/>
        </w:rPr>
        <w:t xml:space="preserve">op </w:t>
      </w:r>
      <w:r w:rsidRPr="002439F1">
        <w:rPr>
          <w:b/>
          <w:bCs/>
        </w:rPr>
        <w:t>vraag 6</w:t>
      </w:r>
    </w:p>
    <w:p w:rsidRPr="002439F1" w:rsidR="00A3671B" w:rsidP="00A3671B" w:rsidRDefault="00A3671B" w14:paraId="6A6AD0D3" w14:textId="77777777">
      <w:r w:rsidRPr="002439F1">
        <w:t>Dit is onderwerp van gesprek tussen betrokken overlegpartners. Ik breng deze vragen over aan de betrokken partijen.</w:t>
      </w:r>
    </w:p>
    <w:p w:rsidRPr="002439F1" w:rsidR="00A3671B" w:rsidP="00482971" w:rsidRDefault="00A3671B" w14:paraId="781EB6B0" w14:textId="77777777">
      <w:pPr>
        <w:rPr>
          <w:b/>
          <w:bCs/>
        </w:rPr>
      </w:pPr>
    </w:p>
    <w:p w:rsidRPr="002439F1" w:rsidR="00A3671B" w:rsidP="00482971" w:rsidRDefault="00A3671B" w14:paraId="1C184538" w14:textId="480BE289">
      <w:pPr>
        <w:rPr>
          <w:b/>
          <w:bCs/>
        </w:rPr>
      </w:pPr>
      <w:r w:rsidRPr="002439F1">
        <w:rPr>
          <w:b/>
          <w:bCs/>
        </w:rPr>
        <w:t>Vraag 7</w:t>
      </w:r>
    </w:p>
    <w:p w:rsidRPr="002439F1" w:rsidR="00A3671B" w:rsidP="00482971" w:rsidRDefault="00A3671B" w14:paraId="6162AFA0" w14:textId="5322716D">
      <w:pPr>
        <w:rPr>
          <w:b/>
          <w:bCs/>
        </w:rPr>
      </w:pPr>
      <w:r w:rsidRPr="002439F1">
        <w:rPr>
          <w:b/>
          <w:bCs/>
        </w:rPr>
        <w:t>Waarom is geen spoedregeling of noodvoorziening opgenomen voor acute of ernstige situaties?</w:t>
      </w:r>
    </w:p>
    <w:p w:rsidRPr="002439F1" w:rsidR="00A3671B" w:rsidP="00482971" w:rsidRDefault="00A3671B" w14:paraId="25262E3A" w14:textId="77777777"/>
    <w:p w:rsidRPr="002439F1" w:rsidR="00A3671B" w:rsidP="00482971" w:rsidRDefault="00A3671B" w14:paraId="4E55A002" w14:textId="21B43918">
      <w:pPr>
        <w:rPr>
          <w:b/>
          <w:bCs/>
        </w:rPr>
      </w:pPr>
      <w:r w:rsidRPr="002439F1">
        <w:rPr>
          <w:b/>
          <w:bCs/>
        </w:rPr>
        <w:t xml:space="preserve">Antwoord </w:t>
      </w:r>
      <w:r w:rsidR="005664D5">
        <w:rPr>
          <w:b/>
          <w:bCs/>
        </w:rPr>
        <w:t xml:space="preserve">op </w:t>
      </w:r>
      <w:r w:rsidRPr="002439F1">
        <w:rPr>
          <w:b/>
          <w:bCs/>
        </w:rPr>
        <w:t>vraag 7</w:t>
      </w:r>
    </w:p>
    <w:p w:rsidRPr="002439F1" w:rsidR="00A3671B" w:rsidP="00A3671B" w:rsidRDefault="00A3671B" w14:paraId="690E6B3E" w14:textId="77777777">
      <w:r w:rsidRPr="002439F1">
        <w:t>Het akkoord op deze regeling en de inhoud is een aangelegenheid tussen de werkgevers en de betrokken bonden als vertegenwoordigers van de werknemers. Indien ik signalen ontvang over acute en ernstige situaties zal ik dit direct onder de aandacht brengen in mijn contact met betrokken partijen.</w:t>
      </w:r>
    </w:p>
    <w:p w:rsidRPr="002439F1" w:rsidR="000D32D6" w:rsidP="00A3671B" w:rsidRDefault="000D32D6" w14:paraId="654655B3" w14:textId="77777777"/>
    <w:p w:rsidRPr="002439F1" w:rsidR="00A3671B" w:rsidP="00A3671B" w:rsidRDefault="00A3671B" w14:paraId="5DC1A61C" w14:textId="1A2A92E5">
      <w:r w:rsidRPr="002439F1">
        <w:t xml:space="preserve">De veiligheidsregio’s hebben mij </w:t>
      </w:r>
      <w:r w:rsidRPr="002439F1" w:rsidR="000D32D6">
        <w:t>laten weten</w:t>
      </w:r>
      <w:r w:rsidRPr="002439F1">
        <w:t xml:space="preserve"> dat zij allen bezig zijn</w:t>
      </w:r>
      <w:r w:rsidRPr="002439F1" w:rsidR="000D32D6">
        <w:t xml:space="preserve"> met</w:t>
      </w:r>
      <w:r w:rsidRPr="002439F1">
        <w:t xml:space="preserve"> het proces rondom medewerkers met PTSS-achtige klachten en de</w:t>
      </w:r>
      <w:r w:rsidRPr="002439F1" w:rsidR="000D32D6">
        <w:t>ze</w:t>
      </w:r>
      <w:r w:rsidRPr="002439F1">
        <w:t xml:space="preserve"> begeleiding goed in te richten. Breder beschouwd wordt dit </w:t>
      </w:r>
      <w:r w:rsidRPr="002439F1" w:rsidR="000D32D6">
        <w:t xml:space="preserve">door </w:t>
      </w:r>
      <w:r w:rsidRPr="002439F1">
        <w:t>de regio’s beoogd middels het goed inrichten van hulp na incidenten met behulp van Teams Collegiale Ondersteuning (hierna: TCO). Vanuit TCO worden medewerkers en vrijwilligers gevolgd en begeleid, al dan niet met professionele hulp. Daarbij beogen de veiligheidsregio’s bij de uitvoering van de regeling met de aanname van extra HR capaciteit de bereikbaarheid voor en begeleiding van medewerkers en vrijwilligers zo goed mogelijk te ondersteunen.</w:t>
      </w:r>
    </w:p>
    <w:p w:rsidRPr="002439F1" w:rsidR="000D32D6" w:rsidP="00A3671B" w:rsidRDefault="000D32D6" w14:paraId="2CA89587" w14:textId="77777777"/>
    <w:p w:rsidRPr="002439F1" w:rsidR="000D32D6" w:rsidP="00A3671B" w:rsidRDefault="000D32D6" w14:paraId="6B682D2E" w14:textId="57369F96">
      <w:pPr>
        <w:rPr>
          <w:b/>
          <w:bCs/>
        </w:rPr>
      </w:pPr>
      <w:r w:rsidRPr="002439F1">
        <w:rPr>
          <w:b/>
          <w:bCs/>
        </w:rPr>
        <w:t>Vraag 8</w:t>
      </w:r>
    </w:p>
    <w:p w:rsidRPr="002439F1" w:rsidR="000D32D6" w:rsidP="00A3671B" w:rsidRDefault="000D32D6" w14:paraId="0BC6279C" w14:textId="441685C0">
      <w:pPr>
        <w:rPr>
          <w:b/>
          <w:bCs/>
        </w:rPr>
      </w:pPr>
      <w:r w:rsidRPr="002439F1">
        <w:rPr>
          <w:b/>
          <w:bCs/>
        </w:rPr>
        <w:t>Hoe wordt de onafhankelijkheid van de landelijke Adviescommissie PTSS geborgd, gezien de betrokkenheid van veiligheidsregio’s bij de uitvoering? Worden commissieleden volledig extern benoemd?</w:t>
      </w:r>
    </w:p>
    <w:p w:rsidRPr="002439F1" w:rsidR="000D32D6" w:rsidP="00A3671B" w:rsidRDefault="000D32D6" w14:paraId="2408E56A" w14:textId="77777777"/>
    <w:p w:rsidRPr="002439F1" w:rsidR="000D32D6" w:rsidP="00A3671B" w:rsidRDefault="000D32D6" w14:paraId="6CEA1EBF" w14:textId="52C5FE90">
      <w:pPr>
        <w:rPr>
          <w:b/>
          <w:bCs/>
        </w:rPr>
      </w:pPr>
      <w:r w:rsidRPr="002439F1">
        <w:rPr>
          <w:b/>
          <w:bCs/>
        </w:rPr>
        <w:t>Antwoord vraag 8</w:t>
      </w:r>
    </w:p>
    <w:p w:rsidRPr="002439F1" w:rsidR="000D32D6" w:rsidP="000D32D6" w:rsidRDefault="000D32D6" w14:paraId="7E8FF020" w14:textId="77777777">
      <w:r w:rsidRPr="002439F1">
        <w:t xml:space="preserve">De veiligheidsregio’s geven mij aan dat commissieleden worden benoemd door de secretaris van het Landelijk Overleg Arbeidsvoorwaarden Veiligheidsregio’s (hierna: LOAV). Dat geschiedt op verzoek van en met instemming van de sociale partners. </w:t>
      </w:r>
    </w:p>
    <w:p w:rsidRPr="002439F1" w:rsidR="000D32D6" w:rsidP="00A3671B" w:rsidRDefault="000D32D6" w14:paraId="4238C76E" w14:textId="77777777"/>
    <w:p w:rsidRPr="002439F1" w:rsidR="000D32D6" w:rsidP="00A3671B" w:rsidRDefault="000D32D6" w14:paraId="4467AC41" w14:textId="34A32C1A">
      <w:pPr>
        <w:rPr>
          <w:b/>
          <w:bCs/>
        </w:rPr>
      </w:pPr>
      <w:r w:rsidRPr="002439F1">
        <w:rPr>
          <w:b/>
          <w:bCs/>
        </w:rPr>
        <w:t>Vraag 9</w:t>
      </w:r>
    </w:p>
    <w:p w:rsidRPr="002439F1" w:rsidR="000D32D6" w:rsidP="00A3671B" w:rsidRDefault="000D32D6" w14:paraId="6989F918" w14:textId="631A0025">
      <w:pPr>
        <w:rPr>
          <w:b/>
          <w:bCs/>
        </w:rPr>
      </w:pPr>
      <w:r w:rsidRPr="002439F1">
        <w:rPr>
          <w:b/>
          <w:bCs/>
        </w:rPr>
        <w:t>Bent u bereid een tussentijdse evaluatie vóór het verstrijken van drie jaar te overwegen? Wordt bij de evaluatie expliciet gekeken naar de rol van organisatiecultuur en nazorg in het verleden? Wordt onderzocht of structurele tekortkomingen hebben bijgedragen aan het ontstaan of verergeren van PTSS?</w:t>
      </w:r>
    </w:p>
    <w:p w:rsidRPr="002439F1" w:rsidR="000D32D6" w:rsidP="00A3671B" w:rsidRDefault="000D32D6" w14:paraId="587A289D" w14:textId="77777777">
      <w:pPr>
        <w:rPr>
          <w:b/>
          <w:bCs/>
        </w:rPr>
      </w:pPr>
    </w:p>
    <w:p w:rsidRPr="002439F1" w:rsidR="000D32D6" w:rsidP="000D32D6" w:rsidRDefault="000D32D6" w14:paraId="5D12FE38" w14:textId="1EC1AE90">
      <w:r w:rsidRPr="002439F1">
        <w:rPr>
          <w:b/>
          <w:bCs/>
        </w:rPr>
        <w:t>Antwoord op vraag 9</w:t>
      </w:r>
    </w:p>
    <w:p w:rsidRPr="002439F1" w:rsidR="000D32D6" w:rsidP="000D32D6" w:rsidRDefault="000D32D6" w14:paraId="55D7DCFC" w14:textId="63889A02">
      <w:r w:rsidRPr="002439F1">
        <w:t>De regeling zal als geheel na drie jaar worden geëvalueerd, of indien nodig eerder, zoals overeengekomen is tussen vakbonden en werkgevers. Dit is in dit geval niet aan mij, maar aan de sociale partners.</w:t>
      </w:r>
    </w:p>
    <w:p w:rsidRPr="002439F1" w:rsidR="000D32D6" w:rsidP="000D32D6" w:rsidRDefault="000D32D6" w14:paraId="37AD8B5F" w14:textId="77777777"/>
    <w:p w:rsidRPr="002439F1" w:rsidR="000D32D6" w:rsidP="000D32D6" w:rsidRDefault="000D32D6" w14:paraId="61BDEE2E" w14:textId="4D292EAD">
      <w:r w:rsidRPr="002439F1">
        <w:t xml:space="preserve">Ik acht doorontwikkeling en lerend vermogen van groot belang als stelselverantwoordelijke. Onder meer het NIPV onderzoekt in Nederland diverse thema’s rondom de brandweer, zo is onderzoek gepubliceerd op het gebied van het welzijn van brandweermensen, de organisatiecultuur bij de brandweer en verwerking van ingrijpende incidenten. Onderzoek naar de uitvoering van nazorg en beleid hierop is ook een aangelegenheid van de werkgevers. In contact met betrokken partijen zal ik bezien of en hoe dit het beste vorm kan worden gegeven kijkend naar de toekomst. </w:t>
      </w:r>
    </w:p>
    <w:p w:rsidRPr="002439F1" w:rsidR="000D32D6" w:rsidP="000D32D6" w:rsidRDefault="000D32D6" w14:paraId="3FE792E2" w14:textId="77777777"/>
    <w:p w:rsidRPr="00DD519C" w:rsidR="000D32D6" w:rsidP="000D32D6" w:rsidRDefault="000D32D6" w14:paraId="55458018" w14:textId="7CC725C8">
      <w:r w:rsidRPr="002439F1">
        <w:t>Ook moedig ik betrokken partijen aan te kijken naar andere beroepsgroepen daar waar dit kan. Dit in het kader van rolvastheid, dooron</w:t>
      </w:r>
      <w:r w:rsidRPr="002439F1" w:rsidR="003A5AFD">
        <w:t>t</w:t>
      </w:r>
      <w:r w:rsidRPr="002439F1">
        <w:t>wikkeling, lerend vermogen van betrokken partijen en bovenal het welzijn van brandweerlieden in Nederland.</w:t>
      </w:r>
    </w:p>
    <w:p w:rsidRPr="000D32D6" w:rsidR="000D32D6" w:rsidP="00A3671B" w:rsidRDefault="000D32D6" w14:paraId="72BCF38A" w14:textId="77777777">
      <w:pPr>
        <w:rPr>
          <w:b/>
          <w:bCs/>
        </w:rPr>
      </w:pPr>
    </w:p>
    <w:sectPr w:rsidRPr="000D32D6" w:rsidR="000D32D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6936" w14:textId="77777777" w:rsidR="008750B8" w:rsidRDefault="008750B8">
      <w:pPr>
        <w:spacing w:line="240" w:lineRule="auto"/>
      </w:pPr>
      <w:r>
        <w:separator/>
      </w:r>
    </w:p>
  </w:endnote>
  <w:endnote w:type="continuationSeparator" w:id="0">
    <w:p w14:paraId="6FF5716C" w14:textId="77777777" w:rsidR="008750B8" w:rsidRDefault="00875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212F" w14:textId="77777777" w:rsidR="003B7D4E" w:rsidRDefault="003B7D4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7BE32" w14:textId="77777777" w:rsidR="008750B8" w:rsidRDefault="008750B8">
      <w:pPr>
        <w:spacing w:line="240" w:lineRule="auto"/>
      </w:pPr>
      <w:r>
        <w:separator/>
      </w:r>
    </w:p>
  </w:footnote>
  <w:footnote w:type="continuationSeparator" w:id="0">
    <w:p w14:paraId="04EC9781" w14:textId="77777777" w:rsidR="008750B8" w:rsidRDefault="008750B8">
      <w:pPr>
        <w:spacing w:line="240" w:lineRule="auto"/>
      </w:pPr>
      <w:r>
        <w:continuationSeparator/>
      </w:r>
    </w:p>
  </w:footnote>
  <w:footnote w:id="1">
    <w:p w14:paraId="68A861DC" w14:textId="3F36B154" w:rsidR="004602E4" w:rsidRPr="00D10C38" w:rsidRDefault="004602E4">
      <w:pPr>
        <w:pStyle w:val="Voetnoottekst"/>
        <w:rPr>
          <w:sz w:val="16"/>
          <w:szCs w:val="16"/>
        </w:rPr>
      </w:pPr>
      <w:r w:rsidRPr="00D10C38">
        <w:rPr>
          <w:rStyle w:val="Voetnootmarkering"/>
          <w:sz w:val="16"/>
          <w:szCs w:val="16"/>
        </w:rPr>
        <w:footnoteRef/>
      </w:r>
      <w:r w:rsidRPr="00D10C38">
        <w:rPr>
          <w:sz w:val="16"/>
          <w:szCs w:val="16"/>
        </w:rPr>
        <w:t xml:space="preserve"> </w:t>
      </w:r>
      <w:r w:rsidR="00297E2F" w:rsidRPr="00D10C38">
        <w:rPr>
          <w:sz w:val="16"/>
          <w:szCs w:val="16"/>
        </w:rPr>
        <w:t>RTL Nieuws, 17 februari 2026 (Eindelijk PTSS</w:t>
      </w:r>
      <w:r w:rsidR="00297E2F" w:rsidRPr="00D10C38">
        <w:rPr>
          <w:rFonts w:ascii="Cambria Math" w:hAnsi="Cambria Math" w:cs="Cambria Math"/>
          <w:sz w:val="16"/>
          <w:szCs w:val="16"/>
        </w:rPr>
        <w:t>‑</w:t>
      </w:r>
      <w:r w:rsidR="00297E2F" w:rsidRPr="00D10C38">
        <w:rPr>
          <w:sz w:val="16"/>
          <w:szCs w:val="16"/>
        </w:rPr>
        <w:t>erkenning voor brandweer, maar regeling voelt als mager compromis).</w:t>
      </w:r>
    </w:p>
  </w:footnote>
  <w:footnote w:id="2">
    <w:p w14:paraId="381C6FDB" w14:textId="1CF2F345" w:rsidR="004602E4" w:rsidRPr="00D10C38" w:rsidRDefault="004602E4">
      <w:pPr>
        <w:pStyle w:val="Voetnoottekst"/>
        <w:rPr>
          <w:sz w:val="16"/>
          <w:szCs w:val="16"/>
        </w:rPr>
      </w:pPr>
      <w:r w:rsidRPr="00D10C38">
        <w:rPr>
          <w:rStyle w:val="Voetnootmarkering"/>
          <w:sz w:val="16"/>
          <w:szCs w:val="16"/>
        </w:rPr>
        <w:footnoteRef/>
      </w:r>
      <w:r w:rsidRPr="00D10C38">
        <w:rPr>
          <w:sz w:val="16"/>
          <w:szCs w:val="16"/>
        </w:rPr>
        <w:t xml:space="preserve"> </w:t>
      </w:r>
      <w:r w:rsidR="00297E2F" w:rsidRPr="00D10C38">
        <w:rPr>
          <w:sz w:val="16"/>
          <w:szCs w:val="16"/>
        </w:rPr>
        <w:t>Kamerstuk 36725 VI, nr. 16.</w:t>
      </w:r>
    </w:p>
  </w:footnote>
  <w:footnote w:id="3">
    <w:p w14:paraId="450AD922" w14:textId="77777777" w:rsidR="00482971" w:rsidRPr="00D10C38" w:rsidRDefault="00482971" w:rsidP="00482971">
      <w:pPr>
        <w:pStyle w:val="Voetnoottekst"/>
        <w:rPr>
          <w:sz w:val="16"/>
          <w:szCs w:val="16"/>
        </w:rPr>
      </w:pPr>
      <w:r w:rsidRPr="00D10C38">
        <w:rPr>
          <w:rStyle w:val="Voetnootmarkering"/>
          <w:sz w:val="16"/>
          <w:szCs w:val="16"/>
        </w:rPr>
        <w:footnoteRef/>
      </w:r>
      <w:r w:rsidRPr="00D10C38">
        <w:rPr>
          <w:sz w:val="16"/>
          <w:szCs w:val="16"/>
        </w:rPr>
        <w:t xml:space="preserve"> </w:t>
      </w:r>
      <w:hyperlink r:id="rId1" w:history="1">
        <w:r w:rsidRPr="00D10C38">
          <w:rPr>
            <w:rStyle w:val="Hyperlink"/>
            <w:sz w:val="16"/>
            <w:szCs w:val="16"/>
          </w:rPr>
          <w:t>https://wvsv.nl/wp-content/uploads/sites/10/2025/07/lbr.-25-03-LOAV-25-03.pdf</w:t>
        </w:r>
      </w:hyperlink>
      <w:r w:rsidRPr="00D10C38">
        <w:rPr>
          <w:sz w:val="16"/>
          <w:szCs w:val="16"/>
        </w:rPr>
        <w:t xml:space="preserve"> </w:t>
      </w:r>
    </w:p>
  </w:footnote>
  <w:footnote w:id="4">
    <w:p w14:paraId="78A574FE" w14:textId="21E41BF8" w:rsidR="00297E2F" w:rsidRPr="00D10C38" w:rsidRDefault="00297E2F">
      <w:pPr>
        <w:pStyle w:val="Voetnoottekst"/>
        <w:rPr>
          <w:sz w:val="16"/>
          <w:szCs w:val="16"/>
        </w:rPr>
      </w:pPr>
      <w:r w:rsidRPr="00D10C38">
        <w:rPr>
          <w:rStyle w:val="Voetnootmarkering"/>
          <w:sz w:val="16"/>
          <w:szCs w:val="16"/>
        </w:rPr>
        <w:footnoteRef/>
      </w:r>
      <w:r w:rsidRPr="00D10C38">
        <w:rPr>
          <w:sz w:val="16"/>
          <w:szCs w:val="16"/>
        </w:rPr>
        <w:t xml:space="preserve"> </w:t>
      </w:r>
      <w:r w:rsidR="00A0180F" w:rsidRPr="00D10C38">
        <w:rPr>
          <w:sz w:val="16"/>
          <w:szCs w:val="16"/>
        </w:rPr>
        <w:t>36725-VI-16</w:t>
      </w:r>
    </w:p>
  </w:footnote>
  <w:footnote w:id="5">
    <w:p w14:paraId="6442B037" w14:textId="68B47050" w:rsidR="00A3671B" w:rsidRPr="00D10C38" w:rsidRDefault="00A3671B">
      <w:pPr>
        <w:pStyle w:val="Voetnoottekst"/>
        <w:rPr>
          <w:sz w:val="16"/>
          <w:szCs w:val="16"/>
        </w:rPr>
      </w:pPr>
      <w:r w:rsidRPr="00D10C38">
        <w:rPr>
          <w:rStyle w:val="Voetnootmarkering"/>
          <w:sz w:val="16"/>
          <w:szCs w:val="16"/>
        </w:rPr>
        <w:footnoteRef/>
      </w:r>
      <w:r w:rsidRPr="00D10C38">
        <w:rPr>
          <w:sz w:val="16"/>
          <w:szCs w:val="16"/>
        </w:rPr>
        <w:t xml:space="preserve"> </w:t>
      </w:r>
      <w:r w:rsidR="00D10C38" w:rsidRPr="00D10C38">
        <w:rPr>
          <w:sz w:val="16"/>
          <w:szCs w:val="16"/>
        </w:rPr>
        <w:t>Vergaderjaar 2025-2026, 2026Z03432 (Het bericht 'Eindelijk PTSS-erkenning voor brandweer maar regeling voelt als mager compromis'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8872" w14:textId="77777777" w:rsidR="003B7D4E" w:rsidRDefault="008750B8">
    <w:r>
      <w:rPr>
        <w:noProof/>
      </w:rPr>
      <mc:AlternateContent>
        <mc:Choice Requires="wps">
          <w:drawing>
            <wp:anchor distT="0" distB="0" distL="0" distR="0" simplePos="0" relativeHeight="251652608" behindDoc="0" locked="1" layoutInCell="1" allowOverlap="1" wp14:anchorId="45A90707" wp14:editId="007F619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42EAC0" w14:textId="77777777" w:rsidR="003B7D4E" w:rsidRDefault="008750B8">
                          <w:pPr>
                            <w:pStyle w:val="Referentiegegevensbold"/>
                          </w:pPr>
                          <w:r>
                            <w:t>Directoraat-Generaal Politie en Veiligheidsregio's</w:t>
                          </w:r>
                        </w:p>
                        <w:p w14:paraId="4734ADCD" w14:textId="77777777" w:rsidR="003B7D4E" w:rsidRDefault="003B7D4E">
                          <w:pPr>
                            <w:pStyle w:val="WitregelW2"/>
                          </w:pPr>
                        </w:p>
                        <w:p w14:paraId="4AFC7A72" w14:textId="77777777" w:rsidR="003B7D4E" w:rsidRDefault="008750B8">
                          <w:pPr>
                            <w:pStyle w:val="Referentiegegevensbold"/>
                          </w:pPr>
                          <w:r>
                            <w:t>Datum</w:t>
                          </w:r>
                        </w:p>
                        <w:p w14:paraId="52F2539C" w14:textId="7DC1F7B0" w:rsidR="003B7D4E" w:rsidRDefault="008750B8">
                          <w:pPr>
                            <w:pStyle w:val="Referentiegegevens"/>
                          </w:pPr>
                          <w:sdt>
                            <w:sdtPr>
                              <w:id w:val="-346945991"/>
                              <w:date w:fullDate="2026-04-13T00:00:00Z">
                                <w:dateFormat w:val="d MMMM yyyy"/>
                                <w:lid w:val="nl"/>
                                <w:storeMappedDataAs w:val="dateTime"/>
                                <w:calendar w:val="gregorian"/>
                              </w:date>
                            </w:sdtPr>
                            <w:sdtEndPr/>
                            <w:sdtContent>
                              <w:r w:rsidR="002439F1">
                                <w:t>13</w:t>
                              </w:r>
                              <w:r>
                                <w:t xml:space="preserve"> april 2026</w:t>
                              </w:r>
                            </w:sdtContent>
                          </w:sdt>
                        </w:p>
                        <w:p w14:paraId="357E6C9A" w14:textId="77777777" w:rsidR="003B7D4E" w:rsidRDefault="003B7D4E">
                          <w:pPr>
                            <w:pStyle w:val="WitregelW1"/>
                          </w:pPr>
                        </w:p>
                        <w:p w14:paraId="4E191D1F" w14:textId="77777777" w:rsidR="003B7D4E" w:rsidRDefault="008750B8">
                          <w:pPr>
                            <w:pStyle w:val="Referentiegegevensbold"/>
                          </w:pPr>
                          <w:r>
                            <w:t>Onze referentie</w:t>
                          </w:r>
                        </w:p>
                        <w:p w14:paraId="492A6772" w14:textId="77777777" w:rsidR="005664D5" w:rsidRDefault="005664D5" w:rsidP="005664D5">
                          <w:pPr>
                            <w:pStyle w:val="Referentiegegevens"/>
                          </w:pPr>
                          <w:r w:rsidRPr="005664D5">
                            <w:t>7471466</w:t>
                          </w:r>
                        </w:p>
                        <w:p w14:paraId="347F0B8C" w14:textId="1DA7CB2E" w:rsidR="003B7D4E" w:rsidRDefault="003B7D4E">
                          <w:pPr>
                            <w:pStyle w:val="Referentiegegevens"/>
                          </w:pPr>
                        </w:p>
                      </w:txbxContent>
                    </wps:txbx>
                    <wps:bodyPr vert="horz" wrap="square" lIns="0" tIns="0" rIns="0" bIns="0" anchor="t" anchorCtr="0"/>
                  </wps:wsp>
                </a:graphicData>
              </a:graphic>
            </wp:anchor>
          </w:drawing>
        </mc:Choice>
        <mc:Fallback>
          <w:pict>
            <v:shapetype w14:anchorId="45A9070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942EAC0" w14:textId="77777777" w:rsidR="003B7D4E" w:rsidRDefault="008750B8">
                    <w:pPr>
                      <w:pStyle w:val="Referentiegegevensbold"/>
                    </w:pPr>
                    <w:r>
                      <w:t>Directoraat-Generaal Politie en Veiligheidsregio's</w:t>
                    </w:r>
                  </w:p>
                  <w:p w14:paraId="4734ADCD" w14:textId="77777777" w:rsidR="003B7D4E" w:rsidRDefault="003B7D4E">
                    <w:pPr>
                      <w:pStyle w:val="WitregelW2"/>
                    </w:pPr>
                  </w:p>
                  <w:p w14:paraId="4AFC7A72" w14:textId="77777777" w:rsidR="003B7D4E" w:rsidRDefault="008750B8">
                    <w:pPr>
                      <w:pStyle w:val="Referentiegegevensbold"/>
                    </w:pPr>
                    <w:r>
                      <w:t>Datum</w:t>
                    </w:r>
                  </w:p>
                  <w:p w14:paraId="52F2539C" w14:textId="7DC1F7B0" w:rsidR="003B7D4E" w:rsidRDefault="008750B8">
                    <w:pPr>
                      <w:pStyle w:val="Referentiegegevens"/>
                    </w:pPr>
                    <w:sdt>
                      <w:sdtPr>
                        <w:id w:val="-346945991"/>
                        <w:date w:fullDate="2026-04-13T00:00:00Z">
                          <w:dateFormat w:val="d MMMM yyyy"/>
                          <w:lid w:val="nl"/>
                          <w:storeMappedDataAs w:val="dateTime"/>
                          <w:calendar w:val="gregorian"/>
                        </w:date>
                      </w:sdtPr>
                      <w:sdtEndPr/>
                      <w:sdtContent>
                        <w:r w:rsidR="002439F1">
                          <w:t>13</w:t>
                        </w:r>
                        <w:r>
                          <w:t xml:space="preserve"> april 2026</w:t>
                        </w:r>
                      </w:sdtContent>
                    </w:sdt>
                  </w:p>
                  <w:p w14:paraId="357E6C9A" w14:textId="77777777" w:rsidR="003B7D4E" w:rsidRDefault="003B7D4E">
                    <w:pPr>
                      <w:pStyle w:val="WitregelW1"/>
                    </w:pPr>
                  </w:p>
                  <w:p w14:paraId="4E191D1F" w14:textId="77777777" w:rsidR="003B7D4E" w:rsidRDefault="008750B8">
                    <w:pPr>
                      <w:pStyle w:val="Referentiegegevensbold"/>
                    </w:pPr>
                    <w:r>
                      <w:t>Onze referentie</w:t>
                    </w:r>
                  </w:p>
                  <w:p w14:paraId="492A6772" w14:textId="77777777" w:rsidR="005664D5" w:rsidRDefault="005664D5" w:rsidP="005664D5">
                    <w:pPr>
                      <w:pStyle w:val="Referentiegegevens"/>
                    </w:pPr>
                    <w:r w:rsidRPr="005664D5">
                      <w:t>7471466</w:t>
                    </w:r>
                  </w:p>
                  <w:p w14:paraId="347F0B8C" w14:textId="1DA7CB2E" w:rsidR="003B7D4E" w:rsidRDefault="003B7D4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1CF0990" wp14:editId="6EAEA5E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49A2242" w14:textId="77777777" w:rsidR="00CF541C" w:rsidRDefault="00CF541C"/>
                      </w:txbxContent>
                    </wps:txbx>
                    <wps:bodyPr vert="horz" wrap="square" lIns="0" tIns="0" rIns="0" bIns="0" anchor="t" anchorCtr="0"/>
                  </wps:wsp>
                </a:graphicData>
              </a:graphic>
            </wp:anchor>
          </w:drawing>
        </mc:Choice>
        <mc:Fallback>
          <w:pict>
            <v:shape w14:anchorId="31CF099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49A2242" w14:textId="77777777" w:rsidR="00CF541C" w:rsidRDefault="00CF541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D1EF33C" wp14:editId="6766071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7314E6" w14:textId="2B95F92A" w:rsidR="003B7D4E" w:rsidRDefault="008750B8">
                          <w:pPr>
                            <w:pStyle w:val="Referentiegegevens"/>
                          </w:pPr>
                          <w:r>
                            <w:t xml:space="preserve">Pagina </w:t>
                          </w:r>
                          <w:r>
                            <w:fldChar w:fldCharType="begin"/>
                          </w:r>
                          <w:r>
                            <w:instrText>PAGE</w:instrText>
                          </w:r>
                          <w:r>
                            <w:fldChar w:fldCharType="separate"/>
                          </w:r>
                          <w:r w:rsidR="004602E4">
                            <w:rPr>
                              <w:noProof/>
                            </w:rPr>
                            <w:t>2</w:t>
                          </w:r>
                          <w:r>
                            <w:fldChar w:fldCharType="end"/>
                          </w:r>
                          <w:r>
                            <w:t xml:space="preserve"> van </w:t>
                          </w:r>
                          <w:r>
                            <w:fldChar w:fldCharType="begin"/>
                          </w:r>
                          <w:r>
                            <w:instrText>NUMPAGES</w:instrText>
                          </w:r>
                          <w:r>
                            <w:fldChar w:fldCharType="separate"/>
                          </w:r>
                          <w:r w:rsidR="004602E4">
                            <w:rPr>
                              <w:noProof/>
                            </w:rPr>
                            <w:t>1</w:t>
                          </w:r>
                          <w:r>
                            <w:fldChar w:fldCharType="end"/>
                          </w:r>
                        </w:p>
                      </w:txbxContent>
                    </wps:txbx>
                    <wps:bodyPr vert="horz" wrap="square" lIns="0" tIns="0" rIns="0" bIns="0" anchor="t" anchorCtr="0"/>
                  </wps:wsp>
                </a:graphicData>
              </a:graphic>
            </wp:anchor>
          </w:drawing>
        </mc:Choice>
        <mc:Fallback>
          <w:pict>
            <v:shape w14:anchorId="3D1EF33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7314E6" w14:textId="2B95F92A" w:rsidR="003B7D4E" w:rsidRDefault="008750B8">
                    <w:pPr>
                      <w:pStyle w:val="Referentiegegevens"/>
                    </w:pPr>
                    <w:r>
                      <w:t xml:space="preserve">Pagina </w:t>
                    </w:r>
                    <w:r>
                      <w:fldChar w:fldCharType="begin"/>
                    </w:r>
                    <w:r>
                      <w:instrText>PAGE</w:instrText>
                    </w:r>
                    <w:r>
                      <w:fldChar w:fldCharType="separate"/>
                    </w:r>
                    <w:r w:rsidR="004602E4">
                      <w:rPr>
                        <w:noProof/>
                      </w:rPr>
                      <w:t>2</w:t>
                    </w:r>
                    <w:r>
                      <w:fldChar w:fldCharType="end"/>
                    </w:r>
                    <w:r>
                      <w:t xml:space="preserve"> van </w:t>
                    </w:r>
                    <w:r>
                      <w:fldChar w:fldCharType="begin"/>
                    </w:r>
                    <w:r>
                      <w:instrText>NUMPAGES</w:instrText>
                    </w:r>
                    <w:r>
                      <w:fldChar w:fldCharType="separate"/>
                    </w:r>
                    <w:r w:rsidR="004602E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7C56" w14:textId="77777777" w:rsidR="003B7D4E" w:rsidRDefault="008750B8">
    <w:pPr>
      <w:spacing w:after="6377" w:line="14" w:lineRule="exact"/>
    </w:pPr>
    <w:r>
      <w:rPr>
        <w:noProof/>
      </w:rPr>
      <mc:AlternateContent>
        <mc:Choice Requires="wps">
          <w:drawing>
            <wp:anchor distT="0" distB="0" distL="0" distR="0" simplePos="0" relativeHeight="251655680" behindDoc="0" locked="1" layoutInCell="1" allowOverlap="1" wp14:anchorId="502B8D7F" wp14:editId="31E0103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FB7B62" w14:textId="77777777" w:rsidR="005664D5" w:rsidRDefault="008750B8">
                          <w:r>
                            <w:t xml:space="preserve">Aan de </w:t>
                          </w:r>
                          <w:r>
                            <w:t xml:space="preserve">Voorzitter van de Tweede Kamer </w:t>
                          </w:r>
                        </w:p>
                        <w:p w14:paraId="0E0C79E5" w14:textId="6B741FF9" w:rsidR="003B7D4E" w:rsidRDefault="008750B8">
                          <w:r>
                            <w:t>der Staten-Generaal</w:t>
                          </w:r>
                        </w:p>
                        <w:p w14:paraId="0FACF001" w14:textId="77777777" w:rsidR="003B7D4E" w:rsidRDefault="008750B8">
                          <w:r>
                            <w:t xml:space="preserve">Postbus 20018 </w:t>
                          </w:r>
                        </w:p>
                        <w:p w14:paraId="78801779" w14:textId="77777777" w:rsidR="003B7D4E" w:rsidRDefault="008750B8">
                          <w:r>
                            <w:t>2500 EA  DEN HAAG</w:t>
                          </w:r>
                        </w:p>
                      </w:txbxContent>
                    </wps:txbx>
                    <wps:bodyPr vert="horz" wrap="square" lIns="0" tIns="0" rIns="0" bIns="0" anchor="t" anchorCtr="0"/>
                  </wps:wsp>
                </a:graphicData>
              </a:graphic>
            </wp:anchor>
          </w:drawing>
        </mc:Choice>
        <mc:Fallback>
          <w:pict>
            <v:shapetype w14:anchorId="502B8D7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FB7B62" w14:textId="77777777" w:rsidR="005664D5" w:rsidRDefault="008750B8">
                    <w:r>
                      <w:t xml:space="preserve">Aan de </w:t>
                    </w:r>
                    <w:r>
                      <w:t xml:space="preserve">Voorzitter van de Tweede Kamer </w:t>
                    </w:r>
                  </w:p>
                  <w:p w14:paraId="0E0C79E5" w14:textId="6B741FF9" w:rsidR="003B7D4E" w:rsidRDefault="008750B8">
                    <w:r>
                      <w:t>der Staten-Generaal</w:t>
                    </w:r>
                  </w:p>
                  <w:p w14:paraId="0FACF001" w14:textId="77777777" w:rsidR="003B7D4E" w:rsidRDefault="008750B8">
                    <w:r>
                      <w:t xml:space="preserve">Postbus 20018 </w:t>
                    </w:r>
                  </w:p>
                  <w:p w14:paraId="78801779" w14:textId="77777777" w:rsidR="003B7D4E" w:rsidRDefault="008750B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BD9CD1D" wp14:editId="5E3F6D42">
              <wp:simplePos x="0" y="0"/>
              <wp:positionH relativeFrom="margin">
                <wp:align>right</wp:align>
              </wp:positionH>
              <wp:positionV relativeFrom="page">
                <wp:posOffset>3355340</wp:posOffset>
              </wp:positionV>
              <wp:extent cx="4787900" cy="5486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8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B7D4E" w14:paraId="098AF563" w14:textId="77777777">
                            <w:trPr>
                              <w:trHeight w:val="240"/>
                            </w:trPr>
                            <w:tc>
                              <w:tcPr>
                                <w:tcW w:w="1140" w:type="dxa"/>
                              </w:tcPr>
                              <w:p w14:paraId="6A1849C8" w14:textId="77777777" w:rsidR="003B7D4E" w:rsidRDefault="008750B8">
                                <w:r>
                                  <w:t>Datum</w:t>
                                </w:r>
                              </w:p>
                            </w:tc>
                            <w:tc>
                              <w:tcPr>
                                <w:tcW w:w="5918" w:type="dxa"/>
                              </w:tcPr>
                              <w:p w14:paraId="40D369B4" w14:textId="67B01C6B" w:rsidR="003B7D4E" w:rsidRDefault="008750B8">
                                <w:sdt>
                                  <w:sdtPr>
                                    <w:id w:val="1602381002"/>
                                    <w:date w:fullDate="2026-04-13T00:00:00Z">
                                      <w:dateFormat w:val="d MMMM yyyy"/>
                                      <w:lid w:val="nl"/>
                                      <w:storeMappedDataAs w:val="dateTime"/>
                                      <w:calendar w:val="gregorian"/>
                                    </w:date>
                                  </w:sdtPr>
                                  <w:sdtEndPr/>
                                  <w:sdtContent>
                                    <w:r w:rsidR="002439F1">
                                      <w:t>13</w:t>
                                    </w:r>
                                    <w:r>
                                      <w:t xml:space="preserve"> april 2026</w:t>
                                    </w:r>
                                  </w:sdtContent>
                                </w:sdt>
                              </w:p>
                            </w:tc>
                          </w:tr>
                          <w:tr w:rsidR="003B7D4E" w14:paraId="771F450B" w14:textId="77777777">
                            <w:trPr>
                              <w:trHeight w:val="240"/>
                            </w:trPr>
                            <w:tc>
                              <w:tcPr>
                                <w:tcW w:w="1140" w:type="dxa"/>
                              </w:tcPr>
                              <w:p w14:paraId="32F48605" w14:textId="77777777" w:rsidR="003B7D4E" w:rsidRDefault="008750B8">
                                <w:r>
                                  <w:t>Betreft</w:t>
                                </w:r>
                              </w:p>
                            </w:tc>
                            <w:tc>
                              <w:tcPr>
                                <w:tcW w:w="5918" w:type="dxa"/>
                              </w:tcPr>
                              <w:p w14:paraId="69C64A5A" w14:textId="77777777" w:rsidR="003B7D4E" w:rsidRDefault="008750B8">
                                <w:r>
                                  <w:t>Antwoorden Kamervragen over PTSS‑erkenning voor de brandweer en de regeling voor een compromis</w:t>
                                </w:r>
                              </w:p>
                            </w:tc>
                          </w:tr>
                        </w:tbl>
                        <w:p w14:paraId="05A8BBD9" w14:textId="77777777" w:rsidR="00CF541C" w:rsidRDefault="00CF541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BD9CD1D" id="46feebd0-aa3c-11ea-a756-beb5f67e67be" o:spid="_x0000_s1030" type="#_x0000_t202" style="position:absolute;margin-left:325.8pt;margin-top:264.2pt;width:377pt;height:43.2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B7D4E" w14:paraId="098AF563" w14:textId="77777777">
                      <w:trPr>
                        <w:trHeight w:val="240"/>
                      </w:trPr>
                      <w:tc>
                        <w:tcPr>
                          <w:tcW w:w="1140" w:type="dxa"/>
                        </w:tcPr>
                        <w:p w14:paraId="6A1849C8" w14:textId="77777777" w:rsidR="003B7D4E" w:rsidRDefault="008750B8">
                          <w:r>
                            <w:t>Datum</w:t>
                          </w:r>
                        </w:p>
                      </w:tc>
                      <w:tc>
                        <w:tcPr>
                          <w:tcW w:w="5918" w:type="dxa"/>
                        </w:tcPr>
                        <w:p w14:paraId="40D369B4" w14:textId="67B01C6B" w:rsidR="003B7D4E" w:rsidRDefault="008750B8">
                          <w:sdt>
                            <w:sdtPr>
                              <w:id w:val="1602381002"/>
                              <w:date w:fullDate="2026-04-13T00:00:00Z">
                                <w:dateFormat w:val="d MMMM yyyy"/>
                                <w:lid w:val="nl"/>
                                <w:storeMappedDataAs w:val="dateTime"/>
                                <w:calendar w:val="gregorian"/>
                              </w:date>
                            </w:sdtPr>
                            <w:sdtEndPr/>
                            <w:sdtContent>
                              <w:r w:rsidR="002439F1">
                                <w:t>13</w:t>
                              </w:r>
                              <w:r>
                                <w:t xml:space="preserve"> april 2026</w:t>
                              </w:r>
                            </w:sdtContent>
                          </w:sdt>
                        </w:p>
                      </w:tc>
                    </w:tr>
                    <w:tr w:rsidR="003B7D4E" w14:paraId="771F450B" w14:textId="77777777">
                      <w:trPr>
                        <w:trHeight w:val="240"/>
                      </w:trPr>
                      <w:tc>
                        <w:tcPr>
                          <w:tcW w:w="1140" w:type="dxa"/>
                        </w:tcPr>
                        <w:p w14:paraId="32F48605" w14:textId="77777777" w:rsidR="003B7D4E" w:rsidRDefault="008750B8">
                          <w:r>
                            <w:t>Betreft</w:t>
                          </w:r>
                        </w:p>
                      </w:tc>
                      <w:tc>
                        <w:tcPr>
                          <w:tcW w:w="5918" w:type="dxa"/>
                        </w:tcPr>
                        <w:p w14:paraId="69C64A5A" w14:textId="77777777" w:rsidR="003B7D4E" w:rsidRDefault="008750B8">
                          <w:r>
                            <w:t>Antwoorden Kamervragen over PTSS‑erkenning voor de brandweer en de regeling voor een compromis</w:t>
                          </w:r>
                        </w:p>
                      </w:tc>
                    </w:tr>
                  </w:tbl>
                  <w:p w14:paraId="05A8BBD9" w14:textId="77777777" w:rsidR="00CF541C" w:rsidRDefault="00CF541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DC1F55B" wp14:editId="14EEA59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AA9002" w14:textId="77777777" w:rsidR="003B7D4E" w:rsidRDefault="008750B8">
                          <w:pPr>
                            <w:pStyle w:val="Referentiegegevensbold"/>
                          </w:pPr>
                          <w:r>
                            <w:t>Directoraat-Generaal Politie en Veiligheidsregio's</w:t>
                          </w:r>
                        </w:p>
                        <w:p w14:paraId="5F637E0F" w14:textId="77777777" w:rsidR="003B7D4E" w:rsidRDefault="003B7D4E">
                          <w:pPr>
                            <w:pStyle w:val="WitregelW1"/>
                          </w:pPr>
                        </w:p>
                        <w:p w14:paraId="06E7DD6B" w14:textId="77777777" w:rsidR="003B7D4E" w:rsidRDefault="008750B8">
                          <w:pPr>
                            <w:pStyle w:val="Referentiegegevens"/>
                          </w:pPr>
                          <w:r>
                            <w:t>Turfmarkt 147</w:t>
                          </w:r>
                        </w:p>
                        <w:p w14:paraId="08260ECB" w14:textId="77777777" w:rsidR="003B7D4E" w:rsidRPr="001F12D8" w:rsidRDefault="008750B8">
                          <w:pPr>
                            <w:pStyle w:val="Referentiegegevens"/>
                            <w:rPr>
                              <w:lang w:val="de-DE"/>
                            </w:rPr>
                          </w:pPr>
                          <w:r w:rsidRPr="001F12D8">
                            <w:rPr>
                              <w:lang w:val="de-DE"/>
                            </w:rPr>
                            <w:t>Turfmarkt 147</w:t>
                          </w:r>
                        </w:p>
                        <w:p w14:paraId="371228B6" w14:textId="77777777" w:rsidR="003B7D4E" w:rsidRPr="001F12D8" w:rsidRDefault="008750B8">
                          <w:pPr>
                            <w:pStyle w:val="Referentiegegevens"/>
                            <w:rPr>
                              <w:lang w:val="de-DE"/>
                            </w:rPr>
                          </w:pPr>
                          <w:r w:rsidRPr="001F12D8">
                            <w:rPr>
                              <w:lang w:val="de-DE"/>
                            </w:rPr>
                            <w:t>2511 DP  Den Haag</w:t>
                          </w:r>
                        </w:p>
                        <w:p w14:paraId="4EB092FA" w14:textId="77777777" w:rsidR="003B7D4E" w:rsidRPr="001F12D8" w:rsidRDefault="008750B8">
                          <w:pPr>
                            <w:pStyle w:val="Referentiegegevens"/>
                            <w:rPr>
                              <w:lang w:val="de-DE"/>
                            </w:rPr>
                          </w:pPr>
                          <w:r w:rsidRPr="001F12D8">
                            <w:rPr>
                              <w:lang w:val="de-DE"/>
                            </w:rPr>
                            <w:t>Postbus 20301</w:t>
                          </w:r>
                        </w:p>
                        <w:p w14:paraId="670357E3" w14:textId="77777777" w:rsidR="003B7D4E" w:rsidRPr="001F12D8" w:rsidRDefault="008750B8">
                          <w:pPr>
                            <w:pStyle w:val="Referentiegegevens"/>
                            <w:rPr>
                              <w:lang w:val="de-DE"/>
                            </w:rPr>
                          </w:pPr>
                          <w:r w:rsidRPr="001F12D8">
                            <w:rPr>
                              <w:lang w:val="de-DE"/>
                            </w:rPr>
                            <w:t>2500 EH  Den Haag</w:t>
                          </w:r>
                        </w:p>
                        <w:p w14:paraId="064F7BDB" w14:textId="77777777" w:rsidR="003B7D4E" w:rsidRPr="001F12D8" w:rsidRDefault="008750B8">
                          <w:pPr>
                            <w:pStyle w:val="Referentiegegevens"/>
                            <w:rPr>
                              <w:lang w:val="de-DE"/>
                            </w:rPr>
                          </w:pPr>
                          <w:r w:rsidRPr="001F12D8">
                            <w:rPr>
                              <w:lang w:val="de-DE"/>
                            </w:rPr>
                            <w:t>www.rijksoverheid.nl/jenv</w:t>
                          </w:r>
                        </w:p>
                        <w:p w14:paraId="1E5B1CDD" w14:textId="714DD49C" w:rsidR="005664D5" w:rsidRPr="005664D5" w:rsidRDefault="005664D5" w:rsidP="005664D5">
                          <w:pPr>
                            <w:rPr>
                              <w:lang w:val="de-DE"/>
                            </w:rPr>
                          </w:pPr>
                        </w:p>
                        <w:p w14:paraId="23557167" w14:textId="77777777" w:rsidR="003B7D4E" w:rsidRDefault="008750B8">
                          <w:pPr>
                            <w:pStyle w:val="Referentiegegevensbold"/>
                          </w:pPr>
                          <w:r>
                            <w:t>Onze referentie</w:t>
                          </w:r>
                        </w:p>
                        <w:p w14:paraId="28D046A3" w14:textId="1189FF08" w:rsidR="005664D5" w:rsidRDefault="005664D5" w:rsidP="005664D5">
                          <w:pPr>
                            <w:pStyle w:val="Referentiegegevens"/>
                          </w:pPr>
                          <w:r w:rsidRPr="005664D5">
                            <w:t>7471466</w:t>
                          </w:r>
                        </w:p>
                        <w:p w14:paraId="04006952" w14:textId="50372747" w:rsidR="005664D5" w:rsidRPr="005664D5" w:rsidRDefault="005664D5" w:rsidP="005664D5">
                          <w:pPr>
                            <w:rPr>
                              <w:b/>
                              <w:bCs/>
                              <w:sz w:val="13"/>
                              <w:szCs w:val="13"/>
                            </w:rPr>
                          </w:pPr>
                          <w:r w:rsidRPr="005664D5">
                            <w:rPr>
                              <w:b/>
                              <w:bCs/>
                              <w:sz w:val="13"/>
                              <w:szCs w:val="13"/>
                            </w:rPr>
                            <w:t>Uw referentie</w:t>
                          </w:r>
                        </w:p>
                        <w:p w14:paraId="3D5F48FD" w14:textId="7D763274" w:rsidR="005664D5" w:rsidRPr="00A0270F" w:rsidRDefault="005664D5" w:rsidP="005664D5">
                          <w:pPr>
                            <w:rPr>
                              <w:sz w:val="13"/>
                              <w:szCs w:val="13"/>
                            </w:rPr>
                          </w:pPr>
                          <w:r w:rsidRPr="00A0270F">
                            <w:rPr>
                              <w:sz w:val="13"/>
                              <w:szCs w:val="13"/>
                            </w:rPr>
                            <w:t>2</w:t>
                          </w:r>
                          <w:r w:rsidRPr="00A0270F">
                            <w:rPr>
                              <w:sz w:val="13"/>
                              <w:szCs w:val="13"/>
                            </w:rPr>
                            <w:t>026Z03432</w:t>
                          </w:r>
                          <w:r w:rsidRPr="00A0270F">
                            <w:rPr>
                              <w:sz w:val="13"/>
                              <w:szCs w:val="13"/>
                            </w:rPr>
                            <w:t xml:space="preserve"> </w:t>
                          </w:r>
                          <w:r w:rsidR="00A0270F" w:rsidRPr="00A0270F">
                            <w:rPr>
                              <w:sz w:val="13"/>
                              <w:szCs w:val="13"/>
                            </w:rPr>
                            <w:t xml:space="preserve">en </w:t>
                          </w:r>
                          <w:r w:rsidR="00A0270F" w:rsidRPr="00A0270F">
                            <w:rPr>
                              <w:sz w:val="13"/>
                              <w:szCs w:val="13"/>
                            </w:rPr>
                            <w:t>2026Z03779</w:t>
                          </w:r>
                        </w:p>
                      </w:txbxContent>
                    </wps:txbx>
                    <wps:bodyPr vert="horz" wrap="square" lIns="0" tIns="0" rIns="0" bIns="0" anchor="t" anchorCtr="0"/>
                  </wps:wsp>
                </a:graphicData>
              </a:graphic>
            </wp:anchor>
          </w:drawing>
        </mc:Choice>
        <mc:Fallback>
          <w:pict>
            <v:shape w14:anchorId="7DC1F55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9AA9002" w14:textId="77777777" w:rsidR="003B7D4E" w:rsidRDefault="008750B8">
                    <w:pPr>
                      <w:pStyle w:val="Referentiegegevensbold"/>
                    </w:pPr>
                    <w:r>
                      <w:t>Directoraat-Generaal Politie en Veiligheidsregio's</w:t>
                    </w:r>
                  </w:p>
                  <w:p w14:paraId="5F637E0F" w14:textId="77777777" w:rsidR="003B7D4E" w:rsidRDefault="003B7D4E">
                    <w:pPr>
                      <w:pStyle w:val="WitregelW1"/>
                    </w:pPr>
                  </w:p>
                  <w:p w14:paraId="06E7DD6B" w14:textId="77777777" w:rsidR="003B7D4E" w:rsidRDefault="008750B8">
                    <w:pPr>
                      <w:pStyle w:val="Referentiegegevens"/>
                    </w:pPr>
                    <w:r>
                      <w:t>Turfmarkt 147</w:t>
                    </w:r>
                  </w:p>
                  <w:p w14:paraId="08260ECB" w14:textId="77777777" w:rsidR="003B7D4E" w:rsidRPr="001F12D8" w:rsidRDefault="008750B8">
                    <w:pPr>
                      <w:pStyle w:val="Referentiegegevens"/>
                      <w:rPr>
                        <w:lang w:val="de-DE"/>
                      </w:rPr>
                    </w:pPr>
                    <w:r w:rsidRPr="001F12D8">
                      <w:rPr>
                        <w:lang w:val="de-DE"/>
                      </w:rPr>
                      <w:t>Turfmarkt 147</w:t>
                    </w:r>
                  </w:p>
                  <w:p w14:paraId="371228B6" w14:textId="77777777" w:rsidR="003B7D4E" w:rsidRPr="001F12D8" w:rsidRDefault="008750B8">
                    <w:pPr>
                      <w:pStyle w:val="Referentiegegevens"/>
                      <w:rPr>
                        <w:lang w:val="de-DE"/>
                      </w:rPr>
                    </w:pPr>
                    <w:r w:rsidRPr="001F12D8">
                      <w:rPr>
                        <w:lang w:val="de-DE"/>
                      </w:rPr>
                      <w:t>2511 DP  Den Haag</w:t>
                    </w:r>
                  </w:p>
                  <w:p w14:paraId="4EB092FA" w14:textId="77777777" w:rsidR="003B7D4E" w:rsidRPr="001F12D8" w:rsidRDefault="008750B8">
                    <w:pPr>
                      <w:pStyle w:val="Referentiegegevens"/>
                      <w:rPr>
                        <w:lang w:val="de-DE"/>
                      </w:rPr>
                    </w:pPr>
                    <w:r w:rsidRPr="001F12D8">
                      <w:rPr>
                        <w:lang w:val="de-DE"/>
                      </w:rPr>
                      <w:t>Postbus 20301</w:t>
                    </w:r>
                  </w:p>
                  <w:p w14:paraId="670357E3" w14:textId="77777777" w:rsidR="003B7D4E" w:rsidRPr="001F12D8" w:rsidRDefault="008750B8">
                    <w:pPr>
                      <w:pStyle w:val="Referentiegegevens"/>
                      <w:rPr>
                        <w:lang w:val="de-DE"/>
                      </w:rPr>
                    </w:pPr>
                    <w:r w:rsidRPr="001F12D8">
                      <w:rPr>
                        <w:lang w:val="de-DE"/>
                      </w:rPr>
                      <w:t>2500 EH  Den Haag</w:t>
                    </w:r>
                  </w:p>
                  <w:p w14:paraId="064F7BDB" w14:textId="77777777" w:rsidR="003B7D4E" w:rsidRPr="001F12D8" w:rsidRDefault="008750B8">
                    <w:pPr>
                      <w:pStyle w:val="Referentiegegevens"/>
                      <w:rPr>
                        <w:lang w:val="de-DE"/>
                      </w:rPr>
                    </w:pPr>
                    <w:r w:rsidRPr="001F12D8">
                      <w:rPr>
                        <w:lang w:val="de-DE"/>
                      </w:rPr>
                      <w:t>www.rijksoverheid.nl/jenv</w:t>
                    </w:r>
                  </w:p>
                  <w:p w14:paraId="1E5B1CDD" w14:textId="714DD49C" w:rsidR="005664D5" w:rsidRPr="005664D5" w:rsidRDefault="005664D5" w:rsidP="005664D5">
                    <w:pPr>
                      <w:rPr>
                        <w:lang w:val="de-DE"/>
                      </w:rPr>
                    </w:pPr>
                  </w:p>
                  <w:p w14:paraId="23557167" w14:textId="77777777" w:rsidR="003B7D4E" w:rsidRDefault="008750B8">
                    <w:pPr>
                      <w:pStyle w:val="Referentiegegevensbold"/>
                    </w:pPr>
                    <w:r>
                      <w:t>Onze referentie</w:t>
                    </w:r>
                  </w:p>
                  <w:p w14:paraId="28D046A3" w14:textId="1189FF08" w:rsidR="005664D5" w:rsidRDefault="005664D5" w:rsidP="005664D5">
                    <w:pPr>
                      <w:pStyle w:val="Referentiegegevens"/>
                    </w:pPr>
                    <w:r w:rsidRPr="005664D5">
                      <w:t>7471466</w:t>
                    </w:r>
                  </w:p>
                  <w:p w14:paraId="04006952" w14:textId="50372747" w:rsidR="005664D5" w:rsidRPr="005664D5" w:rsidRDefault="005664D5" w:rsidP="005664D5">
                    <w:pPr>
                      <w:rPr>
                        <w:b/>
                        <w:bCs/>
                        <w:sz w:val="13"/>
                        <w:szCs w:val="13"/>
                      </w:rPr>
                    </w:pPr>
                    <w:r w:rsidRPr="005664D5">
                      <w:rPr>
                        <w:b/>
                        <w:bCs/>
                        <w:sz w:val="13"/>
                        <w:szCs w:val="13"/>
                      </w:rPr>
                      <w:t>Uw referentie</w:t>
                    </w:r>
                  </w:p>
                  <w:p w14:paraId="3D5F48FD" w14:textId="7D763274" w:rsidR="005664D5" w:rsidRPr="00A0270F" w:rsidRDefault="005664D5" w:rsidP="005664D5">
                    <w:pPr>
                      <w:rPr>
                        <w:sz w:val="13"/>
                        <w:szCs w:val="13"/>
                      </w:rPr>
                    </w:pPr>
                    <w:r w:rsidRPr="00A0270F">
                      <w:rPr>
                        <w:sz w:val="13"/>
                        <w:szCs w:val="13"/>
                      </w:rPr>
                      <w:t>2</w:t>
                    </w:r>
                    <w:r w:rsidRPr="00A0270F">
                      <w:rPr>
                        <w:sz w:val="13"/>
                        <w:szCs w:val="13"/>
                      </w:rPr>
                      <w:t>026Z03432</w:t>
                    </w:r>
                    <w:r w:rsidRPr="00A0270F">
                      <w:rPr>
                        <w:sz w:val="13"/>
                        <w:szCs w:val="13"/>
                      </w:rPr>
                      <w:t xml:space="preserve"> </w:t>
                    </w:r>
                    <w:r w:rsidR="00A0270F" w:rsidRPr="00A0270F">
                      <w:rPr>
                        <w:sz w:val="13"/>
                        <w:szCs w:val="13"/>
                      </w:rPr>
                      <w:t xml:space="preserve">en </w:t>
                    </w:r>
                    <w:r w:rsidR="00A0270F" w:rsidRPr="00A0270F">
                      <w:rPr>
                        <w:sz w:val="13"/>
                        <w:szCs w:val="13"/>
                      </w:rPr>
                      <w:t>2026Z03779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2542DC3" wp14:editId="126C4E6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9D6D08" w14:textId="77777777" w:rsidR="00CF541C" w:rsidRDefault="00CF541C"/>
                      </w:txbxContent>
                    </wps:txbx>
                    <wps:bodyPr vert="horz" wrap="square" lIns="0" tIns="0" rIns="0" bIns="0" anchor="t" anchorCtr="0"/>
                  </wps:wsp>
                </a:graphicData>
              </a:graphic>
            </wp:anchor>
          </w:drawing>
        </mc:Choice>
        <mc:Fallback>
          <w:pict>
            <v:shape w14:anchorId="22542DC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09D6D08" w14:textId="77777777" w:rsidR="00CF541C" w:rsidRDefault="00CF541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007D673" wp14:editId="27BAD33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F92A45" w14:textId="77777777" w:rsidR="003B7D4E" w:rsidRDefault="008750B8">
                          <w:pPr>
                            <w:pStyle w:val="Referentiegegevens"/>
                          </w:pPr>
                          <w:r>
                            <w:t xml:space="preserve">Pagina </w:t>
                          </w:r>
                          <w:r>
                            <w:fldChar w:fldCharType="begin"/>
                          </w:r>
                          <w:r>
                            <w:instrText>PAGE</w:instrText>
                          </w:r>
                          <w:r>
                            <w:fldChar w:fldCharType="separate"/>
                          </w:r>
                          <w:r w:rsidR="004602E4">
                            <w:rPr>
                              <w:noProof/>
                            </w:rPr>
                            <w:t>1</w:t>
                          </w:r>
                          <w:r>
                            <w:fldChar w:fldCharType="end"/>
                          </w:r>
                          <w:r>
                            <w:t xml:space="preserve"> van </w:t>
                          </w:r>
                          <w:r>
                            <w:fldChar w:fldCharType="begin"/>
                          </w:r>
                          <w:r>
                            <w:instrText>NUMPAGES</w:instrText>
                          </w:r>
                          <w:r>
                            <w:fldChar w:fldCharType="separate"/>
                          </w:r>
                          <w:r w:rsidR="004602E4">
                            <w:rPr>
                              <w:noProof/>
                            </w:rPr>
                            <w:t>1</w:t>
                          </w:r>
                          <w:r>
                            <w:fldChar w:fldCharType="end"/>
                          </w:r>
                        </w:p>
                      </w:txbxContent>
                    </wps:txbx>
                    <wps:bodyPr vert="horz" wrap="square" lIns="0" tIns="0" rIns="0" bIns="0" anchor="t" anchorCtr="0"/>
                  </wps:wsp>
                </a:graphicData>
              </a:graphic>
            </wp:anchor>
          </w:drawing>
        </mc:Choice>
        <mc:Fallback>
          <w:pict>
            <v:shape w14:anchorId="6007D67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1F92A45" w14:textId="77777777" w:rsidR="003B7D4E" w:rsidRDefault="008750B8">
                    <w:pPr>
                      <w:pStyle w:val="Referentiegegevens"/>
                    </w:pPr>
                    <w:r>
                      <w:t xml:space="preserve">Pagina </w:t>
                    </w:r>
                    <w:r>
                      <w:fldChar w:fldCharType="begin"/>
                    </w:r>
                    <w:r>
                      <w:instrText>PAGE</w:instrText>
                    </w:r>
                    <w:r>
                      <w:fldChar w:fldCharType="separate"/>
                    </w:r>
                    <w:r w:rsidR="004602E4">
                      <w:rPr>
                        <w:noProof/>
                      </w:rPr>
                      <w:t>1</w:t>
                    </w:r>
                    <w:r>
                      <w:fldChar w:fldCharType="end"/>
                    </w:r>
                    <w:r>
                      <w:t xml:space="preserve"> van </w:t>
                    </w:r>
                    <w:r>
                      <w:fldChar w:fldCharType="begin"/>
                    </w:r>
                    <w:r>
                      <w:instrText>NUMPAGES</w:instrText>
                    </w:r>
                    <w:r>
                      <w:fldChar w:fldCharType="separate"/>
                    </w:r>
                    <w:r w:rsidR="004602E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46C6B8" wp14:editId="4742487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4471D2" w14:textId="77777777" w:rsidR="003B7D4E" w:rsidRDefault="008750B8">
                          <w:pPr>
                            <w:spacing w:line="240" w:lineRule="auto"/>
                          </w:pPr>
                          <w:r>
                            <w:rPr>
                              <w:noProof/>
                            </w:rPr>
                            <w:drawing>
                              <wp:inline distT="0" distB="0" distL="0" distR="0" wp14:anchorId="335401B9" wp14:editId="38D2F66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46C6B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34471D2" w14:textId="77777777" w:rsidR="003B7D4E" w:rsidRDefault="008750B8">
                    <w:pPr>
                      <w:spacing w:line="240" w:lineRule="auto"/>
                    </w:pPr>
                    <w:r>
                      <w:rPr>
                        <w:noProof/>
                      </w:rPr>
                      <w:drawing>
                        <wp:inline distT="0" distB="0" distL="0" distR="0" wp14:anchorId="335401B9" wp14:editId="38D2F66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E33CAC" wp14:editId="2C9B6FD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1FE214" w14:textId="77777777" w:rsidR="003B7D4E" w:rsidRDefault="008750B8">
                          <w:pPr>
                            <w:spacing w:line="240" w:lineRule="auto"/>
                          </w:pPr>
                          <w:r>
                            <w:rPr>
                              <w:noProof/>
                            </w:rPr>
                            <w:drawing>
                              <wp:inline distT="0" distB="0" distL="0" distR="0" wp14:anchorId="1044230B" wp14:editId="21010B0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E33CA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1FE214" w14:textId="77777777" w:rsidR="003B7D4E" w:rsidRDefault="008750B8">
                    <w:pPr>
                      <w:spacing w:line="240" w:lineRule="auto"/>
                    </w:pPr>
                    <w:r>
                      <w:rPr>
                        <w:noProof/>
                      </w:rPr>
                      <w:drawing>
                        <wp:inline distT="0" distB="0" distL="0" distR="0" wp14:anchorId="1044230B" wp14:editId="21010B0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21E97BE" wp14:editId="4AB051E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8C7443" w14:textId="77777777" w:rsidR="003B7D4E" w:rsidRDefault="008750B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21E97B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48C7443" w14:textId="77777777" w:rsidR="003B7D4E" w:rsidRDefault="008750B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2F3AA0"/>
    <w:multiLevelType w:val="multilevel"/>
    <w:tmpl w:val="6DFE79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5278893"/>
    <w:multiLevelType w:val="multilevel"/>
    <w:tmpl w:val="47B9CF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1F52A52"/>
    <w:multiLevelType w:val="multilevel"/>
    <w:tmpl w:val="1EF4E0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E04F3D6"/>
    <w:multiLevelType w:val="multilevel"/>
    <w:tmpl w:val="20B345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00503EB"/>
    <w:multiLevelType w:val="multilevel"/>
    <w:tmpl w:val="91B986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A811A70"/>
    <w:multiLevelType w:val="multilevel"/>
    <w:tmpl w:val="7877A22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F195920"/>
    <w:multiLevelType w:val="hybridMultilevel"/>
    <w:tmpl w:val="D5DAB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6074159">
    <w:abstractNumId w:val="4"/>
  </w:num>
  <w:num w:numId="2" w16cid:durableId="271017574">
    <w:abstractNumId w:val="1"/>
  </w:num>
  <w:num w:numId="3" w16cid:durableId="1613782842">
    <w:abstractNumId w:val="2"/>
  </w:num>
  <w:num w:numId="4" w16cid:durableId="2019698334">
    <w:abstractNumId w:val="3"/>
  </w:num>
  <w:num w:numId="5" w16cid:durableId="1642274656">
    <w:abstractNumId w:val="5"/>
  </w:num>
  <w:num w:numId="6" w16cid:durableId="298925408">
    <w:abstractNumId w:val="0"/>
  </w:num>
  <w:num w:numId="7" w16cid:durableId="1743403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E4"/>
    <w:rsid w:val="00011913"/>
    <w:rsid w:val="0006061B"/>
    <w:rsid w:val="000C16B1"/>
    <w:rsid w:val="000D32D6"/>
    <w:rsid w:val="000F1448"/>
    <w:rsid w:val="001521EE"/>
    <w:rsid w:val="001C5B1B"/>
    <w:rsid w:val="001E1DB9"/>
    <w:rsid w:val="001F12D8"/>
    <w:rsid w:val="00207FAE"/>
    <w:rsid w:val="002276DA"/>
    <w:rsid w:val="002439F1"/>
    <w:rsid w:val="00297E2F"/>
    <w:rsid w:val="002B47E4"/>
    <w:rsid w:val="002C3A4A"/>
    <w:rsid w:val="00323DE3"/>
    <w:rsid w:val="00370A9A"/>
    <w:rsid w:val="003A0C9E"/>
    <w:rsid w:val="003A5AFD"/>
    <w:rsid w:val="003B7D4E"/>
    <w:rsid w:val="004602E4"/>
    <w:rsid w:val="00482971"/>
    <w:rsid w:val="00496C16"/>
    <w:rsid w:val="004F4A75"/>
    <w:rsid w:val="00500BAD"/>
    <w:rsid w:val="00554A5C"/>
    <w:rsid w:val="005664D5"/>
    <w:rsid w:val="005816BB"/>
    <w:rsid w:val="00593B12"/>
    <w:rsid w:val="005F5FDF"/>
    <w:rsid w:val="00650D4D"/>
    <w:rsid w:val="0073659A"/>
    <w:rsid w:val="00772E39"/>
    <w:rsid w:val="007866CF"/>
    <w:rsid w:val="007B6271"/>
    <w:rsid w:val="007E0753"/>
    <w:rsid w:val="00834E7C"/>
    <w:rsid w:val="00862EC6"/>
    <w:rsid w:val="008750B8"/>
    <w:rsid w:val="008E1E71"/>
    <w:rsid w:val="008F2D7E"/>
    <w:rsid w:val="00973094"/>
    <w:rsid w:val="009B3CBC"/>
    <w:rsid w:val="009C6AE6"/>
    <w:rsid w:val="00A0180F"/>
    <w:rsid w:val="00A0270F"/>
    <w:rsid w:val="00A3671B"/>
    <w:rsid w:val="00AF3A9B"/>
    <w:rsid w:val="00B11A39"/>
    <w:rsid w:val="00B772F0"/>
    <w:rsid w:val="00C222E5"/>
    <w:rsid w:val="00CA3DB2"/>
    <w:rsid w:val="00CF541C"/>
    <w:rsid w:val="00D10C38"/>
    <w:rsid w:val="00D247F6"/>
    <w:rsid w:val="00D5432B"/>
    <w:rsid w:val="00E54060"/>
    <w:rsid w:val="00E909BC"/>
    <w:rsid w:val="00FC46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69EDC"/>
  <w15:docId w15:val="{57BD1361-C2D5-4385-B4D9-BB47EAD5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602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602E4"/>
    <w:rPr>
      <w:rFonts w:ascii="Verdana" w:hAnsi="Verdana"/>
      <w:color w:val="000000"/>
    </w:rPr>
  </w:style>
  <w:style w:type="character" w:styleId="Voetnootmarkering">
    <w:name w:val="footnote reference"/>
    <w:basedOn w:val="Standaardalinea-lettertype"/>
    <w:uiPriority w:val="99"/>
    <w:semiHidden/>
    <w:unhideWhenUsed/>
    <w:rsid w:val="004602E4"/>
    <w:rPr>
      <w:vertAlign w:val="superscript"/>
    </w:rPr>
  </w:style>
  <w:style w:type="paragraph" w:styleId="Lijstalinea">
    <w:name w:val="List Paragraph"/>
    <w:basedOn w:val="Standaard"/>
    <w:uiPriority w:val="34"/>
    <w:qFormat/>
    <w:rsid w:val="004602E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e">
    <w:name w:val="Revision"/>
    <w:hidden/>
    <w:uiPriority w:val="99"/>
    <w:semiHidden/>
    <w:rsid w:val="004602E4"/>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82971"/>
    <w:rPr>
      <w:sz w:val="16"/>
      <w:szCs w:val="16"/>
    </w:rPr>
  </w:style>
  <w:style w:type="paragraph" w:styleId="Tekstopmerking">
    <w:name w:val="annotation text"/>
    <w:basedOn w:val="Standaard"/>
    <w:link w:val="TekstopmerkingChar"/>
    <w:uiPriority w:val="99"/>
    <w:unhideWhenUsed/>
    <w:rsid w:val="0048297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82971"/>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482971"/>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82971"/>
    <w:rPr>
      <w:rFonts w:ascii="Verdana" w:eastAsiaTheme="minorHAnsi" w:hAnsi="Verdana" w:cstheme="minorBidi"/>
      <w:b/>
      <w:bCs/>
      <w:color w:val="000000"/>
      <w:kern w:val="2"/>
      <w:lang w:eastAsia="en-US"/>
      <w14:ligatures w14:val="standardContextual"/>
    </w:rPr>
  </w:style>
  <w:style w:type="character" w:styleId="GevolgdeHyperlink">
    <w:name w:val="FollowedHyperlink"/>
    <w:basedOn w:val="Standaardalinea-lettertype"/>
    <w:uiPriority w:val="99"/>
    <w:semiHidden/>
    <w:unhideWhenUsed/>
    <w:rsid w:val="00482971"/>
    <w:rPr>
      <w:color w:val="96607D" w:themeColor="followedHyperlink"/>
      <w:u w:val="single"/>
    </w:rPr>
  </w:style>
  <w:style w:type="paragraph" w:styleId="Koptekst">
    <w:name w:val="header"/>
    <w:basedOn w:val="Standaard"/>
    <w:link w:val="KoptekstChar"/>
    <w:uiPriority w:val="99"/>
    <w:unhideWhenUsed/>
    <w:rsid w:val="002439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39F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vsv.nl/wp-content/uploads/sites/10/2025/07/lbr.-25-03-LOAV-25-03.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2818</ap:Words>
  <ap:Characters>15505</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PTSS‑erkenning voor de brandweer en de regeling voor een compromis</vt:lpstr>
    </vt:vector>
  </ap:TitlesOfParts>
  <ap:LinksUpToDate>false</ap:LinksUpToDate>
  <ap:CharactersWithSpaces>18287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2026-04-13T11:27:00.0000000Z</dcterms:created>
  <dcterms:modified xsi:type="dcterms:W3CDTF">2026-04-13T11:37:00.0000000Z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PTSS‑erkenning voor de brandweer en de regeling voor een compromis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april 2026</vt:lpwstr>
  </property>
  <property fmtid="{D5CDD505-2E9C-101B-9397-08002B2CF9AE}" pid="13" name="Opgesteld door, Naam">
    <vt:lpwstr>Noud van Bolderen</vt:lpwstr>
  </property>
  <property fmtid="{D5CDD505-2E9C-101B-9397-08002B2CF9AE}" pid="14" name="Opgesteld door, Telefoonnummer">
    <vt:lpwstr>0625547934</vt:lpwstr>
  </property>
  <property fmtid="{D5CDD505-2E9C-101B-9397-08002B2CF9AE}" pid="15" name="Kenmerk">
    <vt:lpwstr>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