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48F" w:rsidR="00361EE3" w:rsidP="00361EE3" w:rsidRDefault="00CD6E98" w14:paraId="12FEB0E9" w14:textId="2A223BC5">
      <w:r w:rsidRPr="00FA048F">
        <w:t>Met deze brief informeer ik uw</w:t>
      </w:r>
      <w:r w:rsidRPr="00FA048F" w:rsidR="00284DE8">
        <w:t xml:space="preserve"> Kamer</w:t>
      </w:r>
      <w:r w:rsidRPr="00FA048F" w:rsidR="00B96E20">
        <w:t xml:space="preserve">, conform de eerdere </w:t>
      </w:r>
      <w:r w:rsidRPr="00FA048F" w:rsidR="00284DE8">
        <w:t>toezeggingen</w:t>
      </w:r>
      <w:r w:rsidRPr="00FA048F" w:rsidR="00A77EB8">
        <w:t xml:space="preserve"> van mijn ambtsvoorgangers</w:t>
      </w:r>
      <w:r w:rsidRPr="00FA048F" w:rsidR="00B96E20">
        <w:t>,</w:t>
      </w:r>
      <w:r w:rsidRPr="00FA048F">
        <w:t xml:space="preserve"> over de prestaties van de tolkdienstverlening in</w:t>
      </w:r>
      <w:r w:rsidRPr="00FA048F" w:rsidR="00670B87">
        <w:t xml:space="preserve"> </w:t>
      </w:r>
      <w:r w:rsidRPr="00FA048F" w:rsidR="008925C6">
        <w:t xml:space="preserve">het </w:t>
      </w:r>
      <w:r w:rsidRPr="00FA048F" w:rsidR="00670B87">
        <w:t>kalenderjaar 2025</w:t>
      </w:r>
      <w:r w:rsidRPr="00FA048F" w:rsidR="00F522F6">
        <w:t xml:space="preserve">. </w:t>
      </w:r>
      <w:r w:rsidRPr="00FA048F" w:rsidR="00361EE3">
        <w:t xml:space="preserve">Daarnaast ga ik in op de </w:t>
      </w:r>
      <w:r w:rsidRPr="00FA048F" w:rsidR="00F522F6">
        <w:t xml:space="preserve">voorlopige </w:t>
      </w:r>
      <w:r w:rsidRPr="00FA048F" w:rsidR="005C77D8">
        <w:t xml:space="preserve">uitkomsten </w:t>
      </w:r>
      <w:r w:rsidRPr="00FA048F" w:rsidR="00361EE3">
        <w:t xml:space="preserve">van de drie onderzoeken die zijn aangekondigd in </w:t>
      </w:r>
      <w:r w:rsidRPr="00FA048F" w:rsidR="00F522F6">
        <w:t>de</w:t>
      </w:r>
      <w:r w:rsidRPr="00FA048F" w:rsidR="00361EE3">
        <w:t xml:space="preserve"> </w:t>
      </w:r>
      <w:r w:rsidRPr="00FA048F" w:rsidR="00F46D26">
        <w:t>Kamer</w:t>
      </w:r>
      <w:r w:rsidRPr="00FA048F" w:rsidR="00361EE3">
        <w:t>brief van 5</w:t>
      </w:r>
      <w:r w:rsidRPr="00FA048F" w:rsidR="00596E27">
        <w:t> </w:t>
      </w:r>
      <w:r w:rsidRPr="00FA048F" w:rsidR="00361EE3">
        <w:t>februari 2025</w:t>
      </w:r>
      <w:r w:rsidRPr="00FA048F" w:rsidR="00D65B00">
        <w:rPr>
          <w:rStyle w:val="Voetnootmarkering"/>
        </w:rPr>
        <w:footnoteReference w:id="1"/>
      </w:r>
      <w:r w:rsidRPr="00FA048F" w:rsidR="00361EE3">
        <w:t xml:space="preserve">, betreffende het vergoeden van </w:t>
      </w:r>
      <w:r w:rsidRPr="00FA048F" w:rsidR="00BE2D0F">
        <w:t xml:space="preserve">de </w:t>
      </w:r>
      <w:r w:rsidRPr="00FA048F" w:rsidR="00AE1ADF">
        <w:t>wacht</w:t>
      </w:r>
      <w:r w:rsidRPr="00FA048F" w:rsidR="00BE2D0F">
        <w:t>tijd</w:t>
      </w:r>
      <w:r w:rsidRPr="00FA048F" w:rsidR="00361EE3">
        <w:t>, het vergoeden per begonnen halfuur en de betaling per normregel.</w:t>
      </w:r>
      <w:r w:rsidRPr="00FA048F" w:rsidR="00BE2D0F">
        <w:t xml:space="preserve"> </w:t>
      </w:r>
      <w:r w:rsidRPr="00FA048F" w:rsidR="00361EE3">
        <w:t xml:space="preserve">Verder geef ik met deze brief een terugkoppeling van de driehoeksgesprekken die in 2025 zijn gevoerd met beroepsvertegenwoordigers van tolken en vertalers, vertegenwoordigers van tolkbureaus en </w:t>
      </w:r>
      <w:r w:rsidRPr="00FA048F" w:rsidR="007C2EDA">
        <w:t>vertegenwoordigers van mijn ministerie</w:t>
      </w:r>
      <w:r w:rsidRPr="00FA048F" w:rsidR="00361EE3">
        <w:t>.</w:t>
      </w:r>
      <w:r w:rsidRPr="00FA048F" w:rsidR="00BE2D0F">
        <w:t xml:space="preserve"> </w:t>
      </w:r>
      <w:r w:rsidRPr="00FA048F" w:rsidR="00361EE3">
        <w:t xml:space="preserve">Tot slot </w:t>
      </w:r>
      <w:r w:rsidRPr="00FA048F" w:rsidR="00F522F6">
        <w:t>ga ik in op de motie</w:t>
      </w:r>
      <w:r w:rsidRPr="00FA048F" w:rsidR="008F0A96">
        <w:rPr>
          <w:rStyle w:val="Voetnootmarkering"/>
        </w:rPr>
        <w:footnoteReference w:id="2"/>
      </w:r>
      <w:r w:rsidRPr="00FA048F" w:rsidR="00F522F6">
        <w:t xml:space="preserve"> v</w:t>
      </w:r>
      <w:r w:rsidRPr="00FA048F" w:rsidR="00361EE3">
        <w:t xml:space="preserve">an het </w:t>
      </w:r>
      <w:r w:rsidRPr="00FA048F">
        <w:t xml:space="preserve">voormalig </w:t>
      </w:r>
      <w:r w:rsidRPr="00FA048F" w:rsidR="00361EE3">
        <w:t>Kamerlid Koop</w:t>
      </w:r>
      <w:r w:rsidRPr="00FA048F" w:rsidR="00EF401C">
        <w:t>s</w:t>
      </w:r>
      <w:r w:rsidRPr="00FA048F" w:rsidR="00361EE3">
        <w:t xml:space="preserve"> (NSC), over mogelijke belangenverstrengeling binnen het Kwaliteitsinstituut </w:t>
      </w:r>
      <w:r w:rsidRPr="00FA048F" w:rsidR="00322C4F">
        <w:t>Wet beëdigde tolken en vertalers (hierna: Wbtv)</w:t>
      </w:r>
      <w:r w:rsidRPr="00FA048F" w:rsidR="00FA45C3">
        <w:t xml:space="preserve">. </w:t>
      </w:r>
    </w:p>
    <w:p w:rsidRPr="00FA048F" w:rsidR="00CD6E98" w:rsidP="00CD6E98" w:rsidRDefault="00CD6E98" w14:paraId="49AAD853" w14:textId="77777777"/>
    <w:p w:rsidRPr="00FA048F" w:rsidR="006326CF" w:rsidP="00DF7CE7" w:rsidRDefault="006326CF" w14:paraId="0B0D851A" w14:textId="77777777"/>
    <w:p w:rsidRPr="00FA048F" w:rsidR="00653E61" w:rsidP="00653E61" w:rsidRDefault="00CD6E98" w14:paraId="1EB24F34" w14:textId="5EFFF7AC">
      <w:pPr>
        <w:pStyle w:val="Lijstalinea"/>
        <w:numPr>
          <w:ilvl w:val="0"/>
          <w:numId w:val="9"/>
        </w:numPr>
      </w:pPr>
      <w:r w:rsidRPr="00FA048F">
        <w:rPr>
          <w:b/>
          <w:bCs/>
        </w:rPr>
        <w:t>Prestaties tolkdienstverlening</w:t>
      </w:r>
    </w:p>
    <w:p w:rsidRPr="00FA048F" w:rsidR="00483A6A" w:rsidP="00284DE8" w:rsidRDefault="00483A6A" w14:paraId="43F87011" w14:textId="72F638FE">
      <w:r w:rsidRPr="00FA048F">
        <w:t>De toelichting over de inkoop van tolk- en vertaaldiensten en over hoe het stelsel van tolk- en vertaaldiensten werkt, vindt u in bijlage 1.</w:t>
      </w:r>
    </w:p>
    <w:p w:rsidRPr="00FA048F" w:rsidR="00483A6A" w:rsidP="008F0A96" w:rsidRDefault="00483A6A" w14:paraId="472804B5" w14:textId="77777777"/>
    <w:p w:rsidRPr="00FA048F" w:rsidR="00A77EB8" w:rsidP="003D73C1" w:rsidRDefault="008F072D" w14:paraId="352D3CD1" w14:textId="43778093">
      <w:r w:rsidRPr="00FA048F">
        <w:t xml:space="preserve">De informatie in deze brief betreft de prestaties in het kader van </w:t>
      </w:r>
      <w:r w:rsidRPr="00FA048F" w:rsidR="00900448">
        <w:t xml:space="preserve">29 </w:t>
      </w:r>
      <w:r w:rsidRPr="00FA048F">
        <w:t xml:space="preserve">verschillende tolkcontracten die met </w:t>
      </w:r>
      <w:r w:rsidRPr="00FA048F" w:rsidR="00D65B00">
        <w:t>vier</w:t>
      </w:r>
      <w:r w:rsidRPr="00FA048F" w:rsidR="00900448">
        <w:t xml:space="preserve"> </w:t>
      </w:r>
      <w:r w:rsidRPr="00FA048F">
        <w:t>tolkbureaus zijn overeengekomen</w:t>
      </w:r>
      <w:r w:rsidRPr="00FA048F" w:rsidR="00322C4F">
        <w:t xml:space="preserve"> over het jaar 2025</w:t>
      </w:r>
      <w:r w:rsidRPr="00FA048F">
        <w:t xml:space="preserve">. Deze tolkbureaus waarborgen samen de tolkdienstverlening voor </w:t>
      </w:r>
      <w:r w:rsidRPr="00FA048F" w:rsidR="00D65B00">
        <w:t>negentien</w:t>
      </w:r>
      <w:r w:rsidRPr="00FA048F" w:rsidR="00383629">
        <w:t> </w:t>
      </w:r>
      <w:r w:rsidRPr="00FA048F">
        <w:t>verschillende overheidsorganisaties. Kerncijfers die ik binnen de contractuele afspr</w:t>
      </w:r>
      <w:r w:rsidRPr="00FA048F" w:rsidR="002D5A48">
        <w:t>a</w:t>
      </w:r>
      <w:r w:rsidRPr="00FA048F">
        <w:t xml:space="preserve">ken mag delen, zoals leveringszekerheid, leveringsnauwkeurigheid en gevraagde talen, treft u </w:t>
      </w:r>
      <w:r w:rsidRPr="00FA048F" w:rsidR="00813718">
        <w:t xml:space="preserve">in </w:t>
      </w:r>
      <w:r w:rsidRPr="00FA048F" w:rsidR="00A77EB8">
        <w:t>bijlage 2</w:t>
      </w:r>
      <w:r w:rsidRPr="00FA048F" w:rsidR="00274952">
        <w:t xml:space="preserve"> en 3</w:t>
      </w:r>
      <w:r w:rsidRPr="00FA048F" w:rsidR="00A77EB8">
        <w:t xml:space="preserve">. Voor de volledigheid heb ik </w:t>
      </w:r>
      <w:r w:rsidRPr="00FA048F" w:rsidR="00274952">
        <w:t xml:space="preserve">naast de </w:t>
      </w:r>
      <w:r w:rsidRPr="00FA048F" w:rsidR="00A77EB8">
        <w:t>kerncijfers over 202</w:t>
      </w:r>
      <w:r w:rsidRPr="00FA048F" w:rsidR="00274952">
        <w:t>5 ook de kerncijfers over 2024</w:t>
      </w:r>
      <w:r w:rsidRPr="00FA048F" w:rsidR="00A77EB8">
        <w:t xml:space="preserve"> bijgevoegd</w:t>
      </w:r>
      <w:r w:rsidRPr="00FA048F" w:rsidR="00BD1F3D">
        <w:t xml:space="preserve">. </w:t>
      </w:r>
    </w:p>
    <w:p w:rsidRPr="00FA048F" w:rsidR="00A77EB8" w:rsidP="003D73C1" w:rsidRDefault="00A77EB8" w14:paraId="71933571" w14:textId="77777777"/>
    <w:p w:rsidRPr="00FA048F" w:rsidR="00A77EB8" w:rsidP="003D73C1" w:rsidRDefault="00A77EB8" w14:paraId="34323ABD" w14:textId="3DFA6AE9">
      <w:r w:rsidRPr="00FA048F">
        <w:t>In het jaar 2025 zijn in totaal 1.266.195 tolkbestellingen geplaatst en was de leverzekerheid</w:t>
      </w:r>
      <w:r w:rsidRPr="00FA048F" w:rsidR="0060360D">
        <w:rPr>
          <w:rStyle w:val="Voetnootmarkering"/>
        </w:rPr>
        <w:footnoteReference w:id="3"/>
      </w:r>
      <w:r w:rsidRPr="00FA048F">
        <w:t xml:space="preserve"> 98,5%. In heel 2024 zijn er 1.127.983 tolkbestellingen geplaatst en was de leverzekerheid 97,8%. Ondanks een stijging in 2025 van het aantal geplaatste tolkbestellingen met 12%, ontwikkelde </w:t>
      </w:r>
      <w:r w:rsidRPr="00FA048F">
        <w:rPr>
          <w:color w:val="auto"/>
        </w:rPr>
        <w:t xml:space="preserve">de leverzekerheid zich </w:t>
      </w:r>
      <w:r w:rsidRPr="00FA048F">
        <w:t xml:space="preserve">in positieve zin </w:t>
      </w:r>
      <w:r w:rsidRPr="00FA048F">
        <w:rPr>
          <w:color w:val="auto"/>
        </w:rPr>
        <w:t>met</w:t>
      </w:r>
      <w:r w:rsidRPr="00FA048F">
        <w:t xml:space="preserve"> circa 0,7 procentpunt ten opzichte van 2024. Een reden hiervoor kan zijn dat het aantal tolken in het Register is gestegen. In 2025 was er sprake van een levernauwkeurigheid van 83,6%. </w:t>
      </w:r>
      <w:bookmarkStart w:name="_Hlk223021028" w:id="0"/>
      <w:r w:rsidRPr="00FA048F">
        <w:t>Voor heel 2024 betrof dit 80,1%.</w:t>
      </w:r>
      <w:bookmarkEnd w:id="0"/>
      <w:r w:rsidRPr="00FA048F" w:rsidR="00FE576C">
        <w:t xml:space="preserve"> </w:t>
      </w:r>
      <w:r w:rsidRPr="00FA048F">
        <w:t xml:space="preserve">Ik ben verheugd om te zien dat </w:t>
      </w:r>
      <w:r w:rsidRPr="00FA048F" w:rsidR="004D159E">
        <w:t xml:space="preserve">bij een stijgend volume </w:t>
      </w:r>
      <w:r w:rsidRPr="00FA048F">
        <w:t>de prestaties op leverzekerheid en levernauwkeurigheid een positieve ontwikkeling laten zien.</w:t>
      </w:r>
    </w:p>
    <w:p w:rsidRPr="00FA048F" w:rsidR="0060360D" w:rsidP="0060360D" w:rsidRDefault="0060360D" w14:paraId="26B28B1B" w14:textId="77777777">
      <w:pPr>
        <w:spacing w:line="240" w:lineRule="auto"/>
        <w:rPr>
          <w:b/>
          <w:bCs/>
        </w:rPr>
      </w:pPr>
    </w:p>
    <w:p w:rsidRPr="00FA048F" w:rsidR="00CD6E98" w:rsidP="0060360D" w:rsidRDefault="00CD6E98" w14:paraId="08EE8B34" w14:textId="63639F08">
      <w:pPr>
        <w:pStyle w:val="Lijstalinea"/>
        <w:numPr>
          <w:ilvl w:val="0"/>
          <w:numId w:val="9"/>
        </w:numPr>
        <w:spacing w:line="240" w:lineRule="auto"/>
        <w:rPr>
          <w:b/>
          <w:bCs/>
        </w:rPr>
      </w:pPr>
      <w:r w:rsidRPr="00FA048F">
        <w:rPr>
          <w:b/>
          <w:bCs/>
        </w:rPr>
        <w:t>De drie aangekondigde onderzoeken</w:t>
      </w:r>
    </w:p>
    <w:p w:rsidRPr="00FA048F" w:rsidR="008F24D0" w:rsidRDefault="00703A1F" w14:paraId="10EED72B" w14:textId="659823A7">
      <w:r w:rsidRPr="00FA048F">
        <w:t xml:space="preserve">Tijdens de begrotingsbehandeling van het </w:t>
      </w:r>
      <w:r w:rsidRPr="00FA048F" w:rsidR="00AD1937">
        <w:t>m</w:t>
      </w:r>
      <w:r w:rsidRPr="00FA048F">
        <w:t>inisterie van Justitie en Veiligheid van 2023</w:t>
      </w:r>
      <w:r w:rsidRPr="00FA048F" w:rsidR="00AE1ADF">
        <w:rPr>
          <w:rStyle w:val="Voetnootmarkering"/>
        </w:rPr>
        <w:footnoteReference w:id="4"/>
      </w:r>
      <w:r w:rsidRPr="00FA048F">
        <w:t xml:space="preserve"> en het Commissiedebat Juridische Beroepen op 24 april 2025 is aandacht gevraagd voor de uitvoering van de aanbesteding voor het</w:t>
      </w:r>
      <w:r w:rsidRPr="00FA048F" w:rsidR="00E319A0">
        <w:t xml:space="preserve"> Openbaar</w:t>
      </w:r>
      <w:r w:rsidRPr="00FA048F" w:rsidR="00E6030A">
        <w:t xml:space="preserve"> </w:t>
      </w:r>
      <w:r w:rsidRPr="00FA048F" w:rsidR="00E319A0">
        <w:t>Ministerie</w:t>
      </w:r>
      <w:r w:rsidRPr="00FA048F">
        <w:t xml:space="preserve"> </w:t>
      </w:r>
      <w:r w:rsidRPr="00FA048F" w:rsidR="00E319A0">
        <w:t>(</w:t>
      </w:r>
      <w:r w:rsidRPr="00FA048F" w:rsidR="004F4931">
        <w:t>O</w:t>
      </w:r>
      <w:r w:rsidRPr="00FA048F">
        <w:t>M</w:t>
      </w:r>
      <w:r w:rsidRPr="00FA048F" w:rsidR="00E319A0">
        <w:t>)</w:t>
      </w:r>
      <w:r w:rsidRPr="00FA048F">
        <w:t xml:space="preserve"> en de Rechtspraak. In lijn met de motie van </w:t>
      </w:r>
      <w:r w:rsidRPr="00FA048F" w:rsidR="008E254C">
        <w:t>het</w:t>
      </w:r>
      <w:r w:rsidRPr="00FA048F" w:rsidR="00F9651B">
        <w:t xml:space="preserve"> voormalig</w:t>
      </w:r>
      <w:r w:rsidRPr="00FA048F" w:rsidR="008E254C">
        <w:t xml:space="preserve"> lid</w:t>
      </w:r>
      <w:r w:rsidRPr="00FA048F">
        <w:t xml:space="preserve"> Van Nispen </w:t>
      </w:r>
      <w:r w:rsidRPr="00FA048F" w:rsidR="005945B3">
        <w:t xml:space="preserve">(SP) </w:t>
      </w:r>
      <w:r w:rsidRPr="00FA048F">
        <w:t>c.s.</w:t>
      </w:r>
      <w:r w:rsidRPr="00FA048F">
        <w:rPr>
          <w:rStyle w:val="Voetnootmarkering"/>
        </w:rPr>
        <w:footnoteReference w:id="5"/>
      </w:r>
      <w:r w:rsidRPr="00FA048F">
        <w:t xml:space="preserve"> </w:t>
      </w:r>
      <w:r w:rsidRPr="00FA048F" w:rsidR="00F9651B">
        <w:t xml:space="preserve">en de toezegging in de Kamerbrief van 5 februari 2025 </w:t>
      </w:r>
      <w:r w:rsidRPr="00FA048F">
        <w:t xml:space="preserve">heb ik </w:t>
      </w:r>
      <w:r w:rsidRPr="00FA048F" w:rsidR="008F24D0">
        <w:t>voor de tolkdiensten van het OM en de Rechtspraak nader onderzoek gedaan naar:</w:t>
      </w:r>
    </w:p>
    <w:p w:rsidRPr="00FA048F" w:rsidR="008F24D0" w:rsidP="008F24D0" w:rsidRDefault="008F24D0" w14:paraId="78985AEB" w14:textId="747137AE">
      <w:pPr>
        <w:pStyle w:val="Lijstalinea"/>
        <w:numPr>
          <w:ilvl w:val="0"/>
          <w:numId w:val="24"/>
        </w:numPr>
      </w:pPr>
      <w:r w:rsidRPr="00FA048F">
        <w:t>of en hoe de wachttijd van tolken tussen meerdere tolkopdrachten vergoed kan worden binnen de huidige contractuele afspraken;</w:t>
      </w:r>
    </w:p>
    <w:p w:rsidRPr="00FA048F" w:rsidR="008F24D0" w:rsidP="002D5A48" w:rsidRDefault="00C54636" w14:paraId="4F77B780" w14:textId="44A7E6BA">
      <w:pPr>
        <w:pStyle w:val="Lijstalinea"/>
        <w:numPr>
          <w:ilvl w:val="0"/>
          <w:numId w:val="24"/>
        </w:numPr>
      </w:pPr>
      <w:r w:rsidRPr="00FA048F">
        <w:t>de</w:t>
      </w:r>
      <w:r w:rsidRPr="00FA048F" w:rsidR="00DF7CE7">
        <w:t xml:space="preserve"> v</w:t>
      </w:r>
      <w:r w:rsidRPr="00FA048F" w:rsidR="002D5A48">
        <w:t>ergoed</w:t>
      </w:r>
      <w:r w:rsidRPr="00FA048F">
        <w:t>ing</w:t>
      </w:r>
      <w:r w:rsidRPr="00FA048F" w:rsidR="002D5A48">
        <w:t xml:space="preserve"> per begonnen half uur;</w:t>
      </w:r>
    </w:p>
    <w:p w:rsidRPr="00FA048F" w:rsidR="008F24D0" w:rsidP="008F24D0" w:rsidRDefault="008F24D0" w14:paraId="25100332" w14:textId="5971F12D">
      <w:pPr>
        <w:pStyle w:val="Lijstalinea"/>
        <w:numPr>
          <w:ilvl w:val="0"/>
          <w:numId w:val="24"/>
        </w:numPr>
      </w:pPr>
      <w:r w:rsidRPr="00FA048F">
        <w:t>de wenselijkheid en de toepasbaarheid van een vergoeding per normregel.</w:t>
      </w:r>
    </w:p>
    <w:p w:rsidRPr="00FA048F" w:rsidR="00B92730" w:rsidRDefault="00B92730" w14:paraId="280F13F6" w14:textId="77777777"/>
    <w:p w:rsidRPr="00FA048F" w:rsidR="008E254C" w:rsidRDefault="00CF2879" w14:paraId="1B4020BE" w14:textId="49388295">
      <w:r w:rsidRPr="00FA048F">
        <w:t xml:space="preserve">In deze brief geef ik een nadere toelichting op elk van deze aspecten afzonderlijk en </w:t>
      </w:r>
      <w:r w:rsidRPr="00FA048F" w:rsidR="00B92730">
        <w:t>informeer</w:t>
      </w:r>
      <w:r w:rsidRPr="00FA048F" w:rsidR="006C2542">
        <w:t xml:space="preserve"> ik</w:t>
      </w:r>
      <w:r w:rsidRPr="00FA048F" w:rsidR="00B92730">
        <w:t xml:space="preserve"> u over de genomen besluiten</w:t>
      </w:r>
      <w:r w:rsidRPr="00FA048F" w:rsidR="00CD6E98">
        <w:t>.</w:t>
      </w:r>
    </w:p>
    <w:p w:rsidRPr="00FA048F" w:rsidR="0012709A" w:rsidRDefault="0012709A" w14:paraId="18F216FE" w14:textId="77777777">
      <w:pPr>
        <w:rPr>
          <w:b/>
          <w:bCs/>
        </w:rPr>
      </w:pPr>
    </w:p>
    <w:p w:rsidRPr="00FA048F" w:rsidR="00E10FEF" w:rsidP="00E10FEF" w:rsidRDefault="00F9651B" w14:paraId="24F60FDA" w14:textId="77777777">
      <w:pPr>
        <w:rPr>
          <w:i/>
          <w:iCs/>
        </w:rPr>
      </w:pPr>
      <w:r w:rsidRPr="00FA048F">
        <w:rPr>
          <w:i/>
          <w:iCs/>
        </w:rPr>
        <w:t>Vergoeden van wachttijd</w:t>
      </w:r>
    </w:p>
    <w:p w:rsidRPr="00FA048F" w:rsidR="00B77611" w:rsidP="00E10FEF" w:rsidRDefault="00B77611" w14:paraId="62EBEB5C" w14:textId="377EA5E5">
      <w:pPr>
        <w:rPr>
          <w:i/>
          <w:iCs/>
        </w:rPr>
      </w:pPr>
      <w:r w:rsidRPr="00FA048F">
        <w:t xml:space="preserve">Voor de invoering van het nieuwe stelsel </w:t>
      </w:r>
      <w:r w:rsidRPr="00FA048F" w:rsidR="008F24D0">
        <w:t>in 2020</w:t>
      </w:r>
      <w:r w:rsidRPr="00FA048F" w:rsidR="00C63070">
        <w:rPr>
          <w:rStyle w:val="Voetnootmarkering"/>
        </w:rPr>
        <w:footnoteReference w:id="6"/>
      </w:r>
      <w:r w:rsidRPr="00FA048F" w:rsidR="008F24D0">
        <w:t xml:space="preserve"> </w:t>
      </w:r>
      <w:r w:rsidRPr="00FA048F">
        <w:t>werden tolken rechtstreeks ingeschakeld door het OM en de Rechtspraak. In sommige gevallen kreeg een tolk op locatie de opdracht om twee gesprekken te tolken</w:t>
      </w:r>
      <w:r w:rsidRPr="00FA048F" w:rsidR="006622A3">
        <w:t xml:space="preserve"> waarvan de eind- en begintijd niet op elkaar aansloten</w:t>
      </w:r>
      <w:r w:rsidRPr="00FA048F">
        <w:t xml:space="preserve">. Zowel het OM als de Rechtspraak hanteerden toen een niet-gecodificeerde werkwijze, waar de wachttijd </w:t>
      </w:r>
      <w:r w:rsidRPr="00FA048F" w:rsidR="006622A3">
        <w:t xml:space="preserve">tot </w:t>
      </w:r>
      <w:r w:rsidRPr="00FA048F">
        <w:t xml:space="preserve">maximaal één uur in aanmerking </w:t>
      </w:r>
      <w:r w:rsidRPr="00FA048F" w:rsidR="00855F4D">
        <w:t>kwam</w:t>
      </w:r>
      <w:r w:rsidRPr="00FA048F">
        <w:t xml:space="preserve"> voor vergoeding.</w:t>
      </w:r>
    </w:p>
    <w:p w:rsidRPr="00FA048F" w:rsidR="00483A6A" w:rsidP="00483A6A" w:rsidRDefault="00737118" w14:paraId="0588A84C" w14:textId="7311C89A">
      <w:pPr>
        <w:spacing w:before="240"/>
      </w:pPr>
      <w:r w:rsidRPr="00FA048F">
        <w:t>Door het Categoriemanagemen</w:t>
      </w:r>
      <w:r w:rsidRPr="00FA048F" w:rsidR="007A0025">
        <w:t>t</w:t>
      </w:r>
      <w:r w:rsidRPr="00FA048F" w:rsidR="00DF7CE7">
        <w:t xml:space="preserve">, </w:t>
      </w:r>
      <w:r w:rsidRPr="00FA048F">
        <w:t xml:space="preserve">het OM en de Rechtspraak is onderzoek gedaan naar de </w:t>
      </w:r>
      <w:r w:rsidRPr="00FA048F" w:rsidR="00F9651B">
        <w:t xml:space="preserve">invoering van een vergoeding voor de tijd die overbrugd zou kunnen worden tussen twee gesprekken (met een maximum van </w:t>
      </w:r>
      <w:r w:rsidRPr="00FA048F" w:rsidR="00D65B00">
        <w:t>één</w:t>
      </w:r>
      <w:r w:rsidRPr="00FA048F" w:rsidR="00F9651B">
        <w:t xml:space="preserve"> uur) bij opdrachten op locatie van het OM en de Rechtspraak</w:t>
      </w:r>
      <w:r w:rsidRPr="00FA048F">
        <w:t xml:space="preserve">. In het onderzoek is gekeken naar de mogelijkheden binnen de huidige contractuele afspraken. </w:t>
      </w:r>
      <w:r w:rsidRPr="00FA048F" w:rsidR="00483A6A">
        <w:t>Uit het onderzoek blijkt dat:</w:t>
      </w:r>
    </w:p>
    <w:p w:rsidRPr="00FA048F" w:rsidR="00483A6A" w:rsidP="00DF7CE7" w:rsidRDefault="00497077" w14:paraId="3559E489" w14:textId="2E807285">
      <w:pPr>
        <w:pStyle w:val="Lijstalinea"/>
        <w:numPr>
          <w:ilvl w:val="0"/>
          <w:numId w:val="24"/>
        </w:numPr>
      </w:pPr>
      <w:r w:rsidRPr="00FA048F">
        <w:t>h</w:t>
      </w:r>
      <w:r w:rsidRPr="00FA048F" w:rsidR="00483A6A">
        <w:t>et bundelen van twee gesprekken de tolkopdracht verlengt, wat de aantrekkelijkheid voor tolken vergroot</w:t>
      </w:r>
      <w:r w:rsidRPr="00FA048F">
        <w:t>;</w:t>
      </w:r>
    </w:p>
    <w:p w:rsidRPr="00FA048F" w:rsidR="00483A6A" w:rsidP="00DF7CE7" w:rsidRDefault="00497077" w14:paraId="1943CF8A" w14:textId="044247B9">
      <w:pPr>
        <w:pStyle w:val="Lijstalinea"/>
        <w:numPr>
          <w:ilvl w:val="0"/>
          <w:numId w:val="24"/>
        </w:numPr>
      </w:pPr>
      <w:r w:rsidRPr="00FA048F">
        <w:t>o</w:t>
      </w:r>
      <w:r w:rsidRPr="00FA048F" w:rsidR="00483A6A">
        <w:t xml:space="preserve">verbruggingstijd gebruikt </w:t>
      </w:r>
      <w:r w:rsidRPr="00FA048F" w:rsidR="00E23514">
        <w:t xml:space="preserve">kan </w:t>
      </w:r>
      <w:r w:rsidRPr="00FA048F" w:rsidR="00483A6A">
        <w:t>worden voor voorbereiding op het tweede gesprek</w:t>
      </w:r>
      <w:r w:rsidRPr="00FA048F">
        <w:t>;</w:t>
      </w:r>
    </w:p>
    <w:p w:rsidRPr="00FA048F" w:rsidR="00483A6A" w:rsidP="00DF7CE7" w:rsidRDefault="00497077" w14:paraId="597DA1B8" w14:textId="744F93F6">
      <w:pPr>
        <w:pStyle w:val="Lijstalinea"/>
        <w:numPr>
          <w:ilvl w:val="0"/>
          <w:numId w:val="24"/>
        </w:numPr>
      </w:pPr>
      <w:r w:rsidRPr="00FA048F">
        <w:t>h</w:t>
      </w:r>
      <w:r w:rsidRPr="00FA048F" w:rsidR="00483A6A">
        <w:t>et bundelen een retourrit</w:t>
      </w:r>
      <w:r w:rsidRPr="00FA048F" w:rsidR="00E23514">
        <w:t xml:space="preserve"> voorkomt</w:t>
      </w:r>
      <w:r w:rsidRPr="00FA048F" w:rsidR="00483A6A">
        <w:t>, reiskilometers en kilometervergoeding</w:t>
      </w:r>
      <w:r w:rsidRPr="00FA048F" w:rsidR="00E23514">
        <w:t xml:space="preserve"> halveert</w:t>
      </w:r>
      <w:r w:rsidRPr="00FA048F" w:rsidR="00483A6A">
        <w:t>, en CO2-uitstoot</w:t>
      </w:r>
      <w:r w:rsidRPr="00FA048F" w:rsidR="00E23514">
        <w:t xml:space="preserve"> vermindert</w:t>
      </w:r>
      <w:r w:rsidRPr="00FA048F">
        <w:t>;</w:t>
      </w:r>
    </w:p>
    <w:p w:rsidRPr="00FA048F" w:rsidR="00483A6A" w:rsidP="00DF7CE7" w:rsidRDefault="00497077" w14:paraId="1EABCA3A" w14:textId="32513612">
      <w:pPr>
        <w:pStyle w:val="Lijstalinea"/>
        <w:numPr>
          <w:ilvl w:val="0"/>
          <w:numId w:val="24"/>
        </w:numPr>
      </w:pPr>
      <w:r w:rsidRPr="00FA048F">
        <w:t>d</w:t>
      </w:r>
      <w:r w:rsidRPr="00FA048F" w:rsidR="00483A6A">
        <w:t>e invoering van overbruggingstijd (max</w:t>
      </w:r>
      <w:r w:rsidRPr="00FA048F" w:rsidR="00E23514">
        <w:t>imaal</w:t>
      </w:r>
      <w:r w:rsidRPr="00FA048F" w:rsidR="00483A6A">
        <w:t xml:space="preserve"> </w:t>
      </w:r>
      <w:r w:rsidRPr="00FA048F" w:rsidR="00D65B00">
        <w:t>één</w:t>
      </w:r>
      <w:r w:rsidRPr="00FA048F" w:rsidR="00483A6A">
        <w:t xml:space="preserve"> uur) budgetneutraal is.</w:t>
      </w:r>
    </w:p>
    <w:p w:rsidRPr="00FA048F" w:rsidR="007F3C63" w:rsidP="00F9651B" w:rsidRDefault="007F3C63" w14:paraId="6E34FFC6" w14:textId="77777777"/>
    <w:p w:rsidRPr="00FA048F" w:rsidR="002E1FC2" w:rsidP="002E1FC2" w:rsidRDefault="002E1FC2" w14:paraId="3FC655A7" w14:textId="60DF5E48">
      <w:r w:rsidRPr="00FA048F">
        <w:t xml:space="preserve">Op basis van deze uitkomsten zie ik </w:t>
      </w:r>
      <w:r w:rsidRPr="00FA048F" w:rsidR="00F9651B">
        <w:t xml:space="preserve">voldoende aanleiding om overbruggingstijd van maximaal </w:t>
      </w:r>
      <w:r w:rsidRPr="00FA048F" w:rsidR="00D65B00">
        <w:t>één</w:t>
      </w:r>
      <w:r w:rsidRPr="00FA048F" w:rsidR="00F9651B">
        <w:t xml:space="preserve"> uur tussen twee gesprekken bij tolkopdrachten op locatie bij het OM en de Rechtspraak te gaan vergoeden. </w:t>
      </w:r>
      <w:r w:rsidRPr="00FA048F">
        <w:t>Het ministerie heeft daarom besloten de vergoeding voor overbruggingstijd, met een maximum van één uur, verder uit te werken. Dit zal worden gedaan door het Categoriemanagement, het OM en de Rechtspraak, in overleg met de gecontracteerde tolkbureaus.</w:t>
      </w:r>
    </w:p>
    <w:p w:rsidRPr="00FA048F" w:rsidR="0060360D" w:rsidP="00F9651B" w:rsidRDefault="0060360D" w14:paraId="46D79B70" w14:textId="3F8641AF"/>
    <w:p w:rsidRPr="00FA048F" w:rsidR="002E1FC2" w:rsidP="0060360D" w:rsidRDefault="002E1FC2" w14:paraId="5F3F8611" w14:textId="77777777">
      <w:pPr>
        <w:rPr>
          <w:i/>
          <w:iCs/>
        </w:rPr>
      </w:pPr>
    </w:p>
    <w:p w:rsidRPr="00FA048F" w:rsidR="00F9651B" w:rsidP="0060360D" w:rsidRDefault="00F9651B" w14:paraId="0B161DE3" w14:textId="57046911">
      <w:pPr>
        <w:rPr>
          <w:i/>
          <w:iCs/>
        </w:rPr>
      </w:pPr>
      <w:r w:rsidRPr="00FA048F">
        <w:rPr>
          <w:i/>
          <w:iCs/>
        </w:rPr>
        <w:t>Vergoeden per begonnen half uur</w:t>
      </w:r>
    </w:p>
    <w:p w:rsidRPr="00FA048F" w:rsidR="00285363" w:rsidP="00B77611" w:rsidRDefault="00B77611" w14:paraId="551E5CA3" w14:textId="2D6ACB72">
      <w:r w:rsidRPr="00FA048F">
        <w:t xml:space="preserve">De vergoeding die tolken </w:t>
      </w:r>
      <w:r w:rsidRPr="00FA048F" w:rsidR="00713801">
        <w:t xml:space="preserve">ontvangen </w:t>
      </w:r>
      <w:r w:rsidRPr="00FA048F">
        <w:t xml:space="preserve">voor werkzaamheden bij het OM en de Rechtspraak </w:t>
      </w:r>
      <w:r w:rsidRPr="00FA048F" w:rsidR="00713801">
        <w:t>is vastgelegd</w:t>
      </w:r>
      <w:r w:rsidRPr="00FA048F">
        <w:t xml:space="preserve"> in het </w:t>
      </w:r>
      <w:r w:rsidRPr="00FA048F">
        <w:rPr>
          <w:i/>
          <w:iCs/>
        </w:rPr>
        <w:t>Besluit tarieven in strafzaken</w:t>
      </w:r>
      <w:r w:rsidRPr="00FA048F">
        <w:t xml:space="preserve"> (Btis).</w:t>
      </w:r>
      <w:r w:rsidRPr="00FA048F" w:rsidR="007F5E2B">
        <w:t xml:space="preserve"> </w:t>
      </w:r>
    </w:p>
    <w:p w:rsidRPr="00FA048F" w:rsidR="00F5583C" w:rsidP="00F5583C" w:rsidRDefault="00A77EB8" w14:paraId="56D06BD4" w14:textId="1013A04B">
      <w:r w:rsidRPr="00FA048F">
        <w:t>Het</w:t>
      </w:r>
      <w:r w:rsidRPr="00FA048F" w:rsidR="007F5E2B">
        <w:t xml:space="preserve"> toenmalige Btis </w:t>
      </w:r>
      <w:r w:rsidRPr="00FA048F" w:rsidR="001E1BCF">
        <w:t>(20</w:t>
      </w:r>
      <w:r w:rsidRPr="00FA048F" w:rsidR="00287934">
        <w:t>03</w:t>
      </w:r>
      <w:r w:rsidRPr="00FA048F" w:rsidR="001E1BCF">
        <w:t>)</w:t>
      </w:r>
      <w:r w:rsidRPr="00FA048F" w:rsidR="00285363">
        <w:t xml:space="preserve"> </w:t>
      </w:r>
      <w:r w:rsidRPr="00FA048F" w:rsidR="007F5E2B">
        <w:t xml:space="preserve">bevatte een voorwaarde waaronder de tolken een vergoeding per half uur ontvingen. </w:t>
      </w:r>
      <w:r w:rsidRPr="00FA048F" w:rsidR="00D31711">
        <w:t>In het verleden werd</w:t>
      </w:r>
      <w:r w:rsidRPr="00FA048F" w:rsidR="00322C4F">
        <w:t xml:space="preserve"> daardoor</w:t>
      </w:r>
      <w:r w:rsidRPr="00FA048F" w:rsidR="00D31711">
        <w:t xml:space="preserve"> betaald voor tijd waarin niet</w:t>
      </w:r>
      <w:r w:rsidRPr="00FA048F" w:rsidR="00B66722">
        <w:t xml:space="preserve"> werd</w:t>
      </w:r>
      <w:r w:rsidRPr="00FA048F" w:rsidR="00D31711">
        <w:t xml:space="preserve"> getolkt.</w:t>
      </w:r>
      <w:r w:rsidRPr="00FA048F" w:rsidR="00B66722">
        <w:t xml:space="preserve"> </w:t>
      </w:r>
      <w:r w:rsidRPr="00FA048F" w:rsidR="00D31711">
        <w:t xml:space="preserve">Bijvoorbeeld: voor een opdracht van 31 minuten werd 60 minuten betaald; daarmee betaalde de overheid voor 29 minuten dienstverlening die niet was geleverd. </w:t>
      </w:r>
      <w:r w:rsidRPr="00FA048F" w:rsidR="00F5583C">
        <w:t>De halfuursvergoeding voor tolken bij het OM en de Rechtspraak was een specifieke regeling</w:t>
      </w:r>
      <w:r w:rsidRPr="00FA048F" w:rsidR="00DF7CE7">
        <w:t xml:space="preserve"> en w</w:t>
      </w:r>
      <w:r w:rsidRPr="00FA048F" w:rsidR="00F5583C">
        <w:t>erd in 2020 afgeschaft bij de herziening van het tolkenstelsel. Deze wijziging werd doorgevoerd ter bevordering van de uniformiteit en marktwerking, zoals aangegeven in de toelichting op het aangepaste Btis.</w:t>
      </w:r>
      <w:r w:rsidRPr="00FA048F" w:rsidR="00F5583C">
        <w:rPr>
          <w:rStyle w:val="Voetnootmarkering"/>
        </w:rPr>
        <w:footnoteReference w:id="7"/>
      </w:r>
    </w:p>
    <w:p w:rsidRPr="00FA048F" w:rsidR="00F9651B" w:rsidP="00F9651B" w:rsidRDefault="00F9651B" w14:paraId="4B20C029" w14:textId="77777777"/>
    <w:p w:rsidRPr="00FA048F" w:rsidR="00713801" w:rsidP="007F5E2B" w:rsidRDefault="007F5E2B" w14:paraId="0B324BB5" w14:textId="77777777">
      <w:r w:rsidRPr="00FA048F">
        <w:t>Sinds de invoering van het nieuwe stelsel in 2020</w:t>
      </w:r>
      <w:r w:rsidRPr="00FA048F" w:rsidR="00713801">
        <w:t>:</w:t>
      </w:r>
    </w:p>
    <w:p w:rsidRPr="00FA048F" w:rsidR="00713801" w:rsidP="00713801" w:rsidRDefault="007F5E2B" w14:paraId="18DA12BA" w14:textId="62C1B899">
      <w:pPr>
        <w:pStyle w:val="Lijstalinea"/>
        <w:numPr>
          <w:ilvl w:val="0"/>
          <w:numId w:val="13"/>
        </w:numPr>
      </w:pPr>
      <w:r w:rsidRPr="00FA048F">
        <w:t>ontvangen alle tolken ten minste een minim</w:t>
      </w:r>
      <w:r w:rsidRPr="00FA048F" w:rsidR="00AA495E">
        <w:t>um</w:t>
      </w:r>
      <w:r w:rsidRPr="00FA048F">
        <w:t xml:space="preserve"> uurvergoeding</w:t>
      </w:r>
      <w:r w:rsidRPr="00FA048F" w:rsidR="00713801">
        <w:t xml:space="preserve"> en kunnen zij sindsdien a</w:t>
      </w:r>
      <w:r w:rsidRPr="00FA048F">
        <w:t xml:space="preserve">fhankelijk van </w:t>
      </w:r>
      <w:r w:rsidRPr="00FA048F" w:rsidR="00713801">
        <w:t xml:space="preserve">vraag en aanbod in </w:t>
      </w:r>
      <w:r w:rsidRPr="00FA048F">
        <w:t xml:space="preserve">de onderhandeling met het tolkbureau </w:t>
      </w:r>
      <w:r w:rsidRPr="00FA048F" w:rsidR="00713801">
        <w:t xml:space="preserve">een hogere </w:t>
      </w:r>
      <w:r w:rsidRPr="00FA048F">
        <w:t xml:space="preserve">vergoeding </w:t>
      </w:r>
      <w:r w:rsidRPr="00FA048F" w:rsidR="00713801">
        <w:t>bedingen;</w:t>
      </w:r>
      <w:r w:rsidRPr="00FA048F">
        <w:t xml:space="preserve"> </w:t>
      </w:r>
    </w:p>
    <w:p w:rsidRPr="00FA048F" w:rsidR="00713801" w:rsidP="00713801" w:rsidRDefault="00713801" w14:paraId="10F76933" w14:textId="51E846B5">
      <w:pPr>
        <w:pStyle w:val="Lijstalinea"/>
        <w:numPr>
          <w:ilvl w:val="0"/>
          <w:numId w:val="13"/>
        </w:numPr>
      </w:pPr>
      <w:r w:rsidRPr="00FA048F">
        <w:t xml:space="preserve">betaalt de overheid </w:t>
      </w:r>
      <w:r w:rsidRPr="00FA048F" w:rsidR="007F5E2B">
        <w:t xml:space="preserve">de volledige duur van de verstrekte opdracht, zelfs als de uitvoering van de opdracht korter is dan </w:t>
      </w:r>
      <w:r w:rsidRPr="00FA048F">
        <w:t>de overeengekomen tolkduur;</w:t>
      </w:r>
      <w:r w:rsidRPr="00FA048F" w:rsidR="007F5E2B">
        <w:t xml:space="preserve"> </w:t>
      </w:r>
    </w:p>
    <w:p w:rsidRPr="00FA048F" w:rsidR="00D31711" w:rsidP="00D31711" w:rsidRDefault="00D31711" w14:paraId="319A49B8" w14:textId="02C27419">
      <w:pPr>
        <w:pStyle w:val="Lijstalinea"/>
        <w:numPr>
          <w:ilvl w:val="0"/>
          <w:numId w:val="13"/>
        </w:numPr>
      </w:pPr>
      <w:r w:rsidRPr="00FA048F">
        <w:t>wordt meerwerk altijd vergoed</w:t>
      </w:r>
      <w:r w:rsidRPr="00FA048F" w:rsidR="00446074">
        <w:t>;</w:t>
      </w:r>
      <w:r w:rsidRPr="00FA048F">
        <w:t xml:space="preserve"> </w:t>
      </w:r>
    </w:p>
    <w:p w:rsidRPr="00FA048F" w:rsidR="00713801" w:rsidP="00713801" w:rsidRDefault="007F5E2B" w14:paraId="00CD1316" w14:textId="7A659964">
      <w:pPr>
        <w:pStyle w:val="Lijstalinea"/>
        <w:numPr>
          <w:ilvl w:val="0"/>
          <w:numId w:val="13"/>
        </w:numPr>
      </w:pPr>
      <w:r w:rsidRPr="00FA048F">
        <w:t>zijn uniforme annuleringsvoorwaarden vastgesteld, waardoor tolken een vergoeding ontvangen wanneer de opdrachtgever de opdracht voortijdig annuleert</w:t>
      </w:r>
      <w:r w:rsidRPr="00FA048F" w:rsidR="00446074">
        <w:t xml:space="preserve">. </w:t>
      </w:r>
    </w:p>
    <w:p w:rsidRPr="00FA048F" w:rsidR="00F9651B" w:rsidP="00F9651B" w:rsidRDefault="00F9651B" w14:paraId="2C2050A5" w14:textId="77777777"/>
    <w:p w:rsidRPr="00FA048F" w:rsidR="00285363" w:rsidP="00B66722" w:rsidRDefault="00F9651B" w14:paraId="1033BB40" w14:textId="45DF5478">
      <w:r w:rsidRPr="00FA048F">
        <w:t>Uit</w:t>
      </w:r>
      <w:r w:rsidRPr="00FA048F" w:rsidR="00E00014">
        <w:t xml:space="preserve"> </w:t>
      </w:r>
      <w:r w:rsidRPr="00FA048F">
        <w:t xml:space="preserve">onderzoek </w:t>
      </w:r>
      <w:r w:rsidRPr="00FA048F" w:rsidR="00AA495E">
        <w:t xml:space="preserve">naar </w:t>
      </w:r>
      <w:r w:rsidRPr="00FA048F">
        <w:t>de herinvoering van een vergoeding per half uur blijkt dat:</w:t>
      </w:r>
    </w:p>
    <w:p w:rsidRPr="00FA048F" w:rsidR="00F9651B" w:rsidP="00F9651B" w:rsidRDefault="00D87CD5" w14:paraId="4593382C" w14:textId="4F9E0385">
      <w:pPr>
        <w:pStyle w:val="Lijstalinea"/>
        <w:numPr>
          <w:ilvl w:val="0"/>
          <w:numId w:val="13"/>
        </w:numPr>
      </w:pPr>
      <w:r w:rsidRPr="00FA048F">
        <w:t>veel</w:t>
      </w:r>
      <w:r w:rsidRPr="00FA048F" w:rsidR="00DF7CE7">
        <w:t xml:space="preserve"> </w:t>
      </w:r>
      <w:r w:rsidRPr="00FA048F">
        <w:t>discussies</w:t>
      </w:r>
      <w:r w:rsidRPr="00FA048F" w:rsidR="00F5583C">
        <w:t xml:space="preserve"> kunnen</w:t>
      </w:r>
      <w:r w:rsidRPr="00FA048F">
        <w:t xml:space="preserve"> ontstaan </w:t>
      </w:r>
      <w:r w:rsidRPr="00FA048F" w:rsidR="00690804">
        <w:t>over in welk</w:t>
      </w:r>
      <w:r w:rsidRPr="00FA048F">
        <w:t xml:space="preserve"> </w:t>
      </w:r>
      <w:r w:rsidRPr="00FA048F" w:rsidR="00690804">
        <w:t>tijdvak van 30 minuten</w:t>
      </w:r>
      <w:r w:rsidRPr="00FA048F">
        <w:t xml:space="preserve"> de tolk</w:t>
      </w:r>
      <w:r w:rsidRPr="00FA048F" w:rsidR="00690804">
        <w:t>opdracht is ge</w:t>
      </w:r>
      <w:r w:rsidRPr="00FA048F">
        <w:t>ëindigd</w:t>
      </w:r>
      <w:r w:rsidRPr="00FA048F" w:rsidR="00446074">
        <w:t>;</w:t>
      </w:r>
    </w:p>
    <w:p w:rsidRPr="00FA048F" w:rsidR="005B1B46" w:rsidP="00B66722" w:rsidRDefault="00B66722" w14:paraId="0F7C018E" w14:textId="342E22D8">
      <w:pPr>
        <w:pStyle w:val="Lijstalinea"/>
        <w:numPr>
          <w:ilvl w:val="0"/>
          <w:numId w:val="13"/>
        </w:numPr>
      </w:pPr>
      <w:r w:rsidRPr="00FA048F">
        <w:t xml:space="preserve">bij herinvoering er een verschil ontstaat in de wijze waarop </w:t>
      </w:r>
      <w:r w:rsidRPr="00FA048F" w:rsidR="006B08FC">
        <w:t xml:space="preserve">binnen de overheid </w:t>
      </w:r>
      <w:r w:rsidRPr="00FA048F">
        <w:t>tolkdienstverlening vergoed wordt;</w:t>
      </w:r>
    </w:p>
    <w:p w:rsidRPr="00FA048F" w:rsidR="005B1B46" w:rsidP="00C02385" w:rsidRDefault="00B65E2B" w14:paraId="6DFF84FF" w14:textId="4212548B">
      <w:pPr>
        <w:pStyle w:val="Lijstalinea"/>
        <w:numPr>
          <w:ilvl w:val="0"/>
          <w:numId w:val="13"/>
        </w:numPr>
      </w:pPr>
      <w:r w:rsidRPr="00FA048F">
        <w:t xml:space="preserve">de </w:t>
      </w:r>
      <w:r w:rsidRPr="00FA048F" w:rsidR="00F9651B">
        <w:t xml:space="preserve">kosten voor </w:t>
      </w:r>
      <w:r w:rsidRPr="00FA048F">
        <w:t>het OM en de Rechtspraak</w:t>
      </w:r>
      <w:r w:rsidRPr="00FA048F" w:rsidR="00F9651B">
        <w:t xml:space="preserve"> </w:t>
      </w:r>
      <w:r w:rsidRPr="00FA048F" w:rsidR="003F535A">
        <w:t>zullen</w:t>
      </w:r>
      <w:r w:rsidRPr="00FA048F" w:rsidR="00F9651B">
        <w:t xml:space="preserve"> stijgen</w:t>
      </w:r>
      <w:r w:rsidRPr="00FA048F">
        <w:t>.</w:t>
      </w:r>
    </w:p>
    <w:p w:rsidRPr="00FA048F" w:rsidR="00B65E2B" w:rsidP="00B65E2B" w:rsidRDefault="00B65E2B" w14:paraId="45B868E8" w14:textId="77777777">
      <w:pPr>
        <w:pStyle w:val="Lijstalinea"/>
      </w:pPr>
    </w:p>
    <w:p w:rsidRPr="00FA048F" w:rsidR="00B66722" w:rsidP="005B1B46" w:rsidRDefault="004E0978" w14:paraId="7EEDDBDF" w14:textId="3121B657">
      <w:r w:rsidRPr="00FA048F">
        <w:t>Op basis van deze uitkomsten concludeer ik dat het niet wenselijk is om de vergoeding van tolkdiensten per half uur voor het OM en de Rechtspraak opnieuw in te voeren. Daarom is besloten om hiervan af te zien</w:t>
      </w:r>
      <w:r w:rsidRPr="00FA048F" w:rsidR="00B66722">
        <w:t>.</w:t>
      </w:r>
    </w:p>
    <w:p w:rsidRPr="00FA048F" w:rsidR="009867B0" w:rsidRDefault="009867B0" w14:paraId="2A0EE850" w14:textId="77777777">
      <w:pPr>
        <w:rPr>
          <w:i/>
          <w:iCs/>
        </w:rPr>
      </w:pPr>
    </w:p>
    <w:p w:rsidRPr="00FA048F" w:rsidR="00F9651B" w:rsidP="00F9651B" w:rsidRDefault="00F9651B" w14:paraId="1ADE97E7" w14:textId="6BFD21B9">
      <w:pPr>
        <w:rPr>
          <w:i/>
          <w:iCs/>
        </w:rPr>
      </w:pPr>
      <w:r w:rsidRPr="00FA048F">
        <w:rPr>
          <w:i/>
          <w:iCs/>
        </w:rPr>
        <w:t>Betaling per normregel</w:t>
      </w:r>
    </w:p>
    <w:p w:rsidRPr="00FA048F" w:rsidR="00F9651B" w:rsidP="00F9651B" w:rsidRDefault="00F9651B" w14:paraId="687626D9" w14:textId="04F81E02">
      <w:r w:rsidRPr="00FA048F">
        <w:t>Bij de stelselwijziging</w:t>
      </w:r>
      <w:r w:rsidRPr="00FA048F" w:rsidR="00335F62">
        <w:t xml:space="preserve"> in 2020</w:t>
      </w:r>
      <w:r w:rsidRPr="00FA048F">
        <w:t xml:space="preserve"> is besloten om de vertaaldiensten voor het OM en de Rechtspraak, vergelijkbaar met eerder afgesloten vertaalcontracten en de gangbare marktpraktijk, te gaan vergoeden op basis van een integraal woordtarief. Hierop is het Btis aangepast</w:t>
      </w:r>
      <w:r w:rsidRPr="00FA048F" w:rsidR="00C04F51">
        <w:t xml:space="preserve"> van een vergoeding per regel</w:t>
      </w:r>
      <w:r w:rsidRPr="00FA048F">
        <w:t xml:space="preserve"> naar een minimum woordtarief van 7,9</w:t>
      </w:r>
      <w:r w:rsidRPr="00FA048F" w:rsidR="004F6E73">
        <w:t> </w:t>
      </w:r>
      <w:r w:rsidRPr="00FA048F">
        <w:t>eurocent. Dit minimum woordtarief wordt in alle vertaalaanbestedingen als ondergrens gehanteerd.</w:t>
      </w:r>
      <w:r w:rsidRPr="00FA048F" w:rsidR="00B65E2B">
        <w:rPr>
          <w:rStyle w:val="Voetnootmarkering"/>
        </w:rPr>
        <w:footnoteReference w:id="8"/>
      </w:r>
    </w:p>
    <w:p w:rsidRPr="00FA048F" w:rsidR="00F9651B" w:rsidP="00F9651B" w:rsidRDefault="00F9651B" w14:paraId="17BD39F0" w14:textId="77777777"/>
    <w:p w:rsidRPr="00FA048F" w:rsidR="00F9651B" w:rsidP="00F9651B" w:rsidRDefault="00F9651B" w14:paraId="51645D44" w14:textId="389CDCEA">
      <w:r w:rsidRPr="00FA048F">
        <w:t>Om de haalbaarheid en wenselijkheid van de invoering van een vergoeding die gebaseerd is op een normregel vast te stellen</w:t>
      </w:r>
      <w:r w:rsidRPr="00FA048F" w:rsidR="00E02BC7">
        <w:t>,</w:t>
      </w:r>
      <w:r w:rsidRPr="00FA048F">
        <w:t xml:space="preserve"> heeft </w:t>
      </w:r>
      <w:r w:rsidRPr="00FA048F" w:rsidR="00C04F51">
        <w:t xml:space="preserve">het </w:t>
      </w:r>
      <w:r w:rsidRPr="00FA048F" w:rsidR="00E02BC7">
        <w:t>ministerie</w:t>
      </w:r>
      <w:r w:rsidRPr="00FA048F">
        <w:t xml:space="preserve"> in mei 2025 marktonderzoek uitgevoerd onder vertaalbureaus en heeft overleg plaatsgevonden met de </w:t>
      </w:r>
      <w:r w:rsidRPr="00FA048F" w:rsidR="003F535A">
        <w:t>v</w:t>
      </w:r>
      <w:r w:rsidRPr="00FA048F">
        <w:t xml:space="preserve">ereniging van tolk- en vertaalbureaus in Nederland (VViN). </w:t>
      </w:r>
    </w:p>
    <w:p w:rsidRPr="00FA048F" w:rsidR="00F9651B" w:rsidP="00F9651B" w:rsidRDefault="00F9651B" w14:paraId="125AD292" w14:textId="77777777"/>
    <w:p w:rsidRPr="00FA048F" w:rsidR="00F9651B" w:rsidP="00F9651B" w:rsidRDefault="00F9651B" w14:paraId="414CEED9" w14:textId="57AE9300">
      <w:r w:rsidRPr="00FA048F">
        <w:t>Uit het onderzoek blijkt:</w:t>
      </w:r>
    </w:p>
    <w:p w:rsidRPr="00FA048F" w:rsidR="0083377D" w:rsidP="00F9651B" w:rsidRDefault="005B1B46" w14:paraId="42121514" w14:textId="51C1A7D0">
      <w:pPr>
        <w:pStyle w:val="Lijstalinea"/>
        <w:numPr>
          <w:ilvl w:val="0"/>
          <w:numId w:val="13"/>
        </w:numPr>
      </w:pPr>
      <w:r w:rsidRPr="00FA048F">
        <w:t>dat v</w:t>
      </w:r>
      <w:r w:rsidRPr="00FA048F" w:rsidR="0083377D">
        <w:t xml:space="preserve">oor vertaaldiensten die op afstand worden uitgevoerd, het al lange tijd gebruikelijk </w:t>
      </w:r>
      <w:r w:rsidRPr="00FA048F">
        <w:t xml:space="preserve">is </w:t>
      </w:r>
      <w:r w:rsidRPr="00FA048F" w:rsidR="0083377D">
        <w:t>om een vergoeding per woord toe te passen. In</w:t>
      </w:r>
      <w:r w:rsidRPr="00FA048F" w:rsidR="00E6030A">
        <w:t xml:space="preserve"> enkele</w:t>
      </w:r>
      <w:r w:rsidRPr="00FA048F" w:rsidR="0083377D">
        <w:t xml:space="preserve"> gevallen wordt ook een vergoeding per pagina gehanteerd. Bij dienstverlening op locatie wordt doorgaans een tarief per uur vergoed.</w:t>
      </w:r>
    </w:p>
    <w:p w:rsidRPr="00FA048F" w:rsidR="00F9651B" w:rsidP="00547F99" w:rsidRDefault="005B1B46" w14:paraId="104D0062" w14:textId="00707BB3">
      <w:pPr>
        <w:pStyle w:val="Lijstalinea"/>
        <w:numPr>
          <w:ilvl w:val="0"/>
          <w:numId w:val="13"/>
        </w:numPr>
      </w:pPr>
      <w:r w:rsidRPr="00FA048F">
        <w:t>dat d</w:t>
      </w:r>
      <w:r w:rsidRPr="00FA048F" w:rsidR="0083377D">
        <w:t xml:space="preserve">e vertaalbureaus meerdere bezwaren </w:t>
      </w:r>
      <w:r w:rsidRPr="00FA048F">
        <w:t>hebben</w:t>
      </w:r>
      <w:r w:rsidRPr="00FA048F" w:rsidR="0083377D">
        <w:t xml:space="preserve"> tegen standaard invoering van een vergoeding per normregel. Ten eerste wordt opgemerkt dat de software van vertaalbureaus vaak niet is ingericht om een vergoeding per normregel te verwerke</w:t>
      </w:r>
      <w:r w:rsidRPr="00FA048F">
        <w:t>n</w:t>
      </w:r>
      <w:r w:rsidRPr="00FA048F" w:rsidR="0083377D">
        <w:t xml:space="preserve">. Daarnaast wordt het feit genoemd dat het aantal woorden per regel per taal varieert, wat kan leiden tot ongelijkheden in de vergoeding tussen verschillende talen wanneer betaling per </w:t>
      </w:r>
      <w:r w:rsidRPr="00FA048F" w:rsidR="006B08FC">
        <w:t>norm</w:t>
      </w:r>
      <w:r w:rsidRPr="00FA048F" w:rsidR="0083377D">
        <w:t>regel wordt gehanteerd.</w:t>
      </w:r>
    </w:p>
    <w:p w:rsidRPr="00FA048F" w:rsidR="005B1B46" w:rsidP="00C573F4" w:rsidRDefault="005B1B46" w14:paraId="6F4B9282" w14:textId="0E2F4E0F">
      <w:pPr>
        <w:pStyle w:val="Lijstalinea"/>
        <w:numPr>
          <w:ilvl w:val="0"/>
          <w:numId w:val="13"/>
        </w:numPr>
      </w:pPr>
      <w:r w:rsidRPr="00FA048F">
        <w:t xml:space="preserve">dat de vertaalbureaus ondanks de genoemde effecten bereid zijn een vergoeding per normregel te faciliteren. </w:t>
      </w:r>
    </w:p>
    <w:p w:rsidRPr="00FA048F" w:rsidR="005B1B46" w:rsidP="005B1B46" w:rsidRDefault="005B1B46" w14:paraId="6A61FCE4" w14:textId="77777777"/>
    <w:p w:rsidRPr="00FA048F" w:rsidR="00F9651B" w:rsidP="00F9651B" w:rsidRDefault="00684970" w14:paraId="2ED637B0" w14:textId="2A6F14E8">
      <w:r w:rsidRPr="00FA048F">
        <w:t>Dit heeft geleid tot de beslissing om, vanaf november 2025, in vertaalaanbestedingen en de bijbehorende contracten voorwaarden op te nemen. Deze voorwaarden zullen zelfstandig ondernemende vertalers in staat stellen om tijdens hun onderhandelingen met vertaalbureaus afspraken te maken over de vergoeding voor vertalingen. Dit kan bijvoorbeeld gebeuren op basis van een vastgestelde normregel</w:t>
      </w:r>
      <w:r w:rsidRPr="00FA048F" w:rsidR="00F9651B">
        <w:t>.</w:t>
      </w:r>
    </w:p>
    <w:p w:rsidRPr="00FA048F" w:rsidR="00885E77" w:rsidRDefault="00885E77" w14:paraId="35583471" w14:textId="77777777"/>
    <w:p w:rsidRPr="00FA048F" w:rsidR="00DF7CE7" w:rsidRDefault="00DF7CE7" w14:paraId="5DDAC17A" w14:textId="77777777"/>
    <w:p w:rsidRPr="00FA048F" w:rsidR="00146845" w:rsidP="00146845" w:rsidRDefault="00146845" w14:paraId="18C924D0" w14:textId="5F4A5D4F">
      <w:pPr>
        <w:pStyle w:val="Lijstalinea"/>
        <w:numPr>
          <w:ilvl w:val="0"/>
          <w:numId w:val="9"/>
        </w:numPr>
        <w:rPr>
          <w:b/>
          <w:bCs/>
        </w:rPr>
      </w:pPr>
      <w:r w:rsidRPr="00FA048F">
        <w:rPr>
          <w:b/>
          <w:bCs/>
        </w:rPr>
        <w:t>Motie van het</w:t>
      </w:r>
      <w:r w:rsidRPr="00FA048F" w:rsidR="0083377D">
        <w:rPr>
          <w:b/>
          <w:bCs/>
        </w:rPr>
        <w:t xml:space="preserve"> </w:t>
      </w:r>
      <w:r w:rsidRPr="00FA048F" w:rsidR="002D5A48">
        <w:rPr>
          <w:b/>
          <w:bCs/>
        </w:rPr>
        <w:t>voor</w:t>
      </w:r>
      <w:r w:rsidRPr="00FA048F" w:rsidR="0083377D">
        <w:rPr>
          <w:b/>
          <w:bCs/>
        </w:rPr>
        <w:t>malig</w:t>
      </w:r>
      <w:r w:rsidRPr="00FA048F">
        <w:rPr>
          <w:b/>
          <w:bCs/>
        </w:rPr>
        <w:t xml:space="preserve"> lid Koops over verbetermogelijkheden bij de aanbesteding van tolkendiensten</w:t>
      </w:r>
    </w:p>
    <w:p w:rsidRPr="00FA048F" w:rsidR="00FA45C3" w:rsidP="00FA45C3" w:rsidRDefault="00FA45C3" w14:paraId="5D8D0F7F" w14:textId="69CEB5E0">
      <w:r w:rsidRPr="00FA048F">
        <w:t>Op 24 april 2025 is in het commissiedebat Juridische beroepen door het voormalig lid Koops (NSC) aandacht gevraagd voor mogelijke belangenverstrengeling binnen het Kwaliteitsinstituut Wbtv (hierna</w:t>
      </w:r>
      <w:r w:rsidRPr="00FA048F" w:rsidR="00A55E91">
        <w:t>:</w:t>
      </w:r>
      <w:r w:rsidRPr="00FA048F">
        <w:t xml:space="preserve"> Kwaliteitsinstituut),een onafhankelijk adviesorgaan in het kader van Wbtv-aangelegenheden. Daaropvolgend is door het voormalig lid Koops (NSC) een motie</w:t>
      </w:r>
      <w:r w:rsidRPr="00FA048F">
        <w:rPr>
          <w:rStyle w:val="Voetnootmarkering"/>
        </w:rPr>
        <w:footnoteReference w:id="9"/>
      </w:r>
      <w:r w:rsidRPr="00FA048F">
        <w:t xml:space="preserve"> ingediend waarin, naast aandacht voor belangenverstrengeling, ook wordt verzocht om een onderzoek naar verbetermogelijkheden bij de aanbesteding van tolkendiensten zoals die nu is vormgegeven. In deze brief ga ik hier nader op in.</w:t>
      </w:r>
    </w:p>
    <w:p w:rsidRPr="00FA048F" w:rsidR="00863C7D" w:rsidP="00FD5D47" w:rsidRDefault="00863C7D" w14:paraId="13528952" w14:textId="77777777"/>
    <w:p w:rsidRPr="00FA048F" w:rsidR="00B044AE" w:rsidP="00922585" w:rsidRDefault="00B044AE" w14:paraId="0F628621" w14:textId="6AB4A7A9">
      <w:r w:rsidRPr="00FA048F">
        <w:t xml:space="preserve">Het </w:t>
      </w:r>
      <w:r w:rsidRPr="00FA048F" w:rsidR="0083377D">
        <w:t>Kwaliteitsinstituut</w:t>
      </w:r>
      <w:r w:rsidRPr="00FA048F">
        <w:t xml:space="preserve"> adviseert het ministerie en/of Bureau Wbtv gevraagd en ongevraagd over beleid en activiteiten die bijdragen aan het realiseren van de doelstellingen van de W</w:t>
      </w:r>
      <w:r w:rsidRPr="00FA048F" w:rsidR="00446074">
        <w:t>btv</w:t>
      </w:r>
      <w:r w:rsidRPr="00FA048F">
        <w:t xml:space="preserve">. De leden van het </w:t>
      </w:r>
      <w:r w:rsidRPr="00FA048F" w:rsidR="0083377D">
        <w:t>Kwaliteitsinstituut</w:t>
      </w:r>
      <w:r w:rsidRPr="00FA048F">
        <w:t xml:space="preserve"> worden benoemd door de Raad voor Rechtsbijstand</w:t>
      </w:r>
      <w:r w:rsidRPr="00FA048F" w:rsidR="00863C7D">
        <w:t>.</w:t>
      </w:r>
      <w:r w:rsidRPr="00FA048F" w:rsidR="00FA45C3">
        <w:t xml:space="preserve"> </w:t>
      </w:r>
      <w:r w:rsidRPr="00FA048F">
        <w:t xml:space="preserve">Het lidmaatschap is gemaximeerd tot vier jaren, met de mogelijkheid van een eenmalige verlenging met nog eens maximaal vier jaren. </w:t>
      </w:r>
    </w:p>
    <w:p w:rsidRPr="00FA048F" w:rsidR="00B044AE" w:rsidP="00922585" w:rsidRDefault="00B044AE" w14:paraId="3EB30C1B" w14:textId="77777777"/>
    <w:p w:rsidRPr="00FA048F" w:rsidR="00723A75" w:rsidP="00723A75" w:rsidRDefault="00723A75" w14:paraId="2BC380B2" w14:textId="4D2AED2F">
      <w:r w:rsidRPr="00FA048F">
        <w:t xml:space="preserve">Naar aanleiding van een vraag van voormalig lid Koops </w:t>
      </w:r>
      <w:r w:rsidRPr="00FA048F" w:rsidR="005945B3">
        <w:t xml:space="preserve">(NSC) </w:t>
      </w:r>
      <w:r w:rsidRPr="00FA048F">
        <w:t>hebben er gesprekken plaatsgevonden tussen het ministerie en het Bureau Wbtv. Uit deze gesprekken blijkt dat er geen aanwijzingen zijn voor belangenverstrengeling binnen het Kwaliteitsinstituut.</w:t>
      </w:r>
      <w:r w:rsidRPr="00FA048F" w:rsidR="00B65E2B">
        <w:t xml:space="preserve"> In het gesprek</w:t>
      </w:r>
      <w:r w:rsidRPr="00FA048F" w:rsidR="00292E58">
        <w:t xml:space="preserve"> </w:t>
      </w:r>
      <w:r w:rsidRPr="00FA048F">
        <w:t xml:space="preserve">is het belang van transparantie benadrukt </w:t>
      </w:r>
      <w:r w:rsidRPr="00FA048F" w:rsidR="00B65E2B">
        <w:t xml:space="preserve">en is besloten </w:t>
      </w:r>
      <w:r w:rsidRPr="00FA048F">
        <w:t>de benoemingstermijnen van de leden</w:t>
      </w:r>
      <w:r w:rsidRPr="00FA048F" w:rsidR="00393668">
        <w:t xml:space="preserve"> en</w:t>
      </w:r>
      <w:r w:rsidRPr="00FA048F">
        <w:t xml:space="preserve"> of het gaat om een eerste of tweede benoeming op de web</w:t>
      </w:r>
      <w:r w:rsidRPr="00FA048F" w:rsidR="00FA45C3">
        <w:t>pagina</w:t>
      </w:r>
      <w:r w:rsidRPr="00FA048F">
        <w:t xml:space="preserve"> van het Kwaliteitsinstituut te publiceren.</w:t>
      </w:r>
      <w:r w:rsidRPr="00FA048F">
        <w:rPr>
          <w:rStyle w:val="Voetnootmarkering"/>
        </w:rPr>
        <w:footnoteReference w:id="10"/>
      </w:r>
      <w:r w:rsidRPr="00FA048F">
        <w:t xml:space="preserve"> De overige hoofdactiviteiten van de leden worden echter niet openbaar gemaakt</w:t>
      </w:r>
      <w:r w:rsidRPr="00FA048F" w:rsidR="00393668">
        <w:t>.</w:t>
      </w:r>
      <w:r w:rsidRPr="00FA048F" w:rsidR="008446C0">
        <w:t xml:space="preserve"> </w:t>
      </w:r>
      <w:r w:rsidRPr="00FA048F" w:rsidR="00393668">
        <w:t>D</w:t>
      </w:r>
      <w:r w:rsidRPr="00FA048F" w:rsidR="008446C0">
        <w:t>it is</w:t>
      </w:r>
      <w:r w:rsidRPr="00FA048F">
        <w:t xml:space="preserve"> in lijn met de werkwijze van andere </w:t>
      </w:r>
      <w:r w:rsidRPr="00FA048F" w:rsidR="00FA45C3">
        <w:t>advies</w:t>
      </w:r>
      <w:r w:rsidRPr="00FA048F">
        <w:t xml:space="preserve">commissies </w:t>
      </w:r>
      <w:r w:rsidRPr="00FA048F" w:rsidR="00FA45C3">
        <w:t>in het kader van de Wbtv,</w:t>
      </w:r>
      <w:r w:rsidRPr="00FA048F">
        <w:t xml:space="preserve"> en</w:t>
      </w:r>
      <w:r w:rsidRPr="00FA048F" w:rsidR="00FA45C3">
        <w:t xml:space="preserve"> </w:t>
      </w:r>
      <w:r w:rsidRPr="00FA048F">
        <w:t>geldende wet- en regelgeving, waar dergelijke informatie ook niet wordt gedeeld.</w:t>
      </w:r>
    </w:p>
    <w:p w:rsidRPr="00FA048F" w:rsidR="00B65E2B" w:rsidP="00723A75" w:rsidRDefault="00B65E2B" w14:paraId="1A21C2C2" w14:textId="77777777"/>
    <w:p w:rsidRPr="00FA048F" w:rsidR="00F9651B" w:rsidP="00922585" w:rsidRDefault="00FD5D47" w14:paraId="429F9D0F" w14:textId="45A11045">
      <w:r w:rsidRPr="00FA048F">
        <w:t>Verder verzo</w:t>
      </w:r>
      <w:r w:rsidRPr="00FA048F" w:rsidR="00547F99">
        <w:t>ch</w:t>
      </w:r>
      <w:r w:rsidRPr="00FA048F">
        <w:t xml:space="preserve">t </w:t>
      </w:r>
      <w:r w:rsidRPr="00FA048F" w:rsidR="00547F99">
        <w:t>het</w:t>
      </w:r>
      <w:r w:rsidRPr="00FA048F">
        <w:t xml:space="preserve"> </w:t>
      </w:r>
      <w:r w:rsidRPr="00FA048F" w:rsidR="002D5A48">
        <w:t>voor</w:t>
      </w:r>
      <w:r w:rsidRPr="00FA048F" w:rsidR="00547F99">
        <w:t>malig lid</w:t>
      </w:r>
      <w:r w:rsidRPr="00FA048F">
        <w:t xml:space="preserve"> Koops </w:t>
      </w:r>
      <w:r w:rsidRPr="00FA048F" w:rsidR="005945B3">
        <w:t xml:space="preserve">(NSC) </w:t>
      </w:r>
      <w:r w:rsidRPr="00FA048F">
        <w:t>de regering om onderzoek te doen naar mogelijke verbeteringen in de wijze waarop de aanbesteding van tolkendiensten momenteel is vormgegeven. Hieraan wordt reeds gewerkt via de driehoeksgesprekken tussen de beroepsvertegenwoordigers, de</w:t>
      </w:r>
      <w:r w:rsidRPr="00FA048F" w:rsidR="003610D8">
        <w:t xml:space="preserve"> vertegenwoordigers van</w:t>
      </w:r>
      <w:r w:rsidRPr="00FA048F">
        <w:t xml:space="preserve"> tolkbureaus en het ministerie. Deze gesprekken bieden de mogelijkheid om verbetermogelijkheden en de doorontwikkeling van de aanbestedingen te verkennen. </w:t>
      </w:r>
    </w:p>
    <w:p w:rsidRPr="00FA048F" w:rsidR="00CD6E98" w:rsidP="00922585" w:rsidRDefault="00CD6E98" w14:paraId="59064420" w14:textId="77777777">
      <w:pPr>
        <w:rPr>
          <w:color w:val="0070C0"/>
        </w:rPr>
      </w:pPr>
    </w:p>
    <w:p w:rsidRPr="00FA048F" w:rsidR="00DF7CE7" w:rsidP="00922585" w:rsidRDefault="00DF7CE7" w14:paraId="468CE3F8" w14:textId="77777777">
      <w:pPr>
        <w:rPr>
          <w:color w:val="0070C0"/>
        </w:rPr>
      </w:pPr>
    </w:p>
    <w:p w:rsidRPr="00FA048F" w:rsidR="00CD6E98" w:rsidP="00CD6E98" w:rsidRDefault="00CD6E98" w14:paraId="5549AC2E" w14:textId="6B47480C">
      <w:pPr>
        <w:pStyle w:val="Lijstalinea"/>
        <w:numPr>
          <w:ilvl w:val="0"/>
          <w:numId w:val="9"/>
        </w:numPr>
        <w:rPr>
          <w:b/>
          <w:bCs/>
        </w:rPr>
      </w:pPr>
      <w:r w:rsidRPr="00FA048F">
        <w:rPr>
          <w:b/>
          <w:bCs/>
        </w:rPr>
        <w:t xml:space="preserve">Audit </w:t>
      </w:r>
      <w:r w:rsidRPr="00FA048F" w:rsidR="00F46D26">
        <w:rPr>
          <w:b/>
          <w:bCs/>
        </w:rPr>
        <w:t>KPMG</w:t>
      </w:r>
    </w:p>
    <w:p w:rsidRPr="00FA048F" w:rsidR="00EF1165" w:rsidP="005D3858" w:rsidRDefault="00DA3D86" w14:paraId="7B783129" w14:textId="76119D98">
      <w:r w:rsidRPr="00FA048F">
        <w:t xml:space="preserve">In de vorige Kamerbrief is aangekondigd dat in 2025 KPMG een audit </w:t>
      </w:r>
      <w:r w:rsidRPr="00FA048F" w:rsidR="00FF1865">
        <w:t>uitvoert</w:t>
      </w:r>
      <w:r w:rsidRPr="00FA048F">
        <w:t xml:space="preserve"> naar de wijze waarop mijn ministerie de aangeleverde managementrapportages van de tolk- en vertaalbureaus verwerkt in de </w:t>
      </w:r>
      <w:r w:rsidRPr="00FA048F" w:rsidR="009036ED">
        <w:t>verschillende sturingsdashboard</w:t>
      </w:r>
      <w:r w:rsidRPr="00FA048F" w:rsidR="003045EF">
        <w:t>s</w:t>
      </w:r>
      <w:r w:rsidRPr="00FA048F">
        <w:t xml:space="preserve">. </w:t>
      </w:r>
    </w:p>
    <w:p w:rsidRPr="00FA048F" w:rsidR="008822AD" w:rsidP="005D3858" w:rsidRDefault="001A5ED1" w14:paraId="673CDCE4" w14:textId="53AE8199">
      <w:pPr>
        <w:rPr>
          <w:sz w:val="20"/>
          <w:szCs w:val="20"/>
        </w:rPr>
      </w:pPr>
      <w:r w:rsidRPr="00FA048F">
        <w:t>H</w:t>
      </w:r>
      <w:r w:rsidRPr="00FA048F" w:rsidR="008822AD">
        <w:t xml:space="preserve">et eindrapport van KPMG van </w:t>
      </w:r>
      <w:r w:rsidRPr="00FA048F">
        <w:t>4 februari</w:t>
      </w:r>
      <w:r w:rsidRPr="00FA048F" w:rsidR="008822AD">
        <w:t xml:space="preserve"> 2026</w:t>
      </w:r>
      <w:r w:rsidRPr="00FA048F">
        <w:t xml:space="preserve"> is </w:t>
      </w:r>
      <w:r w:rsidRPr="00FA048F" w:rsidR="008822AD">
        <w:t>als bijlage</w:t>
      </w:r>
      <w:r w:rsidRPr="00FA048F" w:rsidR="00A0548D">
        <w:t xml:space="preserve"> 4 </w:t>
      </w:r>
      <w:r w:rsidRPr="00FA048F" w:rsidR="008822AD">
        <w:t>opgenomen</w:t>
      </w:r>
      <w:r w:rsidRPr="00FA048F" w:rsidR="008822AD">
        <w:rPr>
          <w:sz w:val="20"/>
          <w:szCs w:val="20"/>
        </w:rPr>
        <w:t>.</w:t>
      </w:r>
    </w:p>
    <w:p w:rsidRPr="00FA048F" w:rsidR="00B65E2B" w:rsidP="00DA3D86" w:rsidRDefault="00B65E2B" w14:paraId="3711CF8F" w14:textId="77777777">
      <w:pPr>
        <w:ind w:left="60"/>
        <w:rPr>
          <w:sz w:val="20"/>
          <w:szCs w:val="20"/>
        </w:rPr>
      </w:pPr>
    </w:p>
    <w:p w:rsidRPr="00FA048F" w:rsidR="00D32558" w:rsidP="00B65E2B" w:rsidRDefault="00D32558" w14:paraId="7F513859" w14:textId="7B3BC079">
      <w:r w:rsidRPr="00FA048F">
        <w:t xml:space="preserve">Het ministerie </w:t>
      </w:r>
      <w:r w:rsidRPr="00FA048F" w:rsidR="005D3858">
        <w:t xml:space="preserve">zal starten met het oppakken van </w:t>
      </w:r>
      <w:r w:rsidRPr="00FA048F" w:rsidR="00B65E2B">
        <w:t>de volgende aanbevelingen:</w:t>
      </w:r>
      <w:r w:rsidRPr="00FA048F">
        <w:t xml:space="preserve"> </w:t>
      </w:r>
    </w:p>
    <w:p w:rsidRPr="00FA048F" w:rsidR="00DA3D86" w:rsidP="00EC4319" w:rsidRDefault="00EC4319" w14:paraId="4921A174" w14:textId="4328B6E4">
      <w:pPr>
        <w:pStyle w:val="Lijstalinea"/>
        <w:numPr>
          <w:ilvl w:val="0"/>
          <w:numId w:val="13"/>
        </w:numPr>
        <w:rPr>
          <w:b/>
          <w:bCs/>
        </w:rPr>
      </w:pPr>
      <w:r w:rsidRPr="00FA048F">
        <w:t>het formeel vastleggen en documenteren van het werkproces voor het ontvangen, bewerken en verwerken van datasets</w:t>
      </w:r>
      <w:r w:rsidRPr="00FA048F" w:rsidR="008446C0">
        <w:t>;</w:t>
      </w:r>
    </w:p>
    <w:p w:rsidRPr="00FA048F" w:rsidR="00EC4319" w:rsidP="00EC4319" w:rsidRDefault="00393668" w14:paraId="61B00A13" w14:textId="00897ABE">
      <w:pPr>
        <w:pStyle w:val="Lijstalinea"/>
        <w:numPr>
          <w:ilvl w:val="0"/>
          <w:numId w:val="13"/>
        </w:numPr>
      </w:pPr>
      <w:r w:rsidRPr="00FA048F">
        <w:t xml:space="preserve">het </w:t>
      </w:r>
      <w:r w:rsidRPr="00FA048F" w:rsidR="00EC4319">
        <w:t>contractueel vastleggen van een uniforme deadline voor het maandelijks aanleveren van gegevens</w:t>
      </w:r>
      <w:r w:rsidRPr="00FA048F" w:rsidR="008446C0">
        <w:t>;</w:t>
      </w:r>
    </w:p>
    <w:p w:rsidRPr="00FA048F" w:rsidR="00EC4319" w:rsidP="00EC4319" w:rsidRDefault="00393668" w14:paraId="4F35E571" w14:textId="0E3F730A">
      <w:pPr>
        <w:pStyle w:val="Lijstalinea"/>
        <w:numPr>
          <w:ilvl w:val="0"/>
          <w:numId w:val="13"/>
        </w:numPr>
      </w:pPr>
      <w:r w:rsidRPr="00FA048F">
        <w:t xml:space="preserve">het </w:t>
      </w:r>
      <w:r w:rsidRPr="00FA048F" w:rsidR="00EC4319">
        <w:t xml:space="preserve">toevoegen van een motivatiecode voor afwijkingen tussen het gevraagde taalniveau en het contractueel overeengekomen taalniveau die resulteren in een verschil in het geleverde taalniveau. </w:t>
      </w:r>
    </w:p>
    <w:p w:rsidRPr="00FA048F" w:rsidR="00F9651B" w:rsidP="003610D8" w:rsidRDefault="00F9651B" w14:paraId="2548F26E" w14:textId="77777777">
      <w:pPr>
        <w:rPr>
          <w:b/>
          <w:bCs/>
        </w:rPr>
      </w:pPr>
    </w:p>
    <w:p w:rsidRPr="00FA048F" w:rsidR="00DF7CE7" w:rsidP="003610D8" w:rsidRDefault="00DF7CE7" w14:paraId="2E4AD144" w14:textId="77777777">
      <w:pPr>
        <w:rPr>
          <w:b/>
          <w:bCs/>
        </w:rPr>
      </w:pPr>
    </w:p>
    <w:p w:rsidRPr="00FA048F" w:rsidR="00CD6E98" w:rsidP="00CD6E98" w:rsidRDefault="00CD6E98" w14:paraId="687DAFC2" w14:textId="549B6AA2">
      <w:pPr>
        <w:pStyle w:val="Lijstalinea"/>
        <w:numPr>
          <w:ilvl w:val="0"/>
          <w:numId w:val="9"/>
        </w:numPr>
        <w:rPr>
          <w:b/>
          <w:bCs/>
        </w:rPr>
      </w:pPr>
      <w:r w:rsidRPr="00FA048F">
        <w:rPr>
          <w:b/>
          <w:bCs/>
        </w:rPr>
        <w:t>Evaluatie van het stelsel</w:t>
      </w:r>
    </w:p>
    <w:p w:rsidRPr="00FA048F" w:rsidR="000D6FF9" w:rsidP="000D6FF9" w:rsidRDefault="000D6FF9" w14:paraId="4141DE8E" w14:textId="31F1272C">
      <w:r w:rsidRPr="00FA048F">
        <w:t>In de Kamerbrief van</w:t>
      </w:r>
      <w:r w:rsidRPr="00FA048F" w:rsidR="002036D2">
        <w:t xml:space="preserve"> </w:t>
      </w:r>
      <w:r w:rsidRPr="00FA048F">
        <w:t xml:space="preserve">5 februari 2025 heeft de </w:t>
      </w:r>
      <w:r w:rsidRPr="00FA048F" w:rsidR="002D5A48">
        <w:t>voor</w:t>
      </w:r>
      <w:r w:rsidRPr="00FA048F">
        <w:t xml:space="preserve">malige </w:t>
      </w:r>
      <w:r w:rsidRPr="00FA048F" w:rsidR="00893DDE">
        <w:t>s</w:t>
      </w:r>
      <w:r w:rsidRPr="00FA048F">
        <w:t xml:space="preserve">taatssecretaris voor Rechtsbescherming </w:t>
      </w:r>
      <w:r w:rsidRPr="00FA048F" w:rsidR="00C3557C">
        <w:t xml:space="preserve">de </w:t>
      </w:r>
      <w:r w:rsidRPr="00FA048F">
        <w:t>toezegging gedaan om te bezien hoe de evaluatie van het wettelijke deel van het stelsel vormgegeven kan worden.</w:t>
      </w:r>
      <w:r w:rsidRPr="00FA048F" w:rsidR="009036ED">
        <w:t xml:space="preserve"> </w:t>
      </w:r>
    </w:p>
    <w:p w:rsidRPr="00FA048F" w:rsidR="002036D2" w:rsidP="000D6FF9" w:rsidRDefault="002036D2" w14:paraId="2C0E6A82" w14:textId="77777777"/>
    <w:p w:rsidRPr="00FA048F" w:rsidR="002036D2" w:rsidP="000D6FF9" w:rsidRDefault="009036ED" w14:paraId="6C1D23C2" w14:textId="054247F0">
      <w:r w:rsidRPr="00FA048F">
        <w:t xml:space="preserve">Voorzien is om het WODC te vragen dit onderzoek uit te voeren. </w:t>
      </w:r>
      <w:r w:rsidRPr="00FA048F" w:rsidR="00367CE3">
        <w:t>Een onderzoeksvoorstel is</w:t>
      </w:r>
      <w:r w:rsidRPr="00FA048F" w:rsidR="003610D8">
        <w:t xml:space="preserve"> </w:t>
      </w:r>
      <w:r w:rsidRPr="00FA048F" w:rsidR="00367CE3">
        <w:t>opgesteld en</w:t>
      </w:r>
      <w:r w:rsidRPr="00FA048F" w:rsidR="003610D8">
        <w:t xml:space="preserve"> zal naar verwachting in het tweede kwartaal 2026 bij het WODC worden ingediend. </w:t>
      </w:r>
      <w:r w:rsidRPr="00FA048F" w:rsidR="00367CE3">
        <w:t xml:space="preserve">Het onderzoeksvoorstel gaat in op de vraag </w:t>
      </w:r>
      <w:r w:rsidRPr="00FA048F" w:rsidR="002036D2">
        <w:t>in hoeverre de Wbtv realiseert wat</w:t>
      </w:r>
      <w:r w:rsidRPr="00FA048F" w:rsidR="003610D8">
        <w:t xml:space="preserve"> </w:t>
      </w:r>
      <w:r w:rsidRPr="00FA048F" w:rsidR="00C3557C">
        <w:t>is</w:t>
      </w:r>
      <w:r w:rsidRPr="00FA048F" w:rsidR="00040F1F">
        <w:t xml:space="preserve"> </w:t>
      </w:r>
      <w:r w:rsidRPr="00FA048F" w:rsidR="002036D2">
        <w:t>beoog</w:t>
      </w:r>
      <w:r w:rsidRPr="00FA048F" w:rsidR="008446C0">
        <w:t>d</w:t>
      </w:r>
      <w:r w:rsidRPr="00FA048F" w:rsidR="003610D8">
        <w:t xml:space="preserve">. </w:t>
      </w:r>
      <w:r w:rsidRPr="00FA048F" w:rsidR="002036D2">
        <w:t xml:space="preserve">Daarbij wordt gekeken naar de vraag in hoeverre de hoofddoelstellingen van de </w:t>
      </w:r>
      <w:r w:rsidRPr="00FA048F" w:rsidR="00C3557C">
        <w:t>Wbtv</w:t>
      </w:r>
      <w:r w:rsidRPr="00FA048F" w:rsidR="002036D2">
        <w:t xml:space="preserve"> – het waarborgen van kwaliteit en integriteit – worden behaald.</w:t>
      </w:r>
    </w:p>
    <w:p w:rsidRPr="00FA048F" w:rsidR="00C3557C" w:rsidP="000D6FF9" w:rsidRDefault="00C3557C" w14:paraId="43AED928" w14:textId="77777777"/>
    <w:p w:rsidRPr="00FA048F" w:rsidR="00A55E91" w:rsidP="000D6FF9" w:rsidRDefault="00C3557C" w14:paraId="34223642" w14:textId="1744BB37">
      <w:r w:rsidRPr="00FA048F">
        <w:t>Over de uitkomsten van het onderzoek zal ik uw Kamer</w:t>
      </w:r>
      <w:r w:rsidRPr="00FA048F" w:rsidR="0016761C">
        <w:t xml:space="preserve"> op een nader moment</w:t>
      </w:r>
      <w:r w:rsidRPr="00FA048F">
        <w:t xml:space="preserve"> informeren. </w:t>
      </w:r>
    </w:p>
    <w:p w:rsidRPr="00FA048F" w:rsidR="00CD6E98" w:rsidP="00A55E91" w:rsidRDefault="00395EB7" w14:paraId="4612B5F2" w14:textId="05EDCFD2">
      <w:r w:rsidRPr="00FA048F">
        <w:rPr>
          <w:b/>
          <w:bCs/>
        </w:rPr>
        <w:t>Driehoeksgesprek</w:t>
      </w:r>
      <w:r w:rsidRPr="00FA048F" w:rsidR="00CD6E98">
        <w:rPr>
          <w:b/>
          <w:bCs/>
        </w:rPr>
        <w:t xml:space="preserve"> </w:t>
      </w:r>
    </w:p>
    <w:p w:rsidRPr="00FA048F" w:rsidR="00CD6E98" w:rsidP="00CD6E98" w:rsidRDefault="00B83F6D" w14:paraId="4E8040BD" w14:textId="0827DAFD">
      <w:pPr>
        <w:rPr>
          <w:color w:val="auto"/>
        </w:rPr>
      </w:pPr>
      <w:r w:rsidRPr="00FA048F">
        <w:rPr>
          <w:color w:val="auto"/>
        </w:rPr>
        <w:t>Tijdens het commissiedebat Juridische beroepen van 24 april 2025 he</w:t>
      </w:r>
      <w:r w:rsidRPr="00FA048F" w:rsidR="00395EB7">
        <w:rPr>
          <w:color w:val="auto"/>
        </w:rPr>
        <w:t>eft de voormalige staatssecretaris</w:t>
      </w:r>
      <w:r w:rsidRPr="00FA048F">
        <w:rPr>
          <w:color w:val="auto"/>
        </w:rPr>
        <w:t xml:space="preserve"> toegezegd uw Kamer te informeren over de gevoerde driehoeksoverleggen tussen </w:t>
      </w:r>
      <w:r w:rsidRPr="00FA048F" w:rsidR="00547F99">
        <w:rPr>
          <w:color w:val="auto"/>
        </w:rPr>
        <w:t>vertegenwoordigers van mijn ministerie</w:t>
      </w:r>
      <w:r w:rsidRPr="00FA048F">
        <w:rPr>
          <w:color w:val="auto"/>
        </w:rPr>
        <w:t>, de beroepsvertegenwoordigers van zelfstandig ondernemende tolken en vertalers en de vertegenwoordigers van tolk- en vertaalbureaus. Deze overleggen zijn gericht op het bevorderen van een constructieve samenwerking en een evenwichtige doorontwikkeling van</w:t>
      </w:r>
      <w:r w:rsidRPr="00FA048F" w:rsidR="00395EB7">
        <w:rPr>
          <w:color w:val="auto"/>
        </w:rPr>
        <w:t xml:space="preserve"> </w:t>
      </w:r>
      <w:r w:rsidRPr="00FA048F">
        <w:rPr>
          <w:color w:val="auto"/>
        </w:rPr>
        <w:t xml:space="preserve">het </w:t>
      </w:r>
      <w:r w:rsidRPr="00FA048F" w:rsidR="004C2D96">
        <w:rPr>
          <w:color w:val="auto"/>
        </w:rPr>
        <w:t>tolken</w:t>
      </w:r>
      <w:r w:rsidRPr="00FA048F">
        <w:rPr>
          <w:color w:val="auto"/>
        </w:rPr>
        <w:t>stelsel.</w:t>
      </w:r>
    </w:p>
    <w:p w:rsidRPr="00FA048F" w:rsidR="004C2D96" w:rsidP="00CD6E98" w:rsidRDefault="004C2D96" w14:paraId="521DA071" w14:textId="77777777">
      <w:pPr>
        <w:rPr>
          <w:color w:val="auto"/>
        </w:rPr>
      </w:pPr>
    </w:p>
    <w:p w:rsidRPr="00FA048F" w:rsidR="00E9413A" w:rsidP="00CD6E98" w:rsidRDefault="00FD3760" w14:paraId="72476B0A" w14:textId="50D6B163">
      <w:pPr>
        <w:rPr>
          <w:color w:val="auto"/>
        </w:rPr>
      </w:pPr>
      <w:r w:rsidRPr="00FA048F">
        <w:rPr>
          <w:color w:val="auto"/>
        </w:rPr>
        <w:t xml:space="preserve">In 2025 hebben drie overleggen plaatsgevonden. Met het oog op de verdere ontwikkeling van het tolkenstelsel is besloten de </w:t>
      </w:r>
      <w:r w:rsidRPr="00FA048F" w:rsidR="00F855BF">
        <w:rPr>
          <w:color w:val="auto"/>
        </w:rPr>
        <w:t>overleggen</w:t>
      </w:r>
      <w:r w:rsidRPr="00FA048F" w:rsidR="00547F99">
        <w:rPr>
          <w:color w:val="auto"/>
        </w:rPr>
        <w:t xml:space="preserve"> in 2026</w:t>
      </w:r>
      <w:r w:rsidRPr="00FA048F">
        <w:rPr>
          <w:color w:val="auto"/>
        </w:rPr>
        <w:t xml:space="preserve"> te richten op twee speerpunten: de differentiatie van tarieven en het minimaliseren van reisbewegingen. </w:t>
      </w:r>
      <w:r w:rsidRPr="00FA048F" w:rsidR="001A19FE">
        <w:rPr>
          <w:color w:val="auto"/>
        </w:rPr>
        <w:t xml:space="preserve">Door het ministerie zijn verschillende alternatieven uitgewerkt en aan de </w:t>
      </w:r>
      <w:r w:rsidRPr="00FA048F">
        <w:rPr>
          <w:color w:val="auto"/>
        </w:rPr>
        <w:t xml:space="preserve">betrokken vertegenwoordigers </w:t>
      </w:r>
      <w:r w:rsidRPr="00FA048F" w:rsidR="001A19FE">
        <w:rPr>
          <w:color w:val="auto"/>
        </w:rPr>
        <w:t xml:space="preserve">is gevraagd hier een reactie op </w:t>
      </w:r>
      <w:r w:rsidRPr="00FA048F">
        <w:rPr>
          <w:color w:val="auto"/>
        </w:rPr>
        <w:t>te geven</w:t>
      </w:r>
      <w:r w:rsidRPr="00FA048F" w:rsidR="008446C0">
        <w:rPr>
          <w:color w:val="auto"/>
        </w:rPr>
        <w:t>.</w:t>
      </w:r>
      <w:r w:rsidRPr="00FA048F" w:rsidR="00DF7CE7">
        <w:rPr>
          <w:color w:val="auto"/>
        </w:rPr>
        <w:t xml:space="preserve"> </w:t>
      </w:r>
      <w:r w:rsidRPr="00FA048F" w:rsidR="00BB0E1E">
        <w:rPr>
          <w:color w:val="auto"/>
        </w:rPr>
        <w:t>De uitkomsten</w:t>
      </w:r>
      <w:r w:rsidRPr="00FA048F" w:rsidR="00DF7CE7">
        <w:rPr>
          <w:color w:val="auto"/>
        </w:rPr>
        <w:t xml:space="preserve"> van de driehoeksgesprekken </w:t>
      </w:r>
      <w:r w:rsidRPr="00FA048F" w:rsidR="00BB0E1E">
        <w:rPr>
          <w:color w:val="auto"/>
        </w:rPr>
        <w:t>zullen worden meegenomen in de verdere doorontwikkeling van het tolkenstelsel en kunnen van invloed zijn op nieuwe aanbestedingen en de uitvoering van tolk</w:t>
      </w:r>
      <w:r w:rsidRPr="00FA048F" w:rsidR="00547F99">
        <w:rPr>
          <w:color w:val="auto"/>
        </w:rPr>
        <w:t>dienstverlening</w:t>
      </w:r>
      <w:r w:rsidRPr="00FA048F" w:rsidR="00EC4319">
        <w:rPr>
          <w:color w:val="auto"/>
        </w:rPr>
        <w:t xml:space="preserve">. </w:t>
      </w:r>
    </w:p>
    <w:p w:rsidRPr="00FA048F" w:rsidR="00CD6E98" w:rsidP="00CD6E98" w:rsidRDefault="00CD6E98" w14:paraId="2D6196D7" w14:textId="77777777">
      <w:pPr>
        <w:rPr>
          <w:b/>
          <w:bCs/>
        </w:rPr>
      </w:pPr>
    </w:p>
    <w:p w:rsidRPr="00FA048F" w:rsidR="00327F57" w:rsidP="00CD6E98" w:rsidRDefault="00327F57" w14:paraId="12B72701" w14:textId="77777777">
      <w:pPr>
        <w:rPr>
          <w:b/>
          <w:bCs/>
        </w:rPr>
      </w:pPr>
    </w:p>
    <w:p w:rsidRPr="00FA048F" w:rsidR="00CD6E98" w:rsidP="00547F99" w:rsidRDefault="00CD6E98" w14:paraId="7CF63151" w14:textId="56080D43">
      <w:pPr>
        <w:pStyle w:val="Lijstalinea"/>
        <w:numPr>
          <w:ilvl w:val="0"/>
          <w:numId w:val="9"/>
        </w:numPr>
        <w:rPr>
          <w:b/>
          <w:bCs/>
        </w:rPr>
      </w:pPr>
      <w:r w:rsidRPr="00FA048F">
        <w:rPr>
          <w:b/>
          <w:bCs/>
        </w:rPr>
        <w:t>Dag van de tolkdiens</w:t>
      </w:r>
      <w:r w:rsidRPr="00FA048F" w:rsidR="00B83F6D">
        <w:rPr>
          <w:b/>
          <w:bCs/>
        </w:rPr>
        <w:t>t</w:t>
      </w:r>
      <w:r w:rsidRPr="00FA048F">
        <w:rPr>
          <w:b/>
          <w:bCs/>
        </w:rPr>
        <w:t>verlening</w:t>
      </w:r>
    </w:p>
    <w:p w:rsidRPr="00FA048F" w:rsidR="00F46D26" w:rsidP="00CD6E98" w:rsidRDefault="00BB0E1E" w14:paraId="55D0775D" w14:textId="3E96C370">
      <w:pPr>
        <w:rPr>
          <w:color w:val="auto"/>
        </w:rPr>
      </w:pPr>
      <w:r w:rsidRPr="00FA048F">
        <w:rPr>
          <w:color w:val="auto"/>
        </w:rPr>
        <w:t xml:space="preserve">Op 31 oktober 2025 </w:t>
      </w:r>
      <w:r w:rsidRPr="00FA048F" w:rsidR="001A19FE">
        <w:rPr>
          <w:color w:val="auto"/>
        </w:rPr>
        <w:t xml:space="preserve">is </w:t>
      </w:r>
      <w:r w:rsidRPr="00FA048F">
        <w:rPr>
          <w:color w:val="auto"/>
        </w:rPr>
        <w:t xml:space="preserve">de derde editie van de </w:t>
      </w:r>
      <w:r w:rsidRPr="00FA048F">
        <w:rPr>
          <w:i/>
          <w:iCs/>
          <w:color w:val="auto"/>
        </w:rPr>
        <w:t>Dag van de Tolkdienstverlening</w:t>
      </w:r>
      <w:r w:rsidRPr="00FA048F">
        <w:rPr>
          <w:color w:val="auto"/>
        </w:rPr>
        <w:t xml:space="preserve"> gehouden. Vertegenwoordigers van diverse ketenpartners, waaronder opdrachtgevers, tolkbureaus, beroepsverenigingen en tolken, kwamen samen om het gesprek te voeren over de continuïteit en de kwaliteit van de tolkdienst</w:t>
      </w:r>
      <w:r w:rsidRPr="00FA048F" w:rsidR="00EC4319">
        <w:rPr>
          <w:color w:val="auto"/>
        </w:rPr>
        <w:t>verlening</w:t>
      </w:r>
      <w:r w:rsidRPr="00FA048F">
        <w:rPr>
          <w:color w:val="auto"/>
        </w:rPr>
        <w:t>.</w:t>
      </w:r>
      <w:r w:rsidRPr="00FA048F" w:rsidDel="00BB0E1E">
        <w:rPr>
          <w:color w:val="auto"/>
        </w:rPr>
        <w:t xml:space="preserve"> </w:t>
      </w:r>
      <w:r w:rsidRPr="00FA048F" w:rsidR="00A13330">
        <w:rPr>
          <w:color w:val="auto"/>
        </w:rPr>
        <w:t xml:space="preserve">Gedurende dit evenement werden verschillende belangrijke onderwerpen besproken, waaronder de rol van sociale media en de veiligheid van tolken. Ook werd er aandacht besteed aan de vergrijzing van </w:t>
      </w:r>
      <w:r w:rsidRPr="00FA048F" w:rsidR="00547F99">
        <w:rPr>
          <w:color w:val="auto"/>
        </w:rPr>
        <w:t>de tolkenpopulatie</w:t>
      </w:r>
      <w:r w:rsidRPr="00FA048F" w:rsidR="00A13330">
        <w:rPr>
          <w:color w:val="auto"/>
        </w:rPr>
        <w:t xml:space="preserve"> met een focus op twee kernpunten: het </w:t>
      </w:r>
      <w:r w:rsidRPr="00FA048F" w:rsidR="00FA45C3">
        <w:rPr>
          <w:color w:val="auto"/>
        </w:rPr>
        <w:t xml:space="preserve">aantrekkelijk </w:t>
      </w:r>
      <w:r w:rsidRPr="00FA048F" w:rsidR="00A13330">
        <w:rPr>
          <w:color w:val="auto"/>
        </w:rPr>
        <w:t>maken van het beroep voor de huidige tolken om hen te behouden, en het enthousiasmeren van nieuwe aanwas voor het vak.</w:t>
      </w:r>
      <w:r w:rsidRPr="00FA048F" w:rsidDel="00BB0E1E" w:rsidR="00A13330">
        <w:rPr>
          <w:color w:val="auto"/>
        </w:rPr>
        <w:t xml:space="preserve"> </w:t>
      </w:r>
    </w:p>
    <w:p w:rsidRPr="00FA048F" w:rsidR="00A13330" w:rsidP="00CD6E98" w:rsidRDefault="00A13330" w14:paraId="73CBDBE7" w14:textId="77777777">
      <w:pPr>
        <w:rPr>
          <w:color w:val="auto"/>
        </w:rPr>
      </w:pPr>
    </w:p>
    <w:p w:rsidRPr="00FA048F" w:rsidR="00A13330" w:rsidP="00CD6E98" w:rsidRDefault="00A13330" w14:paraId="7B777D71" w14:textId="12862CAF">
      <w:pPr>
        <w:rPr>
          <w:color w:val="auto"/>
        </w:rPr>
      </w:pPr>
      <w:r w:rsidRPr="00FA048F">
        <w:rPr>
          <w:color w:val="auto"/>
        </w:rPr>
        <w:t>Daarnaast werd een interactieve sessie gehouden waarin de uitdagingen, afwegingen en verantwoordelijkheden van alle betrokken partijen in het tolkproces aan bod kwamen. Een belangrijk inzicht uit de</w:t>
      </w:r>
      <w:r w:rsidRPr="00FA048F" w:rsidR="00547F99">
        <w:rPr>
          <w:color w:val="auto"/>
        </w:rPr>
        <w:t>ze sessies</w:t>
      </w:r>
      <w:r w:rsidRPr="00FA048F">
        <w:rPr>
          <w:color w:val="auto"/>
        </w:rPr>
        <w:t xml:space="preserve"> was dat tolkdiensten een gezamenlijke verantwoordelijkheid zijn. Alleen door transparantie, duidelijke afspraken en flexibiliteit van alle betrokkenen kan de kwaliteit en lever</w:t>
      </w:r>
      <w:r w:rsidRPr="00FA048F" w:rsidR="00547F99">
        <w:rPr>
          <w:color w:val="auto"/>
        </w:rPr>
        <w:t>zekerheid</w:t>
      </w:r>
      <w:r w:rsidRPr="00FA048F">
        <w:rPr>
          <w:color w:val="auto"/>
        </w:rPr>
        <w:t xml:space="preserve"> van tolkdiensten worden gewaarborgd.</w:t>
      </w:r>
    </w:p>
    <w:p w:rsidRPr="00FA048F" w:rsidR="00A13330" w:rsidP="00CD6E98" w:rsidRDefault="00A13330" w14:paraId="13F5B3CF" w14:textId="77777777">
      <w:pPr>
        <w:rPr>
          <w:color w:val="auto"/>
        </w:rPr>
      </w:pPr>
    </w:p>
    <w:p w:rsidRPr="00FA048F" w:rsidR="00A13330" w:rsidP="00CD6E98" w:rsidRDefault="00A13330" w14:paraId="0950AF0C" w14:textId="4F1996D8">
      <w:pPr>
        <w:rPr>
          <w:color w:val="auto"/>
        </w:rPr>
      </w:pPr>
      <w:r w:rsidRPr="00FA048F">
        <w:rPr>
          <w:color w:val="auto"/>
        </w:rPr>
        <w:t>Uit de reacties die tijdens de evaluatie van deze dag zijn verzameld, is gebleken dat er veel waardering bestaat voor het evenement. Het ministerie heeft daarom besloten</w:t>
      </w:r>
      <w:r w:rsidRPr="00FA048F" w:rsidR="005D3858">
        <w:rPr>
          <w:color w:val="auto"/>
        </w:rPr>
        <w:t xml:space="preserve"> om </w:t>
      </w:r>
      <w:r w:rsidRPr="00FA048F">
        <w:rPr>
          <w:color w:val="auto"/>
        </w:rPr>
        <w:t xml:space="preserve">de </w:t>
      </w:r>
      <w:r w:rsidRPr="00FA048F">
        <w:rPr>
          <w:i/>
          <w:iCs/>
          <w:color w:val="auto"/>
        </w:rPr>
        <w:t>Dag van de Tolkdienstverlening</w:t>
      </w:r>
      <w:r w:rsidRPr="00FA048F" w:rsidR="005D3858">
        <w:rPr>
          <w:i/>
          <w:iCs/>
          <w:color w:val="auto"/>
        </w:rPr>
        <w:t xml:space="preserve"> </w:t>
      </w:r>
      <w:r w:rsidRPr="00FA048F" w:rsidR="0027436F">
        <w:rPr>
          <w:color w:val="auto"/>
        </w:rPr>
        <w:t>komend jaar</w:t>
      </w:r>
      <w:r w:rsidRPr="00FA048F" w:rsidR="0027436F">
        <w:rPr>
          <w:i/>
          <w:iCs/>
          <w:color w:val="auto"/>
        </w:rPr>
        <w:t xml:space="preserve"> </w:t>
      </w:r>
      <w:r w:rsidRPr="00FA048F" w:rsidR="005D3858">
        <w:rPr>
          <w:color w:val="auto"/>
        </w:rPr>
        <w:t>opnieuw</w:t>
      </w:r>
      <w:r w:rsidRPr="00FA048F">
        <w:rPr>
          <w:color w:val="auto"/>
        </w:rPr>
        <w:t xml:space="preserve"> te organiseren.</w:t>
      </w:r>
    </w:p>
    <w:p w:rsidRPr="00FA048F" w:rsidR="00DF7CE7" w:rsidRDefault="00DF7CE7" w14:paraId="4BB81C57" w14:textId="77777777">
      <w:pPr>
        <w:rPr>
          <w:b/>
          <w:bCs/>
        </w:rPr>
      </w:pPr>
    </w:p>
    <w:p w:rsidRPr="00FA048F" w:rsidR="00327F57" w:rsidRDefault="00327F57" w14:paraId="5ACBB096" w14:textId="77777777">
      <w:pPr>
        <w:rPr>
          <w:b/>
          <w:bCs/>
        </w:rPr>
      </w:pPr>
    </w:p>
    <w:p w:rsidRPr="00FA048F" w:rsidR="00E831E0" w:rsidRDefault="00E831E0" w14:paraId="1C62007D" w14:textId="77777777">
      <w:pPr>
        <w:spacing w:line="240" w:lineRule="auto"/>
        <w:rPr>
          <w:b/>
          <w:bCs/>
        </w:rPr>
      </w:pPr>
      <w:r w:rsidRPr="00FA048F">
        <w:rPr>
          <w:b/>
          <w:bCs/>
        </w:rPr>
        <w:br w:type="page"/>
      </w:r>
    </w:p>
    <w:p w:rsidRPr="00FA048F" w:rsidR="00922585" w:rsidRDefault="00922585" w14:paraId="0EE33C3B" w14:textId="1C9BB456">
      <w:pPr>
        <w:rPr>
          <w:b/>
          <w:bCs/>
        </w:rPr>
      </w:pPr>
      <w:r w:rsidRPr="00FA048F">
        <w:rPr>
          <w:b/>
          <w:bCs/>
        </w:rPr>
        <w:t xml:space="preserve">Tot slot </w:t>
      </w:r>
    </w:p>
    <w:p w:rsidRPr="00FA048F" w:rsidR="00957B58" w:rsidRDefault="00957B58" w14:paraId="53CFBFA3" w14:textId="19C3B9C5">
      <w:r w:rsidRPr="00FA048F">
        <w:t xml:space="preserve">Het afgelopen jaar zijn er </w:t>
      </w:r>
      <w:r w:rsidRPr="00FA048F" w:rsidR="001A19FE">
        <w:t xml:space="preserve">positieve </w:t>
      </w:r>
      <w:r w:rsidRPr="00FA048F" w:rsidR="00015E25">
        <w:t xml:space="preserve">resultaten geboekt in de </w:t>
      </w:r>
      <w:r w:rsidRPr="00FA048F" w:rsidR="0071367B">
        <w:t>prestatie</w:t>
      </w:r>
      <w:r w:rsidRPr="00FA048F" w:rsidR="001A19FE">
        <w:t>s</w:t>
      </w:r>
      <w:r w:rsidRPr="00FA048F" w:rsidR="0071367B">
        <w:t xml:space="preserve"> van de gelever</w:t>
      </w:r>
      <w:r w:rsidRPr="00FA048F" w:rsidR="00015E25">
        <w:t xml:space="preserve">de </w:t>
      </w:r>
      <w:r w:rsidRPr="00FA048F" w:rsidR="0030479E">
        <w:t>tolk</w:t>
      </w:r>
      <w:r w:rsidRPr="00FA048F" w:rsidR="00015E25">
        <w:t xml:space="preserve">dienstverlening en vooral </w:t>
      </w:r>
      <w:r w:rsidRPr="00FA048F">
        <w:t>in de onderlinge samenwerking</w:t>
      </w:r>
      <w:r w:rsidRPr="00FA048F" w:rsidR="00D4431F">
        <w:t xml:space="preserve">. Hiervoor wil ik de </w:t>
      </w:r>
      <w:r w:rsidRPr="00FA048F" w:rsidR="0030479E">
        <w:t>tolkbureaus</w:t>
      </w:r>
      <w:r w:rsidRPr="00FA048F" w:rsidR="00D4431F">
        <w:t xml:space="preserve"> die hiervoor gecontracteerd zijn, de zelfstandig ondernemende tolken</w:t>
      </w:r>
      <w:r w:rsidRPr="00FA048F" w:rsidR="001A19FE">
        <w:t xml:space="preserve"> en</w:t>
      </w:r>
      <w:r w:rsidRPr="00FA048F" w:rsidR="00D4431F">
        <w:t xml:space="preserve"> de opdrachtgevende overheidsorganisaties </w:t>
      </w:r>
      <w:r w:rsidRPr="00FA048F">
        <w:t>complimenteren</w:t>
      </w:r>
      <w:r w:rsidRPr="00FA048F" w:rsidR="00395EB7">
        <w:t xml:space="preserve">. </w:t>
      </w:r>
      <w:r w:rsidRPr="00FA048F" w:rsidR="00AC16FD">
        <w:t xml:space="preserve">Ik acht het van belang om de prestaties van de geleverde tolkdienstverlening met deze partijen te blijven bespreken. </w:t>
      </w:r>
    </w:p>
    <w:p w:rsidRPr="00FA048F" w:rsidR="008D5A94" w:rsidRDefault="008D5A94" w14:paraId="016A2BF1" w14:textId="77777777"/>
    <w:p w:rsidRPr="00FA048F" w:rsidR="0027436F" w:rsidP="0027436F" w:rsidRDefault="008D5A94" w14:paraId="6018B64B" w14:textId="0B787E68">
      <w:r w:rsidRPr="00FA048F">
        <w:t xml:space="preserve">In de afgelopen jaren </w:t>
      </w:r>
      <w:r w:rsidRPr="00FA048F" w:rsidR="00077015">
        <w:t xml:space="preserve">is aan de Kamer </w:t>
      </w:r>
      <w:r w:rsidRPr="00FA048F">
        <w:t xml:space="preserve">jaarlijks een voortgangsbrief gestuurd over de tolkdienstverlening. Gezien de positieve ontwikkelingen </w:t>
      </w:r>
      <w:r w:rsidRPr="00FA048F" w:rsidR="0027436F">
        <w:t>van de prestaties op leverzekerheid en levernauwkeurigheid</w:t>
      </w:r>
      <w:r w:rsidRPr="00FA048F" w:rsidR="00AC16FD">
        <w:t xml:space="preserve">, </w:t>
      </w:r>
      <w:r w:rsidRPr="00FA048F">
        <w:t xml:space="preserve">de constructieve samenwerking </w:t>
      </w:r>
      <w:r w:rsidRPr="00FA048F" w:rsidR="0027436F">
        <w:t xml:space="preserve">in de driehoeksgesprekken en de waardering voor de jaarlijkse dag van de tolkdienstverlening acht ik het niet langer noodzakelijk een separate voortgangsbrief te sturen. Uiteraard zal ik uw Kamer informeren over belangrijke ontwikkelingen, zoals over de uitkomsten van het WODC-onderzoek en zo nodig betrek ik </w:t>
      </w:r>
      <w:r w:rsidRPr="00FA048F" w:rsidR="00393668">
        <w:t>de tolkdienstverlening</w:t>
      </w:r>
      <w:r w:rsidRPr="00FA048F" w:rsidR="0027436F">
        <w:t xml:space="preserve"> in de voortgangsbrieven toegang tot het recht</w:t>
      </w:r>
      <w:r w:rsidRPr="00FA048F" w:rsidR="00893DDE">
        <w:t>.</w:t>
      </w:r>
    </w:p>
    <w:p w:rsidRPr="00FA048F" w:rsidR="0027436F" w:rsidP="008D5A94" w:rsidRDefault="0027436F" w14:paraId="66CF6169" w14:textId="77777777"/>
    <w:p w:rsidRPr="00FA048F" w:rsidR="008D5A94" w:rsidRDefault="008D5A94" w14:paraId="28D6E2AC" w14:textId="77777777"/>
    <w:p w:rsidRPr="00FA048F" w:rsidR="00922585" w:rsidRDefault="00922585" w14:paraId="39DA6937" w14:textId="16F7A5C9">
      <w:r w:rsidRPr="00FA048F">
        <w:t xml:space="preserve">De </w:t>
      </w:r>
      <w:r w:rsidRPr="00FA048F" w:rsidR="0083321B">
        <w:t>Staatssecretaris van Justitie en Veiligheid</w:t>
      </w:r>
      <w:r w:rsidRPr="00FA048F" w:rsidR="00671CC2">
        <w:t>,</w:t>
      </w:r>
    </w:p>
    <w:p w:rsidRPr="00FA048F" w:rsidR="00671CC2" w:rsidRDefault="00671CC2" w14:paraId="51689F47" w14:textId="77777777"/>
    <w:p w:rsidRPr="00FA048F" w:rsidR="00671CC2" w:rsidRDefault="00671CC2" w14:paraId="37E042BE" w14:textId="77777777"/>
    <w:p w:rsidRPr="00FA048F" w:rsidR="00671CC2" w:rsidRDefault="00671CC2" w14:paraId="46254EBF" w14:textId="77777777"/>
    <w:p w:rsidRPr="00FA048F" w:rsidR="00885E77" w:rsidRDefault="00885E77" w14:paraId="7B86E9BB" w14:textId="77777777"/>
    <w:p w:rsidRPr="00FA048F" w:rsidR="0083321B" w:rsidP="00D32558" w:rsidRDefault="0083321B" w14:paraId="67DF5AE5" w14:textId="568B53D5">
      <w:r w:rsidRPr="00FA048F">
        <w:t>Claudia van Bruggen</w:t>
      </w:r>
    </w:p>
    <w:p w:rsidRPr="00FA048F" w:rsidR="00BD6074" w:rsidP="00BD6074" w:rsidRDefault="00BD6074" w14:paraId="6676CFD6" w14:textId="77777777">
      <w:pPr>
        <w:spacing w:line="240" w:lineRule="auto"/>
        <w:rPr>
          <w:b/>
          <w:bCs/>
        </w:rPr>
      </w:pPr>
    </w:p>
    <w:p w:rsidRPr="00FA048F" w:rsidR="00BD6074" w:rsidP="00BD6074" w:rsidRDefault="00BD6074" w14:paraId="41552196" w14:textId="77777777">
      <w:pPr>
        <w:spacing w:line="240" w:lineRule="auto"/>
        <w:rPr>
          <w:b/>
          <w:bCs/>
        </w:rPr>
      </w:pPr>
    </w:p>
    <w:p w:rsidRPr="00FA048F" w:rsidR="00BD6074" w:rsidP="00BD6074" w:rsidRDefault="00BD6074" w14:paraId="76C0DC66" w14:textId="77777777">
      <w:pPr>
        <w:spacing w:line="240" w:lineRule="auto"/>
        <w:rPr>
          <w:b/>
          <w:bCs/>
        </w:rPr>
      </w:pPr>
    </w:p>
    <w:p w:rsidRPr="00FA048F" w:rsidR="00BD6074" w:rsidP="00BD6074" w:rsidRDefault="00BD6074" w14:paraId="66DEA6D5" w14:textId="77777777">
      <w:pPr>
        <w:spacing w:line="240" w:lineRule="auto"/>
        <w:rPr>
          <w:b/>
          <w:bCs/>
        </w:rPr>
      </w:pPr>
    </w:p>
    <w:p w:rsidRPr="00FA048F" w:rsidR="00BD6074" w:rsidP="00BD6074" w:rsidRDefault="00BD6074" w14:paraId="1FB5B45A" w14:textId="77777777">
      <w:pPr>
        <w:spacing w:line="240" w:lineRule="auto"/>
        <w:rPr>
          <w:b/>
          <w:bCs/>
        </w:rPr>
      </w:pPr>
    </w:p>
    <w:p w:rsidRPr="00FA048F" w:rsidR="00BD6074" w:rsidP="00BD6074" w:rsidRDefault="00BD6074" w14:paraId="32D15948" w14:textId="77777777">
      <w:pPr>
        <w:spacing w:line="240" w:lineRule="auto"/>
        <w:rPr>
          <w:b/>
          <w:bCs/>
        </w:rPr>
      </w:pPr>
    </w:p>
    <w:p w:rsidRPr="00FA048F" w:rsidR="00BD6074" w:rsidP="00BD6074" w:rsidRDefault="00BD6074" w14:paraId="4E156294" w14:textId="77777777">
      <w:pPr>
        <w:spacing w:line="240" w:lineRule="auto"/>
        <w:rPr>
          <w:b/>
          <w:bCs/>
        </w:rPr>
      </w:pPr>
    </w:p>
    <w:p w:rsidRPr="00FA048F" w:rsidR="00BD6074" w:rsidP="00BD6074" w:rsidRDefault="00BD6074" w14:paraId="62A94AD9" w14:textId="77777777">
      <w:pPr>
        <w:spacing w:line="240" w:lineRule="auto"/>
        <w:rPr>
          <w:b/>
          <w:bCs/>
        </w:rPr>
      </w:pPr>
    </w:p>
    <w:p w:rsidRPr="00FA048F" w:rsidR="00BD6074" w:rsidP="00BD6074" w:rsidRDefault="00BD6074" w14:paraId="5EE67ADF" w14:textId="77777777">
      <w:pPr>
        <w:spacing w:line="240" w:lineRule="auto"/>
        <w:rPr>
          <w:b/>
          <w:bCs/>
        </w:rPr>
      </w:pPr>
    </w:p>
    <w:p w:rsidRPr="00FA048F" w:rsidR="00BD6074" w:rsidP="00BD6074" w:rsidRDefault="00BD6074" w14:paraId="0B834AB4" w14:textId="77777777">
      <w:pPr>
        <w:spacing w:line="240" w:lineRule="auto"/>
        <w:rPr>
          <w:b/>
          <w:bCs/>
        </w:rPr>
      </w:pPr>
    </w:p>
    <w:p w:rsidRPr="00FA048F" w:rsidR="00BD6074" w:rsidP="00BD6074" w:rsidRDefault="00BD6074" w14:paraId="0D0FA735" w14:textId="77777777">
      <w:pPr>
        <w:spacing w:line="240" w:lineRule="auto"/>
        <w:rPr>
          <w:b/>
          <w:bCs/>
        </w:rPr>
      </w:pPr>
    </w:p>
    <w:p w:rsidRPr="00FA048F" w:rsidR="00BD6074" w:rsidP="00BD6074" w:rsidRDefault="00BD6074" w14:paraId="6B7E6021" w14:textId="77777777">
      <w:pPr>
        <w:spacing w:line="240" w:lineRule="auto"/>
        <w:rPr>
          <w:b/>
          <w:bCs/>
        </w:rPr>
      </w:pPr>
    </w:p>
    <w:p w:rsidRPr="00FA048F" w:rsidR="00BD6074" w:rsidP="00BD6074" w:rsidRDefault="00BD6074" w14:paraId="698542D3" w14:textId="77777777">
      <w:pPr>
        <w:spacing w:line="240" w:lineRule="auto"/>
        <w:rPr>
          <w:b/>
          <w:bCs/>
        </w:rPr>
      </w:pPr>
    </w:p>
    <w:p w:rsidRPr="00FA048F" w:rsidR="00BD6074" w:rsidP="00BD6074" w:rsidRDefault="00BD6074" w14:paraId="10AB1855" w14:textId="77777777">
      <w:pPr>
        <w:spacing w:line="240" w:lineRule="auto"/>
        <w:rPr>
          <w:b/>
          <w:bCs/>
        </w:rPr>
      </w:pPr>
    </w:p>
    <w:p w:rsidRPr="00FA048F" w:rsidR="00BD6074" w:rsidP="00BD6074" w:rsidRDefault="00BD6074" w14:paraId="09EED242" w14:textId="77777777">
      <w:pPr>
        <w:spacing w:line="240" w:lineRule="auto"/>
        <w:rPr>
          <w:b/>
          <w:bCs/>
        </w:rPr>
      </w:pPr>
    </w:p>
    <w:p w:rsidRPr="00FA048F" w:rsidR="00BD6074" w:rsidP="00BD6074" w:rsidRDefault="00BD6074" w14:paraId="19F07DCE" w14:textId="77777777">
      <w:pPr>
        <w:spacing w:line="240" w:lineRule="auto"/>
        <w:rPr>
          <w:b/>
          <w:bCs/>
        </w:rPr>
      </w:pPr>
    </w:p>
    <w:p w:rsidRPr="00FA048F" w:rsidR="00BD6074" w:rsidP="00BD6074" w:rsidRDefault="00BD6074" w14:paraId="1FD650AD" w14:textId="77777777">
      <w:pPr>
        <w:spacing w:line="240" w:lineRule="auto"/>
        <w:rPr>
          <w:b/>
          <w:bCs/>
        </w:rPr>
      </w:pPr>
    </w:p>
    <w:p w:rsidRPr="00FA048F" w:rsidR="00BD6074" w:rsidP="00BD6074" w:rsidRDefault="00BD6074" w14:paraId="1D0248A5" w14:textId="77777777">
      <w:pPr>
        <w:spacing w:line="240" w:lineRule="auto"/>
        <w:rPr>
          <w:b/>
          <w:bCs/>
        </w:rPr>
      </w:pPr>
    </w:p>
    <w:p w:rsidRPr="00FA048F" w:rsidR="00BD6074" w:rsidP="00BD6074" w:rsidRDefault="00BD6074" w14:paraId="35ECA37D" w14:textId="77777777">
      <w:pPr>
        <w:spacing w:line="240" w:lineRule="auto"/>
        <w:rPr>
          <w:b/>
          <w:bCs/>
        </w:rPr>
      </w:pPr>
    </w:p>
    <w:p w:rsidRPr="00FA048F" w:rsidR="000574BF" w:rsidP="00BD6074" w:rsidRDefault="000574BF" w14:paraId="14B542E9" w14:textId="7BA9A35A">
      <w:pPr>
        <w:spacing w:line="240" w:lineRule="auto"/>
        <w:rPr>
          <w:b/>
          <w:bCs/>
        </w:rPr>
      </w:pPr>
      <w:r w:rsidRPr="00FA048F">
        <w:rPr>
          <w:b/>
          <w:bCs/>
        </w:rPr>
        <w:t>Overzicht van</w:t>
      </w:r>
      <w:r w:rsidRPr="00FA048F" w:rsidR="00395EB7">
        <w:rPr>
          <w:b/>
          <w:bCs/>
        </w:rPr>
        <w:t xml:space="preserve"> </w:t>
      </w:r>
      <w:r w:rsidRPr="00FA048F">
        <w:rPr>
          <w:b/>
          <w:bCs/>
        </w:rPr>
        <w:t>de bijgevoegde bijlagen</w:t>
      </w:r>
      <w:r w:rsidRPr="00FA048F" w:rsidR="00395EB7">
        <w:rPr>
          <w:b/>
          <w:bCs/>
        </w:rPr>
        <w:t>:</w:t>
      </w:r>
      <w:r w:rsidRPr="00FA048F">
        <w:rPr>
          <w:b/>
          <w:bCs/>
        </w:rPr>
        <w:t xml:space="preserve"> </w:t>
      </w:r>
    </w:p>
    <w:p w:rsidRPr="00FA048F" w:rsidR="00922585" w:rsidRDefault="000574BF" w14:paraId="04242C47" w14:textId="13BBAA40">
      <w:r w:rsidRPr="00FA048F">
        <w:tab/>
      </w:r>
    </w:p>
    <w:p w:rsidRPr="00FA048F" w:rsidR="008D5A94" w:rsidP="00395EB7" w:rsidRDefault="005945B3" w14:paraId="72858201" w14:textId="3C53D569">
      <w:pPr>
        <w:pStyle w:val="Lijstalinea"/>
        <w:numPr>
          <w:ilvl w:val="0"/>
          <w:numId w:val="18"/>
        </w:numPr>
      </w:pPr>
      <w:r w:rsidRPr="00FA048F">
        <w:t>S</w:t>
      </w:r>
      <w:r w:rsidRPr="00FA048F" w:rsidR="008D5A94">
        <w:t>telsel van tolk- en vertaaldiensten</w:t>
      </w:r>
    </w:p>
    <w:p w:rsidRPr="00FA048F" w:rsidR="008305AB" w:rsidP="00395EB7" w:rsidRDefault="008305AB" w14:paraId="1F1D6AD3" w14:textId="1843768A">
      <w:pPr>
        <w:pStyle w:val="Lijstalinea"/>
        <w:numPr>
          <w:ilvl w:val="0"/>
          <w:numId w:val="18"/>
        </w:numPr>
      </w:pPr>
      <w:r w:rsidRPr="00FA048F">
        <w:t xml:space="preserve">Monitoring alle talen tolkenstelsel </w:t>
      </w:r>
      <w:r w:rsidRPr="00FA048F" w:rsidR="001C5B30">
        <w:t>202</w:t>
      </w:r>
      <w:r w:rsidRPr="00FA048F" w:rsidR="0027436F">
        <w:t>5</w:t>
      </w:r>
      <w:r w:rsidRPr="00FA048F" w:rsidR="00395EB7">
        <w:t xml:space="preserve"> </w:t>
      </w:r>
    </w:p>
    <w:p w:rsidRPr="00FA048F" w:rsidR="001C5B30" w:rsidP="00395EB7" w:rsidRDefault="008305AB" w14:paraId="776CCB94" w14:textId="522459CC">
      <w:pPr>
        <w:pStyle w:val="Lijstalinea"/>
        <w:numPr>
          <w:ilvl w:val="0"/>
          <w:numId w:val="18"/>
        </w:numPr>
      </w:pPr>
      <w:r w:rsidRPr="00FA048F">
        <w:t xml:space="preserve">Monitoring alle talen tolkenstelsel </w:t>
      </w:r>
      <w:r w:rsidRPr="00FA048F" w:rsidR="00395EB7">
        <w:t>202</w:t>
      </w:r>
      <w:r w:rsidRPr="00FA048F" w:rsidR="0027436F">
        <w:t>4</w:t>
      </w:r>
    </w:p>
    <w:p w:rsidRPr="00FA048F" w:rsidR="00395EB7" w:rsidP="00395EB7" w:rsidRDefault="00395EB7" w14:paraId="22EFCFF0" w14:textId="06271E1C">
      <w:pPr>
        <w:pStyle w:val="Lijstalinea"/>
        <w:numPr>
          <w:ilvl w:val="0"/>
          <w:numId w:val="18"/>
        </w:numPr>
      </w:pPr>
      <w:r w:rsidRPr="00FA048F">
        <w:t>Audit</w:t>
      </w:r>
      <w:r w:rsidRPr="00FA048F" w:rsidR="001A5ED1">
        <w:t>rappor</w:t>
      </w:r>
      <w:r w:rsidRPr="00FA048F" w:rsidR="005945B3">
        <w:t xml:space="preserve">t verwerking gegevenssets tolkdiensten </w:t>
      </w:r>
    </w:p>
    <w:p w:rsidR="008F0CC4" w:rsidRDefault="008F0CC4" w14:paraId="18E3C135" w14:textId="5A468D6D"/>
    <w:sectPr w:rsidR="008F0CC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6532" w14:textId="77777777" w:rsidR="003C038D" w:rsidRDefault="003C038D">
      <w:pPr>
        <w:spacing w:line="240" w:lineRule="auto"/>
      </w:pPr>
      <w:r>
        <w:separator/>
      </w:r>
    </w:p>
  </w:endnote>
  <w:endnote w:type="continuationSeparator" w:id="0">
    <w:p w14:paraId="6A70F77D" w14:textId="77777777" w:rsidR="003C038D" w:rsidRDefault="003C0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E36A" w14:textId="77777777" w:rsidR="003C038D" w:rsidRDefault="003C038D">
      <w:pPr>
        <w:spacing w:line="240" w:lineRule="auto"/>
      </w:pPr>
      <w:r>
        <w:separator/>
      </w:r>
    </w:p>
  </w:footnote>
  <w:footnote w:type="continuationSeparator" w:id="0">
    <w:p w14:paraId="024A13CC" w14:textId="77777777" w:rsidR="003C038D" w:rsidRDefault="003C038D">
      <w:pPr>
        <w:spacing w:line="240" w:lineRule="auto"/>
      </w:pPr>
      <w:r>
        <w:continuationSeparator/>
      </w:r>
    </w:p>
  </w:footnote>
  <w:footnote w:id="1">
    <w:p w14:paraId="1C4D7E6A" w14:textId="1A34DC2A" w:rsidR="00D65B00" w:rsidRPr="005B201C" w:rsidRDefault="00D65B00">
      <w:pPr>
        <w:pStyle w:val="Voetnoottekst"/>
        <w:rPr>
          <w:sz w:val="16"/>
          <w:szCs w:val="16"/>
        </w:rPr>
      </w:pPr>
      <w:r w:rsidRPr="005B201C">
        <w:rPr>
          <w:rStyle w:val="Voetnootmarkering"/>
          <w:sz w:val="16"/>
          <w:szCs w:val="16"/>
        </w:rPr>
        <w:footnoteRef/>
      </w:r>
      <w:r w:rsidRPr="005B201C">
        <w:rPr>
          <w:sz w:val="16"/>
          <w:szCs w:val="16"/>
        </w:rPr>
        <w:t xml:space="preserve"> Kamerstukken II 2023/24, 29936, nr. 75.</w:t>
      </w:r>
    </w:p>
  </w:footnote>
  <w:footnote w:id="2">
    <w:p w14:paraId="6705D987" w14:textId="653D1A3F" w:rsidR="008F0A96" w:rsidRPr="005B201C" w:rsidRDefault="008F0A96">
      <w:pPr>
        <w:pStyle w:val="Voetnoottekst"/>
        <w:rPr>
          <w:sz w:val="16"/>
          <w:szCs w:val="16"/>
        </w:rPr>
      </w:pPr>
      <w:r w:rsidRPr="005B201C">
        <w:rPr>
          <w:rStyle w:val="Voetnootmarkering"/>
          <w:sz w:val="16"/>
          <w:szCs w:val="16"/>
        </w:rPr>
        <w:footnoteRef/>
      </w:r>
      <w:r w:rsidRPr="005B201C">
        <w:rPr>
          <w:sz w:val="16"/>
          <w:szCs w:val="16"/>
        </w:rPr>
        <w:t xml:space="preserve"> Tweede Kamer, vergaderjaar 2024–2025, 36 600 VI, nr. 141</w:t>
      </w:r>
    </w:p>
  </w:footnote>
  <w:footnote w:id="3">
    <w:p w14:paraId="158B4D24" w14:textId="1E701B5F" w:rsidR="0060360D" w:rsidRDefault="0060360D">
      <w:pPr>
        <w:pStyle w:val="Voetnoottekst"/>
      </w:pPr>
      <w:r w:rsidRPr="005B201C">
        <w:rPr>
          <w:rStyle w:val="Voetnootmarkering"/>
          <w:sz w:val="16"/>
          <w:szCs w:val="16"/>
        </w:rPr>
        <w:footnoteRef/>
      </w:r>
      <w:r w:rsidRPr="005B201C">
        <w:rPr>
          <w:sz w:val="16"/>
          <w:szCs w:val="16"/>
        </w:rPr>
        <w:t xml:space="preserve"> Leverzekerheid geeft aan in welke mate tolkopdrachten worden geleverd, en levernauwkeurigheid beschrijft in hoeverre het gevraagde taalniveau geleverd is</w:t>
      </w:r>
      <w:r w:rsidR="005B201C">
        <w:rPr>
          <w:sz w:val="16"/>
          <w:szCs w:val="16"/>
        </w:rPr>
        <w:t xml:space="preserve">. </w:t>
      </w:r>
    </w:p>
  </w:footnote>
  <w:footnote w:id="4">
    <w:p w14:paraId="61275498" w14:textId="68F8045A" w:rsidR="00AE1ADF" w:rsidRPr="00A55DDE" w:rsidRDefault="00AE1ADF">
      <w:pPr>
        <w:pStyle w:val="Voetnoottekst"/>
        <w:rPr>
          <w:sz w:val="16"/>
          <w:szCs w:val="16"/>
        </w:rPr>
      </w:pPr>
      <w:r w:rsidRPr="00A55DDE">
        <w:rPr>
          <w:rStyle w:val="Voetnootmarkering"/>
          <w:sz w:val="16"/>
          <w:szCs w:val="16"/>
        </w:rPr>
        <w:footnoteRef/>
      </w:r>
      <w:r w:rsidRPr="00A55DDE">
        <w:rPr>
          <w:sz w:val="16"/>
          <w:szCs w:val="16"/>
        </w:rPr>
        <w:t xml:space="preserve"> Kamerstuk 2023–2024, 29 279 nr. 872</w:t>
      </w:r>
    </w:p>
  </w:footnote>
  <w:footnote w:id="5">
    <w:p w14:paraId="55D68DBA" w14:textId="031B6268" w:rsidR="00703A1F" w:rsidRPr="00A55DDE" w:rsidRDefault="00703A1F">
      <w:pPr>
        <w:pStyle w:val="Voetnoottekst"/>
        <w:rPr>
          <w:sz w:val="16"/>
          <w:szCs w:val="16"/>
        </w:rPr>
      </w:pPr>
      <w:r w:rsidRPr="00A55DDE">
        <w:rPr>
          <w:rStyle w:val="Voetnootmarkering"/>
          <w:sz w:val="16"/>
          <w:szCs w:val="16"/>
        </w:rPr>
        <w:footnoteRef/>
      </w:r>
      <w:r w:rsidRPr="00A55DDE">
        <w:rPr>
          <w:sz w:val="16"/>
          <w:szCs w:val="16"/>
        </w:rPr>
        <w:t xml:space="preserve"> Kamerstuk 2023–2024, 36 600 VI, nr. 119</w:t>
      </w:r>
    </w:p>
  </w:footnote>
  <w:footnote w:id="6">
    <w:p w14:paraId="2E2BDDB8" w14:textId="32E2F4B1" w:rsidR="00C63070" w:rsidRDefault="00C63070">
      <w:pPr>
        <w:pStyle w:val="Voetnoottekst"/>
      </w:pPr>
      <w:r w:rsidRPr="00A55DDE">
        <w:rPr>
          <w:rStyle w:val="Voetnootmarkering"/>
          <w:sz w:val="16"/>
          <w:szCs w:val="16"/>
        </w:rPr>
        <w:footnoteRef/>
      </w:r>
      <w:r w:rsidRPr="00A55DDE">
        <w:rPr>
          <w:sz w:val="16"/>
          <w:szCs w:val="16"/>
        </w:rPr>
        <w:t xml:space="preserve"> Kamerstuk 2019-2020, 29936 nr. 47</w:t>
      </w:r>
    </w:p>
  </w:footnote>
  <w:footnote w:id="7">
    <w:p w14:paraId="12211CF8" w14:textId="0C179DF6" w:rsidR="00F5583C" w:rsidRPr="00264626" w:rsidRDefault="00F5583C">
      <w:pPr>
        <w:pStyle w:val="Voetnoottekst"/>
        <w:rPr>
          <w:sz w:val="16"/>
          <w:szCs w:val="16"/>
        </w:rPr>
      </w:pPr>
      <w:r w:rsidRPr="00264626">
        <w:rPr>
          <w:rStyle w:val="Voetnootmarkering"/>
          <w:sz w:val="16"/>
          <w:szCs w:val="16"/>
        </w:rPr>
        <w:footnoteRef/>
      </w:r>
      <w:r w:rsidRPr="00264626">
        <w:rPr>
          <w:sz w:val="16"/>
          <w:szCs w:val="16"/>
        </w:rPr>
        <w:t xml:space="preserve"> https://zoek.officielebekendmakingen.nl/stb-2020-220.html</w:t>
      </w:r>
    </w:p>
  </w:footnote>
  <w:footnote w:id="8">
    <w:p w14:paraId="3DA3DF89" w14:textId="261257C3" w:rsidR="00B65E2B" w:rsidRDefault="00B65E2B">
      <w:pPr>
        <w:pStyle w:val="Voetnoottekst"/>
      </w:pPr>
      <w:r w:rsidRPr="00264626">
        <w:rPr>
          <w:rStyle w:val="Voetnootmarkering"/>
          <w:sz w:val="16"/>
          <w:szCs w:val="16"/>
        </w:rPr>
        <w:footnoteRef/>
      </w:r>
      <w:r w:rsidRPr="00264626">
        <w:rPr>
          <w:sz w:val="16"/>
          <w:szCs w:val="16"/>
        </w:rPr>
        <w:t xml:space="preserve"> </w:t>
      </w:r>
      <w:hyperlink r:id="rId1" w:history="1">
        <w:r w:rsidRPr="00264626">
          <w:rPr>
            <w:rStyle w:val="Hyperlink"/>
            <w:sz w:val="16"/>
            <w:szCs w:val="16"/>
          </w:rPr>
          <w:t>Artikel 5 Besluit tarieven in strafzaken 2003</w:t>
        </w:r>
      </w:hyperlink>
    </w:p>
  </w:footnote>
  <w:footnote w:id="9">
    <w:p w14:paraId="07987247" w14:textId="77777777" w:rsidR="00FA45C3" w:rsidRPr="00264626" w:rsidRDefault="00FA45C3" w:rsidP="00FA45C3">
      <w:pPr>
        <w:pStyle w:val="Voetnoottekst"/>
        <w:rPr>
          <w:sz w:val="16"/>
          <w:szCs w:val="16"/>
        </w:rPr>
      </w:pPr>
      <w:r w:rsidRPr="00264626">
        <w:rPr>
          <w:rStyle w:val="Voetnootmarkering"/>
          <w:sz w:val="16"/>
          <w:szCs w:val="16"/>
        </w:rPr>
        <w:footnoteRef/>
      </w:r>
      <w:r w:rsidRPr="00264626">
        <w:rPr>
          <w:sz w:val="16"/>
          <w:szCs w:val="16"/>
        </w:rPr>
        <w:t xml:space="preserve"> Kamerstuk 2024-2025, 36 600 VI, nr. 141</w:t>
      </w:r>
    </w:p>
  </w:footnote>
  <w:footnote w:id="10">
    <w:p w14:paraId="7B072BC2" w14:textId="06E55BEC" w:rsidR="00723A75" w:rsidRPr="00264626" w:rsidRDefault="00723A75">
      <w:pPr>
        <w:pStyle w:val="Voetnoottekst"/>
        <w:rPr>
          <w:sz w:val="16"/>
          <w:szCs w:val="16"/>
        </w:rPr>
      </w:pPr>
      <w:r w:rsidRPr="00264626">
        <w:rPr>
          <w:rStyle w:val="Voetnootmarkering"/>
          <w:sz w:val="16"/>
          <w:szCs w:val="16"/>
        </w:rPr>
        <w:footnoteRef/>
      </w:r>
      <w:r w:rsidRPr="00264626">
        <w:rPr>
          <w:sz w:val="16"/>
          <w:szCs w:val="16"/>
        </w:rPr>
        <w:t xml:space="preserve"> </w:t>
      </w:r>
      <w:r w:rsidR="00A55DDE" w:rsidRPr="00A55DDE">
        <w:rPr>
          <w:sz w:val="16"/>
          <w:szCs w:val="16"/>
        </w:rPr>
        <w:t>https://www.bureauwbtv.nl/commissies/kwaliteitsinstituut-wbtv/</w:t>
      </w:r>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311" w14:textId="77777777" w:rsidR="008F0CC4" w:rsidRDefault="003C038D">
    <w:r>
      <w:rPr>
        <w:noProof/>
      </w:rPr>
      <mc:AlternateContent>
        <mc:Choice Requires="wps">
          <w:drawing>
            <wp:anchor distT="0" distB="0" distL="0" distR="0" simplePos="0" relativeHeight="251652096" behindDoc="0" locked="1" layoutInCell="1" allowOverlap="1" wp14:anchorId="23330D4F" wp14:editId="78925A6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A10F1D" w14:textId="77777777" w:rsidR="009551B5" w:rsidRDefault="009551B5"/>
                      </w:txbxContent>
                    </wps:txbx>
                    <wps:bodyPr vert="horz" wrap="square" lIns="0" tIns="0" rIns="0" bIns="0" anchor="t" anchorCtr="0"/>
                  </wps:wsp>
                </a:graphicData>
              </a:graphic>
            </wp:anchor>
          </w:drawing>
        </mc:Choice>
        <mc:Fallback>
          <w:pict>
            <v:shapetype w14:anchorId="23330D4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CA10F1D" w14:textId="77777777" w:rsidR="009551B5" w:rsidRDefault="009551B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1A2FEEE" wp14:editId="1B7888CB">
              <wp:simplePos x="0" y="0"/>
              <wp:positionH relativeFrom="page">
                <wp:posOffset>5969000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4913D9" w14:textId="77777777" w:rsidR="008F0CC4" w:rsidRDefault="003C038D">
                          <w:pPr>
                            <w:pStyle w:val="Referentiegegevensbold"/>
                          </w:pPr>
                          <w:r>
                            <w:t>Directoraat-Generaal Rechtspleging en Rechtshandhaving</w:t>
                          </w:r>
                        </w:p>
                        <w:p w14:paraId="178B3065" w14:textId="77777777" w:rsidR="008F0CC4" w:rsidRDefault="003C038D">
                          <w:pPr>
                            <w:pStyle w:val="Referentiegegevens"/>
                          </w:pPr>
                          <w:r>
                            <w:t>Directie Rechtsbestel</w:t>
                          </w:r>
                        </w:p>
                        <w:p w14:paraId="51CC4DE2" w14:textId="77777777" w:rsidR="008F0CC4" w:rsidRDefault="003C038D">
                          <w:pPr>
                            <w:pStyle w:val="Referentiegegevens"/>
                          </w:pPr>
                          <w:r>
                            <w:t>Strafr.Bestel en Arbeidsvoor</w:t>
                          </w:r>
                        </w:p>
                        <w:p w14:paraId="25D4C3F9" w14:textId="77777777" w:rsidR="008F0CC4" w:rsidRDefault="008F0CC4">
                          <w:pPr>
                            <w:pStyle w:val="WitregelW2"/>
                          </w:pPr>
                        </w:p>
                        <w:p w14:paraId="6E6EFE5F" w14:textId="77777777" w:rsidR="008F0CC4" w:rsidRDefault="003C038D">
                          <w:pPr>
                            <w:pStyle w:val="Referentiegegevensbold"/>
                          </w:pPr>
                          <w:r>
                            <w:t>Datum</w:t>
                          </w:r>
                        </w:p>
                        <w:p w14:paraId="33217753" w14:textId="64582BA7" w:rsidR="008F0CC4" w:rsidRDefault="003C038D">
                          <w:pPr>
                            <w:pStyle w:val="Referentiegegevens"/>
                          </w:pPr>
                          <w:sdt>
                            <w:sdtPr>
                              <w:id w:val="768891853"/>
                              <w:date w:fullDate="2026-04-13T00:00:00Z">
                                <w:dateFormat w:val="d MMMM yyyy"/>
                                <w:lid w:val="nl"/>
                                <w:storeMappedDataAs w:val="dateTime"/>
                                <w:calendar w:val="gregorian"/>
                              </w:date>
                            </w:sdtPr>
                            <w:sdtEndPr/>
                            <w:sdtContent>
                              <w:r w:rsidR="00A10E22">
                                <w:rPr>
                                  <w:lang w:val="nl"/>
                                </w:rPr>
                                <w:t>13 april 2026</w:t>
                              </w:r>
                            </w:sdtContent>
                          </w:sdt>
                        </w:p>
                        <w:p w14:paraId="25EB8BE3" w14:textId="77777777" w:rsidR="008F0CC4" w:rsidRDefault="008F0CC4">
                          <w:pPr>
                            <w:pStyle w:val="WitregelW1"/>
                          </w:pPr>
                        </w:p>
                        <w:p w14:paraId="58624A0C" w14:textId="77777777" w:rsidR="008F0CC4" w:rsidRDefault="003C038D">
                          <w:pPr>
                            <w:pStyle w:val="Referentiegegevensbold"/>
                          </w:pPr>
                          <w:r>
                            <w:t>Onze referentie</w:t>
                          </w:r>
                        </w:p>
                        <w:p w14:paraId="4DBF8C3E" w14:textId="77777777" w:rsidR="008F0CC4" w:rsidRDefault="003C038D">
                          <w:pPr>
                            <w:pStyle w:val="Referentiegegevens"/>
                          </w:pPr>
                          <w:r>
                            <w:t>7050959</w:t>
                          </w:r>
                        </w:p>
                      </w:txbxContent>
                    </wps:txbx>
                    <wps:bodyPr vert="horz" wrap="square" lIns="0" tIns="0" rIns="0" bIns="0" anchor="t" anchorCtr="0"/>
                  </wps:wsp>
                </a:graphicData>
              </a:graphic>
            </wp:anchor>
          </w:drawing>
        </mc:Choice>
        <mc:Fallback>
          <w:pict>
            <v:shape w14:anchorId="21A2FEEE" id="46fef022-aa3c-11ea-a756-beb5f67e67be" o:spid="_x0000_s1027" type="#_x0000_t202" style="position:absolute;margin-left:470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" filled="f" stroked="f">
              <v:textbox inset="0,0,0,0">
                <w:txbxContent>
                  <w:p w14:paraId="1D4913D9" w14:textId="77777777" w:rsidR="008F0CC4" w:rsidRDefault="003C038D">
                    <w:pPr>
                      <w:pStyle w:val="Referentiegegevensbold"/>
                    </w:pPr>
                    <w:r>
                      <w:t>Directoraat-Generaal Rechtspleging en Rechtshandhaving</w:t>
                    </w:r>
                  </w:p>
                  <w:p w14:paraId="178B3065" w14:textId="77777777" w:rsidR="008F0CC4" w:rsidRDefault="003C038D">
                    <w:pPr>
                      <w:pStyle w:val="Referentiegegevens"/>
                    </w:pPr>
                    <w:r>
                      <w:t>Directie Rechtsbestel</w:t>
                    </w:r>
                  </w:p>
                  <w:p w14:paraId="51CC4DE2" w14:textId="77777777" w:rsidR="008F0CC4" w:rsidRDefault="003C038D">
                    <w:pPr>
                      <w:pStyle w:val="Referentiegegevens"/>
                    </w:pPr>
                    <w:r>
                      <w:t>Strafr.Bestel en Arbeidsvoor</w:t>
                    </w:r>
                  </w:p>
                  <w:p w14:paraId="25D4C3F9" w14:textId="77777777" w:rsidR="008F0CC4" w:rsidRDefault="008F0CC4">
                    <w:pPr>
                      <w:pStyle w:val="WitregelW2"/>
                    </w:pPr>
                  </w:p>
                  <w:p w14:paraId="6E6EFE5F" w14:textId="77777777" w:rsidR="008F0CC4" w:rsidRDefault="003C038D">
                    <w:pPr>
                      <w:pStyle w:val="Referentiegegevensbold"/>
                    </w:pPr>
                    <w:r>
                      <w:t>Datum</w:t>
                    </w:r>
                  </w:p>
                  <w:p w14:paraId="33217753" w14:textId="64582BA7" w:rsidR="008F0CC4" w:rsidRDefault="003C038D">
                    <w:pPr>
                      <w:pStyle w:val="Referentiegegevens"/>
                    </w:pPr>
                    <w:sdt>
                      <w:sdtPr>
                        <w:id w:val="768891853"/>
                        <w:date w:fullDate="2026-04-13T00:00:00Z">
                          <w:dateFormat w:val="d MMMM yyyy"/>
                          <w:lid w:val="nl"/>
                          <w:storeMappedDataAs w:val="dateTime"/>
                          <w:calendar w:val="gregorian"/>
                        </w:date>
                      </w:sdtPr>
                      <w:sdtEndPr/>
                      <w:sdtContent>
                        <w:r w:rsidR="00A10E22">
                          <w:rPr>
                            <w:lang w:val="nl"/>
                          </w:rPr>
                          <w:t>13 april 2026</w:t>
                        </w:r>
                      </w:sdtContent>
                    </w:sdt>
                  </w:p>
                  <w:p w14:paraId="25EB8BE3" w14:textId="77777777" w:rsidR="008F0CC4" w:rsidRDefault="008F0CC4">
                    <w:pPr>
                      <w:pStyle w:val="WitregelW1"/>
                    </w:pPr>
                  </w:p>
                  <w:p w14:paraId="58624A0C" w14:textId="77777777" w:rsidR="008F0CC4" w:rsidRDefault="003C038D">
                    <w:pPr>
                      <w:pStyle w:val="Referentiegegevensbold"/>
                    </w:pPr>
                    <w:r>
                      <w:t>Onze referentie</w:t>
                    </w:r>
                  </w:p>
                  <w:p w14:paraId="4DBF8C3E" w14:textId="77777777" w:rsidR="008F0CC4" w:rsidRDefault="003C038D">
                    <w:pPr>
                      <w:pStyle w:val="Referentiegegevens"/>
                    </w:pPr>
                    <w:r>
                      <w:t>7050959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6E03D256" wp14:editId="23A90DD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AB7A04" w14:textId="77777777" w:rsidR="009551B5" w:rsidRDefault="009551B5"/>
                      </w:txbxContent>
                    </wps:txbx>
                    <wps:bodyPr vert="horz" wrap="square" lIns="0" tIns="0" rIns="0" bIns="0" anchor="t" anchorCtr="0"/>
                  </wps:wsp>
                </a:graphicData>
              </a:graphic>
            </wp:anchor>
          </w:drawing>
        </mc:Choice>
        <mc:Fallback>
          <w:pict>
            <v:shape w14:anchorId="6E03D25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AB7A04" w14:textId="77777777" w:rsidR="009551B5" w:rsidRDefault="009551B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78436BD" wp14:editId="1634B76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4C7342" w14:textId="27624F81" w:rsidR="008F0CC4" w:rsidRDefault="003C038D">
                          <w:pPr>
                            <w:pStyle w:val="Referentiegegevens"/>
                          </w:pPr>
                          <w:r>
                            <w:t xml:space="preserve">Pagina </w:t>
                          </w:r>
                          <w:r>
                            <w:fldChar w:fldCharType="begin"/>
                          </w:r>
                          <w:r>
                            <w:instrText>PAGE</w:instrText>
                          </w:r>
                          <w:r>
                            <w:fldChar w:fldCharType="separate"/>
                          </w:r>
                          <w:r w:rsidR="00922585">
                            <w:rPr>
                              <w:noProof/>
                            </w:rPr>
                            <w:t>2</w:t>
                          </w:r>
                          <w:r>
                            <w:fldChar w:fldCharType="end"/>
                          </w:r>
                          <w:r>
                            <w:t xml:space="preserve"> van </w:t>
                          </w:r>
                          <w:r>
                            <w:fldChar w:fldCharType="begin"/>
                          </w:r>
                          <w:r>
                            <w:instrText>NUMPAGES</w:instrText>
                          </w:r>
                          <w:r>
                            <w:fldChar w:fldCharType="separate"/>
                          </w:r>
                          <w:r w:rsidR="000E524C">
                            <w:rPr>
                              <w:noProof/>
                            </w:rPr>
                            <w:t>1</w:t>
                          </w:r>
                          <w:r>
                            <w:fldChar w:fldCharType="end"/>
                          </w:r>
                        </w:p>
                      </w:txbxContent>
                    </wps:txbx>
                    <wps:bodyPr vert="horz" wrap="square" lIns="0" tIns="0" rIns="0" bIns="0" anchor="t" anchorCtr="0"/>
                  </wps:wsp>
                </a:graphicData>
              </a:graphic>
            </wp:anchor>
          </w:drawing>
        </mc:Choice>
        <mc:Fallback>
          <w:pict>
            <v:shape w14:anchorId="278436B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74C7342" w14:textId="27624F81" w:rsidR="008F0CC4" w:rsidRDefault="003C038D">
                    <w:pPr>
                      <w:pStyle w:val="Referentiegegevens"/>
                    </w:pPr>
                    <w:r>
                      <w:t xml:space="preserve">Pagina </w:t>
                    </w:r>
                    <w:r>
                      <w:fldChar w:fldCharType="begin"/>
                    </w:r>
                    <w:r>
                      <w:instrText>PAGE</w:instrText>
                    </w:r>
                    <w:r>
                      <w:fldChar w:fldCharType="separate"/>
                    </w:r>
                    <w:r w:rsidR="00922585">
                      <w:rPr>
                        <w:noProof/>
                      </w:rPr>
                      <w:t>2</w:t>
                    </w:r>
                    <w:r>
                      <w:fldChar w:fldCharType="end"/>
                    </w:r>
                    <w:r>
                      <w:t xml:space="preserve"> van </w:t>
                    </w:r>
                    <w:r>
                      <w:fldChar w:fldCharType="begin"/>
                    </w:r>
                    <w:r>
                      <w:instrText>NUMPAGES</w:instrText>
                    </w:r>
                    <w:r>
                      <w:fldChar w:fldCharType="separate"/>
                    </w:r>
                    <w:r w:rsidR="000E524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941" w14:textId="77777777" w:rsidR="008F0CC4" w:rsidRDefault="003C038D">
    <w:pPr>
      <w:spacing w:after="6377" w:line="14" w:lineRule="exact"/>
    </w:pPr>
    <w:r>
      <w:rPr>
        <w:noProof/>
      </w:rPr>
      <mc:AlternateContent>
        <mc:Choice Requires="wps">
          <w:drawing>
            <wp:anchor distT="0" distB="0" distL="0" distR="0" simplePos="0" relativeHeight="251656192" behindDoc="0" locked="1" layoutInCell="1" allowOverlap="1" wp14:anchorId="7F6C6325" wp14:editId="7C24914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104D91" w14:textId="77777777" w:rsidR="008F0CC4" w:rsidRDefault="003C038D">
                          <w:pPr>
                            <w:spacing w:line="240" w:lineRule="auto"/>
                          </w:pPr>
                          <w:r>
                            <w:rPr>
                              <w:noProof/>
                            </w:rPr>
                            <w:drawing>
                              <wp:inline distT="0" distB="0" distL="0" distR="0" wp14:anchorId="07B30727" wp14:editId="7A260FF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6C632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104D91" w14:textId="77777777" w:rsidR="008F0CC4" w:rsidRDefault="003C038D">
                    <w:pPr>
                      <w:spacing w:line="240" w:lineRule="auto"/>
                    </w:pPr>
                    <w:r>
                      <w:rPr>
                        <w:noProof/>
                      </w:rPr>
                      <w:drawing>
                        <wp:inline distT="0" distB="0" distL="0" distR="0" wp14:anchorId="07B30727" wp14:editId="7A260FF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E54C8C" wp14:editId="74B659E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BDED96" w14:textId="77777777" w:rsidR="008F0CC4" w:rsidRDefault="003C038D">
                          <w:pPr>
                            <w:spacing w:line="240" w:lineRule="auto"/>
                          </w:pPr>
                          <w:r>
                            <w:rPr>
                              <w:noProof/>
                            </w:rPr>
                            <w:drawing>
                              <wp:inline distT="0" distB="0" distL="0" distR="0" wp14:anchorId="213FB520" wp14:editId="2414553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E54C8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8BDED96" w14:textId="77777777" w:rsidR="008F0CC4" w:rsidRDefault="003C038D">
                    <w:pPr>
                      <w:spacing w:line="240" w:lineRule="auto"/>
                    </w:pPr>
                    <w:r>
                      <w:rPr>
                        <w:noProof/>
                      </w:rPr>
                      <w:drawing>
                        <wp:inline distT="0" distB="0" distL="0" distR="0" wp14:anchorId="213FB520" wp14:editId="2414553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A47C04" wp14:editId="4B3671C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9A36F5" w14:textId="77777777" w:rsidR="008F0CC4" w:rsidRDefault="003C038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2A47C0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69A36F5" w14:textId="77777777" w:rsidR="008F0CC4" w:rsidRDefault="003C038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B8C933" wp14:editId="060B697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FE2659" w14:textId="3F533AE8" w:rsidR="00A10E22" w:rsidRDefault="00A10E22" w:rsidP="00A10E22">
                          <w:r>
                            <w:t xml:space="preserve">Aan de Voorzitter van de Tweede Kamer </w:t>
                          </w:r>
                        </w:p>
                        <w:p w14:paraId="3111D6D6" w14:textId="77777777" w:rsidR="00A10E22" w:rsidRDefault="00A10E22" w:rsidP="00A10E22">
                          <w:r>
                            <w:t>der Staten-Generaal</w:t>
                          </w:r>
                        </w:p>
                        <w:p w14:paraId="146B938E" w14:textId="77777777" w:rsidR="00A10E22" w:rsidRDefault="00A10E22" w:rsidP="00A10E22">
                          <w:r>
                            <w:t xml:space="preserve">Postbus 20018 </w:t>
                          </w:r>
                        </w:p>
                        <w:p w14:paraId="7E087C52" w14:textId="77777777" w:rsidR="00A10E22" w:rsidRDefault="00A10E22" w:rsidP="00A10E22">
                          <w:r>
                            <w:t>2500 EA  DEN HAAG</w:t>
                          </w:r>
                        </w:p>
                        <w:p w14:paraId="4A3069C3" w14:textId="0F5CA804" w:rsidR="008F0CC4" w:rsidRDefault="008F0CC4"/>
                      </w:txbxContent>
                    </wps:txbx>
                    <wps:bodyPr vert="horz" wrap="square" lIns="0" tIns="0" rIns="0" bIns="0" anchor="t" anchorCtr="0"/>
                  </wps:wsp>
                </a:graphicData>
              </a:graphic>
            </wp:anchor>
          </w:drawing>
        </mc:Choice>
        <mc:Fallback>
          <w:pict>
            <v:shape w14:anchorId="02B8C93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0FE2659" w14:textId="3F533AE8" w:rsidR="00A10E22" w:rsidRDefault="00A10E22" w:rsidP="00A10E22">
                    <w:r>
                      <w:t xml:space="preserve">Aan de Voorzitter van de Tweede Kamer </w:t>
                    </w:r>
                  </w:p>
                  <w:p w14:paraId="3111D6D6" w14:textId="77777777" w:rsidR="00A10E22" w:rsidRDefault="00A10E22" w:rsidP="00A10E22">
                    <w:r>
                      <w:t>der Staten-Generaal</w:t>
                    </w:r>
                  </w:p>
                  <w:p w14:paraId="146B938E" w14:textId="77777777" w:rsidR="00A10E22" w:rsidRDefault="00A10E22" w:rsidP="00A10E22">
                    <w:r>
                      <w:t xml:space="preserve">Postbus 20018 </w:t>
                    </w:r>
                  </w:p>
                  <w:p w14:paraId="7E087C52" w14:textId="77777777" w:rsidR="00A10E22" w:rsidRDefault="00A10E22" w:rsidP="00A10E22">
                    <w:r>
                      <w:t>2500 EA  DEN HAAG</w:t>
                    </w:r>
                  </w:p>
                  <w:p w14:paraId="4A3069C3" w14:textId="0F5CA804" w:rsidR="008F0CC4" w:rsidRDefault="008F0CC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D8EB91" wp14:editId="62D2108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0CC4" w14:paraId="6F2DA197" w14:textId="77777777">
                            <w:trPr>
                              <w:trHeight w:val="240"/>
                            </w:trPr>
                            <w:tc>
                              <w:tcPr>
                                <w:tcW w:w="1140" w:type="dxa"/>
                              </w:tcPr>
                              <w:p w14:paraId="0C9D2025" w14:textId="77777777" w:rsidR="008F0CC4" w:rsidRDefault="003C038D">
                                <w:r>
                                  <w:t>Datum</w:t>
                                </w:r>
                              </w:p>
                            </w:tc>
                            <w:tc>
                              <w:tcPr>
                                <w:tcW w:w="5918" w:type="dxa"/>
                              </w:tcPr>
                              <w:p w14:paraId="02E6E6B7" w14:textId="69D6E33F" w:rsidR="008F0CC4" w:rsidRDefault="003C038D">
                                <w:sdt>
                                  <w:sdtPr>
                                    <w:id w:val="1839881639"/>
                                    <w:date w:fullDate="2026-04-13T00:00:00Z">
                                      <w:dateFormat w:val="d MMMM yyyy"/>
                                      <w:lid w:val="nl"/>
                                      <w:storeMappedDataAs w:val="dateTime"/>
                                      <w:calendar w:val="gregorian"/>
                                    </w:date>
                                  </w:sdtPr>
                                  <w:sdtEndPr/>
                                  <w:sdtContent>
                                    <w:r w:rsidR="00A10E22">
                                      <w:rPr>
                                        <w:lang w:val="nl"/>
                                      </w:rPr>
                                      <w:t>13 april 2026</w:t>
                                    </w:r>
                                  </w:sdtContent>
                                </w:sdt>
                              </w:p>
                            </w:tc>
                          </w:tr>
                          <w:tr w:rsidR="008F0CC4" w14:paraId="722AD039" w14:textId="77777777">
                            <w:trPr>
                              <w:trHeight w:val="240"/>
                            </w:trPr>
                            <w:tc>
                              <w:tcPr>
                                <w:tcW w:w="1140" w:type="dxa"/>
                              </w:tcPr>
                              <w:p w14:paraId="449D1704" w14:textId="77777777" w:rsidR="008F0CC4" w:rsidRDefault="003C038D">
                                <w:r>
                                  <w:t>Betreft</w:t>
                                </w:r>
                              </w:p>
                            </w:tc>
                            <w:tc>
                              <w:tcPr>
                                <w:tcW w:w="5918" w:type="dxa"/>
                              </w:tcPr>
                              <w:p w14:paraId="5988DA48" w14:textId="47F71F73" w:rsidR="008F0CC4" w:rsidRDefault="000E524C">
                                <w:r w:rsidRPr="000E524C">
                                  <w:t xml:space="preserve">Kamerbrief </w:t>
                                </w:r>
                                <w:r w:rsidR="00831473">
                                  <w:t>m</w:t>
                                </w:r>
                                <w:r w:rsidRPr="000E524C">
                                  <w:t xml:space="preserve">onitoring </w:t>
                                </w:r>
                                <w:r w:rsidR="00831473">
                                  <w:t>t</w:t>
                                </w:r>
                                <w:r w:rsidRPr="000E524C">
                                  <w:t xml:space="preserve">olk- en </w:t>
                                </w:r>
                                <w:r w:rsidR="00831473">
                                  <w:t>v</w:t>
                                </w:r>
                                <w:r w:rsidRPr="000E524C">
                                  <w:t>ertaaldiensten</w:t>
                                </w:r>
                              </w:p>
                            </w:tc>
                          </w:tr>
                        </w:tbl>
                        <w:p w14:paraId="6F831344" w14:textId="77777777" w:rsidR="009551B5" w:rsidRDefault="009551B5"/>
                      </w:txbxContent>
                    </wps:txbx>
                    <wps:bodyPr vert="horz" wrap="square" lIns="0" tIns="0" rIns="0" bIns="0" anchor="t" anchorCtr="0"/>
                  </wps:wsp>
                </a:graphicData>
              </a:graphic>
            </wp:anchor>
          </w:drawing>
        </mc:Choice>
        <mc:Fallback>
          <w:pict>
            <v:shape w14:anchorId="7ED8EB9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0CC4" w14:paraId="6F2DA197" w14:textId="77777777">
                      <w:trPr>
                        <w:trHeight w:val="240"/>
                      </w:trPr>
                      <w:tc>
                        <w:tcPr>
                          <w:tcW w:w="1140" w:type="dxa"/>
                        </w:tcPr>
                        <w:p w14:paraId="0C9D2025" w14:textId="77777777" w:rsidR="008F0CC4" w:rsidRDefault="003C038D">
                          <w:r>
                            <w:t>Datum</w:t>
                          </w:r>
                        </w:p>
                      </w:tc>
                      <w:tc>
                        <w:tcPr>
                          <w:tcW w:w="5918" w:type="dxa"/>
                        </w:tcPr>
                        <w:p w14:paraId="02E6E6B7" w14:textId="69D6E33F" w:rsidR="008F0CC4" w:rsidRDefault="003C038D">
                          <w:sdt>
                            <w:sdtPr>
                              <w:id w:val="1839881639"/>
                              <w:date w:fullDate="2026-04-13T00:00:00Z">
                                <w:dateFormat w:val="d MMMM yyyy"/>
                                <w:lid w:val="nl"/>
                                <w:storeMappedDataAs w:val="dateTime"/>
                                <w:calendar w:val="gregorian"/>
                              </w:date>
                            </w:sdtPr>
                            <w:sdtEndPr/>
                            <w:sdtContent>
                              <w:r w:rsidR="00A10E22">
                                <w:rPr>
                                  <w:lang w:val="nl"/>
                                </w:rPr>
                                <w:t>13 april 2026</w:t>
                              </w:r>
                            </w:sdtContent>
                          </w:sdt>
                        </w:p>
                      </w:tc>
                    </w:tr>
                    <w:tr w:rsidR="008F0CC4" w14:paraId="722AD039" w14:textId="77777777">
                      <w:trPr>
                        <w:trHeight w:val="240"/>
                      </w:trPr>
                      <w:tc>
                        <w:tcPr>
                          <w:tcW w:w="1140" w:type="dxa"/>
                        </w:tcPr>
                        <w:p w14:paraId="449D1704" w14:textId="77777777" w:rsidR="008F0CC4" w:rsidRDefault="003C038D">
                          <w:r>
                            <w:t>Betreft</w:t>
                          </w:r>
                        </w:p>
                      </w:tc>
                      <w:tc>
                        <w:tcPr>
                          <w:tcW w:w="5918" w:type="dxa"/>
                        </w:tcPr>
                        <w:p w14:paraId="5988DA48" w14:textId="47F71F73" w:rsidR="008F0CC4" w:rsidRDefault="000E524C">
                          <w:r w:rsidRPr="000E524C">
                            <w:t xml:space="preserve">Kamerbrief </w:t>
                          </w:r>
                          <w:r w:rsidR="00831473">
                            <w:t>m</w:t>
                          </w:r>
                          <w:r w:rsidRPr="000E524C">
                            <w:t xml:space="preserve">onitoring </w:t>
                          </w:r>
                          <w:r w:rsidR="00831473">
                            <w:t>t</w:t>
                          </w:r>
                          <w:r w:rsidRPr="000E524C">
                            <w:t xml:space="preserve">olk- en </w:t>
                          </w:r>
                          <w:r w:rsidR="00831473">
                            <w:t>v</w:t>
                          </w:r>
                          <w:r w:rsidRPr="000E524C">
                            <w:t>ertaaldiensten</w:t>
                          </w:r>
                        </w:p>
                      </w:tc>
                    </w:tr>
                  </w:tbl>
                  <w:p w14:paraId="6F831344" w14:textId="77777777" w:rsidR="009551B5" w:rsidRDefault="009551B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CFF2B7" wp14:editId="579F25C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6E61E9" w14:textId="77777777" w:rsidR="008F0CC4" w:rsidRDefault="003C038D">
                          <w:pPr>
                            <w:pStyle w:val="Referentiegegevensbold"/>
                          </w:pPr>
                          <w:r>
                            <w:t>Directoraat-Generaal Rechtspleging en Rechtshandhaving</w:t>
                          </w:r>
                        </w:p>
                        <w:p w14:paraId="28AF1F3B" w14:textId="77777777" w:rsidR="008F0CC4" w:rsidRDefault="003C038D">
                          <w:pPr>
                            <w:pStyle w:val="Referentiegegevens"/>
                          </w:pPr>
                          <w:r>
                            <w:t xml:space="preserve">Directie </w:t>
                          </w:r>
                          <w:r>
                            <w:t>Rechtsbestel</w:t>
                          </w:r>
                        </w:p>
                        <w:p w14:paraId="614DF060" w14:textId="77777777" w:rsidR="008F0CC4" w:rsidRDefault="003C038D">
                          <w:pPr>
                            <w:pStyle w:val="Referentiegegevens"/>
                          </w:pPr>
                          <w:r>
                            <w:t>Strafr.Bestel en Arbeidsvoor</w:t>
                          </w:r>
                        </w:p>
                        <w:p w14:paraId="060B79D5" w14:textId="77777777" w:rsidR="008F0CC4" w:rsidRDefault="008F0CC4">
                          <w:pPr>
                            <w:pStyle w:val="WitregelW1"/>
                          </w:pPr>
                        </w:p>
                        <w:p w14:paraId="014D8386" w14:textId="77777777" w:rsidR="008F0CC4" w:rsidRDefault="003C038D">
                          <w:pPr>
                            <w:pStyle w:val="Referentiegegevens"/>
                          </w:pPr>
                          <w:r>
                            <w:t>Turfmarkt 147</w:t>
                          </w:r>
                        </w:p>
                        <w:p w14:paraId="15BB666D" w14:textId="77777777" w:rsidR="008F0CC4" w:rsidRPr="000E524C" w:rsidRDefault="003C038D">
                          <w:pPr>
                            <w:pStyle w:val="Referentiegegevens"/>
                            <w:rPr>
                              <w:lang w:val="de-DE"/>
                            </w:rPr>
                          </w:pPr>
                          <w:r w:rsidRPr="000E524C">
                            <w:rPr>
                              <w:lang w:val="de-DE"/>
                            </w:rPr>
                            <w:t>2511 DP   Den Haag</w:t>
                          </w:r>
                        </w:p>
                        <w:p w14:paraId="515526A9" w14:textId="77777777" w:rsidR="008F0CC4" w:rsidRPr="000E524C" w:rsidRDefault="003C038D">
                          <w:pPr>
                            <w:pStyle w:val="Referentiegegevens"/>
                            <w:rPr>
                              <w:lang w:val="de-DE"/>
                            </w:rPr>
                          </w:pPr>
                          <w:r w:rsidRPr="000E524C">
                            <w:rPr>
                              <w:lang w:val="de-DE"/>
                            </w:rPr>
                            <w:t>Postbus 20301</w:t>
                          </w:r>
                        </w:p>
                        <w:p w14:paraId="4AB8F62D" w14:textId="77777777" w:rsidR="008F0CC4" w:rsidRPr="000E524C" w:rsidRDefault="003C038D">
                          <w:pPr>
                            <w:pStyle w:val="Referentiegegevens"/>
                            <w:rPr>
                              <w:lang w:val="de-DE"/>
                            </w:rPr>
                          </w:pPr>
                          <w:r w:rsidRPr="000E524C">
                            <w:rPr>
                              <w:lang w:val="de-DE"/>
                            </w:rPr>
                            <w:t>2500 EH   Den Haag</w:t>
                          </w:r>
                        </w:p>
                        <w:p w14:paraId="34C8F729" w14:textId="77777777" w:rsidR="008F0CC4" w:rsidRPr="000E524C" w:rsidRDefault="003C038D">
                          <w:pPr>
                            <w:pStyle w:val="Referentiegegevens"/>
                            <w:rPr>
                              <w:lang w:val="de-DE"/>
                            </w:rPr>
                          </w:pPr>
                          <w:r w:rsidRPr="000E524C">
                            <w:rPr>
                              <w:lang w:val="de-DE"/>
                            </w:rPr>
                            <w:t>www.rijksoverheid.nl/jenv</w:t>
                          </w:r>
                        </w:p>
                        <w:p w14:paraId="1CBEBF6E" w14:textId="77777777" w:rsidR="008F0CC4" w:rsidRPr="000E524C" w:rsidRDefault="008F0CC4">
                          <w:pPr>
                            <w:pStyle w:val="WitregelW1"/>
                            <w:rPr>
                              <w:lang w:val="de-DE"/>
                            </w:rPr>
                          </w:pPr>
                        </w:p>
                        <w:p w14:paraId="538DDAFB" w14:textId="77777777" w:rsidR="008F0CC4" w:rsidRDefault="003C038D">
                          <w:pPr>
                            <w:pStyle w:val="Referentiegegevensbold"/>
                          </w:pPr>
                          <w:r>
                            <w:t>Onze referentie</w:t>
                          </w:r>
                        </w:p>
                        <w:p w14:paraId="0416B697" w14:textId="77777777" w:rsidR="008F0CC4" w:rsidRDefault="003C038D">
                          <w:pPr>
                            <w:pStyle w:val="Referentiegegevens"/>
                          </w:pPr>
                          <w:r>
                            <w:t>7050959</w:t>
                          </w:r>
                        </w:p>
                        <w:p w14:paraId="76676571" w14:textId="77777777" w:rsidR="008F0CC4" w:rsidRDefault="008F0CC4">
                          <w:pPr>
                            <w:pStyle w:val="WitregelW1"/>
                          </w:pPr>
                        </w:p>
                        <w:p w14:paraId="77AB8ECB" w14:textId="77777777" w:rsidR="008F0CC4" w:rsidRDefault="003C038D">
                          <w:pPr>
                            <w:pStyle w:val="Referentiegegevensbold"/>
                          </w:pPr>
                          <w:r>
                            <w:t>Bijlage(n)</w:t>
                          </w:r>
                        </w:p>
                        <w:p w14:paraId="0B91ED92" w14:textId="4153407E" w:rsidR="008F0CC4" w:rsidRDefault="00690D89">
                          <w:pPr>
                            <w:pStyle w:val="Referentiegegevens"/>
                          </w:pPr>
                          <w:r>
                            <w:t>4</w:t>
                          </w:r>
                        </w:p>
                      </w:txbxContent>
                    </wps:txbx>
                    <wps:bodyPr vert="horz" wrap="square" lIns="0" tIns="0" rIns="0" bIns="0" anchor="t" anchorCtr="0"/>
                  </wps:wsp>
                </a:graphicData>
              </a:graphic>
            </wp:anchor>
          </w:drawing>
        </mc:Choice>
        <mc:Fallback>
          <w:pict>
            <v:shape w14:anchorId="2FCFF2B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6E61E9" w14:textId="77777777" w:rsidR="008F0CC4" w:rsidRDefault="003C038D">
                    <w:pPr>
                      <w:pStyle w:val="Referentiegegevensbold"/>
                    </w:pPr>
                    <w:r>
                      <w:t>Directoraat-Generaal Rechtspleging en Rechtshandhaving</w:t>
                    </w:r>
                  </w:p>
                  <w:p w14:paraId="28AF1F3B" w14:textId="77777777" w:rsidR="008F0CC4" w:rsidRDefault="003C038D">
                    <w:pPr>
                      <w:pStyle w:val="Referentiegegevens"/>
                    </w:pPr>
                    <w:r>
                      <w:t xml:space="preserve">Directie </w:t>
                    </w:r>
                    <w:r>
                      <w:t>Rechtsbestel</w:t>
                    </w:r>
                  </w:p>
                  <w:p w14:paraId="614DF060" w14:textId="77777777" w:rsidR="008F0CC4" w:rsidRDefault="003C038D">
                    <w:pPr>
                      <w:pStyle w:val="Referentiegegevens"/>
                    </w:pPr>
                    <w:r>
                      <w:t>Strafr.Bestel en Arbeidsvoor</w:t>
                    </w:r>
                  </w:p>
                  <w:p w14:paraId="060B79D5" w14:textId="77777777" w:rsidR="008F0CC4" w:rsidRDefault="008F0CC4">
                    <w:pPr>
                      <w:pStyle w:val="WitregelW1"/>
                    </w:pPr>
                  </w:p>
                  <w:p w14:paraId="014D8386" w14:textId="77777777" w:rsidR="008F0CC4" w:rsidRDefault="003C038D">
                    <w:pPr>
                      <w:pStyle w:val="Referentiegegevens"/>
                    </w:pPr>
                    <w:r>
                      <w:t>Turfmarkt 147</w:t>
                    </w:r>
                  </w:p>
                  <w:p w14:paraId="15BB666D" w14:textId="77777777" w:rsidR="008F0CC4" w:rsidRPr="000E524C" w:rsidRDefault="003C038D">
                    <w:pPr>
                      <w:pStyle w:val="Referentiegegevens"/>
                      <w:rPr>
                        <w:lang w:val="de-DE"/>
                      </w:rPr>
                    </w:pPr>
                    <w:r w:rsidRPr="000E524C">
                      <w:rPr>
                        <w:lang w:val="de-DE"/>
                      </w:rPr>
                      <w:t>2511 DP   Den Haag</w:t>
                    </w:r>
                  </w:p>
                  <w:p w14:paraId="515526A9" w14:textId="77777777" w:rsidR="008F0CC4" w:rsidRPr="000E524C" w:rsidRDefault="003C038D">
                    <w:pPr>
                      <w:pStyle w:val="Referentiegegevens"/>
                      <w:rPr>
                        <w:lang w:val="de-DE"/>
                      </w:rPr>
                    </w:pPr>
                    <w:r w:rsidRPr="000E524C">
                      <w:rPr>
                        <w:lang w:val="de-DE"/>
                      </w:rPr>
                      <w:t>Postbus 20301</w:t>
                    </w:r>
                  </w:p>
                  <w:p w14:paraId="4AB8F62D" w14:textId="77777777" w:rsidR="008F0CC4" w:rsidRPr="000E524C" w:rsidRDefault="003C038D">
                    <w:pPr>
                      <w:pStyle w:val="Referentiegegevens"/>
                      <w:rPr>
                        <w:lang w:val="de-DE"/>
                      </w:rPr>
                    </w:pPr>
                    <w:r w:rsidRPr="000E524C">
                      <w:rPr>
                        <w:lang w:val="de-DE"/>
                      </w:rPr>
                      <w:t>2500 EH   Den Haag</w:t>
                    </w:r>
                  </w:p>
                  <w:p w14:paraId="34C8F729" w14:textId="77777777" w:rsidR="008F0CC4" w:rsidRPr="000E524C" w:rsidRDefault="003C038D">
                    <w:pPr>
                      <w:pStyle w:val="Referentiegegevens"/>
                      <w:rPr>
                        <w:lang w:val="de-DE"/>
                      </w:rPr>
                    </w:pPr>
                    <w:r w:rsidRPr="000E524C">
                      <w:rPr>
                        <w:lang w:val="de-DE"/>
                      </w:rPr>
                      <w:t>www.rijksoverheid.nl/jenv</w:t>
                    </w:r>
                  </w:p>
                  <w:p w14:paraId="1CBEBF6E" w14:textId="77777777" w:rsidR="008F0CC4" w:rsidRPr="000E524C" w:rsidRDefault="008F0CC4">
                    <w:pPr>
                      <w:pStyle w:val="WitregelW1"/>
                      <w:rPr>
                        <w:lang w:val="de-DE"/>
                      </w:rPr>
                    </w:pPr>
                  </w:p>
                  <w:p w14:paraId="538DDAFB" w14:textId="77777777" w:rsidR="008F0CC4" w:rsidRDefault="003C038D">
                    <w:pPr>
                      <w:pStyle w:val="Referentiegegevensbold"/>
                    </w:pPr>
                    <w:r>
                      <w:t>Onze referentie</w:t>
                    </w:r>
                  </w:p>
                  <w:p w14:paraId="0416B697" w14:textId="77777777" w:rsidR="008F0CC4" w:rsidRDefault="003C038D">
                    <w:pPr>
                      <w:pStyle w:val="Referentiegegevens"/>
                    </w:pPr>
                    <w:r>
                      <w:t>7050959</w:t>
                    </w:r>
                  </w:p>
                  <w:p w14:paraId="76676571" w14:textId="77777777" w:rsidR="008F0CC4" w:rsidRDefault="008F0CC4">
                    <w:pPr>
                      <w:pStyle w:val="WitregelW1"/>
                    </w:pPr>
                  </w:p>
                  <w:p w14:paraId="77AB8ECB" w14:textId="77777777" w:rsidR="008F0CC4" w:rsidRDefault="003C038D">
                    <w:pPr>
                      <w:pStyle w:val="Referentiegegevensbold"/>
                    </w:pPr>
                    <w:r>
                      <w:t>Bijlage(n)</w:t>
                    </w:r>
                  </w:p>
                  <w:p w14:paraId="0B91ED92" w14:textId="4153407E" w:rsidR="008F0CC4" w:rsidRDefault="00690D89">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F783DB3" wp14:editId="12E3B4A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67D947" w14:textId="77777777" w:rsidR="008F0CC4" w:rsidRDefault="003C038D">
                          <w:pPr>
                            <w:pStyle w:val="Referentiegegevens"/>
                          </w:pPr>
                          <w:r>
                            <w:t xml:space="preserve">Pagina </w:t>
                          </w:r>
                          <w:r>
                            <w:fldChar w:fldCharType="begin"/>
                          </w:r>
                          <w:r>
                            <w:instrText>PAGE</w:instrText>
                          </w:r>
                          <w:r>
                            <w:fldChar w:fldCharType="separate"/>
                          </w:r>
                          <w:r w:rsidR="000E524C">
                            <w:rPr>
                              <w:noProof/>
                            </w:rPr>
                            <w:t>1</w:t>
                          </w:r>
                          <w:r>
                            <w:fldChar w:fldCharType="end"/>
                          </w:r>
                          <w:r>
                            <w:t xml:space="preserve"> van </w:t>
                          </w:r>
                          <w:r>
                            <w:fldChar w:fldCharType="begin"/>
                          </w:r>
                          <w:r>
                            <w:instrText>NUMPAGES</w:instrText>
                          </w:r>
                          <w:r>
                            <w:fldChar w:fldCharType="separate"/>
                          </w:r>
                          <w:r w:rsidR="000E524C">
                            <w:rPr>
                              <w:noProof/>
                            </w:rPr>
                            <w:t>1</w:t>
                          </w:r>
                          <w:r>
                            <w:fldChar w:fldCharType="end"/>
                          </w:r>
                        </w:p>
                      </w:txbxContent>
                    </wps:txbx>
                    <wps:bodyPr vert="horz" wrap="square" lIns="0" tIns="0" rIns="0" bIns="0" anchor="t" anchorCtr="0"/>
                  </wps:wsp>
                </a:graphicData>
              </a:graphic>
            </wp:anchor>
          </w:drawing>
        </mc:Choice>
        <mc:Fallback>
          <w:pict>
            <v:shape w14:anchorId="0F783DB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F67D947" w14:textId="77777777" w:rsidR="008F0CC4" w:rsidRDefault="003C038D">
                    <w:pPr>
                      <w:pStyle w:val="Referentiegegevens"/>
                    </w:pPr>
                    <w:r>
                      <w:t xml:space="preserve">Pagina </w:t>
                    </w:r>
                    <w:r>
                      <w:fldChar w:fldCharType="begin"/>
                    </w:r>
                    <w:r>
                      <w:instrText>PAGE</w:instrText>
                    </w:r>
                    <w:r>
                      <w:fldChar w:fldCharType="separate"/>
                    </w:r>
                    <w:r w:rsidR="000E524C">
                      <w:rPr>
                        <w:noProof/>
                      </w:rPr>
                      <w:t>1</w:t>
                    </w:r>
                    <w:r>
                      <w:fldChar w:fldCharType="end"/>
                    </w:r>
                    <w:r>
                      <w:t xml:space="preserve"> van </w:t>
                    </w:r>
                    <w:r>
                      <w:fldChar w:fldCharType="begin"/>
                    </w:r>
                    <w:r>
                      <w:instrText>NUMPAGES</w:instrText>
                    </w:r>
                    <w:r>
                      <w:fldChar w:fldCharType="separate"/>
                    </w:r>
                    <w:r w:rsidR="000E52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97109D" wp14:editId="7265209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9DE6A9" w14:textId="77777777" w:rsidR="009551B5" w:rsidRDefault="009551B5"/>
                      </w:txbxContent>
                    </wps:txbx>
                    <wps:bodyPr vert="horz" wrap="square" lIns="0" tIns="0" rIns="0" bIns="0" anchor="t" anchorCtr="0"/>
                  </wps:wsp>
                </a:graphicData>
              </a:graphic>
            </wp:anchor>
          </w:drawing>
        </mc:Choice>
        <mc:Fallback>
          <w:pict>
            <v:shape w14:anchorId="4497109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99DE6A9" w14:textId="77777777" w:rsidR="009551B5" w:rsidRDefault="009551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E173B4"/>
    <w:multiLevelType w:val="multilevel"/>
    <w:tmpl w:val="43A3752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B0AAFB"/>
    <w:multiLevelType w:val="multilevel"/>
    <w:tmpl w:val="6E17F7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D4E9619"/>
    <w:multiLevelType w:val="multilevel"/>
    <w:tmpl w:val="947B490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0D5C10"/>
    <w:multiLevelType w:val="hybridMultilevel"/>
    <w:tmpl w:val="BC12995A"/>
    <w:lvl w:ilvl="0" w:tplc="C71641F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36628C"/>
    <w:multiLevelType w:val="hybridMultilevel"/>
    <w:tmpl w:val="071040E0"/>
    <w:lvl w:ilvl="0" w:tplc="E2E2B89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6B2875"/>
    <w:multiLevelType w:val="hybridMultilevel"/>
    <w:tmpl w:val="B096F680"/>
    <w:lvl w:ilvl="0" w:tplc="6934543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A36E46"/>
    <w:multiLevelType w:val="hybridMultilevel"/>
    <w:tmpl w:val="1CE6166C"/>
    <w:lvl w:ilvl="0" w:tplc="A586725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5B3298"/>
    <w:multiLevelType w:val="hybridMultilevel"/>
    <w:tmpl w:val="7EB0C56A"/>
    <w:lvl w:ilvl="0" w:tplc="CE94C260">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A4328A"/>
    <w:multiLevelType w:val="hybridMultilevel"/>
    <w:tmpl w:val="0E38BB7C"/>
    <w:lvl w:ilvl="0" w:tplc="93DAB6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B32BBC"/>
    <w:multiLevelType w:val="multilevel"/>
    <w:tmpl w:val="233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B2835"/>
    <w:multiLevelType w:val="multilevel"/>
    <w:tmpl w:val="C3008F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C5CEA"/>
    <w:multiLevelType w:val="multilevel"/>
    <w:tmpl w:val="A4F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30174"/>
    <w:multiLevelType w:val="hybridMultilevel"/>
    <w:tmpl w:val="5296C460"/>
    <w:lvl w:ilvl="0" w:tplc="37981F3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3" w15:restartNumberingAfterBreak="0">
    <w:nsid w:val="2F7D6012"/>
    <w:multiLevelType w:val="multilevel"/>
    <w:tmpl w:val="5D24F2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2FA91F99"/>
    <w:multiLevelType w:val="multilevel"/>
    <w:tmpl w:val="DED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85670"/>
    <w:multiLevelType w:val="hybridMultilevel"/>
    <w:tmpl w:val="8AEAA630"/>
    <w:lvl w:ilvl="0" w:tplc="F7B6AD92">
      <w:start w:val="1"/>
      <w:numFmt w:val="decimal"/>
      <w:lvlText w:val="%1."/>
      <w:lvlJc w:val="left"/>
      <w:pPr>
        <w:ind w:left="1020" w:hanging="360"/>
      </w:pPr>
    </w:lvl>
    <w:lvl w:ilvl="1" w:tplc="6E588F8C">
      <w:start w:val="1"/>
      <w:numFmt w:val="decimal"/>
      <w:lvlText w:val="%2."/>
      <w:lvlJc w:val="left"/>
      <w:pPr>
        <w:ind w:left="1020" w:hanging="360"/>
      </w:pPr>
    </w:lvl>
    <w:lvl w:ilvl="2" w:tplc="820C8C1A">
      <w:start w:val="1"/>
      <w:numFmt w:val="decimal"/>
      <w:lvlText w:val="%3."/>
      <w:lvlJc w:val="left"/>
      <w:pPr>
        <w:ind w:left="1020" w:hanging="360"/>
      </w:pPr>
    </w:lvl>
    <w:lvl w:ilvl="3" w:tplc="3D544BAC">
      <w:start w:val="1"/>
      <w:numFmt w:val="decimal"/>
      <w:lvlText w:val="%4."/>
      <w:lvlJc w:val="left"/>
      <w:pPr>
        <w:ind w:left="1020" w:hanging="360"/>
      </w:pPr>
    </w:lvl>
    <w:lvl w:ilvl="4" w:tplc="8EF4D1A6">
      <w:start w:val="1"/>
      <w:numFmt w:val="decimal"/>
      <w:lvlText w:val="%5."/>
      <w:lvlJc w:val="left"/>
      <w:pPr>
        <w:ind w:left="1020" w:hanging="360"/>
      </w:pPr>
    </w:lvl>
    <w:lvl w:ilvl="5" w:tplc="80FA95F4">
      <w:start w:val="1"/>
      <w:numFmt w:val="decimal"/>
      <w:lvlText w:val="%6."/>
      <w:lvlJc w:val="left"/>
      <w:pPr>
        <w:ind w:left="1020" w:hanging="360"/>
      </w:pPr>
    </w:lvl>
    <w:lvl w:ilvl="6" w:tplc="2736C7A8">
      <w:start w:val="1"/>
      <w:numFmt w:val="decimal"/>
      <w:lvlText w:val="%7."/>
      <w:lvlJc w:val="left"/>
      <w:pPr>
        <w:ind w:left="1020" w:hanging="360"/>
      </w:pPr>
    </w:lvl>
    <w:lvl w:ilvl="7" w:tplc="029C5ACE">
      <w:start w:val="1"/>
      <w:numFmt w:val="decimal"/>
      <w:lvlText w:val="%8."/>
      <w:lvlJc w:val="left"/>
      <w:pPr>
        <w:ind w:left="1020" w:hanging="360"/>
      </w:pPr>
    </w:lvl>
    <w:lvl w:ilvl="8" w:tplc="22FA52D2">
      <w:start w:val="1"/>
      <w:numFmt w:val="decimal"/>
      <w:lvlText w:val="%9."/>
      <w:lvlJc w:val="left"/>
      <w:pPr>
        <w:ind w:left="1020" w:hanging="360"/>
      </w:pPr>
    </w:lvl>
  </w:abstractNum>
  <w:abstractNum w:abstractNumId="16" w15:restartNumberingAfterBreak="0">
    <w:nsid w:val="40FD68DA"/>
    <w:multiLevelType w:val="hybridMultilevel"/>
    <w:tmpl w:val="B27CE7A2"/>
    <w:lvl w:ilvl="0" w:tplc="094ACB32">
      <w:start w:val="1"/>
      <w:numFmt w:val="decimal"/>
      <w:lvlText w:val="%1."/>
      <w:lvlJc w:val="left"/>
      <w:pPr>
        <w:ind w:left="4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8C6A3D"/>
    <w:multiLevelType w:val="hybridMultilevel"/>
    <w:tmpl w:val="C7127554"/>
    <w:lvl w:ilvl="0" w:tplc="9F424ED2">
      <w:start w:val="1"/>
      <w:numFmt w:val="bullet"/>
      <w:lvlText w:val=""/>
      <w:lvlJc w:val="left"/>
      <w:pPr>
        <w:ind w:left="720" w:hanging="360"/>
      </w:pPr>
      <w:rPr>
        <w:rFonts w:ascii="Symbol" w:hAnsi="Symbol"/>
      </w:rPr>
    </w:lvl>
    <w:lvl w:ilvl="1" w:tplc="235025BA">
      <w:start w:val="1"/>
      <w:numFmt w:val="bullet"/>
      <w:lvlText w:val=""/>
      <w:lvlJc w:val="left"/>
      <w:pPr>
        <w:ind w:left="720" w:hanging="360"/>
      </w:pPr>
      <w:rPr>
        <w:rFonts w:ascii="Symbol" w:hAnsi="Symbol"/>
      </w:rPr>
    </w:lvl>
    <w:lvl w:ilvl="2" w:tplc="AF98E316">
      <w:start w:val="1"/>
      <w:numFmt w:val="bullet"/>
      <w:lvlText w:val=""/>
      <w:lvlJc w:val="left"/>
      <w:pPr>
        <w:ind w:left="720" w:hanging="360"/>
      </w:pPr>
      <w:rPr>
        <w:rFonts w:ascii="Symbol" w:hAnsi="Symbol"/>
      </w:rPr>
    </w:lvl>
    <w:lvl w:ilvl="3" w:tplc="6B342AE8">
      <w:start w:val="1"/>
      <w:numFmt w:val="bullet"/>
      <w:lvlText w:val=""/>
      <w:lvlJc w:val="left"/>
      <w:pPr>
        <w:ind w:left="720" w:hanging="360"/>
      </w:pPr>
      <w:rPr>
        <w:rFonts w:ascii="Symbol" w:hAnsi="Symbol"/>
      </w:rPr>
    </w:lvl>
    <w:lvl w:ilvl="4" w:tplc="52A64396">
      <w:start w:val="1"/>
      <w:numFmt w:val="bullet"/>
      <w:lvlText w:val=""/>
      <w:lvlJc w:val="left"/>
      <w:pPr>
        <w:ind w:left="720" w:hanging="360"/>
      </w:pPr>
      <w:rPr>
        <w:rFonts w:ascii="Symbol" w:hAnsi="Symbol"/>
      </w:rPr>
    </w:lvl>
    <w:lvl w:ilvl="5" w:tplc="3B00C74E">
      <w:start w:val="1"/>
      <w:numFmt w:val="bullet"/>
      <w:lvlText w:val=""/>
      <w:lvlJc w:val="left"/>
      <w:pPr>
        <w:ind w:left="720" w:hanging="360"/>
      </w:pPr>
      <w:rPr>
        <w:rFonts w:ascii="Symbol" w:hAnsi="Symbol"/>
      </w:rPr>
    </w:lvl>
    <w:lvl w:ilvl="6" w:tplc="77F44468">
      <w:start w:val="1"/>
      <w:numFmt w:val="bullet"/>
      <w:lvlText w:val=""/>
      <w:lvlJc w:val="left"/>
      <w:pPr>
        <w:ind w:left="720" w:hanging="360"/>
      </w:pPr>
      <w:rPr>
        <w:rFonts w:ascii="Symbol" w:hAnsi="Symbol"/>
      </w:rPr>
    </w:lvl>
    <w:lvl w:ilvl="7" w:tplc="D870F968">
      <w:start w:val="1"/>
      <w:numFmt w:val="bullet"/>
      <w:lvlText w:val=""/>
      <w:lvlJc w:val="left"/>
      <w:pPr>
        <w:ind w:left="720" w:hanging="360"/>
      </w:pPr>
      <w:rPr>
        <w:rFonts w:ascii="Symbol" w:hAnsi="Symbol"/>
      </w:rPr>
    </w:lvl>
    <w:lvl w:ilvl="8" w:tplc="988840B8">
      <w:start w:val="1"/>
      <w:numFmt w:val="bullet"/>
      <w:lvlText w:val=""/>
      <w:lvlJc w:val="left"/>
      <w:pPr>
        <w:ind w:left="720" w:hanging="360"/>
      </w:pPr>
      <w:rPr>
        <w:rFonts w:ascii="Symbol" w:hAnsi="Symbol"/>
      </w:rPr>
    </w:lvl>
  </w:abstractNum>
  <w:abstractNum w:abstractNumId="18" w15:restartNumberingAfterBreak="0">
    <w:nsid w:val="4BDE45E0"/>
    <w:multiLevelType w:val="hybridMultilevel"/>
    <w:tmpl w:val="E1D8D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B7527F"/>
    <w:multiLevelType w:val="hybridMultilevel"/>
    <w:tmpl w:val="16868B60"/>
    <w:lvl w:ilvl="0" w:tplc="4250425E">
      <w:start w:val="1"/>
      <w:numFmt w:val="bullet"/>
      <w:lvlText w:val=""/>
      <w:lvlJc w:val="left"/>
      <w:pPr>
        <w:ind w:left="1440" w:hanging="360"/>
      </w:pPr>
      <w:rPr>
        <w:rFonts w:ascii="Symbol" w:hAnsi="Symbol"/>
      </w:rPr>
    </w:lvl>
    <w:lvl w:ilvl="1" w:tplc="73AE5C3A">
      <w:start w:val="1"/>
      <w:numFmt w:val="bullet"/>
      <w:lvlText w:val=""/>
      <w:lvlJc w:val="left"/>
      <w:pPr>
        <w:ind w:left="1440" w:hanging="360"/>
      </w:pPr>
      <w:rPr>
        <w:rFonts w:ascii="Symbol" w:hAnsi="Symbol"/>
      </w:rPr>
    </w:lvl>
    <w:lvl w:ilvl="2" w:tplc="8288FBC4">
      <w:start w:val="1"/>
      <w:numFmt w:val="bullet"/>
      <w:lvlText w:val=""/>
      <w:lvlJc w:val="left"/>
      <w:pPr>
        <w:ind w:left="1440" w:hanging="360"/>
      </w:pPr>
      <w:rPr>
        <w:rFonts w:ascii="Symbol" w:hAnsi="Symbol"/>
      </w:rPr>
    </w:lvl>
    <w:lvl w:ilvl="3" w:tplc="4EAA466E">
      <w:start w:val="1"/>
      <w:numFmt w:val="bullet"/>
      <w:lvlText w:val=""/>
      <w:lvlJc w:val="left"/>
      <w:pPr>
        <w:ind w:left="1440" w:hanging="360"/>
      </w:pPr>
      <w:rPr>
        <w:rFonts w:ascii="Symbol" w:hAnsi="Symbol"/>
      </w:rPr>
    </w:lvl>
    <w:lvl w:ilvl="4" w:tplc="528E9E0A">
      <w:start w:val="1"/>
      <w:numFmt w:val="bullet"/>
      <w:lvlText w:val=""/>
      <w:lvlJc w:val="left"/>
      <w:pPr>
        <w:ind w:left="1440" w:hanging="360"/>
      </w:pPr>
      <w:rPr>
        <w:rFonts w:ascii="Symbol" w:hAnsi="Symbol"/>
      </w:rPr>
    </w:lvl>
    <w:lvl w:ilvl="5" w:tplc="76D669E8">
      <w:start w:val="1"/>
      <w:numFmt w:val="bullet"/>
      <w:lvlText w:val=""/>
      <w:lvlJc w:val="left"/>
      <w:pPr>
        <w:ind w:left="1440" w:hanging="360"/>
      </w:pPr>
      <w:rPr>
        <w:rFonts w:ascii="Symbol" w:hAnsi="Symbol"/>
      </w:rPr>
    </w:lvl>
    <w:lvl w:ilvl="6" w:tplc="4F5ABEFA">
      <w:start w:val="1"/>
      <w:numFmt w:val="bullet"/>
      <w:lvlText w:val=""/>
      <w:lvlJc w:val="left"/>
      <w:pPr>
        <w:ind w:left="1440" w:hanging="360"/>
      </w:pPr>
      <w:rPr>
        <w:rFonts w:ascii="Symbol" w:hAnsi="Symbol"/>
      </w:rPr>
    </w:lvl>
    <w:lvl w:ilvl="7" w:tplc="08E0E49C">
      <w:start w:val="1"/>
      <w:numFmt w:val="bullet"/>
      <w:lvlText w:val=""/>
      <w:lvlJc w:val="left"/>
      <w:pPr>
        <w:ind w:left="1440" w:hanging="360"/>
      </w:pPr>
      <w:rPr>
        <w:rFonts w:ascii="Symbol" w:hAnsi="Symbol"/>
      </w:rPr>
    </w:lvl>
    <w:lvl w:ilvl="8" w:tplc="FBEA0450">
      <w:start w:val="1"/>
      <w:numFmt w:val="bullet"/>
      <w:lvlText w:val=""/>
      <w:lvlJc w:val="left"/>
      <w:pPr>
        <w:ind w:left="1440" w:hanging="360"/>
      </w:pPr>
      <w:rPr>
        <w:rFonts w:ascii="Symbol" w:hAnsi="Symbol"/>
      </w:rPr>
    </w:lvl>
  </w:abstractNum>
  <w:abstractNum w:abstractNumId="20" w15:restartNumberingAfterBreak="0">
    <w:nsid w:val="507ECBBB"/>
    <w:multiLevelType w:val="multilevel"/>
    <w:tmpl w:val="DDC6A0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41695EA"/>
    <w:multiLevelType w:val="multilevel"/>
    <w:tmpl w:val="93E9F0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56FD7CD4"/>
    <w:multiLevelType w:val="hybridMultilevel"/>
    <w:tmpl w:val="5B508B26"/>
    <w:lvl w:ilvl="0" w:tplc="C50AB992">
      <w:start w:val="1"/>
      <w:numFmt w:val="decimal"/>
      <w:lvlText w:val="%1."/>
      <w:lvlJc w:val="left"/>
      <w:pPr>
        <w:ind w:left="4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3A3B68"/>
    <w:multiLevelType w:val="hybridMultilevel"/>
    <w:tmpl w:val="7478B83A"/>
    <w:lvl w:ilvl="0" w:tplc="0D583A06">
      <w:start w:val="1"/>
      <w:numFmt w:val="bullet"/>
      <w:lvlText w:val=""/>
      <w:lvlJc w:val="left"/>
      <w:pPr>
        <w:ind w:left="2160" w:hanging="360"/>
      </w:pPr>
      <w:rPr>
        <w:rFonts w:ascii="Symbol" w:hAnsi="Symbol"/>
      </w:rPr>
    </w:lvl>
    <w:lvl w:ilvl="1" w:tplc="808CDD54">
      <w:start w:val="1"/>
      <w:numFmt w:val="bullet"/>
      <w:lvlText w:val=""/>
      <w:lvlJc w:val="left"/>
      <w:pPr>
        <w:ind w:left="2160" w:hanging="360"/>
      </w:pPr>
      <w:rPr>
        <w:rFonts w:ascii="Symbol" w:hAnsi="Symbol"/>
      </w:rPr>
    </w:lvl>
    <w:lvl w:ilvl="2" w:tplc="63066EE2">
      <w:start w:val="1"/>
      <w:numFmt w:val="bullet"/>
      <w:lvlText w:val=""/>
      <w:lvlJc w:val="left"/>
      <w:pPr>
        <w:ind w:left="2160" w:hanging="360"/>
      </w:pPr>
      <w:rPr>
        <w:rFonts w:ascii="Symbol" w:hAnsi="Symbol"/>
      </w:rPr>
    </w:lvl>
    <w:lvl w:ilvl="3" w:tplc="6B4A82F4">
      <w:start w:val="1"/>
      <w:numFmt w:val="bullet"/>
      <w:lvlText w:val=""/>
      <w:lvlJc w:val="left"/>
      <w:pPr>
        <w:ind w:left="2160" w:hanging="360"/>
      </w:pPr>
      <w:rPr>
        <w:rFonts w:ascii="Symbol" w:hAnsi="Symbol"/>
      </w:rPr>
    </w:lvl>
    <w:lvl w:ilvl="4" w:tplc="675A7F96">
      <w:start w:val="1"/>
      <w:numFmt w:val="bullet"/>
      <w:lvlText w:val=""/>
      <w:lvlJc w:val="left"/>
      <w:pPr>
        <w:ind w:left="2160" w:hanging="360"/>
      </w:pPr>
      <w:rPr>
        <w:rFonts w:ascii="Symbol" w:hAnsi="Symbol"/>
      </w:rPr>
    </w:lvl>
    <w:lvl w:ilvl="5" w:tplc="FEF83466">
      <w:start w:val="1"/>
      <w:numFmt w:val="bullet"/>
      <w:lvlText w:val=""/>
      <w:lvlJc w:val="left"/>
      <w:pPr>
        <w:ind w:left="2160" w:hanging="360"/>
      </w:pPr>
      <w:rPr>
        <w:rFonts w:ascii="Symbol" w:hAnsi="Symbol"/>
      </w:rPr>
    </w:lvl>
    <w:lvl w:ilvl="6" w:tplc="A184BF9A">
      <w:start w:val="1"/>
      <w:numFmt w:val="bullet"/>
      <w:lvlText w:val=""/>
      <w:lvlJc w:val="left"/>
      <w:pPr>
        <w:ind w:left="2160" w:hanging="360"/>
      </w:pPr>
      <w:rPr>
        <w:rFonts w:ascii="Symbol" w:hAnsi="Symbol"/>
      </w:rPr>
    </w:lvl>
    <w:lvl w:ilvl="7" w:tplc="F418E666">
      <w:start w:val="1"/>
      <w:numFmt w:val="bullet"/>
      <w:lvlText w:val=""/>
      <w:lvlJc w:val="left"/>
      <w:pPr>
        <w:ind w:left="2160" w:hanging="360"/>
      </w:pPr>
      <w:rPr>
        <w:rFonts w:ascii="Symbol" w:hAnsi="Symbol"/>
      </w:rPr>
    </w:lvl>
    <w:lvl w:ilvl="8" w:tplc="71C2AA02">
      <w:start w:val="1"/>
      <w:numFmt w:val="bullet"/>
      <w:lvlText w:val=""/>
      <w:lvlJc w:val="left"/>
      <w:pPr>
        <w:ind w:left="2160" w:hanging="360"/>
      </w:pPr>
      <w:rPr>
        <w:rFonts w:ascii="Symbol" w:hAnsi="Symbol"/>
      </w:rPr>
    </w:lvl>
  </w:abstractNum>
  <w:abstractNum w:abstractNumId="24" w15:restartNumberingAfterBreak="0">
    <w:nsid w:val="62D00AE3"/>
    <w:multiLevelType w:val="hybridMultilevel"/>
    <w:tmpl w:val="ADA4EA40"/>
    <w:lvl w:ilvl="0" w:tplc="1FDA5AAC">
      <w:start w:val="1"/>
      <w:numFmt w:val="bullet"/>
      <w:lvlText w:val=""/>
      <w:lvlJc w:val="left"/>
      <w:pPr>
        <w:ind w:left="720" w:hanging="360"/>
      </w:pPr>
      <w:rPr>
        <w:rFonts w:ascii="Symbol" w:hAnsi="Symbol"/>
      </w:rPr>
    </w:lvl>
    <w:lvl w:ilvl="1" w:tplc="03A88EFA">
      <w:start w:val="1"/>
      <w:numFmt w:val="bullet"/>
      <w:lvlText w:val=""/>
      <w:lvlJc w:val="left"/>
      <w:pPr>
        <w:ind w:left="720" w:hanging="360"/>
      </w:pPr>
      <w:rPr>
        <w:rFonts w:ascii="Symbol" w:hAnsi="Symbol"/>
      </w:rPr>
    </w:lvl>
    <w:lvl w:ilvl="2" w:tplc="886AE7B6">
      <w:start w:val="1"/>
      <w:numFmt w:val="bullet"/>
      <w:lvlText w:val=""/>
      <w:lvlJc w:val="left"/>
      <w:pPr>
        <w:ind w:left="720" w:hanging="360"/>
      </w:pPr>
      <w:rPr>
        <w:rFonts w:ascii="Symbol" w:hAnsi="Symbol"/>
      </w:rPr>
    </w:lvl>
    <w:lvl w:ilvl="3" w:tplc="DC961A34">
      <w:start w:val="1"/>
      <w:numFmt w:val="bullet"/>
      <w:lvlText w:val=""/>
      <w:lvlJc w:val="left"/>
      <w:pPr>
        <w:ind w:left="720" w:hanging="360"/>
      </w:pPr>
      <w:rPr>
        <w:rFonts w:ascii="Symbol" w:hAnsi="Symbol"/>
      </w:rPr>
    </w:lvl>
    <w:lvl w:ilvl="4" w:tplc="B8CA8C46">
      <w:start w:val="1"/>
      <w:numFmt w:val="bullet"/>
      <w:lvlText w:val=""/>
      <w:lvlJc w:val="left"/>
      <w:pPr>
        <w:ind w:left="720" w:hanging="360"/>
      </w:pPr>
      <w:rPr>
        <w:rFonts w:ascii="Symbol" w:hAnsi="Symbol"/>
      </w:rPr>
    </w:lvl>
    <w:lvl w:ilvl="5" w:tplc="DF8EC7DA">
      <w:start w:val="1"/>
      <w:numFmt w:val="bullet"/>
      <w:lvlText w:val=""/>
      <w:lvlJc w:val="left"/>
      <w:pPr>
        <w:ind w:left="720" w:hanging="360"/>
      </w:pPr>
      <w:rPr>
        <w:rFonts w:ascii="Symbol" w:hAnsi="Symbol"/>
      </w:rPr>
    </w:lvl>
    <w:lvl w:ilvl="6" w:tplc="83E6788C">
      <w:start w:val="1"/>
      <w:numFmt w:val="bullet"/>
      <w:lvlText w:val=""/>
      <w:lvlJc w:val="left"/>
      <w:pPr>
        <w:ind w:left="720" w:hanging="360"/>
      </w:pPr>
      <w:rPr>
        <w:rFonts w:ascii="Symbol" w:hAnsi="Symbol"/>
      </w:rPr>
    </w:lvl>
    <w:lvl w:ilvl="7" w:tplc="0AF00470">
      <w:start w:val="1"/>
      <w:numFmt w:val="bullet"/>
      <w:lvlText w:val=""/>
      <w:lvlJc w:val="left"/>
      <w:pPr>
        <w:ind w:left="720" w:hanging="360"/>
      </w:pPr>
      <w:rPr>
        <w:rFonts w:ascii="Symbol" w:hAnsi="Symbol"/>
      </w:rPr>
    </w:lvl>
    <w:lvl w:ilvl="8" w:tplc="7D48A710">
      <w:start w:val="1"/>
      <w:numFmt w:val="bullet"/>
      <w:lvlText w:val=""/>
      <w:lvlJc w:val="left"/>
      <w:pPr>
        <w:ind w:left="720" w:hanging="360"/>
      </w:pPr>
      <w:rPr>
        <w:rFonts w:ascii="Symbol" w:hAnsi="Symbol"/>
      </w:rPr>
    </w:lvl>
  </w:abstractNum>
  <w:abstractNum w:abstractNumId="25" w15:restartNumberingAfterBreak="0">
    <w:nsid w:val="6B446C3E"/>
    <w:multiLevelType w:val="hybridMultilevel"/>
    <w:tmpl w:val="C742A122"/>
    <w:lvl w:ilvl="0" w:tplc="FFFFFFFF">
      <w:start w:val="1"/>
      <w:numFmt w:val="decimal"/>
      <w:lvlText w:val="%1."/>
      <w:lvlJc w:val="left"/>
      <w:pPr>
        <w:ind w:left="4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6A6731"/>
    <w:multiLevelType w:val="hybridMultilevel"/>
    <w:tmpl w:val="C742A122"/>
    <w:lvl w:ilvl="0" w:tplc="FFFFFFFF">
      <w:start w:val="1"/>
      <w:numFmt w:val="decimal"/>
      <w:lvlText w:val="%1."/>
      <w:lvlJc w:val="left"/>
      <w:pPr>
        <w:ind w:left="4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655685"/>
    <w:multiLevelType w:val="hybridMultilevel"/>
    <w:tmpl w:val="6F2A2C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AE481E"/>
    <w:multiLevelType w:val="hybridMultilevel"/>
    <w:tmpl w:val="182CAAA4"/>
    <w:lvl w:ilvl="0" w:tplc="D0747878">
      <w:start w:val="1"/>
      <w:numFmt w:val="bullet"/>
      <w:lvlText w:val="-"/>
      <w:lvlJc w:val="left"/>
      <w:pPr>
        <w:ind w:left="1080" w:hanging="360"/>
      </w:pPr>
      <w:rPr>
        <w:rFonts w:ascii="Verdana" w:eastAsia="Calibri" w:hAnsi="Verdana"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782E5DCC"/>
    <w:multiLevelType w:val="hybridMultilevel"/>
    <w:tmpl w:val="5268C1C0"/>
    <w:lvl w:ilvl="0" w:tplc="8F645408">
      <w:start w:val="1"/>
      <w:numFmt w:val="bullet"/>
      <w:lvlText w:val=""/>
      <w:lvlJc w:val="left"/>
      <w:pPr>
        <w:ind w:left="720" w:hanging="360"/>
      </w:pPr>
      <w:rPr>
        <w:rFonts w:ascii="Symbol" w:hAnsi="Symbol"/>
      </w:rPr>
    </w:lvl>
    <w:lvl w:ilvl="1" w:tplc="4FC817C0">
      <w:start w:val="1"/>
      <w:numFmt w:val="bullet"/>
      <w:lvlText w:val=""/>
      <w:lvlJc w:val="left"/>
      <w:pPr>
        <w:ind w:left="720" w:hanging="360"/>
      </w:pPr>
      <w:rPr>
        <w:rFonts w:ascii="Symbol" w:hAnsi="Symbol"/>
      </w:rPr>
    </w:lvl>
    <w:lvl w:ilvl="2" w:tplc="87E84146">
      <w:start w:val="1"/>
      <w:numFmt w:val="bullet"/>
      <w:lvlText w:val=""/>
      <w:lvlJc w:val="left"/>
      <w:pPr>
        <w:ind w:left="720" w:hanging="360"/>
      </w:pPr>
      <w:rPr>
        <w:rFonts w:ascii="Symbol" w:hAnsi="Symbol"/>
      </w:rPr>
    </w:lvl>
    <w:lvl w:ilvl="3" w:tplc="7632C4EE">
      <w:start w:val="1"/>
      <w:numFmt w:val="bullet"/>
      <w:lvlText w:val=""/>
      <w:lvlJc w:val="left"/>
      <w:pPr>
        <w:ind w:left="720" w:hanging="360"/>
      </w:pPr>
      <w:rPr>
        <w:rFonts w:ascii="Symbol" w:hAnsi="Symbol"/>
      </w:rPr>
    </w:lvl>
    <w:lvl w:ilvl="4" w:tplc="5D6A2FD0">
      <w:start w:val="1"/>
      <w:numFmt w:val="bullet"/>
      <w:lvlText w:val=""/>
      <w:lvlJc w:val="left"/>
      <w:pPr>
        <w:ind w:left="720" w:hanging="360"/>
      </w:pPr>
      <w:rPr>
        <w:rFonts w:ascii="Symbol" w:hAnsi="Symbol"/>
      </w:rPr>
    </w:lvl>
    <w:lvl w:ilvl="5" w:tplc="83CCA6E2">
      <w:start w:val="1"/>
      <w:numFmt w:val="bullet"/>
      <w:lvlText w:val=""/>
      <w:lvlJc w:val="left"/>
      <w:pPr>
        <w:ind w:left="720" w:hanging="360"/>
      </w:pPr>
      <w:rPr>
        <w:rFonts w:ascii="Symbol" w:hAnsi="Symbol"/>
      </w:rPr>
    </w:lvl>
    <w:lvl w:ilvl="6" w:tplc="9B8EFFD2">
      <w:start w:val="1"/>
      <w:numFmt w:val="bullet"/>
      <w:lvlText w:val=""/>
      <w:lvlJc w:val="left"/>
      <w:pPr>
        <w:ind w:left="720" w:hanging="360"/>
      </w:pPr>
      <w:rPr>
        <w:rFonts w:ascii="Symbol" w:hAnsi="Symbol"/>
      </w:rPr>
    </w:lvl>
    <w:lvl w:ilvl="7" w:tplc="D256D268">
      <w:start w:val="1"/>
      <w:numFmt w:val="bullet"/>
      <w:lvlText w:val=""/>
      <w:lvlJc w:val="left"/>
      <w:pPr>
        <w:ind w:left="720" w:hanging="360"/>
      </w:pPr>
      <w:rPr>
        <w:rFonts w:ascii="Symbol" w:hAnsi="Symbol"/>
      </w:rPr>
    </w:lvl>
    <w:lvl w:ilvl="8" w:tplc="675A6CDE">
      <w:start w:val="1"/>
      <w:numFmt w:val="bullet"/>
      <w:lvlText w:val=""/>
      <w:lvlJc w:val="left"/>
      <w:pPr>
        <w:ind w:left="720" w:hanging="360"/>
      </w:pPr>
      <w:rPr>
        <w:rFonts w:ascii="Symbol" w:hAnsi="Symbol"/>
      </w:rPr>
    </w:lvl>
  </w:abstractNum>
  <w:abstractNum w:abstractNumId="30" w15:restartNumberingAfterBreak="0">
    <w:nsid w:val="7F565D68"/>
    <w:multiLevelType w:val="hybridMultilevel"/>
    <w:tmpl w:val="65EA5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6113754">
    <w:abstractNumId w:val="2"/>
  </w:num>
  <w:num w:numId="2" w16cid:durableId="866527244">
    <w:abstractNumId w:val="0"/>
  </w:num>
  <w:num w:numId="3" w16cid:durableId="1370104860">
    <w:abstractNumId w:val="20"/>
  </w:num>
  <w:num w:numId="4" w16cid:durableId="984043720">
    <w:abstractNumId w:val="21"/>
  </w:num>
  <w:num w:numId="5" w16cid:durableId="1082799422">
    <w:abstractNumId w:val="13"/>
  </w:num>
  <w:num w:numId="6" w16cid:durableId="275597418">
    <w:abstractNumId w:val="1"/>
  </w:num>
  <w:num w:numId="7" w16cid:durableId="1388915866">
    <w:abstractNumId w:val="4"/>
  </w:num>
  <w:num w:numId="8" w16cid:durableId="2050687423">
    <w:abstractNumId w:val="12"/>
  </w:num>
  <w:num w:numId="9" w16cid:durableId="1792478730">
    <w:abstractNumId w:val="16"/>
  </w:num>
  <w:num w:numId="10" w16cid:durableId="50349729">
    <w:abstractNumId w:val="28"/>
  </w:num>
  <w:num w:numId="11" w16cid:durableId="778530551">
    <w:abstractNumId w:val="27"/>
  </w:num>
  <w:num w:numId="12" w16cid:durableId="459111004">
    <w:abstractNumId w:val="7"/>
  </w:num>
  <w:num w:numId="13" w16cid:durableId="630793273">
    <w:abstractNumId w:val="6"/>
  </w:num>
  <w:num w:numId="14" w16cid:durableId="528181209">
    <w:abstractNumId w:val="5"/>
  </w:num>
  <w:num w:numId="15" w16cid:durableId="1492286432">
    <w:abstractNumId w:val="15"/>
  </w:num>
  <w:num w:numId="16" w16cid:durableId="284851734">
    <w:abstractNumId w:val="26"/>
  </w:num>
  <w:num w:numId="17" w16cid:durableId="1462309350">
    <w:abstractNumId w:val="22"/>
  </w:num>
  <w:num w:numId="18" w16cid:durableId="954021827">
    <w:abstractNumId w:val="30"/>
  </w:num>
  <w:num w:numId="19" w16cid:durableId="866869646">
    <w:abstractNumId w:val="18"/>
  </w:num>
  <w:num w:numId="20" w16cid:durableId="1019088906">
    <w:abstractNumId w:val="9"/>
  </w:num>
  <w:num w:numId="21" w16cid:durableId="1125732240">
    <w:abstractNumId w:val="25"/>
  </w:num>
  <w:num w:numId="22" w16cid:durableId="368383719">
    <w:abstractNumId w:val="3"/>
  </w:num>
  <w:num w:numId="23" w16cid:durableId="1267275961">
    <w:abstractNumId w:val="23"/>
  </w:num>
  <w:num w:numId="24" w16cid:durableId="1530530561">
    <w:abstractNumId w:val="8"/>
  </w:num>
  <w:num w:numId="25" w16cid:durableId="1723022530">
    <w:abstractNumId w:val="19"/>
  </w:num>
  <w:num w:numId="26" w16cid:durableId="1052271596">
    <w:abstractNumId w:val="24"/>
  </w:num>
  <w:num w:numId="27" w16cid:durableId="2034914730">
    <w:abstractNumId w:val="29"/>
  </w:num>
  <w:num w:numId="28" w16cid:durableId="316342987">
    <w:abstractNumId w:val="17"/>
  </w:num>
  <w:num w:numId="29" w16cid:durableId="1268929510">
    <w:abstractNumId w:val="14"/>
  </w:num>
  <w:num w:numId="30" w16cid:durableId="684404939">
    <w:abstractNumId w:val="10"/>
  </w:num>
  <w:num w:numId="31" w16cid:durableId="1465587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4C"/>
    <w:rsid w:val="00001254"/>
    <w:rsid w:val="00015E25"/>
    <w:rsid w:val="00031532"/>
    <w:rsid w:val="00036BE8"/>
    <w:rsid w:val="00040F1F"/>
    <w:rsid w:val="000574BF"/>
    <w:rsid w:val="00057F97"/>
    <w:rsid w:val="00063FFA"/>
    <w:rsid w:val="00077015"/>
    <w:rsid w:val="00077C62"/>
    <w:rsid w:val="00077E2C"/>
    <w:rsid w:val="000A6201"/>
    <w:rsid w:val="000B27CF"/>
    <w:rsid w:val="000B32E0"/>
    <w:rsid w:val="000B6303"/>
    <w:rsid w:val="000B6549"/>
    <w:rsid w:val="000C35C0"/>
    <w:rsid w:val="000C5583"/>
    <w:rsid w:val="000D011F"/>
    <w:rsid w:val="000D3629"/>
    <w:rsid w:val="000D6FF9"/>
    <w:rsid w:val="000E1EB8"/>
    <w:rsid w:val="000E44E2"/>
    <w:rsid w:val="000E524C"/>
    <w:rsid w:val="000F084C"/>
    <w:rsid w:val="000F3355"/>
    <w:rsid w:val="0010253E"/>
    <w:rsid w:val="001228C8"/>
    <w:rsid w:val="0012709A"/>
    <w:rsid w:val="0012786F"/>
    <w:rsid w:val="00133A2D"/>
    <w:rsid w:val="00141D46"/>
    <w:rsid w:val="00146845"/>
    <w:rsid w:val="001518F4"/>
    <w:rsid w:val="00161BBD"/>
    <w:rsid w:val="001625BF"/>
    <w:rsid w:val="00164DF0"/>
    <w:rsid w:val="0016761C"/>
    <w:rsid w:val="0017357A"/>
    <w:rsid w:val="001750E6"/>
    <w:rsid w:val="00176098"/>
    <w:rsid w:val="00192763"/>
    <w:rsid w:val="001A159F"/>
    <w:rsid w:val="001A19E8"/>
    <w:rsid w:val="001A19FE"/>
    <w:rsid w:val="001A24FB"/>
    <w:rsid w:val="001A5ED1"/>
    <w:rsid w:val="001A634E"/>
    <w:rsid w:val="001B09F8"/>
    <w:rsid w:val="001B10D6"/>
    <w:rsid w:val="001B2E2B"/>
    <w:rsid w:val="001B3FB1"/>
    <w:rsid w:val="001C169B"/>
    <w:rsid w:val="001C5B30"/>
    <w:rsid w:val="001D1A45"/>
    <w:rsid w:val="001E1BCF"/>
    <w:rsid w:val="001E52C7"/>
    <w:rsid w:val="001F4447"/>
    <w:rsid w:val="002036D2"/>
    <w:rsid w:val="00210470"/>
    <w:rsid w:val="00217FE2"/>
    <w:rsid w:val="00230B68"/>
    <w:rsid w:val="00233114"/>
    <w:rsid w:val="00235DA0"/>
    <w:rsid w:val="00236374"/>
    <w:rsid w:val="00236932"/>
    <w:rsid w:val="00242D06"/>
    <w:rsid w:val="002435F4"/>
    <w:rsid w:val="0024613B"/>
    <w:rsid w:val="00246F92"/>
    <w:rsid w:val="00252A57"/>
    <w:rsid w:val="0025571E"/>
    <w:rsid w:val="00264626"/>
    <w:rsid w:val="00270ABC"/>
    <w:rsid w:val="0027436F"/>
    <w:rsid w:val="00274952"/>
    <w:rsid w:val="00284DE8"/>
    <w:rsid w:val="00285363"/>
    <w:rsid w:val="00287934"/>
    <w:rsid w:val="00287A3F"/>
    <w:rsid w:val="00292E58"/>
    <w:rsid w:val="002A0261"/>
    <w:rsid w:val="002A4F4B"/>
    <w:rsid w:val="002B3EBE"/>
    <w:rsid w:val="002B422B"/>
    <w:rsid w:val="002D5A48"/>
    <w:rsid w:val="002E1FC2"/>
    <w:rsid w:val="002E5631"/>
    <w:rsid w:val="002E621A"/>
    <w:rsid w:val="002E6570"/>
    <w:rsid w:val="002F5969"/>
    <w:rsid w:val="002F6511"/>
    <w:rsid w:val="003045EF"/>
    <w:rsid w:val="0030479E"/>
    <w:rsid w:val="0032091B"/>
    <w:rsid w:val="00321399"/>
    <w:rsid w:val="00322C4F"/>
    <w:rsid w:val="00323CDC"/>
    <w:rsid w:val="00327F57"/>
    <w:rsid w:val="00330117"/>
    <w:rsid w:val="003335B2"/>
    <w:rsid w:val="00333CFA"/>
    <w:rsid w:val="00335C06"/>
    <w:rsid w:val="00335F62"/>
    <w:rsid w:val="003375ED"/>
    <w:rsid w:val="00344DB2"/>
    <w:rsid w:val="003610D8"/>
    <w:rsid w:val="00361EE3"/>
    <w:rsid w:val="00366FC2"/>
    <w:rsid w:val="00367CE3"/>
    <w:rsid w:val="00380266"/>
    <w:rsid w:val="003805B8"/>
    <w:rsid w:val="003808AF"/>
    <w:rsid w:val="00380BA6"/>
    <w:rsid w:val="00383629"/>
    <w:rsid w:val="00383EC8"/>
    <w:rsid w:val="00393668"/>
    <w:rsid w:val="003954F7"/>
    <w:rsid w:val="00395EB7"/>
    <w:rsid w:val="003B013D"/>
    <w:rsid w:val="003B4050"/>
    <w:rsid w:val="003B65E5"/>
    <w:rsid w:val="003C038D"/>
    <w:rsid w:val="003C43D2"/>
    <w:rsid w:val="003C4C45"/>
    <w:rsid w:val="003D4F2F"/>
    <w:rsid w:val="003D6040"/>
    <w:rsid w:val="003D73C1"/>
    <w:rsid w:val="003F0EBC"/>
    <w:rsid w:val="003F4683"/>
    <w:rsid w:val="003F535A"/>
    <w:rsid w:val="003F5D47"/>
    <w:rsid w:val="00411888"/>
    <w:rsid w:val="00412763"/>
    <w:rsid w:val="0041485C"/>
    <w:rsid w:val="00416448"/>
    <w:rsid w:val="0041724F"/>
    <w:rsid w:val="004302A3"/>
    <w:rsid w:val="004317D6"/>
    <w:rsid w:val="00435CA9"/>
    <w:rsid w:val="00443AD5"/>
    <w:rsid w:val="00443AED"/>
    <w:rsid w:val="00445DDA"/>
    <w:rsid w:val="00446074"/>
    <w:rsid w:val="00454475"/>
    <w:rsid w:val="00460403"/>
    <w:rsid w:val="00476221"/>
    <w:rsid w:val="00483A6A"/>
    <w:rsid w:val="00486806"/>
    <w:rsid w:val="00493023"/>
    <w:rsid w:val="00497077"/>
    <w:rsid w:val="004C065D"/>
    <w:rsid w:val="004C2D96"/>
    <w:rsid w:val="004C7048"/>
    <w:rsid w:val="004C7233"/>
    <w:rsid w:val="004C7E88"/>
    <w:rsid w:val="004D159E"/>
    <w:rsid w:val="004E0978"/>
    <w:rsid w:val="004E1644"/>
    <w:rsid w:val="004E20B5"/>
    <w:rsid w:val="004E7BE9"/>
    <w:rsid w:val="004F4931"/>
    <w:rsid w:val="004F6E73"/>
    <w:rsid w:val="00511380"/>
    <w:rsid w:val="00512945"/>
    <w:rsid w:val="005136D1"/>
    <w:rsid w:val="005213D4"/>
    <w:rsid w:val="00522AA6"/>
    <w:rsid w:val="00524D4B"/>
    <w:rsid w:val="00532FDF"/>
    <w:rsid w:val="00536800"/>
    <w:rsid w:val="00547F99"/>
    <w:rsid w:val="00554D4D"/>
    <w:rsid w:val="005573C4"/>
    <w:rsid w:val="00567D56"/>
    <w:rsid w:val="00577757"/>
    <w:rsid w:val="00581DD6"/>
    <w:rsid w:val="00587440"/>
    <w:rsid w:val="005945B3"/>
    <w:rsid w:val="00594616"/>
    <w:rsid w:val="005967F1"/>
    <w:rsid w:val="00596E27"/>
    <w:rsid w:val="00597AD3"/>
    <w:rsid w:val="005A75FA"/>
    <w:rsid w:val="005B1B46"/>
    <w:rsid w:val="005B201C"/>
    <w:rsid w:val="005B2F82"/>
    <w:rsid w:val="005B3832"/>
    <w:rsid w:val="005B5F92"/>
    <w:rsid w:val="005B700F"/>
    <w:rsid w:val="005C168A"/>
    <w:rsid w:val="005C1F79"/>
    <w:rsid w:val="005C77D8"/>
    <w:rsid w:val="005D0DE9"/>
    <w:rsid w:val="005D3858"/>
    <w:rsid w:val="005D723B"/>
    <w:rsid w:val="005E208B"/>
    <w:rsid w:val="0060360D"/>
    <w:rsid w:val="00632696"/>
    <w:rsid w:val="006326CF"/>
    <w:rsid w:val="006347DD"/>
    <w:rsid w:val="006353E9"/>
    <w:rsid w:val="00646645"/>
    <w:rsid w:val="00647A9C"/>
    <w:rsid w:val="00653E61"/>
    <w:rsid w:val="00660642"/>
    <w:rsid w:val="00661C62"/>
    <w:rsid w:val="006622A3"/>
    <w:rsid w:val="00665DDA"/>
    <w:rsid w:val="006660E4"/>
    <w:rsid w:val="00670B87"/>
    <w:rsid w:val="00671CC2"/>
    <w:rsid w:val="006722BF"/>
    <w:rsid w:val="00675157"/>
    <w:rsid w:val="0067696C"/>
    <w:rsid w:val="00677401"/>
    <w:rsid w:val="00684970"/>
    <w:rsid w:val="006863CA"/>
    <w:rsid w:val="006868BB"/>
    <w:rsid w:val="00687834"/>
    <w:rsid w:val="00690804"/>
    <w:rsid w:val="00690D89"/>
    <w:rsid w:val="00692D3D"/>
    <w:rsid w:val="00693925"/>
    <w:rsid w:val="006940E0"/>
    <w:rsid w:val="00697866"/>
    <w:rsid w:val="006A329C"/>
    <w:rsid w:val="006B08FC"/>
    <w:rsid w:val="006B28F5"/>
    <w:rsid w:val="006C2542"/>
    <w:rsid w:val="006C5CD7"/>
    <w:rsid w:val="006E4F11"/>
    <w:rsid w:val="006E4F38"/>
    <w:rsid w:val="006F5068"/>
    <w:rsid w:val="006F5724"/>
    <w:rsid w:val="006F6590"/>
    <w:rsid w:val="00703A1F"/>
    <w:rsid w:val="0071367B"/>
    <w:rsid w:val="00713801"/>
    <w:rsid w:val="00713B74"/>
    <w:rsid w:val="00714FF8"/>
    <w:rsid w:val="00716857"/>
    <w:rsid w:val="00720DA5"/>
    <w:rsid w:val="0072149A"/>
    <w:rsid w:val="00723A75"/>
    <w:rsid w:val="007279BC"/>
    <w:rsid w:val="0073220D"/>
    <w:rsid w:val="00737118"/>
    <w:rsid w:val="00744FA8"/>
    <w:rsid w:val="0075127B"/>
    <w:rsid w:val="0075389A"/>
    <w:rsid w:val="007640F9"/>
    <w:rsid w:val="00772315"/>
    <w:rsid w:val="00773891"/>
    <w:rsid w:val="00773CE3"/>
    <w:rsid w:val="0077660F"/>
    <w:rsid w:val="00780558"/>
    <w:rsid w:val="007A0025"/>
    <w:rsid w:val="007A035F"/>
    <w:rsid w:val="007A7E07"/>
    <w:rsid w:val="007B020B"/>
    <w:rsid w:val="007B0D81"/>
    <w:rsid w:val="007C057B"/>
    <w:rsid w:val="007C2EDA"/>
    <w:rsid w:val="007D4170"/>
    <w:rsid w:val="007D446B"/>
    <w:rsid w:val="007F2E02"/>
    <w:rsid w:val="007F3C63"/>
    <w:rsid w:val="007F5A49"/>
    <w:rsid w:val="007F5E2B"/>
    <w:rsid w:val="007F661E"/>
    <w:rsid w:val="007F7ABD"/>
    <w:rsid w:val="0080382C"/>
    <w:rsid w:val="008042F2"/>
    <w:rsid w:val="008135CA"/>
    <w:rsid w:val="00813718"/>
    <w:rsid w:val="008228FA"/>
    <w:rsid w:val="00830153"/>
    <w:rsid w:val="008305AB"/>
    <w:rsid w:val="00831473"/>
    <w:rsid w:val="0083321B"/>
    <w:rsid w:val="0083377D"/>
    <w:rsid w:val="00833BC6"/>
    <w:rsid w:val="008446C0"/>
    <w:rsid w:val="00844B8A"/>
    <w:rsid w:val="00854558"/>
    <w:rsid w:val="00855F4D"/>
    <w:rsid w:val="00863C7D"/>
    <w:rsid w:val="0086400C"/>
    <w:rsid w:val="00877D1E"/>
    <w:rsid w:val="008822AD"/>
    <w:rsid w:val="00885E77"/>
    <w:rsid w:val="00892413"/>
    <w:rsid w:val="008925C6"/>
    <w:rsid w:val="00893DDE"/>
    <w:rsid w:val="008A51B4"/>
    <w:rsid w:val="008A56DD"/>
    <w:rsid w:val="008A7CEA"/>
    <w:rsid w:val="008B6D1F"/>
    <w:rsid w:val="008C54C4"/>
    <w:rsid w:val="008C7253"/>
    <w:rsid w:val="008D0267"/>
    <w:rsid w:val="008D395C"/>
    <w:rsid w:val="008D5A94"/>
    <w:rsid w:val="008E254C"/>
    <w:rsid w:val="008F070E"/>
    <w:rsid w:val="008F072D"/>
    <w:rsid w:val="008F0A96"/>
    <w:rsid w:val="008F0CC4"/>
    <w:rsid w:val="008F17C5"/>
    <w:rsid w:val="008F24D0"/>
    <w:rsid w:val="009001CC"/>
    <w:rsid w:val="00900448"/>
    <w:rsid w:val="009036ED"/>
    <w:rsid w:val="00904E94"/>
    <w:rsid w:val="00906575"/>
    <w:rsid w:val="00911C8E"/>
    <w:rsid w:val="00911C94"/>
    <w:rsid w:val="00911F6C"/>
    <w:rsid w:val="009205CE"/>
    <w:rsid w:val="0092129B"/>
    <w:rsid w:val="00922585"/>
    <w:rsid w:val="00927106"/>
    <w:rsid w:val="00927CA5"/>
    <w:rsid w:val="0093011E"/>
    <w:rsid w:val="00942463"/>
    <w:rsid w:val="00951D11"/>
    <w:rsid w:val="009525B5"/>
    <w:rsid w:val="009551B5"/>
    <w:rsid w:val="00957B58"/>
    <w:rsid w:val="00972372"/>
    <w:rsid w:val="00972A0D"/>
    <w:rsid w:val="00980681"/>
    <w:rsid w:val="00980E9B"/>
    <w:rsid w:val="00980F72"/>
    <w:rsid w:val="009867B0"/>
    <w:rsid w:val="00992814"/>
    <w:rsid w:val="00993395"/>
    <w:rsid w:val="009A18F3"/>
    <w:rsid w:val="009E401A"/>
    <w:rsid w:val="009E55FC"/>
    <w:rsid w:val="009F18B6"/>
    <w:rsid w:val="009F2369"/>
    <w:rsid w:val="00A0122B"/>
    <w:rsid w:val="00A0548D"/>
    <w:rsid w:val="00A10E22"/>
    <w:rsid w:val="00A13330"/>
    <w:rsid w:val="00A203CF"/>
    <w:rsid w:val="00A248FC"/>
    <w:rsid w:val="00A36A2A"/>
    <w:rsid w:val="00A459DA"/>
    <w:rsid w:val="00A54210"/>
    <w:rsid w:val="00A55DDE"/>
    <w:rsid w:val="00A55E91"/>
    <w:rsid w:val="00A5726B"/>
    <w:rsid w:val="00A77CC5"/>
    <w:rsid w:val="00A77EB8"/>
    <w:rsid w:val="00A84B5E"/>
    <w:rsid w:val="00A865E1"/>
    <w:rsid w:val="00A940C3"/>
    <w:rsid w:val="00A95335"/>
    <w:rsid w:val="00A95589"/>
    <w:rsid w:val="00AA27E5"/>
    <w:rsid w:val="00AA495E"/>
    <w:rsid w:val="00AB19DF"/>
    <w:rsid w:val="00AB3865"/>
    <w:rsid w:val="00AC0B01"/>
    <w:rsid w:val="00AC16FD"/>
    <w:rsid w:val="00AC56DB"/>
    <w:rsid w:val="00AC6A8D"/>
    <w:rsid w:val="00AD1937"/>
    <w:rsid w:val="00AE0EED"/>
    <w:rsid w:val="00AE175E"/>
    <w:rsid w:val="00AE185E"/>
    <w:rsid w:val="00AE1ADF"/>
    <w:rsid w:val="00AF5413"/>
    <w:rsid w:val="00AF5778"/>
    <w:rsid w:val="00B000CE"/>
    <w:rsid w:val="00B044AE"/>
    <w:rsid w:val="00B17F41"/>
    <w:rsid w:val="00B253AB"/>
    <w:rsid w:val="00B25F9D"/>
    <w:rsid w:val="00B30310"/>
    <w:rsid w:val="00B32168"/>
    <w:rsid w:val="00B35F18"/>
    <w:rsid w:val="00B440B0"/>
    <w:rsid w:val="00B60741"/>
    <w:rsid w:val="00B653F0"/>
    <w:rsid w:val="00B65E2B"/>
    <w:rsid w:val="00B66722"/>
    <w:rsid w:val="00B66F3E"/>
    <w:rsid w:val="00B77611"/>
    <w:rsid w:val="00B83F6D"/>
    <w:rsid w:val="00B92730"/>
    <w:rsid w:val="00B96E20"/>
    <w:rsid w:val="00BA288B"/>
    <w:rsid w:val="00BA2955"/>
    <w:rsid w:val="00BA3738"/>
    <w:rsid w:val="00BB0E1E"/>
    <w:rsid w:val="00BB4631"/>
    <w:rsid w:val="00BB5014"/>
    <w:rsid w:val="00BB5E4C"/>
    <w:rsid w:val="00BB7D6D"/>
    <w:rsid w:val="00BC068C"/>
    <w:rsid w:val="00BC1907"/>
    <w:rsid w:val="00BD1F3D"/>
    <w:rsid w:val="00BD6074"/>
    <w:rsid w:val="00BE0ABD"/>
    <w:rsid w:val="00BE2004"/>
    <w:rsid w:val="00BE2D0F"/>
    <w:rsid w:val="00BE611D"/>
    <w:rsid w:val="00BF55C0"/>
    <w:rsid w:val="00C01842"/>
    <w:rsid w:val="00C04F51"/>
    <w:rsid w:val="00C05551"/>
    <w:rsid w:val="00C3557C"/>
    <w:rsid w:val="00C36035"/>
    <w:rsid w:val="00C36C2A"/>
    <w:rsid w:val="00C460AB"/>
    <w:rsid w:val="00C526FC"/>
    <w:rsid w:val="00C53AB5"/>
    <w:rsid w:val="00C53D2E"/>
    <w:rsid w:val="00C54636"/>
    <w:rsid w:val="00C55D57"/>
    <w:rsid w:val="00C61E50"/>
    <w:rsid w:val="00C63070"/>
    <w:rsid w:val="00C66014"/>
    <w:rsid w:val="00C85D8B"/>
    <w:rsid w:val="00C864DE"/>
    <w:rsid w:val="00C87873"/>
    <w:rsid w:val="00C953C6"/>
    <w:rsid w:val="00CA16B8"/>
    <w:rsid w:val="00CB4185"/>
    <w:rsid w:val="00CB7E6F"/>
    <w:rsid w:val="00CC4FFB"/>
    <w:rsid w:val="00CD3D4A"/>
    <w:rsid w:val="00CD6E98"/>
    <w:rsid w:val="00CD7009"/>
    <w:rsid w:val="00CE186D"/>
    <w:rsid w:val="00CE2D34"/>
    <w:rsid w:val="00CE427C"/>
    <w:rsid w:val="00CE4ED9"/>
    <w:rsid w:val="00CF2879"/>
    <w:rsid w:val="00CF4D91"/>
    <w:rsid w:val="00D00A5E"/>
    <w:rsid w:val="00D0366F"/>
    <w:rsid w:val="00D037C1"/>
    <w:rsid w:val="00D05514"/>
    <w:rsid w:val="00D07D18"/>
    <w:rsid w:val="00D167D3"/>
    <w:rsid w:val="00D2013A"/>
    <w:rsid w:val="00D2060A"/>
    <w:rsid w:val="00D20FB7"/>
    <w:rsid w:val="00D2551C"/>
    <w:rsid w:val="00D31711"/>
    <w:rsid w:val="00D32558"/>
    <w:rsid w:val="00D34113"/>
    <w:rsid w:val="00D4178E"/>
    <w:rsid w:val="00D4431F"/>
    <w:rsid w:val="00D50CFC"/>
    <w:rsid w:val="00D60338"/>
    <w:rsid w:val="00D60F97"/>
    <w:rsid w:val="00D65B00"/>
    <w:rsid w:val="00D727DA"/>
    <w:rsid w:val="00D82B5A"/>
    <w:rsid w:val="00D83B04"/>
    <w:rsid w:val="00D85F16"/>
    <w:rsid w:val="00D87CD5"/>
    <w:rsid w:val="00D92E5A"/>
    <w:rsid w:val="00D93D9C"/>
    <w:rsid w:val="00DA3D86"/>
    <w:rsid w:val="00DA5E8F"/>
    <w:rsid w:val="00DA67A9"/>
    <w:rsid w:val="00DC0EE6"/>
    <w:rsid w:val="00DC626A"/>
    <w:rsid w:val="00DC6789"/>
    <w:rsid w:val="00DD1B31"/>
    <w:rsid w:val="00DD6D0B"/>
    <w:rsid w:val="00DF70D7"/>
    <w:rsid w:val="00DF7CE7"/>
    <w:rsid w:val="00E00014"/>
    <w:rsid w:val="00E0180B"/>
    <w:rsid w:val="00E02BC7"/>
    <w:rsid w:val="00E10757"/>
    <w:rsid w:val="00E10FEF"/>
    <w:rsid w:val="00E23514"/>
    <w:rsid w:val="00E2662C"/>
    <w:rsid w:val="00E26EDD"/>
    <w:rsid w:val="00E2784B"/>
    <w:rsid w:val="00E319A0"/>
    <w:rsid w:val="00E41947"/>
    <w:rsid w:val="00E42043"/>
    <w:rsid w:val="00E44927"/>
    <w:rsid w:val="00E510D6"/>
    <w:rsid w:val="00E52E1D"/>
    <w:rsid w:val="00E55BB8"/>
    <w:rsid w:val="00E6030A"/>
    <w:rsid w:val="00E72298"/>
    <w:rsid w:val="00E72A0E"/>
    <w:rsid w:val="00E73848"/>
    <w:rsid w:val="00E761E0"/>
    <w:rsid w:val="00E831E0"/>
    <w:rsid w:val="00E85C60"/>
    <w:rsid w:val="00E93D9D"/>
    <w:rsid w:val="00E9413A"/>
    <w:rsid w:val="00EA7DDE"/>
    <w:rsid w:val="00EC4319"/>
    <w:rsid w:val="00ED2793"/>
    <w:rsid w:val="00EE1BD4"/>
    <w:rsid w:val="00EF0DDE"/>
    <w:rsid w:val="00EF1165"/>
    <w:rsid w:val="00EF351C"/>
    <w:rsid w:val="00EF401C"/>
    <w:rsid w:val="00F1120E"/>
    <w:rsid w:val="00F12144"/>
    <w:rsid w:val="00F17E35"/>
    <w:rsid w:val="00F20D34"/>
    <w:rsid w:val="00F32B3E"/>
    <w:rsid w:val="00F346F7"/>
    <w:rsid w:val="00F34782"/>
    <w:rsid w:val="00F34B92"/>
    <w:rsid w:val="00F35BBC"/>
    <w:rsid w:val="00F43A12"/>
    <w:rsid w:val="00F440F0"/>
    <w:rsid w:val="00F46D26"/>
    <w:rsid w:val="00F522F6"/>
    <w:rsid w:val="00F5583C"/>
    <w:rsid w:val="00F57D92"/>
    <w:rsid w:val="00F67841"/>
    <w:rsid w:val="00F70C68"/>
    <w:rsid w:val="00F72C14"/>
    <w:rsid w:val="00F73E26"/>
    <w:rsid w:val="00F83CD2"/>
    <w:rsid w:val="00F855BF"/>
    <w:rsid w:val="00F856C9"/>
    <w:rsid w:val="00F859ED"/>
    <w:rsid w:val="00F91F08"/>
    <w:rsid w:val="00F923B1"/>
    <w:rsid w:val="00F9328E"/>
    <w:rsid w:val="00F9651B"/>
    <w:rsid w:val="00FA048F"/>
    <w:rsid w:val="00FA45C3"/>
    <w:rsid w:val="00FB2108"/>
    <w:rsid w:val="00FB7AE5"/>
    <w:rsid w:val="00FC155E"/>
    <w:rsid w:val="00FC1DDB"/>
    <w:rsid w:val="00FC6667"/>
    <w:rsid w:val="00FC6EE4"/>
    <w:rsid w:val="00FD3760"/>
    <w:rsid w:val="00FD5CAF"/>
    <w:rsid w:val="00FD5D47"/>
    <w:rsid w:val="00FE49D5"/>
    <w:rsid w:val="00FE576C"/>
    <w:rsid w:val="00FF1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B874"/>
  <w15:docId w15:val="{C2D7B46E-74E3-426A-ABC8-510578D5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52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524C"/>
    <w:rPr>
      <w:rFonts w:ascii="Verdana" w:hAnsi="Verdana"/>
      <w:color w:val="000000"/>
      <w:sz w:val="18"/>
      <w:szCs w:val="18"/>
    </w:rPr>
  </w:style>
  <w:style w:type="paragraph" w:styleId="Voetnoottekst">
    <w:name w:val="footnote text"/>
    <w:basedOn w:val="Standaard"/>
    <w:link w:val="VoetnoottekstChar"/>
    <w:uiPriority w:val="99"/>
    <w:semiHidden/>
    <w:unhideWhenUsed/>
    <w:rsid w:val="00FC15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C155E"/>
    <w:rPr>
      <w:rFonts w:ascii="Verdana" w:hAnsi="Verdana"/>
      <w:color w:val="000000"/>
    </w:rPr>
  </w:style>
  <w:style w:type="character" w:styleId="Voetnootmarkering">
    <w:name w:val="footnote reference"/>
    <w:basedOn w:val="Standaardalinea-lettertype"/>
    <w:uiPriority w:val="99"/>
    <w:semiHidden/>
    <w:unhideWhenUsed/>
    <w:rsid w:val="00FC155E"/>
    <w:rPr>
      <w:vertAlign w:val="superscript"/>
    </w:rPr>
  </w:style>
  <w:style w:type="character" w:styleId="Verwijzingopmerking">
    <w:name w:val="annotation reference"/>
    <w:basedOn w:val="Standaardalinea-lettertype"/>
    <w:uiPriority w:val="99"/>
    <w:semiHidden/>
    <w:unhideWhenUsed/>
    <w:rsid w:val="00C87873"/>
    <w:rPr>
      <w:sz w:val="16"/>
      <w:szCs w:val="16"/>
    </w:rPr>
  </w:style>
  <w:style w:type="paragraph" w:styleId="Tekstopmerking">
    <w:name w:val="annotation text"/>
    <w:basedOn w:val="Standaard"/>
    <w:link w:val="TekstopmerkingChar"/>
    <w:uiPriority w:val="99"/>
    <w:unhideWhenUsed/>
    <w:rsid w:val="00C87873"/>
    <w:pPr>
      <w:spacing w:line="240" w:lineRule="auto"/>
    </w:pPr>
    <w:rPr>
      <w:sz w:val="20"/>
      <w:szCs w:val="20"/>
    </w:rPr>
  </w:style>
  <w:style w:type="character" w:customStyle="1" w:styleId="TekstopmerkingChar">
    <w:name w:val="Tekst opmerking Char"/>
    <w:basedOn w:val="Standaardalinea-lettertype"/>
    <w:link w:val="Tekstopmerking"/>
    <w:uiPriority w:val="99"/>
    <w:rsid w:val="00C878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87873"/>
    <w:rPr>
      <w:b/>
      <w:bCs/>
    </w:rPr>
  </w:style>
  <w:style w:type="character" w:customStyle="1" w:styleId="OnderwerpvanopmerkingChar">
    <w:name w:val="Onderwerp van opmerking Char"/>
    <w:basedOn w:val="TekstopmerkingChar"/>
    <w:link w:val="Onderwerpvanopmerking"/>
    <w:uiPriority w:val="99"/>
    <w:semiHidden/>
    <w:rsid w:val="00C87873"/>
    <w:rPr>
      <w:rFonts w:ascii="Verdana" w:hAnsi="Verdana"/>
      <w:b/>
      <w:bCs/>
      <w:color w:val="000000"/>
    </w:rPr>
  </w:style>
  <w:style w:type="paragraph" w:styleId="Normaalweb">
    <w:name w:val="Normal (Web)"/>
    <w:basedOn w:val="Standaard"/>
    <w:uiPriority w:val="99"/>
    <w:semiHidden/>
    <w:unhideWhenUsed/>
    <w:rsid w:val="00CF2879"/>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927CA5"/>
    <w:rPr>
      <w:color w:val="605E5C"/>
      <w:shd w:val="clear" w:color="auto" w:fill="E1DFDD"/>
    </w:rPr>
  </w:style>
  <w:style w:type="paragraph" w:styleId="Lijstalinea">
    <w:name w:val="List Paragraph"/>
    <w:basedOn w:val="Standaard"/>
    <w:uiPriority w:val="34"/>
    <w:qFormat/>
    <w:rsid w:val="00A95335"/>
    <w:pPr>
      <w:ind w:left="720"/>
      <w:contextualSpacing/>
    </w:pPr>
  </w:style>
  <w:style w:type="paragraph" w:styleId="Revisie">
    <w:name w:val="Revision"/>
    <w:hidden/>
    <w:uiPriority w:val="99"/>
    <w:semiHidden/>
    <w:rsid w:val="00CE427C"/>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CE42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1883">
      <w:bodyDiv w:val="1"/>
      <w:marLeft w:val="0"/>
      <w:marRight w:val="0"/>
      <w:marTop w:val="0"/>
      <w:marBottom w:val="0"/>
      <w:divBdr>
        <w:top w:val="none" w:sz="0" w:space="0" w:color="auto"/>
        <w:left w:val="none" w:sz="0" w:space="0" w:color="auto"/>
        <w:bottom w:val="none" w:sz="0" w:space="0" w:color="auto"/>
        <w:right w:val="none" w:sz="0" w:space="0" w:color="auto"/>
      </w:divBdr>
    </w:div>
    <w:div w:id="45765592">
      <w:bodyDiv w:val="1"/>
      <w:marLeft w:val="0"/>
      <w:marRight w:val="0"/>
      <w:marTop w:val="0"/>
      <w:marBottom w:val="0"/>
      <w:divBdr>
        <w:top w:val="none" w:sz="0" w:space="0" w:color="auto"/>
        <w:left w:val="none" w:sz="0" w:space="0" w:color="auto"/>
        <w:bottom w:val="none" w:sz="0" w:space="0" w:color="auto"/>
        <w:right w:val="none" w:sz="0" w:space="0" w:color="auto"/>
      </w:divBdr>
    </w:div>
    <w:div w:id="153036128">
      <w:bodyDiv w:val="1"/>
      <w:marLeft w:val="0"/>
      <w:marRight w:val="0"/>
      <w:marTop w:val="0"/>
      <w:marBottom w:val="0"/>
      <w:divBdr>
        <w:top w:val="none" w:sz="0" w:space="0" w:color="auto"/>
        <w:left w:val="none" w:sz="0" w:space="0" w:color="auto"/>
        <w:bottom w:val="none" w:sz="0" w:space="0" w:color="auto"/>
        <w:right w:val="none" w:sz="0" w:space="0" w:color="auto"/>
      </w:divBdr>
    </w:div>
    <w:div w:id="204412248">
      <w:bodyDiv w:val="1"/>
      <w:marLeft w:val="0"/>
      <w:marRight w:val="0"/>
      <w:marTop w:val="0"/>
      <w:marBottom w:val="0"/>
      <w:divBdr>
        <w:top w:val="none" w:sz="0" w:space="0" w:color="auto"/>
        <w:left w:val="none" w:sz="0" w:space="0" w:color="auto"/>
        <w:bottom w:val="none" w:sz="0" w:space="0" w:color="auto"/>
        <w:right w:val="none" w:sz="0" w:space="0" w:color="auto"/>
      </w:divBdr>
      <w:divsChild>
        <w:div w:id="289824885">
          <w:marLeft w:val="0"/>
          <w:marRight w:val="0"/>
          <w:marTop w:val="0"/>
          <w:marBottom w:val="0"/>
          <w:divBdr>
            <w:top w:val="none" w:sz="0" w:space="0" w:color="auto"/>
            <w:left w:val="none" w:sz="0" w:space="0" w:color="auto"/>
            <w:bottom w:val="none" w:sz="0" w:space="0" w:color="auto"/>
            <w:right w:val="none" w:sz="0" w:space="0" w:color="auto"/>
          </w:divBdr>
          <w:divsChild>
            <w:div w:id="221060882">
              <w:marLeft w:val="0"/>
              <w:marRight w:val="0"/>
              <w:marTop w:val="0"/>
              <w:marBottom w:val="0"/>
              <w:divBdr>
                <w:top w:val="none" w:sz="0" w:space="0" w:color="auto"/>
                <w:left w:val="none" w:sz="0" w:space="0" w:color="auto"/>
                <w:bottom w:val="none" w:sz="0" w:space="0" w:color="auto"/>
                <w:right w:val="none" w:sz="0" w:space="0" w:color="auto"/>
              </w:divBdr>
              <w:divsChild>
                <w:div w:id="1289510345">
                  <w:marLeft w:val="0"/>
                  <w:marRight w:val="0"/>
                  <w:marTop w:val="0"/>
                  <w:marBottom w:val="0"/>
                  <w:divBdr>
                    <w:top w:val="none" w:sz="0" w:space="0" w:color="auto"/>
                    <w:left w:val="none" w:sz="0" w:space="0" w:color="auto"/>
                    <w:bottom w:val="none" w:sz="0" w:space="0" w:color="auto"/>
                    <w:right w:val="none" w:sz="0" w:space="0" w:color="auto"/>
                  </w:divBdr>
                  <w:divsChild>
                    <w:div w:id="458644058">
                      <w:marLeft w:val="0"/>
                      <w:marRight w:val="0"/>
                      <w:marTop w:val="0"/>
                      <w:marBottom w:val="0"/>
                      <w:divBdr>
                        <w:top w:val="none" w:sz="0" w:space="0" w:color="auto"/>
                        <w:left w:val="none" w:sz="0" w:space="0" w:color="auto"/>
                        <w:bottom w:val="none" w:sz="0" w:space="0" w:color="auto"/>
                        <w:right w:val="none" w:sz="0" w:space="0" w:color="auto"/>
                      </w:divBdr>
                      <w:divsChild>
                        <w:div w:id="228998863">
                          <w:marLeft w:val="0"/>
                          <w:marRight w:val="0"/>
                          <w:marTop w:val="0"/>
                          <w:marBottom w:val="0"/>
                          <w:divBdr>
                            <w:top w:val="none" w:sz="0" w:space="0" w:color="auto"/>
                            <w:left w:val="none" w:sz="0" w:space="0" w:color="auto"/>
                            <w:bottom w:val="none" w:sz="0" w:space="0" w:color="auto"/>
                            <w:right w:val="none" w:sz="0" w:space="0" w:color="auto"/>
                          </w:divBdr>
                          <w:divsChild>
                            <w:div w:id="761949666">
                              <w:marLeft w:val="0"/>
                              <w:marRight w:val="0"/>
                              <w:marTop w:val="0"/>
                              <w:marBottom w:val="0"/>
                              <w:divBdr>
                                <w:top w:val="none" w:sz="0" w:space="0" w:color="auto"/>
                                <w:left w:val="none" w:sz="0" w:space="0" w:color="auto"/>
                                <w:bottom w:val="none" w:sz="0" w:space="0" w:color="auto"/>
                                <w:right w:val="none" w:sz="0" w:space="0" w:color="auto"/>
                              </w:divBdr>
                              <w:divsChild>
                                <w:div w:id="3782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65652">
      <w:bodyDiv w:val="1"/>
      <w:marLeft w:val="0"/>
      <w:marRight w:val="0"/>
      <w:marTop w:val="0"/>
      <w:marBottom w:val="0"/>
      <w:divBdr>
        <w:top w:val="none" w:sz="0" w:space="0" w:color="auto"/>
        <w:left w:val="none" w:sz="0" w:space="0" w:color="auto"/>
        <w:bottom w:val="none" w:sz="0" w:space="0" w:color="auto"/>
        <w:right w:val="none" w:sz="0" w:space="0" w:color="auto"/>
      </w:divBdr>
    </w:div>
    <w:div w:id="340663489">
      <w:bodyDiv w:val="1"/>
      <w:marLeft w:val="0"/>
      <w:marRight w:val="0"/>
      <w:marTop w:val="0"/>
      <w:marBottom w:val="0"/>
      <w:divBdr>
        <w:top w:val="none" w:sz="0" w:space="0" w:color="auto"/>
        <w:left w:val="none" w:sz="0" w:space="0" w:color="auto"/>
        <w:bottom w:val="none" w:sz="0" w:space="0" w:color="auto"/>
        <w:right w:val="none" w:sz="0" w:space="0" w:color="auto"/>
      </w:divBdr>
    </w:div>
    <w:div w:id="444811676">
      <w:bodyDiv w:val="1"/>
      <w:marLeft w:val="0"/>
      <w:marRight w:val="0"/>
      <w:marTop w:val="0"/>
      <w:marBottom w:val="0"/>
      <w:divBdr>
        <w:top w:val="none" w:sz="0" w:space="0" w:color="auto"/>
        <w:left w:val="none" w:sz="0" w:space="0" w:color="auto"/>
        <w:bottom w:val="none" w:sz="0" w:space="0" w:color="auto"/>
        <w:right w:val="none" w:sz="0" w:space="0" w:color="auto"/>
      </w:divBdr>
    </w:div>
    <w:div w:id="517474673">
      <w:bodyDiv w:val="1"/>
      <w:marLeft w:val="0"/>
      <w:marRight w:val="0"/>
      <w:marTop w:val="0"/>
      <w:marBottom w:val="0"/>
      <w:divBdr>
        <w:top w:val="none" w:sz="0" w:space="0" w:color="auto"/>
        <w:left w:val="none" w:sz="0" w:space="0" w:color="auto"/>
        <w:bottom w:val="none" w:sz="0" w:space="0" w:color="auto"/>
        <w:right w:val="none" w:sz="0" w:space="0" w:color="auto"/>
      </w:divBdr>
    </w:div>
    <w:div w:id="623148148">
      <w:bodyDiv w:val="1"/>
      <w:marLeft w:val="0"/>
      <w:marRight w:val="0"/>
      <w:marTop w:val="0"/>
      <w:marBottom w:val="0"/>
      <w:divBdr>
        <w:top w:val="none" w:sz="0" w:space="0" w:color="auto"/>
        <w:left w:val="none" w:sz="0" w:space="0" w:color="auto"/>
        <w:bottom w:val="none" w:sz="0" w:space="0" w:color="auto"/>
        <w:right w:val="none" w:sz="0" w:space="0" w:color="auto"/>
      </w:divBdr>
    </w:div>
    <w:div w:id="644822772">
      <w:bodyDiv w:val="1"/>
      <w:marLeft w:val="0"/>
      <w:marRight w:val="0"/>
      <w:marTop w:val="0"/>
      <w:marBottom w:val="0"/>
      <w:divBdr>
        <w:top w:val="none" w:sz="0" w:space="0" w:color="auto"/>
        <w:left w:val="none" w:sz="0" w:space="0" w:color="auto"/>
        <w:bottom w:val="none" w:sz="0" w:space="0" w:color="auto"/>
        <w:right w:val="none" w:sz="0" w:space="0" w:color="auto"/>
      </w:divBdr>
    </w:div>
    <w:div w:id="695011199">
      <w:bodyDiv w:val="1"/>
      <w:marLeft w:val="0"/>
      <w:marRight w:val="0"/>
      <w:marTop w:val="0"/>
      <w:marBottom w:val="0"/>
      <w:divBdr>
        <w:top w:val="none" w:sz="0" w:space="0" w:color="auto"/>
        <w:left w:val="none" w:sz="0" w:space="0" w:color="auto"/>
        <w:bottom w:val="none" w:sz="0" w:space="0" w:color="auto"/>
        <w:right w:val="none" w:sz="0" w:space="0" w:color="auto"/>
      </w:divBdr>
    </w:div>
    <w:div w:id="793015265">
      <w:bodyDiv w:val="1"/>
      <w:marLeft w:val="0"/>
      <w:marRight w:val="0"/>
      <w:marTop w:val="0"/>
      <w:marBottom w:val="0"/>
      <w:divBdr>
        <w:top w:val="none" w:sz="0" w:space="0" w:color="auto"/>
        <w:left w:val="none" w:sz="0" w:space="0" w:color="auto"/>
        <w:bottom w:val="none" w:sz="0" w:space="0" w:color="auto"/>
        <w:right w:val="none" w:sz="0" w:space="0" w:color="auto"/>
      </w:divBdr>
    </w:div>
    <w:div w:id="848763233">
      <w:bodyDiv w:val="1"/>
      <w:marLeft w:val="0"/>
      <w:marRight w:val="0"/>
      <w:marTop w:val="0"/>
      <w:marBottom w:val="0"/>
      <w:divBdr>
        <w:top w:val="none" w:sz="0" w:space="0" w:color="auto"/>
        <w:left w:val="none" w:sz="0" w:space="0" w:color="auto"/>
        <w:bottom w:val="none" w:sz="0" w:space="0" w:color="auto"/>
        <w:right w:val="none" w:sz="0" w:space="0" w:color="auto"/>
      </w:divBdr>
    </w:div>
    <w:div w:id="919146135">
      <w:bodyDiv w:val="1"/>
      <w:marLeft w:val="0"/>
      <w:marRight w:val="0"/>
      <w:marTop w:val="0"/>
      <w:marBottom w:val="0"/>
      <w:divBdr>
        <w:top w:val="none" w:sz="0" w:space="0" w:color="auto"/>
        <w:left w:val="none" w:sz="0" w:space="0" w:color="auto"/>
        <w:bottom w:val="none" w:sz="0" w:space="0" w:color="auto"/>
        <w:right w:val="none" w:sz="0" w:space="0" w:color="auto"/>
      </w:divBdr>
    </w:div>
    <w:div w:id="1003749602">
      <w:bodyDiv w:val="1"/>
      <w:marLeft w:val="0"/>
      <w:marRight w:val="0"/>
      <w:marTop w:val="0"/>
      <w:marBottom w:val="0"/>
      <w:divBdr>
        <w:top w:val="none" w:sz="0" w:space="0" w:color="auto"/>
        <w:left w:val="none" w:sz="0" w:space="0" w:color="auto"/>
        <w:bottom w:val="none" w:sz="0" w:space="0" w:color="auto"/>
        <w:right w:val="none" w:sz="0" w:space="0" w:color="auto"/>
      </w:divBdr>
    </w:div>
    <w:div w:id="1078208790">
      <w:bodyDiv w:val="1"/>
      <w:marLeft w:val="0"/>
      <w:marRight w:val="0"/>
      <w:marTop w:val="0"/>
      <w:marBottom w:val="0"/>
      <w:divBdr>
        <w:top w:val="none" w:sz="0" w:space="0" w:color="auto"/>
        <w:left w:val="none" w:sz="0" w:space="0" w:color="auto"/>
        <w:bottom w:val="none" w:sz="0" w:space="0" w:color="auto"/>
        <w:right w:val="none" w:sz="0" w:space="0" w:color="auto"/>
      </w:divBdr>
    </w:div>
    <w:div w:id="1128470861">
      <w:bodyDiv w:val="1"/>
      <w:marLeft w:val="0"/>
      <w:marRight w:val="0"/>
      <w:marTop w:val="0"/>
      <w:marBottom w:val="0"/>
      <w:divBdr>
        <w:top w:val="none" w:sz="0" w:space="0" w:color="auto"/>
        <w:left w:val="none" w:sz="0" w:space="0" w:color="auto"/>
        <w:bottom w:val="none" w:sz="0" w:space="0" w:color="auto"/>
        <w:right w:val="none" w:sz="0" w:space="0" w:color="auto"/>
      </w:divBdr>
    </w:div>
    <w:div w:id="1185941784">
      <w:bodyDiv w:val="1"/>
      <w:marLeft w:val="0"/>
      <w:marRight w:val="0"/>
      <w:marTop w:val="0"/>
      <w:marBottom w:val="0"/>
      <w:divBdr>
        <w:top w:val="none" w:sz="0" w:space="0" w:color="auto"/>
        <w:left w:val="none" w:sz="0" w:space="0" w:color="auto"/>
        <w:bottom w:val="none" w:sz="0" w:space="0" w:color="auto"/>
        <w:right w:val="none" w:sz="0" w:space="0" w:color="auto"/>
      </w:divBdr>
    </w:div>
    <w:div w:id="1240016082">
      <w:bodyDiv w:val="1"/>
      <w:marLeft w:val="0"/>
      <w:marRight w:val="0"/>
      <w:marTop w:val="0"/>
      <w:marBottom w:val="0"/>
      <w:divBdr>
        <w:top w:val="none" w:sz="0" w:space="0" w:color="auto"/>
        <w:left w:val="none" w:sz="0" w:space="0" w:color="auto"/>
        <w:bottom w:val="none" w:sz="0" w:space="0" w:color="auto"/>
        <w:right w:val="none" w:sz="0" w:space="0" w:color="auto"/>
      </w:divBdr>
    </w:div>
    <w:div w:id="1299142287">
      <w:bodyDiv w:val="1"/>
      <w:marLeft w:val="0"/>
      <w:marRight w:val="0"/>
      <w:marTop w:val="0"/>
      <w:marBottom w:val="0"/>
      <w:divBdr>
        <w:top w:val="none" w:sz="0" w:space="0" w:color="auto"/>
        <w:left w:val="none" w:sz="0" w:space="0" w:color="auto"/>
        <w:bottom w:val="none" w:sz="0" w:space="0" w:color="auto"/>
        <w:right w:val="none" w:sz="0" w:space="0" w:color="auto"/>
      </w:divBdr>
    </w:div>
    <w:div w:id="1300578002">
      <w:bodyDiv w:val="1"/>
      <w:marLeft w:val="0"/>
      <w:marRight w:val="0"/>
      <w:marTop w:val="0"/>
      <w:marBottom w:val="0"/>
      <w:divBdr>
        <w:top w:val="none" w:sz="0" w:space="0" w:color="auto"/>
        <w:left w:val="none" w:sz="0" w:space="0" w:color="auto"/>
        <w:bottom w:val="none" w:sz="0" w:space="0" w:color="auto"/>
        <w:right w:val="none" w:sz="0" w:space="0" w:color="auto"/>
      </w:divBdr>
    </w:div>
    <w:div w:id="1395816039">
      <w:bodyDiv w:val="1"/>
      <w:marLeft w:val="0"/>
      <w:marRight w:val="0"/>
      <w:marTop w:val="0"/>
      <w:marBottom w:val="0"/>
      <w:divBdr>
        <w:top w:val="none" w:sz="0" w:space="0" w:color="auto"/>
        <w:left w:val="none" w:sz="0" w:space="0" w:color="auto"/>
        <w:bottom w:val="none" w:sz="0" w:space="0" w:color="auto"/>
        <w:right w:val="none" w:sz="0" w:space="0" w:color="auto"/>
      </w:divBdr>
    </w:div>
    <w:div w:id="1450590301">
      <w:bodyDiv w:val="1"/>
      <w:marLeft w:val="0"/>
      <w:marRight w:val="0"/>
      <w:marTop w:val="0"/>
      <w:marBottom w:val="0"/>
      <w:divBdr>
        <w:top w:val="none" w:sz="0" w:space="0" w:color="auto"/>
        <w:left w:val="none" w:sz="0" w:space="0" w:color="auto"/>
        <w:bottom w:val="none" w:sz="0" w:space="0" w:color="auto"/>
        <w:right w:val="none" w:sz="0" w:space="0" w:color="auto"/>
      </w:divBdr>
    </w:div>
    <w:div w:id="1457527987">
      <w:bodyDiv w:val="1"/>
      <w:marLeft w:val="0"/>
      <w:marRight w:val="0"/>
      <w:marTop w:val="0"/>
      <w:marBottom w:val="0"/>
      <w:divBdr>
        <w:top w:val="none" w:sz="0" w:space="0" w:color="auto"/>
        <w:left w:val="none" w:sz="0" w:space="0" w:color="auto"/>
        <w:bottom w:val="none" w:sz="0" w:space="0" w:color="auto"/>
        <w:right w:val="none" w:sz="0" w:space="0" w:color="auto"/>
      </w:divBdr>
      <w:divsChild>
        <w:div w:id="1603341438">
          <w:marLeft w:val="0"/>
          <w:marRight w:val="0"/>
          <w:marTop w:val="0"/>
          <w:marBottom w:val="0"/>
          <w:divBdr>
            <w:top w:val="none" w:sz="0" w:space="0" w:color="auto"/>
            <w:left w:val="none" w:sz="0" w:space="0" w:color="auto"/>
            <w:bottom w:val="none" w:sz="0" w:space="0" w:color="auto"/>
            <w:right w:val="none" w:sz="0" w:space="0" w:color="auto"/>
          </w:divBdr>
          <w:divsChild>
            <w:div w:id="1457213034">
              <w:marLeft w:val="0"/>
              <w:marRight w:val="0"/>
              <w:marTop w:val="0"/>
              <w:marBottom w:val="0"/>
              <w:divBdr>
                <w:top w:val="none" w:sz="0" w:space="0" w:color="auto"/>
                <w:left w:val="none" w:sz="0" w:space="0" w:color="auto"/>
                <w:bottom w:val="none" w:sz="0" w:space="0" w:color="auto"/>
                <w:right w:val="none" w:sz="0" w:space="0" w:color="auto"/>
              </w:divBdr>
              <w:divsChild>
                <w:div w:id="339501879">
                  <w:marLeft w:val="0"/>
                  <w:marRight w:val="0"/>
                  <w:marTop w:val="0"/>
                  <w:marBottom w:val="0"/>
                  <w:divBdr>
                    <w:top w:val="none" w:sz="0" w:space="0" w:color="auto"/>
                    <w:left w:val="none" w:sz="0" w:space="0" w:color="auto"/>
                    <w:bottom w:val="none" w:sz="0" w:space="0" w:color="auto"/>
                    <w:right w:val="none" w:sz="0" w:space="0" w:color="auto"/>
                  </w:divBdr>
                  <w:divsChild>
                    <w:div w:id="1689482769">
                      <w:marLeft w:val="0"/>
                      <w:marRight w:val="0"/>
                      <w:marTop w:val="0"/>
                      <w:marBottom w:val="0"/>
                      <w:divBdr>
                        <w:top w:val="none" w:sz="0" w:space="0" w:color="auto"/>
                        <w:left w:val="none" w:sz="0" w:space="0" w:color="auto"/>
                        <w:bottom w:val="none" w:sz="0" w:space="0" w:color="auto"/>
                        <w:right w:val="none" w:sz="0" w:space="0" w:color="auto"/>
                      </w:divBdr>
                      <w:divsChild>
                        <w:div w:id="997002006">
                          <w:marLeft w:val="0"/>
                          <w:marRight w:val="0"/>
                          <w:marTop w:val="0"/>
                          <w:marBottom w:val="0"/>
                          <w:divBdr>
                            <w:top w:val="none" w:sz="0" w:space="0" w:color="auto"/>
                            <w:left w:val="none" w:sz="0" w:space="0" w:color="auto"/>
                            <w:bottom w:val="none" w:sz="0" w:space="0" w:color="auto"/>
                            <w:right w:val="none" w:sz="0" w:space="0" w:color="auto"/>
                          </w:divBdr>
                          <w:divsChild>
                            <w:div w:id="6378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34463">
      <w:bodyDiv w:val="1"/>
      <w:marLeft w:val="0"/>
      <w:marRight w:val="0"/>
      <w:marTop w:val="0"/>
      <w:marBottom w:val="0"/>
      <w:divBdr>
        <w:top w:val="none" w:sz="0" w:space="0" w:color="auto"/>
        <w:left w:val="none" w:sz="0" w:space="0" w:color="auto"/>
        <w:bottom w:val="none" w:sz="0" w:space="0" w:color="auto"/>
        <w:right w:val="none" w:sz="0" w:space="0" w:color="auto"/>
      </w:divBdr>
    </w:div>
    <w:div w:id="1633713499">
      <w:bodyDiv w:val="1"/>
      <w:marLeft w:val="0"/>
      <w:marRight w:val="0"/>
      <w:marTop w:val="0"/>
      <w:marBottom w:val="0"/>
      <w:divBdr>
        <w:top w:val="none" w:sz="0" w:space="0" w:color="auto"/>
        <w:left w:val="none" w:sz="0" w:space="0" w:color="auto"/>
        <w:bottom w:val="none" w:sz="0" w:space="0" w:color="auto"/>
        <w:right w:val="none" w:sz="0" w:space="0" w:color="auto"/>
      </w:divBdr>
    </w:div>
    <w:div w:id="1683506696">
      <w:bodyDiv w:val="1"/>
      <w:marLeft w:val="0"/>
      <w:marRight w:val="0"/>
      <w:marTop w:val="0"/>
      <w:marBottom w:val="0"/>
      <w:divBdr>
        <w:top w:val="none" w:sz="0" w:space="0" w:color="auto"/>
        <w:left w:val="none" w:sz="0" w:space="0" w:color="auto"/>
        <w:bottom w:val="none" w:sz="0" w:space="0" w:color="auto"/>
        <w:right w:val="none" w:sz="0" w:space="0" w:color="auto"/>
      </w:divBdr>
    </w:div>
    <w:div w:id="1717312737">
      <w:bodyDiv w:val="1"/>
      <w:marLeft w:val="0"/>
      <w:marRight w:val="0"/>
      <w:marTop w:val="0"/>
      <w:marBottom w:val="0"/>
      <w:divBdr>
        <w:top w:val="none" w:sz="0" w:space="0" w:color="auto"/>
        <w:left w:val="none" w:sz="0" w:space="0" w:color="auto"/>
        <w:bottom w:val="none" w:sz="0" w:space="0" w:color="auto"/>
        <w:right w:val="none" w:sz="0" w:space="0" w:color="auto"/>
      </w:divBdr>
    </w:div>
    <w:div w:id="1735274786">
      <w:bodyDiv w:val="1"/>
      <w:marLeft w:val="0"/>
      <w:marRight w:val="0"/>
      <w:marTop w:val="0"/>
      <w:marBottom w:val="0"/>
      <w:divBdr>
        <w:top w:val="none" w:sz="0" w:space="0" w:color="auto"/>
        <w:left w:val="none" w:sz="0" w:space="0" w:color="auto"/>
        <w:bottom w:val="none" w:sz="0" w:space="0" w:color="auto"/>
        <w:right w:val="none" w:sz="0" w:space="0" w:color="auto"/>
      </w:divBdr>
    </w:div>
    <w:div w:id="1846624490">
      <w:bodyDiv w:val="1"/>
      <w:marLeft w:val="0"/>
      <w:marRight w:val="0"/>
      <w:marTop w:val="0"/>
      <w:marBottom w:val="0"/>
      <w:divBdr>
        <w:top w:val="none" w:sz="0" w:space="0" w:color="auto"/>
        <w:left w:val="none" w:sz="0" w:space="0" w:color="auto"/>
        <w:bottom w:val="none" w:sz="0" w:space="0" w:color="auto"/>
        <w:right w:val="none" w:sz="0" w:space="0" w:color="auto"/>
      </w:divBdr>
    </w:div>
    <w:div w:id="1862668549">
      <w:bodyDiv w:val="1"/>
      <w:marLeft w:val="0"/>
      <w:marRight w:val="0"/>
      <w:marTop w:val="0"/>
      <w:marBottom w:val="0"/>
      <w:divBdr>
        <w:top w:val="none" w:sz="0" w:space="0" w:color="auto"/>
        <w:left w:val="none" w:sz="0" w:space="0" w:color="auto"/>
        <w:bottom w:val="none" w:sz="0" w:space="0" w:color="auto"/>
        <w:right w:val="none" w:sz="0" w:space="0" w:color="auto"/>
      </w:divBdr>
    </w:div>
    <w:div w:id="1865824013">
      <w:bodyDiv w:val="1"/>
      <w:marLeft w:val="0"/>
      <w:marRight w:val="0"/>
      <w:marTop w:val="0"/>
      <w:marBottom w:val="0"/>
      <w:divBdr>
        <w:top w:val="none" w:sz="0" w:space="0" w:color="auto"/>
        <w:left w:val="none" w:sz="0" w:space="0" w:color="auto"/>
        <w:bottom w:val="none" w:sz="0" w:space="0" w:color="auto"/>
        <w:right w:val="none" w:sz="0" w:space="0" w:color="auto"/>
      </w:divBdr>
    </w:div>
    <w:div w:id="1879244829">
      <w:bodyDiv w:val="1"/>
      <w:marLeft w:val="0"/>
      <w:marRight w:val="0"/>
      <w:marTop w:val="0"/>
      <w:marBottom w:val="0"/>
      <w:divBdr>
        <w:top w:val="none" w:sz="0" w:space="0" w:color="auto"/>
        <w:left w:val="none" w:sz="0" w:space="0" w:color="auto"/>
        <w:bottom w:val="none" w:sz="0" w:space="0" w:color="auto"/>
        <w:right w:val="none" w:sz="0" w:space="0" w:color="auto"/>
      </w:divBdr>
      <w:divsChild>
        <w:div w:id="521549417">
          <w:marLeft w:val="0"/>
          <w:marRight w:val="0"/>
          <w:marTop w:val="0"/>
          <w:marBottom w:val="0"/>
          <w:divBdr>
            <w:top w:val="none" w:sz="0" w:space="0" w:color="auto"/>
            <w:left w:val="none" w:sz="0" w:space="0" w:color="auto"/>
            <w:bottom w:val="none" w:sz="0" w:space="0" w:color="auto"/>
            <w:right w:val="none" w:sz="0" w:space="0" w:color="auto"/>
          </w:divBdr>
          <w:divsChild>
            <w:div w:id="2012875184">
              <w:marLeft w:val="0"/>
              <w:marRight w:val="0"/>
              <w:marTop w:val="0"/>
              <w:marBottom w:val="0"/>
              <w:divBdr>
                <w:top w:val="none" w:sz="0" w:space="0" w:color="auto"/>
                <w:left w:val="none" w:sz="0" w:space="0" w:color="auto"/>
                <w:bottom w:val="none" w:sz="0" w:space="0" w:color="auto"/>
                <w:right w:val="none" w:sz="0" w:space="0" w:color="auto"/>
              </w:divBdr>
              <w:divsChild>
                <w:div w:id="1664704562">
                  <w:marLeft w:val="0"/>
                  <w:marRight w:val="0"/>
                  <w:marTop w:val="0"/>
                  <w:marBottom w:val="0"/>
                  <w:divBdr>
                    <w:top w:val="none" w:sz="0" w:space="0" w:color="auto"/>
                    <w:left w:val="none" w:sz="0" w:space="0" w:color="auto"/>
                    <w:bottom w:val="none" w:sz="0" w:space="0" w:color="auto"/>
                    <w:right w:val="none" w:sz="0" w:space="0" w:color="auto"/>
                  </w:divBdr>
                  <w:divsChild>
                    <w:div w:id="179048375">
                      <w:marLeft w:val="0"/>
                      <w:marRight w:val="0"/>
                      <w:marTop w:val="0"/>
                      <w:marBottom w:val="0"/>
                      <w:divBdr>
                        <w:top w:val="none" w:sz="0" w:space="0" w:color="auto"/>
                        <w:left w:val="none" w:sz="0" w:space="0" w:color="auto"/>
                        <w:bottom w:val="none" w:sz="0" w:space="0" w:color="auto"/>
                        <w:right w:val="none" w:sz="0" w:space="0" w:color="auto"/>
                      </w:divBdr>
                      <w:divsChild>
                        <w:div w:id="581984450">
                          <w:marLeft w:val="0"/>
                          <w:marRight w:val="0"/>
                          <w:marTop w:val="0"/>
                          <w:marBottom w:val="0"/>
                          <w:divBdr>
                            <w:top w:val="none" w:sz="0" w:space="0" w:color="auto"/>
                            <w:left w:val="none" w:sz="0" w:space="0" w:color="auto"/>
                            <w:bottom w:val="none" w:sz="0" w:space="0" w:color="auto"/>
                            <w:right w:val="none" w:sz="0" w:space="0" w:color="auto"/>
                          </w:divBdr>
                          <w:divsChild>
                            <w:div w:id="2301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640976">
      <w:bodyDiv w:val="1"/>
      <w:marLeft w:val="0"/>
      <w:marRight w:val="0"/>
      <w:marTop w:val="0"/>
      <w:marBottom w:val="0"/>
      <w:divBdr>
        <w:top w:val="none" w:sz="0" w:space="0" w:color="auto"/>
        <w:left w:val="none" w:sz="0" w:space="0" w:color="auto"/>
        <w:bottom w:val="none" w:sz="0" w:space="0" w:color="auto"/>
        <w:right w:val="none" w:sz="0" w:space="0" w:color="auto"/>
      </w:divBdr>
    </w:div>
    <w:div w:id="1988128960">
      <w:bodyDiv w:val="1"/>
      <w:marLeft w:val="0"/>
      <w:marRight w:val="0"/>
      <w:marTop w:val="0"/>
      <w:marBottom w:val="0"/>
      <w:divBdr>
        <w:top w:val="none" w:sz="0" w:space="0" w:color="auto"/>
        <w:left w:val="none" w:sz="0" w:space="0" w:color="auto"/>
        <w:bottom w:val="none" w:sz="0" w:space="0" w:color="auto"/>
        <w:right w:val="none" w:sz="0" w:space="0" w:color="auto"/>
      </w:divBdr>
    </w:div>
    <w:div w:id="2013289663">
      <w:bodyDiv w:val="1"/>
      <w:marLeft w:val="0"/>
      <w:marRight w:val="0"/>
      <w:marTop w:val="0"/>
      <w:marBottom w:val="0"/>
      <w:divBdr>
        <w:top w:val="none" w:sz="0" w:space="0" w:color="auto"/>
        <w:left w:val="none" w:sz="0" w:space="0" w:color="auto"/>
        <w:bottom w:val="none" w:sz="0" w:space="0" w:color="auto"/>
        <w:right w:val="none" w:sz="0" w:space="0" w:color="auto"/>
      </w:divBdr>
    </w:div>
    <w:div w:id="207245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bureauwbtv.nl/commissies/commissie-btv/samenstelling/" TargetMode="External"/><Relationship Id="rId1" Type="http://schemas.openxmlformats.org/officeDocument/2006/relationships/hyperlink" Target="https://wetten.overheid.nl/jci1.3:c:BWBR0015481&amp;paragraaf=2&amp;artikel=5&amp;z=2026-01-01&amp;g=2026-01-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2528</ap:Words>
  <ap:Characters>13910</ap:Characters>
  <ap:DocSecurity>0</ap:DocSecurity>
  <ap:Lines>115</ap:Lines>
  <ap:Paragraphs>32</ap:Paragraphs>
  <ap:ScaleCrop>false</ap:ScaleCrop>
  <ap:LinksUpToDate>false</ap:LinksUpToDate>
  <ap:CharactersWithSpaces>16406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2026-04-13T08:53:00.0000000Z</dcterms:created>
  <dcterms:modified xsi:type="dcterms:W3CDTF">2026-04-13T08:53:00.0000000Z</dcterms:modified>
  <dc:description>------------------------</dc:description>
  <version/>
  <category/>
</coreProperties>
</file>