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01"/>
        <w:gridCol w:w="3834"/>
        <w:gridCol w:w="2977"/>
        <w:gridCol w:w="1224"/>
        <w:gridCol w:w="3569"/>
      </w:tblGrid>
      <w:tr w:rsidRPr="00E61AF1" w:rsidR="00E61AF1" w:rsidTr="00BE08AB" w14:paraId="7DAED13F" w14:textId="77777777">
        <w:trPr>
          <w:trHeight w:val="300"/>
        </w:trPr>
        <w:tc>
          <w:tcPr>
            <w:tcW w:w="2552" w:type="dxa"/>
            <w:hideMark/>
          </w:tcPr>
          <w:p w:rsidRPr="00E61AF1" w:rsidR="00E61AF1" w:rsidRDefault="00E61AF1" w14:paraId="6F00B448" w14:textId="77777777">
            <w:pPr>
              <w:rPr>
                <w:rFonts w:ascii="Times New Roman" w:hAnsi="Times New Roman" w:cs="Times New Roman"/>
                <w:b/>
                <w:bCs/>
              </w:rPr>
            </w:pPr>
            <w:r w:rsidRPr="00E61AF1">
              <w:rPr>
                <w:rFonts w:ascii="Times New Roman" w:hAnsi="Times New Roman" w:cs="Times New Roman"/>
                <w:b/>
                <w:bCs/>
              </w:rPr>
              <w:t>Binnenlandse Zaken en Koninkrijksrelaties</w:t>
            </w:r>
          </w:p>
        </w:tc>
        <w:tc>
          <w:tcPr>
            <w:tcW w:w="4111" w:type="dxa"/>
            <w:hideMark/>
          </w:tcPr>
          <w:p w:rsidRPr="00E61AF1" w:rsidR="00E61AF1" w:rsidRDefault="00E61AF1" w14:paraId="0911327C" w14:textId="77777777">
            <w:pPr>
              <w:rPr>
                <w:rFonts w:ascii="Times New Roman" w:hAnsi="Times New Roman" w:cs="Times New Roman"/>
              </w:rPr>
            </w:pPr>
            <w:r w:rsidRPr="00E61AF1">
              <w:rPr>
                <w:rFonts w:ascii="Times New Roman" w:hAnsi="Times New Roman" w:cs="Times New Roman"/>
              </w:rPr>
              <w:t>Beveiliging van gerubriceerde gegevens</w:t>
            </w:r>
          </w:p>
        </w:tc>
        <w:tc>
          <w:tcPr>
            <w:tcW w:w="2977" w:type="dxa"/>
            <w:hideMark/>
          </w:tcPr>
          <w:p w:rsidRPr="00E61AF1" w:rsidR="00E61AF1" w:rsidRDefault="00E61AF1" w14:paraId="73CA6A21" w14:textId="77777777">
            <w:pPr>
              <w:rPr>
                <w:rFonts w:ascii="Times New Roman" w:hAnsi="Times New Roman" w:cs="Times New Roman"/>
              </w:rPr>
            </w:pPr>
            <w:r w:rsidRPr="00E61AF1">
              <w:rPr>
                <w:rFonts w:ascii="Times New Roman" w:hAnsi="Times New Roman" w:cs="Times New Roman"/>
              </w:rPr>
              <w:t>Colombia</w:t>
            </w:r>
          </w:p>
        </w:tc>
        <w:tc>
          <w:tcPr>
            <w:tcW w:w="1275" w:type="dxa"/>
            <w:hideMark/>
          </w:tcPr>
          <w:p w:rsidRPr="00E61AF1" w:rsidR="00E61AF1" w:rsidRDefault="00E61AF1" w14:paraId="37565ED6" w14:textId="77777777">
            <w:pPr>
              <w:rPr>
                <w:rFonts w:ascii="Times New Roman" w:hAnsi="Times New Roman" w:cs="Times New Roman"/>
              </w:rPr>
            </w:pPr>
            <w:r w:rsidRPr="00E61AF1">
              <w:rPr>
                <w:rFonts w:ascii="Times New Roman" w:hAnsi="Times New Roman" w:cs="Times New Roman"/>
              </w:rPr>
              <w:t>014239</w:t>
            </w:r>
          </w:p>
        </w:tc>
        <w:tc>
          <w:tcPr>
            <w:tcW w:w="3180" w:type="dxa"/>
            <w:hideMark/>
          </w:tcPr>
          <w:p w:rsidR="00E61AF1" w:rsidP="00E61AF1" w:rsidRDefault="00E61AF1" w14:paraId="6E00D596" w14:textId="77777777">
            <w:pPr>
              <w:rPr>
                <w:rFonts w:ascii="Times New Roman" w:hAnsi="Times New Roman" w:cs="Times New Roman"/>
              </w:rPr>
            </w:pPr>
            <w:r w:rsidRPr="00B30236">
              <w:rPr>
                <w:rFonts w:ascii="Times New Roman" w:hAnsi="Times New Roman" w:cs="Times New Roman"/>
              </w:rPr>
              <w:t xml:space="preserve">Het verdrag heeft ten doel de beveiliging van nationale gerubriceerde gegevens die worden uitgewisseld tussen Nederland en Colombia te waarborgen en regelt dat de informatie die onderling wordt uitgewisseld in beide landen een vergelijkbaar niveau van beveiliging verkrijgt. In het verdrag zijn de veiligheidsprocedures en regelingen voor de beveiliging vastgelegd. De bevoegde beveiligingsautoriteit voor de uitvoering van het verdrag is in Nederland in dit kader ondergebracht bij de AIVD voor het civiele domein en bij het </w:t>
            </w:r>
            <w:r>
              <w:rPr>
                <w:rFonts w:ascii="Times New Roman" w:hAnsi="Times New Roman" w:cs="Times New Roman"/>
              </w:rPr>
              <w:t>M</w:t>
            </w:r>
            <w:r w:rsidRPr="00B30236">
              <w:rPr>
                <w:rFonts w:ascii="Times New Roman" w:hAnsi="Times New Roman" w:cs="Times New Roman"/>
              </w:rPr>
              <w:t>inisterie van Defensie voor het militaire domein.</w:t>
            </w:r>
          </w:p>
          <w:p w:rsidR="00BE08AB" w:rsidP="00E61AF1" w:rsidRDefault="00BE08AB" w14:paraId="602C429E" w14:textId="77777777">
            <w:pPr>
              <w:rPr>
                <w:rFonts w:ascii="Times New Roman" w:hAnsi="Times New Roman" w:cs="Times New Roman"/>
              </w:rPr>
            </w:pPr>
          </w:p>
          <w:p w:rsidRPr="00E61AF1" w:rsidR="00E61AF1" w:rsidRDefault="00E61AF1" w14:paraId="0781127C" w14:textId="3070AF46">
            <w:pPr>
              <w:rPr>
                <w:rFonts w:ascii="Times New Roman" w:hAnsi="Times New Roman" w:cs="Times New Roman"/>
              </w:rPr>
            </w:pPr>
          </w:p>
        </w:tc>
      </w:tr>
      <w:tr w:rsidRPr="00E61AF1" w:rsidR="00E61AF1" w:rsidTr="00BE08AB" w14:paraId="7ED36BF1" w14:textId="77777777">
        <w:trPr>
          <w:trHeight w:val="1800"/>
        </w:trPr>
        <w:tc>
          <w:tcPr>
            <w:tcW w:w="2552" w:type="dxa"/>
            <w:vMerge w:val="restart"/>
            <w:hideMark/>
          </w:tcPr>
          <w:p w:rsidRPr="00E61AF1" w:rsidR="00E61AF1" w:rsidRDefault="00E61AF1" w14:paraId="369E528D" w14:textId="77777777">
            <w:pPr>
              <w:rPr>
                <w:rFonts w:ascii="Times New Roman" w:hAnsi="Times New Roman" w:cs="Times New Roman"/>
                <w:b/>
                <w:bCs/>
              </w:rPr>
            </w:pPr>
            <w:r w:rsidRPr="00E61AF1">
              <w:rPr>
                <w:rFonts w:ascii="Times New Roman" w:hAnsi="Times New Roman" w:cs="Times New Roman"/>
                <w:b/>
                <w:bCs/>
              </w:rPr>
              <w:t>Buitenlandse Zaken</w:t>
            </w:r>
          </w:p>
        </w:tc>
        <w:tc>
          <w:tcPr>
            <w:tcW w:w="4111" w:type="dxa"/>
            <w:hideMark/>
          </w:tcPr>
          <w:p w:rsidRPr="00E61AF1" w:rsidR="00E61AF1" w:rsidRDefault="00E61AF1" w14:paraId="72D1BE04" w14:textId="1454F0DA">
            <w:pPr>
              <w:rPr>
                <w:rFonts w:ascii="Times New Roman" w:hAnsi="Times New Roman" w:cs="Times New Roman"/>
                <w:lang w:val="en-US"/>
              </w:rPr>
            </w:pPr>
            <w:r w:rsidRPr="00E61AF1">
              <w:rPr>
                <w:rFonts w:ascii="Times New Roman" w:hAnsi="Times New Roman" w:cs="Times New Roman"/>
                <w:lang w:val="en-US"/>
              </w:rPr>
              <w:t>IAEA</w:t>
            </w:r>
            <w:r w:rsidR="00B55501">
              <w:rPr>
                <w:rFonts w:ascii="Times New Roman" w:hAnsi="Times New Roman" w:cs="Times New Roman"/>
                <w:lang w:val="en-US"/>
              </w:rPr>
              <w:t>-</w:t>
            </w:r>
            <w:proofErr w:type="spellStart"/>
            <w:r w:rsidRPr="00E61AF1">
              <w:rPr>
                <w:rFonts w:ascii="Times New Roman" w:hAnsi="Times New Roman" w:cs="Times New Roman"/>
                <w:lang w:val="en-US"/>
              </w:rPr>
              <w:t>bijeenkomst</w:t>
            </w:r>
            <w:proofErr w:type="spellEnd"/>
            <w:r w:rsidRPr="00E61AF1">
              <w:rPr>
                <w:rFonts w:ascii="Times New Roman" w:hAnsi="Times New Roman" w:cs="Times New Roman"/>
                <w:lang w:val="en-US"/>
              </w:rPr>
              <w:t xml:space="preserve"> Amsterdam </w:t>
            </w:r>
            <w:proofErr w:type="spellStart"/>
            <w:r w:rsidRPr="00E61AF1">
              <w:rPr>
                <w:rFonts w:ascii="Times New Roman" w:hAnsi="Times New Roman" w:cs="Times New Roman"/>
                <w:lang w:val="en-US"/>
              </w:rPr>
              <w:t>mei</w:t>
            </w:r>
            <w:proofErr w:type="spellEnd"/>
            <w:r w:rsidRPr="00E61AF1">
              <w:rPr>
                <w:rFonts w:ascii="Times New Roman" w:hAnsi="Times New Roman" w:cs="Times New Roman"/>
                <w:lang w:val="en-US"/>
              </w:rPr>
              <w:t xml:space="preserve"> 2026</w:t>
            </w:r>
            <w:r>
              <w:rPr>
                <w:rFonts w:ascii="Times New Roman" w:hAnsi="Times New Roman" w:cs="Times New Roman"/>
                <w:lang w:val="en-US"/>
              </w:rPr>
              <w:t xml:space="preserve"> </w:t>
            </w:r>
          </w:p>
        </w:tc>
        <w:tc>
          <w:tcPr>
            <w:tcW w:w="2977" w:type="dxa"/>
            <w:noWrap/>
            <w:hideMark/>
          </w:tcPr>
          <w:p w:rsidRPr="00E61AF1" w:rsidR="00E61AF1" w:rsidRDefault="00E61AF1" w14:paraId="737394A3" w14:textId="1248AF0D">
            <w:pPr>
              <w:rPr>
                <w:rFonts w:ascii="Times New Roman" w:hAnsi="Times New Roman" w:cs="Times New Roman"/>
              </w:rPr>
            </w:pPr>
            <w:r w:rsidRPr="00E61AF1">
              <w:rPr>
                <w:rFonts w:ascii="Times New Roman" w:hAnsi="Times New Roman" w:cs="Times New Roman"/>
              </w:rPr>
              <w:t>Internationaal Agentschap voor Atoomenergie (IAEA)</w:t>
            </w:r>
          </w:p>
        </w:tc>
        <w:tc>
          <w:tcPr>
            <w:tcW w:w="1275" w:type="dxa"/>
            <w:hideMark/>
          </w:tcPr>
          <w:p w:rsidRPr="00E61AF1" w:rsidR="00E61AF1" w:rsidRDefault="00E61AF1" w14:paraId="341A34B7" w14:textId="77777777">
            <w:pPr>
              <w:rPr>
                <w:rFonts w:ascii="Times New Roman" w:hAnsi="Times New Roman" w:cs="Times New Roman"/>
              </w:rPr>
            </w:pPr>
            <w:r w:rsidRPr="00E61AF1">
              <w:rPr>
                <w:rFonts w:ascii="Times New Roman" w:hAnsi="Times New Roman" w:cs="Times New Roman"/>
              </w:rPr>
              <w:t>014250</w:t>
            </w:r>
          </w:p>
        </w:tc>
        <w:tc>
          <w:tcPr>
            <w:tcW w:w="3180" w:type="dxa"/>
            <w:hideMark/>
          </w:tcPr>
          <w:p w:rsidR="00E61AF1" w:rsidRDefault="00C85408" w14:paraId="72372BAB" w14:textId="77777777">
            <w:pPr>
              <w:rPr>
                <w:rFonts w:ascii="Times New Roman" w:hAnsi="Times New Roman" w:cs="Times New Roman"/>
              </w:rPr>
            </w:pPr>
            <w:r w:rsidRPr="00C85408">
              <w:rPr>
                <w:rFonts w:ascii="Times New Roman" w:hAnsi="Times New Roman" w:cs="Times New Roman"/>
              </w:rPr>
              <w:t xml:space="preserve">Het verdrag beoogt de wederzijdse verantwoordelijkheden van de IAEA en Nederland vast te leggen voor een van 18 tot en met 26 mei 2026 te houden "First research </w:t>
            </w:r>
            <w:proofErr w:type="spellStart"/>
            <w:r w:rsidRPr="00C85408">
              <w:rPr>
                <w:rFonts w:ascii="Times New Roman" w:hAnsi="Times New Roman" w:cs="Times New Roman"/>
              </w:rPr>
              <w:t>Coordination</w:t>
            </w:r>
            <w:proofErr w:type="spellEnd"/>
            <w:r w:rsidRPr="00C85408">
              <w:rPr>
                <w:rFonts w:ascii="Times New Roman" w:hAnsi="Times New Roman" w:cs="Times New Roman"/>
              </w:rPr>
              <w:t xml:space="preserve"> Meeting of </w:t>
            </w:r>
            <w:proofErr w:type="spellStart"/>
            <w:r w:rsidRPr="00C85408">
              <w:rPr>
                <w:rFonts w:ascii="Times New Roman" w:hAnsi="Times New Roman" w:cs="Times New Roman"/>
              </w:rPr>
              <w:t>the</w:t>
            </w:r>
            <w:proofErr w:type="spellEnd"/>
            <w:r w:rsidRPr="00C85408">
              <w:rPr>
                <w:rFonts w:ascii="Times New Roman" w:hAnsi="Times New Roman" w:cs="Times New Roman"/>
              </w:rPr>
              <w:t xml:space="preserve"> IAEA </w:t>
            </w:r>
            <w:proofErr w:type="spellStart"/>
            <w:r w:rsidRPr="00C85408">
              <w:rPr>
                <w:rFonts w:ascii="Times New Roman" w:hAnsi="Times New Roman" w:cs="Times New Roman"/>
              </w:rPr>
              <w:t>Coordinated</w:t>
            </w:r>
            <w:proofErr w:type="spellEnd"/>
            <w:r w:rsidRPr="00C85408">
              <w:rPr>
                <w:rFonts w:ascii="Times New Roman" w:hAnsi="Times New Roman" w:cs="Times New Roman"/>
              </w:rPr>
              <w:t xml:space="preserve"> Research Project on </w:t>
            </w:r>
            <w:proofErr w:type="spellStart"/>
            <w:r w:rsidRPr="00C85408">
              <w:rPr>
                <w:rFonts w:ascii="Times New Roman" w:hAnsi="Times New Roman" w:cs="Times New Roman"/>
              </w:rPr>
              <w:t>Preservation</w:t>
            </w:r>
            <w:proofErr w:type="spellEnd"/>
            <w:r w:rsidRPr="00C85408">
              <w:rPr>
                <w:rFonts w:ascii="Times New Roman" w:hAnsi="Times New Roman" w:cs="Times New Roman"/>
              </w:rPr>
              <w:t xml:space="preserve"> </w:t>
            </w:r>
            <w:proofErr w:type="spellStart"/>
            <w:r w:rsidRPr="00C85408">
              <w:rPr>
                <w:rFonts w:ascii="Times New Roman" w:hAnsi="Times New Roman" w:cs="Times New Roman"/>
              </w:rPr>
              <w:t>and</w:t>
            </w:r>
            <w:proofErr w:type="spellEnd"/>
            <w:r w:rsidRPr="00C85408">
              <w:rPr>
                <w:rFonts w:ascii="Times New Roman" w:hAnsi="Times New Roman" w:cs="Times New Roman"/>
              </w:rPr>
              <w:t xml:space="preserve"> </w:t>
            </w:r>
            <w:proofErr w:type="spellStart"/>
            <w:r w:rsidRPr="00C85408">
              <w:rPr>
                <w:rFonts w:ascii="Times New Roman" w:hAnsi="Times New Roman" w:cs="Times New Roman"/>
              </w:rPr>
              <w:lastRenderedPageBreak/>
              <w:t>Protection</w:t>
            </w:r>
            <w:proofErr w:type="spellEnd"/>
            <w:r w:rsidRPr="00C85408">
              <w:rPr>
                <w:rFonts w:ascii="Times New Roman" w:hAnsi="Times New Roman" w:cs="Times New Roman"/>
              </w:rPr>
              <w:t xml:space="preserve"> of </w:t>
            </w:r>
            <w:proofErr w:type="spellStart"/>
            <w:r w:rsidRPr="00C85408">
              <w:rPr>
                <w:rFonts w:ascii="Times New Roman" w:hAnsi="Times New Roman" w:cs="Times New Roman"/>
              </w:rPr>
              <w:t>Cultural</w:t>
            </w:r>
            <w:proofErr w:type="spellEnd"/>
            <w:r w:rsidRPr="00C85408">
              <w:rPr>
                <w:rFonts w:ascii="Times New Roman" w:hAnsi="Times New Roman" w:cs="Times New Roman"/>
              </w:rPr>
              <w:t xml:space="preserve"> Heritage </w:t>
            </w:r>
            <w:proofErr w:type="spellStart"/>
            <w:r w:rsidRPr="00C85408">
              <w:rPr>
                <w:rFonts w:ascii="Times New Roman" w:hAnsi="Times New Roman" w:cs="Times New Roman"/>
              </w:rPr>
              <w:t>through</w:t>
            </w:r>
            <w:proofErr w:type="spellEnd"/>
            <w:r w:rsidRPr="00C85408">
              <w:rPr>
                <w:rFonts w:ascii="Times New Roman" w:hAnsi="Times New Roman" w:cs="Times New Roman"/>
              </w:rPr>
              <w:t xml:space="preserve"> </w:t>
            </w:r>
            <w:proofErr w:type="spellStart"/>
            <w:r w:rsidRPr="00C85408">
              <w:rPr>
                <w:rFonts w:ascii="Times New Roman" w:hAnsi="Times New Roman" w:cs="Times New Roman"/>
              </w:rPr>
              <w:t>Synergistic</w:t>
            </w:r>
            <w:proofErr w:type="spellEnd"/>
            <w:r w:rsidRPr="00C85408">
              <w:rPr>
                <w:rFonts w:ascii="Times New Roman" w:hAnsi="Times New Roman" w:cs="Times New Roman"/>
              </w:rPr>
              <w:t xml:space="preserve"> </w:t>
            </w:r>
            <w:proofErr w:type="spellStart"/>
            <w:r w:rsidRPr="00C85408">
              <w:rPr>
                <w:rFonts w:ascii="Times New Roman" w:hAnsi="Times New Roman" w:cs="Times New Roman"/>
              </w:rPr>
              <w:t>Authentication</w:t>
            </w:r>
            <w:proofErr w:type="spellEnd"/>
            <w:r w:rsidRPr="00C85408">
              <w:rPr>
                <w:rFonts w:ascii="Times New Roman" w:hAnsi="Times New Roman" w:cs="Times New Roman"/>
              </w:rPr>
              <w:t xml:space="preserve"> </w:t>
            </w:r>
            <w:proofErr w:type="spellStart"/>
            <w:r w:rsidRPr="00C85408">
              <w:rPr>
                <w:rFonts w:ascii="Times New Roman" w:hAnsi="Times New Roman" w:cs="Times New Roman"/>
              </w:rPr>
              <w:t>and</w:t>
            </w:r>
            <w:proofErr w:type="spellEnd"/>
            <w:r w:rsidRPr="00C85408">
              <w:rPr>
                <w:rFonts w:ascii="Times New Roman" w:hAnsi="Times New Roman" w:cs="Times New Roman"/>
              </w:rPr>
              <w:t xml:space="preserve"> </w:t>
            </w:r>
            <w:proofErr w:type="spellStart"/>
            <w:r w:rsidRPr="00C85408">
              <w:rPr>
                <w:rFonts w:ascii="Times New Roman" w:hAnsi="Times New Roman" w:cs="Times New Roman"/>
              </w:rPr>
              <w:t>Provenance</w:t>
            </w:r>
            <w:proofErr w:type="spellEnd"/>
            <w:r w:rsidRPr="00C85408">
              <w:rPr>
                <w:rFonts w:ascii="Times New Roman" w:hAnsi="Times New Roman" w:cs="Times New Roman"/>
              </w:rPr>
              <w:t>". Hieronder vallen ook de aan de deelnemers toe te kennen privileges en immuniteiten. Met het oog op de tijdelijke aard van de bijeenkomst zal het verdrag voor niet langer dan een jaar worden gesloten</w:t>
            </w:r>
            <w:r>
              <w:rPr>
                <w:rFonts w:ascii="Times New Roman" w:hAnsi="Times New Roman" w:cs="Times New Roman"/>
              </w:rPr>
              <w:t>.</w:t>
            </w:r>
          </w:p>
          <w:p w:rsidR="00A52A52" w:rsidRDefault="00A52A52" w14:paraId="129804E7" w14:textId="77777777">
            <w:pPr>
              <w:rPr>
                <w:rFonts w:ascii="Times New Roman" w:hAnsi="Times New Roman" w:cs="Times New Roman"/>
              </w:rPr>
            </w:pPr>
          </w:p>
          <w:p w:rsidRPr="00E61AF1" w:rsidR="00C85408" w:rsidRDefault="00C85408" w14:paraId="6C6521ED" w14:textId="2DB9552B">
            <w:pPr>
              <w:rPr>
                <w:rFonts w:ascii="Times New Roman" w:hAnsi="Times New Roman" w:cs="Times New Roman"/>
              </w:rPr>
            </w:pPr>
          </w:p>
        </w:tc>
      </w:tr>
      <w:tr w:rsidRPr="00E61AF1" w:rsidR="00E61AF1" w:rsidTr="00BE08AB" w14:paraId="01E089CD" w14:textId="77777777">
        <w:trPr>
          <w:trHeight w:val="900"/>
        </w:trPr>
        <w:tc>
          <w:tcPr>
            <w:tcW w:w="2552" w:type="dxa"/>
            <w:vMerge/>
            <w:hideMark/>
          </w:tcPr>
          <w:p w:rsidRPr="00E61AF1" w:rsidR="00E61AF1" w:rsidRDefault="00E61AF1" w14:paraId="0FE0FDA8" w14:textId="77777777">
            <w:pPr>
              <w:rPr>
                <w:rFonts w:ascii="Times New Roman" w:hAnsi="Times New Roman" w:cs="Times New Roman"/>
              </w:rPr>
            </w:pPr>
          </w:p>
        </w:tc>
        <w:tc>
          <w:tcPr>
            <w:tcW w:w="4111" w:type="dxa"/>
            <w:hideMark/>
          </w:tcPr>
          <w:p w:rsidRPr="00E61AF1" w:rsidR="00E61AF1" w:rsidRDefault="00E61AF1" w14:paraId="456FC84F" w14:textId="52AD80EE">
            <w:pPr>
              <w:rPr>
                <w:rFonts w:ascii="Times New Roman" w:hAnsi="Times New Roman" w:cs="Times New Roman"/>
              </w:rPr>
            </w:pPr>
            <w:r>
              <w:rPr>
                <w:rFonts w:ascii="Times New Roman" w:hAnsi="Times New Roman" w:cs="Times New Roman"/>
              </w:rPr>
              <w:t>Zetelverdrag UNOPS (Aruba)</w:t>
            </w:r>
          </w:p>
        </w:tc>
        <w:tc>
          <w:tcPr>
            <w:tcW w:w="2977" w:type="dxa"/>
            <w:noWrap/>
            <w:hideMark/>
          </w:tcPr>
          <w:p w:rsidRPr="00BE08AB" w:rsidR="00E61AF1" w:rsidP="00BE08AB" w:rsidRDefault="00BE08AB" w14:paraId="6C6453F7" w14:textId="7B79E2D4">
            <w:pPr>
              <w:rPr>
                <w:rFonts w:ascii="Times New Roman" w:hAnsi="Times New Roman" w:cs="Times New Roman"/>
              </w:rPr>
            </w:pPr>
            <w:r w:rsidRPr="00BE08AB">
              <w:rPr>
                <w:rFonts w:ascii="Times New Roman" w:hAnsi="Times New Roman" w:cs="Times New Roman"/>
              </w:rPr>
              <w:t>UNOPS (Bureau voor Projectdiensten van de Verenigde Naties</w:t>
            </w:r>
            <w:r>
              <w:rPr>
                <w:rFonts w:ascii="Times New Roman" w:hAnsi="Times New Roman" w:cs="Times New Roman"/>
              </w:rPr>
              <w:t>)</w:t>
            </w:r>
          </w:p>
        </w:tc>
        <w:tc>
          <w:tcPr>
            <w:tcW w:w="1275" w:type="dxa"/>
            <w:hideMark/>
          </w:tcPr>
          <w:p w:rsidRPr="00E61AF1" w:rsidR="00E61AF1" w:rsidRDefault="00E61AF1" w14:paraId="5FF61FB1" w14:textId="77777777">
            <w:pPr>
              <w:rPr>
                <w:rFonts w:ascii="Times New Roman" w:hAnsi="Times New Roman" w:cs="Times New Roman"/>
              </w:rPr>
            </w:pPr>
            <w:r w:rsidRPr="00E61AF1">
              <w:rPr>
                <w:rFonts w:ascii="Times New Roman" w:hAnsi="Times New Roman" w:cs="Times New Roman"/>
              </w:rPr>
              <w:t>014241</w:t>
            </w:r>
          </w:p>
        </w:tc>
        <w:tc>
          <w:tcPr>
            <w:tcW w:w="3180" w:type="dxa"/>
            <w:hideMark/>
          </w:tcPr>
          <w:p w:rsidR="00E61AF1" w:rsidRDefault="00E61AF1" w14:paraId="1B917A9B" w14:textId="77777777">
            <w:pPr>
              <w:rPr>
                <w:rFonts w:ascii="Times New Roman" w:hAnsi="Times New Roman" w:cs="Times New Roman"/>
              </w:rPr>
            </w:pPr>
            <w:r w:rsidRPr="00E61AF1">
              <w:rPr>
                <w:rFonts w:ascii="Times New Roman" w:hAnsi="Times New Roman" w:cs="Times New Roman"/>
              </w:rPr>
              <w:t xml:space="preserve">Het gastlandverdrag betreft de vestiging van een kantoor van het United Nations Office </w:t>
            </w:r>
            <w:proofErr w:type="spellStart"/>
            <w:r w:rsidRPr="00E61AF1">
              <w:rPr>
                <w:rFonts w:ascii="Times New Roman" w:hAnsi="Times New Roman" w:cs="Times New Roman"/>
              </w:rPr>
              <w:t>for</w:t>
            </w:r>
            <w:proofErr w:type="spellEnd"/>
            <w:r w:rsidRPr="00E61AF1">
              <w:rPr>
                <w:rFonts w:ascii="Times New Roman" w:hAnsi="Times New Roman" w:cs="Times New Roman"/>
              </w:rPr>
              <w:t xml:space="preserve"> Project Services (UNOPS) in Aruba. Het gastlandverdrag regelt, t.b.v. een goede uitoefening van de werkzaamheden, onder meer de status en de privileges en immuniteiten van het kantoor en het personeel. Het verdrag is gebaseerd op het VN Verdrag nopens de voorrechten en immuniteiten van de gespecialiseerde organisaties en plaatst de bestaande multilaterale afspraken in de context van het gastland.</w:t>
            </w:r>
          </w:p>
          <w:p w:rsidR="00A52A52" w:rsidRDefault="00A52A52" w14:paraId="52CF57C9" w14:textId="77777777">
            <w:pPr>
              <w:rPr>
                <w:rFonts w:ascii="Times New Roman" w:hAnsi="Times New Roman" w:cs="Times New Roman"/>
              </w:rPr>
            </w:pPr>
          </w:p>
          <w:p w:rsidRPr="00E61AF1" w:rsidR="00BE08AB" w:rsidRDefault="00BE08AB" w14:paraId="002AB7F9" w14:textId="685367E9">
            <w:pPr>
              <w:rPr>
                <w:rFonts w:ascii="Times New Roman" w:hAnsi="Times New Roman" w:cs="Times New Roman"/>
              </w:rPr>
            </w:pPr>
          </w:p>
        </w:tc>
      </w:tr>
      <w:tr w:rsidRPr="00E61AF1" w:rsidR="00E61AF1" w:rsidTr="00BE08AB" w14:paraId="09A370A2" w14:textId="77777777">
        <w:trPr>
          <w:trHeight w:val="300"/>
        </w:trPr>
        <w:tc>
          <w:tcPr>
            <w:tcW w:w="2552" w:type="dxa"/>
            <w:vMerge/>
            <w:hideMark/>
          </w:tcPr>
          <w:p w:rsidRPr="00E61AF1" w:rsidR="00E61AF1" w:rsidRDefault="00E61AF1" w14:paraId="1E1335BF" w14:textId="77777777">
            <w:pPr>
              <w:rPr>
                <w:rFonts w:ascii="Times New Roman" w:hAnsi="Times New Roman" w:cs="Times New Roman"/>
              </w:rPr>
            </w:pPr>
          </w:p>
        </w:tc>
        <w:tc>
          <w:tcPr>
            <w:tcW w:w="4111" w:type="dxa"/>
            <w:hideMark/>
          </w:tcPr>
          <w:p w:rsidRPr="00E61AF1" w:rsidR="00E61AF1" w:rsidRDefault="00E61AF1" w14:paraId="6201B20C" w14:textId="77777777">
            <w:pPr>
              <w:rPr>
                <w:rFonts w:ascii="Times New Roman" w:hAnsi="Times New Roman" w:cs="Times New Roman"/>
              </w:rPr>
            </w:pPr>
            <w:r w:rsidRPr="00E61AF1">
              <w:rPr>
                <w:rFonts w:ascii="Times New Roman" w:hAnsi="Times New Roman" w:cs="Times New Roman"/>
              </w:rPr>
              <w:t>Luchtvaartverdrag (Aruba)</w:t>
            </w:r>
          </w:p>
        </w:tc>
        <w:tc>
          <w:tcPr>
            <w:tcW w:w="2977" w:type="dxa"/>
            <w:hideMark/>
          </w:tcPr>
          <w:p w:rsidRPr="00E61AF1" w:rsidR="00E61AF1" w:rsidRDefault="00E61AF1" w14:paraId="76184FDC" w14:textId="77777777">
            <w:pPr>
              <w:rPr>
                <w:rFonts w:ascii="Times New Roman" w:hAnsi="Times New Roman" w:cs="Times New Roman"/>
              </w:rPr>
            </w:pPr>
            <w:r w:rsidRPr="00E61AF1">
              <w:rPr>
                <w:rFonts w:ascii="Times New Roman" w:hAnsi="Times New Roman" w:cs="Times New Roman"/>
              </w:rPr>
              <w:t>Qatar</w:t>
            </w:r>
          </w:p>
        </w:tc>
        <w:tc>
          <w:tcPr>
            <w:tcW w:w="1275" w:type="dxa"/>
            <w:hideMark/>
          </w:tcPr>
          <w:p w:rsidRPr="00E61AF1" w:rsidR="00E61AF1" w:rsidRDefault="00E61AF1" w14:paraId="1DBC96D2" w14:textId="77777777">
            <w:pPr>
              <w:rPr>
                <w:rFonts w:ascii="Times New Roman" w:hAnsi="Times New Roman" w:cs="Times New Roman"/>
              </w:rPr>
            </w:pPr>
            <w:r w:rsidRPr="00E61AF1">
              <w:rPr>
                <w:rFonts w:ascii="Times New Roman" w:hAnsi="Times New Roman" w:cs="Times New Roman"/>
              </w:rPr>
              <w:t>014247</w:t>
            </w:r>
          </w:p>
        </w:tc>
        <w:tc>
          <w:tcPr>
            <w:tcW w:w="3180" w:type="dxa"/>
            <w:hideMark/>
          </w:tcPr>
          <w:p w:rsidR="00BE08AB" w:rsidP="00BE08AB" w:rsidRDefault="00BE08AB" w14:paraId="7D039F8E" w14:textId="77777777">
            <w:pPr>
              <w:rPr>
                <w:rFonts w:ascii="Times New Roman" w:hAnsi="Times New Roman" w:cs="Times New Roman"/>
              </w:rPr>
            </w:pPr>
            <w:r w:rsidRPr="00B30236">
              <w:rPr>
                <w:rFonts w:ascii="Times New Roman" w:hAnsi="Times New Roman" w:cs="Times New Roman"/>
              </w:rPr>
              <w:t xml:space="preserve">Het </w:t>
            </w:r>
            <w:r>
              <w:rPr>
                <w:rFonts w:ascii="Times New Roman" w:hAnsi="Times New Roman" w:cs="Times New Roman"/>
              </w:rPr>
              <w:t>luchtvaartv</w:t>
            </w:r>
            <w:r w:rsidRPr="00B30236">
              <w:rPr>
                <w:rFonts w:ascii="Times New Roman" w:hAnsi="Times New Roman" w:cs="Times New Roman"/>
              </w:rPr>
              <w:t xml:space="preserve">erdrag is het resultaat van onderhandelingen tussen de luchtvaartautoriteiten van Aruba en Qatar. Het verdrag regelt het verlenen van het recht van </w:t>
            </w:r>
            <w:proofErr w:type="spellStart"/>
            <w:r w:rsidRPr="00B30236">
              <w:rPr>
                <w:rFonts w:ascii="Times New Roman" w:hAnsi="Times New Roman" w:cs="Times New Roman"/>
              </w:rPr>
              <w:t>overvlucht</w:t>
            </w:r>
            <w:proofErr w:type="spellEnd"/>
            <w:r w:rsidRPr="00B30236">
              <w:rPr>
                <w:rFonts w:ascii="Times New Roman" w:hAnsi="Times New Roman" w:cs="Times New Roman"/>
              </w:rPr>
              <w:t xml:space="preserve"> en landing alsmede het onderhouden van geregelde diensten tussen beide landen. Verder bevat het verdrag de gebruikelijke bepalingen over veiligheid, beveiliging, tarieven en heffingen. Het verdrag valt vanwege de liberale inhoud in de categorie 'Open Skies', waarin voorzien wordt in een zo groot mogelijke operationele en commerciële vrijheid voor de luchtvaartmaatschappijen.</w:t>
            </w:r>
          </w:p>
          <w:p w:rsidR="00A52A52" w:rsidP="00BE08AB" w:rsidRDefault="00A52A52" w14:paraId="59F6C3BC" w14:textId="77777777">
            <w:pPr>
              <w:rPr>
                <w:rFonts w:ascii="Times New Roman" w:hAnsi="Times New Roman" w:cs="Times New Roman"/>
              </w:rPr>
            </w:pPr>
          </w:p>
          <w:p w:rsidRPr="00E61AF1" w:rsidR="00E61AF1" w:rsidRDefault="00E61AF1" w14:paraId="66F2BF58" w14:textId="3B77C66A">
            <w:pPr>
              <w:rPr>
                <w:rFonts w:ascii="Times New Roman" w:hAnsi="Times New Roman" w:cs="Times New Roman"/>
              </w:rPr>
            </w:pPr>
          </w:p>
        </w:tc>
      </w:tr>
      <w:tr w:rsidRPr="00E61AF1" w:rsidR="00E61AF1" w:rsidTr="00BE08AB" w14:paraId="65DE2069" w14:textId="77777777">
        <w:trPr>
          <w:trHeight w:val="900"/>
        </w:trPr>
        <w:tc>
          <w:tcPr>
            <w:tcW w:w="2552" w:type="dxa"/>
            <w:vMerge/>
            <w:hideMark/>
          </w:tcPr>
          <w:p w:rsidRPr="00E61AF1" w:rsidR="00E61AF1" w:rsidRDefault="00E61AF1" w14:paraId="5E24AC46" w14:textId="77777777">
            <w:pPr>
              <w:rPr>
                <w:rFonts w:ascii="Times New Roman" w:hAnsi="Times New Roman" w:cs="Times New Roman"/>
              </w:rPr>
            </w:pPr>
          </w:p>
        </w:tc>
        <w:tc>
          <w:tcPr>
            <w:tcW w:w="4111" w:type="dxa"/>
            <w:hideMark/>
          </w:tcPr>
          <w:p w:rsidRPr="00E61AF1" w:rsidR="00E61AF1" w:rsidRDefault="00BE08AB" w14:paraId="3FF1E6D3" w14:textId="1E0486FB">
            <w:pPr>
              <w:rPr>
                <w:rFonts w:ascii="Times New Roman" w:hAnsi="Times New Roman" w:cs="Times New Roman"/>
              </w:rPr>
            </w:pPr>
            <w:r w:rsidRPr="00BE08AB">
              <w:rPr>
                <w:rFonts w:ascii="Times New Roman" w:hAnsi="Times New Roman" w:cs="Times New Roman"/>
              </w:rPr>
              <w:t>EUROPOL verbindingsofficieren Noord-Macedonië</w:t>
            </w:r>
          </w:p>
        </w:tc>
        <w:tc>
          <w:tcPr>
            <w:tcW w:w="2977" w:type="dxa"/>
            <w:noWrap/>
            <w:hideMark/>
          </w:tcPr>
          <w:p w:rsidRPr="00E61AF1" w:rsidR="00E61AF1" w:rsidRDefault="00BE08AB" w14:paraId="3E310DFC" w14:textId="1057B947">
            <w:pPr>
              <w:rPr>
                <w:rFonts w:ascii="Times New Roman" w:hAnsi="Times New Roman" w:cs="Times New Roman"/>
              </w:rPr>
            </w:pPr>
            <w:r>
              <w:rPr>
                <w:rFonts w:ascii="Times New Roman" w:hAnsi="Times New Roman" w:cs="Times New Roman"/>
              </w:rPr>
              <w:t>Europol</w:t>
            </w:r>
          </w:p>
        </w:tc>
        <w:tc>
          <w:tcPr>
            <w:tcW w:w="1275" w:type="dxa"/>
            <w:hideMark/>
          </w:tcPr>
          <w:p w:rsidRPr="00E61AF1" w:rsidR="00E61AF1" w:rsidRDefault="00E61AF1" w14:paraId="7AF25482" w14:textId="77777777">
            <w:pPr>
              <w:rPr>
                <w:rFonts w:ascii="Times New Roman" w:hAnsi="Times New Roman" w:cs="Times New Roman"/>
              </w:rPr>
            </w:pPr>
            <w:r w:rsidRPr="00E61AF1">
              <w:rPr>
                <w:rFonts w:ascii="Times New Roman" w:hAnsi="Times New Roman" w:cs="Times New Roman"/>
              </w:rPr>
              <w:t>014246</w:t>
            </w:r>
          </w:p>
        </w:tc>
        <w:tc>
          <w:tcPr>
            <w:tcW w:w="3180" w:type="dxa"/>
            <w:hideMark/>
          </w:tcPr>
          <w:p w:rsidR="00E61AF1" w:rsidRDefault="00BE08AB" w14:paraId="5CF260A1" w14:textId="77777777">
            <w:pPr>
              <w:rPr>
                <w:rFonts w:ascii="Times New Roman" w:hAnsi="Times New Roman" w:cs="Times New Roman"/>
              </w:rPr>
            </w:pPr>
            <w:r w:rsidRPr="00BE08AB">
              <w:rPr>
                <w:rFonts w:ascii="Times New Roman" w:hAnsi="Times New Roman" w:cs="Times New Roman"/>
              </w:rPr>
              <w:t xml:space="preserve">Op grond van Verordening (EU) 2016/794 inzake Europol worden verbindingsofficieren door Noord-Macedonië naar Nederland (als vestigingsstaat van Europol) gezonden en bij Europol te Den Haag gedetacheerd. Door de Noord-Macedonische autoriteiten is verzocht om aan deze verbindingsofficieren en hun familieleden voorrechten en </w:t>
            </w:r>
            <w:r w:rsidRPr="00BE08AB">
              <w:rPr>
                <w:rFonts w:ascii="Times New Roman" w:hAnsi="Times New Roman" w:cs="Times New Roman"/>
              </w:rPr>
              <w:lastRenderedPageBreak/>
              <w:t>immuniteiten toe te kennen. Daartoe wordt met Noord-Macedonië een verdrag gesloten, overeenkomstig soortgelijke verdragen die het Koninkrijk der Nederlanden met de lidstaten van Europol en derde landen heeft gesloten.</w:t>
            </w:r>
          </w:p>
          <w:p w:rsidRPr="00E61AF1" w:rsidR="00A52A52" w:rsidRDefault="00A52A52" w14:paraId="3DA108DF" w14:textId="3A542D4E">
            <w:pPr>
              <w:rPr>
                <w:rFonts w:ascii="Times New Roman" w:hAnsi="Times New Roman" w:cs="Times New Roman"/>
              </w:rPr>
            </w:pPr>
          </w:p>
        </w:tc>
      </w:tr>
      <w:tr w:rsidRPr="00E61AF1" w:rsidR="00E61AF1" w:rsidTr="00BE08AB" w14:paraId="58C6CFC4" w14:textId="77777777">
        <w:trPr>
          <w:trHeight w:val="600"/>
        </w:trPr>
        <w:tc>
          <w:tcPr>
            <w:tcW w:w="2552" w:type="dxa"/>
            <w:vMerge/>
            <w:hideMark/>
          </w:tcPr>
          <w:p w:rsidRPr="00E61AF1" w:rsidR="00E61AF1" w:rsidRDefault="00E61AF1" w14:paraId="158E4E57" w14:textId="77777777">
            <w:pPr>
              <w:rPr>
                <w:rFonts w:ascii="Times New Roman" w:hAnsi="Times New Roman" w:cs="Times New Roman"/>
              </w:rPr>
            </w:pPr>
          </w:p>
        </w:tc>
        <w:tc>
          <w:tcPr>
            <w:tcW w:w="4111" w:type="dxa"/>
            <w:hideMark/>
          </w:tcPr>
          <w:p w:rsidRPr="00E61AF1" w:rsidR="00E61AF1" w:rsidRDefault="00BE08AB" w14:paraId="0F600C31" w14:textId="3F7856E3">
            <w:pPr>
              <w:rPr>
                <w:rFonts w:ascii="Times New Roman" w:hAnsi="Times New Roman" w:cs="Times New Roman"/>
              </w:rPr>
            </w:pPr>
            <w:r w:rsidRPr="00BE08AB">
              <w:rPr>
                <w:rFonts w:ascii="Times New Roman" w:hAnsi="Times New Roman" w:cs="Times New Roman"/>
              </w:rPr>
              <w:t xml:space="preserve">Zetelverdrag </w:t>
            </w:r>
            <w:proofErr w:type="spellStart"/>
            <w:r w:rsidRPr="00BE08AB">
              <w:rPr>
                <w:rFonts w:ascii="Times New Roman" w:hAnsi="Times New Roman" w:cs="Times New Roman"/>
              </w:rPr>
              <w:t>Eurojust</w:t>
            </w:r>
            <w:proofErr w:type="spellEnd"/>
            <w:r w:rsidRPr="00BE08AB">
              <w:rPr>
                <w:rFonts w:ascii="Times New Roman" w:hAnsi="Times New Roman" w:cs="Times New Roman"/>
              </w:rPr>
              <w:t>; wijziging</w:t>
            </w:r>
          </w:p>
        </w:tc>
        <w:tc>
          <w:tcPr>
            <w:tcW w:w="2977" w:type="dxa"/>
            <w:noWrap/>
            <w:hideMark/>
          </w:tcPr>
          <w:p w:rsidRPr="00E61AF1" w:rsidR="00E61AF1" w:rsidRDefault="00BE08AB" w14:paraId="72C06A32" w14:textId="2346AFD5">
            <w:pPr>
              <w:rPr>
                <w:rFonts w:ascii="Times New Roman" w:hAnsi="Times New Roman" w:cs="Times New Roman"/>
              </w:rPr>
            </w:pPr>
            <w:proofErr w:type="spellStart"/>
            <w:r>
              <w:rPr>
                <w:rFonts w:ascii="Times New Roman" w:hAnsi="Times New Roman" w:cs="Times New Roman"/>
              </w:rPr>
              <w:t>Eurojust</w:t>
            </w:r>
            <w:proofErr w:type="spellEnd"/>
          </w:p>
        </w:tc>
        <w:tc>
          <w:tcPr>
            <w:tcW w:w="1275" w:type="dxa"/>
            <w:hideMark/>
          </w:tcPr>
          <w:p w:rsidRPr="00E61AF1" w:rsidR="00E61AF1" w:rsidRDefault="00E61AF1" w14:paraId="5AB6FB6B" w14:textId="77777777">
            <w:pPr>
              <w:rPr>
                <w:rFonts w:ascii="Times New Roman" w:hAnsi="Times New Roman" w:cs="Times New Roman"/>
              </w:rPr>
            </w:pPr>
            <w:r w:rsidRPr="00E61AF1">
              <w:rPr>
                <w:rFonts w:ascii="Times New Roman" w:hAnsi="Times New Roman" w:cs="Times New Roman"/>
              </w:rPr>
              <w:t>014251</w:t>
            </w:r>
          </w:p>
        </w:tc>
        <w:tc>
          <w:tcPr>
            <w:tcW w:w="3180" w:type="dxa"/>
            <w:hideMark/>
          </w:tcPr>
          <w:p w:rsidR="00E61AF1" w:rsidRDefault="00BE08AB" w14:paraId="08476C5F" w14:textId="77777777">
            <w:pPr>
              <w:rPr>
                <w:rFonts w:ascii="Times New Roman" w:hAnsi="Times New Roman" w:cs="Times New Roman"/>
              </w:rPr>
            </w:pPr>
            <w:r w:rsidRPr="00BE08AB">
              <w:rPr>
                <w:rFonts w:ascii="Times New Roman" w:hAnsi="Times New Roman" w:cs="Times New Roman"/>
              </w:rPr>
              <w:t xml:space="preserve">De wijziging van het zetelverdrag ziet op het onderbrengen van de groep door derde staten bij </w:t>
            </w:r>
            <w:proofErr w:type="spellStart"/>
            <w:r w:rsidRPr="00BE08AB">
              <w:rPr>
                <w:rFonts w:ascii="Times New Roman" w:hAnsi="Times New Roman" w:cs="Times New Roman"/>
              </w:rPr>
              <w:t>Eurojust</w:t>
            </w:r>
            <w:proofErr w:type="spellEnd"/>
            <w:r w:rsidRPr="00BE08AB">
              <w:rPr>
                <w:rFonts w:ascii="Times New Roman" w:hAnsi="Times New Roman" w:cs="Times New Roman"/>
              </w:rPr>
              <w:t xml:space="preserve"> geplaatste liaison </w:t>
            </w:r>
            <w:proofErr w:type="spellStart"/>
            <w:r w:rsidRPr="00BE08AB">
              <w:rPr>
                <w:rFonts w:ascii="Times New Roman" w:hAnsi="Times New Roman" w:cs="Times New Roman"/>
              </w:rPr>
              <w:t>prosecutors</w:t>
            </w:r>
            <w:proofErr w:type="spellEnd"/>
            <w:r w:rsidRPr="00BE08AB">
              <w:rPr>
                <w:rFonts w:ascii="Times New Roman" w:hAnsi="Times New Roman" w:cs="Times New Roman"/>
              </w:rPr>
              <w:t xml:space="preserve"> in het bestaande juridische raamwerk. Deze liaison </w:t>
            </w:r>
            <w:proofErr w:type="spellStart"/>
            <w:r w:rsidRPr="00BE08AB">
              <w:rPr>
                <w:rFonts w:ascii="Times New Roman" w:hAnsi="Times New Roman" w:cs="Times New Roman"/>
              </w:rPr>
              <w:t>prosecutors</w:t>
            </w:r>
            <w:proofErr w:type="spellEnd"/>
            <w:r w:rsidRPr="00BE08AB">
              <w:rPr>
                <w:rFonts w:ascii="Times New Roman" w:hAnsi="Times New Roman" w:cs="Times New Roman"/>
              </w:rPr>
              <w:t xml:space="preserve"> zijn net als de vertegenwoordigers van de EU lidstaten voor langere tijd bij </w:t>
            </w:r>
            <w:proofErr w:type="spellStart"/>
            <w:r w:rsidRPr="00BE08AB">
              <w:rPr>
                <w:rFonts w:ascii="Times New Roman" w:hAnsi="Times New Roman" w:cs="Times New Roman"/>
              </w:rPr>
              <w:t>Eurojust</w:t>
            </w:r>
            <w:proofErr w:type="spellEnd"/>
            <w:r w:rsidRPr="00BE08AB">
              <w:rPr>
                <w:rFonts w:ascii="Times New Roman" w:hAnsi="Times New Roman" w:cs="Times New Roman"/>
              </w:rPr>
              <w:t xml:space="preserve"> geplaatst en zouden dan ook als zodanig onder de werking van het zetelverdrag moeten vallen, inclusief de daarbij behorende privileges en immuniteiten.</w:t>
            </w:r>
          </w:p>
          <w:p w:rsidR="00A52A52" w:rsidRDefault="00A52A52" w14:paraId="7FD759ED" w14:textId="77777777">
            <w:pPr>
              <w:rPr>
                <w:rFonts w:ascii="Times New Roman" w:hAnsi="Times New Roman" w:cs="Times New Roman"/>
              </w:rPr>
            </w:pPr>
          </w:p>
          <w:p w:rsidRPr="00E61AF1" w:rsidR="00BE08AB" w:rsidRDefault="00BE08AB" w14:paraId="38D8306E" w14:textId="3500A6C0">
            <w:pPr>
              <w:rPr>
                <w:rFonts w:ascii="Times New Roman" w:hAnsi="Times New Roman" w:cs="Times New Roman"/>
              </w:rPr>
            </w:pPr>
          </w:p>
        </w:tc>
      </w:tr>
      <w:tr w:rsidRPr="00E61AF1" w:rsidR="00E61AF1" w:rsidTr="00BE08AB" w14:paraId="693BBDCE" w14:textId="77777777">
        <w:trPr>
          <w:trHeight w:val="600"/>
        </w:trPr>
        <w:tc>
          <w:tcPr>
            <w:tcW w:w="2552" w:type="dxa"/>
            <w:vMerge/>
            <w:hideMark/>
          </w:tcPr>
          <w:p w:rsidRPr="00E61AF1" w:rsidR="00E61AF1" w:rsidRDefault="00E61AF1" w14:paraId="5E1D69F1" w14:textId="77777777">
            <w:pPr>
              <w:rPr>
                <w:rFonts w:ascii="Times New Roman" w:hAnsi="Times New Roman" w:cs="Times New Roman"/>
              </w:rPr>
            </w:pPr>
          </w:p>
        </w:tc>
        <w:tc>
          <w:tcPr>
            <w:tcW w:w="4111" w:type="dxa"/>
            <w:hideMark/>
          </w:tcPr>
          <w:p w:rsidR="00E61AF1" w:rsidRDefault="00E61AF1" w14:paraId="442564FC" w14:textId="77777777">
            <w:pPr>
              <w:rPr>
                <w:rFonts w:ascii="Times New Roman" w:hAnsi="Times New Roman" w:cs="Times New Roman"/>
              </w:rPr>
            </w:pPr>
            <w:r w:rsidRPr="00E61AF1">
              <w:rPr>
                <w:rFonts w:ascii="Times New Roman" w:hAnsi="Times New Roman" w:cs="Times New Roman"/>
              </w:rPr>
              <w:t>Overeenkomst tussen de Benelux-Staten en Algerije inzake de vrijstelling van de visumplicht voor houders van geldige diplomatieke paspoorten</w:t>
            </w:r>
          </w:p>
          <w:p w:rsidRPr="00E61AF1" w:rsidR="00BE08AB" w:rsidRDefault="00BE08AB" w14:paraId="2976374A" w14:textId="77777777">
            <w:pPr>
              <w:rPr>
                <w:rFonts w:ascii="Times New Roman" w:hAnsi="Times New Roman" w:cs="Times New Roman"/>
              </w:rPr>
            </w:pPr>
          </w:p>
        </w:tc>
        <w:tc>
          <w:tcPr>
            <w:tcW w:w="2977" w:type="dxa"/>
            <w:hideMark/>
          </w:tcPr>
          <w:p w:rsidRPr="00E61AF1" w:rsidR="00E61AF1" w:rsidRDefault="00E61AF1" w14:paraId="3733EB93" w14:textId="77777777">
            <w:pPr>
              <w:rPr>
                <w:rFonts w:ascii="Times New Roman" w:hAnsi="Times New Roman" w:cs="Times New Roman"/>
              </w:rPr>
            </w:pPr>
            <w:r w:rsidRPr="00E61AF1">
              <w:rPr>
                <w:rFonts w:ascii="Times New Roman" w:hAnsi="Times New Roman" w:cs="Times New Roman"/>
              </w:rPr>
              <w:t>Benelux</w:t>
            </w:r>
          </w:p>
        </w:tc>
        <w:tc>
          <w:tcPr>
            <w:tcW w:w="1275" w:type="dxa"/>
            <w:hideMark/>
          </w:tcPr>
          <w:p w:rsidRPr="00E61AF1" w:rsidR="00E61AF1" w:rsidRDefault="00E61AF1" w14:paraId="5DE12A23" w14:textId="77777777">
            <w:pPr>
              <w:rPr>
                <w:rFonts w:ascii="Times New Roman" w:hAnsi="Times New Roman" w:cs="Times New Roman"/>
              </w:rPr>
            </w:pPr>
            <w:r w:rsidRPr="00E61AF1">
              <w:rPr>
                <w:rFonts w:ascii="Times New Roman" w:hAnsi="Times New Roman" w:cs="Times New Roman"/>
              </w:rPr>
              <w:t>014240</w:t>
            </w:r>
          </w:p>
        </w:tc>
        <w:tc>
          <w:tcPr>
            <w:tcW w:w="3180" w:type="dxa"/>
            <w:hideMark/>
          </w:tcPr>
          <w:p w:rsidR="00E61AF1" w:rsidRDefault="00BE08AB" w14:paraId="7673706F" w14:textId="77777777">
            <w:pPr>
              <w:rPr>
                <w:rFonts w:ascii="Times New Roman" w:hAnsi="Times New Roman" w:cs="Times New Roman"/>
              </w:rPr>
            </w:pPr>
            <w:r w:rsidRPr="00BE08AB">
              <w:rPr>
                <w:rFonts w:ascii="Times New Roman" w:hAnsi="Times New Roman" w:cs="Times New Roman"/>
              </w:rPr>
              <w:t xml:space="preserve">Het verdrag heeft tot doel een visumvrijstelling te regelen voor houders van diplomatieke en dienstpaspoorten en bevat de voorwaarden voor deze visumvrijstelling. Het is staande </w:t>
            </w:r>
            <w:r w:rsidRPr="00BE08AB">
              <w:rPr>
                <w:rFonts w:ascii="Times New Roman" w:hAnsi="Times New Roman" w:cs="Times New Roman"/>
              </w:rPr>
              <w:lastRenderedPageBreak/>
              <w:t xml:space="preserve">praktijk dat dergelijke visumvrijstellingsovereenkomsten, ook wel visa </w:t>
            </w:r>
            <w:proofErr w:type="spellStart"/>
            <w:r w:rsidRPr="00BE08AB">
              <w:rPr>
                <w:rFonts w:ascii="Times New Roman" w:hAnsi="Times New Roman" w:cs="Times New Roman"/>
              </w:rPr>
              <w:t>waiver</w:t>
            </w:r>
            <w:proofErr w:type="spellEnd"/>
            <w:r w:rsidRPr="00BE08AB">
              <w:rPr>
                <w:rFonts w:ascii="Times New Roman" w:hAnsi="Times New Roman" w:cs="Times New Roman"/>
              </w:rPr>
              <w:t xml:space="preserve"> </w:t>
            </w:r>
            <w:proofErr w:type="spellStart"/>
            <w:r w:rsidRPr="00BE08AB">
              <w:rPr>
                <w:rFonts w:ascii="Times New Roman" w:hAnsi="Times New Roman" w:cs="Times New Roman"/>
              </w:rPr>
              <w:t>agreements</w:t>
            </w:r>
            <w:proofErr w:type="spellEnd"/>
            <w:r w:rsidRPr="00BE08AB">
              <w:rPr>
                <w:rFonts w:ascii="Times New Roman" w:hAnsi="Times New Roman" w:cs="Times New Roman"/>
              </w:rPr>
              <w:t xml:space="preserve">, worden verbonden aan in onderhandeling zijnde verdragen inzake de terug- en overname van personen. België onderhandelt namens de Benelux over de </w:t>
            </w:r>
            <w:proofErr w:type="spellStart"/>
            <w:r w:rsidRPr="00BE08AB">
              <w:rPr>
                <w:rFonts w:ascii="Times New Roman" w:hAnsi="Times New Roman" w:cs="Times New Roman"/>
              </w:rPr>
              <w:t>visumvrijstellings</w:t>
            </w:r>
            <w:proofErr w:type="spellEnd"/>
            <w:r w:rsidRPr="00BE08AB">
              <w:rPr>
                <w:rFonts w:ascii="Times New Roman" w:hAnsi="Times New Roman" w:cs="Times New Roman"/>
              </w:rPr>
              <w:t>- en terug- en overnameovereenkomst met Algerije.</w:t>
            </w:r>
          </w:p>
          <w:p w:rsidRPr="00C85408" w:rsidR="00BE08AB" w:rsidRDefault="00BE08AB" w14:paraId="4205A20E" w14:textId="77777777">
            <w:pPr>
              <w:rPr>
                <w:rFonts w:ascii="Times New Roman" w:hAnsi="Times New Roman" w:cs="Times New Roman"/>
              </w:rPr>
            </w:pPr>
          </w:p>
          <w:p w:rsidRPr="00E61AF1" w:rsidR="00BE08AB" w:rsidRDefault="00BE08AB" w14:paraId="221A6259" w14:textId="7AB1DD4B">
            <w:pPr>
              <w:rPr>
                <w:rFonts w:ascii="Times New Roman" w:hAnsi="Times New Roman" w:cs="Times New Roman"/>
              </w:rPr>
            </w:pPr>
          </w:p>
        </w:tc>
      </w:tr>
      <w:tr w:rsidRPr="00E61AF1" w:rsidR="00E61AF1" w:rsidTr="00BE08AB" w14:paraId="4B69AD0F" w14:textId="77777777">
        <w:trPr>
          <w:trHeight w:val="300"/>
        </w:trPr>
        <w:tc>
          <w:tcPr>
            <w:tcW w:w="2552" w:type="dxa"/>
            <w:vMerge/>
            <w:hideMark/>
          </w:tcPr>
          <w:p w:rsidRPr="00E61AF1" w:rsidR="00E61AF1" w:rsidRDefault="00E61AF1" w14:paraId="33ED80FF" w14:textId="77777777">
            <w:pPr>
              <w:rPr>
                <w:rFonts w:ascii="Times New Roman" w:hAnsi="Times New Roman" w:cs="Times New Roman"/>
              </w:rPr>
            </w:pPr>
          </w:p>
        </w:tc>
        <w:tc>
          <w:tcPr>
            <w:tcW w:w="4111" w:type="dxa"/>
            <w:hideMark/>
          </w:tcPr>
          <w:p w:rsidRPr="00E61AF1" w:rsidR="00E61AF1" w:rsidRDefault="00E61AF1" w14:paraId="397A8576" w14:textId="77777777">
            <w:pPr>
              <w:rPr>
                <w:rFonts w:ascii="Times New Roman" w:hAnsi="Times New Roman" w:cs="Times New Roman"/>
              </w:rPr>
            </w:pPr>
            <w:r w:rsidRPr="00E61AF1">
              <w:rPr>
                <w:rFonts w:ascii="Times New Roman" w:hAnsi="Times New Roman" w:cs="Times New Roman"/>
              </w:rPr>
              <w:t>Vermijden dubbele belasting m.b.t. inkomen (Curaçao)</w:t>
            </w:r>
          </w:p>
        </w:tc>
        <w:tc>
          <w:tcPr>
            <w:tcW w:w="2977" w:type="dxa"/>
            <w:hideMark/>
          </w:tcPr>
          <w:p w:rsidRPr="00E61AF1" w:rsidR="00E61AF1" w:rsidRDefault="00E61AF1" w14:paraId="2C5EDD01" w14:textId="77777777">
            <w:pPr>
              <w:rPr>
                <w:rFonts w:ascii="Times New Roman" w:hAnsi="Times New Roman" w:cs="Times New Roman"/>
              </w:rPr>
            </w:pPr>
            <w:r w:rsidRPr="00E61AF1">
              <w:rPr>
                <w:rFonts w:ascii="Times New Roman" w:hAnsi="Times New Roman" w:cs="Times New Roman"/>
              </w:rPr>
              <w:t>Liechtenstein</w:t>
            </w:r>
          </w:p>
        </w:tc>
        <w:tc>
          <w:tcPr>
            <w:tcW w:w="1275" w:type="dxa"/>
            <w:hideMark/>
          </w:tcPr>
          <w:p w:rsidRPr="00E61AF1" w:rsidR="00E61AF1" w:rsidRDefault="00E61AF1" w14:paraId="4E5140BC" w14:textId="77777777">
            <w:pPr>
              <w:rPr>
                <w:rFonts w:ascii="Times New Roman" w:hAnsi="Times New Roman" w:cs="Times New Roman"/>
              </w:rPr>
            </w:pPr>
            <w:r w:rsidRPr="00E61AF1">
              <w:rPr>
                <w:rFonts w:ascii="Times New Roman" w:hAnsi="Times New Roman" w:cs="Times New Roman"/>
              </w:rPr>
              <w:t>014237</w:t>
            </w:r>
          </w:p>
        </w:tc>
        <w:tc>
          <w:tcPr>
            <w:tcW w:w="3180" w:type="dxa"/>
            <w:hideMark/>
          </w:tcPr>
          <w:p w:rsidR="00E61AF1" w:rsidRDefault="00BE08AB" w14:paraId="0812B0C0" w14:textId="77777777">
            <w:pPr>
              <w:rPr>
                <w:rFonts w:ascii="Times New Roman" w:hAnsi="Times New Roman" w:cs="Times New Roman"/>
              </w:rPr>
            </w:pPr>
            <w:r w:rsidRPr="00BE08AB">
              <w:rPr>
                <w:rFonts w:ascii="Times New Roman" w:hAnsi="Times New Roman" w:cs="Times New Roman"/>
              </w:rPr>
              <w:t>Belastingverdrag dat aanwijst welke van de (jurisdicties met fiscale autonomie van de) verdragsluitende staten bevoegd is om in overeenstemming met de nationale wetgeving belasting te heffen over het inkomen van inwoners van één of van beide landen met daarbij ook maatregelen over onderling overleg, uitwisseling van gegevens en bijstand bij de invordering van belastingschulden.</w:t>
            </w:r>
          </w:p>
          <w:p w:rsidR="00A52A52" w:rsidRDefault="00A52A52" w14:paraId="71CCBFB8" w14:textId="77777777">
            <w:pPr>
              <w:rPr>
                <w:rFonts w:ascii="Times New Roman" w:hAnsi="Times New Roman" w:cs="Times New Roman"/>
              </w:rPr>
            </w:pPr>
          </w:p>
          <w:p w:rsidRPr="00E61AF1" w:rsidR="00BE08AB" w:rsidRDefault="00BE08AB" w14:paraId="1E2D502E" w14:textId="4C5AAB73">
            <w:pPr>
              <w:rPr>
                <w:rFonts w:ascii="Times New Roman" w:hAnsi="Times New Roman" w:cs="Times New Roman"/>
              </w:rPr>
            </w:pPr>
          </w:p>
        </w:tc>
      </w:tr>
      <w:tr w:rsidRPr="00E61AF1" w:rsidR="00E61AF1" w:rsidTr="00BE08AB" w14:paraId="3146A8DE" w14:textId="77777777">
        <w:trPr>
          <w:trHeight w:val="300"/>
        </w:trPr>
        <w:tc>
          <w:tcPr>
            <w:tcW w:w="2552" w:type="dxa"/>
            <w:hideMark/>
          </w:tcPr>
          <w:p w:rsidRPr="00E61AF1" w:rsidR="00E61AF1" w:rsidRDefault="00E61AF1" w14:paraId="3020E2B4" w14:textId="77777777">
            <w:pPr>
              <w:rPr>
                <w:rFonts w:ascii="Times New Roman" w:hAnsi="Times New Roman" w:cs="Times New Roman"/>
                <w:b/>
                <w:bCs/>
              </w:rPr>
            </w:pPr>
            <w:r w:rsidRPr="00E61AF1">
              <w:rPr>
                <w:rFonts w:ascii="Times New Roman" w:hAnsi="Times New Roman" w:cs="Times New Roman"/>
                <w:b/>
                <w:bCs/>
              </w:rPr>
              <w:t>Financiën</w:t>
            </w:r>
          </w:p>
        </w:tc>
        <w:tc>
          <w:tcPr>
            <w:tcW w:w="4111" w:type="dxa"/>
            <w:hideMark/>
          </w:tcPr>
          <w:p w:rsidRPr="00E61AF1" w:rsidR="00E61AF1" w:rsidRDefault="00E61AF1" w14:paraId="78A5ED74" w14:textId="77777777">
            <w:pPr>
              <w:rPr>
                <w:rFonts w:ascii="Times New Roman" w:hAnsi="Times New Roman" w:cs="Times New Roman"/>
              </w:rPr>
            </w:pPr>
            <w:r w:rsidRPr="00E61AF1">
              <w:rPr>
                <w:rFonts w:ascii="Times New Roman" w:hAnsi="Times New Roman" w:cs="Times New Roman"/>
              </w:rPr>
              <w:t>Vermijden van dubbele belasting op inkomen; vervanging</w:t>
            </w:r>
          </w:p>
        </w:tc>
        <w:tc>
          <w:tcPr>
            <w:tcW w:w="2977" w:type="dxa"/>
            <w:hideMark/>
          </w:tcPr>
          <w:p w:rsidRPr="00E61AF1" w:rsidR="00E61AF1" w:rsidRDefault="00E61AF1" w14:paraId="109361B8" w14:textId="77777777">
            <w:pPr>
              <w:rPr>
                <w:rFonts w:ascii="Times New Roman" w:hAnsi="Times New Roman" w:cs="Times New Roman"/>
              </w:rPr>
            </w:pPr>
            <w:r w:rsidRPr="00E61AF1">
              <w:rPr>
                <w:rFonts w:ascii="Times New Roman" w:hAnsi="Times New Roman" w:cs="Times New Roman"/>
              </w:rPr>
              <w:t>Nieuw-Zeeland</w:t>
            </w:r>
          </w:p>
        </w:tc>
        <w:tc>
          <w:tcPr>
            <w:tcW w:w="1275" w:type="dxa"/>
            <w:hideMark/>
          </w:tcPr>
          <w:p w:rsidRPr="00E61AF1" w:rsidR="00E61AF1" w:rsidRDefault="00E61AF1" w14:paraId="01189CF3" w14:textId="77777777">
            <w:pPr>
              <w:rPr>
                <w:rFonts w:ascii="Times New Roman" w:hAnsi="Times New Roman" w:cs="Times New Roman"/>
              </w:rPr>
            </w:pPr>
            <w:r w:rsidRPr="00E61AF1">
              <w:rPr>
                <w:rFonts w:ascii="Times New Roman" w:hAnsi="Times New Roman" w:cs="Times New Roman"/>
              </w:rPr>
              <w:t>014243</w:t>
            </w:r>
          </w:p>
        </w:tc>
        <w:tc>
          <w:tcPr>
            <w:tcW w:w="3180" w:type="dxa"/>
            <w:hideMark/>
          </w:tcPr>
          <w:p w:rsidR="00E61AF1" w:rsidRDefault="00BE08AB" w14:paraId="647FA967" w14:textId="77777777">
            <w:pPr>
              <w:rPr>
                <w:rFonts w:ascii="Times New Roman" w:hAnsi="Times New Roman" w:cs="Times New Roman"/>
              </w:rPr>
            </w:pPr>
            <w:r w:rsidRPr="00BE08AB">
              <w:rPr>
                <w:rFonts w:ascii="Times New Roman" w:hAnsi="Times New Roman" w:cs="Times New Roman"/>
              </w:rPr>
              <w:t xml:space="preserve">Het verdrag bevat regels die aanwijzen welke van de verdragsluitende staten bevoegd is </w:t>
            </w:r>
            <w:r w:rsidRPr="00BE08AB">
              <w:rPr>
                <w:rFonts w:ascii="Times New Roman" w:hAnsi="Times New Roman" w:cs="Times New Roman"/>
              </w:rPr>
              <w:lastRenderedPageBreak/>
              <w:t>om in overeenstemming met zijn nationale wetgeving belasting te heffen over het inkomen van inwoners van één of van beide staten. Daarnaast is in het verdrag, onder meer met het oog op het voorkomen van het ontduiken en ontwijken van belasting, een juridische basis opgenomen voor onderling overleg, voor uitwisseling van gegevens en voor bijstand bij de invordering van belastingschulden.</w:t>
            </w:r>
          </w:p>
          <w:p w:rsidR="00A52A52" w:rsidRDefault="00A52A52" w14:paraId="0043B4A1" w14:textId="77777777">
            <w:pPr>
              <w:rPr>
                <w:rFonts w:ascii="Times New Roman" w:hAnsi="Times New Roman" w:cs="Times New Roman"/>
              </w:rPr>
            </w:pPr>
          </w:p>
          <w:p w:rsidRPr="00E61AF1" w:rsidR="00BE08AB" w:rsidRDefault="00BE08AB" w14:paraId="2849C63C" w14:textId="3D7BCEA5">
            <w:pPr>
              <w:rPr>
                <w:rFonts w:ascii="Times New Roman" w:hAnsi="Times New Roman" w:cs="Times New Roman"/>
              </w:rPr>
            </w:pPr>
          </w:p>
        </w:tc>
      </w:tr>
      <w:tr w:rsidRPr="00E61AF1" w:rsidR="00E61AF1" w:rsidTr="00BE08AB" w14:paraId="20959898" w14:textId="77777777">
        <w:trPr>
          <w:trHeight w:val="300"/>
        </w:trPr>
        <w:tc>
          <w:tcPr>
            <w:tcW w:w="2552" w:type="dxa"/>
            <w:vMerge w:val="restart"/>
            <w:hideMark/>
          </w:tcPr>
          <w:p w:rsidRPr="00E61AF1" w:rsidR="00E61AF1" w:rsidRDefault="00E61AF1" w14:paraId="7EC90D0C" w14:textId="77777777">
            <w:pPr>
              <w:rPr>
                <w:rFonts w:ascii="Times New Roman" w:hAnsi="Times New Roman" w:cs="Times New Roman"/>
                <w:b/>
                <w:bCs/>
              </w:rPr>
            </w:pPr>
            <w:r w:rsidRPr="00E61AF1">
              <w:rPr>
                <w:rFonts w:ascii="Times New Roman" w:hAnsi="Times New Roman" w:cs="Times New Roman"/>
                <w:b/>
                <w:bCs/>
              </w:rPr>
              <w:lastRenderedPageBreak/>
              <w:t>Infrastructuur en Waterstaat</w:t>
            </w:r>
          </w:p>
        </w:tc>
        <w:tc>
          <w:tcPr>
            <w:tcW w:w="4111" w:type="dxa"/>
            <w:hideMark/>
          </w:tcPr>
          <w:p w:rsidRPr="00E61AF1" w:rsidR="00E61AF1" w:rsidRDefault="00E61AF1" w14:paraId="020676FE" w14:textId="77777777">
            <w:pPr>
              <w:rPr>
                <w:rFonts w:ascii="Times New Roman" w:hAnsi="Times New Roman" w:cs="Times New Roman"/>
              </w:rPr>
            </w:pPr>
            <w:r w:rsidRPr="00E61AF1">
              <w:rPr>
                <w:rFonts w:ascii="Times New Roman" w:hAnsi="Times New Roman" w:cs="Times New Roman"/>
              </w:rPr>
              <w:t>Luchtvaartverdrag</w:t>
            </w:r>
          </w:p>
        </w:tc>
        <w:tc>
          <w:tcPr>
            <w:tcW w:w="2977" w:type="dxa"/>
            <w:hideMark/>
          </w:tcPr>
          <w:p w:rsidRPr="00E61AF1" w:rsidR="00E61AF1" w:rsidRDefault="00E61AF1" w14:paraId="4D0FA040" w14:textId="77777777">
            <w:pPr>
              <w:rPr>
                <w:rFonts w:ascii="Times New Roman" w:hAnsi="Times New Roman" w:cs="Times New Roman"/>
              </w:rPr>
            </w:pPr>
            <w:r w:rsidRPr="00E61AF1">
              <w:rPr>
                <w:rFonts w:ascii="Times New Roman" w:hAnsi="Times New Roman" w:cs="Times New Roman"/>
              </w:rPr>
              <w:t>Trinidad en Tobago</w:t>
            </w:r>
          </w:p>
        </w:tc>
        <w:tc>
          <w:tcPr>
            <w:tcW w:w="1275" w:type="dxa"/>
            <w:hideMark/>
          </w:tcPr>
          <w:p w:rsidRPr="00E61AF1" w:rsidR="00E61AF1" w:rsidRDefault="00E61AF1" w14:paraId="6B839702" w14:textId="77777777">
            <w:pPr>
              <w:rPr>
                <w:rFonts w:ascii="Times New Roman" w:hAnsi="Times New Roman" w:cs="Times New Roman"/>
              </w:rPr>
            </w:pPr>
            <w:r w:rsidRPr="00E61AF1">
              <w:rPr>
                <w:rFonts w:ascii="Times New Roman" w:hAnsi="Times New Roman" w:cs="Times New Roman"/>
              </w:rPr>
              <w:t>014236</w:t>
            </w:r>
          </w:p>
        </w:tc>
        <w:tc>
          <w:tcPr>
            <w:tcW w:w="3180" w:type="dxa"/>
            <w:hideMark/>
          </w:tcPr>
          <w:p w:rsidR="00BE08AB" w:rsidP="00BE08AB" w:rsidRDefault="00BE08AB" w14:paraId="30869BCD" w14:textId="77777777">
            <w:pPr>
              <w:rPr>
                <w:rFonts w:ascii="Times New Roman" w:hAnsi="Times New Roman" w:cs="Times New Roman"/>
              </w:rPr>
            </w:pPr>
            <w:r w:rsidRPr="00BE08AB">
              <w:rPr>
                <w:rFonts w:ascii="Times New Roman" w:hAnsi="Times New Roman" w:cs="Times New Roman"/>
              </w:rPr>
              <w:t xml:space="preserve">De luchtvaartautoriteiten van Nederland en Trinidad en Tobago hebben tijdens de International </w:t>
            </w:r>
            <w:proofErr w:type="spellStart"/>
            <w:r w:rsidRPr="00BE08AB">
              <w:rPr>
                <w:rFonts w:ascii="Times New Roman" w:hAnsi="Times New Roman" w:cs="Times New Roman"/>
              </w:rPr>
              <w:t>Civil</w:t>
            </w:r>
            <w:proofErr w:type="spellEnd"/>
            <w:r w:rsidRPr="00BE08AB">
              <w:rPr>
                <w:rFonts w:ascii="Times New Roman" w:hAnsi="Times New Roman" w:cs="Times New Roman"/>
              </w:rPr>
              <w:t xml:space="preserve"> </w:t>
            </w:r>
            <w:proofErr w:type="spellStart"/>
            <w:r w:rsidRPr="00BE08AB">
              <w:rPr>
                <w:rFonts w:ascii="Times New Roman" w:hAnsi="Times New Roman" w:cs="Times New Roman"/>
              </w:rPr>
              <w:t>Aviation</w:t>
            </w:r>
            <w:proofErr w:type="spellEnd"/>
            <w:r w:rsidRPr="00BE08AB">
              <w:rPr>
                <w:rFonts w:ascii="Times New Roman" w:hAnsi="Times New Roman" w:cs="Times New Roman"/>
              </w:rPr>
              <w:t xml:space="preserve"> </w:t>
            </w:r>
            <w:proofErr w:type="spellStart"/>
            <w:r w:rsidRPr="00BE08AB">
              <w:rPr>
                <w:rFonts w:ascii="Times New Roman" w:hAnsi="Times New Roman" w:cs="Times New Roman"/>
              </w:rPr>
              <w:t>Negotiations</w:t>
            </w:r>
            <w:proofErr w:type="spellEnd"/>
            <w:r w:rsidRPr="00BE08AB">
              <w:rPr>
                <w:rFonts w:ascii="Times New Roman" w:hAnsi="Times New Roman" w:cs="Times New Roman"/>
              </w:rPr>
              <w:t xml:space="preserve"> (ICAN 2025) onderhandelingen gevoerd over de tekst van een luchtvaartverdrag. De bepalingen zijn in overeenstemming met het recht van de Europese Unie en bieden de door beide verdragsluitende partijen aangewezen luchtvaartmaatschappijen ruime commerciële en operationele mogelijkheden. Tevens zijn de standaardbepalingen ten aanzien </w:t>
            </w:r>
            <w:r w:rsidRPr="00BE08AB">
              <w:rPr>
                <w:rFonts w:ascii="Times New Roman" w:hAnsi="Times New Roman" w:cs="Times New Roman"/>
              </w:rPr>
              <w:lastRenderedPageBreak/>
              <w:t xml:space="preserve">van veiligheid en beveiliging van de luchtvaart opgenomen teneinde te voldoen aan de internationale verplichtingen ter zake. </w:t>
            </w:r>
          </w:p>
          <w:p w:rsidRPr="00BE08AB" w:rsidR="007F2D74" w:rsidP="00BE08AB" w:rsidRDefault="007F2D74" w14:paraId="682CCDF7" w14:textId="77777777">
            <w:pPr>
              <w:rPr>
                <w:rFonts w:ascii="Times New Roman" w:hAnsi="Times New Roman" w:cs="Times New Roman"/>
              </w:rPr>
            </w:pPr>
          </w:p>
          <w:p w:rsidRPr="00E61AF1" w:rsidR="00E61AF1" w:rsidRDefault="00E61AF1" w14:paraId="32451DD1" w14:textId="06C659BA">
            <w:pPr>
              <w:rPr>
                <w:rFonts w:ascii="Times New Roman" w:hAnsi="Times New Roman" w:cs="Times New Roman"/>
              </w:rPr>
            </w:pPr>
          </w:p>
        </w:tc>
      </w:tr>
      <w:tr w:rsidRPr="00E61AF1" w:rsidR="00E61AF1" w:rsidTr="00BE08AB" w14:paraId="50AAB54F" w14:textId="77777777">
        <w:trPr>
          <w:trHeight w:val="300"/>
        </w:trPr>
        <w:tc>
          <w:tcPr>
            <w:tcW w:w="2552" w:type="dxa"/>
            <w:vMerge/>
            <w:hideMark/>
          </w:tcPr>
          <w:p w:rsidRPr="00E61AF1" w:rsidR="00E61AF1" w:rsidRDefault="00E61AF1" w14:paraId="260BC581" w14:textId="77777777">
            <w:pPr>
              <w:rPr>
                <w:rFonts w:ascii="Times New Roman" w:hAnsi="Times New Roman" w:cs="Times New Roman"/>
              </w:rPr>
            </w:pPr>
          </w:p>
        </w:tc>
        <w:tc>
          <w:tcPr>
            <w:tcW w:w="4111" w:type="dxa"/>
            <w:hideMark/>
          </w:tcPr>
          <w:p w:rsidRPr="00E61AF1" w:rsidR="00E61AF1" w:rsidRDefault="00E61AF1" w14:paraId="2CA4A7E0" w14:textId="77777777">
            <w:pPr>
              <w:rPr>
                <w:rFonts w:ascii="Times New Roman" w:hAnsi="Times New Roman" w:cs="Times New Roman"/>
              </w:rPr>
            </w:pPr>
            <w:r w:rsidRPr="00E61AF1">
              <w:rPr>
                <w:rFonts w:ascii="Times New Roman" w:hAnsi="Times New Roman" w:cs="Times New Roman"/>
              </w:rPr>
              <w:t>Luchtvaartverdrag; vervanging</w:t>
            </w:r>
          </w:p>
        </w:tc>
        <w:tc>
          <w:tcPr>
            <w:tcW w:w="2977" w:type="dxa"/>
            <w:hideMark/>
          </w:tcPr>
          <w:p w:rsidRPr="00E61AF1" w:rsidR="00E61AF1" w:rsidRDefault="00E61AF1" w14:paraId="43C91730" w14:textId="77777777">
            <w:pPr>
              <w:rPr>
                <w:rFonts w:ascii="Times New Roman" w:hAnsi="Times New Roman" w:cs="Times New Roman"/>
              </w:rPr>
            </w:pPr>
            <w:r w:rsidRPr="00E61AF1">
              <w:rPr>
                <w:rFonts w:ascii="Times New Roman" w:hAnsi="Times New Roman" w:cs="Times New Roman"/>
              </w:rPr>
              <w:t>Algerije</w:t>
            </w:r>
          </w:p>
        </w:tc>
        <w:tc>
          <w:tcPr>
            <w:tcW w:w="1275" w:type="dxa"/>
            <w:hideMark/>
          </w:tcPr>
          <w:p w:rsidRPr="00E61AF1" w:rsidR="00E61AF1" w:rsidRDefault="00E61AF1" w14:paraId="148B6BF9" w14:textId="77777777">
            <w:pPr>
              <w:rPr>
                <w:rFonts w:ascii="Times New Roman" w:hAnsi="Times New Roman" w:cs="Times New Roman"/>
              </w:rPr>
            </w:pPr>
            <w:r w:rsidRPr="00E61AF1">
              <w:rPr>
                <w:rFonts w:ascii="Times New Roman" w:hAnsi="Times New Roman" w:cs="Times New Roman"/>
              </w:rPr>
              <w:t>014245</w:t>
            </w:r>
          </w:p>
        </w:tc>
        <w:tc>
          <w:tcPr>
            <w:tcW w:w="3180" w:type="dxa"/>
            <w:hideMark/>
          </w:tcPr>
          <w:p w:rsidRPr="00E61AF1" w:rsidR="00E61AF1" w:rsidRDefault="00BE08AB" w14:paraId="43B9F9A3" w14:textId="52D31B83">
            <w:pPr>
              <w:rPr>
                <w:rFonts w:ascii="Times New Roman" w:hAnsi="Times New Roman" w:cs="Times New Roman"/>
              </w:rPr>
            </w:pPr>
            <w:r>
              <w:rPr>
                <w:rFonts w:ascii="Times New Roman" w:hAnsi="Times New Roman" w:cs="Times New Roman"/>
              </w:rPr>
              <w:t>D</w:t>
            </w:r>
            <w:r w:rsidRPr="0059651D">
              <w:rPr>
                <w:rFonts w:ascii="Times New Roman" w:hAnsi="Times New Roman" w:cs="Times New Roman"/>
              </w:rPr>
              <w:t xml:space="preserve">e luchtvaartautoriteiten van Nederland en Algerije </w:t>
            </w:r>
            <w:r>
              <w:rPr>
                <w:rFonts w:ascii="Times New Roman" w:hAnsi="Times New Roman" w:cs="Times New Roman"/>
              </w:rPr>
              <w:t>hebben</w:t>
            </w:r>
            <w:r w:rsidRPr="0059651D">
              <w:rPr>
                <w:rFonts w:ascii="Times New Roman" w:hAnsi="Times New Roman" w:cs="Times New Roman"/>
              </w:rPr>
              <w:t xml:space="preserve"> onderhandelingen gevoerd over de tekst van een nieuw luchtvaartverdrag. Het verdrag omvat alle bepalingen die vanuit de hedendaagse luchtvaartpolitieke inzichten wenselijk zijn. De bepalingen zijn in overeenstemming met het recht van de Europese Unie en bieden de door beide partijen aangewezen luchtvaartmaatschappijen ruime commerciële en operationele mogelijkheden. Tevens zijn de standaardbepalingen ten aanzien van veiligheid en beveiliging van de luchtvaart opgenomen teneinde te voldoen aan de internationale verplichtingen ter zake.</w:t>
            </w:r>
          </w:p>
        </w:tc>
      </w:tr>
    </w:tbl>
    <w:p w:rsidRPr="00E61AF1" w:rsidR="006C5EDC" w:rsidRDefault="00A52A52" w14:paraId="16D18398" w14:textId="0AC0EEEC">
      <w:pPr>
        <w:rPr>
          <w:rFonts w:ascii="Times New Roman" w:hAnsi="Times New Roman" w:cs="Times New Roman"/>
        </w:rPr>
      </w:pPr>
      <w:r>
        <w:rPr>
          <w:rFonts w:ascii="Times New Roman" w:hAnsi="Times New Roman" w:cs="Times New Roman"/>
        </w:rPr>
        <w:t>Totaal: 11</w:t>
      </w:r>
    </w:p>
    <w:sectPr w:rsidRPr="00E61AF1" w:rsidR="006C5EDC" w:rsidSect="00E61AF1">
      <w:headerReference w:type="default" r:id="rId7"/>
      <w:footerReference w:type="default" r:id="rId8"/>
      <w:pgSz w:w="16838" w:h="11906" w:orient="landscape"/>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F996A" w14:textId="77777777" w:rsidR="0058412E" w:rsidRDefault="0058412E" w:rsidP="00E61AF1">
      <w:pPr>
        <w:spacing w:after="0" w:line="240" w:lineRule="auto"/>
      </w:pPr>
      <w:r>
        <w:separator/>
      </w:r>
    </w:p>
  </w:endnote>
  <w:endnote w:type="continuationSeparator" w:id="0">
    <w:p w14:paraId="761FB0FE" w14:textId="77777777" w:rsidR="0058412E" w:rsidRDefault="0058412E" w:rsidP="00E61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9453988"/>
      <w:docPartObj>
        <w:docPartGallery w:val="Page Numbers (Bottom of Page)"/>
        <w:docPartUnique/>
      </w:docPartObj>
    </w:sdtPr>
    <w:sdtEndPr>
      <w:rPr>
        <w:rFonts w:ascii="Times New Roman" w:hAnsi="Times New Roman" w:cs="Times New Roman"/>
        <w:sz w:val="22"/>
        <w:szCs w:val="22"/>
      </w:rPr>
    </w:sdtEndPr>
    <w:sdtContent>
      <w:p w14:paraId="7C97A7CA" w14:textId="4523A285" w:rsidR="007F2D74" w:rsidRPr="007F2D74" w:rsidRDefault="007F2D74">
        <w:pPr>
          <w:pStyle w:val="Footer"/>
          <w:jc w:val="center"/>
          <w:rPr>
            <w:rFonts w:ascii="Times New Roman" w:hAnsi="Times New Roman" w:cs="Times New Roman"/>
            <w:sz w:val="22"/>
            <w:szCs w:val="22"/>
          </w:rPr>
        </w:pPr>
        <w:r w:rsidRPr="007F2D74">
          <w:rPr>
            <w:rFonts w:ascii="Times New Roman" w:hAnsi="Times New Roman" w:cs="Times New Roman"/>
            <w:sz w:val="22"/>
            <w:szCs w:val="22"/>
          </w:rPr>
          <w:fldChar w:fldCharType="begin"/>
        </w:r>
        <w:r w:rsidRPr="007F2D74">
          <w:rPr>
            <w:rFonts w:ascii="Times New Roman" w:hAnsi="Times New Roman" w:cs="Times New Roman"/>
            <w:sz w:val="22"/>
            <w:szCs w:val="22"/>
          </w:rPr>
          <w:instrText>PAGE   \* MERGEFORMAT</w:instrText>
        </w:r>
        <w:r w:rsidRPr="007F2D74">
          <w:rPr>
            <w:rFonts w:ascii="Times New Roman" w:hAnsi="Times New Roman" w:cs="Times New Roman"/>
            <w:sz w:val="22"/>
            <w:szCs w:val="22"/>
          </w:rPr>
          <w:fldChar w:fldCharType="separate"/>
        </w:r>
        <w:r w:rsidRPr="007F2D74">
          <w:rPr>
            <w:rFonts w:ascii="Times New Roman" w:hAnsi="Times New Roman" w:cs="Times New Roman"/>
            <w:sz w:val="22"/>
            <w:szCs w:val="22"/>
          </w:rPr>
          <w:t>2</w:t>
        </w:r>
        <w:r w:rsidRPr="007F2D74">
          <w:rPr>
            <w:rFonts w:ascii="Times New Roman" w:hAnsi="Times New Roman" w:cs="Times New Roman"/>
            <w:sz w:val="22"/>
            <w:szCs w:val="22"/>
          </w:rPr>
          <w:fldChar w:fldCharType="end"/>
        </w:r>
      </w:p>
    </w:sdtContent>
  </w:sdt>
  <w:p w14:paraId="6B08F68C" w14:textId="77777777" w:rsidR="007F2D74" w:rsidRDefault="007F2D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F9A48" w14:textId="77777777" w:rsidR="0058412E" w:rsidRDefault="0058412E" w:rsidP="00E61AF1">
      <w:pPr>
        <w:spacing w:after="0" w:line="240" w:lineRule="auto"/>
      </w:pPr>
      <w:r>
        <w:separator/>
      </w:r>
    </w:p>
  </w:footnote>
  <w:footnote w:type="continuationSeparator" w:id="0">
    <w:p w14:paraId="75F0ED21" w14:textId="77777777" w:rsidR="0058412E" w:rsidRDefault="0058412E" w:rsidP="00E61A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043BC" w14:textId="77777777" w:rsidR="00E61AF1" w:rsidRPr="009022A9" w:rsidRDefault="00E61AF1" w:rsidP="00E61AF1">
    <w:pPr>
      <w:spacing w:line="256" w:lineRule="auto"/>
      <w:rPr>
        <w:rFonts w:ascii="Times New Roman" w:eastAsia="Times New Roman" w:hAnsi="Times New Roman" w:cs="Times New Roman"/>
        <w:b/>
        <w:kern w:val="0"/>
        <w:sz w:val="20"/>
        <w:szCs w:val="22"/>
        <w14:ligatures w14:val="none"/>
      </w:rPr>
    </w:pPr>
    <w:r w:rsidRPr="009022A9">
      <w:rPr>
        <w:rFonts w:ascii="Times New Roman" w:eastAsia="Times New Roman" w:hAnsi="Times New Roman" w:cs="Times New Roman"/>
        <w:b/>
        <w:kern w:val="0"/>
        <w:sz w:val="20"/>
        <w:szCs w:val="22"/>
        <w14:ligatures w14:val="none"/>
      </w:rPr>
      <w:t xml:space="preserve">Overzicht van </w:t>
    </w:r>
    <w:proofErr w:type="spellStart"/>
    <w:r w:rsidRPr="009022A9">
      <w:rPr>
        <w:rFonts w:ascii="Times New Roman" w:eastAsia="Times New Roman" w:hAnsi="Times New Roman" w:cs="Times New Roman"/>
        <w:b/>
        <w:kern w:val="0"/>
        <w:sz w:val="20"/>
        <w:szCs w:val="22"/>
        <w14:ligatures w14:val="none"/>
      </w:rPr>
      <w:t>ontwerp-verdragen</w:t>
    </w:r>
    <w:proofErr w:type="spellEnd"/>
    <w:r w:rsidRPr="009022A9">
      <w:rPr>
        <w:rFonts w:ascii="Times New Roman" w:eastAsia="Times New Roman" w:hAnsi="Times New Roman" w:cs="Times New Roman"/>
        <w:b/>
        <w:kern w:val="0"/>
        <w:sz w:val="20"/>
        <w:szCs w:val="22"/>
        <w14:ligatures w14:val="none"/>
      </w:rPr>
      <w:t xml:space="preserve"> per 1 april 2026 die vergeleken met de lijst van 1 januari 2026 (</w:t>
    </w:r>
    <w:r w:rsidRPr="00156CC0">
      <w:rPr>
        <w:rFonts w:ascii="Times New Roman" w:eastAsia="Times New Roman" w:hAnsi="Times New Roman" w:cs="Times New Roman"/>
        <w:b/>
        <w:kern w:val="0"/>
        <w:sz w:val="20"/>
        <w:szCs w:val="22"/>
        <w14:ligatures w14:val="none"/>
      </w:rPr>
      <w:t>Kamerstukken II 2025/2026, 23530, 15</w:t>
    </w:r>
    <w:r>
      <w:rPr>
        <w:rFonts w:ascii="Times New Roman" w:eastAsia="Times New Roman" w:hAnsi="Times New Roman" w:cs="Times New Roman"/>
        <w:b/>
        <w:kern w:val="0"/>
        <w:sz w:val="20"/>
        <w:szCs w:val="22"/>
        <w14:ligatures w14:val="none"/>
      </w:rPr>
      <w:t>3</w:t>
    </w:r>
    <w:r w:rsidRPr="009022A9">
      <w:rPr>
        <w:rFonts w:ascii="Times New Roman" w:eastAsia="Times New Roman" w:hAnsi="Times New Roman" w:cs="Times New Roman"/>
        <w:b/>
        <w:kern w:val="0"/>
        <w:sz w:val="20"/>
        <w:szCs w:val="22"/>
        <w14:ligatures w14:val="none"/>
      </w:rPr>
      <w:t>) NIEUW zijn op de lijst; *= politiek belangrijk</w:t>
    </w:r>
  </w:p>
  <w:p w14:paraId="177332A8" w14:textId="77777777" w:rsidR="00E61AF1" w:rsidRDefault="00E61AF1" w:rsidP="00E61AF1">
    <w:pPr>
      <w:pStyle w:val="Header"/>
    </w:pPr>
    <w:r w:rsidRPr="009022A9">
      <w:rPr>
        <w:rFonts w:ascii="Times New Roman" w:eastAsia="Times New Roman" w:hAnsi="Times New Roman" w:cs="Times New Roman"/>
        <w:b/>
        <w:kern w:val="0"/>
        <w:sz w:val="20"/>
        <w:szCs w:val="22"/>
        <w14:ligatures w14:val="none"/>
      </w:rPr>
      <w:t xml:space="preserve">Ministerie </w:t>
    </w:r>
    <w:r>
      <w:rPr>
        <w:rFonts w:ascii="Times New Roman" w:eastAsia="Times New Roman" w:hAnsi="Times New Roman" w:cs="Times New Roman"/>
        <w:b/>
        <w:kern w:val="0"/>
        <w:sz w:val="20"/>
        <w:szCs w:val="22"/>
        <w14:ligatures w14:val="none"/>
      </w:rPr>
      <w:t xml:space="preserve">                                </w:t>
    </w:r>
    <w:r w:rsidRPr="009022A9">
      <w:rPr>
        <w:rFonts w:ascii="Times New Roman" w:eastAsia="Times New Roman" w:hAnsi="Times New Roman" w:cs="Times New Roman"/>
        <w:b/>
        <w:kern w:val="0"/>
        <w:sz w:val="20"/>
        <w:szCs w:val="22"/>
        <w14:ligatures w14:val="none"/>
      </w:rPr>
      <w:t>Onderwerp verdrag</w:t>
    </w:r>
    <w:r w:rsidRPr="009022A9">
      <w:rPr>
        <w:rFonts w:ascii="Times New Roman" w:eastAsia="Times New Roman" w:hAnsi="Times New Roman" w:cs="Times New Roman"/>
        <w:b/>
        <w:kern w:val="0"/>
        <w:sz w:val="20"/>
        <w:szCs w:val="22"/>
        <w14:ligatures w14:val="none"/>
      </w:rPr>
      <w:tab/>
      <w:t xml:space="preserve">   </w:t>
    </w:r>
    <w:r>
      <w:rPr>
        <w:rFonts w:ascii="Times New Roman" w:eastAsia="Times New Roman" w:hAnsi="Times New Roman" w:cs="Times New Roman"/>
        <w:b/>
        <w:kern w:val="0"/>
        <w:sz w:val="20"/>
        <w:szCs w:val="22"/>
        <w14:ligatures w14:val="none"/>
      </w:rPr>
      <w:t xml:space="preserve">                                       </w:t>
    </w:r>
    <w:r w:rsidRPr="009022A9">
      <w:rPr>
        <w:rFonts w:ascii="Times New Roman" w:eastAsia="Times New Roman" w:hAnsi="Times New Roman" w:cs="Times New Roman"/>
        <w:b/>
        <w:kern w:val="0"/>
        <w:sz w:val="20"/>
        <w:szCs w:val="22"/>
        <w14:ligatures w14:val="none"/>
      </w:rPr>
      <w:t xml:space="preserve"> </w:t>
    </w:r>
    <w:r>
      <w:rPr>
        <w:rFonts w:ascii="Times New Roman" w:eastAsia="Times New Roman" w:hAnsi="Times New Roman" w:cs="Times New Roman"/>
        <w:b/>
        <w:kern w:val="0"/>
        <w:sz w:val="20"/>
        <w:szCs w:val="22"/>
        <w14:ligatures w14:val="none"/>
      </w:rPr>
      <w:t xml:space="preserve">    </w:t>
    </w:r>
    <w:r w:rsidRPr="009022A9">
      <w:rPr>
        <w:rFonts w:ascii="Times New Roman" w:eastAsia="Times New Roman" w:hAnsi="Times New Roman" w:cs="Times New Roman"/>
        <w:b/>
        <w:kern w:val="0"/>
        <w:sz w:val="20"/>
        <w:szCs w:val="22"/>
        <w14:ligatures w14:val="none"/>
      </w:rPr>
      <w:t xml:space="preserve">Land/ organisatie </w:t>
    </w:r>
    <w:r w:rsidRPr="009022A9">
      <w:rPr>
        <w:rFonts w:ascii="Times New Roman" w:eastAsia="Times New Roman" w:hAnsi="Times New Roman" w:cs="Times New Roman"/>
        <w:b/>
        <w:kern w:val="0"/>
        <w:sz w:val="20"/>
        <w:szCs w:val="22"/>
        <w14:ligatures w14:val="none"/>
      </w:rPr>
      <w:tab/>
      <w:t xml:space="preserve">                     </w:t>
    </w:r>
    <w:r>
      <w:rPr>
        <w:rFonts w:ascii="Times New Roman" w:eastAsia="Times New Roman" w:hAnsi="Times New Roman" w:cs="Times New Roman"/>
        <w:b/>
        <w:kern w:val="0"/>
        <w:sz w:val="20"/>
        <w:szCs w:val="22"/>
        <w14:ligatures w14:val="none"/>
      </w:rPr>
      <w:t xml:space="preserve">      </w:t>
    </w:r>
    <w:r w:rsidRPr="009022A9">
      <w:rPr>
        <w:rFonts w:ascii="Times New Roman" w:eastAsia="Times New Roman" w:hAnsi="Times New Roman" w:cs="Times New Roman"/>
        <w:b/>
        <w:kern w:val="0"/>
        <w:sz w:val="20"/>
        <w:szCs w:val="22"/>
        <w14:ligatures w14:val="none"/>
      </w:rPr>
      <w:t xml:space="preserve"> Ref. nr.     </w:t>
    </w:r>
    <w:r>
      <w:rPr>
        <w:rFonts w:ascii="Times New Roman" w:eastAsia="Times New Roman" w:hAnsi="Times New Roman" w:cs="Times New Roman"/>
        <w:b/>
        <w:kern w:val="0"/>
        <w:sz w:val="20"/>
        <w:szCs w:val="22"/>
        <w14:ligatures w14:val="none"/>
      </w:rPr>
      <w:t xml:space="preserve">   </w:t>
    </w:r>
    <w:r w:rsidRPr="009022A9">
      <w:rPr>
        <w:rFonts w:ascii="Times New Roman" w:eastAsia="Times New Roman" w:hAnsi="Times New Roman" w:cs="Times New Roman"/>
        <w:b/>
        <w:kern w:val="0"/>
        <w:sz w:val="20"/>
        <w:szCs w:val="22"/>
        <w14:ligatures w14:val="none"/>
      </w:rPr>
      <w:t xml:space="preserve"> </w:t>
    </w:r>
    <w:r>
      <w:rPr>
        <w:rFonts w:ascii="Times New Roman" w:eastAsia="Times New Roman" w:hAnsi="Times New Roman" w:cs="Times New Roman"/>
        <w:b/>
        <w:kern w:val="0"/>
        <w:sz w:val="20"/>
        <w:szCs w:val="22"/>
        <w14:ligatures w14:val="none"/>
      </w:rPr>
      <w:t xml:space="preserve">  </w:t>
    </w:r>
    <w:r w:rsidRPr="009022A9">
      <w:rPr>
        <w:rFonts w:ascii="Times New Roman" w:eastAsia="Times New Roman" w:hAnsi="Times New Roman" w:cs="Times New Roman"/>
        <w:b/>
        <w:kern w:val="0"/>
        <w:sz w:val="20"/>
        <w:szCs w:val="22"/>
        <w14:ligatures w14:val="none"/>
      </w:rPr>
      <w:t xml:space="preserve">  Doel/ inhoud/ strekking verdrag (samenvatting)</w:t>
    </w:r>
  </w:p>
  <w:p w14:paraId="4D39B556" w14:textId="77777777" w:rsidR="00E61AF1" w:rsidRDefault="00E61A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AF1"/>
    <w:rsid w:val="00233B43"/>
    <w:rsid w:val="0058412E"/>
    <w:rsid w:val="005F392B"/>
    <w:rsid w:val="006863D5"/>
    <w:rsid w:val="006C5EDC"/>
    <w:rsid w:val="007A30EA"/>
    <w:rsid w:val="007F2D74"/>
    <w:rsid w:val="00A52A52"/>
    <w:rsid w:val="00B55501"/>
    <w:rsid w:val="00B856E7"/>
    <w:rsid w:val="00B94687"/>
    <w:rsid w:val="00BE08AB"/>
    <w:rsid w:val="00BF181E"/>
    <w:rsid w:val="00C85408"/>
    <w:rsid w:val="00D71D9D"/>
    <w:rsid w:val="00E61AF1"/>
    <w:rsid w:val="00E725DB"/>
    <w:rsid w:val="00EE6E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5C209"/>
  <w15:chartTrackingRefBased/>
  <w15:docId w15:val="{753D68F6-57ED-4B0A-B673-15C7EF9CE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1A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1A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1A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1A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1A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1A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1A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1A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1A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1A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1A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1A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1A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1A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1A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1A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1A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1AF1"/>
    <w:rPr>
      <w:rFonts w:eastAsiaTheme="majorEastAsia" w:cstheme="majorBidi"/>
      <w:color w:val="272727" w:themeColor="text1" w:themeTint="D8"/>
    </w:rPr>
  </w:style>
  <w:style w:type="paragraph" w:styleId="Title">
    <w:name w:val="Title"/>
    <w:basedOn w:val="Normal"/>
    <w:next w:val="Normal"/>
    <w:link w:val="TitleChar"/>
    <w:uiPriority w:val="10"/>
    <w:qFormat/>
    <w:rsid w:val="00E61A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1A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1A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1A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1AF1"/>
    <w:pPr>
      <w:spacing w:before="160"/>
      <w:jc w:val="center"/>
    </w:pPr>
    <w:rPr>
      <w:i/>
      <w:iCs/>
      <w:color w:val="404040" w:themeColor="text1" w:themeTint="BF"/>
    </w:rPr>
  </w:style>
  <w:style w:type="character" w:customStyle="1" w:styleId="QuoteChar">
    <w:name w:val="Quote Char"/>
    <w:basedOn w:val="DefaultParagraphFont"/>
    <w:link w:val="Quote"/>
    <w:uiPriority w:val="29"/>
    <w:rsid w:val="00E61AF1"/>
    <w:rPr>
      <w:i/>
      <w:iCs/>
      <w:color w:val="404040" w:themeColor="text1" w:themeTint="BF"/>
    </w:rPr>
  </w:style>
  <w:style w:type="paragraph" w:styleId="ListParagraph">
    <w:name w:val="List Paragraph"/>
    <w:basedOn w:val="Normal"/>
    <w:uiPriority w:val="34"/>
    <w:qFormat/>
    <w:rsid w:val="00E61AF1"/>
    <w:pPr>
      <w:ind w:left="720"/>
      <w:contextualSpacing/>
    </w:pPr>
  </w:style>
  <w:style w:type="character" w:styleId="IntenseEmphasis">
    <w:name w:val="Intense Emphasis"/>
    <w:basedOn w:val="DefaultParagraphFont"/>
    <w:uiPriority w:val="21"/>
    <w:qFormat/>
    <w:rsid w:val="00E61AF1"/>
    <w:rPr>
      <w:i/>
      <w:iCs/>
      <w:color w:val="0F4761" w:themeColor="accent1" w:themeShade="BF"/>
    </w:rPr>
  </w:style>
  <w:style w:type="paragraph" w:styleId="IntenseQuote">
    <w:name w:val="Intense Quote"/>
    <w:basedOn w:val="Normal"/>
    <w:next w:val="Normal"/>
    <w:link w:val="IntenseQuoteChar"/>
    <w:uiPriority w:val="30"/>
    <w:qFormat/>
    <w:rsid w:val="00E61A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1AF1"/>
    <w:rPr>
      <w:i/>
      <w:iCs/>
      <w:color w:val="0F4761" w:themeColor="accent1" w:themeShade="BF"/>
    </w:rPr>
  </w:style>
  <w:style w:type="character" w:styleId="IntenseReference">
    <w:name w:val="Intense Reference"/>
    <w:basedOn w:val="DefaultParagraphFont"/>
    <w:uiPriority w:val="32"/>
    <w:qFormat/>
    <w:rsid w:val="00E61AF1"/>
    <w:rPr>
      <w:b/>
      <w:bCs/>
      <w:smallCaps/>
      <w:color w:val="0F4761" w:themeColor="accent1" w:themeShade="BF"/>
      <w:spacing w:val="5"/>
    </w:rPr>
  </w:style>
  <w:style w:type="table" w:styleId="TableGrid">
    <w:name w:val="Table Grid"/>
    <w:basedOn w:val="TableNormal"/>
    <w:uiPriority w:val="39"/>
    <w:rsid w:val="00E61A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1A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1AF1"/>
  </w:style>
  <w:style w:type="paragraph" w:styleId="Footer">
    <w:name w:val="footer"/>
    <w:basedOn w:val="Normal"/>
    <w:link w:val="FooterChar"/>
    <w:uiPriority w:val="99"/>
    <w:unhideWhenUsed/>
    <w:rsid w:val="00E61A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1A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60146">
      <w:bodyDiv w:val="1"/>
      <w:marLeft w:val="0"/>
      <w:marRight w:val="0"/>
      <w:marTop w:val="0"/>
      <w:marBottom w:val="0"/>
      <w:divBdr>
        <w:top w:val="none" w:sz="0" w:space="0" w:color="auto"/>
        <w:left w:val="none" w:sz="0" w:space="0" w:color="auto"/>
        <w:bottom w:val="none" w:sz="0" w:space="0" w:color="auto"/>
        <w:right w:val="none" w:sz="0" w:space="0" w:color="auto"/>
      </w:divBdr>
    </w:div>
    <w:div w:id="700057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1012</ap:Words>
  <ap:Characters>5570</ap:Characters>
  <ap:DocSecurity>4</ap:DocSecurity>
  <ap:Lines>46</ap:Lines>
  <ap:Paragraphs>13</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6569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2026-04-02T08:03:00.0000000Z</lastPrinted>
  <dcterms:created xsi:type="dcterms:W3CDTF">2026-04-02T08:03:00.0000000Z</dcterms:created>
  <dcterms:modified xsi:type="dcterms:W3CDTF">2026-04-02T08:03:00.0000000Z</dcterms:modified>
  <version/>
  <category/>
</coreProperties>
</file>