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537FF" w:rsidP="00D537FF" w14:paraId="1D691E0B" w14:textId="77777777"/>
    <w:p w:rsidR="00D537FF" w:rsidP="00D537FF" w14:paraId="64B240F8" w14:textId="77777777">
      <w:r>
        <w:t>Hierbij bied ik u de antwoorden aan op de schriftelijke v</w:t>
      </w:r>
      <w:r w:rsidRPr="004A4099">
        <w:t xml:space="preserve">ragen </w:t>
      </w:r>
      <w:r>
        <w:t xml:space="preserve">die zijn gesteld door </w:t>
      </w:r>
      <w:r w:rsidRPr="004A4099">
        <w:t xml:space="preserve">het lid Schilder (Groep </w:t>
      </w:r>
      <w:r w:rsidRPr="004A4099">
        <w:t>Markuszower</w:t>
      </w:r>
      <w:r w:rsidRPr="004A4099">
        <w:t>) over mogelijke stemfraude bij de gemeenteraadsverkiezingen in Gorinchem.</w:t>
      </w:r>
      <w:r>
        <w:t xml:space="preserve"> Deze vragen werden ingezonden op 25 maart 2026, met </w:t>
      </w:r>
      <w:r w:rsidRPr="00B75D9E">
        <w:t>kenmerk 2026Z06064.</w:t>
      </w:r>
      <w:r w:rsidRPr="006A7E55">
        <w:rPr>
          <w:b/>
          <w:bCs/>
        </w:rPr>
        <w:t xml:space="preserve"> </w:t>
      </w:r>
      <w:r>
        <w:t>De</w:t>
      </w:r>
      <w:r w:rsidRPr="00E74F76">
        <w:t xml:space="preserve"> vragen </w:t>
      </w:r>
      <w:r>
        <w:t xml:space="preserve">worden alleen </w:t>
      </w:r>
      <w:r w:rsidRPr="00E74F76">
        <w:t xml:space="preserve">door </w:t>
      </w:r>
      <w:r>
        <w:t xml:space="preserve">de minister van </w:t>
      </w:r>
      <w:r w:rsidRPr="00E74F76">
        <w:t>BZK beantwoord, aangezien zij geen betrekking h</w:t>
      </w:r>
      <w:r>
        <w:t>ebbe</w:t>
      </w:r>
      <w:r w:rsidRPr="00E74F76">
        <w:t>n op het beleidsterrein van Justitie en Veiligheid.</w:t>
      </w:r>
    </w:p>
    <w:p w:rsidRPr="00375863" w:rsidR="00D537FF" w:rsidP="00D537FF" w14:paraId="2573540B" w14:textId="77777777"/>
    <w:p w:rsidR="00D537FF" w:rsidP="00D537FF" w14:paraId="546BFDB1" w14:textId="77777777"/>
    <w:p w:rsidR="00D537FF" w:rsidP="00D537FF" w14:paraId="4DF04505" w14:textId="77777777">
      <w:r>
        <w:t xml:space="preserve">De </w:t>
      </w:r>
      <w:r w:rsidR="00F75DB8">
        <w:t>m</w:t>
      </w:r>
      <w:r>
        <w:t>inister van Binnenlandse Zaken en Koninkrijksrelaties</w:t>
      </w:r>
      <w:r>
        <w:rPr>
          <w:i/>
        </w:rPr>
        <w:t>,</w:t>
      </w:r>
    </w:p>
    <w:p w:rsidR="00D537FF" w:rsidP="00D537FF" w14:paraId="1594A2DE" w14:textId="77777777"/>
    <w:p w:rsidR="00D537FF" w:rsidP="00D537FF" w14:paraId="0238CE28" w14:textId="77777777"/>
    <w:p w:rsidR="00D537FF" w:rsidP="00D537FF" w14:paraId="58498E26" w14:textId="77777777"/>
    <w:p w:rsidR="00D537FF" w:rsidP="00D537FF" w14:paraId="18DF3BCC" w14:textId="77777777"/>
    <w:p w:rsidR="00D537FF" w:rsidP="00D537FF" w14:paraId="4705D27B" w14:textId="77777777">
      <w:r>
        <w:t>Pieter Heerma</w:t>
      </w:r>
    </w:p>
    <w:p w:rsidR="00D537FF" w:rsidP="00D537FF" w14:paraId="45689C90" w14:textId="77777777"/>
    <w:p w:rsidR="00D537FF" w:rsidP="00D537FF" w14:paraId="594B1F05" w14:textId="77777777">
      <w:pPr>
        <w:spacing w:line="240" w:lineRule="auto"/>
      </w:pPr>
      <w:r>
        <w:br w:type="page"/>
      </w:r>
    </w:p>
    <w:p w:rsidRPr="004A4099" w:rsidR="00D537FF" w:rsidP="00D537FF" w14:paraId="31F1F36F" w14:textId="77777777">
      <w:pPr>
        <w:rPr>
          <w:b/>
          <w:bCs/>
        </w:rPr>
      </w:pPr>
      <w:r w:rsidRPr="004A4099">
        <w:rPr>
          <w:b/>
          <w:bCs/>
        </w:rPr>
        <w:t>2026Z06064</w:t>
      </w:r>
    </w:p>
    <w:p w:rsidRPr="004A4099" w:rsidR="00D537FF" w:rsidP="00D537FF" w14:paraId="2A14C364" w14:textId="77777777">
      <w:r w:rsidRPr="004A4099">
        <w:t>(</w:t>
      </w:r>
      <w:r w:rsidRPr="004A4099">
        <w:t>ingezonden</w:t>
      </w:r>
      <w:r w:rsidRPr="004A4099">
        <w:t xml:space="preserve"> 25 maart 2026)</w:t>
      </w:r>
    </w:p>
    <w:p w:rsidRPr="004A4099" w:rsidR="00D537FF" w:rsidP="00D537FF" w14:paraId="7998938A" w14:textId="77777777">
      <w:r w:rsidRPr="004A4099">
        <w:t xml:space="preserve">Vragen van het lid Schilder (Groep </w:t>
      </w:r>
      <w:r w:rsidRPr="004A4099">
        <w:t>Markuszower</w:t>
      </w:r>
      <w:r w:rsidRPr="004A4099">
        <w:t>) aan de ministers van Binnenlandse Zaken en</w:t>
      </w:r>
      <w:r>
        <w:t xml:space="preserve"> </w:t>
      </w:r>
      <w:r w:rsidRPr="004A4099">
        <w:t>Koninkrijksrelaties en van Justitie en Veiligheid over mogelijke stemfraude bij de gemeenteraadsverkiezingen in Gorinchem.</w:t>
      </w:r>
    </w:p>
    <w:p w:rsidRPr="004A4099" w:rsidR="00D537FF" w:rsidP="00D537FF" w14:paraId="6D610885" w14:textId="77777777"/>
    <w:p w:rsidRPr="00CF32F2" w:rsidR="00D537FF" w:rsidP="00D537FF" w14:paraId="3E90CC07" w14:textId="77777777">
      <w:pPr>
        <w:rPr>
          <w:i/>
          <w:iCs/>
        </w:rPr>
      </w:pPr>
      <w:r>
        <w:rPr>
          <w:i/>
          <w:iCs/>
        </w:rPr>
        <w:t xml:space="preserve">Vraag </w:t>
      </w:r>
      <w:r w:rsidRPr="00CF32F2">
        <w:rPr>
          <w:i/>
          <w:iCs/>
        </w:rPr>
        <w:t>1. Heeft u kennisgenomen van het bericht dat in Gorinchem vermoedens bestaan van stemfraude met volmachten bij de recente gemeenteraadsverkiezingen? 1)</w:t>
      </w:r>
    </w:p>
    <w:p w:rsidRPr="004A4099" w:rsidR="00D537FF" w:rsidP="00D537FF" w14:paraId="53F0102B" w14:textId="77777777"/>
    <w:p w:rsidR="00D537FF" w:rsidP="00D537FF" w14:paraId="3BA9237A" w14:textId="77777777">
      <w:r>
        <w:t xml:space="preserve">Antwoord 1: </w:t>
      </w:r>
    </w:p>
    <w:p w:rsidRPr="004A4099" w:rsidR="00D537FF" w:rsidP="00D537FF" w14:paraId="62C2E1B3" w14:textId="77777777">
      <w:r w:rsidRPr="004A4099">
        <w:t>Ja.</w:t>
      </w:r>
    </w:p>
    <w:p w:rsidR="00D537FF" w:rsidP="00D537FF" w14:paraId="69597CD2" w14:textId="77777777">
      <w:pPr>
        <w:rPr>
          <w:i/>
          <w:iCs/>
        </w:rPr>
      </w:pPr>
    </w:p>
    <w:p w:rsidR="00D537FF" w:rsidP="00D537FF" w14:paraId="29167A9A" w14:textId="77777777">
      <w:pPr>
        <w:rPr>
          <w:i/>
          <w:iCs/>
        </w:rPr>
      </w:pPr>
      <w:r>
        <w:rPr>
          <w:i/>
          <w:iCs/>
        </w:rPr>
        <w:t xml:space="preserve">Vraag </w:t>
      </w:r>
      <w:r w:rsidRPr="00CF32F2">
        <w:rPr>
          <w:i/>
          <w:iCs/>
        </w:rPr>
        <w:t>2. Hoe beoordeelt u de signalen dat er mogelijk op grote schaal gebruik is gemaakt van volmachten, waaronder situaties waarin meerdere volmachten op vergelijkbare wijze waren voorbereid?</w:t>
      </w:r>
    </w:p>
    <w:p w:rsidR="00D537FF" w:rsidP="00D537FF" w14:paraId="5E6A3884" w14:textId="77777777">
      <w:pPr>
        <w:rPr>
          <w:i/>
          <w:iCs/>
        </w:rPr>
      </w:pPr>
    </w:p>
    <w:p w:rsidRPr="00CF32F2" w:rsidR="00D537FF" w:rsidP="00D537FF" w14:paraId="2C07003D" w14:textId="77777777">
      <w:pPr>
        <w:rPr>
          <w:i/>
          <w:iCs/>
        </w:rPr>
      </w:pPr>
      <w:r>
        <w:rPr>
          <w:i/>
          <w:iCs/>
        </w:rPr>
        <w:t xml:space="preserve">Vraag </w:t>
      </w:r>
      <w:r w:rsidRPr="00CF32F2">
        <w:rPr>
          <w:i/>
          <w:iCs/>
        </w:rPr>
        <w:t>4. In hoeverre acht u het zorgwekkend dat op één stembureau een relatief hoog aantal volmachten is uitgebracht (</w:t>
      </w:r>
      <w:r w:rsidRPr="00CF32F2">
        <w:rPr>
          <w:i/>
          <w:iCs/>
        </w:rPr>
        <w:t>circa</w:t>
      </w:r>
      <w:r w:rsidRPr="00CF32F2">
        <w:rPr>
          <w:i/>
          <w:iCs/>
        </w:rPr>
        <w:t xml:space="preserve"> 135 op 650 stemmen)?</w:t>
      </w:r>
    </w:p>
    <w:p w:rsidR="00D537FF" w:rsidP="00D537FF" w14:paraId="23A0E74C" w14:textId="77777777">
      <w:pPr>
        <w:rPr>
          <w:i/>
          <w:iCs/>
        </w:rPr>
      </w:pPr>
    </w:p>
    <w:p w:rsidRPr="00CF32F2" w:rsidR="00D537FF" w:rsidP="00D537FF" w14:paraId="6ED61EDB" w14:textId="77777777">
      <w:pPr>
        <w:rPr>
          <w:i/>
          <w:iCs/>
        </w:rPr>
      </w:pPr>
      <w:r>
        <w:rPr>
          <w:i/>
          <w:iCs/>
        </w:rPr>
        <w:t xml:space="preserve">Vraag </w:t>
      </w:r>
      <w:r w:rsidRPr="00CF32F2">
        <w:rPr>
          <w:i/>
          <w:iCs/>
        </w:rPr>
        <w:t>5. Klopt het dat het huidige systeem van stemmen bij volmacht kwetsbaar is voor misbruik? Zo ja, welke risico’s zijn hierbij bekend? Hoe worden deze risico’s op dit moment aangepakt?</w:t>
      </w:r>
    </w:p>
    <w:p w:rsidR="00D537FF" w:rsidP="00D537FF" w14:paraId="276AA601" w14:textId="77777777">
      <w:pPr>
        <w:rPr>
          <w:i/>
          <w:iCs/>
        </w:rPr>
      </w:pPr>
    </w:p>
    <w:p w:rsidRPr="00141FBC" w:rsidR="00D537FF" w:rsidP="00D537FF" w14:paraId="416F4450" w14:textId="77777777">
      <w:r w:rsidRPr="00141FBC">
        <w:t>Antwoord 2, 4 en 5:</w:t>
      </w:r>
    </w:p>
    <w:p w:rsidR="00D537FF" w:rsidP="00D537FF" w14:paraId="649C83A2" w14:textId="77777777">
      <w:r>
        <w:t>De mogelijkheid om te stemmen bij</w:t>
      </w:r>
      <w:r w:rsidRPr="00DB4790">
        <w:t xml:space="preserve"> volmacht</w:t>
      </w:r>
      <w:r>
        <w:t xml:space="preserve"> wordt in ons land</w:t>
      </w:r>
      <w:r w:rsidRPr="00DB4790">
        <w:t xml:space="preserve"> breed gedragen, omdat het bijdraagt aan de toegankelijkheid van verkiezingen: mensen die niet zelf naar het stemlokaal kunnen, krijgen zo toch de mogelijkheid om hun stem uit te brengen.</w:t>
      </w:r>
      <w:r>
        <w:t xml:space="preserve"> </w:t>
      </w:r>
      <w:r w:rsidRPr="004A4099">
        <w:t xml:space="preserve">54 % van de kiezers die </w:t>
      </w:r>
      <w:r>
        <w:t xml:space="preserve">bij de Europees parlementsverkiezing in 2024 </w:t>
      </w:r>
      <w:r w:rsidRPr="004A4099">
        <w:t xml:space="preserve">een volmacht </w:t>
      </w:r>
      <w:r>
        <w:t>heeft</w:t>
      </w:r>
      <w:r w:rsidRPr="004A4099">
        <w:t xml:space="preserve"> afgegeven </w:t>
      </w:r>
      <w:r>
        <w:t>zou niet</w:t>
      </w:r>
      <w:r w:rsidRPr="004A4099">
        <w:t xml:space="preserve"> </w:t>
      </w:r>
      <w:r>
        <w:t xml:space="preserve">zijn gaan </w:t>
      </w:r>
      <w:r w:rsidRPr="004A4099">
        <w:t xml:space="preserve">stemmen als machtigen niet </w:t>
      </w:r>
      <w:r>
        <w:t>mogelijk was</w:t>
      </w:r>
      <w:r w:rsidRPr="004A4099">
        <w:t>.</w:t>
      </w:r>
      <w:r>
        <w:rPr>
          <w:rStyle w:val="FootnoteReference"/>
        </w:rPr>
        <w:footnoteReference w:id="2"/>
      </w:r>
      <w:r w:rsidRPr="004A4099">
        <w:t xml:space="preserve"> </w:t>
      </w:r>
      <w:r>
        <w:t>Dit laat zien dat h</w:t>
      </w:r>
      <w:r w:rsidRPr="004A4099">
        <w:t xml:space="preserve">et stemmen per volmacht een toegevoegde waarde </w:t>
      </w:r>
      <w:r>
        <w:t>heeft in</w:t>
      </w:r>
      <w:r w:rsidRPr="004A4099">
        <w:t xml:space="preserve"> ons verkiezingsproces</w:t>
      </w:r>
      <w:r>
        <w:t>;</w:t>
      </w:r>
      <w:r w:rsidRPr="004A4099">
        <w:t xml:space="preserve"> het zorgt dat er geen stemmen verloren gaan en levert een belangrijke bijdrage aan de opkomst bij verkiezingen.</w:t>
      </w:r>
    </w:p>
    <w:p w:rsidR="00D537FF" w:rsidP="00D537FF" w14:paraId="6372BE22" w14:textId="77777777"/>
    <w:p w:rsidR="00D537FF" w:rsidP="00D537FF" w14:paraId="43F507DA" w14:textId="77777777">
      <w:r>
        <w:t>De mogelijkheid om</w:t>
      </w:r>
      <w:r w:rsidRPr="00DB4790">
        <w:t xml:space="preserve"> bij volmacht</w:t>
      </w:r>
      <w:r>
        <w:t xml:space="preserve"> te stemmen brengt echter ook kwetsbaarheden met zich mee, zoals dat kiezers onder druk gezet kunnen worden om hun volmacht af te geven.</w:t>
      </w:r>
      <w:r w:rsidRPr="00DB4790">
        <w:t xml:space="preserve"> </w:t>
      </w:r>
      <w:r>
        <w:t>Internationale waarnemers hebben bij eerdere verkiezingen ook op deze risico’s gewezen. H</w:t>
      </w:r>
      <w:r w:rsidRPr="00DB4790">
        <w:t xml:space="preserve">et ronselen van volmachten </w:t>
      </w:r>
      <w:r>
        <w:t xml:space="preserve">is </w:t>
      </w:r>
      <w:r w:rsidRPr="00DB4790">
        <w:t>strafbaar</w:t>
      </w:r>
      <w:r>
        <w:t>. De wettelijke strafbepalingen zijn op dit onderwerp recent nog aangescherpt. Hiervoor</w:t>
      </w:r>
      <w:r w:rsidRPr="00DB4790">
        <w:t xml:space="preserve"> is 1 januari </w:t>
      </w:r>
      <w:r w:rsidRPr="004A4099">
        <w:t xml:space="preserve">jl. </w:t>
      </w:r>
      <w:r w:rsidRPr="00DB4790">
        <w:t>een wetswijziging</w:t>
      </w:r>
      <w:r>
        <w:rPr>
          <w:rStyle w:val="FootnoteReference"/>
        </w:rPr>
        <w:footnoteReference w:id="3"/>
      </w:r>
      <w:r w:rsidRPr="00DB4790">
        <w:t xml:space="preserve"> in werking getreden </w:t>
      </w:r>
      <w:r>
        <w:t>(Stb. 2025, 272) waarbij</w:t>
      </w:r>
      <w:r w:rsidRPr="00DB4790">
        <w:t xml:space="preserve"> de</w:t>
      </w:r>
      <w:r>
        <w:t xml:space="preserve"> delictsomschrijving</w:t>
      </w:r>
      <w:r w:rsidRPr="00DB4790">
        <w:t xml:space="preserve"> </w:t>
      </w:r>
      <w:r>
        <w:t>is</w:t>
      </w:r>
      <w:r w:rsidRPr="00DB4790">
        <w:t xml:space="preserve"> aangescherpt en de straf</w:t>
      </w:r>
      <w:r>
        <w:t xml:space="preserve">maat is </w:t>
      </w:r>
      <w:r w:rsidRPr="00DB4790">
        <w:t xml:space="preserve">verhoogd. </w:t>
      </w:r>
      <w:r>
        <w:t>Ook is er</w:t>
      </w:r>
      <w:r w:rsidRPr="00210BAB">
        <w:t xml:space="preserve"> </w:t>
      </w:r>
      <w:r>
        <w:t xml:space="preserve">voorafgaand aan de gemeenteraadsverkiezingen </w:t>
      </w:r>
      <w:r w:rsidRPr="00210BAB">
        <w:t xml:space="preserve">extra ingezet op </w:t>
      </w:r>
      <w:r>
        <w:t xml:space="preserve">aanvullende </w:t>
      </w:r>
      <w:r w:rsidRPr="00210BAB">
        <w:t>voorlichting voor kiezers, gemeenten en stembureaumedewerkers.</w:t>
      </w:r>
    </w:p>
    <w:p w:rsidRPr="004A4099" w:rsidR="00D537FF" w:rsidP="00D537FF" w14:paraId="2A3B0672" w14:textId="77777777"/>
    <w:p w:rsidR="00D537FF" w:rsidP="00D537FF" w14:paraId="35730B7F" w14:textId="77777777">
      <w:r>
        <w:t xml:space="preserve">Wanneer er sprake is van een hoog percentage volmachten bij een stemlokaal kan dit een aanwijzing zijn voor mogelijke risico’s zoals ronselen. Daar kan echter niet op voorhand vanuit gegaan worden. Er kunnen ook andere verklaarbare factoren zijn: bij stemlokalen in de buurt van verzorgingscentra worden bijvoorbeeld vaker </w:t>
      </w:r>
      <w:r>
        <w:t xml:space="preserve">stemmen bij volmacht uitgebracht dan bij andere stemlokalen. </w:t>
      </w:r>
      <w:r w:rsidR="007F0DF2">
        <w:t xml:space="preserve">In de praktijk zien we dat </w:t>
      </w:r>
      <w:r>
        <w:t xml:space="preserve">concrete aanwijzingen </w:t>
      </w:r>
      <w:r w:rsidR="007F0DF2">
        <w:t>van</w:t>
      </w:r>
      <w:r>
        <w:t xml:space="preserve"> onregelmatigheden zoals ronselen word</w:t>
      </w:r>
      <w:r w:rsidR="007F0DF2">
        <w:t>en</w:t>
      </w:r>
      <w:r>
        <w:t xml:space="preserve"> gesignaleerd</w:t>
      </w:r>
      <w:r w:rsidR="007F0DF2">
        <w:t xml:space="preserve"> en dat dit l</w:t>
      </w:r>
      <w:r>
        <w:t>eidt tot aangifte en onderzoek door het Openbaar Ministerie (hierna: OM).</w:t>
      </w:r>
      <w:r w:rsidR="007F0DF2">
        <w:t xml:space="preserve"> De</w:t>
      </w:r>
      <w:r w:rsidRPr="004A4099">
        <w:t xml:space="preserve"> politie en het OM</w:t>
      </w:r>
      <w:r>
        <w:t xml:space="preserve"> </w:t>
      </w:r>
      <w:r w:rsidR="007F0DF2">
        <w:t xml:space="preserve">doen </w:t>
      </w:r>
      <w:r>
        <w:t>op dit moment onderzoek naar de gebeurtenissen rond de gemeenteraadsverkiezing</w:t>
      </w:r>
      <w:r w:rsidR="007F0DF2">
        <w:t xml:space="preserve"> in Gorinchem</w:t>
      </w:r>
      <w:r w:rsidRPr="004A4099">
        <w:t xml:space="preserve">. Op de uitkomsten van </w:t>
      </w:r>
      <w:r>
        <w:t>dit</w:t>
      </w:r>
      <w:r w:rsidRPr="004A4099">
        <w:t xml:space="preserve"> onderzoek </w:t>
      </w:r>
      <w:r>
        <w:t>kan ik</w:t>
      </w:r>
      <w:r w:rsidRPr="004A4099">
        <w:t xml:space="preserve"> niet vooruitlopen. Als uit </w:t>
      </w:r>
      <w:r>
        <w:t xml:space="preserve">dat </w:t>
      </w:r>
      <w:r w:rsidRPr="004A4099">
        <w:t xml:space="preserve">onderzoek blijkt dat er </w:t>
      </w:r>
      <w:r>
        <w:t xml:space="preserve">daadwerkelijk </w:t>
      </w:r>
      <w:r w:rsidRPr="004A4099">
        <w:t>sprake is van ronselen, is dat strafbaar</w:t>
      </w:r>
      <w:r>
        <w:t xml:space="preserve"> en </w:t>
      </w:r>
      <w:r w:rsidR="00646CBD">
        <w:t xml:space="preserve">is het </w:t>
      </w:r>
      <w:r>
        <w:t xml:space="preserve">aan de rechter </w:t>
      </w:r>
      <w:r w:rsidR="007F0DF2">
        <w:t xml:space="preserve">om </w:t>
      </w:r>
      <w:r>
        <w:t>hierover te oordelen</w:t>
      </w:r>
      <w:r w:rsidRPr="004A4099">
        <w:t>.</w:t>
      </w:r>
    </w:p>
    <w:p w:rsidR="00624240" w:rsidP="00624240" w14:paraId="198CD6F0" w14:textId="77777777"/>
    <w:p w:rsidRPr="00210BAB" w:rsidR="00914753" w:rsidP="00914753" w14:paraId="4B1E79D2" w14:textId="77777777">
      <w:pPr>
        <w:pStyle w:val="NoSpacing"/>
        <w:rPr>
          <w:rFonts w:ascii="Verdana" w:hAnsi="Verdana"/>
          <w:sz w:val="18"/>
          <w:szCs w:val="18"/>
        </w:rPr>
      </w:pPr>
      <w:r>
        <w:rPr>
          <w:rFonts w:ascii="Verdana" w:hAnsi="Verdana"/>
          <w:sz w:val="18"/>
          <w:szCs w:val="18"/>
        </w:rPr>
        <w:t>De</w:t>
      </w:r>
      <w:r w:rsidRPr="00210BAB">
        <w:rPr>
          <w:rFonts w:ascii="Verdana" w:hAnsi="Verdana"/>
          <w:sz w:val="18"/>
          <w:szCs w:val="18"/>
        </w:rPr>
        <w:t xml:space="preserve"> casus Gorinchem </w:t>
      </w:r>
      <w:r>
        <w:rPr>
          <w:rFonts w:ascii="Verdana" w:hAnsi="Verdana"/>
          <w:sz w:val="18"/>
          <w:szCs w:val="18"/>
        </w:rPr>
        <w:t xml:space="preserve">betrek ik </w:t>
      </w:r>
      <w:r w:rsidRPr="00210BAB">
        <w:rPr>
          <w:rFonts w:ascii="Verdana" w:hAnsi="Verdana"/>
          <w:sz w:val="18"/>
          <w:szCs w:val="18"/>
        </w:rPr>
        <w:t xml:space="preserve">bij de evaluatie van de verkiezingen, om te beoordelen of aanvullende aanpassingen nodig zijn. Daarbij geldt dat elke maatregel zorgvuldig moet worden afgewogen: beperkingen </w:t>
      </w:r>
      <w:r>
        <w:rPr>
          <w:rFonts w:ascii="Verdana" w:hAnsi="Verdana"/>
          <w:sz w:val="18"/>
          <w:szCs w:val="18"/>
        </w:rPr>
        <w:t>van de mogelijkheid om bij</w:t>
      </w:r>
      <w:r w:rsidRPr="00210BAB">
        <w:rPr>
          <w:rFonts w:ascii="Verdana" w:hAnsi="Verdana"/>
          <w:sz w:val="18"/>
          <w:szCs w:val="18"/>
        </w:rPr>
        <w:t xml:space="preserve"> volmacht</w:t>
      </w:r>
      <w:r>
        <w:rPr>
          <w:rFonts w:ascii="Verdana" w:hAnsi="Verdana"/>
          <w:sz w:val="18"/>
          <w:szCs w:val="18"/>
        </w:rPr>
        <w:t xml:space="preserve"> te stemmen</w:t>
      </w:r>
      <w:r w:rsidRPr="00210BAB">
        <w:rPr>
          <w:rFonts w:ascii="Verdana" w:hAnsi="Verdana"/>
          <w:sz w:val="18"/>
          <w:szCs w:val="18"/>
        </w:rPr>
        <w:t xml:space="preserve"> kunnen de toegankelijkheid van de verkiezingen beïnvloeden, vooral voor kiezers die echt niet zelf kunnen stemmen. Dit belang wordt altijd meegewogen.</w:t>
      </w:r>
    </w:p>
    <w:p w:rsidR="00624240" w:rsidP="00624240" w14:paraId="6B3455D0" w14:textId="77777777"/>
    <w:p w:rsidRPr="00CF32F2" w:rsidR="00D537FF" w:rsidP="00D537FF" w14:paraId="51CCF550" w14:textId="77777777">
      <w:pPr>
        <w:rPr>
          <w:i/>
          <w:iCs/>
        </w:rPr>
      </w:pPr>
      <w:r>
        <w:rPr>
          <w:i/>
          <w:iCs/>
        </w:rPr>
        <w:t xml:space="preserve">Vraag </w:t>
      </w:r>
      <w:r w:rsidRPr="00CF32F2">
        <w:rPr>
          <w:i/>
          <w:iCs/>
        </w:rPr>
        <w:t>3. Zijn er signalen dat vergelijkbare praktijken met betrekking tot volmachtstemmen ook in andere</w:t>
      </w:r>
      <w:r>
        <w:rPr>
          <w:i/>
          <w:iCs/>
        </w:rPr>
        <w:t xml:space="preserve"> </w:t>
      </w:r>
      <w:r w:rsidRPr="00CF32F2">
        <w:rPr>
          <w:i/>
          <w:iCs/>
        </w:rPr>
        <w:t>gemeenten hebben plaatsgevonden? Zo ja, waar en wordt hier ook onderzoek naar gedaan?</w:t>
      </w:r>
    </w:p>
    <w:p w:rsidRPr="004A4099" w:rsidR="00D537FF" w:rsidP="00D537FF" w14:paraId="3EEBD581" w14:textId="77777777"/>
    <w:p w:rsidRPr="007945CA" w:rsidR="00D537FF" w:rsidP="00D537FF" w14:paraId="786A8EBA" w14:textId="77777777">
      <w:r w:rsidRPr="007945CA">
        <w:t xml:space="preserve">Antwoord 3: </w:t>
      </w:r>
    </w:p>
    <w:p w:rsidR="00D537FF" w:rsidP="00D537FF" w14:paraId="2AF25FBF" w14:textId="77777777">
      <w:r w:rsidRPr="004A4099">
        <w:t xml:space="preserve">Er </w:t>
      </w:r>
      <w:r>
        <w:t>zijn geen andere</w:t>
      </w:r>
      <w:r w:rsidRPr="004A4099">
        <w:t xml:space="preserve"> signalen </w:t>
      </w:r>
      <w:r>
        <w:t>bij mij gemeld. Wanneer er sprake is van vergelijkbare praktijken in andere gemeenten is het aan het betreffende college om aangifte te doen, zodat de signalen kunnen worden</w:t>
      </w:r>
      <w:r w:rsidRPr="007F0DF2" w:rsidR="007F0DF2">
        <w:t xml:space="preserve"> </w:t>
      </w:r>
      <w:r w:rsidR="007F0DF2">
        <w:t>onderzocht</w:t>
      </w:r>
      <w:r>
        <w:t xml:space="preserve">. </w:t>
      </w:r>
    </w:p>
    <w:p w:rsidRPr="004A4099" w:rsidR="00D537FF" w:rsidP="00D537FF" w14:paraId="2F4FE4B3" w14:textId="77777777"/>
    <w:p w:rsidR="00D537FF" w:rsidP="00D537FF" w14:paraId="2705775A" w14:textId="77777777">
      <w:pPr>
        <w:rPr>
          <w:i/>
          <w:iCs/>
        </w:rPr>
      </w:pPr>
      <w:r>
        <w:rPr>
          <w:i/>
          <w:iCs/>
        </w:rPr>
        <w:t xml:space="preserve">Vraag </w:t>
      </w:r>
      <w:r w:rsidRPr="00CF32F2">
        <w:rPr>
          <w:i/>
          <w:iCs/>
        </w:rPr>
        <w:t>6. In hoeverre komt misbruik van volmachten vaker voor bij verkiezingen in Nederland en wordt dit</w:t>
      </w:r>
      <w:r>
        <w:rPr>
          <w:i/>
          <w:iCs/>
        </w:rPr>
        <w:t xml:space="preserve"> </w:t>
      </w:r>
      <w:r w:rsidRPr="00CF32F2">
        <w:rPr>
          <w:i/>
          <w:iCs/>
        </w:rPr>
        <w:t>structureel gemonitord?</w:t>
      </w:r>
    </w:p>
    <w:p w:rsidRPr="00CF32F2" w:rsidR="00D537FF" w:rsidP="00D537FF" w14:paraId="17C086BF" w14:textId="77777777">
      <w:pPr>
        <w:rPr>
          <w:i/>
          <w:iCs/>
        </w:rPr>
      </w:pPr>
    </w:p>
    <w:p w:rsidR="00D537FF" w:rsidP="00D537FF" w14:paraId="4FFE1910" w14:textId="77777777">
      <w:r>
        <w:t>Antwoord 6:</w:t>
      </w:r>
    </w:p>
    <w:p w:rsidRPr="004A4099" w:rsidR="00D537FF" w:rsidP="00D537FF" w14:paraId="6214662F" w14:textId="77777777">
      <w:r w:rsidRPr="00D13942">
        <w:t xml:space="preserve">De omvang van </w:t>
      </w:r>
      <w:r>
        <w:t>ronselen</w:t>
      </w:r>
      <w:r w:rsidRPr="00D13942">
        <w:t xml:space="preserve"> van volmachten bij verkiezingen in Nederland lijkt in de praktijk beperkt. Uit onderzoek </w:t>
      </w:r>
      <w:r w:rsidRPr="00D13942">
        <w:rPr>
          <w:rFonts w:cstheme="minorHAnsi"/>
        </w:rPr>
        <w:t xml:space="preserve">van de Kiesraad blijkt dat er in de periode 1998–2015 dertien keer aangifte is gedaan van het ronselen van volmachten, waarna het </w:t>
      </w:r>
      <w:r>
        <w:rPr>
          <w:rFonts w:cstheme="minorHAnsi"/>
        </w:rPr>
        <w:t>OM</w:t>
      </w:r>
      <w:r w:rsidRPr="00D13942">
        <w:rPr>
          <w:rFonts w:cstheme="minorHAnsi"/>
        </w:rPr>
        <w:t xml:space="preserve"> een onderzoek is gestart. </w:t>
      </w:r>
      <w:r w:rsidRPr="004A4099">
        <w:rPr>
          <w:rFonts w:cstheme="minorHAnsi"/>
        </w:rPr>
        <w:t xml:space="preserve">Bij de gemeenteraadsverkiezingen in 2022 is het </w:t>
      </w:r>
      <w:r>
        <w:rPr>
          <w:rFonts w:cstheme="minorHAnsi"/>
        </w:rPr>
        <w:t>OM</w:t>
      </w:r>
      <w:r w:rsidRPr="004A4099">
        <w:rPr>
          <w:rFonts w:cstheme="minorHAnsi"/>
        </w:rPr>
        <w:t xml:space="preserve"> in één geval tot vervolging overgegaan vanwege ronselen. </w:t>
      </w:r>
    </w:p>
    <w:p w:rsidRPr="00D13942" w:rsidR="00D537FF" w:rsidP="00D537FF" w14:paraId="43A0FE14" w14:textId="77777777"/>
    <w:p w:rsidRPr="00D13942" w:rsidR="00D537FF" w:rsidP="00D537FF" w14:paraId="1240196A" w14:textId="77777777">
      <w:r>
        <w:t>Er is geen actuele monitoring ingericht waarin het misbruik van volmachten structureel op een plek wordt bijgehouden. Iedere casus van misbruik van volmachten is ongewenst. G</w:t>
      </w:r>
      <w:r w:rsidRPr="00D13942">
        <w:t xml:space="preserve">emeenten en stembureaus </w:t>
      </w:r>
      <w:r>
        <w:t xml:space="preserve">hebben </w:t>
      </w:r>
      <w:r w:rsidRPr="00D13942">
        <w:t xml:space="preserve">een </w:t>
      </w:r>
      <w:r>
        <w:t xml:space="preserve">belangrijke </w:t>
      </w:r>
      <w:r w:rsidRPr="00D13942">
        <w:t xml:space="preserve">rol in het signaleren van mogelijke onregelmatigheden tijdens verkiezingen. </w:t>
      </w:r>
      <w:r>
        <w:t>Het ronselen van volmachten is strafbaar. Als er signalen van ronselen zijn</w:t>
      </w:r>
      <w:r w:rsidR="00646CBD">
        <w:t>,</w:t>
      </w:r>
      <w:r>
        <w:t xml:space="preserve"> dient de betreffende gemeente aangifte te doen. Dat is ook in Gorinchem gebeurd.</w:t>
      </w:r>
    </w:p>
    <w:p w:rsidRPr="004A4099" w:rsidR="00D537FF" w:rsidP="00D537FF" w14:paraId="401BAA4F" w14:textId="77777777"/>
    <w:p w:rsidRPr="00CF32F2" w:rsidR="00D537FF" w:rsidP="00D537FF" w14:paraId="00617863" w14:textId="77777777">
      <w:pPr>
        <w:rPr>
          <w:i/>
          <w:iCs/>
        </w:rPr>
      </w:pPr>
      <w:r>
        <w:rPr>
          <w:i/>
          <w:iCs/>
        </w:rPr>
        <w:t xml:space="preserve">Vraag </w:t>
      </w:r>
      <w:r w:rsidRPr="00CF32F2">
        <w:rPr>
          <w:i/>
          <w:iCs/>
        </w:rPr>
        <w:t>7. Deelt u de zorg dat situaties waarin kiezers worden benaderd om hun volmacht af te geven het</w:t>
      </w:r>
      <w:r>
        <w:rPr>
          <w:i/>
          <w:iCs/>
        </w:rPr>
        <w:t xml:space="preserve"> </w:t>
      </w:r>
      <w:r w:rsidRPr="00CF32F2">
        <w:rPr>
          <w:i/>
          <w:iCs/>
        </w:rPr>
        <w:t>vertrouwen in het verkiezingsproces kunnen ondermijnen? Zo nee, waarom niet?</w:t>
      </w:r>
    </w:p>
    <w:p w:rsidRPr="004A4099" w:rsidR="00D537FF" w:rsidP="00D537FF" w14:paraId="36541FB8" w14:textId="77777777"/>
    <w:p w:rsidR="00D537FF" w:rsidP="00D537FF" w14:paraId="5451A0B3" w14:textId="77777777">
      <w:r>
        <w:t>Antwoord 7:</w:t>
      </w:r>
    </w:p>
    <w:p w:rsidRPr="004A4099" w:rsidR="00D537FF" w:rsidP="00D537FF" w14:paraId="5A8EC67F" w14:textId="77777777">
      <w:r>
        <w:t>H</w:t>
      </w:r>
      <w:r w:rsidRPr="004A4099">
        <w:t xml:space="preserve">et initiatief om een volmacht af te geven moet altijd bij de kiezer zelf liggen. Wanneer kiezers worden benaderd </w:t>
      </w:r>
      <w:r>
        <w:t>of zelfs</w:t>
      </w:r>
      <w:r w:rsidRPr="004A4099">
        <w:t xml:space="preserve"> onder druk worden gezet om hun volmacht af te geven, ligt dit initiatief niet langer bij de kiezer maar bij de persoon die de volmacht probeert te bemachtigen. Dit kan </w:t>
      </w:r>
      <w:r w:rsidR="00646CBD">
        <w:t>worden ge</w:t>
      </w:r>
      <w:r w:rsidRPr="004A4099">
        <w:t>kwalifice</w:t>
      </w:r>
      <w:r w:rsidR="00646CBD">
        <w:t>erd</w:t>
      </w:r>
      <w:r w:rsidRPr="004A4099">
        <w:t xml:space="preserve"> als ronselen en is schadelijk voor het vertrouwen in het verkiezingsproces. Om die reden is de strafbaarstelling en strafmaat voor ronselen </w:t>
      </w:r>
      <w:r>
        <w:t xml:space="preserve">recent </w:t>
      </w:r>
      <w:r w:rsidRPr="004A4099">
        <w:t xml:space="preserve">aangescherpt. </w:t>
      </w:r>
    </w:p>
    <w:p w:rsidRPr="004A4099" w:rsidR="00D537FF" w:rsidP="00D537FF" w14:paraId="3261DD50" w14:textId="77777777"/>
    <w:p w:rsidRPr="00CF32F2" w:rsidR="00D537FF" w:rsidP="00D537FF" w14:paraId="6F742478" w14:textId="77777777">
      <w:pPr>
        <w:rPr>
          <w:i/>
          <w:iCs/>
        </w:rPr>
      </w:pPr>
      <w:r>
        <w:rPr>
          <w:i/>
          <w:iCs/>
        </w:rPr>
        <w:t xml:space="preserve">Vraag </w:t>
      </w:r>
      <w:r w:rsidRPr="00CF32F2">
        <w:rPr>
          <w:i/>
          <w:iCs/>
        </w:rPr>
        <w:t>8. Welke rol spelen kandidaten of politieke partijen bij het verzamelen van volmachten en waar ligt de grens tussen legitieme ondersteuning en ongewenste beïnvloeding?</w:t>
      </w:r>
    </w:p>
    <w:p w:rsidR="00646CBD" w:rsidP="00D537FF" w14:paraId="55A80AB3" w14:textId="77777777"/>
    <w:p w:rsidR="00646CBD" w:rsidP="00D537FF" w14:paraId="2AAF5FA7" w14:textId="77777777"/>
    <w:p w:rsidR="00D537FF" w:rsidP="00D537FF" w14:paraId="24F54F5A" w14:textId="77777777">
      <w:r>
        <w:t xml:space="preserve">Antwoord 8: </w:t>
      </w:r>
    </w:p>
    <w:p w:rsidRPr="004A4099" w:rsidR="00D537FF" w:rsidP="00D537FF" w14:paraId="71F206AF" w14:textId="77777777">
      <w:r w:rsidRPr="004A4099">
        <w:t>Het komt voor dat politieke partijen bemiddelen tussen kiezers die een volmacht willen afgeven en potentiële gemachtigden. Dit kan handig zijn voor kiezers die zeker willen weten dat de gemachtigde op de partij van hun keuze gaat stemmen. D</w:t>
      </w:r>
      <w:r w:rsidR="00646CBD">
        <w:t>eze praktijk</w:t>
      </w:r>
      <w:r w:rsidRPr="004A4099">
        <w:t xml:space="preserve"> is toegestaan, mits het initiatief nog altijd bij de kiezer zelf ligt om contact op te nemen met de politieke partij</w:t>
      </w:r>
      <w:r>
        <w:t>,</w:t>
      </w:r>
      <w:r w:rsidRPr="004A4099">
        <w:t xml:space="preserve"> zodat een gemachtigde kan worden aangewezen</w:t>
      </w:r>
      <w:r>
        <w:t xml:space="preserve"> en de kiezer dus ook weet wie de </w:t>
      </w:r>
      <w:r>
        <w:t>volmachtnemer</w:t>
      </w:r>
      <w:r>
        <w:t xml:space="preserve"> is</w:t>
      </w:r>
      <w:r w:rsidRPr="004A4099">
        <w:t>. Zodra politieke partijen of individuele kandidaten zelf kiezers benaderen om hen te bewegen hun volmacht af te geven, is er sprake van ronselen. Het is dus van belang om deze grens scherp voor ogen te houden.</w:t>
      </w:r>
    </w:p>
    <w:p w:rsidRPr="004A4099" w:rsidR="00D537FF" w:rsidP="00D537FF" w14:paraId="6CF7635A" w14:textId="77777777"/>
    <w:p w:rsidRPr="00CF32F2" w:rsidR="00D537FF" w:rsidP="00D537FF" w14:paraId="69AB7698" w14:textId="77777777">
      <w:pPr>
        <w:rPr>
          <w:i/>
          <w:iCs/>
        </w:rPr>
      </w:pPr>
      <w:r>
        <w:rPr>
          <w:i/>
          <w:iCs/>
        </w:rPr>
        <w:t xml:space="preserve">Vraag </w:t>
      </w:r>
      <w:r w:rsidRPr="00CF32F2">
        <w:rPr>
          <w:i/>
          <w:iCs/>
        </w:rPr>
        <w:t>9. Bent u bereid te onderzoeken of het huidige systeem van volmachtstemmen moet worden aangepast of aangescherpt om fraude en beïnvloeding tegen te gaan?</w:t>
      </w:r>
    </w:p>
    <w:p w:rsidRPr="004A4099" w:rsidR="00D537FF" w:rsidP="00D537FF" w14:paraId="71F18BA5" w14:textId="77777777"/>
    <w:p w:rsidRPr="00CF32F2" w:rsidR="00D537FF" w:rsidP="00D537FF" w14:paraId="5A871E65" w14:textId="77777777">
      <w:pPr>
        <w:rPr>
          <w:i/>
          <w:iCs/>
        </w:rPr>
      </w:pPr>
      <w:r>
        <w:rPr>
          <w:i/>
          <w:iCs/>
        </w:rPr>
        <w:t xml:space="preserve">Vraag </w:t>
      </w:r>
      <w:r w:rsidRPr="00CF32F2">
        <w:rPr>
          <w:i/>
          <w:iCs/>
        </w:rPr>
        <w:t>11. Op welke wijze wordt de Kamer geïnformeerd over de uitkomsten van het onderzoek en eventuele bredere implicaties voor toekomstige verkiezingen?</w:t>
      </w:r>
    </w:p>
    <w:p w:rsidRPr="004A4099" w:rsidR="00D537FF" w:rsidP="00D537FF" w14:paraId="0CA5E070" w14:textId="77777777"/>
    <w:p w:rsidR="00D537FF" w:rsidP="00D537FF" w14:paraId="529FD0B3" w14:textId="77777777">
      <w:r>
        <w:t>Antwoord 9 en 11:</w:t>
      </w:r>
    </w:p>
    <w:p w:rsidR="00D537FF" w:rsidP="00D537FF" w14:paraId="58163CB7" w14:textId="77777777">
      <w:r>
        <w:t xml:space="preserve">Iedere verkiezing wordt uitgebreid geëvalueerd met als doel </w:t>
      </w:r>
      <w:r w:rsidRPr="009D2B38">
        <w:t>te onderzoeken welke verbeteringen in het verkiezingsproces mogelijk zijn</w:t>
      </w:r>
      <w:r>
        <w:t>. De</w:t>
      </w:r>
      <w:r w:rsidRPr="004A4099">
        <w:t xml:space="preserve"> casus in Gorinchem</w:t>
      </w:r>
      <w:r>
        <w:t xml:space="preserve"> wordt betrokken bij de evaluatie van de gemeenteraadsverkiezingen. Daarbij wordt bezien </w:t>
      </w:r>
      <w:r w:rsidRPr="004A4099">
        <w:t xml:space="preserve">of en </w:t>
      </w:r>
      <w:r w:rsidR="00646CBD">
        <w:t xml:space="preserve">zo ja </w:t>
      </w:r>
      <w:r>
        <w:t>hoe</w:t>
      </w:r>
      <w:r w:rsidRPr="004A4099">
        <w:t xml:space="preserve"> </w:t>
      </w:r>
      <w:r>
        <w:t>de regels over</w:t>
      </w:r>
      <w:r w:rsidRPr="004A4099">
        <w:t xml:space="preserve"> het gebruik van volmachten moet</w:t>
      </w:r>
      <w:r>
        <w:t>en</w:t>
      </w:r>
      <w:r w:rsidRPr="004A4099">
        <w:t xml:space="preserve"> worden aangescherpt. </w:t>
      </w:r>
    </w:p>
    <w:p w:rsidR="00D537FF" w:rsidP="00D537FF" w14:paraId="68242294" w14:textId="77777777">
      <w:pPr>
        <w:rPr>
          <w:i/>
          <w:iCs/>
        </w:rPr>
      </w:pPr>
    </w:p>
    <w:p w:rsidRPr="00CF32F2" w:rsidR="00D537FF" w:rsidP="00D537FF" w14:paraId="4D4F6966" w14:textId="77777777">
      <w:pPr>
        <w:rPr>
          <w:i/>
          <w:iCs/>
        </w:rPr>
      </w:pPr>
      <w:r>
        <w:rPr>
          <w:i/>
          <w:iCs/>
        </w:rPr>
        <w:t xml:space="preserve">Vraag </w:t>
      </w:r>
      <w:r w:rsidRPr="00CF32F2">
        <w:rPr>
          <w:i/>
          <w:iCs/>
        </w:rPr>
        <w:t xml:space="preserve">10. Welke vervolgstappen worden overwogen </w:t>
      </w:r>
      <w:r w:rsidRPr="00CF32F2">
        <w:rPr>
          <w:i/>
          <w:iCs/>
        </w:rPr>
        <w:t>indien</w:t>
      </w:r>
      <w:r w:rsidRPr="00CF32F2">
        <w:rPr>
          <w:i/>
          <w:iCs/>
        </w:rPr>
        <w:t xml:space="preserve"> uit het onderzoek blijkt dat daadwerkelijk sprake is geweest van stemfraude en wat betekent dit voor de geldigheid van de verkiezingsuitslag in Gorinchem?</w:t>
      </w:r>
    </w:p>
    <w:p w:rsidRPr="004A4099" w:rsidR="00D537FF" w:rsidP="00D537FF" w14:paraId="7A8B3B87" w14:textId="77777777"/>
    <w:p w:rsidR="00D537FF" w:rsidP="00D537FF" w14:paraId="4A77A334" w14:textId="77777777">
      <w:r>
        <w:t>Antwoord 10:</w:t>
      </w:r>
    </w:p>
    <w:p w:rsidRPr="004A4099" w:rsidR="00D537FF" w:rsidP="00D537FF" w14:paraId="6ABCD0CA" w14:textId="77777777">
      <w:r w:rsidRPr="004A4099">
        <w:t xml:space="preserve">Het is aan het OM en vervolgens aan de rechter om te bepalen welke vervolgstappen passend zijn wanneer er sprake is van het ronselen van volmachten of andere vormen van stemfraude in Gorinchem. </w:t>
      </w:r>
      <w:r w:rsidR="00646CBD">
        <w:t xml:space="preserve">De </w:t>
      </w:r>
      <w:r w:rsidRPr="004A4099">
        <w:t xml:space="preserve">gemeenteraad van Gorinchem </w:t>
      </w:r>
      <w:r w:rsidR="00646CBD">
        <w:t xml:space="preserve">heeft </w:t>
      </w:r>
      <w:r w:rsidRPr="004A4099">
        <w:t>op 3</w:t>
      </w:r>
      <w:r>
        <w:t>1</w:t>
      </w:r>
      <w:r w:rsidRPr="004A4099">
        <w:t xml:space="preserve"> maart</w:t>
      </w:r>
      <w:r>
        <w:t xml:space="preserve"> jl.</w:t>
      </w:r>
      <w:r w:rsidRPr="004A4099">
        <w:t xml:space="preserve"> besloten </w:t>
      </w:r>
      <w:r>
        <w:t xml:space="preserve">de nieuw verkozen leden niet toe te laten en </w:t>
      </w:r>
      <w:r w:rsidRPr="004A4099">
        <w:t>een her</w:t>
      </w:r>
      <w:r>
        <w:t>stemming</w:t>
      </w:r>
      <w:r w:rsidRPr="004A4099">
        <w:t xml:space="preserve"> te organiseren</w:t>
      </w:r>
      <w:r>
        <w:t>. Inmiddels is bekend dat deze herstemming plaatsvindt op 29 april aanstaande. De gemeenteraad heeft hiertoe besloten</w:t>
      </w:r>
      <w:r w:rsidRPr="004A4099">
        <w:t xml:space="preserve"> </w:t>
      </w:r>
      <w:r>
        <w:t xml:space="preserve">omdat er te veel twijfels zijn over de betrouwbaarheid van de stemming, nu er een onderzoek loopt naar mogelijke verkiezingsfraude door de politie en het OM. </w:t>
      </w:r>
      <w:r w:rsidRPr="004A4099">
        <w:t xml:space="preserve"> </w:t>
      </w:r>
    </w:p>
    <w:p w:rsidRPr="00CF32F2" w:rsidR="00D537FF" w:rsidP="00D537FF" w14:paraId="68A2B97C" w14:textId="77777777">
      <w:pPr>
        <w:rPr>
          <w:i/>
          <w:iCs/>
        </w:rPr>
      </w:pPr>
    </w:p>
    <w:p w:rsidRPr="004A4099" w:rsidR="00D537FF" w:rsidP="00D537FF" w14:paraId="45B2BDA9" w14:textId="77777777"/>
    <w:p w:rsidRPr="004A4099" w:rsidR="00D537FF" w:rsidP="00D537FF" w14:paraId="7522E0A5" w14:textId="77777777"/>
    <w:p w:rsidRPr="004A4099" w:rsidR="00D537FF" w:rsidP="00D537FF" w14:paraId="56111B7E" w14:textId="77777777">
      <w:r w:rsidRPr="004A4099">
        <w:t>1) AD, 24 maart 2026 (</w:t>
      </w:r>
      <w:hyperlink w:history="1" r:id="rId7">
        <w:r w:rsidRPr="004A4099">
          <w:rPr>
            <w:rStyle w:val="Hyperlink"/>
            <w:color w:val="auto"/>
          </w:rPr>
          <w:t>www.ad.nl/gorinchem/mogelijke-stemfraude-bij-raadsverkiezingen-gorinchem-om-enpolitie-starten-onderzoek~a7707847/</w:t>
        </w:r>
      </w:hyperlink>
      <w:r w:rsidRPr="004A4099">
        <w:t>)</w:t>
      </w:r>
    </w:p>
    <w:p w:rsidRPr="00D537FF" w:rsidR="00F510CC" w:rsidP="00D537FF" w14:paraId="69588CDC"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E80" w14:paraId="0E01AE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0CC" w14:paraId="1DDD377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E80" w14:paraId="5A33AA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5872" w14:paraId="5D6F7509" w14:textId="77777777">
      <w:pPr>
        <w:spacing w:line="240" w:lineRule="auto"/>
      </w:pPr>
      <w:r>
        <w:separator/>
      </w:r>
    </w:p>
  </w:footnote>
  <w:footnote w:type="continuationSeparator" w:id="1">
    <w:p w:rsidR="002C5872" w14:paraId="006F5125" w14:textId="77777777">
      <w:pPr>
        <w:spacing w:line="240" w:lineRule="auto"/>
      </w:pPr>
      <w:r>
        <w:continuationSeparator/>
      </w:r>
    </w:p>
  </w:footnote>
  <w:footnote w:id="2">
    <w:p w:rsidR="00D537FF" w:rsidP="00D537FF" w14:paraId="3FEBC699" w14:textId="77777777">
      <w:pPr>
        <w:pStyle w:val="FootnoteText"/>
      </w:pPr>
      <w:r>
        <w:rPr>
          <w:rStyle w:val="FootnoteReference"/>
        </w:rPr>
        <w:footnoteRef/>
      </w:r>
      <w:r>
        <w:t xml:space="preserve"> </w:t>
      </w:r>
      <w:r>
        <w:t>zie</w:t>
      </w:r>
      <w:r>
        <w:t xml:space="preserve">: </w:t>
      </w:r>
      <w:hyperlink r:id="rId1" w:history="1">
        <w:r w:rsidRPr="00AB2BB8">
          <w:rPr>
            <w:rStyle w:val="Hyperlink"/>
          </w:rPr>
          <w:t>https://www.rijksoverheid.nl/documenten/rapporten/2024/09/02/ervaring-kiesgerechtigden-bij-europees-parlementsverkiezing-2024</w:t>
        </w:r>
      </w:hyperlink>
      <w:r>
        <w:t>, blz. 27</w:t>
      </w:r>
    </w:p>
  </w:footnote>
  <w:footnote w:id="3">
    <w:p w:rsidR="00D537FF" w:rsidP="00D537FF" w14:paraId="532EB63F" w14:textId="77777777">
      <w:pPr>
        <w:pStyle w:val="FootnoteText"/>
      </w:pPr>
      <w:r>
        <w:rPr>
          <w:rStyle w:val="FootnoteReference"/>
        </w:rPr>
        <w:footnoteRef/>
      </w:r>
      <w:r>
        <w:t xml:space="preserve"> Wet aanscherping strafbaarstelling ronselen (36 571)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E80" w14:paraId="1DFAA1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0CC" w14:paraId="0DE4356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510CC" w14:textId="77777777">
                          <w:pPr>
                            <w:pStyle w:val="Referentiegegevensbold"/>
                          </w:pPr>
                          <w:r>
                            <w:t>DGOBDR</w:t>
                          </w:r>
                        </w:p>
                        <w:p w:rsidR="00F510CC" w14:textId="77777777">
                          <w:pPr>
                            <w:pStyle w:val="Referentiegegevens"/>
                          </w:pPr>
                          <w:r>
                            <w:t>Democratie en Bestuur</w:t>
                          </w:r>
                        </w:p>
                        <w:p w:rsidR="00F510CC" w14:textId="77777777">
                          <w:pPr>
                            <w:pStyle w:val="WitregelW2"/>
                          </w:pPr>
                        </w:p>
                        <w:p w:rsidR="00F510CC" w14:textId="3FB62692">
                          <w:pPr>
                            <w:pStyle w:val="Referentiegegevensbold"/>
                          </w:pPr>
                        </w:p>
                        <w:p w:rsidR="00F510CC" w14:textId="77777777">
                          <w:pPr>
                            <w:pStyle w:val="WitregelW1"/>
                          </w:pPr>
                        </w:p>
                        <w:p w:rsidR="00F510CC" w14:textId="77777777">
                          <w:pPr>
                            <w:pStyle w:val="Referentiegegevensbold"/>
                          </w:pPr>
                          <w:r>
                            <w:t>Onze referentie</w:t>
                          </w:r>
                        </w:p>
                        <w:p w:rsidR="0007554E" w14:textId="7AA4B872">
                          <w:pPr>
                            <w:pStyle w:val="Referentiegegevens"/>
                          </w:pPr>
                          <w:r>
                            <w:fldChar w:fldCharType="begin"/>
                          </w:r>
                          <w:r>
                            <w:instrText xml:space="preserve"> DOCPROPERTY  "Kenmerk"  \* MERGEFORMAT </w:instrText>
                          </w:r>
                          <w:r>
                            <w:fldChar w:fldCharType="separate"/>
                          </w:r>
                          <w:r w:rsidR="004D05DE">
                            <w:t>2026-0000165306</w:t>
                          </w:r>
                          <w:r w:rsidR="004D05D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510CC" w14:paraId="560C4778" w14:textId="77777777">
                    <w:pPr>
                      <w:pStyle w:val="Referentiegegevensbold"/>
                    </w:pPr>
                    <w:r>
                      <w:t>DGOBDR</w:t>
                    </w:r>
                  </w:p>
                  <w:p w:rsidR="00F510CC" w14:paraId="301E98F1" w14:textId="77777777">
                    <w:pPr>
                      <w:pStyle w:val="Referentiegegevens"/>
                    </w:pPr>
                    <w:r>
                      <w:t>Democratie en Bestuur</w:t>
                    </w:r>
                  </w:p>
                  <w:p w:rsidR="00F510CC" w14:paraId="20DE20EE" w14:textId="77777777">
                    <w:pPr>
                      <w:pStyle w:val="WitregelW2"/>
                    </w:pPr>
                  </w:p>
                  <w:p w:rsidR="00F510CC" w14:paraId="04A219F7" w14:textId="3FB62692">
                    <w:pPr>
                      <w:pStyle w:val="Referentiegegevensbold"/>
                    </w:pPr>
                  </w:p>
                  <w:p w:rsidR="00F510CC" w14:paraId="59CAC17D" w14:textId="77777777">
                    <w:pPr>
                      <w:pStyle w:val="WitregelW1"/>
                    </w:pPr>
                  </w:p>
                  <w:p w:rsidR="00F510CC" w14:paraId="526DD16B" w14:textId="77777777">
                    <w:pPr>
                      <w:pStyle w:val="Referentiegegevensbold"/>
                    </w:pPr>
                    <w:r>
                      <w:t>Onze referentie</w:t>
                    </w:r>
                  </w:p>
                  <w:p w:rsidR="0007554E" w14:paraId="5A07DD1F" w14:textId="7AA4B872">
                    <w:pPr>
                      <w:pStyle w:val="Referentiegegevens"/>
                    </w:pPr>
                    <w:r>
                      <w:fldChar w:fldCharType="begin"/>
                    </w:r>
                    <w:r>
                      <w:instrText xml:space="preserve"> DOCPROPERTY  "Kenmerk"  \* MERGEFORMAT </w:instrText>
                    </w:r>
                    <w:r>
                      <w:fldChar w:fldCharType="separate"/>
                    </w:r>
                    <w:r w:rsidR="004D05DE">
                      <w:t>2026-0000165306</w:t>
                    </w:r>
                    <w:r w:rsidR="004D05D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75D9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B75D9E" w14:paraId="6C560B3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7554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7554E" w14:paraId="497DB3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0CC" w14:paraId="2DB6D69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510CC" w14:textId="77777777">
                          <w:r>
                            <w:t>Aan de Voorzitter van de Tweede Kamer der Staten-Generaal</w:t>
                          </w:r>
                        </w:p>
                        <w:p w:rsidR="00F510CC" w14:textId="77777777">
                          <w:r>
                            <w:t>Postbus 20018</w:t>
                          </w:r>
                        </w:p>
                        <w:p w:rsidR="00F510CC" w14:textId="77777777">
                          <w:r>
                            <w:t>2500 EA  DEN HAAG</w:t>
                          </w:r>
                        </w:p>
                        <w:p w:rsidR="00F510CC"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510CC" w14:paraId="3EB0F68F" w14:textId="77777777">
                    <w:r>
                      <w:t>Aan de Voorzitter van de Tweede Kamer der Staten-Generaal</w:t>
                    </w:r>
                  </w:p>
                  <w:p w:rsidR="00F510CC" w14:paraId="25EF9ADA" w14:textId="77777777">
                    <w:r>
                      <w:t>Postbus 20018</w:t>
                    </w:r>
                  </w:p>
                  <w:p w:rsidR="00F510CC" w14:paraId="74145AEF" w14:textId="77777777">
                    <w:r>
                      <w:t>2500 EA  DEN HAAG</w:t>
                    </w:r>
                  </w:p>
                  <w:p w:rsidR="00F510CC" w14:paraId="4BF1767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7010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01040"/>
                      </a:xfrm>
                      <a:prstGeom prst="rect">
                        <a:avLst/>
                      </a:prstGeom>
                      <a:noFill/>
                    </wps:spPr>
                    <wps:txbx>
                      <w:txbxContent>
                        <w:tbl>
                          <w:tblPr>
                            <w:tblW w:w="0" w:type="auto"/>
                            <w:tblInd w:w="-120" w:type="dxa"/>
                            <w:tblLayout w:type="fixed"/>
                            <w:tblLook w:val="07E0"/>
                          </w:tblPr>
                          <w:tblGrid>
                            <w:gridCol w:w="1140"/>
                            <w:gridCol w:w="5918"/>
                          </w:tblGrid>
                          <w:tr w14:paraId="025712A2" w14:textId="77777777">
                            <w:tblPrEx>
                              <w:tblW w:w="0" w:type="auto"/>
                              <w:tblInd w:w="-120" w:type="dxa"/>
                              <w:tblLayout w:type="fixed"/>
                              <w:tblLook w:val="07E0"/>
                            </w:tblPrEx>
                            <w:trPr>
                              <w:trHeight w:val="240"/>
                            </w:trPr>
                            <w:tc>
                              <w:tcPr>
                                <w:tcW w:w="1140" w:type="dxa"/>
                              </w:tcPr>
                              <w:p w:rsidR="00F510CC" w14:textId="77777777">
                                <w:r>
                                  <w:t>Datum</w:t>
                                </w:r>
                              </w:p>
                            </w:tc>
                            <w:tc>
                              <w:tcPr>
                                <w:tcW w:w="5918" w:type="dxa"/>
                              </w:tcPr>
                              <w:p w:rsidR="000202D2" w14:textId="4141C661">
                                <w:r>
                                  <w:t>14 april 2026</w:t>
                                </w:r>
                              </w:p>
                            </w:tc>
                          </w:tr>
                          <w:tr w14:paraId="777A720F" w14:textId="77777777">
                            <w:tblPrEx>
                              <w:tblW w:w="0" w:type="auto"/>
                              <w:tblInd w:w="-120" w:type="dxa"/>
                              <w:tblLayout w:type="fixed"/>
                              <w:tblLook w:val="07E0"/>
                            </w:tblPrEx>
                            <w:trPr>
                              <w:trHeight w:val="240"/>
                            </w:trPr>
                            <w:tc>
                              <w:tcPr>
                                <w:tcW w:w="1140" w:type="dxa"/>
                              </w:tcPr>
                              <w:p w:rsidR="00F510CC" w14:textId="77777777">
                                <w:r>
                                  <w:t>Betreft</w:t>
                                </w:r>
                              </w:p>
                            </w:tc>
                            <w:tc>
                              <w:tcPr>
                                <w:tcW w:w="5918" w:type="dxa"/>
                              </w:tcPr>
                              <w:p w:rsidR="0007554E" w14:textId="1CD52748">
                                <w:r>
                                  <w:fldChar w:fldCharType="begin"/>
                                </w:r>
                                <w:r>
                                  <w:instrText xml:space="preserve"> DOCPROPERTY  "Onderwerp"  \* MERGEFORMAT </w:instrText>
                                </w:r>
                                <w:r>
                                  <w:fldChar w:fldCharType="separate"/>
                                </w:r>
                                <w:r w:rsidR="004D05DE">
                                  <w:t>Beantwoording Kamervragen over mogelijke stemfraude bij de gemeenteraadsverkiezingen in Gorinchem.</w:t>
                                </w:r>
                                <w:r w:rsidR="004D05DE">
                                  <w:fldChar w:fldCharType="end"/>
                                </w:r>
                              </w:p>
                            </w:tc>
                          </w:tr>
                        </w:tbl>
                        <w:p w:rsidR="00B75D9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5.2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25712A1" w14:textId="77777777">
                      <w:tblPrEx>
                        <w:tblW w:w="0" w:type="auto"/>
                        <w:tblInd w:w="-120" w:type="dxa"/>
                        <w:tblLayout w:type="fixed"/>
                        <w:tblLook w:val="07E0"/>
                      </w:tblPrEx>
                      <w:trPr>
                        <w:trHeight w:val="240"/>
                      </w:trPr>
                      <w:tc>
                        <w:tcPr>
                          <w:tcW w:w="1140" w:type="dxa"/>
                        </w:tcPr>
                        <w:p w:rsidR="00F510CC" w14:paraId="4B36FA9C" w14:textId="77777777">
                          <w:r>
                            <w:t>Datum</w:t>
                          </w:r>
                        </w:p>
                      </w:tc>
                      <w:tc>
                        <w:tcPr>
                          <w:tcW w:w="5918" w:type="dxa"/>
                        </w:tcPr>
                        <w:p w:rsidR="000202D2" w14:paraId="17390A91" w14:textId="4141C661">
                          <w:r>
                            <w:t>14 april 2026</w:t>
                          </w:r>
                        </w:p>
                      </w:tc>
                    </w:tr>
                    <w:tr w14:paraId="777A720E" w14:textId="77777777">
                      <w:tblPrEx>
                        <w:tblW w:w="0" w:type="auto"/>
                        <w:tblInd w:w="-120" w:type="dxa"/>
                        <w:tblLayout w:type="fixed"/>
                        <w:tblLook w:val="07E0"/>
                      </w:tblPrEx>
                      <w:trPr>
                        <w:trHeight w:val="240"/>
                      </w:trPr>
                      <w:tc>
                        <w:tcPr>
                          <w:tcW w:w="1140" w:type="dxa"/>
                        </w:tcPr>
                        <w:p w:rsidR="00F510CC" w14:paraId="61725592" w14:textId="77777777">
                          <w:r>
                            <w:t>Betreft</w:t>
                          </w:r>
                        </w:p>
                      </w:tc>
                      <w:tc>
                        <w:tcPr>
                          <w:tcW w:w="5918" w:type="dxa"/>
                        </w:tcPr>
                        <w:p w:rsidR="0007554E" w14:paraId="7A49ACE3" w14:textId="1CD52748">
                          <w:r>
                            <w:fldChar w:fldCharType="begin"/>
                          </w:r>
                          <w:r>
                            <w:instrText xml:space="preserve"> DOCPROPERTY  "Onderwerp"  \* MERGEFORMAT </w:instrText>
                          </w:r>
                          <w:r>
                            <w:fldChar w:fldCharType="separate"/>
                          </w:r>
                          <w:r w:rsidR="004D05DE">
                            <w:t>Beantwoording Kamervragen over mogelijke stemfraude bij de gemeenteraadsverkiezingen in Gorinchem.</w:t>
                          </w:r>
                          <w:r w:rsidR="004D05DE">
                            <w:fldChar w:fldCharType="end"/>
                          </w:r>
                        </w:p>
                      </w:tc>
                    </w:tr>
                  </w:tbl>
                  <w:p w:rsidR="00B75D9E" w14:paraId="2F766B0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510CC" w14:textId="77777777">
                          <w:pPr>
                            <w:pStyle w:val="Referentiegegevensbold"/>
                          </w:pPr>
                          <w:r>
                            <w:t>DGOBDR</w:t>
                          </w:r>
                        </w:p>
                        <w:p w:rsidR="00F510CC" w14:textId="77777777">
                          <w:pPr>
                            <w:pStyle w:val="Referentiegegevens"/>
                          </w:pPr>
                          <w:r>
                            <w:t>Democratie en Bestuur</w:t>
                          </w:r>
                        </w:p>
                        <w:p w:rsidR="00F510CC" w14:textId="77777777">
                          <w:pPr>
                            <w:pStyle w:val="WitregelW1"/>
                          </w:pPr>
                        </w:p>
                        <w:p w:rsidR="00F510CC" w14:textId="77777777">
                          <w:pPr>
                            <w:pStyle w:val="Referentiegegevens"/>
                          </w:pPr>
                          <w:r>
                            <w:t>Turfmarkt 147</w:t>
                          </w:r>
                        </w:p>
                        <w:p w:rsidR="00F510CC" w14:textId="77777777">
                          <w:pPr>
                            <w:pStyle w:val="Referentiegegevens"/>
                          </w:pPr>
                          <w:r>
                            <w:t>2511 DP Den Haag</w:t>
                          </w:r>
                        </w:p>
                        <w:p w:rsidR="00F510CC" w14:textId="77777777">
                          <w:pPr>
                            <w:pStyle w:val="Referentiegegevens"/>
                          </w:pPr>
                          <w:r>
                            <w:t>Postbus 20011</w:t>
                          </w:r>
                        </w:p>
                        <w:p w:rsidR="00F510CC" w14:textId="77777777">
                          <w:pPr>
                            <w:pStyle w:val="Referentiegegevens"/>
                          </w:pPr>
                          <w:r>
                            <w:t>2500 EA  Den Haag</w:t>
                          </w:r>
                        </w:p>
                        <w:p w:rsidR="00F510CC" w14:textId="77777777">
                          <w:pPr>
                            <w:pStyle w:val="WitregelW2"/>
                          </w:pPr>
                        </w:p>
                        <w:p w:rsidR="00F510CC" w14:textId="77777777">
                          <w:pPr>
                            <w:pStyle w:val="Referentiegegevensbold"/>
                          </w:pPr>
                          <w:r>
                            <w:t>Onze referentie</w:t>
                          </w:r>
                        </w:p>
                        <w:p w:rsidR="0007554E" w14:textId="0AFD2E09">
                          <w:pPr>
                            <w:pStyle w:val="Referentiegegevens"/>
                          </w:pPr>
                          <w:r>
                            <w:fldChar w:fldCharType="begin"/>
                          </w:r>
                          <w:r>
                            <w:instrText xml:space="preserve"> DOCPROPERTY  "Kenmerk"  \* MERGEFORMAT </w:instrText>
                          </w:r>
                          <w:r>
                            <w:fldChar w:fldCharType="separate"/>
                          </w:r>
                          <w:r w:rsidR="004D05DE">
                            <w:t>2026-0000165306</w:t>
                          </w:r>
                          <w:r w:rsidR="004D05DE">
                            <w:fldChar w:fldCharType="end"/>
                          </w:r>
                        </w:p>
                        <w:p w:rsidR="00F510CC" w14:textId="77777777">
                          <w:pPr>
                            <w:pStyle w:val="WitregelW1"/>
                          </w:pPr>
                        </w:p>
                        <w:p w:rsidR="00F510CC" w14:textId="77777777">
                          <w:pPr>
                            <w:pStyle w:val="Referentiegegevensbold"/>
                          </w:pPr>
                          <w:r>
                            <w:t>Bijlage(n)</w:t>
                          </w:r>
                        </w:p>
                        <w:p w:rsidR="00F510CC" w14:textId="77777777">
                          <w:pPr>
                            <w:pStyle w:val="Referentiegegevens"/>
                          </w:pPr>
                          <w:r>
                            <w:t>0</w:t>
                          </w:r>
                        </w:p>
                        <w:p w:rsidR="00F510CC" w14:textId="77777777">
                          <w:pPr>
                            <w:pStyle w:val="WitregelW2"/>
                          </w:pPr>
                        </w:p>
                        <w:p w:rsidR="00F510C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510CC" w14:paraId="6DEA1F45" w14:textId="77777777">
                    <w:pPr>
                      <w:pStyle w:val="Referentiegegevensbold"/>
                    </w:pPr>
                    <w:r>
                      <w:t>DGOBDR</w:t>
                    </w:r>
                  </w:p>
                  <w:p w:rsidR="00F510CC" w14:paraId="49BE8464" w14:textId="77777777">
                    <w:pPr>
                      <w:pStyle w:val="Referentiegegevens"/>
                    </w:pPr>
                    <w:r>
                      <w:t>Democratie en Bestuur</w:t>
                    </w:r>
                  </w:p>
                  <w:p w:rsidR="00F510CC" w14:paraId="2CE9C094" w14:textId="77777777">
                    <w:pPr>
                      <w:pStyle w:val="WitregelW1"/>
                    </w:pPr>
                  </w:p>
                  <w:p w:rsidR="00F510CC" w14:paraId="1E8DB5D9" w14:textId="77777777">
                    <w:pPr>
                      <w:pStyle w:val="Referentiegegevens"/>
                    </w:pPr>
                    <w:r>
                      <w:t>Turfmarkt 147</w:t>
                    </w:r>
                  </w:p>
                  <w:p w:rsidR="00F510CC" w14:paraId="3D8615A2" w14:textId="77777777">
                    <w:pPr>
                      <w:pStyle w:val="Referentiegegevens"/>
                    </w:pPr>
                    <w:r>
                      <w:t>2511 DP Den Haag</w:t>
                    </w:r>
                  </w:p>
                  <w:p w:rsidR="00F510CC" w14:paraId="5BF8AC7C" w14:textId="77777777">
                    <w:pPr>
                      <w:pStyle w:val="Referentiegegevens"/>
                    </w:pPr>
                    <w:r>
                      <w:t>Postbus 20011</w:t>
                    </w:r>
                  </w:p>
                  <w:p w:rsidR="00F510CC" w14:paraId="6DFDF992" w14:textId="77777777">
                    <w:pPr>
                      <w:pStyle w:val="Referentiegegevens"/>
                    </w:pPr>
                    <w:r>
                      <w:t>2500 EA  Den Haag</w:t>
                    </w:r>
                  </w:p>
                  <w:p w:rsidR="00F510CC" w14:paraId="435C3ECA" w14:textId="77777777">
                    <w:pPr>
                      <w:pStyle w:val="WitregelW2"/>
                    </w:pPr>
                  </w:p>
                  <w:p w:rsidR="00F510CC" w14:paraId="44E1A2D3" w14:textId="77777777">
                    <w:pPr>
                      <w:pStyle w:val="Referentiegegevensbold"/>
                    </w:pPr>
                    <w:r>
                      <w:t>Onze referentie</w:t>
                    </w:r>
                  </w:p>
                  <w:p w:rsidR="0007554E" w14:paraId="1F305185" w14:textId="0AFD2E09">
                    <w:pPr>
                      <w:pStyle w:val="Referentiegegevens"/>
                    </w:pPr>
                    <w:r>
                      <w:fldChar w:fldCharType="begin"/>
                    </w:r>
                    <w:r>
                      <w:instrText xml:space="preserve"> DOCPROPERTY  "Kenmerk"  \* MERGEFORMAT </w:instrText>
                    </w:r>
                    <w:r>
                      <w:fldChar w:fldCharType="separate"/>
                    </w:r>
                    <w:r w:rsidR="004D05DE">
                      <w:t>2026-0000165306</w:t>
                    </w:r>
                    <w:r w:rsidR="004D05DE">
                      <w:fldChar w:fldCharType="end"/>
                    </w:r>
                  </w:p>
                  <w:p w:rsidR="00F510CC" w14:paraId="1BB41F21" w14:textId="77777777">
                    <w:pPr>
                      <w:pStyle w:val="WitregelW1"/>
                    </w:pPr>
                  </w:p>
                  <w:p w:rsidR="00F510CC" w14:paraId="681AF739" w14:textId="77777777">
                    <w:pPr>
                      <w:pStyle w:val="Referentiegegevensbold"/>
                    </w:pPr>
                    <w:r>
                      <w:t>Bijlage(n)</w:t>
                    </w:r>
                  </w:p>
                  <w:p w:rsidR="00F510CC" w14:paraId="6D8B356C" w14:textId="77777777">
                    <w:pPr>
                      <w:pStyle w:val="Referentiegegevens"/>
                    </w:pPr>
                    <w:r>
                      <w:t>0</w:t>
                    </w:r>
                  </w:p>
                  <w:p w:rsidR="00F510CC" w14:paraId="108D69C5" w14:textId="77777777">
                    <w:pPr>
                      <w:pStyle w:val="WitregelW2"/>
                    </w:pPr>
                  </w:p>
                  <w:p w:rsidR="00F510CC" w14:paraId="1C1F760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75D9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B75D9E" w14:paraId="4C1CDF8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7554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7554E" w14:paraId="4CB698A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510CC" w14:textId="77777777">
                          <w:pPr>
                            <w:spacing w:line="240" w:lineRule="auto"/>
                          </w:pPr>
                          <w:r>
                            <w:rPr>
                              <w:noProof/>
                            </w:rPr>
                            <w:drawing>
                              <wp:inline distT="0" distB="0" distL="0" distR="0">
                                <wp:extent cx="467995" cy="1583865"/>
                                <wp:effectExtent l="0" t="0" r="0" b="0"/>
                                <wp:docPr id="20962797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962797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510CC" w14:paraId="643FA8F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510CC" w14:textId="77777777">
                          <w:pPr>
                            <w:spacing w:line="240" w:lineRule="auto"/>
                          </w:pPr>
                          <w:r>
                            <w:rPr>
                              <w:noProof/>
                            </w:rPr>
                            <w:drawing>
                              <wp:inline distT="0" distB="0" distL="0" distR="0">
                                <wp:extent cx="2339975" cy="1582834"/>
                                <wp:effectExtent l="0" t="0" r="0" b="0"/>
                                <wp:docPr id="172564846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2564846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510CC" w14:paraId="5876B38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510C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510CC" w14:paraId="2A8C3D3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B696D4"/>
    <w:multiLevelType w:val="multilevel"/>
    <w:tmpl w:val="0AAA70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02201E1"/>
    <w:multiLevelType w:val="multilevel"/>
    <w:tmpl w:val="4B30D5B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D6F878D"/>
    <w:multiLevelType w:val="multilevel"/>
    <w:tmpl w:val="D6248E1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5833A63"/>
    <w:multiLevelType w:val="multilevel"/>
    <w:tmpl w:val="D57D84B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74273B1F"/>
    <w:multiLevelType w:val="hybridMultilevel"/>
    <w:tmpl w:val="A23E98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4134726">
    <w:abstractNumId w:val="2"/>
  </w:num>
  <w:num w:numId="2" w16cid:durableId="225452252">
    <w:abstractNumId w:val="0"/>
  </w:num>
  <w:num w:numId="3" w16cid:durableId="333722630">
    <w:abstractNumId w:val="1"/>
  </w:num>
  <w:num w:numId="4" w16cid:durableId="1642687632">
    <w:abstractNumId w:val="3"/>
  </w:num>
  <w:num w:numId="5" w16cid:durableId="911038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C"/>
    <w:rsid w:val="00004B55"/>
    <w:rsid w:val="000052CF"/>
    <w:rsid w:val="000202D2"/>
    <w:rsid w:val="0007554E"/>
    <w:rsid w:val="00141FBC"/>
    <w:rsid w:val="001653B6"/>
    <w:rsid w:val="00171501"/>
    <w:rsid w:val="0019449E"/>
    <w:rsid w:val="001C4C08"/>
    <w:rsid w:val="001D33A9"/>
    <w:rsid w:val="00210BAB"/>
    <w:rsid w:val="002348B2"/>
    <w:rsid w:val="00260809"/>
    <w:rsid w:val="002B673C"/>
    <w:rsid w:val="002C5872"/>
    <w:rsid w:val="002E2EBA"/>
    <w:rsid w:val="003154C7"/>
    <w:rsid w:val="00372397"/>
    <w:rsid w:val="00373219"/>
    <w:rsid w:val="00375863"/>
    <w:rsid w:val="003A3517"/>
    <w:rsid w:val="003B5A0A"/>
    <w:rsid w:val="00402037"/>
    <w:rsid w:val="0041062C"/>
    <w:rsid w:val="004156FE"/>
    <w:rsid w:val="004961FF"/>
    <w:rsid w:val="004A4099"/>
    <w:rsid w:val="004D05DE"/>
    <w:rsid w:val="0052047E"/>
    <w:rsid w:val="00624240"/>
    <w:rsid w:val="006465F9"/>
    <w:rsid w:val="00646CBD"/>
    <w:rsid w:val="0068477E"/>
    <w:rsid w:val="006A7E55"/>
    <w:rsid w:val="006D16FB"/>
    <w:rsid w:val="006F6E69"/>
    <w:rsid w:val="007945CA"/>
    <w:rsid w:val="007E59BA"/>
    <w:rsid w:val="007F0DF2"/>
    <w:rsid w:val="008276B6"/>
    <w:rsid w:val="00847B82"/>
    <w:rsid w:val="009052DF"/>
    <w:rsid w:val="00914753"/>
    <w:rsid w:val="00945538"/>
    <w:rsid w:val="00953598"/>
    <w:rsid w:val="009D2B38"/>
    <w:rsid w:val="00AB2BB8"/>
    <w:rsid w:val="00B13DA0"/>
    <w:rsid w:val="00B154D8"/>
    <w:rsid w:val="00B44DD9"/>
    <w:rsid w:val="00B75D9E"/>
    <w:rsid w:val="00BA4B89"/>
    <w:rsid w:val="00BA7676"/>
    <w:rsid w:val="00BE73EC"/>
    <w:rsid w:val="00BF3EF9"/>
    <w:rsid w:val="00CA2ED8"/>
    <w:rsid w:val="00CE3E80"/>
    <w:rsid w:val="00CF32F2"/>
    <w:rsid w:val="00D13942"/>
    <w:rsid w:val="00D537FF"/>
    <w:rsid w:val="00D84F99"/>
    <w:rsid w:val="00DB4790"/>
    <w:rsid w:val="00DB7C74"/>
    <w:rsid w:val="00DD2179"/>
    <w:rsid w:val="00DF4C98"/>
    <w:rsid w:val="00E21EB5"/>
    <w:rsid w:val="00E506B1"/>
    <w:rsid w:val="00E51E3B"/>
    <w:rsid w:val="00E6205C"/>
    <w:rsid w:val="00E74F76"/>
    <w:rsid w:val="00EE000F"/>
    <w:rsid w:val="00F510CC"/>
    <w:rsid w:val="00F75DB8"/>
    <w:rsid w:val="00F8098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3F91A28"/>
  <w15:docId w15:val="{D560EC08-27F9-45D5-A70A-648B1215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75D9E"/>
    <w:pPr>
      <w:tabs>
        <w:tab w:val="center" w:pos="4536"/>
        <w:tab w:val="right" w:pos="9072"/>
      </w:tabs>
      <w:spacing w:line="240" w:lineRule="auto"/>
    </w:pPr>
  </w:style>
  <w:style w:type="character" w:customStyle="1" w:styleId="KoptekstChar">
    <w:name w:val="Koptekst Char"/>
    <w:basedOn w:val="DefaultParagraphFont"/>
    <w:link w:val="Header"/>
    <w:uiPriority w:val="99"/>
    <w:rsid w:val="00B75D9E"/>
    <w:rPr>
      <w:rFonts w:ascii="Verdana" w:hAnsi="Verdana"/>
      <w:color w:val="000000"/>
      <w:sz w:val="18"/>
      <w:szCs w:val="18"/>
    </w:rPr>
  </w:style>
  <w:style w:type="paragraph" w:styleId="Footer">
    <w:name w:val="footer"/>
    <w:basedOn w:val="Normal"/>
    <w:link w:val="VoettekstChar"/>
    <w:uiPriority w:val="99"/>
    <w:unhideWhenUsed/>
    <w:rsid w:val="00B75D9E"/>
    <w:pPr>
      <w:tabs>
        <w:tab w:val="center" w:pos="4536"/>
        <w:tab w:val="right" w:pos="9072"/>
      </w:tabs>
      <w:spacing w:line="240" w:lineRule="auto"/>
    </w:pPr>
  </w:style>
  <w:style w:type="character" w:customStyle="1" w:styleId="VoettekstChar">
    <w:name w:val="Voettekst Char"/>
    <w:basedOn w:val="DefaultParagraphFont"/>
    <w:link w:val="Footer"/>
    <w:uiPriority w:val="99"/>
    <w:rsid w:val="00B75D9E"/>
    <w:rPr>
      <w:rFonts w:ascii="Verdana" w:hAnsi="Verdana"/>
      <w:color w:val="000000"/>
      <w:sz w:val="18"/>
      <w:szCs w:val="18"/>
    </w:rPr>
  </w:style>
  <w:style w:type="paragraph" w:styleId="NoSpacing">
    <w:name w:val="No Spacing"/>
    <w:link w:val="GeenafstandChar"/>
    <w:uiPriority w:val="1"/>
    <w:qFormat/>
    <w:rsid w:val="00B75D9E"/>
    <w:pPr>
      <w:autoSpaceDN/>
      <w:textAlignment w:val="auto"/>
    </w:pPr>
    <w:rPr>
      <w:rFonts w:ascii="Calibri" w:hAnsi="Calibri" w:eastAsiaTheme="minorHAnsi" w:cs="Calibri"/>
      <w:sz w:val="22"/>
      <w:szCs w:val="22"/>
    </w:rPr>
  </w:style>
  <w:style w:type="character" w:customStyle="1" w:styleId="GeenafstandChar">
    <w:name w:val="Geen afstand Char"/>
    <w:basedOn w:val="DefaultParagraphFont"/>
    <w:link w:val="NoSpacing"/>
    <w:uiPriority w:val="1"/>
    <w:rsid w:val="00B75D9E"/>
    <w:rPr>
      <w:rFonts w:ascii="Calibri" w:hAnsi="Calibri" w:eastAsiaTheme="minorHAnsi" w:cs="Calibri"/>
      <w:sz w:val="22"/>
      <w:szCs w:val="22"/>
    </w:rPr>
  </w:style>
  <w:style w:type="paragraph" w:styleId="FootnoteText">
    <w:name w:val="footnote text"/>
    <w:basedOn w:val="Normal"/>
    <w:link w:val="VoetnoottekstChar"/>
    <w:uiPriority w:val="99"/>
    <w:semiHidden/>
    <w:unhideWhenUsed/>
    <w:rsid w:val="00B75D9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B75D9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75D9E"/>
    <w:rPr>
      <w:vertAlign w:val="superscript"/>
    </w:rPr>
  </w:style>
  <w:style w:type="paragraph" w:styleId="ListParagraph">
    <w:name w:val="List Paragraph"/>
    <w:basedOn w:val="Normal"/>
    <w:uiPriority w:val="34"/>
    <w:rsid w:val="006A7E55"/>
    <w:pPr>
      <w:spacing w:line="240" w:lineRule="exact"/>
      <w:ind w:left="720"/>
      <w:contextualSpacing/>
    </w:pPr>
  </w:style>
  <w:style w:type="paragraph" w:styleId="Revision">
    <w:name w:val="Revision"/>
    <w:hidden/>
    <w:uiPriority w:val="99"/>
    <w:semiHidden/>
    <w:rsid w:val="00B13DA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53598"/>
    <w:rPr>
      <w:sz w:val="16"/>
      <w:szCs w:val="16"/>
    </w:rPr>
  </w:style>
  <w:style w:type="paragraph" w:styleId="CommentText">
    <w:name w:val="annotation text"/>
    <w:basedOn w:val="Normal"/>
    <w:link w:val="TekstopmerkingChar"/>
    <w:uiPriority w:val="99"/>
    <w:unhideWhenUsed/>
    <w:rsid w:val="00953598"/>
    <w:pPr>
      <w:spacing w:line="240" w:lineRule="auto"/>
    </w:pPr>
    <w:rPr>
      <w:sz w:val="20"/>
      <w:szCs w:val="20"/>
    </w:rPr>
  </w:style>
  <w:style w:type="character" w:customStyle="1" w:styleId="TekstopmerkingChar">
    <w:name w:val="Tekst opmerking Char"/>
    <w:basedOn w:val="DefaultParagraphFont"/>
    <w:link w:val="CommentText"/>
    <w:uiPriority w:val="99"/>
    <w:rsid w:val="0095359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53598"/>
    <w:rPr>
      <w:b/>
      <w:bCs/>
    </w:rPr>
  </w:style>
  <w:style w:type="character" w:customStyle="1" w:styleId="OnderwerpvanopmerkingChar">
    <w:name w:val="Onderwerp van opmerking Char"/>
    <w:basedOn w:val="TekstopmerkingChar"/>
    <w:link w:val="CommentSubject"/>
    <w:uiPriority w:val="99"/>
    <w:semiHidden/>
    <w:rsid w:val="0095359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ad.nl/gorinchem/mogelijke-stemfraude-bij-raadsverkiezingen-gorinchem-om-enpolitie-starten-onderzoek~a7707847/"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4/09/02/ervaring-kiesgerechtigden-bij-europees-parlementsverkiezing-202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1351</ap:Words>
  <ap:Characters>7434</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mogelijke stemfraude bij de gemeenteraadsverkiezingen in Gorinchem.</vt:lpstr>
    </vt:vector>
  </ap:TitlesOfParts>
  <ap:LinksUpToDate>false</ap:LinksUpToDate>
  <ap:CharactersWithSpaces>8768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2026-04-14T13:04:00.0000000Z</lastPrinted>
  <dcterms:created xsi:type="dcterms:W3CDTF">2026-04-07T09:27:00.0000000Z</dcterms:created>
  <dcterms:modified xsi:type="dcterms:W3CDTF">2026-04-14T13:04:00.0000000Z</dcterms:modified>
  <dc:creator/>
  <lastModifiedBy/>
  <dc:description>------------------------</dc:description>
  <dc:subject/>
  <keywords/>
  <version/>
  <category/>
</coreProperties>
</file>