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14FB070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58A88BB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5503FC8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2D1B86CA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D4A794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14DE6CA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140EBFB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B1E6137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3FB4F4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280947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67845AD0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5B9CC39D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79D99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234752" w14:paraId="06F603ED" w14:textId="619BFE5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36 6</w:t>
            </w:r>
            <w:r w:rsidR="004A54C4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371" w:type="dxa"/>
            <w:gridSpan w:val="2"/>
          </w:tcPr>
          <w:p w:rsidRPr="00234752" w:rsidR="003C21AC" w:rsidP="00234752" w:rsidRDefault="00234752" w14:paraId="270159AA" w14:textId="379F5EA3">
            <w:pPr>
              <w:rPr>
                <w:b/>
                <w:bCs/>
                <w:szCs w:val="24"/>
              </w:rPr>
            </w:pPr>
            <w:r w:rsidRPr="00234752">
              <w:rPr>
                <w:b/>
                <w:bCs/>
                <w:szCs w:val="24"/>
              </w:rPr>
              <w:t>Wijziging van de Embryowet naar aanleiding van de derde wetsevaluatie</w:t>
            </w:r>
          </w:p>
        </w:tc>
      </w:tr>
      <w:tr w:rsidR="003C21AC" w:rsidTr="00EA1CE4" w14:paraId="37E1FC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2C3FFD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2DDDFA8F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347BCC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7394BF23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2C758BA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5161D0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0C65139A" w14:textId="48C120B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6B7824">
              <w:rPr>
                <w:rFonts w:ascii="Times New Roman" w:hAnsi="Times New Roman"/>
                <w:caps/>
              </w:rPr>
              <w:t>13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CADC4C1" w14:textId="0D18B70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200B16">
              <w:rPr>
                <w:rFonts w:ascii="Times New Roman" w:hAnsi="Times New Roman"/>
                <w:caps/>
              </w:rPr>
              <w:t>Diederik van dijk</w:t>
            </w:r>
          </w:p>
        </w:tc>
      </w:tr>
      <w:tr w:rsidR="003C21AC" w:rsidTr="00EA1CE4" w14:paraId="4607DC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30837F1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3FAF6022" w14:textId="3C7A61E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6B7824">
              <w:rPr>
                <w:rFonts w:ascii="Times New Roman" w:hAnsi="Times New Roman"/>
                <w:b w:val="0"/>
              </w:rPr>
              <w:t>15 april 2026</w:t>
            </w:r>
          </w:p>
        </w:tc>
      </w:tr>
      <w:tr w:rsidR="00B01BA6" w:rsidTr="00EA1CE4" w14:paraId="2F421B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36AFA11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0AC47ED3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67FCA51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1620161A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Pr="00EA69AC" w:rsidR="004330ED" w:rsidP="00D774B3" w:rsidRDefault="004330ED" w14:paraId="6255F4F6" w14:textId="77777777"/>
    <w:p w:rsidRPr="00EB4098" w:rsidR="00897F6A" w:rsidP="00604CED" w:rsidRDefault="004330ED" w14:paraId="2C08E08C" w14:textId="2DB2C9A9">
      <w:r w:rsidRPr="00EA69AC">
        <w:t>I</w:t>
      </w:r>
    </w:p>
    <w:p w:rsidRPr="00EB4098" w:rsidR="005B1DCC" w:rsidP="00BF623B" w:rsidRDefault="005B1DCC" w14:paraId="17DFC489" w14:textId="77777777"/>
    <w:p w:rsidR="005B1DCC" w:rsidP="0088452C" w:rsidRDefault="00680453" w14:paraId="7E837A1B" w14:textId="1894AF95">
      <w:pPr>
        <w:ind w:firstLine="284"/>
      </w:pPr>
      <w:r>
        <w:t>De met a</w:t>
      </w:r>
      <w:r w:rsidR="00BC0C04">
        <w:t xml:space="preserve">rtikel I, onderdeel A, subonderdeel 4, </w:t>
      </w:r>
      <w:r>
        <w:t xml:space="preserve">voorgestelde </w:t>
      </w:r>
      <w:r w:rsidR="00353893">
        <w:t xml:space="preserve">begripsbepaling </w:t>
      </w:r>
      <w:r w:rsidR="00BC0C04">
        <w:t>wordt als volgt gewijzigd:</w:t>
      </w:r>
    </w:p>
    <w:p w:rsidR="00BC0C04" w:rsidP="0088452C" w:rsidRDefault="00BC0C04" w14:paraId="0D7F7D4F" w14:textId="77777777">
      <w:pPr>
        <w:ind w:firstLine="284"/>
      </w:pPr>
    </w:p>
    <w:p w:rsidR="00BC0C04" w:rsidP="0088452C" w:rsidRDefault="00BC0C04" w14:paraId="1343525E" w14:textId="7C0B268E">
      <w:pPr>
        <w:ind w:firstLine="284"/>
      </w:pPr>
      <w:r>
        <w:t xml:space="preserve">1. </w:t>
      </w:r>
      <w:r w:rsidR="001C2F20">
        <w:t xml:space="preserve">de </w:t>
      </w:r>
      <w:proofErr w:type="spellStart"/>
      <w:r w:rsidR="001C2F20">
        <w:t>onderdeelsaanduiding</w:t>
      </w:r>
      <w:proofErr w:type="spellEnd"/>
      <w:r w:rsidR="001C2F20">
        <w:t xml:space="preserve"> “a.” vervalt. </w:t>
      </w:r>
    </w:p>
    <w:p w:rsidR="001C2F20" w:rsidP="0088452C" w:rsidRDefault="001C2F20" w14:paraId="04F24F6A" w14:textId="77777777">
      <w:pPr>
        <w:ind w:firstLine="284"/>
      </w:pPr>
    </w:p>
    <w:p w:rsidR="001C2F20" w:rsidP="0088452C" w:rsidRDefault="001C2F20" w14:paraId="676E7DF0" w14:textId="0AE599E1">
      <w:pPr>
        <w:ind w:firstLine="284"/>
      </w:pPr>
      <w:r>
        <w:t xml:space="preserve">2. “; of” </w:t>
      </w:r>
      <w:r w:rsidR="000C53C2">
        <w:t xml:space="preserve">aan het slot van onderdeel a (oud) </w:t>
      </w:r>
      <w:r>
        <w:t xml:space="preserve">wordt vervangen door een punt. </w:t>
      </w:r>
    </w:p>
    <w:p w:rsidR="001C2F20" w:rsidP="0088452C" w:rsidRDefault="001C2F20" w14:paraId="7BD75033" w14:textId="77777777">
      <w:pPr>
        <w:ind w:firstLine="284"/>
      </w:pPr>
    </w:p>
    <w:p w:rsidR="001C2F20" w:rsidP="0088452C" w:rsidRDefault="001C2F20" w14:paraId="645D78D5" w14:textId="261F4653">
      <w:pPr>
        <w:ind w:firstLine="284"/>
      </w:pPr>
      <w:r>
        <w:t xml:space="preserve">3. </w:t>
      </w:r>
      <w:r w:rsidR="00680453">
        <w:t xml:space="preserve">onderdeel b vervalt. </w:t>
      </w:r>
    </w:p>
    <w:p w:rsidR="000C53C2" w:rsidP="000C53C2" w:rsidRDefault="000C53C2" w14:paraId="29C63FFE" w14:textId="77777777"/>
    <w:p w:rsidR="000C53C2" w:rsidP="000C53C2" w:rsidRDefault="000C53C2" w14:paraId="2E9344C3" w14:textId="3EEF2D37">
      <w:r>
        <w:t>II</w:t>
      </w:r>
    </w:p>
    <w:p w:rsidR="000C53C2" w:rsidP="000C53C2" w:rsidRDefault="000C53C2" w14:paraId="5A9299F0" w14:textId="77777777"/>
    <w:p w:rsidR="000C53C2" w:rsidP="000C53C2" w:rsidRDefault="000C53C2" w14:paraId="3B601AE3" w14:textId="4BA7F0C7">
      <w:r>
        <w:tab/>
      </w:r>
      <w:r w:rsidR="00604CED">
        <w:t>Aan</w:t>
      </w:r>
      <w:r w:rsidR="00496FA2">
        <w:t xml:space="preserve"> artikel I, onderdeel A, wor</w:t>
      </w:r>
      <w:r w:rsidR="00604CED">
        <w:t>dt</w:t>
      </w:r>
      <w:r w:rsidR="00496FA2">
        <w:t xml:space="preserve"> </w:t>
      </w:r>
      <w:r w:rsidR="00604CED">
        <w:t>een subonderdeel</w:t>
      </w:r>
      <w:r w:rsidR="00496FA2">
        <w:t xml:space="preserve"> toegevoegd, luidende:</w:t>
      </w:r>
    </w:p>
    <w:p w:rsidR="00F71A31" w:rsidP="000C53C2" w:rsidRDefault="00F71A31" w14:paraId="67AA9E82" w14:textId="77777777"/>
    <w:p w:rsidR="00496FA2" w:rsidP="00205C30" w:rsidRDefault="00496FA2" w14:paraId="6EDD8788" w14:textId="1A0EA21E">
      <w:pPr>
        <w:ind w:left="284" w:hanging="284"/>
      </w:pPr>
      <w:r>
        <w:tab/>
        <w:t xml:space="preserve">5. </w:t>
      </w:r>
      <w:r w:rsidR="009630EE">
        <w:t>In de al</w:t>
      </w:r>
      <w:r w:rsidR="00205C30">
        <w:t xml:space="preserve">fabetische volgorde wordt een begripsbepaling </w:t>
      </w:r>
      <w:r w:rsidR="000234CB">
        <w:t>ingevoegd, luidende:</w:t>
      </w:r>
    </w:p>
    <w:p w:rsidRPr="002411EA" w:rsidR="00FD1C7C" w:rsidP="000C53C2" w:rsidRDefault="00496FA2" w14:paraId="21090CBE" w14:textId="75BC68E2">
      <w:pPr>
        <w:rPr>
          <w:i/>
          <w:iCs/>
        </w:rPr>
      </w:pPr>
      <w:r>
        <w:tab/>
      </w:r>
      <w:r w:rsidR="002411EA">
        <w:rPr>
          <w:i/>
          <w:iCs/>
        </w:rPr>
        <w:t>e</w:t>
      </w:r>
      <w:r>
        <w:rPr>
          <w:i/>
          <w:iCs/>
        </w:rPr>
        <w:t xml:space="preserve">mbryoachtige </w:t>
      </w:r>
      <w:r w:rsidR="007E24A7">
        <w:rPr>
          <w:i/>
          <w:iCs/>
        </w:rPr>
        <w:t>entiteit</w:t>
      </w:r>
      <w:r>
        <w:rPr>
          <w:i/>
          <w:iCs/>
        </w:rPr>
        <w:t>:</w:t>
      </w:r>
      <w:r w:rsidR="002411EA">
        <w:rPr>
          <w:i/>
          <w:iCs/>
        </w:rPr>
        <w:t xml:space="preserve"> </w:t>
      </w:r>
      <w:r w:rsidR="00FD1C7C">
        <w:t xml:space="preserve">entiteit met een menselijk nucleair genoom, waarvan redelijkerwijs verwacht kan worden dat, als ontwikkeling tot en met de </w:t>
      </w:r>
      <w:proofErr w:type="spellStart"/>
      <w:r w:rsidR="00FD1C7C">
        <w:t>gastrulatie</w:t>
      </w:r>
      <w:proofErr w:type="spellEnd"/>
      <w:r w:rsidR="00FD1C7C">
        <w:t xml:space="preserve"> zou plaatsvinden, dezelfde essentiële functies voor doorgaande ontwikkeling ontstaan als bij een </w:t>
      </w:r>
      <w:r w:rsidR="00353893">
        <w:t>embryo</w:t>
      </w:r>
      <w:r w:rsidR="00FD1C7C">
        <w:t xml:space="preserve"> en die het resultaat is van: </w:t>
      </w:r>
    </w:p>
    <w:p w:rsidR="00FD1C7C" w:rsidP="00FD1C7C" w:rsidRDefault="005A201D" w14:paraId="2931610D" w14:textId="5A3C099A">
      <w:pPr>
        <w:ind w:firstLine="284"/>
      </w:pPr>
      <w:r>
        <w:t>a</w:t>
      </w:r>
      <w:r w:rsidR="00FD1C7C">
        <w:t xml:space="preserve">. het samensmelten van een of meer in vitro geproduceerde geslachtscellen met een of meer in het menselijk lichaam geproduceerde geslachtscellen; </w:t>
      </w:r>
    </w:p>
    <w:p w:rsidR="00FD1C7C" w:rsidP="00FD1C7C" w:rsidRDefault="005A201D" w14:paraId="34C62661" w14:textId="044E8CF2">
      <w:pPr>
        <w:ind w:firstLine="284"/>
      </w:pPr>
      <w:r>
        <w:t>b</w:t>
      </w:r>
      <w:r w:rsidR="00FD1C7C">
        <w:t xml:space="preserve">. het samensmelten van in vitro geproduceerde geslachtscellen; </w:t>
      </w:r>
    </w:p>
    <w:p w:rsidR="00FD1C7C" w:rsidP="00FD1C7C" w:rsidRDefault="005A201D" w14:paraId="155A0057" w14:textId="6039C581">
      <w:pPr>
        <w:ind w:firstLine="284"/>
      </w:pPr>
      <w:r>
        <w:t>c</w:t>
      </w:r>
      <w:r w:rsidR="00FD1C7C">
        <w:t xml:space="preserve">. het samenbrengen van pluripotente stamcellen; </w:t>
      </w:r>
    </w:p>
    <w:p w:rsidR="00FD1C7C" w:rsidP="00FD1C7C" w:rsidRDefault="005A201D" w14:paraId="7E5D7B0D" w14:textId="5FB147C9">
      <w:pPr>
        <w:ind w:firstLine="284"/>
      </w:pPr>
      <w:r>
        <w:t>d</w:t>
      </w:r>
      <w:r w:rsidR="00FD1C7C">
        <w:t xml:space="preserve">. celkerntransplantatie; of </w:t>
      </w:r>
    </w:p>
    <w:p w:rsidR="00496FA2" w:rsidP="00FD1C7C" w:rsidRDefault="005A201D" w14:paraId="09E25D27" w14:textId="546E6011">
      <w:pPr>
        <w:ind w:firstLine="284"/>
      </w:pPr>
      <w:r>
        <w:t>e</w:t>
      </w:r>
      <w:r w:rsidR="00FD1C7C">
        <w:t>. een andere wijze van tot stand brengen.</w:t>
      </w:r>
    </w:p>
    <w:p w:rsidR="00F71A31" w:rsidP="00FD1C7C" w:rsidRDefault="00F71A31" w14:paraId="02D6EC85" w14:textId="77777777">
      <w:pPr>
        <w:ind w:firstLine="284"/>
      </w:pPr>
    </w:p>
    <w:p w:rsidR="00604CED" w:rsidP="00604CED" w:rsidRDefault="00604CED" w14:paraId="1BBFC362" w14:textId="77777777">
      <w:r>
        <w:t>III</w:t>
      </w:r>
    </w:p>
    <w:p w:rsidR="0096234E" w:rsidP="00604CED" w:rsidRDefault="0096234E" w14:paraId="2D6775E5" w14:textId="77777777"/>
    <w:p w:rsidR="0096234E" w:rsidP="0096234E" w:rsidRDefault="0096234E" w14:paraId="5215B95B" w14:textId="77777777">
      <w:r>
        <w:tab/>
        <w:t>Na onderdeel A wordt een onderdeel ingevoegd, luidende:</w:t>
      </w:r>
    </w:p>
    <w:p w:rsidR="0096234E" w:rsidP="0096234E" w:rsidRDefault="0096234E" w14:paraId="2674BD37" w14:textId="77777777"/>
    <w:p w:rsidR="0096234E" w:rsidP="0096234E" w:rsidRDefault="0096234E" w14:paraId="678BA2B2" w14:textId="77777777">
      <w:r>
        <w:t>Aa</w:t>
      </w:r>
    </w:p>
    <w:p w:rsidR="0096234E" w:rsidP="0096234E" w:rsidRDefault="0096234E" w14:paraId="72ED7DF2" w14:textId="77777777"/>
    <w:p w:rsidR="0096234E" w:rsidP="0096234E" w:rsidRDefault="0096234E" w14:paraId="1C05B3B6" w14:textId="77777777">
      <w:r>
        <w:tab/>
        <w:t>Na artikel 1 wordt een artikel ingevoegd, luidende:</w:t>
      </w:r>
    </w:p>
    <w:p w:rsidR="0096234E" w:rsidP="0096234E" w:rsidRDefault="0096234E" w14:paraId="21CC1E44" w14:textId="77777777"/>
    <w:p w:rsidR="0096234E" w:rsidP="0096234E" w:rsidRDefault="0096234E" w14:paraId="2EB1E5AE" w14:textId="77777777">
      <w:pPr>
        <w:rPr>
          <w:b/>
          <w:bCs/>
        </w:rPr>
      </w:pPr>
      <w:r>
        <w:rPr>
          <w:b/>
          <w:bCs/>
        </w:rPr>
        <w:t>Artikel 1a</w:t>
      </w:r>
    </w:p>
    <w:p w:rsidR="0096234E" w:rsidP="0096234E" w:rsidRDefault="0096234E" w14:paraId="79C508EB" w14:textId="77777777">
      <w:pPr>
        <w:ind w:firstLine="284"/>
      </w:pPr>
    </w:p>
    <w:p w:rsidRPr="00496FA2" w:rsidR="0096234E" w:rsidP="0096234E" w:rsidRDefault="0096234E" w14:paraId="16F40EDE" w14:textId="125E495C">
      <w:pPr>
        <w:ind w:firstLine="284"/>
        <w:rPr>
          <w:i/>
          <w:iCs/>
        </w:rPr>
      </w:pPr>
      <w:r w:rsidRPr="00C1717B">
        <w:t xml:space="preserve">Bepalingen met betrekking tot </w:t>
      </w:r>
      <w:r>
        <w:t>embryo’s</w:t>
      </w:r>
      <w:r w:rsidRPr="00C1717B">
        <w:t xml:space="preserve"> zijn </w:t>
      </w:r>
      <w:r>
        <w:t xml:space="preserve">van overeenkomstige toepassing </w:t>
      </w:r>
      <w:r w:rsidRPr="00C1717B">
        <w:t xml:space="preserve">op embryoachtige </w:t>
      </w:r>
      <w:r w:rsidR="007E24A7">
        <w:t>entiteiten</w:t>
      </w:r>
      <w:r w:rsidRPr="00C1717B">
        <w:t xml:space="preserve">, </w:t>
      </w:r>
      <w:r>
        <w:t>tenzij anders is bepaald.</w:t>
      </w:r>
    </w:p>
    <w:p w:rsidR="0096234E" w:rsidP="00604CED" w:rsidRDefault="0096234E" w14:paraId="3419107A" w14:textId="77777777"/>
    <w:p w:rsidR="0096234E" w:rsidP="00604CED" w:rsidRDefault="0096234E" w14:paraId="4A0F900A" w14:textId="06A2F18B">
      <w:r>
        <w:t>IV</w:t>
      </w:r>
    </w:p>
    <w:p w:rsidR="00604CED" w:rsidP="00604CED" w:rsidRDefault="00604CED" w14:paraId="60BCE619" w14:textId="77777777"/>
    <w:p w:rsidR="00FD26C4" w:rsidP="00604CED" w:rsidRDefault="00FD26C4" w14:paraId="17795022" w14:textId="19BB63DD">
      <w:r>
        <w:tab/>
        <w:t>In</w:t>
      </w:r>
      <w:r w:rsidR="002A29F5">
        <w:t xml:space="preserve"> het met </w:t>
      </w:r>
      <w:r>
        <w:t xml:space="preserve">artikel I, onderdeel B, subonderdeel 4, </w:t>
      </w:r>
      <w:r w:rsidR="002A29F5">
        <w:t xml:space="preserve">voorgestelde vierde lid wordt “embryo’s” vervangen door “embryoachtige </w:t>
      </w:r>
      <w:r w:rsidR="007E24A7">
        <w:t>entiteiten</w:t>
      </w:r>
      <w:r w:rsidR="002A29F5">
        <w:t>”</w:t>
      </w:r>
      <w:r w:rsidR="009E081E">
        <w:t xml:space="preserve"> en wordt “dergelijke embryo’s” vervangen door “dergelijke embryoachtige </w:t>
      </w:r>
      <w:r w:rsidR="00FD488D">
        <w:t>entiteiten</w:t>
      </w:r>
      <w:r w:rsidR="00D46678">
        <w:t>”</w:t>
      </w:r>
      <w:r w:rsidR="002A29F5">
        <w:t>.</w:t>
      </w:r>
    </w:p>
    <w:p w:rsidR="002A29F5" w:rsidP="00604CED" w:rsidRDefault="002A29F5" w14:paraId="5EEE93DF" w14:textId="77777777"/>
    <w:p w:rsidR="002A29F5" w:rsidP="00604CED" w:rsidRDefault="0096234E" w14:paraId="33A46815" w14:textId="2265604D">
      <w:r>
        <w:t>V</w:t>
      </w:r>
    </w:p>
    <w:p w:rsidR="002A29F5" w:rsidP="00604CED" w:rsidRDefault="002A29F5" w14:paraId="27391EF2" w14:textId="77777777"/>
    <w:p w:rsidR="002A29F5" w:rsidP="00604CED" w:rsidRDefault="002A29F5" w14:paraId="1D4E2BCF" w14:textId="558D85C4">
      <w:r>
        <w:tab/>
      </w:r>
      <w:r w:rsidR="004E50E1">
        <w:t xml:space="preserve">In het met artikel I, onderdeel H, voorgestelde derde lid wordt “embryo’s” vervangen door “embryoachtige </w:t>
      </w:r>
      <w:r w:rsidR="008A4020">
        <w:t>entiteiten</w:t>
      </w:r>
      <w:r w:rsidR="004E50E1">
        <w:t>”.</w:t>
      </w:r>
    </w:p>
    <w:p w:rsidR="004E50E1" w:rsidP="00604CED" w:rsidRDefault="004E50E1" w14:paraId="23645091" w14:textId="77777777"/>
    <w:p w:rsidR="004E50E1" w:rsidP="00604CED" w:rsidRDefault="004E50E1" w14:paraId="1CBE2434" w14:textId="262C22D8">
      <w:r>
        <w:t>V</w:t>
      </w:r>
      <w:r w:rsidR="0096234E">
        <w:t>I</w:t>
      </w:r>
    </w:p>
    <w:p w:rsidR="00DF10A4" w:rsidP="00604CED" w:rsidRDefault="00DF10A4" w14:paraId="6E13EA69" w14:textId="77777777"/>
    <w:p w:rsidR="00DF10A4" w:rsidP="00604CED" w:rsidRDefault="00DF10A4" w14:paraId="6EB13B85" w14:textId="3151A1B9">
      <w:r>
        <w:tab/>
      </w:r>
      <w:r w:rsidRPr="00DF10A4">
        <w:t>In artikel I, onderdeel I</w:t>
      </w:r>
      <w:r>
        <w:t>, wordt “</w:t>
      </w:r>
      <w:r w:rsidRPr="00DF10A4">
        <w:t>waarmee de betreffende embryo’s tot stand worden gebracht</w:t>
      </w:r>
      <w:r>
        <w:t xml:space="preserve">” vervangen door “waarmee de betreffende embryoachtige </w:t>
      </w:r>
      <w:r w:rsidR="00CB27A3">
        <w:t xml:space="preserve">entiteiten </w:t>
      </w:r>
      <w:r>
        <w:t>tot stand worden gebracht”.</w:t>
      </w:r>
    </w:p>
    <w:p w:rsidRPr="00DF10A4" w:rsidR="00DF10A4" w:rsidP="00604CED" w:rsidRDefault="00DF10A4" w14:paraId="4254A524" w14:textId="77777777"/>
    <w:p w:rsidRPr="00444BE7" w:rsidR="00DF10A4" w:rsidP="00604CED" w:rsidRDefault="00DF10A4" w14:paraId="6FCBAE98" w14:textId="5F4836E6">
      <w:r w:rsidRPr="00444BE7">
        <w:t>VII</w:t>
      </w:r>
    </w:p>
    <w:p w:rsidRPr="00444BE7" w:rsidR="0096234E" w:rsidP="00604CED" w:rsidRDefault="0096234E" w14:paraId="598DB74D" w14:textId="77777777"/>
    <w:p w:rsidR="0076193A" w:rsidP="00604CED" w:rsidRDefault="0096234E" w14:paraId="3EDE6DBE" w14:textId="77777777">
      <w:r w:rsidRPr="00444BE7">
        <w:tab/>
      </w:r>
      <w:r w:rsidR="0076193A">
        <w:t>Artikel I, onderdeel O, wordt als volgt gewijzigd:</w:t>
      </w:r>
    </w:p>
    <w:p w:rsidR="0076193A" w:rsidP="00604CED" w:rsidRDefault="0076193A" w14:paraId="7EDE6CF5" w14:textId="77777777"/>
    <w:p w:rsidR="0096234E" w:rsidP="0076193A" w:rsidRDefault="0076193A" w14:paraId="174E3128" w14:textId="15E3C3F7">
      <w:pPr>
        <w:ind w:firstLine="284"/>
      </w:pPr>
      <w:r>
        <w:t xml:space="preserve">1. </w:t>
      </w:r>
      <w:r w:rsidR="00791409">
        <w:t>In het met subonderdeel 2</w:t>
      </w:r>
      <w:r>
        <w:t xml:space="preserve"> </w:t>
      </w:r>
      <w:r w:rsidR="00BE0A0C">
        <w:t xml:space="preserve">voorgestelde onderdeel e, subonderdeel </w:t>
      </w:r>
      <w:r w:rsidRPr="00BE0A0C" w:rsidR="00BE0A0C">
        <w:t>1°</w:t>
      </w:r>
      <w:r w:rsidR="00BE0A0C">
        <w:t>, wordt “embryo</w:t>
      </w:r>
      <w:r w:rsidR="00DF10A4">
        <w:t>, dat</w:t>
      </w:r>
      <w:r w:rsidR="00BE0A0C">
        <w:t xml:space="preserve">” vervangen door “embryoachtige </w:t>
      </w:r>
      <w:r w:rsidR="00CB27A3">
        <w:t>entiteit</w:t>
      </w:r>
      <w:r w:rsidR="00DF10A4">
        <w:t>, die</w:t>
      </w:r>
      <w:r w:rsidR="00BE0A0C">
        <w:t>”.</w:t>
      </w:r>
    </w:p>
    <w:p w:rsidR="0076193A" w:rsidP="0076193A" w:rsidRDefault="0076193A" w14:paraId="7BEDCBB7" w14:textId="77777777">
      <w:pPr>
        <w:ind w:firstLine="284"/>
      </w:pPr>
    </w:p>
    <w:p w:rsidR="00FD26C4" w:rsidP="00200B16" w:rsidRDefault="0076193A" w14:paraId="3C11A665" w14:textId="2FDA4748">
      <w:pPr>
        <w:ind w:firstLine="284"/>
      </w:pPr>
      <w:r>
        <w:t xml:space="preserve">2. In </w:t>
      </w:r>
      <w:r w:rsidR="00656C8D">
        <w:t>het met subonderdeel 3 voorgestelde tweede lid wordt “embryo</w:t>
      </w:r>
      <w:r w:rsidR="00DF10A4">
        <w:t xml:space="preserve"> dat</w:t>
      </w:r>
      <w:r w:rsidR="00656C8D">
        <w:t xml:space="preserve">” vervangen door “embryoachtige </w:t>
      </w:r>
      <w:r w:rsidR="00CB27A3">
        <w:t xml:space="preserve">entiteit </w:t>
      </w:r>
      <w:r w:rsidR="00DF10A4">
        <w:t>die</w:t>
      </w:r>
      <w:r w:rsidR="00656C8D">
        <w:t>”.</w:t>
      </w:r>
    </w:p>
    <w:p w:rsidR="00EA1CE4" w:rsidP="00EA1CE4" w:rsidRDefault="00EA1CE4" w14:paraId="14F062CF" w14:textId="77777777"/>
    <w:p w:rsidRPr="00EA69AC" w:rsidR="003C21AC" w:rsidP="00EA1CE4" w:rsidRDefault="003C21AC" w14:paraId="650B628F" w14:textId="77777777">
      <w:pPr>
        <w:rPr>
          <w:b/>
        </w:rPr>
      </w:pPr>
      <w:r w:rsidRPr="00EA69AC">
        <w:rPr>
          <w:b/>
        </w:rPr>
        <w:t>Toelichting</w:t>
      </w:r>
    </w:p>
    <w:p w:rsidRPr="00EA69AC" w:rsidR="003C21AC" w:rsidP="00BF623B" w:rsidRDefault="003C21AC" w14:paraId="00D0ED1B" w14:textId="77777777"/>
    <w:p w:rsidR="00B519D4" w:rsidP="00EA1CE4" w:rsidRDefault="00F35AEF" w14:paraId="07BFD48F" w14:textId="63ED6B9F">
      <w:r w:rsidRPr="00D0135B">
        <w:t>Het wetsvoorstel wijzigt de definitie van een embryo</w:t>
      </w:r>
      <w:r w:rsidR="0077197B">
        <w:t xml:space="preserve"> </w:t>
      </w:r>
      <w:r>
        <w:t xml:space="preserve">zodat ook </w:t>
      </w:r>
      <w:r w:rsidR="00AC4E17">
        <w:t xml:space="preserve">entiteiten die niet het resultaat zijn van het samensmelten van een in het menselijk lichaam ontstane </w:t>
      </w:r>
      <w:r w:rsidR="00EE2E68">
        <w:t xml:space="preserve">eicel en zaadcel, maar wel </w:t>
      </w:r>
      <w:r w:rsidR="008D6E54">
        <w:t>dezelfde essentiële functies</w:t>
      </w:r>
      <w:r w:rsidR="006F78B8">
        <w:t xml:space="preserve"> voor doorgaande ontwikkeling hebben </w:t>
      </w:r>
      <w:r w:rsidR="00901827">
        <w:t xml:space="preserve">ook </w:t>
      </w:r>
      <w:r w:rsidR="006F78B8">
        <w:t>on</w:t>
      </w:r>
      <w:r w:rsidR="00EE2E68">
        <w:t xml:space="preserve">der </w:t>
      </w:r>
      <w:r w:rsidR="00F60DC1">
        <w:t>de definitie komen te vallen.</w:t>
      </w:r>
      <w:r w:rsidR="00EE2E68">
        <w:t xml:space="preserve"> </w:t>
      </w:r>
    </w:p>
    <w:p w:rsidR="0090298A" w:rsidP="00EA1CE4" w:rsidRDefault="0090298A" w14:paraId="4620377C" w14:textId="77777777"/>
    <w:p w:rsidR="0090298A" w:rsidP="00EA1CE4" w:rsidRDefault="00852803" w14:paraId="6C97C41E" w14:textId="77777777">
      <w:r>
        <w:t>De indiener is van mening dat, l</w:t>
      </w:r>
      <w:r w:rsidR="00A12BD4">
        <w:t xml:space="preserve">os van de vraag </w:t>
      </w:r>
      <w:r w:rsidR="002D303C">
        <w:t>of het moreel</w:t>
      </w:r>
      <w:r w:rsidR="00A12BD4">
        <w:t xml:space="preserve"> wenselijk is om entiteiten te ontwikkelen die op het oog niet te onderscheiden zijn van menselijke </w:t>
      </w:r>
      <w:r w:rsidR="00096D67">
        <w:t>embryo’s</w:t>
      </w:r>
      <w:r w:rsidR="00A12BD4">
        <w:t xml:space="preserve">, </w:t>
      </w:r>
      <w:r w:rsidR="00F60DC1">
        <w:t xml:space="preserve">er een fundamenteel ethisch onderscheid </w:t>
      </w:r>
      <w:r w:rsidR="00CD0A48">
        <w:t>blijft bestaan</w:t>
      </w:r>
      <w:r w:rsidR="00F60DC1">
        <w:t xml:space="preserve"> tussen </w:t>
      </w:r>
      <w:r w:rsidR="007D14EF">
        <w:t>een embryo en</w:t>
      </w:r>
      <w:r w:rsidR="00855EE1">
        <w:t xml:space="preserve"> dergelijke</w:t>
      </w:r>
      <w:r w:rsidR="007D14EF">
        <w:t xml:space="preserve"> </w:t>
      </w:r>
      <w:r w:rsidR="00096D67">
        <w:t>embryomodellen</w:t>
      </w:r>
      <w:r w:rsidR="00937472">
        <w:t xml:space="preserve">. </w:t>
      </w:r>
      <w:r w:rsidR="00901827">
        <w:t xml:space="preserve">Door embryo’s en embryoachtige entiteiten op definitieniveau </w:t>
      </w:r>
      <w:r w:rsidR="008D62F5">
        <w:t xml:space="preserve">gelijk te schakelen, wordt </w:t>
      </w:r>
      <w:r w:rsidR="00B92D9D">
        <w:t xml:space="preserve">door de wetgever </w:t>
      </w:r>
      <w:r w:rsidR="001F5B7F">
        <w:t>onvoldoende recht gedaan aan de unieke waarde van menselijk leven dat op een natuurlijke wijze is ontstaan</w:t>
      </w:r>
      <w:r w:rsidR="008D62F5">
        <w:t>.</w:t>
      </w:r>
      <w:r w:rsidRPr="00901827" w:rsidR="00901827">
        <w:t xml:space="preserve"> </w:t>
      </w:r>
    </w:p>
    <w:p w:rsidR="0090298A" w:rsidP="00EA1CE4" w:rsidRDefault="0090298A" w14:paraId="25B2450C" w14:textId="77777777"/>
    <w:p w:rsidRPr="00EA69AC" w:rsidR="005B1DCC" w:rsidP="00BF623B" w:rsidRDefault="00901827" w14:paraId="23C66BF8" w14:textId="2646A421">
      <w:r>
        <w:t>Om dit onderscheid te markeren</w:t>
      </w:r>
      <w:r w:rsidR="00B92D9D">
        <w:t>,</w:t>
      </w:r>
      <w:r w:rsidR="007B0FF7">
        <w:t xml:space="preserve"> stelt </w:t>
      </w:r>
      <w:r w:rsidR="008D62F5">
        <w:t xml:space="preserve">de indiener </w:t>
      </w:r>
      <w:r w:rsidR="007B0FF7">
        <w:t>daarom een definitiesplitsing voor</w:t>
      </w:r>
      <w:r w:rsidR="00B92D9D">
        <w:t>. Het begrip ‘</w:t>
      </w:r>
      <w:r w:rsidR="002D303C">
        <w:t>embryo</w:t>
      </w:r>
      <w:r w:rsidR="00B92D9D">
        <w:t>’ krijgt</w:t>
      </w:r>
      <w:r w:rsidR="00BA4B68">
        <w:t xml:space="preserve"> </w:t>
      </w:r>
      <w:r w:rsidR="00937472">
        <w:t>een aparte definitie</w:t>
      </w:r>
      <w:r w:rsidR="00B92D9D">
        <w:t xml:space="preserve">omschrijving en er wordt een nieuw </w:t>
      </w:r>
      <w:r w:rsidR="00937472">
        <w:t>begrip</w:t>
      </w:r>
      <w:r w:rsidR="00B92D9D">
        <w:t xml:space="preserve"> toegevoegd</w:t>
      </w:r>
      <w:r w:rsidR="00937472">
        <w:t>, namelijk ‘embryoachtige entiteiten’.</w:t>
      </w:r>
      <w:r w:rsidR="00096D67">
        <w:t xml:space="preserve"> Onder dit nieuwe begrip</w:t>
      </w:r>
      <w:r w:rsidR="00E52783">
        <w:t xml:space="preserve"> volgt </w:t>
      </w:r>
      <w:r w:rsidR="0090298A">
        <w:t xml:space="preserve">de door het wetsvoorstel voorgestelde </w:t>
      </w:r>
      <w:r w:rsidR="00E52783">
        <w:t>opsomming van mogelijke ontstaanswijzen van de</w:t>
      </w:r>
      <w:r w:rsidR="0090298A">
        <w:t>r</w:t>
      </w:r>
      <w:r w:rsidR="00E52783">
        <w:t xml:space="preserve">gelijke entiteiten. Hiermee </w:t>
      </w:r>
      <w:r w:rsidR="003660D3">
        <w:t>biedt</w:t>
      </w:r>
      <w:r w:rsidR="00E52783">
        <w:t xml:space="preserve"> de wetgever</w:t>
      </w:r>
      <w:r w:rsidR="003660D3">
        <w:t xml:space="preserve"> een juridische verankering van</w:t>
      </w:r>
      <w:r w:rsidR="00E52783">
        <w:t xml:space="preserve"> het </w:t>
      </w:r>
      <w:r w:rsidR="00DF7401">
        <w:t xml:space="preserve">ethische onderscheid tussen </w:t>
      </w:r>
      <w:r w:rsidR="003660D3">
        <w:t>embryo en embryoachtige entiteiten.</w:t>
      </w:r>
    </w:p>
    <w:p w:rsidR="006B7824" w:rsidP="00EA1CE4" w:rsidRDefault="006B7824" w14:paraId="3D913375" w14:textId="77777777"/>
    <w:p w:rsidRPr="00EA69AC" w:rsidR="00B4708A" w:rsidP="00EA1CE4" w:rsidRDefault="00200B16" w14:paraId="0E28CEA1" w14:textId="3E0AC0BF">
      <w:r>
        <w:t>Diederik van Dijk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7BD3" w14:textId="77777777" w:rsidR="002812BF" w:rsidRDefault="002812BF">
      <w:pPr>
        <w:spacing w:line="20" w:lineRule="exact"/>
      </w:pPr>
    </w:p>
  </w:endnote>
  <w:endnote w:type="continuationSeparator" w:id="0">
    <w:p w14:paraId="5AF358B2" w14:textId="77777777" w:rsidR="002812BF" w:rsidRDefault="002812B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3F9EEE8" w14:textId="77777777" w:rsidR="002812BF" w:rsidRDefault="002812B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A545" w14:textId="77777777" w:rsidR="002812BF" w:rsidRDefault="002812B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0C36EB0" w14:textId="77777777" w:rsidR="002812BF" w:rsidRDefault="002812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52"/>
    <w:rsid w:val="00003C01"/>
    <w:rsid w:val="000234CB"/>
    <w:rsid w:val="00024B70"/>
    <w:rsid w:val="000442BC"/>
    <w:rsid w:val="00052244"/>
    <w:rsid w:val="0007471A"/>
    <w:rsid w:val="00096D67"/>
    <w:rsid w:val="000B702F"/>
    <w:rsid w:val="000C53C2"/>
    <w:rsid w:val="000D17BF"/>
    <w:rsid w:val="00140326"/>
    <w:rsid w:val="00145E78"/>
    <w:rsid w:val="00157CAF"/>
    <w:rsid w:val="001656EE"/>
    <w:rsid w:val="0016653D"/>
    <w:rsid w:val="001A35F6"/>
    <w:rsid w:val="001C2F20"/>
    <w:rsid w:val="001D56AF"/>
    <w:rsid w:val="001E0E21"/>
    <w:rsid w:val="001F5B7F"/>
    <w:rsid w:val="00200B16"/>
    <w:rsid w:val="00205C30"/>
    <w:rsid w:val="00212E0A"/>
    <w:rsid w:val="002153B0"/>
    <w:rsid w:val="0021777F"/>
    <w:rsid w:val="00234752"/>
    <w:rsid w:val="002411EA"/>
    <w:rsid w:val="00241DD0"/>
    <w:rsid w:val="002812BF"/>
    <w:rsid w:val="002A0713"/>
    <w:rsid w:val="002A29F5"/>
    <w:rsid w:val="002D303C"/>
    <w:rsid w:val="00345E60"/>
    <w:rsid w:val="00353893"/>
    <w:rsid w:val="003660D3"/>
    <w:rsid w:val="00393EA9"/>
    <w:rsid w:val="003C21AC"/>
    <w:rsid w:val="003C5218"/>
    <w:rsid w:val="003C7876"/>
    <w:rsid w:val="003E2308"/>
    <w:rsid w:val="003E2F98"/>
    <w:rsid w:val="00403D51"/>
    <w:rsid w:val="00413B00"/>
    <w:rsid w:val="0042574B"/>
    <w:rsid w:val="004330ED"/>
    <w:rsid w:val="00444BE7"/>
    <w:rsid w:val="00481C91"/>
    <w:rsid w:val="00490574"/>
    <w:rsid w:val="004911E3"/>
    <w:rsid w:val="00496FA2"/>
    <w:rsid w:val="00497D57"/>
    <w:rsid w:val="004A1E29"/>
    <w:rsid w:val="004A54C4"/>
    <w:rsid w:val="004A7DD4"/>
    <w:rsid w:val="004B50D8"/>
    <w:rsid w:val="004B5B90"/>
    <w:rsid w:val="004E50E1"/>
    <w:rsid w:val="00501109"/>
    <w:rsid w:val="005154CD"/>
    <w:rsid w:val="005703C9"/>
    <w:rsid w:val="00591864"/>
    <w:rsid w:val="00597703"/>
    <w:rsid w:val="005A201D"/>
    <w:rsid w:val="005A3B27"/>
    <w:rsid w:val="005A6097"/>
    <w:rsid w:val="005B1DCC"/>
    <w:rsid w:val="005B6DC9"/>
    <w:rsid w:val="005B7323"/>
    <w:rsid w:val="005C25B9"/>
    <w:rsid w:val="00604CED"/>
    <w:rsid w:val="00606171"/>
    <w:rsid w:val="0060775E"/>
    <w:rsid w:val="006267E6"/>
    <w:rsid w:val="006558D2"/>
    <w:rsid w:val="00656C8D"/>
    <w:rsid w:val="006633A3"/>
    <w:rsid w:val="00672D25"/>
    <w:rsid w:val="006738BC"/>
    <w:rsid w:val="00680453"/>
    <w:rsid w:val="006B7824"/>
    <w:rsid w:val="006D3E69"/>
    <w:rsid w:val="006E0971"/>
    <w:rsid w:val="006F78B8"/>
    <w:rsid w:val="00734A5A"/>
    <w:rsid w:val="0076193A"/>
    <w:rsid w:val="00762608"/>
    <w:rsid w:val="007709F6"/>
    <w:rsid w:val="0077197B"/>
    <w:rsid w:val="00783215"/>
    <w:rsid w:val="00791409"/>
    <w:rsid w:val="007965FC"/>
    <w:rsid w:val="007B0FF7"/>
    <w:rsid w:val="007C332B"/>
    <w:rsid w:val="007D14EF"/>
    <w:rsid w:val="007D2608"/>
    <w:rsid w:val="007E24A7"/>
    <w:rsid w:val="007F5DC2"/>
    <w:rsid w:val="008164E5"/>
    <w:rsid w:val="00830081"/>
    <w:rsid w:val="00840864"/>
    <w:rsid w:val="008467D7"/>
    <w:rsid w:val="00852541"/>
    <w:rsid w:val="00852803"/>
    <w:rsid w:val="00855EE1"/>
    <w:rsid w:val="00865D47"/>
    <w:rsid w:val="0088452C"/>
    <w:rsid w:val="00897F6A"/>
    <w:rsid w:val="008A4020"/>
    <w:rsid w:val="008C7E46"/>
    <w:rsid w:val="008D62F5"/>
    <w:rsid w:val="008D6E54"/>
    <w:rsid w:val="008D7DCB"/>
    <w:rsid w:val="00901827"/>
    <w:rsid w:val="0090298A"/>
    <w:rsid w:val="009055DB"/>
    <w:rsid w:val="00905ECB"/>
    <w:rsid w:val="00937472"/>
    <w:rsid w:val="0096165D"/>
    <w:rsid w:val="0096234E"/>
    <w:rsid w:val="009630EE"/>
    <w:rsid w:val="00993E91"/>
    <w:rsid w:val="009A409F"/>
    <w:rsid w:val="009B3ED8"/>
    <w:rsid w:val="009B5845"/>
    <w:rsid w:val="009C0C1F"/>
    <w:rsid w:val="009E081E"/>
    <w:rsid w:val="009E3F05"/>
    <w:rsid w:val="009E76A4"/>
    <w:rsid w:val="00A10505"/>
    <w:rsid w:val="00A1288B"/>
    <w:rsid w:val="00A12BD4"/>
    <w:rsid w:val="00A53203"/>
    <w:rsid w:val="00A772EB"/>
    <w:rsid w:val="00AB40DA"/>
    <w:rsid w:val="00AC4E17"/>
    <w:rsid w:val="00B01BA6"/>
    <w:rsid w:val="00B45694"/>
    <w:rsid w:val="00B4708A"/>
    <w:rsid w:val="00B519D4"/>
    <w:rsid w:val="00B63904"/>
    <w:rsid w:val="00B9064A"/>
    <w:rsid w:val="00B92D9D"/>
    <w:rsid w:val="00BA4B68"/>
    <w:rsid w:val="00BB1044"/>
    <w:rsid w:val="00BC0C04"/>
    <w:rsid w:val="00BE0A0C"/>
    <w:rsid w:val="00BF623B"/>
    <w:rsid w:val="00C035D4"/>
    <w:rsid w:val="00C066CF"/>
    <w:rsid w:val="00C1717B"/>
    <w:rsid w:val="00C40F72"/>
    <w:rsid w:val="00C679BF"/>
    <w:rsid w:val="00C81BBD"/>
    <w:rsid w:val="00CB27A3"/>
    <w:rsid w:val="00CD0A48"/>
    <w:rsid w:val="00CD3132"/>
    <w:rsid w:val="00CE27CD"/>
    <w:rsid w:val="00D134F3"/>
    <w:rsid w:val="00D46678"/>
    <w:rsid w:val="00D47D01"/>
    <w:rsid w:val="00D774B3"/>
    <w:rsid w:val="00D93711"/>
    <w:rsid w:val="00DC2A90"/>
    <w:rsid w:val="00DD35A5"/>
    <w:rsid w:val="00DE2948"/>
    <w:rsid w:val="00DF10A4"/>
    <w:rsid w:val="00DF68BE"/>
    <w:rsid w:val="00DF712A"/>
    <w:rsid w:val="00DF7401"/>
    <w:rsid w:val="00E25DF4"/>
    <w:rsid w:val="00E3485D"/>
    <w:rsid w:val="00E52783"/>
    <w:rsid w:val="00E6619B"/>
    <w:rsid w:val="00E908D7"/>
    <w:rsid w:val="00EA1CE4"/>
    <w:rsid w:val="00EA69AC"/>
    <w:rsid w:val="00EA7891"/>
    <w:rsid w:val="00EB4098"/>
    <w:rsid w:val="00EB40A1"/>
    <w:rsid w:val="00EC3112"/>
    <w:rsid w:val="00EC50DF"/>
    <w:rsid w:val="00ED5E57"/>
    <w:rsid w:val="00EE1BD8"/>
    <w:rsid w:val="00EE2E68"/>
    <w:rsid w:val="00F35AEF"/>
    <w:rsid w:val="00F60DC1"/>
    <w:rsid w:val="00F71A31"/>
    <w:rsid w:val="00FA5BBE"/>
    <w:rsid w:val="00FD1C7C"/>
    <w:rsid w:val="00FD26C4"/>
    <w:rsid w:val="00FD32C2"/>
    <w:rsid w:val="00FD36AB"/>
    <w:rsid w:val="00FD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F3D55"/>
  <w15:docId w15:val="{22436E9C-7A7F-4C58-8AA8-6E7B5A1A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BC0C04"/>
    <w:pPr>
      <w:ind w:left="720"/>
      <w:contextualSpacing/>
    </w:pPr>
  </w:style>
  <w:style w:type="character" w:styleId="Verwijzingopmerking">
    <w:name w:val="annotation reference"/>
    <w:basedOn w:val="Standaardalinea-lettertype"/>
    <w:semiHidden/>
    <w:unhideWhenUsed/>
    <w:rsid w:val="005154CD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154CD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5154CD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154C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154CD"/>
    <w:rPr>
      <w:b/>
      <w:bCs/>
    </w:rPr>
  </w:style>
  <w:style w:type="paragraph" w:styleId="Revisie">
    <w:name w:val="Revision"/>
    <w:hidden/>
    <w:uiPriority w:val="99"/>
    <w:semiHidden/>
    <w:rsid w:val="003538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522</ap:Words>
  <ap:Characters>3228</ap:Characters>
  <ap:DocSecurity>0</ap:DocSecurity>
  <ap:Lines>26</ap:Lines>
  <ap:Paragraphs>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3743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2026-04-15T08:48:00.0000000Z</dcterms:created>
  <dcterms:modified xsi:type="dcterms:W3CDTF">2026-04-15T08:48:00.0000000Z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