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2026Z07912</w:t>
        <w:br/>
      </w:r>
      <w:proofErr w:type="spellEnd"/>
    </w:p>
    <w:p>
      <w:pPr>
        <w:pStyle w:val="Normal"/>
        <w:rPr>
          <w:b w:val="1"/>
          <w:bCs w:val="1"/>
        </w:rPr>
      </w:pPr>
      <w:r w:rsidR="250AE766">
        <w:rPr>
          <w:b w:val="0"/>
          <w:bCs w:val="0"/>
        </w:rPr>
        <w:t>(ingezonden 15 april 2026)</w:t>
        <w:br/>
      </w:r>
    </w:p>
    <w:p>
      <w:r>
        <w:t xml:space="preserve">Vragen van de leden Teunissen (PvdD) en Van Oosterhout (GroenLinks-PvdA) aan de ministers van Klimaat en Groene Groei en van Financiën over overwinsten van olie- en gasbedrijven</w:t>
      </w:r>
      <w:r>
        <w:br/>
      </w:r>
    </w:p>
    <w:p>
      <w:pPr>
        <w:pStyle w:val="ListParagraph"/>
        <w:numPr>
          <w:ilvl w:val="0"/>
          <w:numId w:val="100504220"/>
        </w:numPr>
        <w:ind w:left="360"/>
      </w:pPr>
      <w:r>
        <w:t xml:space="preserve">Kent u het rapport </w:t>
      </w:r>
      <w:r>
        <w:rPr>
          <w:i w:val="1"/>
          <w:iCs w:val="1"/>
        </w:rPr>
        <w:t xml:space="preserve">Excess Oil Profits in Times of War</w:t>
      </w:r>
      <w:r>
        <w:rPr/>
        <w:t xml:space="preserve"> van Energy Comment Hamburg[1], waarin wordt geanalyseerd dat oliemaatschappijen in de EU sinds het uitbreken van de oorlog in het Midden-Oosten dagelijks meer dan €80 miljoen extra winst maken door hogere marges op diesel en benzine?</w:t>
      </w:r>
      <w:r>
        <w:br/>
      </w:r>
    </w:p>
    <w:p>
      <w:pPr>
        <w:pStyle w:val="ListParagraph"/>
        <w:numPr>
          <w:ilvl w:val="0"/>
          <w:numId w:val="100504220"/>
        </w:numPr>
        <w:ind w:left="360"/>
      </w:pPr>
      <w:r>
        <w:t xml:space="preserve">Hoe beoordeelt u de analyse dat de brandstofprijzen aan de pomp veel sterker zijn gestegen dan de onderliggende prijs van ruwe olie, en dat dit wijst op buitensporige winstmarges in de fossiele brandstofsector?</w:t>
      </w:r>
      <w:r>
        <w:br/>
      </w:r>
    </w:p>
    <w:p>
      <w:pPr>
        <w:pStyle w:val="ListParagraph"/>
        <w:numPr>
          <w:ilvl w:val="0"/>
          <w:numId w:val="100504220"/>
        </w:numPr>
        <w:ind w:left="360"/>
      </w:pPr>
      <w:r>
        <w:t xml:space="preserve">Herkent u de conclusie dat de marges vooral zijn opgelopen in lidstaten met een hoge koopkracht, waaronder Nederland?</w:t>
      </w:r>
      <w:r>
        <w:br/>
      </w:r>
    </w:p>
    <w:p>
      <w:pPr>
        <w:pStyle w:val="ListParagraph"/>
        <w:numPr>
          <w:ilvl w:val="0"/>
          <w:numId w:val="100504220"/>
        </w:numPr>
        <w:ind w:left="360"/>
      </w:pPr>
      <w:r>
        <w:t xml:space="preserve">Het rapport concludeert dat oliemaatschappijen in Nederland vanwege de oorlog in het Midden-Oosten per dag 2,9 miljoen euro overwinst maken door hogere marges te rekenen voor de prijs van benzine en met name diesel, en dat in geen enkel ander Europees land de prijsstijging van diesel zo fors is als in Nederland; hoe kijkt u aan tegen dit rapport en deze conclusies?</w:t>
      </w:r>
      <w:r>
        <w:br/>
      </w:r>
    </w:p>
    <w:p>
      <w:pPr>
        <w:pStyle w:val="ListParagraph"/>
        <w:numPr>
          <w:ilvl w:val="0"/>
          <w:numId w:val="100504220"/>
        </w:numPr>
        <w:ind w:left="360"/>
      </w:pPr>
      <w:r>
        <w:t xml:space="preserve">Is er in dit geval volgens u sprake van ‘graaiflatie’, waarbij bedrijven misbruik maken van geopolitieke spanningen om winsten te behalen ten koste van burgers? Zo nee, waarom niet?</w:t>
      </w:r>
      <w:r>
        <w:br/>
      </w:r>
    </w:p>
    <w:p>
      <w:pPr>
        <w:pStyle w:val="ListParagraph"/>
        <w:numPr>
          <w:ilvl w:val="0"/>
          <w:numId w:val="100504220"/>
        </w:numPr>
        <w:ind w:left="360"/>
      </w:pPr>
      <w:r>
        <w:t xml:space="preserve">Deelt u de opvatting dat het maatschappelijk onwenselijk is dat fossiele bedrijven extra profiteren van geopolitieke spanningen en oorlog, terwijl burgers de rekening betalen? Zo nee, waarom niet?</w:t>
      </w:r>
      <w:r>
        <w:br/>
      </w:r>
    </w:p>
    <w:p>
      <w:pPr>
        <w:pStyle w:val="ListParagraph"/>
        <w:numPr>
          <w:ilvl w:val="0"/>
          <w:numId w:val="100504220"/>
        </w:numPr>
        <w:ind w:left="360"/>
      </w:pPr>
      <w:r>
        <w:t xml:space="preserve">Hoe gaat u ervoor zorgen dat olie- en gasbedrijven geen misbruik kunnen maken van oorlogssituaties of andere rampen om vervolgens de prijzen op te stuwen?</w:t>
      </w:r>
      <w:r>
        <w:br/>
      </w:r>
    </w:p>
    <w:p>
      <w:pPr>
        <w:pStyle w:val="ListParagraph"/>
        <w:numPr>
          <w:ilvl w:val="0"/>
          <w:numId w:val="100504220"/>
        </w:numPr>
        <w:ind w:left="360"/>
      </w:pPr>
      <w:r>
        <w:t xml:space="preserve">Welke mogelijkheden ziet u om overwinsten van olie- en gasbedrijven tijdelijk of permanent extra te belasten, zodat deze middelen kunnen worden ingezet voor verlaging van energierekeningen en versnelling van de energietransitie?</w:t>
      </w:r>
      <w:r>
        <w:br/>
      </w:r>
    </w:p>
    <w:p>
      <w:pPr>
        <w:pStyle w:val="ListParagraph"/>
        <w:numPr>
          <w:ilvl w:val="0"/>
          <w:numId w:val="100504220"/>
        </w:numPr>
        <w:ind w:left="360"/>
      </w:pPr>
      <w:r>
        <w:t xml:space="preserve">Welke nationale of Europese wetgeving is nodig om oorlogswinst of overwinsten van fossiele energiebedrijven zwaarder te belasten?</w:t>
      </w:r>
      <w:r>
        <w:br/>
      </w:r>
    </w:p>
    <w:p>
      <w:pPr>
        <w:pStyle w:val="ListParagraph"/>
        <w:numPr>
          <w:ilvl w:val="0"/>
          <w:numId w:val="100504220"/>
        </w:numPr>
        <w:ind w:left="360"/>
      </w:pPr>
      <w:r>
        <w:t xml:space="preserve">Welke gesprekken heeft u hierover gevoerd met Europese collega’s of in EU-verband, en bent u bereid dit onderwerp actief op de Europese agenda te zetten?</w:t>
      </w:r>
      <w:r>
        <w:br/>
      </w:r>
    </w:p>
    <w:p>
      <w:pPr>
        <w:pStyle w:val="ListParagraph"/>
        <w:numPr>
          <w:ilvl w:val="0"/>
          <w:numId w:val="100504220"/>
        </w:numPr>
        <w:ind w:left="360"/>
      </w:pPr>
      <w:r>
        <w:t xml:space="preserve">Zal Nederland de oproep aan de Europese Commissie van Duitsland, Italië, Spanje, Portugal en Oostenrijk rond overwinstbelastingen steunen? Ja nee, waarom niet?</w:t>
      </w:r>
      <w:r>
        <w:br/>
      </w:r>
    </w:p>
    <w:p>
      <w:pPr>
        <w:pStyle w:val="ListParagraph"/>
        <w:numPr>
          <w:ilvl w:val="0"/>
          <w:numId w:val="100504220"/>
        </w:numPr>
        <w:ind w:left="360"/>
      </w:pPr>
      <w:r>
        <w:t xml:space="preserve">Hoe gaat u uitvoering geven aan de aangenomen motie Teunissen over overwinsten van oliebedrijven inzetten voor tijdelijke steun aan kwetsbare huishoudens?</w:t>
      </w:r>
      <w:r>
        <w:br/>
      </w:r>
    </w:p>
    <w:p>
      <w:pPr>
        <w:pStyle w:val="ListParagraph"/>
        <w:numPr>
          <w:ilvl w:val="0"/>
          <w:numId w:val="100504220"/>
        </w:numPr>
        <w:ind w:left="360"/>
      </w:pPr>
      <w:r>
        <w:t xml:space="preserve">Tijdens het debat over de economische gevolgen van de oorlog in het Midden-Oosten gaf de minister van Financiën aan dat er op dit moment procedures lopen met energiebedrijven, onder andere vanwege definitiekwesties; kunt u aangeven hoeveel juridische procedures er zijn aangespannen door bedrijven tegen de Nederlandse Staat, met betrekking tot de tijdelijke solidariteitsbijdrage uit 2022?</w:t>
      </w:r>
      <w:r>
        <w:br/>
      </w:r>
    </w:p>
    <w:p>
      <w:pPr>
        <w:pStyle w:val="ListParagraph"/>
        <w:numPr>
          <w:ilvl w:val="0"/>
          <w:numId w:val="100504220"/>
        </w:numPr>
        <w:ind w:left="360"/>
      </w:pPr>
      <w:r>
        <w:t xml:space="preserve">Kunt u een zo volledig mogelijk overzicht geven van alle lopende juridische procedures – zowel nationaal als internationaal – met betrekking tot de tijdelijke solidariteitsbijdrage uit 2022, inclusief de betrokken partijen, het type procedure en de huidige stand van zaken?</w:t>
      </w:r>
      <w:r>
        <w:br/>
      </w:r>
    </w:p>
    <w:p>
      <w:pPr>
        <w:pStyle w:val="ListParagraph"/>
        <w:numPr>
          <w:ilvl w:val="0"/>
          <w:numId w:val="100504220"/>
        </w:numPr>
        <w:ind w:left="360"/>
      </w:pPr>
      <w:r>
        <w:t xml:space="preserve">Kunt u nader toelichten welke beroepsprocedures in september en oktober bij Nederlandse rechtbanken starten, en welke zaken momenteel aanhangig zijn bij het Europese Hof van Justitie? Wat zijn de centrale juridische geschilpunten in deze procedures?</w:t>
      </w:r>
      <w:r>
        <w:br/>
      </w:r>
    </w:p>
    <w:p>
      <w:pPr>
        <w:pStyle w:val="ListParagraph"/>
        <w:numPr>
          <w:ilvl w:val="0"/>
          <w:numId w:val="100504220"/>
        </w:numPr>
        <w:ind w:left="360"/>
      </w:pPr>
      <w:r>
        <w:t xml:space="preserve">Kunt u bevestigen welke energiebedrijven betrokken zijn bij deze procedures, en op welke gronden zij de solidariteitsbijdrage aanvechten?</w:t>
      </w:r>
      <w:r>
        <w:br/>
      </w:r>
    </w:p>
    <w:p>
      <w:pPr>
        <w:pStyle w:val="ListParagraph"/>
        <w:numPr>
          <w:ilvl w:val="0"/>
          <w:numId w:val="100504220"/>
        </w:numPr>
        <w:ind w:left="360"/>
      </w:pPr>
      <w:r>
        <w:t xml:space="preserve">Kunt u bevestigen of en in hoeverre de solidariteitsbijdrage onderdeel uitmaakt van bredere juridische geschillen met bedrijven zoals Shell en ExxonMobil, bijvoorbeeld in het kader van de arbitrages rond de afbouw van de gaswinning in Groningen?</w:t>
      </w:r>
      <w:r>
        <w:br/>
      </w:r>
    </w:p>
    <w:p>
      <w:pPr>
        <w:pStyle w:val="ListParagraph"/>
        <w:numPr>
          <w:ilvl w:val="0"/>
          <w:numId w:val="100504220"/>
        </w:numPr>
        <w:ind w:left="360"/>
      </w:pPr>
      <w:r>
        <w:t xml:space="preserve">Kunt u bevestigen of bedrijven internationale arbitrageprocedures zijn gestart tegen Nederland in relatie tot fiscale maatregelen zoals de solidariteitsbijdrage of andere belastingmaatregelen (zoals de conditionele bronbelasting op renten, royalty’s en dividenden)? Zo ja, om welke zaken gaat het en op basis van welke verdragen worden deze claims ingediend?</w:t>
      </w:r>
      <w:r>
        <w:br/>
      </w:r>
    </w:p>
    <w:p>
      <w:pPr>
        <w:pStyle w:val="ListParagraph"/>
        <w:numPr>
          <w:ilvl w:val="0"/>
          <w:numId w:val="100504220"/>
        </w:numPr>
        <w:ind w:left="360"/>
      </w:pPr>
      <w:r>
        <w:t xml:space="preserve">Kunt u bevestigen of Petrogas een arbitrageprocedure is gestart op basis van het bilaterale investeringsverdrag tussen Nederland en Oman, en of deze procedure (mede) betrekking heeft op de solidariteitsbijdrage en/of andere fiscale maatregelen?[2]</w:t>
      </w:r>
      <w:r>
        <w:br/>
      </w:r>
    </w:p>
    <w:p>
      <w:pPr>
        <w:pStyle w:val="ListParagraph"/>
        <w:numPr>
          <w:ilvl w:val="0"/>
          <w:numId w:val="100504220"/>
        </w:numPr>
        <w:ind w:left="360"/>
      </w:pPr>
      <w:r>
        <w:t xml:space="preserve">U gaf aan dat de solidariteitsbijdrage “waarschijnlijk kwetsbaar” was en dat deze kwetsbaarheid zich nu materialiseert; kunt u nader specificeren waar deze juridische kwetsbaarheid precies uit bestaat?</w:t>
      </w:r>
      <w:r>
        <w:br/>
      </w:r>
    </w:p>
    <w:p>
      <w:pPr>
        <w:pStyle w:val="ListParagraph"/>
        <w:numPr>
          <w:ilvl w:val="0"/>
          <w:numId w:val="100504220"/>
        </w:numPr>
        <w:ind w:left="360"/>
      </w:pPr>
      <w:r>
        <w:t xml:space="preserve">Welke implicaties hebben deze lopende procedures voor de mogelijkheid om in de toekomst nieuwe belastingen op overwinsten of andere crisisgerelateerde heffingen in te voeren?</w:t>
      </w:r>
      <w:r>
        <w:br/>
      </w:r>
    </w:p>
    <w:p>
      <w:pPr>
        <w:pStyle w:val="ListParagraph"/>
        <w:numPr>
          <w:ilvl w:val="0"/>
          <w:numId w:val="100504220"/>
        </w:numPr>
        <w:ind w:left="360"/>
      </w:pPr>
      <w:r>
        <w:t xml:space="preserve">Welke bredere juridische risico’s ziet u voor het invoeren of aanpassen van belastingmaatregelen die gericht zijn op het tegengaan van excessieve winsten, belastingontwijking of het beschermen van het publieke belang?</w:t>
      </w:r>
      <w:r>
        <w:br/>
      </w:r>
    </w:p>
    <w:p>
      <w:pPr>
        <w:pStyle w:val="ListParagraph"/>
        <w:numPr>
          <w:ilvl w:val="0"/>
          <w:numId w:val="100504220"/>
        </w:numPr>
        <w:ind w:left="360"/>
      </w:pPr>
      <w:r>
        <w:t xml:space="preserve">Hoe beoordeelt u het feit dat energiebedrijven, die aanzienlijke winsten hebben behaald als gevolg van geopolitieke crisis, juridische procedures starten tegen maatregelen die bedoeld zijn om deze winsten gedeeltelijk af te romen ten behoeve van huishoudens en de samenleving?</w:t>
      </w:r>
      <w:r>
        <w:br/>
      </w:r>
    </w:p>
    <w:p>
      <w:pPr>
        <w:pStyle w:val="ListParagraph"/>
        <w:numPr>
          <w:ilvl w:val="0"/>
          <w:numId w:val="100504220"/>
        </w:numPr>
        <w:ind w:left="360"/>
      </w:pPr>
      <w:r>
        <w:t xml:space="preserve">Bent u het ermee eens dat geschillen over belastingmaatregelen primair thuishoren bij de nationale rechter en – in voorkomend geval – het Europese Hof van Justitie, en niet in private arbitrageprocedures?</w:t>
      </w:r>
      <w:r>
        <w:br/>
      </w:r>
    </w:p>
    <w:p>
      <w:pPr>
        <w:pStyle w:val="ListParagraph"/>
        <w:numPr>
          <w:ilvl w:val="0"/>
          <w:numId w:val="100504220"/>
        </w:numPr>
        <w:ind w:left="360"/>
      </w:pPr>
      <w:r>
        <w:t xml:space="preserve">Welke juridische en financiële risico’s ziet u voortvloeien uit Nederlandse bilaterale investeringsverdragen met investor-state dispute settlement (ISDS) clausules in relatie tot fiscale maatregelen zoals de solidariteitsbijdrage?</w:t>
      </w:r>
      <w:r>
        <w:br/>
      </w:r>
    </w:p>
    <w:p>
      <w:pPr>
        <w:pStyle w:val="ListParagraph"/>
        <w:numPr>
          <w:ilvl w:val="0"/>
          <w:numId w:val="100504220"/>
        </w:numPr>
        <w:ind w:left="360"/>
      </w:pPr>
      <w:r>
        <w:t xml:space="preserve">Hoe verhouden deze risico’s zich tot het bredere kabinetsbeleid ten aanzien van investeringsbescherming en de hervorming of beëindiging van ISDS, mede in het licht van recente discussies over beleidsruimte voor klimaat- en energiebeleid?</w:t>
      </w:r>
      <w:r>
        <w:br/>
      </w:r>
    </w:p>
    <w:p>
      <w:pPr>
        <w:pStyle w:val="ListParagraph"/>
        <w:numPr>
          <w:ilvl w:val="0"/>
          <w:numId w:val="100504220"/>
        </w:numPr>
        <w:ind w:left="360"/>
      </w:pPr>
      <w:r>
        <w:t xml:space="preserve">Kunnen deze vragen worden beantwoord voorafgaand aan het plenaire debat over de maatregelen van het kabinet inzake de hoge energie-en brandstofprijzen?</w:t>
      </w:r>
      <w:r>
        <w:br/>
      </w:r>
    </w:p>
    <w:p>
      <w:r>
        <w:t xml:space="preserve"> </w:t>
      </w:r>
      <w:r>
        <w:br/>
      </w:r>
    </w:p>
    <w:p>
      <w:r>
        <w:t xml:space="preserve"> </w:t>
      </w:r>
      <w:r>
        <w:br/>
      </w:r>
    </w:p>
    <w:p>
      <w:r>
        <w:t xml:space="preserve">[1] Energy Comment Hamburg, 30 maart 2026, 'Excess Oil Profits in Times of War'. (https://www.greenpeace.org/static/planet4-netherlands-stateless/2026/03/a9b32239-eu-excess-oil-profits-march-2026.pdf)</w:t>
      </w:r>
      <w:r>
        <w:br/>
      </w:r>
    </w:p>
    <w:p>
      <w:r>
        <w:t xml:space="preserve">[2] SOMO, 5 november 2025, ‘Petrogas start ISDS-zaak tegen Nederland over fiscale maatregelen in het algemeen belang’. (https://www.somo.nl/nl/petrogas-start-isds-zaak-tegen-nederland-over-fiscale-maatregelen-in-het-algemeen-belang/)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