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07A" w:rsidP="0030607A" w:rsidRDefault="0030607A" w14:paraId="26D9C074" w14:textId="76E2D4AB">
      <w:pPr>
        <w:pStyle w:val="standaard-tekst"/>
      </w:pPr>
      <w:r>
        <w:t>AH 1632</w:t>
      </w:r>
    </w:p>
    <w:p w:rsidR="0030607A" w:rsidP="0030607A" w:rsidRDefault="0030607A" w14:paraId="2E7DD5E7" w14:textId="77777777">
      <w:pPr>
        <w:pStyle w:val="standaard-tekst"/>
      </w:pPr>
    </w:p>
    <w:p w:rsidR="0030607A" w:rsidP="0030607A" w:rsidRDefault="0030607A" w14:paraId="49960C69" w14:textId="55B1A56A">
      <w:pPr>
        <w:pStyle w:val="standaard-tekst"/>
      </w:pPr>
      <w:r>
        <w:t>2026Z04107</w:t>
      </w:r>
    </w:p>
    <w:p w:rsidR="0030607A" w:rsidP="0030607A" w:rsidRDefault="0030607A" w14:paraId="5392A340" w14:textId="77777777">
      <w:pPr>
        <w:pStyle w:val="standaard-tekst"/>
      </w:pPr>
    </w:p>
    <w:p w:rsidR="0030607A" w:rsidP="0030607A" w:rsidRDefault="0030607A" w14:paraId="4564627C" w14:textId="0BC55C7F">
      <w:pPr>
        <w:pStyle w:val="standaard-tekst"/>
      </w:pPr>
      <w:r w:rsidRPr="00D25B3E">
        <w:rPr>
          <w:sz w:val="24"/>
          <w:szCs w:val="24"/>
        </w:rPr>
        <w:t>Antwoord van staatssecretaris Tielen (Onderwijs, Cultuur en Wetenschap) (ontvangen</w:t>
      </w:r>
      <w:r>
        <w:rPr>
          <w:sz w:val="24"/>
          <w:szCs w:val="24"/>
        </w:rPr>
        <w:t xml:space="preserve">  15 april 2026)</w:t>
      </w:r>
    </w:p>
    <w:p w:rsidR="0030607A" w:rsidP="0030607A" w:rsidRDefault="0030607A" w14:paraId="545C92FB" w14:textId="77777777">
      <w:pPr>
        <w:pStyle w:val="standaard-tekst"/>
      </w:pPr>
    </w:p>
    <w:p w:rsidR="0030607A" w:rsidP="0030607A" w:rsidRDefault="0030607A" w14:paraId="7F99316A" w14:textId="1FCE32C6">
      <w:pPr>
        <w:pStyle w:val="standaard-tekst"/>
      </w:pPr>
      <w:r w:rsidRPr="00D73ED1">
        <w:rPr>
          <w:color w:val="000000"/>
          <w:sz w:val="24"/>
          <w:szCs w:val="24"/>
        </w:rPr>
        <w:t>Zie ook Aanhangsel Handelingen, vergaderjaar 2025-2026, nr.</w:t>
      </w:r>
      <w:r>
        <w:rPr>
          <w:color w:val="000000"/>
          <w:sz w:val="24"/>
          <w:szCs w:val="24"/>
        </w:rPr>
        <w:t xml:space="preserve"> </w:t>
      </w:r>
      <w:r>
        <w:t>1469</w:t>
      </w:r>
    </w:p>
    <w:p w:rsidR="0030607A" w:rsidP="0030607A" w:rsidRDefault="0030607A" w14:paraId="457EDEFA" w14:textId="77777777">
      <w:pPr>
        <w:pStyle w:val="standaard-tekst"/>
      </w:pPr>
    </w:p>
    <w:p w:rsidRPr="000D53DC" w:rsidR="0030607A" w:rsidP="0030607A" w:rsidRDefault="0030607A" w14:paraId="0AB8FBAF" w14:textId="77777777">
      <w:pPr>
        <w:numPr>
          <w:ilvl w:val="0"/>
          <w:numId w:val="1"/>
        </w:numPr>
        <w:spacing w:after="0"/>
        <w:rPr>
          <w:szCs w:val="18"/>
        </w:rPr>
      </w:pPr>
      <w:r w:rsidRPr="005A002A">
        <w:rPr>
          <w:szCs w:val="18"/>
        </w:rPr>
        <w:t>Deelt u de kritiek van het VN-comité dat Nederland op dit moment onvoldoende doet om de rechten van vrouwen te beschermen?</w:t>
      </w:r>
      <w:r>
        <w:rPr>
          <w:rStyle w:val="Voetnootmarkering"/>
          <w:szCs w:val="18"/>
        </w:rPr>
        <w:footnoteReference w:id="1"/>
      </w:r>
      <w:r w:rsidRPr="005A002A">
        <w:rPr>
          <w:szCs w:val="18"/>
        </w:rPr>
        <w:br/>
      </w:r>
      <w:r>
        <w:rPr>
          <w:szCs w:val="18"/>
        </w:rPr>
        <w:br/>
      </w:r>
      <w:r w:rsidRPr="000D53DC">
        <w:rPr>
          <w:szCs w:val="18"/>
        </w:rPr>
        <w:t xml:space="preserve">Het kabinet neemt de aansporing </w:t>
      </w:r>
      <w:r>
        <w:rPr>
          <w:szCs w:val="18"/>
        </w:rPr>
        <w:t xml:space="preserve">die volgt uit de </w:t>
      </w:r>
      <w:proofErr w:type="spellStart"/>
      <w:r w:rsidRPr="004602CE">
        <w:rPr>
          <w:i/>
          <w:iCs/>
          <w:szCs w:val="18"/>
        </w:rPr>
        <w:t>concluding</w:t>
      </w:r>
      <w:proofErr w:type="spellEnd"/>
      <w:r w:rsidRPr="004602CE">
        <w:rPr>
          <w:i/>
          <w:iCs/>
          <w:szCs w:val="18"/>
        </w:rPr>
        <w:t xml:space="preserve"> </w:t>
      </w:r>
      <w:proofErr w:type="spellStart"/>
      <w:r w:rsidRPr="004602CE">
        <w:rPr>
          <w:i/>
          <w:iCs/>
          <w:szCs w:val="18"/>
        </w:rPr>
        <w:t>observations</w:t>
      </w:r>
      <w:proofErr w:type="spellEnd"/>
      <w:r>
        <w:rPr>
          <w:szCs w:val="18"/>
        </w:rPr>
        <w:t xml:space="preserve"> van het </w:t>
      </w:r>
      <w:proofErr w:type="spellStart"/>
      <w:r w:rsidRPr="001D2A41">
        <w:rPr>
          <w:i/>
          <w:iCs/>
          <w:szCs w:val="18"/>
        </w:rPr>
        <w:t>Committee</w:t>
      </w:r>
      <w:proofErr w:type="spellEnd"/>
      <w:r w:rsidRPr="001D2A41">
        <w:rPr>
          <w:i/>
          <w:iCs/>
          <w:szCs w:val="18"/>
        </w:rPr>
        <w:t xml:space="preserve"> on </w:t>
      </w:r>
      <w:proofErr w:type="spellStart"/>
      <w:r w:rsidRPr="001D2A41">
        <w:rPr>
          <w:i/>
          <w:iCs/>
          <w:szCs w:val="18"/>
        </w:rPr>
        <w:t>the</w:t>
      </w:r>
      <w:proofErr w:type="spellEnd"/>
      <w:r w:rsidRPr="001D2A41">
        <w:rPr>
          <w:i/>
          <w:iCs/>
          <w:szCs w:val="18"/>
        </w:rPr>
        <w:t xml:space="preserve"> </w:t>
      </w:r>
      <w:proofErr w:type="spellStart"/>
      <w:r w:rsidRPr="001D2A41">
        <w:rPr>
          <w:i/>
          <w:iCs/>
          <w:szCs w:val="18"/>
        </w:rPr>
        <w:t>Elimination</w:t>
      </w:r>
      <w:proofErr w:type="spellEnd"/>
      <w:r w:rsidRPr="001D2A41">
        <w:rPr>
          <w:i/>
          <w:iCs/>
          <w:szCs w:val="18"/>
        </w:rPr>
        <w:t xml:space="preserve"> of </w:t>
      </w:r>
      <w:proofErr w:type="spellStart"/>
      <w:r w:rsidRPr="001D2A41">
        <w:rPr>
          <w:i/>
          <w:iCs/>
          <w:szCs w:val="18"/>
        </w:rPr>
        <w:t>Discrimination</w:t>
      </w:r>
      <w:proofErr w:type="spellEnd"/>
      <w:r w:rsidRPr="001D2A41">
        <w:rPr>
          <w:i/>
          <w:iCs/>
          <w:szCs w:val="18"/>
        </w:rPr>
        <w:t xml:space="preserve"> </w:t>
      </w:r>
      <w:proofErr w:type="spellStart"/>
      <w:r w:rsidRPr="001D2A41">
        <w:rPr>
          <w:i/>
          <w:iCs/>
          <w:szCs w:val="18"/>
        </w:rPr>
        <w:t>against</w:t>
      </w:r>
      <w:proofErr w:type="spellEnd"/>
      <w:r w:rsidRPr="001D2A41">
        <w:rPr>
          <w:i/>
          <w:iCs/>
          <w:szCs w:val="18"/>
        </w:rPr>
        <w:t xml:space="preserve"> </w:t>
      </w:r>
      <w:proofErr w:type="spellStart"/>
      <w:r w:rsidRPr="001D2A41">
        <w:rPr>
          <w:i/>
          <w:iCs/>
          <w:szCs w:val="18"/>
        </w:rPr>
        <w:t>Women</w:t>
      </w:r>
      <w:proofErr w:type="spellEnd"/>
      <w:r w:rsidRPr="001D2A41">
        <w:rPr>
          <w:i/>
          <w:iCs/>
          <w:szCs w:val="18"/>
        </w:rPr>
        <w:t xml:space="preserve"> </w:t>
      </w:r>
      <w:r>
        <w:rPr>
          <w:szCs w:val="18"/>
        </w:rPr>
        <w:t xml:space="preserve">(CEDAW-comité) </w:t>
      </w:r>
      <w:r w:rsidRPr="000D53DC">
        <w:rPr>
          <w:szCs w:val="18"/>
        </w:rPr>
        <w:t>ter harte</w:t>
      </w:r>
      <w:r w:rsidRPr="00BF0ADF">
        <w:rPr>
          <w:szCs w:val="18"/>
        </w:rPr>
        <w:t xml:space="preserve">. </w:t>
      </w:r>
      <w:r>
        <w:rPr>
          <w:i/>
          <w:iCs/>
          <w:szCs w:val="18"/>
        </w:rPr>
        <w:t>S</w:t>
      </w:r>
      <w:r>
        <w:rPr>
          <w:szCs w:val="18"/>
        </w:rPr>
        <w:t xml:space="preserve">amen met de ministers van SZW, </w:t>
      </w:r>
      <w:proofErr w:type="spellStart"/>
      <w:r>
        <w:rPr>
          <w:szCs w:val="18"/>
        </w:rPr>
        <w:t>JenV</w:t>
      </w:r>
      <w:proofErr w:type="spellEnd"/>
      <w:r>
        <w:rPr>
          <w:szCs w:val="18"/>
        </w:rPr>
        <w:t xml:space="preserve"> en VWS kom ik met een kabinetsreactie. En uiteraard zult u de aansporing terugzien in de Emancipatienota 2026.</w:t>
      </w:r>
      <w:r>
        <w:rPr>
          <w:i/>
          <w:iCs/>
          <w:szCs w:val="18"/>
        </w:rPr>
        <w:t xml:space="preserve"> </w:t>
      </w:r>
      <w:r>
        <w:rPr>
          <w:szCs w:val="18"/>
        </w:rPr>
        <w:br/>
      </w:r>
    </w:p>
    <w:p w:rsidR="0030607A" w:rsidP="0030607A" w:rsidRDefault="0030607A" w14:paraId="759C1E5F" w14:textId="77777777">
      <w:pPr>
        <w:numPr>
          <w:ilvl w:val="0"/>
          <w:numId w:val="1"/>
        </w:numPr>
        <w:spacing w:after="0"/>
        <w:rPr>
          <w:szCs w:val="18"/>
        </w:rPr>
      </w:pPr>
      <w:r w:rsidRPr="005A002A">
        <w:rPr>
          <w:szCs w:val="18"/>
        </w:rPr>
        <w:t>Welke aansporingen uit het rapport ziet u als belangrijke prioriteiten voor de emancipatie-agenda van de komende tijd?</w:t>
      </w:r>
      <w:r>
        <w:rPr>
          <w:szCs w:val="18"/>
        </w:rPr>
        <w:br/>
      </w:r>
    </w:p>
    <w:p w:rsidR="0030607A" w:rsidP="0030607A" w:rsidRDefault="0030607A" w14:paraId="01460C64" w14:textId="77777777">
      <w:pPr>
        <w:ind w:left="360"/>
        <w:rPr>
          <w:szCs w:val="18"/>
        </w:rPr>
      </w:pPr>
      <w:r>
        <w:rPr>
          <w:szCs w:val="18"/>
        </w:rPr>
        <w:t xml:space="preserve">De </w:t>
      </w:r>
      <w:proofErr w:type="spellStart"/>
      <w:r w:rsidRPr="004602CE">
        <w:rPr>
          <w:i/>
          <w:iCs/>
          <w:szCs w:val="18"/>
        </w:rPr>
        <w:t>concluding</w:t>
      </w:r>
      <w:proofErr w:type="spellEnd"/>
      <w:r w:rsidRPr="004602CE">
        <w:rPr>
          <w:i/>
          <w:iCs/>
          <w:szCs w:val="18"/>
        </w:rPr>
        <w:t xml:space="preserve"> </w:t>
      </w:r>
      <w:proofErr w:type="spellStart"/>
      <w:r w:rsidRPr="004602CE">
        <w:rPr>
          <w:i/>
          <w:iCs/>
          <w:szCs w:val="18"/>
        </w:rPr>
        <w:t>observations</w:t>
      </w:r>
      <w:proofErr w:type="spellEnd"/>
      <w:r>
        <w:rPr>
          <w:szCs w:val="18"/>
        </w:rPr>
        <w:t xml:space="preserve"> bevatten aanbevelingen op veel verschillende gebieden, waaronder veiligheid, gezondheid en economische onafhankelijkheid. Ik ga hierover met mijn collega’s in het kabinet en het maatschappelijk middenveld in gesprek. Concrete beleidsvoornemens leest u terug in de emancipatienota, die ik </w:t>
      </w:r>
      <w:bookmarkStart w:name="_Hlk224208353" w:id="0"/>
      <w:r>
        <w:rPr>
          <w:szCs w:val="18"/>
        </w:rPr>
        <w:t>in september aan uw Kamer stuur.</w:t>
      </w:r>
    </w:p>
    <w:p w:rsidR="0030607A" w:rsidP="0030607A" w:rsidRDefault="0030607A" w14:paraId="7755FEC3" w14:textId="77777777">
      <w:pPr>
        <w:ind w:left="360"/>
        <w:rPr>
          <w:szCs w:val="18"/>
        </w:rPr>
      </w:pPr>
    </w:p>
    <w:p w:rsidRPr="001D2A41" w:rsidR="0030607A" w:rsidP="0030607A" w:rsidRDefault="0030607A" w14:paraId="391B8603" w14:textId="77777777">
      <w:pPr>
        <w:pStyle w:val="Lijstalinea"/>
        <w:numPr>
          <w:ilvl w:val="0"/>
          <w:numId w:val="1"/>
        </w:numPr>
        <w:spacing w:after="0"/>
        <w:rPr>
          <w:szCs w:val="18"/>
        </w:rPr>
      </w:pPr>
      <w:r w:rsidRPr="001D2A41">
        <w:rPr>
          <w:szCs w:val="18"/>
        </w:rPr>
        <w:t xml:space="preserve">Ziet u mogelijkheden om wetgeving te moderniseren door de structurele aard van geweld tegen vrouwen expliciet te erkennen en past dit binnen de uitvoering van het Nationaal Actieplan dat nu concreet wordt ingezet op de aanpak van </w:t>
      </w:r>
      <w:proofErr w:type="spellStart"/>
      <w:r w:rsidRPr="001D2A41">
        <w:rPr>
          <w:szCs w:val="18"/>
        </w:rPr>
        <w:t>femicide</w:t>
      </w:r>
      <w:proofErr w:type="spellEnd"/>
      <w:r w:rsidRPr="001D2A41">
        <w:rPr>
          <w:szCs w:val="18"/>
        </w:rPr>
        <w:t xml:space="preserve"> en vrouwenhaat?</w:t>
      </w:r>
      <w:bookmarkEnd w:id="0"/>
    </w:p>
    <w:p w:rsidR="0030607A" w:rsidP="0030607A" w:rsidRDefault="0030607A" w14:paraId="6FF0FA2D" w14:textId="77777777">
      <w:pPr>
        <w:ind w:left="360"/>
        <w:rPr>
          <w:szCs w:val="18"/>
        </w:rPr>
      </w:pPr>
    </w:p>
    <w:p w:rsidRPr="000B5B63" w:rsidR="0030607A" w:rsidP="0030607A" w:rsidRDefault="0030607A" w14:paraId="0ABA8F6E" w14:textId="77777777">
      <w:pPr>
        <w:ind w:left="360"/>
        <w:rPr>
          <w:szCs w:val="18"/>
        </w:rPr>
      </w:pPr>
      <w:r w:rsidRPr="004B148E">
        <w:rPr>
          <w:szCs w:val="18"/>
        </w:rPr>
        <w:t xml:space="preserve">Ja. Het kabinet ziet mogelijkheden om wetgeving verder te versterken als het gaat om het voorkomen en bestrijden van (seksueel) geweld tegen vrouwen. Voor de implementatie van de Europese richtlijn ter bestrijding van geweld tegen vrouwen en huiselijk geweld (Richtlijn (EU) 2024/1385) wordt momenteel een wetswijziging voorbereid met zowel strafrechtelijke aanpassingen als wijzigingen in andere wetgeving, waaronder de Wet maatschappelijke ondersteuning 2015. </w:t>
      </w:r>
    </w:p>
    <w:p w:rsidRPr="004B148E" w:rsidR="0030607A" w:rsidP="0030607A" w:rsidRDefault="0030607A" w14:paraId="321D24D6" w14:textId="77777777">
      <w:pPr>
        <w:ind w:left="360"/>
        <w:rPr>
          <w:szCs w:val="18"/>
        </w:rPr>
      </w:pPr>
    </w:p>
    <w:p w:rsidRPr="005A002A" w:rsidR="0030607A" w:rsidP="0030607A" w:rsidRDefault="0030607A" w14:paraId="231AF039" w14:textId="77777777">
      <w:pPr>
        <w:ind w:left="360"/>
        <w:rPr>
          <w:szCs w:val="18"/>
        </w:rPr>
      </w:pPr>
      <w:r>
        <w:rPr>
          <w:szCs w:val="18"/>
        </w:rPr>
        <w:t xml:space="preserve">Vanuit de EU-richtlijn geweld tegen vrouwen en huiselijk geweld komt er ook een nationaal actieplan gericht op geweld tegen vrouwen, huiselijk geweld en kindermishandeling. Dit zal in eerste aanleg vooral gaan om een beleidskader en beleidsacties die vertaald moeten worden naar concrete uitvoering. </w:t>
      </w:r>
    </w:p>
    <w:p w:rsidRPr="005A002A" w:rsidR="0030607A" w:rsidP="0030607A" w:rsidRDefault="0030607A" w14:paraId="5B7E8350" w14:textId="77777777">
      <w:pPr>
        <w:ind w:left="360"/>
        <w:rPr>
          <w:szCs w:val="18"/>
        </w:rPr>
      </w:pPr>
    </w:p>
    <w:p w:rsidRPr="001C4C38" w:rsidR="0030607A" w:rsidP="0030607A" w:rsidRDefault="0030607A" w14:paraId="1F806E47" w14:textId="77777777">
      <w:pPr>
        <w:numPr>
          <w:ilvl w:val="0"/>
          <w:numId w:val="1"/>
        </w:numPr>
        <w:spacing w:after="0"/>
        <w:rPr>
          <w:szCs w:val="18"/>
        </w:rPr>
      </w:pPr>
      <w:r w:rsidRPr="005A002A">
        <w:rPr>
          <w:szCs w:val="18"/>
        </w:rPr>
        <w:t>Vindt u dat financiële zelfstandigheid van vrouwen een belangrijke prioriteit zou moeten zijn binnen het emancipatiebeleid en zou het wettelijk verankeren van de aanpak van ‘economisch geweld’ of dit op een andere wijze opnemen in het emancipatiebeleid hierbij kunnen helpen?</w:t>
      </w:r>
      <w:r>
        <w:rPr>
          <w:szCs w:val="18"/>
        </w:rPr>
        <w:br/>
      </w:r>
      <w:r>
        <w:rPr>
          <w:szCs w:val="18"/>
        </w:rPr>
        <w:br/>
        <w:t>Emancipatiebeleid gaat om veiligheid, gezondheid en financiële onafhankelijkheid. Dat leidt immers tot vrijheid en gelijkwaardigheid</w:t>
      </w:r>
      <w:r w:rsidRPr="001C4C38">
        <w:rPr>
          <w:szCs w:val="18"/>
        </w:rPr>
        <w:t xml:space="preserve">. Ook onderschrijft het kabinet het belang van het wettelijk verankeren van de aanpak van economisch geweld. Dit wordt meegenomen in </w:t>
      </w:r>
      <w:r>
        <w:rPr>
          <w:szCs w:val="18"/>
        </w:rPr>
        <w:t xml:space="preserve">het </w:t>
      </w:r>
      <w:r w:rsidRPr="001C4C38">
        <w:rPr>
          <w:szCs w:val="18"/>
        </w:rPr>
        <w:t>wetsvoorstel in het kader van de implementatie van de Europese richtlijn ter bestrijding van geweld tegen vrouwen en huiselijk geweld. Het gaat hierbij om het wijzigen van de begripsomschrijving van huiselijk geweld in artikel 1.1.1 van de W</w:t>
      </w:r>
      <w:r>
        <w:rPr>
          <w:szCs w:val="18"/>
        </w:rPr>
        <w:t>MO</w:t>
      </w:r>
      <w:r w:rsidRPr="001C4C38">
        <w:rPr>
          <w:szCs w:val="18"/>
        </w:rPr>
        <w:t>2015.</w:t>
      </w:r>
      <w:r>
        <w:rPr>
          <w:szCs w:val="18"/>
        </w:rPr>
        <w:t xml:space="preserve"> </w:t>
      </w:r>
    </w:p>
    <w:p w:rsidR="0030607A" w:rsidP="0030607A" w:rsidRDefault="0030607A" w14:paraId="1D1367F2" w14:textId="77777777">
      <w:pPr>
        <w:rPr>
          <w:szCs w:val="18"/>
        </w:rPr>
      </w:pPr>
    </w:p>
    <w:p w:rsidRPr="008A3180" w:rsidR="0030607A" w:rsidP="0030607A" w:rsidRDefault="0030607A" w14:paraId="0C8773B4" w14:textId="77777777">
      <w:pPr>
        <w:pStyle w:val="Lijstalinea"/>
        <w:numPr>
          <w:ilvl w:val="0"/>
          <w:numId w:val="1"/>
        </w:numPr>
        <w:spacing w:after="0" w:line="240" w:lineRule="atLeast"/>
      </w:pPr>
      <w:r w:rsidRPr="001D2A41">
        <w:rPr>
          <w:szCs w:val="18"/>
        </w:rPr>
        <w:t>Welke stappen kan het kabinet samen met werkgevers zetten om, naast alle stappen die de komende tijd worden gezet om werken meer lonend te maken en kinderopvang bijna gratis te maken, te zorgen voor een moderne werkcultuur waarin ouderschapsverlof voor mannen de norm is?</w:t>
      </w:r>
      <w:r w:rsidRPr="001D2A41">
        <w:rPr>
          <w:szCs w:val="18"/>
        </w:rPr>
        <w:br/>
      </w:r>
      <w:r w:rsidRPr="001D2A41">
        <w:rPr>
          <w:szCs w:val="18"/>
        </w:rPr>
        <w:br/>
        <w:t xml:space="preserve">Gelijkwaardige werk- en zorgverdeling tussen ouders is belangrijk om vrouwenemancipatie te bevorderen. </w:t>
      </w:r>
      <w:r>
        <w:rPr>
          <w:szCs w:val="18"/>
        </w:rPr>
        <w:t>D</w:t>
      </w:r>
      <w:r w:rsidRPr="001D2A41">
        <w:rPr>
          <w:szCs w:val="18"/>
        </w:rPr>
        <w:t xml:space="preserve">e mate waarin verlof daaraan bijdraagt wordt momenteel geëvalueerd in opdracht van de minister van SZW. </w:t>
      </w:r>
      <w:r w:rsidRPr="008A3180">
        <w:t xml:space="preserve">De resultaten worden verwacht in de eerste helft van 2026 en zullen </w:t>
      </w:r>
      <w:r>
        <w:t xml:space="preserve">duidelijk maken </w:t>
      </w:r>
      <w:r w:rsidRPr="008A3180">
        <w:t xml:space="preserve">of </w:t>
      </w:r>
      <w:r>
        <w:t xml:space="preserve">en hoe </w:t>
      </w:r>
      <w:r w:rsidRPr="008A3180">
        <w:t xml:space="preserve">eventuele nadere aandacht voor normverandering op het werk noodzakelijk is. </w:t>
      </w:r>
      <w:r>
        <w:t>Hieraan zal ik ook aandacht besteden in de Emancipatienota.</w:t>
      </w:r>
    </w:p>
    <w:p w:rsidRPr="005A002A" w:rsidR="0030607A" w:rsidP="0030607A" w:rsidRDefault="0030607A" w14:paraId="436E6A20" w14:textId="77777777">
      <w:pPr>
        <w:ind w:left="360"/>
        <w:rPr>
          <w:szCs w:val="18"/>
        </w:rPr>
      </w:pPr>
    </w:p>
    <w:p w:rsidR="0030607A" w:rsidP="0030607A" w:rsidRDefault="0030607A" w14:paraId="7DEA2E21" w14:textId="77777777">
      <w:pPr>
        <w:pStyle w:val="Lijstalinea"/>
        <w:numPr>
          <w:ilvl w:val="0"/>
          <w:numId w:val="1"/>
        </w:numPr>
        <w:spacing w:after="0"/>
        <w:rPr>
          <w:szCs w:val="18"/>
        </w:rPr>
      </w:pPr>
      <w:bookmarkStart w:name="_Hlk224208333" w:id="1"/>
      <w:r w:rsidRPr="001D2A41">
        <w:rPr>
          <w:szCs w:val="18"/>
        </w:rPr>
        <w:t>Zijn er maatregelen denkbaar, naast de voorgenomen voortzetting van de aanpak 'Samen Tegen Mensenhandel', om kwetsbare groepen beter uit handen te houden van uitbuiters en zo de zorgen in het rapport beter te adresseren?</w:t>
      </w:r>
      <w:bookmarkEnd w:id="1"/>
      <w:r w:rsidRPr="001D2A41">
        <w:rPr>
          <w:szCs w:val="18"/>
        </w:rPr>
        <w:br/>
      </w:r>
      <w:r w:rsidRPr="001D2A41">
        <w:rPr>
          <w:szCs w:val="18"/>
        </w:rPr>
        <w:br/>
        <w:t>Om kwetsbare groepen beter uit handen te houden van uitbuiters worden, naast de maatregelen uit het Actieplan</w:t>
      </w:r>
      <w:r>
        <w:rPr>
          <w:szCs w:val="18"/>
        </w:rPr>
        <w:t xml:space="preserve"> Samen tegen Mensenhandel</w:t>
      </w:r>
      <w:r w:rsidRPr="001D2A41">
        <w:rPr>
          <w:szCs w:val="18"/>
        </w:rPr>
        <w:t>, verschillende maatregelen genomen</w:t>
      </w:r>
      <w:r>
        <w:rPr>
          <w:szCs w:val="18"/>
        </w:rPr>
        <w:t>.</w:t>
      </w:r>
    </w:p>
    <w:p w:rsidRPr="00F26088" w:rsidR="0030607A" w:rsidP="0030607A" w:rsidRDefault="0030607A" w14:paraId="1BF8A665" w14:textId="77777777">
      <w:pPr>
        <w:pStyle w:val="Lijstalinea"/>
        <w:rPr>
          <w:szCs w:val="18"/>
        </w:rPr>
      </w:pPr>
    </w:p>
    <w:p w:rsidR="0030607A" w:rsidP="0030607A" w:rsidRDefault="0030607A" w14:paraId="2D1434A7" w14:textId="77777777">
      <w:pPr>
        <w:ind w:left="360"/>
        <w:rPr>
          <w:szCs w:val="18"/>
        </w:rPr>
      </w:pPr>
      <w:r>
        <w:rPr>
          <w:szCs w:val="18"/>
        </w:rPr>
        <w:t>Ten eerste wordt er ingezet op het</w:t>
      </w:r>
      <w:r w:rsidRPr="00F26088">
        <w:rPr>
          <w:szCs w:val="18"/>
        </w:rPr>
        <w:t xml:space="preserve"> benaderen van potentiële slachtoffers van criminele uitbuiting op verschillende </w:t>
      </w:r>
      <w:proofErr w:type="spellStart"/>
      <w:r w:rsidRPr="00F26088">
        <w:rPr>
          <w:szCs w:val="18"/>
        </w:rPr>
        <w:t>social</w:t>
      </w:r>
      <w:proofErr w:type="spellEnd"/>
      <w:r w:rsidRPr="00F26088">
        <w:rPr>
          <w:szCs w:val="18"/>
        </w:rPr>
        <w:t xml:space="preserve"> media platformen via </w:t>
      </w:r>
      <w:r w:rsidRPr="00F26088">
        <w:rPr>
          <w:i/>
          <w:iCs/>
          <w:szCs w:val="18"/>
        </w:rPr>
        <w:t xml:space="preserve">online </w:t>
      </w:r>
      <w:proofErr w:type="spellStart"/>
      <w:r w:rsidRPr="00F26088">
        <w:rPr>
          <w:i/>
          <w:iCs/>
          <w:szCs w:val="18"/>
        </w:rPr>
        <w:lastRenderedPageBreak/>
        <w:t>outreach</w:t>
      </w:r>
      <w:proofErr w:type="spellEnd"/>
      <w:r w:rsidRPr="00F26088">
        <w:rPr>
          <w:szCs w:val="18"/>
        </w:rPr>
        <w:t xml:space="preserve">. Daarnaast wordt ingezet op het programma ‘Preventie met gezag’ waarmee het kabinet wil voorkomen dat kwetsbare minderjarigen de criminaliteit in gaan en daar steeds verder in verstrikt raken. </w:t>
      </w:r>
      <w:r w:rsidRPr="00F26088">
        <w:rPr>
          <w:szCs w:val="18"/>
        </w:rPr>
        <w:br/>
      </w:r>
      <w:r w:rsidRPr="00F26088">
        <w:rPr>
          <w:szCs w:val="18"/>
        </w:rPr>
        <w:br/>
      </w:r>
      <w:r>
        <w:rPr>
          <w:szCs w:val="18"/>
        </w:rPr>
        <w:t>Ten tweede is</w:t>
      </w:r>
      <w:r w:rsidRPr="00F26088">
        <w:rPr>
          <w:szCs w:val="18"/>
        </w:rPr>
        <w:t xml:space="preserve"> er specifieke aandacht voor jonge asielzoekers. COA-medewerkers worden getraind in het herkennen van signalen van uitbuiting en in de COA-opvang is voor Alleenstaande Minderjarige Vluchtelingen (AMV) 24 uur per dag begeleiding aanwezig en geldt een meldplicht. Jonge asielzoekers van wie wordt vermoed dat zij slachtoffer van mensenhandel zijn, worden in de Beschermde Opvang geplaatst. Dit is een aparte opvanglocatie waar gewerkt wordt aan weerbaarheid en zelfredzaamheid. </w:t>
      </w:r>
    </w:p>
    <w:p w:rsidR="0030607A" w:rsidP="0030607A" w:rsidRDefault="0030607A" w14:paraId="7B34BAD7" w14:textId="77777777">
      <w:pPr>
        <w:ind w:left="360"/>
        <w:rPr>
          <w:szCs w:val="18"/>
        </w:rPr>
      </w:pPr>
    </w:p>
    <w:p w:rsidRPr="00F26088" w:rsidR="0030607A" w:rsidP="0030607A" w:rsidRDefault="0030607A" w14:paraId="30F0B195" w14:textId="77777777">
      <w:pPr>
        <w:ind w:left="360"/>
        <w:rPr>
          <w:szCs w:val="18"/>
        </w:rPr>
      </w:pPr>
      <w:r>
        <w:rPr>
          <w:szCs w:val="18"/>
        </w:rPr>
        <w:t>Ten derde zijn er ook</w:t>
      </w:r>
      <w:r w:rsidRPr="00F26088">
        <w:rPr>
          <w:szCs w:val="18"/>
        </w:rPr>
        <w:t xml:space="preserve"> enkele maatregelen die buiten het Actieplan worden genomen en tot doel hebben kwetsbare groepen uit handen te houden van uitbuiters. Het kabinet hecht eraan te benadrukken dat het Actieplan zich juist richt op kwetsbare groepen, zoals minderjarigen, en dat in dat kader ook veel maatregelen worden genomen.</w:t>
      </w:r>
      <w:r w:rsidRPr="00F26088">
        <w:rPr>
          <w:szCs w:val="18"/>
        </w:rPr>
        <w:br/>
      </w:r>
    </w:p>
    <w:p w:rsidRPr="005A002A" w:rsidR="0030607A" w:rsidP="0030607A" w:rsidRDefault="0030607A" w14:paraId="1CD97520" w14:textId="77777777">
      <w:pPr>
        <w:numPr>
          <w:ilvl w:val="0"/>
          <w:numId w:val="1"/>
        </w:numPr>
        <w:spacing w:after="0"/>
        <w:rPr>
          <w:szCs w:val="18"/>
        </w:rPr>
      </w:pPr>
      <w:r w:rsidRPr="009533BC">
        <w:t>Wat is de stand van zaken van de implementatie van de herziening van artikel 273f van het wetboek van strafrecht en in hoeverre kan deze hierbij helpen?</w:t>
      </w:r>
      <w:r>
        <w:rPr>
          <w:szCs w:val="18"/>
        </w:rPr>
        <w:br/>
      </w:r>
      <w:r>
        <w:rPr>
          <w:szCs w:val="18"/>
        </w:rPr>
        <w:br/>
      </w:r>
      <w:r w:rsidRPr="009533BC">
        <w:t xml:space="preserve">Het wetsvoorstel uitbreiding en modernisering strafbaarstelling mensenhandel </w:t>
      </w:r>
      <w:r w:rsidRPr="00FE625E">
        <w:t>(273f Sr) ligt op dit moment bij de Eerste Kamer.</w:t>
      </w:r>
      <w:r>
        <w:t xml:space="preserve"> De</w:t>
      </w:r>
      <w:r w:rsidRPr="00FE625E">
        <w:t xml:space="preserve"> tweede nota n.a.v. het verslag</w:t>
      </w:r>
      <w:r w:rsidRPr="004602CE">
        <w:rPr>
          <w:rStyle w:val="Voetnootmarkering"/>
          <w:szCs w:val="18"/>
        </w:rPr>
        <w:footnoteReference w:id="2"/>
      </w:r>
      <w:r w:rsidRPr="004602CE">
        <w:rPr>
          <w:szCs w:val="18"/>
        </w:rPr>
        <w:t xml:space="preserve"> </w:t>
      </w:r>
      <w:r w:rsidRPr="00FE625E">
        <w:t xml:space="preserve">is op 26 maart </w:t>
      </w:r>
      <w:r>
        <w:t xml:space="preserve">2026 met de Eerste Kamer gedeeld. De Eerste Kamer beslist op korte termijn hoe zij het wetsvoorstel wenst te behandelen. </w:t>
      </w:r>
      <w:r w:rsidRPr="00F26088">
        <w:t>Met het wetsvoorstel wordt de strafrechtelijke aanpak van mensenhandel effectiever gemaakt, waardoor de vervolging van daders én de bescherming van slachtoffers verbetert.</w:t>
      </w:r>
      <w:r w:rsidRPr="00F26088">
        <w:rPr>
          <w:color w:val="FF0000"/>
          <w:szCs w:val="18"/>
        </w:rPr>
        <w:t xml:space="preserve"> </w:t>
      </w:r>
      <w:r w:rsidRPr="004602CE">
        <w:rPr>
          <w:szCs w:val="18"/>
        </w:rPr>
        <w:t>Dit zorgt ervoor dat ook kwetsbare groepen beter worden bescherm</w:t>
      </w:r>
      <w:r>
        <w:rPr>
          <w:szCs w:val="18"/>
        </w:rPr>
        <w:t>d</w:t>
      </w:r>
      <w:r w:rsidRPr="004602CE">
        <w:rPr>
          <w:szCs w:val="18"/>
        </w:rPr>
        <w:t xml:space="preserve"> tegen uitbuiters.</w:t>
      </w:r>
      <w:r>
        <w:t xml:space="preserve"> </w:t>
      </w:r>
      <w:r>
        <w:br/>
      </w:r>
    </w:p>
    <w:p w:rsidR="0030607A" w:rsidP="0030607A" w:rsidRDefault="0030607A" w14:paraId="5D6F17DA" w14:textId="77777777">
      <w:pPr>
        <w:numPr>
          <w:ilvl w:val="0"/>
          <w:numId w:val="1"/>
        </w:numPr>
        <w:spacing w:after="0"/>
        <w:rPr>
          <w:szCs w:val="18"/>
        </w:rPr>
      </w:pPr>
      <w:r w:rsidRPr="005A002A">
        <w:rPr>
          <w:szCs w:val="18"/>
        </w:rPr>
        <w:t>Welke stappen kunnen worden gezet in samenwerking met de regeringen van het Caribisch deel van het Koninkrijk om te zorgen dat vrouwenrechten daar overal op hetzelfde niveau worden beschermd, zodat de inzet voor gelijkwaardigheid overal in het Koninkrijk voelbaar is?</w:t>
      </w:r>
      <w:r>
        <w:rPr>
          <w:szCs w:val="18"/>
        </w:rPr>
        <w:br/>
      </w:r>
    </w:p>
    <w:p w:rsidR="0030607A" w:rsidP="0030607A" w:rsidRDefault="0030607A" w14:paraId="09F2EE20" w14:textId="77777777">
      <w:pPr>
        <w:ind w:left="360"/>
        <w:rPr>
          <w:szCs w:val="18"/>
        </w:rPr>
      </w:pPr>
      <w:r>
        <w:rPr>
          <w:szCs w:val="18"/>
        </w:rPr>
        <w:t xml:space="preserve">Via het samenwerkingsverband </w:t>
      </w:r>
      <w:r w:rsidRPr="00903702">
        <w:rPr>
          <w:i/>
          <w:iCs/>
          <w:szCs w:val="18"/>
        </w:rPr>
        <w:t>No Mas No More</w:t>
      </w:r>
      <w:r w:rsidRPr="00903702">
        <w:rPr>
          <w:szCs w:val="18"/>
        </w:rPr>
        <w:t xml:space="preserve"> </w:t>
      </w:r>
      <w:r>
        <w:rPr>
          <w:szCs w:val="18"/>
        </w:rPr>
        <w:t>werken de verschillende regeringen van het Koninkrijk aan een gezamenlijke aanpak</w:t>
      </w:r>
      <w:r w:rsidRPr="00903702">
        <w:rPr>
          <w:szCs w:val="18"/>
        </w:rPr>
        <w:t xml:space="preserve"> gericht op het voorkomen en bestrijden van huiselijk geweld en geweld tegen vrouwen in Caribisch Nederland en de landen van het Koninkrijk.</w:t>
      </w:r>
      <w:r>
        <w:rPr>
          <w:szCs w:val="18"/>
        </w:rPr>
        <w:t xml:space="preserve"> </w:t>
      </w:r>
      <w:r w:rsidRPr="003364AB">
        <w:rPr>
          <w:szCs w:val="18"/>
        </w:rPr>
        <w:t>Bij de uitwerking van de Emancipatienota bekijk ik ook eventuele andere mogelijkheden tot samenwerking met de andere landen van het Koninkrijk</w:t>
      </w:r>
      <w:r>
        <w:rPr>
          <w:szCs w:val="18"/>
        </w:rPr>
        <w:t>.</w:t>
      </w:r>
      <w:r>
        <w:rPr>
          <w:szCs w:val="18"/>
        </w:rPr>
        <w:br/>
      </w:r>
      <w:r>
        <w:rPr>
          <w:szCs w:val="18"/>
        </w:rPr>
        <w:lastRenderedPageBreak/>
        <w:br/>
      </w:r>
    </w:p>
    <w:p w:rsidRPr="00FE523D" w:rsidR="0030607A" w:rsidP="0030607A" w:rsidRDefault="0030607A" w14:paraId="47A5F2A1" w14:textId="77777777">
      <w:pPr>
        <w:numPr>
          <w:ilvl w:val="0"/>
          <w:numId w:val="1"/>
        </w:numPr>
        <w:spacing w:after="0"/>
        <w:rPr>
          <w:szCs w:val="18"/>
        </w:rPr>
      </w:pPr>
      <w:r w:rsidRPr="00FE523D">
        <w:rPr>
          <w:szCs w:val="18"/>
        </w:rPr>
        <w:t>Hoe kunnen we de waardevolle en vaak onzichtbare rol van vrouwen op boerenbedrijven de erkenning geven die zij verdienen en op welke wijze past dit in de samenwerking met boerenorganisaties en de verduurzaming van de landbouwsector die het kabinet voorstaat?</w:t>
      </w:r>
      <w:r w:rsidRPr="00FE523D">
        <w:rPr>
          <w:szCs w:val="18"/>
        </w:rPr>
        <w:br/>
      </w:r>
      <w:r w:rsidRPr="00FE523D">
        <w:rPr>
          <w:szCs w:val="18"/>
        </w:rPr>
        <w:br/>
        <w:t xml:space="preserve">De VN </w:t>
      </w:r>
      <w:r>
        <w:rPr>
          <w:szCs w:val="18"/>
        </w:rPr>
        <w:t>hebben</w:t>
      </w:r>
      <w:r w:rsidRPr="00FE523D">
        <w:rPr>
          <w:szCs w:val="18"/>
        </w:rPr>
        <w:t xml:space="preserve"> 2026 uitgeroepen tot </w:t>
      </w:r>
      <w:proofErr w:type="spellStart"/>
      <w:r w:rsidRPr="00F877B3">
        <w:rPr>
          <w:i/>
          <w:iCs/>
          <w:szCs w:val="18"/>
        </w:rPr>
        <w:t>year</w:t>
      </w:r>
      <w:proofErr w:type="spellEnd"/>
      <w:r w:rsidRPr="00F877B3">
        <w:rPr>
          <w:i/>
          <w:iCs/>
          <w:szCs w:val="18"/>
        </w:rPr>
        <w:t xml:space="preserve"> of </w:t>
      </w:r>
      <w:proofErr w:type="spellStart"/>
      <w:r w:rsidRPr="00F877B3">
        <w:rPr>
          <w:i/>
          <w:iCs/>
          <w:szCs w:val="18"/>
        </w:rPr>
        <w:t>the</w:t>
      </w:r>
      <w:proofErr w:type="spellEnd"/>
      <w:r w:rsidRPr="00F877B3">
        <w:rPr>
          <w:i/>
          <w:iCs/>
          <w:szCs w:val="18"/>
        </w:rPr>
        <w:t xml:space="preserve"> </w:t>
      </w:r>
      <w:proofErr w:type="spellStart"/>
      <w:r w:rsidRPr="00F877B3">
        <w:rPr>
          <w:i/>
          <w:iCs/>
          <w:szCs w:val="18"/>
        </w:rPr>
        <w:t>female</w:t>
      </w:r>
      <w:proofErr w:type="spellEnd"/>
      <w:r w:rsidRPr="00F877B3">
        <w:rPr>
          <w:i/>
          <w:iCs/>
          <w:szCs w:val="18"/>
        </w:rPr>
        <w:t xml:space="preserve"> farmer</w:t>
      </w:r>
      <w:r w:rsidRPr="00FE523D">
        <w:rPr>
          <w:szCs w:val="18"/>
        </w:rPr>
        <w:t xml:space="preserve">. LVVN werkt aan het vergroten van kennis en bewustwording over de </w:t>
      </w:r>
      <w:r>
        <w:rPr>
          <w:szCs w:val="18"/>
        </w:rPr>
        <w:t xml:space="preserve">waardevolle en diverse </w:t>
      </w:r>
      <w:r w:rsidRPr="00FE523D">
        <w:rPr>
          <w:szCs w:val="18"/>
        </w:rPr>
        <w:t xml:space="preserve">bijdrage van vrouwen aan de landbouw. Daarbij werkt het departement nauw samen met vertegenwoordigende organisaties zoals LTO Vrouw en Bedrijf, en ondersteunt LVVN bijvoorbeeld het netwerk Vrouwen en Voedsel, dat jaarlijks een </w:t>
      </w:r>
      <w:r>
        <w:rPr>
          <w:szCs w:val="18"/>
        </w:rPr>
        <w:t>evenement</w:t>
      </w:r>
      <w:r w:rsidRPr="00FE523D">
        <w:rPr>
          <w:szCs w:val="18"/>
        </w:rPr>
        <w:t xml:space="preserve"> organiseert rondom internationale vrouwendag. </w:t>
      </w:r>
    </w:p>
    <w:p w:rsidRPr="005A002A" w:rsidR="0030607A" w:rsidP="0030607A" w:rsidRDefault="0030607A" w14:paraId="4459DC63" w14:textId="77777777">
      <w:pPr>
        <w:ind w:left="360"/>
        <w:rPr>
          <w:szCs w:val="18"/>
        </w:rPr>
      </w:pPr>
    </w:p>
    <w:p w:rsidR="0030607A" w:rsidP="0030607A" w:rsidRDefault="0030607A" w14:paraId="466889E5" w14:textId="77777777">
      <w:pPr>
        <w:numPr>
          <w:ilvl w:val="0"/>
          <w:numId w:val="1"/>
        </w:numPr>
        <w:spacing w:after="0"/>
        <w:rPr>
          <w:szCs w:val="18"/>
        </w:rPr>
      </w:pPr>
      <w:r w:rsidRPr="005A002A">
        <w:rPr>
          <w:szCs w:val="18"/>
        </w:rPr>
        <w:t>Hoe gaat u borgen dat wetenschappelijke kennis over gender en intersectionaliteit een standaard onderdeel wordt van elk nieuw beleidstraject?</w:t>
      </w:r>
      <w:r>
        <w:rPr>
          <w:szCs w:val="18"/>
        </w:rPr>
        <w:br/>
      </w:r>
    </w:p>
    <w:p w:rsidRPr="003E5944" w:rsidR="0030607A" w:rsidP="0030607A" w:rsidRDefault="0030607A" w14:paraId="337EFE6B" w14:textId="77777777">
      <w:pPr>
        <w:pStyle w:val="Lijstalinea"/>
        <w:ind w:left="360"/>
        <w:rPr>
          <w:rFonts w:ascii="Calibri" w:hAnsi="Calibri"/>
        </w:rPr>
      </w:pPr>
      <w:r>
        <w:t xml:space="preserve">Er is </w:t>
      </w:r>
      <w:proofErr w:type="spellStart"/>
      <w:r>
        <w:t>Rijksbreed</w:t>
      </w:r>
      <w:proofErr w:type="spellEnd"/>
      <w:r>
        <w:t xml:space="preserve"> afgesproken om bij elk beleidstraject het Beleidskompas te doorlopen. De Kwaliteitseis Effecten op Gendergelijkheid maakt hier een verplicht onderdeel van uit. Bij alle departementen wordt er met regelmaat aandacht gevraagd voor het doorlopen van het Beleidskompas inclusief de Kwaliteitseis. </w:t>
      </w:r>
    </w:p>
    <w:p w:rsidRPr="005A002A" w:rsidR="0030607A" w:rsidP="0030607A" w:rsidRDefault="0030607A" w14:paraId="29F31BC0" w14:textId="77777777">
      <w:pPr>
        <w:ind w:left="360"/>
        <w:rPr>
          <w:szCs w:val="18"/>
        </w:rPr>
      </w:pPr>
    </w:p>
    <w:p w:rsidRPr="0025598D" w:rsidR="0030607A" w:rsidP="0030607A" w:rsidRDefault="0030607A" w14:paraId="6E7C5629" w14:textId="77777777">
      <w:pPr>
        <w:numPr>
          <w:ilvl w:val="0"/>
          <w:numId w:val="1"/>
        </w:numPr>
        <w:spacing w:after="0"/>
        <w:rPr>
          <w:szCs w:val="18"/>
        </w:rPr>
      </w:pPr>
      <w:r w:rsidRPr="005A002A">
        <w:rPr>
          <w:szCs w:val="18"/>
        </w:rPr>
        <w:t>Ziet u mogelijkheden om de veiligheid van vrouwelijke politici te verhogen en hoe sluit dit aan bij de ambities waarbij wordt gewerkt aan de ondersteuning van vrouwelijke rolmodellen en initiatieven als ‘Vrouwen naar de top’?</w:t>
      </w:r>
      <w:r w:rsidRPr="005A002A">
        <w:rPr>
          <w:szCs w:val="18"/>
        </w:rPr>
        <w:br/>
      </w:r>
      <w:r>
        <w:rPr>
          <w:szCs w:val="18"/>
        </w:rPr>
        <w:br/>
      </w:r>
      <w:r w:rsidRPr="001C4C38">
        <w:rPr>
          <w:szCs w:val="18"/>
        </w:rPr>
        <w:t xml:space="preserve">Dit kabinet </w:t>
      </w:r>
      <w:r>
        <w:rPr>
          <w:szCs w:val="18"/>
        </w:rPr>
        <w:t>wil</w:t>
      </w:r>
      <w:r w:rsidRPr="001C4C38">
        <w:rPr>
          <w:szCs w:val="18"/>
        </w:rPr>
        <w:t xml:space="preserve"> een gelijkwaardige positie van vrouwen in onder meer het bedrijfsleven en in het openbaar bestuur. </w:t>
      </w:r>
      <w:r>
        <w:rPr>
          <w:szCs w:val="18"/>
        </w:rPr>
        <w:t>Dit doet we onder andere met steun</w:t>
      </w:r>
      <w:r w:rsidRPr="001C4C38">
        <w:rPr>
          <w:szCs w:val="18"/>
        </w:rPr>
        <w:t xml:space="preserve"> aan initiatieven voor meer vrouwen in de top. Ik verwijs daarvoor naar mijn brief van 4 maart jl. waarin ik uw Kamer informeer over de laatste stand van zaken over genderdiversiteit in de top van organisaties.</w:t>
      </w:r>
      <w:r>
        <w:rPr>
          <w:rStyle w:val="Voetnootmarkering"/>
          <w:szCs w:val="18"/>
        </w:rPr>
        <w:footnoteReference w:id="3"/>
      </w:r>
      <w:r w:rsidRPr="0025598D">
        <w:rPr>
          <w:szCs w:val="18"/>
        </w:rPr>
        <w:t xml:space="preserve"> </w:t>
      </w:r>
      <w:r>
        <w:rPr>
          <w:szCs w:val="18"/>
        </w:rPr>
        <w:t>Ook</w:t>
      </w:r>
      <w:r w:rsidRPr="0025598D">
        <w:rPr>
          <w:szCs w:val="18"/>
        </w:rPr>
        <w:t xml:space="preserve"> is het belangrijk dat politieke organisaties een veilige werkomgeving actief bevorderen. </w:t>
      </w:r>
      <w:r>
        <w:rPr>
          <w:szCs w:val="18"/>
        </w:rPr>
        <w:t>Het</w:t>
      </w:r>
      <w:r w:rsidRPr="0025598D">
        <w:rPr>
          <w:szCs w:val="18"/>
        </w:rPr>
        <w:t xml:space="preserve"> ministerie van OCW </w:t>
      </w:r>
      <w:r>
        <w:rPr>
          <w:szCs w:val="18"/>
        </w:rPr>
        <w:t xml:space="preserve">financiert </w:t>
      </w:r>
      <w:r w:rsidRPr="0025598D">
        <w:rPr>
          <w:szCs w:val="18"/>
        </w:rPr>
        <w:t>onder andere de alliantie Politica om meer vrouwen actief in de politiek te krijgen én te houden. Stichting Stem op een Vrouw – een van de alliantiepartners – heeft het initiatief genomen voor de ontwikkeling van het protocol ‘veilig online zichtbaar in de politiek’, dat 3 maart jl. is gelanceerd. Het betreft een partij</w:t>
      </w:r>
      <w:r>
        <w:rPr>
          <w:szCs w:val="18"/>
        </w:rPr>
        <w:t xml:space="preserve"> </w:t>
      </w:r>
      <w:r w:rsidRPr="0025598D">
        <w:rPr>
          <w:szCs w:val="18"/>
        </w:rPr>
        <w:t xml:space="preserve">overstijgende aanpak gericht op het herkennen en tegengaan van (de impact van) online haat tegen politici. </w:t>
      </w:r>
      <w:r>
        <w:rPr>
          <w:szCs w:val="18"/>
        </w:rPr>
        <w:br/>
      </w:r>
    </w:p>
    <w:p w:rsidRPr="001C4C38" w:rsidR="0030607A" w:rsidP="0030607A" w:rsidRDefault="0030607A" w14:paraId="330252B0" w14:textId="77777777">
      <w:pPr>
        <w:ind w:left="360"/>
        <w:rPr>
          <w:szCs w:val="18"/>
        </w:rPr>
      </w:pPr>
      <w:r w:rsidRPr="001C4C38">
        <w:rPr>
          <w:szCs w:val="18"/>
        </w:rPr>
        <w:lastRenderedPageBreak/>
        <w:t>Daarnaast ondersteunt het programma Weerbaar Bestuur van het ministerie van Binnenlandse Zaken en Koninkrijksrelaties politieke ambtsdragers in het decentraal bestuur die te maken krijgen met (online) agressie, zoals intimidatie en bedreiging. Ook zet</w:t>
      </w:r>
      <w:r>
        <w:rPr>
          <w:szCs w:val="18"/>
        </w:rPr>
        <w:t xml:space="preserve"> het ministerie van</w:t>
      </w:r>
      <w:r w:rsidRPr="001C4C38">
        <w:rPr>
          <w:szCs w:val="18"/>
        </w:rPr>
        <w:t xml:space="preserve"> BZK zich in voor verbeteren van de positie van vrouwen en andere ondervertegenwoordigde groepen in het decentraal bestuur</w:t>
      </w:r>
      <w:r>
        <w:rPr>
          <w:szCs w:val="18"/>
        </w:rPr>
        <w:t xml:space="preserve">. </w:t>
      </w:r>
    </w:p>
    <w:p w:rsidR="0030607A" w:rsidP="0030607A" w:rsidRDefault="0030607A" w14:paraId="7B2B0413" w14:textId="77777777">
      <w:pPr>
        <w:ind w:left="360"/>
        <w:rPr>
          <w:szCs w:val="18"/>
        </w:rPr>
      </w:pPr>
    </w:p>
    <w:p w:rsidRPr="001C4C38" w:rsidR="0030607A" w:rsidP="0030607A" w:rsidRDefault="0030607A" w14:paraId="3C483A73" w14:textId="77777777">
      <w:pPr>
        <w:ind w:left="360"/>
        <w:rPr>
          <w:szCs w:val="18"/>
        </w:rPr>
      </w:pPr>
      <w:r>
        <w:rPr>
          <w:szCs w:val="18"/>
        </w:rPr>
        <w:t>Vrouwelijk leiderschap zou vanzelfsprekend moeten zijn in ons land, zodat gelijkwaardige en evenwichtige vertegenwoordiging in alle lagen van de samenleving zichtbaar is, inclusief in het bedrijfsleven en de politiek. Vrouwelijke rolmodellen kunnen hierbij een stimulerende rol hebben.</w:t>
      </w:r>
    </w:p>
    <w:p w:rsidRPr="005A002A" w:rsidR="0030607A" w:rsidP="0030607A" w:rsidRDefault="0030607A" w14:paraId="39F716D5" w14:textId="77777777">
      <w:pPr>
        <w:ind w:left="360"/>
        <w:rPr>
          <w:szCs w:val="18"/>
        </w:rPr>
      </w:pPr>
    </w:p>
    <w:p w:rsidRPr="005A002A" w:rsidR="0030607A" w:rsidP="0030607A" w:rsidRDefault="0030607A" w14:paraId="5733C70A" w14:textId="77777777">
      <w:pPr>
        <w:rPr>
          <w:szCs w:val="18"/>
        </w:rPr>
      </w:pPr>
      <w:r w:rsidRPr="005A002A">
        <w:rPr>
          <w:szCs w:val="18"/>
        </w:rPr>
        <w:t> </w:t>
      </w:r>
      <w:r w:rsidRPr="005A002A">
        <w:rPr>
          <w:szCs w:val="18"/>
        </w:rPr>
        <w:br/>
      </w:r>
    </w:p>
    <w:p w:rsidRPr="005A002A" w:rsidR="0030607A" w:rsidP="0030607A" w:rsidRDefault="0030607A" w14:paraId="7867A66B" w14:textId="77777777">
      <w:pPr>
        <w:rPr>
          <w:szCs w:val="18"/>
        </w:rPr>
      </w:pPr>
      <w:r w:rsidRPr="005A002A">
        <w:rPr>
          <w:szCs w:val="18"/>
        </w:rPr>
        <w:t> </w:t>
      </w:r>
      <w:r w:rsidRPr="005A002A">
        <w:rPr>
          <w:szCs w:val="18"/>
        </w:rPr>
        <w:br/>
      </w:r>
      <w:r w:rsidRPr="005A002A">
        <w:rPr>
          <w:szCs w:val="18"/>
        </w:rPr>
        <w:br/>
      </w:r>
    </w:p>
    <w:p w:rsidRPr="005A002A" w:rsidR="0030607A" w:rsidP="0030607A" w:rsidRDefault="0030607A" w14:paraId="3B684444" w14:textId="77777777">
      <w:pPr>
        <w:rPr>
          <w:szCs w:val="18"/>
        </w:rPr>
      </w:pPr>
    </w:p>
    <w:p w:rsidRPr="00820DDA" w:rsidR="0030607A" w:rsidP="0030607A" w:rsidRDefault="0030607A" w14:paraId="2A0FC609" w14:textId="77777777">
      <w:pPr>
        <w:pStyle w:val="standaard-tekst"/>
      </w:pPr>
    </w:p>
    <w:p w:rsidR="00A26D52" w:rsidRDefault="00A26D52" w14:paraId="3A2D1F3C" w14:textId="77777777"/>
    <w:sectPr w:rsidR="00A26D52" w:rsidSect="0030607A">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7A2D" w14:textId="77777777" w:rsidR="0030607A" w:rsidRDefault="0030607A" w:rsidP="0030607A">
      <w:pPr>
        <w:spacing w:after="0" w:line="240" w:lineRule="auto"/>
      </w:pPr>
      <w:r>
        <w:separator/>
      </w:r>
    </w:p>
  </w:endnote>
  <w:endnote w:type="continuationSeparator" w:id="0">
    <w:p w14:paraId="7DA8BD70" w14:textId="77777777" w:rsidR="0030607A" w:rsidRDefault="0030607A" w:rsidP="0030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EC83" w14:textId="77777777" w:rsidR="0030607A" w:rsidRPr="0030607A" w:rsidRDefault="0030607A" w:rsidP="003060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C4F4" w14:textId="77777777" w:rsidR="0030607A" w:rsidRPr="0030607A" w:rsidRDefault="0030607A" w:rsidP="003060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D154" w14:textId="77777777" w:rsidR="0030607A" w:rsidRPr="0030607A" w:rsidRDefault="0030607A" w:rsidP="003060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B261" w14:textId="77777777" w:rsidR="0030607A" w:rsidRDefault="0030607A" w:rsidP="0030607A">
      <w:pPr>
        <w:spacing w:after="0" w:line="240" w:lineRule="auto"/>
      </w:pPr>
      <w:r>
        <w:separator/>
      </w:r>
    </w:p>
  </w:footnote>
  <w:footnote w:type="continuationSeparator" w:id="0">
    <w:p w14:paraId="16246189" w14:textId="77777777" w:rsidR="0030607A" w:rsidRDefault="0030607A" w:rsidP="0030607A">
      <w:pPr>
        <w:spacing w:after="0" w:line="240" w:lineRule="auto"/>
      </w:pPr>
      <w:r>
        <w:continuationSeparator/>
      </w:r>
    </w:p>
  </w:footnote>
  <w:footnote w:id="1">
    <w:p w14:paraId="1C88DAE2" w14:textId="77777777" w:rsidR="0030607A" w:rsidRPr="00284303" w:rsidRDefault="0030607A" w:rsidP="0030607A">
      <w:pPr>
        <w:pStyle w:val="Voetnoottekst"/>
      </w:pPr>
      <w:r>
        <w:rPr>
          <w:rStyle w:val="Voetnootmarkering"/>
        </w:rPr>
        <w:footnoteRef/>
      </w:r>
      <w:r w:rsidRPr="00284303">
        <w:t xml:space="preserve"> Website NOS, 2 maart 2026, "Verenigde Naties willen dat Nederland meer voor vrouwen doet", (Verenigde Naties willen dat Nederland meer voor vrouwen doet)</w:t>
      </w:r>
    </w:p>
  </w:footnote>
  <w:footnote w:id="2">
    <w:p w14:paraId="4941C946" w14:textId="77777777" w:rsidR="0030607A" w:rsidRDefault="0030607A" w:rsidP="0030607A">
      <w:pPr>
        <w:pStyle w:val="Voetnoottekst"/>
      </w:pPr>
      <w:r>
        <w:rPr>
          <w:rStyle w:val="Voetnootmarkering"/>
        </w:rPr>
        <w:footnoteRef/>
      </w:r>
      <w:r>
        <w:t xml:space="preserve"> Kamerstukken I 2025/2026, 36 547, E</w:t>
      </w:r>
    </w:p>
  </w:footnote>
  <w:footnote w:id="3">
    <w:p w14:paraId="7BD34C9B" w14:textId="77777777" w:rsidR="0030607A" w:rsidRDefault="0030607A" w:rsidP="0030607A">
      <w:pPr>
        <w:pStyle w:val="Voetnoottekst"/>
      </w:pPr>
      <w:r>
        <w:rPr>
          <w:rStyle w:val="Voetnootmarkering"/>
        </w:rPr>
        <w:footnoteRef/>
      </w:r>
      <w:r>
        <w:t xml:space="preserve"> </w:t>
      </w:r>
      <w:hyperlink r:id="rId1" w:history="1">
        <w:r w:rsidRPr="00F877B3">
          <w:rPr>
            <w:rStyle w:val="Hyperlink"/>
          </w:rPr>
          <w:t>Kamerbrief over voortgang genderdiversiteit in de top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CC6C" w14:textId="77777777" w:rsidR="0030607A" w:rsidRPr="0030607A" w:rsidRDefault="0030607A" w:rsidP="003060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1A7C" w14:textId="77777777" w:rsidR="0030607A" w:rsidRPr="0030607A" w:rsidRDefault="0030607A" w:rsidP="003060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A458" w14:textId="77777777" w:rsidR="0030607A" w:rsidRPr="0030607A" w:rsidRDefault="0030607A" w:rsidP="003060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4644"/>
    <w:multiLevelType w:val="hybridMultilevel"/>
    <w:tmpl w:val="3DEE66DA"/>
    <w:lvl w:ilvl="0" w:tplc="90A0C3F4">
      <w:start w:val="1"/>
      <w:numFmt w:val="decimal"/>
      <w:lvlText w:val="%1."/>
      <w:lvlJc w:val="left"/>
      <w:pPr>
        <w:ind w:left="360" w:hanging="360"/>
      </w:pPr>
    </w:lvl>
    <w:lvl w:ilvl="1" w:tplc="F85451AE">
      <w:start w:val="1"/>
      <w:numFmt w:val="lowerLetter"/>
      <w:lvlText w:val="%2."/>
      <w:lvlJc w:val="left"/>
      <w:pPr>
        <w:ind w:left="1440" w:hanging="360"/>
      </w:pPr>
    </w:lvl>
    <w:lvl w:ilvl="2" w:tplc="D298AD86">
      <w:start w:val="1"/>
      <w:numFmt w:val="lowerRoman"/>
      <w:lvlText w:val="%3."/>
      <w:lvlJc w:val="right"/>
      <w:pPr>
        <w:ind w:left="2160" w:hanging="180"/>
      </w:pPr>
    </w:lvl>
    <w:lvl w:ilvl="3" w:tplc="6D7A5956">
      <w:start w:val="1"/>
      <w:numFmt w:val="decimal"/>
      <w:lvlText w:val="%4."/>
      <w:lvlJc w:val="left"/>
      <w:pPr>
        <w:ind w:left="2880" w:hanging="360"/>
      </w:pPr>
    </w:lvl>
    <w:lvl w:ilvl="4" w:tplc="D3503998">
      <w:start w:val="1"/>
      <w:numFmt w:val="lowerLetter"/>
      <w:lvlText w:val="%5."/>
      <w:lvlJc w:val="left"/>
      <w:pPr>
        <w:ind w:left="3600" w:hanging="360"/>
      </w:pPr>
    </w:lvl>
    <w:lvl w:ilvl="5" w:tplc="FB64EC60">
      <w:start w:val="1"/>
      <w:numFmt w:val="lowerRoman"/>
      <w:lvlText w:val="%6."/>
      <w:lvlJc w:val="right"/>
      <w:pPr>
        <w:ind w:left="4320" w:hanging="180"/>
      </w:pPr>
    </w:lvl>
    <w:lvl w:ilvl="6" w:tplc="B518EFAC">
      <w:start w:val="1"/>
      <w:numFmt w:val="decimal"/>
      <w:lvlText w:val="%7."/>
      <w:lvlJc w:val="left"/>
      <w:pPr>
        <w:ind w:left="5040" w:hanging="360"/>
      </w:pPr>
    </w:lvl>
    <w:lvl w:ilvl="7" w:tplc="1F1A8B9E">
      <w:start w:val="1"/>
      <w:numFmt w:val="lowerLetter"/>
      <w:lvlText w:val="%8."/>
      <w:lvlJc w:val="left"/>
      <w:pPr>
        <w:ind w:left="5760" w:hanging="360"/>
      </w:pPr>
    </w:lvl>
    <w:lvl w:ilvl="8" w:tplc="B29A4422">
      <w:start w:val="1"/>
      <w:numFmt w:val="lowerRoman"/>
      <w:lvlText w:val="%9."/>
      <w:lvlJc w:val="right"/>
      <w:pPr>
        <w:ind w:left="6480" w:hanging="180"/>
      </w:pPr>
    </w:lvl>
  </w:abstractNum>
  <w:num w:numId="1" w16cid:durableId="73944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7A"/>
    <w:rsid w:val="0030607A"/>
    <w:rsid w:val="0040086D"/>
    <w:rsid w:val="00A26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A0D7"/>
  <w15:chartTrackingRefBased/>
  <w15:docId w15:val="{5D28167C-9B63-4426-9220-5405AE2B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60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60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60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60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60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60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60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60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60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60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60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60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60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60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60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60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60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607A"/>
    <w:rPr>
      <w:rFonts w:eastAsiaTheme="majorEastAsia" w:cstheme="majorBidi"/>
      <w:color w:val="272727" w:themeColor="text1" w:themeTint="D8"/>
    </w:rPr>
  </w:style>
  <w:style w:type="paragraph" w:styleId="Titel">
    <w:name w:val="Title"/>
    <w:basedOn w:val="Standaard"/>
    <w:next w:val="Standaard"/>
    <w:link w:val="TitelChar"/>
    <w:uiPriority w:val="10"/>
    <w:qFormat/>
    <w:rsid w:val="00306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60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60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60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60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607A"/>
    <w:rPr>
      <w:i/>
      <w:iCs/>
      <w:color w:val="404040" w:themeColor="text1" w:themeTint="BF"/>
    </w:rPr>
  </w:style>
  <w:style w:type="paragraph" w:styleId="Lijstalinea">
    <w:name w:val="List Paragraph"/>
    <w:basedOn w:val="Standaard"/>
    <w:uiPriority w:val="34"/>
    <w:qFormat/>
    <w:rsid w:val="0030607A"/>
    <w:pPr>
      <w:ind w:left="720"/>
      <w:contextualSpacing/>
    </w:pPr>
  </w:style>
  <w:style w:type="character" w:styleId="Intensievebenadrukking">
    <w:name w:val="Intense Emphasis"/>
    <w:basedOn w:val="Standaardalinea-lettertype"/>
    <w:uiPriority w:val="21"/>
    <w:qFormat/>
    <w:rsid w:val="0030607A"/>
    <w:rPr>
      <w:i/>
      <w:iCs/>
      <w:color w:val="2F5496" w:themeColor="accent1" w:themeShade="BF"/>
    </w:rPr>
  </w:style>
  <w:style w:type="paragraph" w:styleId="Duidelijkcitaat">
    <w:name w:val="Intense Quote"/>
    <w:basedOn w:val="Standaard"/>
    <w:next w:val="Standaard"/>
    <w:link w:val="DuidelijkcitaatChar"/>
    <w:uiPriority w:val="30"/>
    <w:qFormat/>
    <w:rsid w:val="00306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607A"/>
    <w:rPr>
      <w:i/>
      <w:iCs/>
      <w:color w:val="2F5496" w:themeColor="accent1" w:themeShade="BF"/>
    </w:rPr>
  </w:style>
  <w:style w:type="character" w:styleId="Intensieveverwijzing">
    <w:name w:val="Intense Reference"/>
    <w:basedOn w:val="Standaardalinea-lettertype"/>
    <w:uiPriority w:val="32"/>
    <w:qFormat/>
    <w:rsid w:val="0030607A"/>
    <w:rPr>
      <w:b/>
      <w:bCs/>
      <w:smallCaps/>
      <w:color w:val="2F5496" w:themeColor="accent1" w:themeShade="BF"/>
      <w:spacing w:val="5"/>
    </w:rPr>
  </w:style>
  <w:style w:type="paragraph" w:styleId="Koptekst">
    <w:name w:val="header"/>
    <w:basedOn w:val="Standaard"/>
    <w:link w:val="KoptekstChar"/>
    <w:rsid w:val="003060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0607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060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0607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0607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0607A"/>
    <w:rPr>
      <w:rFonts w:ascii="Verdana" w:hAnsi="Verdana"/>
      <w:noProof/>
      <w:sz w:val="13"/>
      <w:szCs w:val="24"/>
      <w:lang w:eastAsia="nl-NL"/>
    </w:rPr>
  </w:style>
  <w:style w:type="paragraph" w:customStyle="1" w:styleId="Huisstijl-Gegeven">
    <w:name w:val="Huisstijl-Gegeven"/>
    <w:basedOn w:val="Standaard"/>
    <w:link w:val="Huisstijl-GegevenCharChar"/>
    <w:rsid w:val="0030607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0607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30607A"/>
    <w:rPr>
      <w:color w:val="0000FF"/>
      <w:u w:val="single"/>
    </w:rPr>
  </w:style>
  <w:style w:type="character" w:customStyle="1" w:styleId="Huisstijl-AdresChar">
    <w:name w:val="Huisstijl-Adres Char"/>
    <w:link w:val="Huisstijl-Adres"/>
    <w:locked/>
    <w:rsid w:val="0030607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0607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30607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30607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0607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306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6/03/04/voortgang-genderdiversiteit-in-de-to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1473</ap:Words>
  <ap:Characters>8105</ap:Characters>
  <ap:DocSecurity>0</ap:DocSecurity>
  <ap:Lines>67</ap:Lines>
  <ap:Paragraphs>19</ap:Paragraphs>
  <ap:ScaleCrop>false</ap:ScaleCrop>
  <ap:LinksUpToDate>false</ap:LinksUpToDate>
  <ap:CharactersWithSpaces>9559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2026-04-15T14:15:00.0000000Z</dcterms:created>
  <dcterms:modified xsi:type="dcterms:W3CDTF">2026-04-15T14:16:00.0000000Z</dcterms:modified>
  <version/>
  <category/>
</coreProperties>
</file>