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7121" w:rsidR="00647121" w:rsidP="001C4E46" w:rsidRDefault="00647121" w14:paraId="6DB79DB5" w14:textId="77777777">
      <w:pPr>
        <w:suppressAutoHyphens/>
      </w:pPr>
    </w:p>
    <w:p w:rsidRPr="00647121" w:rsidR="00647121" w:rsidP="001C4E46" w:rsidRDefault="00647121" w14:paraId="43136087" w14:textId="77777777">
      <w:pPr>
        <w:suppressAutoHyphens/>
      </w:pPr>
    </w:p>
    <w:p w:rsidRPr="00647121" w:rsidR="00D36278" w:rsidP="001C4E46" w:rsidRDefault="00893527" w14:paraId="2FE5BEC5" w14:textId="3362BB49">
      <w:pPr>
        <w:suppressAutoHyphens/>
      </w:pPr>
      <w:r w:rsidRPr="00647121">
        <w:t>Geachte voorzitter,</w:t>
      </w:r>
    </w:p>
    <w:p w:rsidRPr="00647121" w:rsidR="00D36278" w:rsidP="001C4E46" w:rsidRDefault="00D36278" w14:paraId="1BD45A9E" w14:textId="77777777">
      <w:pPr>
        <w:suppressAutoHyphens/>
      </w:pPr>
    </w:p>
    <w:p w:rsidRPr="00647121" w:rsidR="00821D0B" w:rsidP="001C4E46" w:rsidRDefault="00544BB2" w14:paraId="05A63E2F" w14:textId="5D3FEE28">
      <w:pPr>
        <w:suppressAutoHyphens/>
      </w:pPr>
      <w:r w:rsidRPr="00647121">
        <w:t xml:space="preserve">In de afgelopen weken zijn zorgelijke berichten verschenen over </w:t>
      </w:r>
      <w:bookmarkStart w:name="_Hlk226467185" w:id="0"/>
      <w:r w:rsidRPr="00647121">
        <w:t xml:space="preserve">het gebrek aan passende hulp voor </w:t>
      </w:r>
      <w:r w:rsidRPr="00647121" w:rsidR="001F31F5">
        <w:t xml:space="preserve">jongeren </w:t>
      </w:r>
      <w:r w:rsidRPr="00647121">
        <w:t>met complexe problematiek</w:t>
      </w:r>
      <w:bookmarkEnd w:id="0"/>
      <w:r w:rsidRPr="00647121">
        <w:t>, en de gevolgen hiervan voor deze jongeren</w:t>
      </w:r>
      <w:r w:rsidRPr="00647121" w:rsidR="007B755A">
        <w:t>.</w:t>
      </w:r>
      <w:r w:rsidRPr="00647121" w:rsidR="00F70137">
        <w:rPr>
          <w:rStyle w:val="Voetnootmarkering"/>
        </w:rPr>
        <w:footnoteReference w:id="1"/>
      </w:r>
      <w:r w:rsidRPr="00647121">
        <w:t xml:space="preserve"> Ook het rapport</w:t>
      </w:r>
      <w:r w:rsidRPr="00647121">
        <w:rPr>
          <w:rStyle w:val="Voetnootmarkering"/>
        </w:rPr>
        <w:footnoteReference w:id="2"/>
      </w:r>
      <w:r w:rsidRPr="00647121">
        <w:t xml:space="preserve"> van de Inspectie Gezondheidszorg en Jeugd (hierna: IGJ), over de kwaliteit van hulp op het Hoenderloo</w:t>
      </w:r>
      <w:r w:rsidRPr="00647121" w:rsidR="00E63580">
        <w:t>-</w:t>
      </w:r>
      <w:r w:rsidRPr="00647121">
        <w:t>terrein aan jongeren met een complexe hulpvraag dat op 30 maart jl. verscheen</w:t>
      </w:r>
      <w:r w:rsidRPr="00647121" w:rsidR="00E005CE">
        <w:t>,</w:t>
      </w:r>
      <w:r w:rsidRPr="00647121" w:rsidR="00963E3D">
        <w:t xml:space="preserve"> onders</w:t>
      </w:r>
      <w:r w:rsidRPr="00647121" w:rsidR="00D50C6C">
        <w:t>chrijft dit</w:t>
      </w:r>
      <w:r w:rsidRPr="00647121" w:rsidR="00963E3D">
        <w:t>.</w:t>
      </w:r>
      <w:r w:rsidRPr="00647121" w:rsidR="002D6718">
        <w:t xml:space="preserve"> </w:t>
      </w:r>
      <w:r w:rsidRPr="00647121" w:rsidR="00161F32">
        <w:t>De</w:t>
      </w:r>
      <w:r w:rsidRPr="00647121" w:rsidR="002C2C3B">
        <w:t xml:space="preserve"> Staatssecretaris van Justitie en Veiligheid </w:t>
      </w:r>
      <w:r w:rsidRPr="00647121" w:rsidR="00161F32">
        <w:t xml:space="preserve">en ik </w:t>
      </w:r>
      <w:r w:rsidRPr="00647121" w:rsidR="00C12256">
        <w:t>delen</w:t>
      </w:r>
      <w:r w:rsidRPr="00647121" w:rsidR="002D6718">
        <w:t xml:space="preserve"> de zorgen die uw Kamer </w:t>
      </w:r>
      <w:r w:rsidRPr="00647121" w:rsidR="00C12256">
        <w:t>heeft uitgesproken</w:t>
      </w:r>
      <w:r w:rsidRPr="00647121" w:rsidR="002D6718">
        <w:t xml:space="preserve">. </w:t>
      </w:r>
      <w:r w:rsidRPr="00647121" w:rsidR="005B3D75">
        <w:t>S</w:t>
      </w:r>
      <w:r w:rsidRPr="00647121" w:rsidR="00821D0B">
        <w:t xml:space="preserve">amen met betrokken partijen </w:t>
      </w:r>
      <w:r w:rsidRPr="00647121" w:rsidR="005B3D75">
        <w:t xml:space="preserve">wil ik </w:t>
      </w:r>
      <w:r w:rsidRPr="00647121" w:rsidR="00821D0B">
        <w:t xml:space="preserve">stappen zetten om de zorg voor deze jongeren beter te maken. </w:t>
      </w:r>
      <w:r w:rsidRPr="001C4E46" w:rsidR="00821D0B">
        <w:t>Hierbij realiseer ik mij dat</w:t>
      </w:r>
      <w:r w:rsidRPr="001C4E46" w:rsidR="00DC5701">
        <w:t xml:space="preserve"> het </w:t>
      </w:r>
      <w:r w:rsidRPr="001C4E46" w:rsidR="00CF473A">
        <w:t xml:space="preserve">niet eenvoudig is om passende zorg te </w:t>
      </w:r>
      <w:r w:rsidRPr="001C4E46" w:rsidR="00DC5701">
        <w:t>organiseren voor jongeren</w:t>
      </w:r>
      <w:r w:rsidRPr="001C4E46" w:rsidR="00CF473A">
        <w:t xml:space="preserve"> met complexe problematiek</w:t>
      </w:r>
      <w:r w:rsidRPr="001C4E46" w:rsidR="00DC5701">
        <w:t xml:space="preserve">, </w:t>
      </w:r>
      <w:r w:rsidRPr="001C4E46" w:rsidR="00821D0B">
        <w:t>en</w:t>
      </w:r>
      <w:r w:rsidRPr="001C4E46" w:rsidR="00DC5701">
        <w:t xml:space="preserve"> onze inzet daarom</w:t>
      </w:r>
      <w:r w:rsidRPr="001C4E46" w:rsidR="00821D0B">
        <w:t xml:space="preserve"> niet in alle gevallen direct resultaat zal hebben.</w:t>
      </w:r>
      <w:r w:rsidRPr="00647121" w:rsidR="00821D0B">
        <w:t xml:space="preserve"> </w:t>
      </w:r>
    </w:p>
    <w:p w:rsidRPr="00647121" w:rsidR="00903FAF" w:rsidP="001C4E46" w:rsidRDefault="00903FAF" w14:paraId="156063A6" w14:textId="77777777">
      <w:pPr>
        <w:suppressAutoHyphens/>
      </w:pPr>
    </w:p>
    <w:p w:rsidRPr="00647121" w:rsidR="00D16651" w:rsidP="001C4E46" w:rsidRDefault="00394F57" w14:paraId="686AB266" w14:textId="12155672">
      <w:pPr>
        <w:suppressAutoHyphens/>
      </w:pPr>
      <w:r w:rsidRPr="00647121">
        <w:t>O</w:t>
      </w:r>
      <w:r w:rsidRPr="00647121" w:rsidR="00D16651">
        <w:t xml:space="preserve">p 31 maart jl. </w:t>
      </w:r>
      <w:r w:rsidRPr="00647121">
        <w:t xml:space="preserve">heeft uw Kamer </w:t>
      </w:r>
      <w:r w:rsidRPr="00647121" w:rsidR="002C2C3B">
        <w:t xml:space="preserve">mij </w:t>
      </w:r>
      <w:r w:rsidRPr="00647121" w:rsidR="00D16651">
        <w:t xml:space="preserve">verzocht </w:t>
      </w:r>
      <w:r w:rsidRPr="00647121" w:rsidR="006C3AF9">
        <w:t>u</w:t>
      </w:r>
      <w:r w:rsidRPr="00647121" w:rsidR="00D16651">
        <w:t xml:space="preserve"> te </w:t>
      </w:r>
      <w:r w:rsidRPr="00647121" w:rsidR="006C3AF9">
        <w:t>informeren</w:t>
      </w:r>
      <w:r w:rsidRPr="00647121" w:rsidR="00D16651">
        <w:t>, onder</w:t>
      </w:r>
      <w:r w:rsidRPr="00647121" w:rsidR="00F70137">
        <w:t xml:space="preserve"> meer</w:t>
      </w:r>
      <w:r w:rsidRPr="00647121" w:rsidR="00D16651">
        <w:t xml:space="preserve"> over de concrete acties die </w:t>
      </w:r>
      <w:r w:rsidRPr="00647121" w:rsidR="00903FAF">
        <w:t>samen met gemeenten, jeugdhulpaanbieders</w:t>
      </w:r>
      <w:r w:rsidRPr="00647121" w:rsidR="00656B70">
        <w:t>,</w:t>
      </w:r>
      <w:r w:rsidRPr="00647121" w:rsidR="00903FAF">
        <w:t xml:space="preserve"> en</w:t>
      </w:r>
      <w:r w:rsidRPr="00647121" w:rsidR="00650C10">
        <w:t xml:space="preserve"> </w:t>
      </w:r>
      <w:r w:rsidRPr="00647121" w:rsidR="00903FAF">
        <w:t xml:space="preserve">gecertificeerde instellingen </w:t>
      </w:r>
      <w:r w:rsidRPr="00647121" w:rsidR="00623C13">
        <w:t xml:space="preserve">(hierna: </w:t>
      </w:r>
      <w:proofErr w:type="spellStart"/>
      <w:r w:rsidRPr="00647121" w:rsidR="00623C13">
        <w:t>GI’s</w:t>
      </w:r>
      <w:proofErr w:type="spellEnd"/>
      <w:r w:rsidRPr="00647121" w:rsidR="00623C13">
        <w:t xml:space="preserve">) </w:t>
      </w:r>
      <w:r w:rsidRPr="00647121" w:rsidR="00821D0B">
        <w:t xml:space="preserve">genomen gaan worden </w:t>
      </w:r>
      <w:r w:rsidRPr="00647121" w:rsidR="00102345">
        <w:t xml:space="preserve">om </w:t>
      </w:r>
      <w:r w:rsidRPr="00647121" w:rsidR="00903FAF">
        <w:t xml:space="preserve">jongeren met complexe problematiek beter in beeld te krijgen en passende zorg </w:t>
      </w:r>
      <w:r w:rsidRPr="00647121" w:rsidR="00C95484">
        <w:t>en onderwijs</w:t>
      </w:r>
      <w:r w:rsidRPr="00647121" w:rsidR="00CD338A">
        <w:t xml:space="preserve"> en/of </w:t>
      </w:r>
      <w:r w:rsidRPr="00647121" w:rsidR="00C95484">
        <w:t xml:space="preserve">dagbesteding </w:t>
      </w:r>
      <w:r w:rsidRPr="00647121" w:rsidR="00D50C6C">
        <w:t xml:space="preserve">voor hen </w:t>
      </w:r>
      <w:r w:rsidRPr="00647121" w:rsidR="00903FAF">
        <w:t xml:space="preserve">te organiseren. </w:t>
      </w:r>
      <w:r w:rsidRPr="00647121" w:rsidR="006C3AF9">
        <w:t xml:space="preserve">Met deze brief </w:t>
      </w:r>
      <w:r w:rsidRPr="00647121" w:rsidR="002C2C3B">
        <w:t>geef ik, mede namens de Staatssecretaris van JenV,</w:t>
      </w:r>
      <w:r w:rsidRPr="00647121" w:rsidR="006C3AF9">
        <w:t xml:space="preserve"> opvolging aan dit verzoek. Daarnaast informe</w:t>
      </w:r>
      <w:r w:rsidRPr="00647121" w:rsidR="00531E92">
        <w:t>e</w:t>
      </w:r>
      <w:r w:rsidRPr="00647121" w:rsidR="006C3AF9">
        <w:t xml:space="preserve">r </w:t>
      </w:r>
      <w:r w:rsidRPr="00647121" w:rsidR="00531E92">
        <w:t xml:space="preserve">ik </w:t>
      </w:r>
      <w:r w:rsidRPr="00647121" w:rsidR="006C3AF9">
        <w:t>u in deze brief over de rol van</w:t>
      </w:r>
      <w:r w:rsidRPr="00647121" w:rsidR="008901E4">
        <w:t xml:space="preserve"> de</w:t>
      </w:r>
      <w:r w:rsidRPr="00647121" w:rsidR="006C3AF9">
        <w:t xml:space="preserve"> IGJ</w:t>
      </w:r>
      <w:r w:rsidRPr="00647121" w:rsidR="00BB4E63">
        <w:t xml:space="preserve">, de beëindiging van het verscherpt toezicht bij </w:t>
      </w:r>
      <w:proofErr w:type="spellStart"/>
      <w:r w:rsidRPr="00647121" w:rsidR="00BB4E63">
        <w:t>Enver</w:t>
      </w:r>
      <w:proofErr w:type="spellEnd"/>
      <w:r w:rsidRPr="00647121" w:rsidR="006C3AF9">
        <w:t xml:space="preserve"> en ge</w:t>
      </w:r>
      <w:r w:rsidRPr="00647121" w:rsidR="00821D0B">
        <w:t>ef ik</w:t>
      </w:r>
      <w:r w:rsidRPr="00647121" w:rsidR="006C3AF9">
        <w:t xml:space="preserve"> een update over het </w:t>
      </w:r>
      <w:r w:rsidRPr="00647121" w:rsidR="009A6874">
        <w:t>erkennings</w:t>
      </w:r>
      <w:r w:rsidRPr="00647121" w:rsidR="006C3AF9">
        <w:t xml:space="preserve">traject rondom de misstanden </w:t>
      </w:r>
      <w:r w:rsidRPr="00647121" w:rsidR="009A6874">
        <w:t xml:space="preserve">in de </w:t>
      </w:r>
      <w:r w:rsidRPr="00647121" w:rsidR="006C3AF9">
        <w:t>gesloten jeugdhulp</w:t>
      </w:r>
      <w:r w:rsidRPr="00647121" w:rsidR="0037773A">
        <w:t>, inclusief ZIKOS</w:t>
      </w:r>
      <w:r w:rsidRPr="00647121" w:rsidR="006C3AF9">
        <w:t>.</w:t>
      </w:r>
    </w:p>
    <w:p w:rsidRPr="00647121" w:rsidR="00821D0B" w:rsidP="001C4E46" w:rsidRDefault="00821D0B" w14:paraId="57CC1714" w14:textId="77777777">
      <w:pPr>
        <w:suppressAutoHyphens/>
      </w:pPr>
    </w:p>
    <w:p w:rsidRPr="00647121" w:rsidR="007B755A" w:rsidP="001C4E46" w:rsidRDefault="007B755A" w14:paraId="3DDCC650" w14:textId="4171DE54">
      <w:pPr>
        <w:suppressAutoHyphens/>
        <w:rPr>
          <w:b/>
          <w:bCs/>
        </w:rPr>
      </w:pPr>
      <w:r w:rsidRPr="00647121">
        <w:rPr>
          <w:b/>
          <w:bCs/>
        </w:rPr>
        <w:t xml:space="preserve">Problemen in de jeugdhulp voor </w:t>
      </w:r>
      <w:r w:rsidRPr="00647121" w:rsidR="0053248F">
        <w:rPr>
          <w:b/>
          <w:bCs/>
        </w:rPr>
        <w:t>jongeren</w:t>
      </w:r>
      <w:r w:rsidRPr="00647121">
        <w:rPr>
          <w:b/>
          <w:bCs/>
        </w:rPr>
        <w:t xml:space="preserve"> met complexe problematiek</w:t>
      </w:r>
    </w:p>
    <w:p w:rsidRPr="00647121" w:rsidR="009B7A7F" w:rsidP="001C4E46" w:rsidRDefault="005440C6" w14:paraId="5746F20A" w14:textId="431F2B55">
      <w:pPr>
        <w:suppressAutoHyphens/>
      </w:pPr>
      <w:r w:rsidRPr="00647121">
        <w:t>J</w:t>
      </w:r>
      <w:r w:rsidRPr="00647121" w:rsidR="007B755A">
        <w:t>ongeren met complexe problematiek hebben</w:t>
      </w:r>
      <w:r w:rsidRPr="00647121">
        <w:t xml:space="preserve"> </w:t>
      </w:r>
      <w:r w:rsidRPr="00647121" w:rsidR="00C46969">
        <w:t xml:space="preserve">meestal </w:t>
      </w:r>
      <w:r w:rsidRPr="00647121">
        <w:t>al veel</w:t>
      </w:r>
      <w:r w:rsidRPr="00647121" w:rsidR="007B755A">
        <w:t xml:space="preserve"> meegemaakt</w:t>
      </w:r>
      <w:r w:rsidRPr="00647121" w:rsidR="00D50C6C">
        <w:t xml:space="preserve"> en veel verschillende hulpverleners gezien. </w:t>
      </w:r>
      <w:r w:rsidRPr="00647121" w:rsidR="009B7A7F">
        <w:t>B</w:t>
      </w:r>
      <w:r w:rsidRPr="00647121" w:rsidR="005A655E">
        <w:t xml:space="preserve">ij deze </w:t>
      </w:r>
      <w:r w:rsidRPr="00647121" w:rsidR="00D50C6C">
        <w:t>jongeren</w:t>
      </w:r>
      <w:r w:rsidRPr="00647121" w:rsidR="00903FAF">
        <w:t xml:space="preserve"> </w:t>
      </w:r>
      <w:r w:rsidRPr="00647121" w:rsidR="005A655E">
        <w:t xml:space="preserve">is bijvoorbeeld sprake van </w:t>
      </w:r>
      <w:r w:rsidRPr="00647121" w:rsidR="00C46969">
        <w:t>(ernstige)</w:t>
      </w:r>
      <w:r w:rsidRPr="00647121" w:rsidR="007B755A">
        <w:t xml:space="preserve"> zelfbeschadiging, suïcidaliteit, agressie</w:t>
      </w:r>
      <w:r w:rsidRPr="00647121" w:rsidR="00D849E1">
        <w:t xml:space="preserve">problematiek, verslavingen en/of </w:t>
      </w:r>
      <w:r w:rsidRPr="00647121" w:rsidR="00FF1991">
        <w:t>seksuele uitbuiting</w:t>
      </w:r>
      <w:r w:rsidRPr="00647121" w:rsidR="00D849E1">
        <w:t>.</w:t>
      </w:r>
      <w:r w:rsidRPr="00647121" w:rsidR="00841932">
        <w:t xml:space="preserve"> </w:t>
      </w:r>
      <w:r w:rsidRPr="00647121" w:rsidR="009B7A7F">
        <w:t xml:space="preserve">Er is voor deze jongere niet één pasklare oplossing: wat zij nodig hebben is heel uiteenlopend. Het gaat </w:t>
      </w:r>
      <w:r w:rsidRPr="00647121" w:rsidR="0055725A">
        <w:t>er</w:t>
      </w:r>
      <w:r w:rsidRPr="00647121" w:rsidR="009B7A7F">
        <w:t>om hulptraject</w:t>
      </w:r>
      <w:r w:rsidRPr="00647121" w:rsidR="00CD338A">
        <w:t>en meer</w:t>
      </w:r>
      <w:r w:rsidRPr="00647121" w:rsidR="009B7A7F">
        <w:t xml:space="preserve"> passend te maken</w:t>
      </w:r>
      <w:r w:rsidRPr="00647121" w:rsidR="00CD338A">
        <w:t xml:space="preserve"> en daarmee doorplaatsingen voorkomen</w:t>
      </w:r>
      <w:r w:rsidRPr="00647121" w:rsidR="009B7A7F">
        <w:t>.</w:t>
      </w:r>
    </w:p>
    <w:p w:rsidRPr="00647121" w:rsidR="009B7A7F" w:rsidP="001C4E46" w:rsidRDefault="009B7A7F" w14:paraId="7910E87B" w14:textId="77777777">
      <w:pPr>
        <w:suppressAutoHyphens/>
      </w:pPr>
    </w:p>
    <w:p w:rsidRPr="00647121" w:rsidR="00903F99" w:rsidP="001C4E46" w:rsidRDefault="00943FB7" w14:paraId="64D191F9" w14:textId="2F05E227">
      <w:pPr>
        <w:suppressAutoHyphens/>
      </w:pPr>
      <w:r w:rsidRPr="00647121">
        <w:t xml:space="preserve">Bij incidenten, crisissituaties en onveiligheid kwamen jongeren voorheen veelal </w:t>
      </w:r>
      <w:r w:rsidRPr="00647121" w:rsidR="007B755A">
        <w:t>terecht in de gesloten jeugdhulp</w:t>
      </w:r>
      <w:r w:rsidRPr="00647121">
        <w:t xml:space="preserve">. </w:t>
      </w:r>
      <w:r w:rsidRPr="00647121" w:rsidR="00394F57">
        <w:t>Maar</w:t>
      </w:r>
      <w:r w:rsidRPr="00647121">
        <w:t xml:space="preserve"> </w:t>
      </w:r>
      <w:r w:rsidRPr="00647121" w:rsidR="00D03605">
        <w:t xml:space="preserve">uit </w:t>
      </w:r>
      <w:r w:rsidRPr="00647121">
        <w:t>onderzoeken en verhale</w:t>
      </w:r>
      <w:r w:rsidRPr="00647121" w:rsidR="007B755A">
        <w:t>n van ervaringsdeskundigen</w:t>
      </w:r>
      <w:r w:rsidRPr="00647121">
        <w:t xml:space="preserve"> </w:t>
      </w:r>
      <w:r w:rsidRPr="00647121" w:rsidR="00D03605">
        <w:t>weten we</w:t>
      </w:r>
      <w:r w:rsidRPr="00647121" w:rsidR="007B755A">
        <w:t xml:space="preserve"> dat de gesloten jeugdhulp jongeren op langere termijn </w:t>
      </w:r>
      <w:r w:rsidRPr="00647121" w:rsidR="005B0838">
        <w:t xml:space="preserve">vaak </w:t>
      </w:r>
      <w:r w:rsidRPr="00647121" w:rsidR="007B755A">
        <w:t>niet helpt</w:t>
      </w:r>
      <w:r w:rsidRPr="00647121" w:rsidR="00D50C6C">
        <w:t>.</w:t>
      </w:r>
      <w:r w:rsidRPr="00647121" w:rsidR="007B755A">
        <w:rPr>
          <w:vertAlign w:val="superscript"/>
        </w:rPr>
        <w:footnoteReference w:id="3"/>
      </w:r>
      <w:r w:rsidRPr="00647121" w:rsidR="007B755A">
        <w:t xml:space="preserve"> </w:t>
      </w:r>
      <w:r w:rsidRPr="00647121" w:rsidR="008901E4">
        <w:t xml:space="preserve">Want juist wanneer zij verbinding en nabijheid nodig hebben, van waaruit zij kunnen leren en ontwikkelen, werd hen het tegenovergestelde geboden: </w:t>
      </w:r>
      <w:r w:rsidRPr="00647121" w:rsidR="005B0838">
        <w:t>een verregaande inzet van vrijheidsbeperkende maatregelen en een repressief klimaat</w:t>
      </w:r>
      <w:r w:rsidRPr="00647121" w:rsidR="008901E4">
        <w:t>. Dit heeft</w:t>
      </w:r>
      <w:r w:rsidRPr="00647121" w:rsidR="005B0838">
        <w:t xml:space="preserve"> een grote impact (gehad) op hun leven.</w:t>
      </w:r>
      <w:r w:rsidRPr="00647121" w:rsidR="00E811D0">
        <w:t xml:space="preserve"> </w:t>
      </w:r>
    </w:p>
    <w:p w:rsidRPr="00647121" w:rsidR="008901E4" w:rsidP="001C4E46" w:rsidRDefault="008901E4" w14:paraId="7EF9C5C1" w14:textId="77777777">
      <w:pPr>
        <w:suppressAutoHyphens/>
      </w:pPr>
    </w:p>
    <w:p w:rsidRPr="00647121" w:rsidR="0097351F" w:rsidP="001C4E46" w:rsidRDefault="00903F99" w14:paraId="10168B03" w14:textId="18E94F0B">
      <w:pPr>
        <w:suppressAutoHyphens/>
      </w:pPr>
      <w:r w:rsidRPr="00647121">
        <w:t xml:space="preserve">Tegelijkertijd </w:t>
      </w:r>
      <w:r w:rsidRPr="00647121" w:rsidR="00963E3D">
        <w:t>is de pijnlijke realiteit</w:t>
      </w:r>
      <w:r w:rsidRPr="00647121" w:rsidR="005C67B0">
        <w:t xml:space="preserve"> </w:t>
      </w:r>
      <w:r w:rsidRPr="00647121" w:rsidR="00963E3D">
        <w:t xml:space="preserve">dat er </w:t>
      </w:r>
      <w:r w:rsidRPr="00647121" w:rsidR="00855E81">
        <w:t xml:space="preserve">een kleine groep </w:t>
      </w:r>
      <w:r w:rsidRPr="00647121">
        <w:t xml:space="preserve">jongeren </w:t>
      </w:r>
      <w:r w:rsidRPr="00647121" w:rsidR="00855E81">
        <w:t xml:space="preserve">is </w:t>
      </w:r>
      <w:r w:rsidRPr="00647121" w:rsidR="00963E3D">
        <w:t>die</w:t>
      </w:r>
      <w:r w:rsidRPr="00647121" w:rsidR="001F680B">
        <w:t xml:space="preserve"> </w:t>
      </w:r>
      <w:r w:rsidRPr="00647121">
        <w:t xml:space="preserve">– ondanks </w:t>
      </w:r>
      <w:r w:rsidRPr="00647121" w:rsidR="005526F4">
        <w:t xml:space="preserve">intensieve </w:t>
      </w:r>
      <w:r w:rsidRPr="00647121" w:rsidR="00963E3D">
        <w:t xml:space="preserve">en specialistische </w:t>
      </w:r>
      <w:r w:rsidRPr="00647121">
        <w:t xml:space="preserve">hulp – </w:t>
      </w:r>
      <w:r w:rsidRPr="00647121" w:rsidR="001F680B">
        <w:t xml:space="preserve">gedrag blijft laten zien </w:t>
      </w:r>
      <w:r w:rsidRPr="00647121" w:rsidR="00004F6F">
        <w:t xml:space="preserve">waarmee zij </w:t>
      </w:r>
      <w:r w:rsidRPr="00647121">
        <w:t xml:space="preserve">een </w:t>
      </w:r>
      <w:r w:rsidRPr="00647121" w:rsidR="00963E3D">
        <w:t>gevaar</w:t>
      </w:r>
      <w:r w:rsidRPr="00647121" w:rsidR="00004F6F">
        <w:t xml:space="preserve"> vormen</w:t>
      </w:r>
      <w:r w:rsidRPr="00647121">
        <w:t xml:space="preserve"> voor zichzelf en/of hun omgeving. </w:t>
      </w:r>
      <w:r w:rsidRPr="00647121" w:rsidR="007D00BA">
        <w:t xml:space="preserve">Voor professionals en betrokken organisaties vraagt dit om hele moeilijke keuzes. Tevens </w:t>
      </w:r>
      <w:r w:rsidRPr="00647121">
        <w:t xml:space="preserve">vraagt </w:t>
      </w:r>
      <w:r w:rsidRPr="00647121" w:rsidR="007D00BA">
        <w:t xml:space="preserve">het </w:t>
      </w:r>
      <w:r w:rsidRPr="00647121" w:rsidR="00963E3D">
        <w:t>een afweging</w:t>
      </w:r>
      <w:r w:rsidRPr="00647121">
        <w:t xml:space="preserve"> welke risico’s we acceptabel vinden</w:t>
      </w:r>
      <w:r w:rsidRPr="00647121" w:rsidR="00D50C6C">
        <w:t xml:space="preserve">, en </w:t>
      </w:r>
      <w:r w:rsidRPr="00647121" w:rsidR="00BD416F">
        <w:t>welke</w:t>
      </w:r>
      <w:r w:rsidRPr="00647121" w:rsidR="00FF0A9D">
        <w:t xml:space="preserve"> </w:t>
      </w:r>
      <w:r w:rsidRPr="00647121">
        <w:t xml:space="preserve">mate van vrijheidsbeperking we </w:t>
      </w:r>
      <w:r w:rsidRPr="00647121" w:rsidR="00AC5462">
        <w:t>toelaatbaar</w:t>
      </w:r>
      <w:r w:rsidRPr="00647121">
        <w:t xml:space="preserve"> vinden</w:t>
      </w:r>
      <w:r w:rsidRPr="00647121" w:rsidR="00D50C6C">
        <w:t>.</w:t>
      </w:r>
      <w:r w:rsidRPr="00647121">
        <w:t xml:space="preserve"> </w:t>
      </w:r>
      <w:r w:rsidRPr="00647121" w:rsidR="0097351F">
        <w:t>Zoals eerder naar uw Kamer</w:t>
      </w:r>
      <w:r w:rsidRPr="00647121" w:rsidR="00EC393E">
        <w:t xml:space="preserve"> is</w:t>
      </w:r>
      <w:r w:rsidRPr="00647121" w:rsidR="0097351F">
        <w:t xml:space="preserve"> gecommuniceerd zullen er, ook als we stoppen met gesloten jeugdhulp, omstandigheden </w:t>
      </w:r>
      <w:r w:rsidRPr="00647121" w:rsidR="00EC393E">
        <w:t>zijn</w:t>
      </w:r>
      <w:r w:rsidRPr="00647121" w:rsidR="0097351F">
        <w:t xml:space="preserve"> waarbij de toepassing van vrijheidsbeperking </w:t>
      </w:r>
      <w:r w:rsidRPr="00647121" w:rsidR="00EC393E">
        <w:t>nodig zal blijven.</w:t>
      </w:r>
      <w:r w:rsidRPr="00647121" w:rsidR="0097351F">
        <w:rPr>
          <w:rStyle w:val="Voetnootmarkering"/>
        </w:rPr>
        <w:footnoteReference w:id="4"/>
      </w:r>
      <w:r w:rsidRPr="00647121" w:rsidR="0097351F">
        <w:t xml:space="preserve"> </w:t>
      </w:r>
    </w:p>
    <w:p w:rsidRPr="00647121" w:rsidR="00D50C6C" w:rsidP="001C4E46" w:rsidRDefault="00D50C6C" w14:paraId="74935FB1" w14:textId="77777777">
      <w:pPr>
        <w:suppressAutoHyphens/>
      </w:pPr>
    </w:p>
    <w:p w:rsidRPr="00647121" w:rsidR="007B755A" w:rsidP="001C4E46" w:rsidRDefault="00855E81" w14:paraId="214E6155" w14:textId="46F908BE">
      <w:pPr>
        <w:suppressAutoHyphens/>
      </w:pPr>
      <w:r w:rsidRPr="00647121">
        <w:t>V</w:t>
      </w:r>
      <w:r w:rsidRPr="00647121" w:rsidR="00F73039">
        <w:t xml:space="preserve">oor een deel van de jongeren </w:t>
      </w:r>
      <w:r w:rsidRPr="00647121" w:rsidR="00BB53C7">
        <w:t xml:space="preserve">met complexe problematiek geldt dat </w:t>
      </w:r>
      <w:r w:rsidRPr="00647121" w:rsidR="001003B2">
        <w:t xml:space="preserve">zij </w:t>
      </w:r>
      <w:r w:rsidRPr="00647121" w:rsidR="00F73039">
        <w:t>eerder én ander</w:t>
      </w:r>
      <w:r w:rsidRPr="00647121" w:rsidR="001003B2">
        <w:t>e hulp nodig hebbe</w:t>
      </w:r>
      <w:r w:rsidRPr="00647121" w:rsidR="00F73039">
        <w:t>n</w:t>
      </w:r>
      <w:r w:rsidRPr="00647121" w:rsidR="009B7A7F">
        <w:t xml:space="preserve">. Zodat zij waar mogelijk met intensieve hulp thuis kunnen blijven wonen. En als zij niet thuis wonen, </w:t>
      </w:r>
      <w:r w:rsidRPr="00647121" w:rsidR="00004F6F">
        <w:t>dan het liefst zo thuis mogelijk.</w:t>
      </w:r>
      <w:r w:rsidRPr="00647121" w:rsidR="009B7A7F">
        <w:t xml:space="preserve"> Dit vraagt een andere manier van werken vanuit de specialistische jeugdhulp: meer gezamenlijk</w:t>
      </w:r>
      <w:r w:rsidRPr="00647121" w:rsidR="00CB7414">
        <w:t xml:space="preserve"> vanuit verschillende expertises (oftewel interdisciplinair)</w:t>
      </w:r>
      <w:r w:rsidRPr="00647121" w:rsidR="009B7A7F">
        <w:t xml:space="preserve"> én </w:t>
      </w:r>
      <w:r w:rsidRPr="00647121" w:rsidR="002C63ED">
        <w:t>zo veel mogelijk ambulant (bij</w:t>
      </w:r>
      <w:r w:rsidRPr="00647121" w:rsidR="00CB7414">
        <w:t xml:space="preserve"> jongeren</w:t>
      </w:r>
      <w:r w:rsidRPr="00647121" w:rsidR="002C63ED">
        <w:t xml:space="preserve"> thuis of op andere zorglocaties)</w:t>
      </w:r>
      <w:r w:rsidRPr="00647121" w:rsidR="009B7A7F">
        <w:t xml:space="preserve">. </w:t>
      </w:r>
      <w:r w:rsidRPr="00647121" w:rsidR="009C365F">
        <w:t>We zien</w:t>
      </w:r>
      <w:r w:rsidRPr="00647121" w:rsidR="0075384A">
        <w:t xml:space="preserve"> dat </w:t>
      </w:r>
      <w:r w:rsidRPr="00647121" w:rsidR="00F73039">
        <w:t>d</w:t>
      </w:r>
      <w:r w:rsidRPr="00647121">
        <w:t xml:space="preserve">it nog </w:t>
      </w:r>
      <w:r w:rsidRPr="00647121" w:rsidR="0075384A">
        <w:t>onvoldoende tot stand kom</w:t>
      </w:r>
      <w:r w:rsidRPr="00647121">
        <w:t>t</w:t>
      </w:r>
      <w:r w:rsidRPr="00647121" w:rsidR="0075384A">
        <w:t>.</w:t>
      </w:r>
      <w:r w:rsidRPr="00647121" w:rsidR="0053248F">
        <w:t xml:space="preserve"> </w:t>
      </w:r>
      <w:r w:rsidRPr="00647121" w:rsidR="00F73039">
        <w:t xml:space="preserve">Door het gebrek aan </w:t>
      </w:r>
      <w:r w:rsidRPr="00647121" w:rsidR="00CD338A">
        <w:t xml:space="preserve">deze </w:t>
      </w:r>
      <w:r w:rsidRPr="00647121" w:rsidR="00F73039">
        <w:t xml:space="preserve">passende </w:t>
      </w:r>
      <w:r w:rsidRPr="00647121" w:rsidR="00D03605">
        <w:t xml:space="preserve">hulp </w:t>
      </w:r>
      <w:r w:rsidRPr="00647121" w:rsidR="00656B70">
        <w:t xml:space="preserve">in de eigen regio </w:t>
      </w:r>
      <w:r w:rsidRPr="00647121" w:rsidR="003F0F23">
        <w:t xml:space="preserve">wordt </w:t>
      </w:r>
      <w:r w:rsidRPr="00647121" w:rsidR="00D03605">
        <w:t>noodgedwongen</w:t>
      </w:r>
      <w:r w:rsidRPr="00647121" w:rsidR="00865C03">
        <w:t xml:space="preserve"> </w:t>
      </w:r>
      <w:r w:rsidRPr="00647121" w:rsidR="0075384A">
        <w:t xml:space="preserve">gekozen voor </w:t>
      </w:r>
      <w:r w:rsidRPr="00647121" w:rsidR="001715DE">
        <w:t>hulpaanbod dat</w:t>
      </w:r>
      <w:r w:rsidRPr="00647121" w:rsidR="00D03605">
        <w:t xml:space="preserve"> niet biedt wat deze jongeren </w:t>
      </w:r>
      <w:r w:rsidRPr="00647121">
        <w:t>é</w:t>
      </w:r>
      <w:r w:rsidRPr="00647121" w:rsidR="00D03605">
        <w:t>cht nodig hebben</w:t>
      </w:r>
      <w:r w:rsidRPr="00647121" w:rsidR="00377AF3">
        <w:t>.</w:t>
      </w:r>
      <w:r w:rsidRPr="00647121" w:rsidR="00406A16">
        <w:t xml:space="preserve"> </w:t>
      </w:r>
      <w:r w:rsidRPr="00647121" w:rsidR="00865C03">
        <w:t xml:space="preserve">Verwijzers zien </w:t>
      </w:r>
      <w:r w:rsidRPr="00647121" w:rsidR="0075384A">
        <w:t>zich</w:t>
      </w:r>
      <w:r w:rsidRPr="00647121" w:rsidR="00406A16">
        <w:t xml:space="preserve"> </w:t>
      </w:r>
      <w:r w:rsidRPr="00647121" w:rsidR="00D8788A">
        <w:t xml:space="preserve">te </w:t>
      </w:r>
      <w:r w:rsidRPr="00647121" w:rsidR="00D03605">
        <w:t xml:space="preserve">vaak </w:t>
      </w:r>
      <w:r w:rsidRPr="00647121" w:rsidR="00377AF3">
        <w:t xml:space="preserve">genoodzaakt een oplossing te zoeken buiten bestaande contracten. </w:t>
      </w:r>
      <w:r w:rsidRPr="00647121" w:rsidR="003877EA">
        <w:t>Di</w:t>
      </w:r>
      <w:r w:rsidRPr="00647121" w:rsidR="00377AF3">
        <w:t xml:space="preserve">t </w:t>
      </w:r>
      <w:r w:rsidRPr="00647121" w:rsidR="003877EA">
        <w:t xml:space="preserve">gaat onder andere </w:t>
      </w:r>
      <w:r w:rsidRPr="00647121" w:rsidR="00377AF3">
        <w:t>om één-op-één plaatsingen</w:t>
      </w:r>
      <w:r w:rsidRPr="00647121" w:rsidR="00531E92">
        <w:t xml:space="preserve"> </w:t>
      </w:r>
      <w:r w:rsidRPr="00647121" w:rsidR="009F0367">
        <w:t xml:space="preserve">(bijvoorbeeld </w:t>
      </w:r>
      <w:r w:rsidRPr="00647121" w:rsidR="00531E92">
        <w:t>op vakantieparken</w:t>
      </w:r>
      <w:r w:rsidRPr="00647121" w:rsidR="009F0367">
        <w:t>)</w:t>
      </w:r>
      <w:r w:rsidRPr="00647121" w:rsidR="00531E92">
        <w:t xml:space="preserve"> </w:t>
      </w:r>
      <w:r w:rsidRPr="00647121" w:rsidR="007B5338">
        <w:t>en/of plaatsingen op een plek ver van huis</w:t>
      </w:r>
      <w:r w:rsidRPr="00647121" w:rsidR="001715DE">
        <w:t xml:space="preserve">, die </w:t>
      </w:r>
      <w:r w:rsidRPr="00647121" w:rsidR="0055725A">
        <w:t xml:space="preserve">vaak </w:t>
      </w:r>
      <w:r w:rsidRPr="00647121" w:rsidR="001715DE">
        <w:t>niet aansluiten bij wat jongeren nodig hebben</w:t>
      </w:r>
      <w:r w:rsidRPr="00647121" w:rsidR="00C95484">
        <w:t>, zonder on</w:t>
      </w:r>
      <w:r w:rsidRPr="00647121" w:rsidR="00CB7414">
        <w:t>der</w:t>
      </w:r>
      <w:r w:rsidRPr="00647121" w:rsidR="00C95484">
        <w:t>wijs en/of dagbesteding</w:t>
      </w:r>
      <w:r w:rsidRPr="00647121" w:rsidR="00CD338A">
        <w:t xml:space="preserve">, die </w:t>
      </w:r>
      <w:r w:rsidRPr="00647121" w:rsidR="001715DE">
        <w:t>ook nog eens zeer kostbaar kunnen zijn.</w:t>
      </w:r>
      <w:r w:rsidRPr="00647121" w:rsidR="00EC393E">
        <w:t xml:space="preserve"> </w:t>
      </w:r>
      <w:r w:rsidRPr="00647121" w:rsidR="00CD338A">
        <w:t xml:space="preserve">Bovendien is </w:t>
      </w:r>
      <w:r w:rsidRPr="00647121" w:rsidR="00EC393E">
        <w:t>niet altijd duidelijk of de hulpverleners over de benodigde expertise beschikken om deze jongeren goede hulp te bieden.</w:t>
      </w:r>
      <w:r w:rsidRPr="00647121" w:rsidR="00095AD6">
        <w:t xml:space="preserve"> Ook zien we dat de druk om jongeren te plaatsen </w:t>
      </w:r>
      <w:r w:rsidRPr="00647121" w:rsidR="00D03605">
        <w:t xml:space="preserve">malafide </w:t>
      </w:r>
      <w:r w:rsidRPr="00647121" w:rsidR="00656B70">
        <w:t>zorg</w:t>
      </w:r>
      <w:r w:rsidRPr="00647121" w:rsidR="00095AD6">
        <w:t>aanbieders een kans biedt om zorg te verlenen</w:t>
      </w:r>
      <w:r w:rsidRPr="00647121" w:rsidR="00656B70">
        <w:t xml:space="preserve"> die niet aan de eisen voldoet</w:t>
      </w:r>
      <w:r w:rsidRPr="00647121" w:rsidR="00930D91">
        <w:t>.</w:t>
      </w:r>
      <w:r w:rsidRPr="00647121" w:rsidR="00EA38AB">
        <w:t xml:space="preserve"> </w:t>
      </w:r>
      <w:r w:rsidRPr="00647121" w:rsidR="00EC393E">
        <w:t>Tot slot zien we dat er behoefte is aan meer regie op</w:t>
      </w:r>
      <w:r w:rsidRPr="00647121" w:rsidR="00EA38AB">
        <w:t xml:space="preserve"> het organiseren van een goed, passend zorgaanbod</w:t>
      </w:r>
      <w:r w:rsidRPr="00647121" w:rsidR="00EC393E">
        <w:t>.</w:t>
      </w:r>
    </w:p>
    <w:p w:rsidRPr="00647121" w:rsidR="00926600" w:rsidP="001C4E46" w:rsidRDefault="00926600" w14:paraId="149CD3BC" w14:textId="77777777">
      <w:pPr>
        <w:suppressAutoHyphens/>
      </w:pPr>
    </w:p>
    <w:p w:rsidRPr="00647121" w:rsidR="00230E37" w:rsidP="001C4E46" w:rsidRDefault="00095AD6" w14:paraId="4E97EC51" w14:textId="4C56C21B">
      <w:pPr>
        <w:suppressAutoHyphens/>
      </w:pPr>
      <w:r w:rsidRPr="00647121">
        <w:t>Alles bij elkaar is dit u</w:t>
      </w:r>
      <w:r w:rsidRPr="00647121" w:rsidR="00926600">
        <w:t>iterst zorgwekkend. Als stelstelverantwoordelijke</w:t>
      </w:r>
      <w:r w:rsidRPr="00647121" w:rsidR="00A10EC6">
        <w:t>n</w:t>
      </w:r>
      <w:r w:rsidRPr="00647121" w:rsidR="00926600">
        <w:t xml:space="preserve"> </w:t>
      </w:r>
      <w:r w:rsidRPr="00647121" w:rsidR="00A10EC6">
        <w:t>zijn we</w:t>
      </w:r>
      <w:r w:rsidRPr="00647121" w:rsidR="00926600">
        <w:t xml:space="preserve"> </w:t>
      </w:r>
      <w:r w:rsidRPr="00647121" w:rsidR="003877EA">
        <w:t xml:space="preserve">daarom </w:t>
      </w:r>
      <w:r w:rsidRPr="00647121">
        <w:t xml:space="preserve">direct </w:t>
      </w:r>
      <w:r w:rsidRPr="00647121" w:rsidR="00926600">
        <w:t>in gesprek gegaan met de vertegenwoordiging van gemeenten, jeugdhulpaanbieders en</w:t>
      </w:r>
      <w:r w:rsidRPr="00647121" w:rsidR="00A10EC6">
        <w:t xml:space="preserve"> </w:t>
      </w:r>
      <w:proofErr w:type="spellStart"/>
      <w:r w:rsidRPr="00647121" w:rsidR="00A10EC6">
        <w:t>GI’s</w:t>
      </w:r>
      <w:proofErr w:type="spellEnd"/>
      <w:r w:rsidRPr="00647121" w:rsidR="00926600">
        <w:t>. Hieronder beschrijven we de maatregelen die</w:t>
      </w:r>
      <w:r w:rsidRPr="00647121" w:rsidR="00526AB5">
        <w:t xml:space="preserve"> we gezamenlijk</w:t>
      </w:r>
      <w:r w:rsidRPr="00647121" w:rsidR="00926600">
        <w:t xml:space="preserve">, ieder vanuit eigen rol en verantwoordelijkheid, </w:t>
      </w:r>
      <w:r w:rsidRPr="00647121" w:rsidR="00526AB5">
        <w:t>nemen</w:t>
      </w:r>
      <w:r w:rsidRPr="00647121" w:rsidR="003877EA">
        <w:t>.</w:t>
      </w:r>
      <w:r w:rsidRPr="00647121" w:rsidR="00926600">
        <w:t xml:space="preserve"> </w:t>
      </w:r>
      <w:r w:rsidRPr="00647121" w:rsidR="00855E81">
        <w:t>We</w:t>
      </w:r>
      <w:r w:rsidRPr="00647121" w:rsidR="00BC455F">
        <w:t xml:space="preserve"> maken onderscheid naar de maatregelen die we op korte termijn neme</w:t>
      </w:r>
      <w:r w:rsidRPr="00647121" w:rsidR="00855E81">
        <w:t>n</w:t>
      </w:r>
      <w:r w:rsidRPr="00647121" w:rsidR="00BC455F">
        <w:t xml:space="preserve">, en de maatregelen die op de (middel)lange termijn moeten leiden tot </w:t>
      </w:r>
      <w:r w:rsidRPr="00647121" w:rsidR="00855E81">
        <w:t>structureel</w:t>
      </w:r>
      <w:r w:rsidRPr="00647121" w:rsidR="00BC455F">
        <w:t xml:space="preserve"> </w:t>
      </w:r>
      <w:r w:rsidRPr="00647121" w:rsidR="00855E81">
        <w:t xml:space="preserve">toereikend en </w:t>
      </w:r>
      <w:r w:rsidRPr="00647121" w:rsidR="00BC455F">
        <w:t xml:space="preserve">passend aanbod voor jongeren met complexe problematiek. </w:t>
      </w:r>
      <w:r w:rsidRPr="00647121" w:rsidR="00902CF7">
        <w:t xml:space="preserve">Daarnaast zetten we </w:t>
      </w:r>
      <w:r w:rsidRPr="00647121" w:rsidR="002D6718">
        <w:t xml:space="preserve">extra </w:t>
      </w:r>
      <w:r w:rsidRPr="00647121" w:rsidR="00902CF7">
        <w:t>maatregelen in die fraude moeten tegengaan en het toezicht versterken.</w:t>
      </w:r>
    </w:p>
    <w:p w:rsidRPr="00647121" w:rsidR="00D16651" w:rsidP="001C4E46" w:rsidRDefault="00D16651" w14:paraId="2550E370" w14:textId="77777777">
      <w:pPr>
        <w:suppressAutoHyphens/>
      </w:pPr>
    </w:p>
    <w:p w:rsidRPr="00647121" w:rsidR="00647121" w:rsidP="001C4E46" w:rsidRDefault="00647121" w14:paraId="78D6A189" w14:textId="77777777">
      <w:pPr>
        <w:suppressAutoHyphens/>
      </w:pPr>
    </w:p>
    <w:p w:rsidRPr="00647121" w:rsidR="00372C0F" w:rsidP="001C4E46" w:rsidRDefault="00FD2FFC" w14:paraId="1A806347" w14:textId="3DFA9630">
      <w:pPr>
        <w:pStyle w:val="Lijstalinea"/>
        <w:numPr>
          <w:ilvl w:val="0"/>
          <w:numId w:val="16"/>
        </w:numPr>
        <w:suppressAutoHyphens/>
        <w:rPr>
          <w:b/>
          <w:bCs/>
        </w:rPr>
      </w:pPr>
      <w:r w:rsidRPr="00647121">
        <w:rPr>
          <w:b/>
          <w:bCs/>
        </w:rPr>
        <w:t xml:space="preserve">Korte termijn: </w:t>
      </w:r>
      <w:r w:rsidRPr="00647121" w:rsidR="00F73039">
        <w:rPr>
          <w:b/>
          <w:bCs/>
        </w:rPr>
        <w:t>regionale doorbraakaanpak met landelijke regie</w:t>
      </w:r>
    </w:p>
    <w:p w:rsidRPr="00647121" w:rsidR="00BC319D" w:rsidP="001C4E46" w:rsidRDefault="00BC455F" w14:paraId="7B999626" w14:textId="7D58F837">
      <w:pPr>
        <w:suppressAutoHyphens/>
        <w:autoSpaceDN/>
        <w:spacing w:after="160" w:line="259" w:lineRule="auto"/>
        <w:textAlignment w:val="auto"/>
      </w:pPr>
      <w:r w:rsidRPr="00647121">
        <w:t xml:space="preserve">Samen met de </w:t>
      </w:r>
      <w:r w:rsidRPr="00647121" w:rsidR="00D2324A">
        <w:t>Vereniging Nederlandse Gemeenten (</w:t>
      </w:r>
      <w:r w:rsidRPr="00647121" w:rsidR="00095AD6">
        <w:t>VNG</w:t>
      </w:r>
      <w:r w:rsidRPr="00647121" w:rsidR="00D2324A">
        <w:t>)</w:t>
      </w:r>
      <w:r w:rsidRPr="00647121" w:rsidR="00095AD6">
        <w:t>, Jeugdzorg Nederland (JZNL), Nederlandse GGZ (N</w:t>
      </w:r>
      <w:r w:rsidRPr="00647121" w:rsidR="00526AB5">
        <w:t>L</w:t>
      </w:r>
      <w:r w:rsidRPr="00647121" w:rsidR="00095AD6">
        <w:t>GGZ)</w:t>
      </w:r>
      <w:r w:rsidRPr="00647121" w:rsidR="00531E92">
        <w:t xml:space="preserve"> en de</w:t>
      </w:r>
      <w:r w:rsidRPr="00647121" w:rsidR="00095AD6">
        <w:t xml:space="preserve"> Vereniging Gehandicaptenzorg Nederland (VGN) </w:t>
      </w:r>
      <w:r w:rsidRPr="00647121">
        <w:t>stellen we vast</w:t>
      </w:r>
      <w:r w:rsidRPr="00647121" w:rsidR="00BC319D">
        <w:t xml:space="preserve"> dat één-op-één plaatsingen en plaatsingen op een zorglocatie </w:t>
      </w:r>
      <w:r w:rsidRPr="00647121" w:rsidR="005C0558">
        <w:t xml:space="preserve">buiten de regio </w:t>
      </w:r>
      <w:r w:rsidRPr="00647121" w:rsidR="00BC319D">
        <w:t>die oorspronkelijk niet door de gemeente is gecontracteerd (hierna ook: buitencontractue</w:t>
      </w:r>
      <w:r w:rsidRPr="00647121" w:rsidR="00D2324A">
        <w:t>e</w:t>
      </w:r>
      <w:r w:rsidRPr="00647121" w:rsidR="00BC319D">
        <w:t>l) niet wenselijk zijn.</w:t>
      </w:r>
      <w:r w:rsidRPr="00647121" w:rsidR="005A655E">
        <w:t xml:space="preserve"> Want jongeren worden niet beter van langdurige één-op-één begeleiding en je ontneemt hen autonomie. En o</w:t>
      </w:r>
      <w:r w:rsidRPr="00647121" w:rsidR="00694EA9">
        <w:t>m j</w:t>
      </w:r>
      <w:r w:rsidRPr="00647121" w:rsidR="00930D91">
        <w:t>ongeren</w:t>
      </w:r>
      <w:r w:rsidRPr="00647121" w:rsidR="00694EA9">
        <w:t xml:space="preserve"> zo thuis mogelijk te laten opgroeien</w:t>
      </w:r>
      <w:r w:rsidRPr="00647121" w:rsidR="00D03605">
        <w:t xml:space="preserve"> moet gecont</w:t>
      </w:r>
      <w:r w:rsidRPr="00647121" w:rsidR="00796AEC">
        <w:t>r</w:t>
      </w:r>
      <w:r w:rsidRPr="00647121" w:rsidR="00D03605">
        <w:t>acteerd aanbod in of dichtbij de eigen regio beschikbaar zijn</w:t>
      </w:r>
      <w:r w:rsidRPr="00647121" w:rsidR="00D2324A">
        <w:t>.</w:t>
      </w:r>
      <w:r w:rsidRPr="00647121" w:rsidR="00D03605">
        <w:t xml:space="preserve"> </w:t>
      </w:r>
      <w:r w:rsidRPr="00647121" w:rsidR="00D2324A">
        <w:t>Eén-op-één-plaatsingen en buitencontractuele</w:t>
      </w:r>
      <w:r w:rsidRPr="00647121" w:rsidR="00BC319D">
        <w:t xml:space="preserve"> plaatsingen zouden </w:t>
      </w:r>
      <w:r w:rsidRPr="00647121" w:rsidR="007D1021">
        <w:t xml:space="preserve">daarom </w:t>
      </w:r>
      <w:r w:rsidRPr="00647121" w:rsidR="00BC319D">
        <w:t>alleen moeten plaatsvinden indien dit in het directe en aantoonbare belang van de j</w:t>
      </w:r>
      <w:r w:rsidRPr="00647121" w:rsidR="0053248F">
        <w:t xml:space="preserve">ongere </w:t>
      </w:r>
      <w:r w:rsidRPr="00647121" w:rsidR="00BC319D">
        <w:t>is</w:t>
      </w:r>
      <w:r w:rsidRPr="00647121" w:rsidR="00095AD6">
        <w:t xml:space="preserve">, of in een crisissituatie het minst schadelijk </w:t>
      </w:r>
      <w:r w:rsidRPr="00647121" w:rsidR="00376AF9">
        <w:t xml:space="preserve">is </w:t>
      </w:r>
      <w:r w:rsidRPr="00647121" w:rsidR="00095AD6">
        <w:t>voor de jongere</w:t>
      </w:r>
      <w:r w:rsidRPr="00647121" w:rsidR="00376AF9">
        <w:t xml:space="preserve"> ter overbrugging naar geschikt aanbod in de eigen regio</w:t>
      </w:r>
      <w:r w:rsidRPr="00647121" w:rsidR="00BC319D">
        <w:t>.</w:t>
      </w:r>
      <w:r w:rsidRPr="00647121" w:rsidR="001E5934">
        <w:t xml:space="preserve"> </w:t>
      </w:r>
    </w:p>
    <w:p w:rsidRPr="00647121" w:rsidR="00930D91" w:rsidP="001C4E46" w:rsidRDefault="002D6718" w14:paraId="0973C218" w14:textId="583E012D">
      <w:pPr>
        <w:suppressAutoHyphens/>
        <w:autoSpaceDN/>
        <w:spacing w:after="160" w:line="259" w:lineRule="auto"/>
        <w:textAlignment w:val="auto"/>
      </w:pPr>
      <w:r w:rsidRPr="00647121">
        <w:t xml:space="preserve">Een eerste stap die we willen zetten is dat </w:t>
      </w:r>
      <w:r w:rsidRPr="00647121" w:rsidR="00287F52">
        <w:t>op korte termijn</w:t>
      </w:r>
      <w:r w:rsidRPr="00647121" w:rsidR="002C63ED">
        <w:t>, onder regie vanuit het Rijk,</w:t>
      </w:r>
      <w:r w:rsidRPr="00647121" w:rsidR="00287F52">
        <w:t xml:space="preserve"> </w:t>
      </w:r>
      <w:r w:rsidRPr="00647121" w:rsidR="00376AF9">
        <w:t xml:space="preserve">meer </w:t>
      </w:r>
      <w:r w:rsidRPr="00647121" w:rsidR="00287F52">
        <w:t xml:space="preserve">zicht </w:t>
      </w:r>
      <w:r w:rsidRPr="00647121">
        <w:t xml:space="preserve">moet </w:t>
      </w:r>
      <w:r w:rsidRPr="00647121" w:rsidR="00287F52">
        <w:t xml:space="preserve">komen op </w:t>
      </w:r>
      <w:r w:rsidRPr="00647121" w:rsidR="00BC319D">
        <w:t xml:space="preserve">de </w:t>
      </w:r>
      <w:r w:rsidRPr="00647121" w:rsidR="0053248F">
        <w:t>jongeren</w:t>
      </w:r>
      <w:r w:rsidRPr="00647121" w:rsidR="00287F52">
        <w:t xml:space="preserve"> die verblijven in een één-op-één setting, of op buitencontractueel aanbod. </w:t>
      </w:r>
      <w:r w:rsidRPr="00647121" w:rsidR="003975D4">
        <w:t xml:space="preserve">Allereerst om te </w:t>
      </w:r>
      <w:r w:rsidRPr="00647121" w:rsidR="00FF1991">
        <w:t xml:space="preserve">beoordelen </w:t>
      </w:r>
      <w:r w:rsidRPr="00647121" w:rsidR="003975D4">
        <w:t xml:space="preserve">of het verblijf veilig is, en indien daar zorgen over zijn, op korte termijn een alternatief te organiseren. </w:t>
      </w:r>
      <w:r w:rsidRPr="00647121" w:rsidR="007B5338">
        <w:t>Indien</w:t>
      </w:r>
      <w:r w:rsidRPr="00647121" w:rsidR="0014208E">
        <w:t xml:space="preserve"> het</w:t>
      </w:r>
      <w:r w:rsidRPr="00647121" w:rsidR="007B5338">
        <w:t xml:space="preserve"> verblijf veilig is</w:t>
      </w:r>
      <w:r w:rsidRPr="00647121" w:rsidR="00DC1532">
        <w:t xml:space="preserve"> maar niet passend</w:t>
      </w:r>
      <w:r w:rsidRPr="00647121" w:rsidR="007B5338">
        <w:t xml:space="preserve">, </w:t>
      </w:r>
      <w:r w:rsidRPr="00647121" w:rsidR="0081297B">
        <w:t>wordt</w:t>
      </w:r>
      <w:r w:rsidRPr="00647121" w:rsidR="007B5338">
        <w:t xml:space="preserve"> </w:t>
      </w:r>
      <w:r w:rsidRPr="00647121" w:rsidR="00D2324A">
        <w:t>toegewerkt naar</w:t>
      </w:r>
      <w:r w:rsidRPr="00647121" w:rsidR="007B5338">
        <w:t xml:space="preserve"> </w:t>
      </w:r>
      <w:r w:rsidRPr="00647121" w:rsidR="004D7E65">
        <w:t xml:space="preserve">passende zorg. </w:t>
      </w:r>
      <w:r w:rsidRPr="00647121" w:rsidR="00930D91">
        <w:t xml:space="preserve">Onderwijs en/of dagbesteding moet daar altijd integraal onderdeel van zijn. </w:t>
      </w:r>
    </w:p>
    <w:p w:rsidRPr="00647121" w:rsidR="009C3567" w:rsidP="001C4E46" w:rsidRDefault="00E27EB6" w14:paraId="7E916825" w14:textId="099C0A63">
      <w:pPr>
        <w:suppressAutoHyphens/>
        <w:autoSpaceDN/>
        <w:spacing w:after="160" w:line="259" w:lineRule="auto"/>
        <w:textAlignment w:val="auto"/>
      </w:pPr>
      <w:r w:rsidRPr="00647121">
        <w:t xml:space="preserve">We realiseren ons dat deze zoektocht niet makkelijk zal zijn. Een </w:t>
      </w:r>
      <w:r w:rsidRPr="00647121" w:rsidR="00930D91">
        <w:t xml:space="preserve">gebrek </w:t>
      </w:r>
      <w:r w:rsidRPr="00647121">
        <w:t xml:space="preserve">aan passende </w:t>
      </w:r>
      <w:r w:rsidRPr="00647121" w:rsidR="00930D91">
        <w:t xml:space="preserve">oplossing in de regio </w:t>
      </w:r>
      <w:r w:rsidRPr="00647121">
        <w:t xml:space="preserve">was immers </w:t>
      </w:r>
      <w:r w:rsidRPr="00647121" w:rsidR="0081297B">
        <w:t xml:space="preserve">mede </w:t>
      </w:r>
      <w:r w:rsidRPr="00647121">
        <w:t xml:space="preserve">aanleiding voor deze één-op-één of buitencontractuele plaatsing. </w:t>
      </w:r>
      <w:r w:rsidRPr="00647121" w:rsidR="007B5338">
        <w:t xml:space="preserve">Om </w:t>
      </w:r>
      <w:r w:rsidRPr="00647121">
        <w:t>zicht te krijgen</w:t>
      </w:r>
      <w:r w:rsidRPr="00647121" w:rsidR="0081297B">
        <w:t xml:space="preserve"> op deze jongeren</w:t>
      </w:r>
      <w:r w:rsidRPr="00647121">
        <w:t>,</w:t>
      </w:r>
      <w:r w:rsidRPr="00647121" w:rsidR="007B5338">
        <w:t xml:space="preserve"> ontwikkelen we</w:t>
      </w:r>
      <w:r w:rsidRPr="00647121" w:rsidR="00930D91">
        <w:t>,</w:t>
      </w:r>
      <w:r w:rsidRPr="00647121" w:rsidR="007B5338">
        <w:t xml:space="preserve"> </w:t>
      </w:r>
      <w:r w:rsidRPr="00647121" w:rsidR="002D6718">
        <w:t>onder regie</w:t>
      </w:r>
      <w:r w:rsidRPr="00647121" w:rsidR="00930D91">
        <w:t xml:space="preserve"> van het Rijk,</w:t>
      </w:r>
      <w:r w:rsidRPr="00647121" w:rsidR="002D6718">
        <w:t xml:space="preserve"> </w:t>
      </w:r>
      <w:r w:rsidRPr="00647121" w:rsidR="00930D91">
        <w:t xml:space="preserve">met </w:t>
      </w:r>
      <w:r w:rsidRPr="00647121" w:rsidR="002C63ED">
        <w:t xml:space="preserve">VNG, </w:t>
      </w:r>
      <w:r w:rsidRPr="00647121" w:rsidR="00650C10">
        <w:t xml:space="preserve">NLGGZ, VGN en JZNL </w:t>
      </w:r>
      <w:r w:rsidRPr="00647121" w:rsidR="007B5338">
        <w:t>op korte termijn een regionale aanpak.</w:t>
      </w:r>
      <w:r w:rsidRPr="00647121" w:rsidR="00BC455F">
        <w:t xml:space="preserve"> </w:t>
      </w:r>
      <w:r w:rsidRPr="00647121" w:rsidR="00FD2FFC">
        <w:t xml:space="preserve">Gemeenten, </w:t>
      </w:r>
      <w:proofErr w:type="spellStart"/>
      <w:r w:rsidRPr="00647121" w:rsidR="00FD2FFC">
        <w:t>GI’s</w:t>
      </w:r>
      <w:proofErr w:type="spellEnd"/>
      <w:r w:rsidRPr="00647121" w:rsidR="00FD2FFC">
        <w:t xml:space="preserve"> en regionale expertteams (hierna: RET) moeten </w:t>
      </w:r>
      <w:r w:rsidRPr="00647121" w:rsidR="00125D44">
        <w:t xml:space="preserve">daarbij, ieder vanuit eigen verantwoordelijkheid, </w:t>
      </w:r>
      <w:r w:rsidRPr="00647121" w:rsidR="00FD2FFC">
        <w:t xml:space="preserve">gezamenlijk in </w:t>
      </w:r>
      <w:r w:rsidRPr="00647121" w:rsidR="00694EA9">
        <w:t>de</w:t>
      </w:r>
      <w:r w:rsidRPr="00647121" w:rsidR="00FD2FFC">
        <w:t xml:space="preserve"> jeugdregio zicht krijgen op deze jongeren</w:t>
      </w:r>
      <w:r w:rsidRPr="00647121" w:rsidR="00E101B8">
        <w:t>;</w:t>
      </w:r>
      <w:r w:rsidRPr="00647121" w:rsidR="00506D13">
        <w:t xml:space="preserve"> de veiligheid van deze jongeren, de </w:t>
      </w:r>
      <w:proofErr w:type="spellStart"/>
      <w:r w:rsidRPr="00647121" w:rsidR="00506D13">
        <w:t>passendheid</w:t>
      </w:r>
      <w:proofErr w:type="spellEnd"/>
      <w:r w:rsidRPr="00647121" w:rsidR="00506D13">
        <w:t xml:space="preserve"> van de zorg, de problematiek van deze jongeren en de hulp die </w:t>
      </w:r>
      <w:r w:rsidRPr="00647121" w:rsidR="00CA0D6C">
        <w:t>de jongeren</w:t>
      </w:r>
      <w:r w:rsidRPr="00647121" w:rsidR="00506D13">
        <w:t xml:space="preserve"> nodig </w:t>
      </w:r>
      <w:r w:rsidRPr="00647121" w:rsidR="00CA0D6C">
        <w:t>hebben</w:t>
      </w:r>
      <w:r w:rsidRPr="00647121" w:rsidR="00FD2FFC">
        <w:t xml:space="preserve">. </w:t>
      </w:r>
      <w:r w:rsidRPr="00647121" w:rsidR="009C3567">
        <w:t xml:space="preserve">We vragen de regio’s om </w:t>
      </w:r>
      <w:r w:rsidRPr="00647121" w:rsidR="00FF0A9D">
        <w:t>rond</w:t>
      </w:r>
      <w:r w:rsidRPr="00647121" w:rsidR="009C3567">
        <w:t xml:space="preserve"> de zomer </w:t>
      </w:r>
      <w:r w:rsidRPr="00647121" w:rsidR="00E101B8">
        <w:t>een overzicht</w:t>
      </w:r>
      <w:r w:rsidRPr="00647121" w:rsidR="009C3567">
        <w:t xml:space="preserve"> </w:t>
      </w:r>
      <w:r w:rsidRPr="00647121" w:rsidR="00A66DEC">
        <w:t>hiervan</w:t>
      </w:r>
      <w:r w:rsidRPr="00647121" w:rsidR="009C3567">
        <w:t xml:space="preserve"> op te leveren zodat we het landelijke beeld kunnen vormen. </w:t>
      </w:r>
    </w:p>
    <w:p w:rsidRPr="00647121" w:rsidR="002C63ED" w:rsidP="001C4E46" w:rsidRDefault="009C3567" w14:paraId="5A9EE2A0" w14:textId="7E3D47E2">
      <w:pPr>
        <w:suppressAutoHyphens/>
        <w:autoSpaceDN/>
        <w:spacing w:after="160" w:line="259" w:lineRule="auto"/>
        <w:textAlignment w:val="auto"/>
      </w:pPr>
      <w:r w:rsidRPr="00647121">
        <w:t xml:space="preserve">Het zicht krijgen op de doelgroep en het zoeken naar passende zorg </w:t>
      </w:r>
      <w:r w:rsidRPr="00647121" w:rsidR="00C95484">
        <w:t>en onderwijs en/of dagbesteding</w:t>
      </w:r>
      <w:r w:rsidRPr="00647121" w:rsidR="00930D91">
        <w:t xml:space="preserve"> </w:t>
      </w:r>
      <w:r w:rsidRPr="00647121" w:rsidR="00531E92">
        <w:t>is vooral een verantwoordelijkheid voor</w:t>
      </w:r>
      <w:r w:rsidRPr="00647121" w:rsidR="00FF0A9D">
        <w:t xml:space="preserve"> de </w:t>
      </w:r>
      <w:proofErr w:type="spellStart"/>
      <w:r w:rsidRPr="00647121" w:rsidR="00FF0A9D">
        <w:t>GI’s</w:t>
      </w:r>
      <w:proofErr w:type="spellEnd"/>
      <w:r w:rsidRPr="00647121" w:rsidR="00FF0A9D">
        <w:t xml:space="preserve"> (</w:t>
      </w:r>
      <w:r w:rsidRPr="00647121" w:rsidR="00DC1532">
        <w:t xml:space="preserve">voor jongeren </w:t>
      </w:r>
      <w:r w:rsidRPr="00647121" w:rsidR="0081297B">
        <w:t>met</w:t>
      </w:r>
      <w:r w:rsidRPr="00647121" w:rsidR="00DC1532">
        <w:t xml:space="preserve"> een kinderbeschermings- of jeugdreclasseringsmaatregel)</w:t>
      </w:r>
      <w:r w:rsidRPr="00647121" w:rsidR="00E101B8">
        <w:t>,</w:t>
      </w:r>
      <w:r w:rsidRPr="00647121" w:rsidR="00531E92">
        <w:t xml:space="preserve"> en</w:t>
      </w:r>
      <w:r w:rsidRPr="00647121" w:rsidR="00930D91">
        <w:t xml:space="preserve"> </w:t>
      </w:r>
      <w:r w:rsidRPr="00647121" w:rsidR="00FF0A9D">
        <w:t>het RET</w:t>
      </w:r>
      <w:r w:rsidRPr="00647121" w:rsidR="00DC1532">
        <w:t xml:space="preserve"> </w:t>
      </w:r>
      <w:r w:rsidRPr="00647121" w:rsidR="00FF0A9D">
        <w:t>en gemeenten (voor</w:t>
      </w:r>
      <w:r w:rsidRPr="00647121" w:rsidR="00DC1532">
        <w:t xml:space="preserve"> jongeren waarbij de GI niet betrokken is</w:t>
      </w:r>
      <w:r w:rsidRPr="00647121" w:rsidR="00FF0A9D">
        <w:t>)</w:t>
      </w:r>
      <w:r w:rsidRPr="00647121" w:rsidR="00DC1532">
        <w:t xml:space="preserve">. </w:t>
      </w:r>
      <w:r w:rsidRPr="00647121" w:rsidR="0046355F">
        <w:t xml:space="preserve">Het RET stemt daarbij </w:t>
      </w:r>
      <w:r w:rsidRPr="00647121" w:rsidR="00315650">
        <w:t>in het geval van een jeugdbeschermings</w:t>
      </w:r>
      <w:r w:rsidRPr="00647121" w:rsidR="00A66DEC">
        <w:t>- en/of jeugdreclasserings</w:t>
      </w:r>
      <w:r w:rsidRPr="00647121" w:rsidR="00315650">
        <w:t xml:space="preserve">maatregel </w:t>
      </w:r>
      <w:r w:rsidRPr="00647121" w:rsidR="0046355F">
        <w:t xml:space="preserve">nauw af met de </w:t>
      </w:r>
      <w:proofErr w:type="spellStart"/>
      <w:r w:rsidRPr="00647121" w:rsidR="0046355F">
        <w:t>GI’s</w:t>
      </w:r>
      <w:proofErr w:type="spellEnd"/>
      <w:r w:rsidRPr="00647121" w:rsidR="00A3078D">
        <w:t>, z</w:t>
      </w:r>
      <w:r w:rsidRPr="00647121" w:rsidR="0046355F">
        <w:t xml:space="preserve">odat </w:t>
      </w:r>
      <w:r w:rsidRPr="00647121" w:rsidR="00A3078D">
        <w:t>de</w:t>
      </w:r>
      <w:r w:rsidRPr="00647121" w:rsidR="00D40279">
        <w:t xml:space="preserve"> </w:t>
      </w:r>
      <w:r w:rsidRPr="00647121" w:rsidR="005F18DC">
        <w:t xml:space="preserve">voorgestelde </w:t>
      </w:r>
      <w:r w:rsidRPr="00647121" w:rsidR="00A3078D">
        <w:t>zorg</w:t>
      </w:r>
      <w:r w:rsidRPr="00647121" w:rsidR="0046355F">
        <w:t xml:space="preserve"> </w:t>
      </w:r>
      <w:r w:rsidRPr="00647121" w:rsidR="00D40279">
        <w:t xml:space="preserve">een goede invulling is van de </w:t>
      </w:r>
      <w:r w:rsidRPr="00647121" w:rsidR="005F18DC">
        <w:t xml:space="preserve">wettelijke </w:t>
      </w:r>
      <w:r w:rsidRPr="00647121" w:rsidR="00D40279">
        <w:t xml:space="preserve">verantwoordelijkheid van de </w:t>
      </w:r>
      <w:proofErr w:type="spellStart"/>
      <w:r w:rsidRPr="00647121" w:rsidR="00D40279">
        <w:t>GI’s</w:t>
      </w:r>
      <w:proofErr w:type="spellEnd"/>
      <w:r w:rsidRPr="00647121" w:rsidR="00A3078D">
        <w:t>.</w:t>
      </w:r>
      <w:r w:rsidRPr="00647121" w:rsidR="0046355F">
        <w:t xml:space="preserve"> </w:t>
      </w:r>
      <w:r w:rsidRPr="00647121" w:rsidR="00DC1532">
        <w:t xml:space="preserve">Het ligt voor de hand </w:t>
      </w:r>
      <w:r w:rsidRPr="00647121" w:rsidR="00A36B5F">
        <w:t xml:space="preserve">dat </w:t>
      </w:r>
      <w:r w:rsidRPr="00647121" w:rsidR="00DC1532">
        <w:t>de GI</w:t>
      </w:r>
      <w:r w:rsidRPr="00647121" w:rsidR="00A36B5F">
        <w:t xml:space="preserve">, </w:t>
      </w:r>
      <w:r w:rsidRPr="00647121" w:rsidR="00DC1532">
        <w:t>het RET</w:t>
      </w:r>
      <w:r w:rsidRPr="00647121" w:rsidR="001F680B">
        <w:t>, zorgaanbieders</w:t>
      </w:r>
      <w:r w:rsidRPr="00647121" w:rsidR="00DC1532">
        <w:t xml:space="preserve"> en de gemeenten nauw </w:t>
      </w:r>
      <w:r w:rsidRPr="00647121" w:rsidR="00A36B5F">
        <w:t>samenwerken in deze regionale aanpak.</w:t>
      </w:r>
      <w:r w:rsidRPr="00647121" w:rsidR="004115CC">
        <w:t xml:space="preserve"> Want deze opgave kan niet gerealiseerd worden zonder actieve betrokkenheid van zorgaanbieders. Zij spelen een cruciale rol in het vormgeven en beschikbaar stellen van passend zorgaanbod en dienen structureel betrokken te worden bij regionale samenwerking en besluitvorming. </w:t>
      </w:r>
    </w:p>
    <w:p w:rsidRPr="00647121" w:rsidR="00095AD6" w:rsidP="001C4E46" w:rsidRDefault="00671924" w14:paraId="4B1312DC" w14:textId="05B25C93">
      <w:pPr>
        <w:suppressAutoHyphens/>
        <w:autoSpaceDN/>
        <w:spacing w:after="160" w:line="259" w:lineRule="auto"/>
        <w:textAlignment w:val="auto"/>
      </w:pPr>
      <w:r w:rsidRPr="00647121">
        <w:t>Op basis</w:t>
      </w:r>
      <w:r w:rsidRPr="00647121" w:rsidR="00A95C73">
        <w:t xml:space="preserve"> </w:t>
      </w:r>
      <w:r w:rsidRPr="00647121" w:rsidR="00315650">
        <w:t>van</w:t>
      </w:r>
      <w:r w:rsidRPr="00647121" w:rsidR="00A95C73">
        <w:t xml:space="preserve"> deze regionale </w:t>
      </w:r>
      <w:r w:rsidRPr="00647121" w:rsidR="00376AF9">
        <w:t>gegevens</w:t>
      </w:r>
      <w:r w:rsidRPr="00647121" w:rsidR="00AA13B2">
        <w:t xml:space="preserve"> </w:t>
      </w:r>
      <w:r w:rsidRPr="00647121">
        <w:t>wordt</w:t>
      </w:r>
      <w:r w:rsidRPr="00647121" w:rsidR="00AA13B2">
        <w:t xml:space="preserve"> </w:t>
      </w:r>
      <w:r w:rsidRPr="00647121">
        <w:t xml:space="preserve">landelijk </w:t>
      </w:r>
      <w:r w:rsidRPr="00647121" w:rsidR="0081297B">
        <w:t xml:space="preserve">de ontwikkeling rondom </w:t>
      </w:r>
      <w:r w:rsidRPr="00647121">
        <w:t xml:space="preserve">het aantal </w:t>
      </w:r>
      <w:r w:rsidRPr="00647121" w:rsidR="00376AF9">
        <w:t>één-op-één plaatsingen en</w:t>
      </w:r>
      <w:r w:rsidRPr="00647121" w:rsidR="00E101B8">
        <w:t>/of</w:t>
      </w:r>
      <w:r w:rsidRPr="00647121" w:rsidR="00376AF9">
        <w:t xml:space="preserve"> buitencontractuele </w:t>
      </w:r>
      <w:r w:rsidRPr="00647121">
        <w:t>plaatsingen</w:t>
      </w:r>
      <w:r w:rsidRPr="00647121" w:rsidR="0081297B">
        <w:t xml:space="preserve"> nauwlettend</w:t>
      </w:r>
      <w:r w:rsidRPr="00647121">
        <w:t xml:space="preserve"> gemonitord.</w:t>
      </w:r>
      <w:r w:rsidRPr="00647121" w:rsidR="00AA13B2">
        <w:t xml:space="preserve"> </w:t>
      </w:r>
      <w:r w:rsidRPr="00647121" w:rsidR="009C3567">
        <w:t xml:space="preserve">De komende tijd richten we </w:t>
      </w:r>
      <w:r w:rsidRPr="00647121" w:rsidR="0081297B">
        <w:t xml:space="preserve">deze </w:t>
      </w:r>
      <w:r w:rsidRPr="00647121" w:rsidR="009C3567">
        <w:t>landelijke monitor</w:t>
      </w:r>
      <w:r w:rsidRPr="00647121" w:rsidR="00FF0A9D">
        <w:t>ing</w:t>
      </w:r>
      <w:r w:rsidRPr="00647121" w:rsidR="009C3567">
        <w:t xml:space="preserve"> verder in</w:t>
      </w:r>
      <w:r w:rsidRPr="00647121" w:rsidR="004B5306">
        <w:t xml:space="preserve">, </w:t>
      </w:r>
      <w:r w:rsidRPr="00647121" w:rsidR="00D211D1">
        <w:t xml:space="preserve">onder andere </w:t>
      </w:r>
      <w:r w:rsidRPr="00647121" w:rsidR="004B5306">
        <w:t xml:space="preserve">om zicht te krijgen op de voortgang </w:t>
      </w:r>
      <w:r w:rsidRPr="00647121" w:rsidR="00D211D1">
        <w:t>en knelpunten in het organiseren van passende hulp in de regio</w:t>
      </w:r>
      <w:r w:rsidRPr="00647121" w:rsidR="009C3567">
        <w:t>.</w:t>
      </w:r>
      <w:r w:rsidRPr="00647121" w:rsidR="00A95C73">
        <w:t xml:space="preserve"> </w:t>
      </w:r>
      <w:r w:rsidRPr="00647121" w:rsidR="0081297B">
        <w:t>Dit wordt nader uitgewerkt met betrokken partijen. Daarin wordt ook meegenomen welke landelijke ondersteuning hiervoor nodig is.</w:t>
      </w:r>
      <w:r w:rsidRPr="00647121" w:rsidR="00A95C73">
        <w:t xml:space="preserve"> </w:t>
      </w:r>
      <w:r w:rsidRPr="00647121" w:rsidR="006F0B73">
        <w:t>We zullen uw Kamer hier rond het zomerreces</w:t>
      </w:r>
      <w:r w:rsidRPr="00647121" w:rsidR="00EF7F1A">
        <w:t xml:space="preserve"> nader</w:t>
      </w:r>
      <w:r w:rsidRPr="00647121" w:rsidR="006F0B73">
        <w:t xml:space="preserve"> over informeren.</w:t>
      </w:r>
    </w:p>
    <w:p w:rsidR="00647121" w:rsidP="001C4E46" w:rsidRDefault="00647121" w14:paraId="6A4C19E9" w14:textId="77777777">
      <w:pPr>
        <w:suppressAutoHyphens/>
        <w:autoSpaceDN/>
        <w:spacing w:after="160" w:line="259" w:lineRule="auto"/>
        <w:textAlignment w:val="auto"/>
      </w:pPr>
    </w:p>
    <w:p w:rsidRPr="00647121" w:rsidR="00A66DEC" w:rsidP="001C4E46" w:rsidRDefault="00A66DEC" w14:paraId="1DED66A0" w14:textId="22B08E34">
      <w:pPr>
        <w:suppressAutoHyphens/>
        <w:autoSpaceDN/>
        <w:spacing w:after="160" w:line="259" w:lineRule="auto"/>
        <w:textAlignment w:val="auto"/>
      </w:pPr>
      <w:r w:rsidRPr="00647121">
        <w:t xml:space="preserve">Om goede uitvoering te kunnen geven aan deze taak, moet het RET </w:t>
      </w:r>
      <w:r w:rsidRPr="00647121" w:rsidR="00004F6F">
        <w:t>stevig</w:t>
      </w:r>
      <w:r w:rsidRPr="00647121">
        <w:t xml:space="preserve"> georganiseerd en gepositioneerd zijn. Op dit moment zijn er tussen regio’s grote verschillen. Op verzoek vanuit het ministerie van VWS en VNG wordt hier op dit moment onderzoek naar gedaan. De opbrengsten worden betrokken bij de regionale aanpak. Waar nodig worden, onder landelijke regie, afspraken gemaakt met regio’s over doorontwikkeling die noodzakelijk is.</w:t>
      </w:r>
    </w:p>
    <w:p w:rsidRPr="00647121" w:rsidR="009D7E8F" w:rsidP="001C4E46" w:rsidRDefault="005768E1" w14:paraId="31065257" w14:textId="46716527">
      <w:pPr>
        <w:pStyle w:val="Lijstalinea"/>
        <w:numPr>
          <w:ilvl w:val="0"/>
          <w:numId w:val="16"/>
        </w:numPr>
        <w:suppressAutoHyphens/>
        <w:autoSpaceDN/>
        <w:spacing w:after="160" w:line="259" w:lineRule="auto"/>
        <w:textAlignment w:val="auto"/>
        <w:rPr>
          <w:b/>
          <w:bCs/>
        </w:rPr>
      </w:pPr>
      <w:r w:rsidRPr="00647121">
        <w:rPr>
          <w:b/>
          <w:bCs/>
        </w:rPr>
        <w:t>(Middel)lange termijn: onderliggende knelpunten aanpakken</w:t>
      </w:r>
    </w:p>
    <w:p w:rsidRPr="00647121" w:rsidR="00330354" w:rsidP="001C4E46" w:rsidRDefault="00033579" w14:paraId="0F38B6C6" w14:textId="26829DBE">
      <w:pPr>
        <w:suppressAutoHyphens/>
        <w:autoSpaceDN/>
        <w:spacing w:after="160" w:line="259" w:lineRule="auto"/>
        <w:textAlignment w:val="auto"/>
      </w:pPr>
      <w:r w:rsidRPr="00647121">
        <w:t>Met de hierboven beschreven aanpak</w:t>
      </w:r>
      <w:r w:rsidRPr="00647121" w:rsidR="00EF7F1A">
        <w:t xml:space="preserve"> nemen we op korte termijn concrete stappen voor </w:t>
      </w:r>
      <w:r w:rsidRPr="00647121" w:rsidR="00330354">
        <w:t xml:space="preserve">jongeren </w:t>
      </w:r>
      <w:r w:rsidRPr="00647121" w:rsidR="00EF7F1A">
        <w:t xml:space="preserve">die </w:t>
      </w:r>
      <w:r w:rsidRPr="00647121" w:rsidR="009C3567">
        <w:t>op dit moment</w:t>
      </w:r>
      <w:r w:rsidRPr="00647121" w:rsidR="00EF7F1A">
        <w:t xml:space="preserve"> in één-op-één setting of buitencontractueel aanbod verblijven. Dit</w:t>
      </w:r>
      <w:r w:rsidRPr="00647121">
        <w:t xml:space="preserve"> leidt echter niet direct tot een </w:t>
      </w:r>
      <w:r w:rsidRPr="00647121" w:rsidR="00A36B5F">
        <w:t xml:space="preserve">structureel </w:t>
      </w:r>
      <w:r w:rsidRPr="00647121">
        <w:t xml:space="preserve">toereikend en passend aanbod van hulp aan jongeren met complexe problematiek. </w:t>
      </w:r>
      <w:r w:rsidRPr="00647121" w:rsidR="00671924">
        <w:t xml:space="preserve">Het gebrek aan passende hulp wordt </w:t>
      </w:r>
      <w:r w:rsidRPr="00647121" w:rsidR="009D7E8F">
        <w:t xml:space="preserve">veroorzaakt door </w:t>
      </w:r>
      <w:r w:rsidRPr="00647121" w:rsidR="00035CAE">
        <w:t xml:space="preserve">hardnekkige onderliggende knelpunten. </w:t>
      </w:r>
      <w:r w:rsidRPr="00647121" w:rsidR="00671924">
        <w:t xml:space="preserve">Het aanpakken van deze knelpunten vraagt een langere adem. </w:t>
      </w:r>
      <w:r w:rsidRPr="00647121" w:rsidR="00035CAE">
        <w:t xml:space="preserve">Hieronder schetsen we welke stappen we </w:t>
      </w:r>
      <w:r w:rsidRPr="00647121" w:rsidR="00B14633">
        <w:t>zetten</w:t>
      </w:r>
      <w:r w:rsidRPr="00647121" w:rsidR="00035CAE">
        <w:t>.</w:t>
      </w:r>
    </w:p>
    <w:p w:rsidRPr="00647121" w:rsidR="00EA38AB" w:rsidP="001C4E46" w:rsidRDefault="00EA38AB" w14:paraId="2F7E02C4" w14:textId="77777777">
      <w:pPr>
        <w:suppressAutoHyphens/>
        <w:autoSpaceDN/>
        <w:spacing w:after="160" w:line="259" w:lineRule="auto"/>
        <w:textAlignment w:val="auto"/>
        <w:rPr>
          <w:i/>
          <w:iCs/>
        </w:rPr>
      </w:pPr>
      <w:r w:rsidRPr="00647121">
        <w:rPr>
          <w:i/>
          <w:iCs/>
        </w:rPr>
        <w:t>Afbouw en ombouw van gesloten jeugdzorg</w:t>
      </w:r>
    </w:p>
    <w:p w:rsidRPr="00647121" w:rsidR="00EA38AB" w:rsidP="001C4E46" w:rsidRDefault="00EA38AB" w14:paraId="6F0F9FC3" w14:textId="5DBFD0D2">
      <w:pPr>
        <w:suppressAutoHyphens/>
      </w:pPr>
      <w:r w:rsidRPr="00647121">
        <w:t>In 2022 is in samenspraak met de sector besloten de gesloten jeugdhulp af</w:t>
      </w:r>
      <w:r w:rsidRPr="00647121" w:rsidR="00ED59B5">
        <w:t xml:space="preserve"> en om</w:t>
      </w:r>
      <w:r w:rsidRPr="00647121" w:rsidR="00835CBA">
        <w:t xml:space="preserve"> </w:t>
      </w:r>
      <w:r w:rsidRPr="00647121">
        <w:t xml:space="preserve">te bouwen met als doel om in 2030 het aantal gesloten jeugdhulpplaatsingen zo dicht mogelijk bij nul te brengen. Het Rijk ondersteunt deze transformatie zowel financieel als inhoudelijk. </w:t>
      </w:r>
      <w:r w:rsidRPr="00647121" w:rsidR="000E4EA9">
        <w:t xml:space="preserve">Het is onderdeel van de Hervormingsagenda. </w:t>
      </w:r>
      <w:r w:rsidRPr="00647121">
        <w:t xml:space="preserve">In november 2024 is de Regeling Specifieke Uitkering (SPUK) transformatie gesloten jeugdhulp in werking getreden. Daarmee is € 176 miljoen beschikbaar gesteld aan coördinerende gemeenten in zeven landsdelen voor de transformatie. </w:t>
      </w:r>
      <w:r w:rsidRPr="00647121" w:rsidR="00C95484">
        <w:t xml:space="preserve">Over </w:t>
      </w:r>
      <w:r w:rsidRPr="00647121" w:rsidR="000E4EA9">
        <w:t xml:space="preserve">de inzet van </w:t>
      </w:r>
      <w:r w:rsidRPr="00647121" w:rsidR="00C95484">
        <w:t xml:space="preserve">deze middelen worden, in de landsdelen en met zorgaanbieders, op dit moment afspraken gemaakt. </w:t>
      </w:r>
      <w:r w:rsidRPr="00647121">
        <w:t>Daarnaast zijn bestuurlijke afspraken gemaakt tussen Jeugdzorg Nederland</w:t>
      </w:r>
      <w:r w:rsidRPr="00647121">
        <w:rPr>
          <w:rStyle w:val="Voetnootmarkering"/>
        </w:rPr>
        <w:footnoteReference w:id="5"/>
      </w:r>
      <w:r w:rsidRPr="00647121">
        <w:t>, de VNG en de ministeries van VWS, JenV en OCW over de visie en inhoudelijke richting op de transformatie van de gesloten jeugdhulp en de manier waarop zij deze willen vormgeven. Ook is een programmateam ingericht om landelijk regie te voeren op de transformatie en gemeenten en aanbieders hierin te ondersteunen. In de afgelopen jaren zijn al grote stappen in gezet. Waar in 2019 nog ruim 1.700 gesloten plaatsingen plaatsvonden, ging het in 2025 nog om 656 plaatsingen.</w:t>
      </w:r>
      <w:r w:rsidRPr="00647121">
        <w:rPr>
          <w:vertAlign w:val="superscript"/>
        </w:rPr>
        <w:footnoteReference w:id="6"/>
      </w:r>
      <w:r w:rsidRPr="00647121">
        <w:t xml:space="preserve"> </w:t>
      </w:r>
    </w:p>
    <w:p w:rsidRPr="00647121" w:rsidR="00BC0EFE" w:rsidP="001C4E46" w:rsidRDefault="00BC0EFE" w14:paraId="1AE3B560" w14:textId="77777777">
      <w:pPr>
        <w:suppressAutoHyphens/>
      </w:pPr>
    </w:p>
    <w:p w:rsidRPr="00647121" w:rsidR="00EA38AB" w:rsidP="001C4E46" w:rsidRDefault="00EF56EA" w14:paraId="7F08D482" w14:textId="0048AA29">
      <w:pPr>
        <w:suppressAutoHyphens/>
      </w:pPr>
      <w:r w:rsidRPr="00647121">
        <w:t>Ook als we stoppen met gesloten jeugdhulp, zullen er omstandigheden blijven waarbij de toepassing van vrijheidsbeperking de enige mogelijkheid is om hulp te bieden die nodig is.</w:t>
      </w:r>
      <w:r w:rsidRPr="00647121">
        <w:rPr>
          <w:rStyle w:val="Voetnootmarkering"/>
        </w:rPr>
        <w:footnoteReference w:id="7"/>
      </w:r>
      <w:r w:rsidRPr="00647121">
        <w:t xml:space="preserve"> Daarom is </w:t>
      </w:r>
      <w:r w:rsidRPr="00647121" w:rsidR="00BC0EFE">
        <w:t xml:space="preserve">het voornemen aangekondigd om de Jeugdwet te wijzigen, om de toepassing van vrijheidsbeperkende maatregelen in open residentiële jeugdhulp </w:t>
      </w:r>
      <w:r w:rsidRPr="00647121" w:rsidR="000E4EA9">
        <w:t xml:space="preserve">onder strikte voorwaarden </w:t>
      </w:r>
      <w:r w:rsidRPr="00647121" w:rsidR="00BC0EFE">
        <w:t>mogelijk te maken, in lijn met de Wet verplichte ggz (</w:t>
      </w:r>
      <w:proofErr w:type="spellStart"/>
      <w:r w:rsidRPr="00647121" w:rsidR="00BC0EFE">
        <w:t>Wvggz</w:t>
      </w:r>
      <w:proofErr w:type="spellEnd"/>
      <w:r w:rsidRPr="00647121" w:rsidR="00BC0EFE">
        <w:t>) en de Wet zorg en dwang psychogeriatrische en verstandelijk gehandicapte cliënten (</w:t>
      </w:r>
      <w:proofErr w:type="spellStart"/>
      <w:r w:rsidRPr="00647121" w:rsidR="00BC0EFE">
        <w:t>Wzd</w:t>
      </w:r>
      <w:proofErr w:type="spellEnd"/>
      <w:r w:rsidRPr="00647121" w:rsidR="00BC0EFE">
        <w:t xml:space="preserve">). </w:t>
      </w:r>
      <w:r w:rsidRPr="00647121">
        <w:t xml:space="preserve">Sterke rechtswaarborgen voor de </w:t>
      </w:r>
      <w:r w:rsidRPr="00647121" w:rsidR="00863D2C">
        <w:t xml:space="preserve">jongere </w:t>
      </w:r>
      <w:r w:rsidRPr="00647121">
        <w:t xml:space="preserve">staan hierbij centraal. </w:t>
      </w:r>
      <w:r w:rsidRPr="00647121" w:rsidR="00E27EB6">
        <w:t xml:space="preserve">Hiermee ondersteunen we de </w:t>
      </w:r>
      <w:r w:rsidRPr="00647121" w:rsidR="0081297B">
        <w:t xml:space="preserve">verdere </w:t>
      </w:r>
      <w:r w:rsidRPr="00647121" w:rsidR="00E27EB6">
        <w:t>transformatie van de gesloten jeugdhulp.</w:t>
      </w:r>
    </w:p>
    <w:p w:rsidR="005B3D75" w:rsidP="001C4E46" w:rsidRDefault="005B3D75" w14:paraId="3D14E25B" w14:textId="77777777">
      <w:pPr>
        <w:suppressAutoHyphens/>
      </w:pPr>
    </w:p>
    <w:p w:rsidR="00647121" w:rsidP="001C4E46" w:rsidRDefault="00647121" w14:paraId="5F168C96" w14:textId="77777777">
      <w:pPr>
        <w:suppressAutoHyphens/>
      </w:pPr>
    </w:p>
    <w:p w:rsidR="00647121" w:rsidP="001C4E46" w:rsidRDefault="00647121" w14:paraId="79E102BE" w14:textId="77777777">
      <w:pPr>
        <w:suppressAutoHyphens/>
      </w:pPr>
    </w:p>
    <w:p w:rsidRPr="00647121" w:rsidR="00647121" w:rsidP="001C4E46" w:rsidRDefault="00647121" w14:paraId="6EA5D0CC" w14:textId="77777777">
      <w:pPr>
        <w:suppressAutoHyphens/>
      </w:pPr>
    </w:p>
    <w:p w:rsidRPr="00647121" w:rsidR="00EA38AB" w:rsidP="001C4E46" w:rsidRDefault="00EA38AB" w14:paraId="4BB0EC78" w14:textId="77777777">
      <w:pPr>
        <w:suppressAutoHyphens/>
        <w:autoSpaceDN/>
        <w:spacing w:after="160" w:line="259" w:lineRule="auto"/>
        <w:textAlignment w:val="auto"/>
        <w:rPr>
          <w:i/>
          <w:iCs/>
        </w:rPr>
      </w:pPr>
      <w:r w:rsidRPr="00647121">
        <w:rPr>
          <w:i/>
          <w:iCs/>
        </w:rPr>
        <w:t>Zorg in de eigen omgeving</w:t>
      </w:r>
    </w:p>
    <w:p w:rsidRPr="00647121" w:rsidR="00EA38AB" w:rsidP="001C4E46" w:rsidRDefault="00EF7F1A" w14:paraId="483D5FBC" w14:textId="060FE8D4">
      <w:pPr>
        <w:suppressAutoHyphens/>
        <w:autoSpaceDN/>
        <w:spacing w:after="160" w:line="259" w:lineRule="auto"/>
        <w:textAlignment w:val="auto"/>
      </w:pPr>
      <w:r w:rsidRPr="00647121">
        <w:t xml:space="preserve">We willen dat jongeren zoveel mogelijk thuis kunnen opgroeien, ook als zij hulp nodig hebben. De inzet van (intensieve) ambulante gezinshulp en </w:t>
      </w:r>
      <w:r w:rsidRPr="00647121" w:rsidR="00330354">
        <w:t>-</w:t>
      </w:r>
      <w:r w:rsidRPr="00647121">
        <w:t>behandeling heeft de voorkeur. Indien thuis wonen (tijdelijk) niet kan</w:t>
      </w:r>
      <w:r w:rsidRPr="00647121" w:rsidR="004A4B8E">
        <w:t>,</w:t>
      </w:r>
      <w:r w:rsidRPr="00647121">
        <w:t xml:space="preserve"> willen we dat de geboden hulp zo thuis als mogelijk is: gezinsgericht en in de buurt van school, sport en sociale netwerk van de jongere. </w:t>
      </w:r>
      <w:r w:rsidRPr="00647121" w:rsidR="00EA38AB">
        <w:t xml:space="preserve">Om hier een impuls aan te geven gaan we de bestuurlijke afspraken </w:t>
      </w:r>
      <w:r w:rsidRPr="00647121" w:rsidR="00650C10">
        <w:t xml:space="preserve">over de </w:t>
      </w:r>
      <w:r w:rsidRPr="00647121" w:rsidR="00D211D1">
        <w:t>transformatie</w:t>
      </w:r>
      <w:r w:rsidRPr="00647121" w:rsidR="00650C10">
        <w:t xml:space="preserve"> </w:t>
      </w:r>
      <w:r w:rsidRPr="00647121" w:rsidR="00EA38AB">
        <w:t xml:space="preserve">gesloten jeugdhulp </w:t>
      </w:r>
      <w:r w:rsidRPr="00647121" w:rsidR="00D211D1">
        <w:t xml:space="preserve">en </w:t>
      </w:r>
      <w:r w:rsidRPr="00647121" w:rsidR="00EA38AB">
        <w:t xml:space="preserve">uit 2024 aanvullen en verder concretiseren. De afspraken zullen in ieder geval zien op </w:t>
      </w:r>
      <w:r w:rsidRPr="00647121" w:rsidR="00FF0A9D">
        <w:t xml:space="preserve">de </w:t>
      </w:r>
      <w:r w:rsidRPr="00647121" w:rsidR="00EA38AB">
        <w:t>volgende</w:t>
      </w:r>
      <w:r w:rsidRPr="00647121" w:rsidR="00FF0A9D">
        <w:t xml:space="preserve"> thema’s</w:t>
      </w:r>
      <w:r w:rsidRPr="00647121" w:rsidR="00EA38AB">
        <w:t>:</w:t>
      </w:r>
    </w:p>
    <w:p w:rsidRPr="00647121" w:rsidR="00EA38AB" w:rsidP="001C4E46" w:rsidRDefault="00FF0A9D" w14:paraId="758E9ABE" w14:textId="42B4D613">
      <w:pPr>
        <w:pStyle w:val="Lijstalinea"/>
        <w:numPr>
          <w:ilvl w:val="0"/>
          <w:numId w:val="20"/>
        </w:numPr>
        <w:suppressAutoHyphens/>
        <w:autoSpaceDN/>
        <w:spacing w:after="160" w:line="259" w:lineRule="auto"/>
        <w:textAlignment w:val="auto"/>
      </w:pPr>
      <w:r w:rsidRPr="00647121">
        <w:t>Een v</w:t>
      </w:r>
      <w:r w:rsidRPr="00647121" w:rsidR="00EA38AB">
        <w:t>erbeterde integrale</w:t>
      </w:r>
      <w:r w:rsidRPr="00647121" w:rsidR="00891139">
        <w:t xml:space="preserve"> (</w:t>
      </w:r>
      <w:r w:rsidRPr="00647121" w:rsidR="004A4B8E">
        <w:t>interdisciplinaire</w:t>
      </w:r>
      <w:r w:rsidRPr="00647121" w:rsidR="00891139">
        <w:t>)</w:t>
      </w:r>
      <w:r w:rsidRPr="00647121" w:rsidR="00EA38AB">
        <w:t xml:space="preserve"> samenwerking tussen specialistische jeugdhulpaanbieders vanuit jeugd- &amp; opvoedhulp, jeugd-ggz, verslavingszorg en gehandicaptenzorg, zodat jongeren kunnen blijven op de plek waar zij wonen ook als er extra hulp en expertise nodig is of er zorgen over veiligheid ontstaan. Zorg moet naar de jongere toe in plaats van de jongere naar de zorg. </w:t>
      </w:r>
    </w:p>
    <w:p w:rsidRPr="00647121" w:rsidR="00EA38AB" w:rsidP="001C4E46" w:rsidRDefault="00EA38AB" w14:paraId="7AD356FE" w14:textId="6B3E2949">
      <w:pPr>
        <w:pStyle w:val="Lijstalinea"/>
        <w:numPr>
          <w:ilvl w:val="0"/>
          <w:numId w:val="20"/>
        </w:numPr>
        <w:suppressAutoHyphens/>
        <w:autoSpaceDN/>
        <w:spacing w:after="160" w:line="259" w:lineRule="auto"/>
        <w:textAlignment w:val="auto"/>
      </w:pPr>
      <w:r w:rsidRPr="00647121">
        <w:t>Er is altijd een gedeelde verklarende analyse bij een (voorgenomen) uithuisplaatsing of doorplaatsing. Hierin staat omschreven waarom/waardoor problemen zijn ontstaan én voortduren. Essentieel onderdeel bij een verklarende analyse is dat jongeren en ouders gelijkwaardig betrokken zijn.</w:t>
      </w:r>
      <w:r w:rsidRPr="00647121" w:rsidR="00FF0A9D">
        <w:t xml:space="preserve"> </w:t>
      </w:r>
      <w:r w:rsidRPr="00647121" w:rsidR="009D47AB">
        <w:t xml:space="preserve">We maken expliciete afspraken over </w:t>
      </w:r>
      <w:r w:rsidRPr="00647121" w:rsidR="00FF0A9D">
        <w:t>wie verantwoordelijk is voor deze gedeelde verklarende analyse.</w:t>
      </w:r>
    </w:p>
    <w:p w:rsidRPr="00647121" w:rsidR="00EA38AB" w:rsidP="001C4E46" w:rsidRDefault="00EA38AB" w14:paraId="18BD44BD" w14:textId="77777777">
      <w:pPr>
        <w:pStyle w:val="Lijstalinea"/>
        <w:numPr>
          <w:ilvl w:val="0"/>
          <w:numId w:val="20"/>
        </w:numPr>
        <w:suppressAutoHyphens/>
        <w:autoSpaceDN/>
        <w:spacing w:after="160" w:line="259" w:lineRule="auto"/>
        <w:textAlignment w:val="auto"/>
      </w:pPr>
      <w:r w:rsidRPr="00647121">
        <w:t xml:space="preserve">Afspraken in landsdelen tussen gemeenten en </w:t>
      </w:r>
      <w:proofErr w:type="spellStart"/>
      <w:r w:rsidRPr="00647121">
        <w:t>GI’s</w:t>
      </w:r>
      <w:proofErr w:type="spellEnd"/>
      <w:r w:rsidRPr="00647121">
        <w:t xml:space="preserve"> over het verwijsproces gesloten jeugdhulp met als doel het verminderen van spoedverwijzingen, de inzet van de gedeelde verklarende analyse en het bieden van casusregie. </w:t>
      </w:r>
    </w:p>
    <w:p w:rsidRPr="00647121" w:rsidR="00330354" w:rsidP="001C4E46" w:rsidRDefault="009D47AB" w14:paraId="4F762DF8" w14:textId="4E8D4C3B">
      <w:pPr>
        <w:pStyle w:val="Lijstalinea"/>
        <w:numPr>
          <w:ilvl w:val="0"/>
          <w:numId w:val="20"/>
        </w:numPr>
        <w:suppressAutoHyphens/>
        <w:autoSpaceDN/>
        <w:spacing w:after="160" w:line="259" w:lineRule="auto"/>
        <w:textAlignment w:val="auto"/>
      </w:pPr>
      <w:r w:rsidRPr="00647121">
        <w:t>De ontwikkeling van e</w:t>
      </w:r>
      <w:r w:rsidRPr="00647121" w:rsidR="00EA38AB">
        <w:t>en landelijke monitor</w:t>
      </w:r>
      <w:r w:rsidRPr="00647121">
        <w:t xml:space="preserve"> om </w:t>
      </w:r>
      <w:r w:rsidRPr="00647121" w:rsidR="00EA38AB">
        <w:t>de transformatie van de gesloten jeugdhulp</w:t>
      </w:r>
      <w:r w:rsidRPr="00647121">
        <w:t xml:space="preserve"> structureel in beeld te brengen, inclusief </w:t>
      </w:r>
      <w:r w:rsidRPr="00647121" w:rsidR="00EA38AB">
        <w:t>de ontwikkeling van alternatieve zorg</w:t>
      </w:r>
      <w:r w:rsidRPr="00647121">
        <w:t>.</w:t>
      </w:r>
      <w:r w:rsidRPr="00647121" w:rsidR="00EA38AB">
        <w:t xml:space="preserve"> </w:t>
      </w:r>
    </w:p>
    <w:p w:rsidRPr="00647121" w:rsidR="00EA38AB" w:rsidP="001C4E46" w:rsidRDefault="00AA754F" w14:paraId="48121E39" w14:textId="67356434">
      <w:pPr>
        <w:suppressAutoHyphens/>
        <w:autoSpaceDN/>
        <w:spacing w:after="160" w:line="259" w:lineRule="auto"/>
        <w:textAlignment w:val="auto"/>
        <w:rPr>
          <w:i/>
          <w:iCs/>
        </w:rPr>
      </w:pPr>
      <w:r w:rsidRPr="00647121">
        <w:rPr>
          <w:i/>
          <w:iCs/>
        </w:rPr>
        <w:t>Regie op bovenregionale en landelijke samenwerking</w:t>
      </w:r>
    </w:p>
    <w:p w:rsidRPr="00647121" w:rsidR="00330354" w:rsidP="001C4E46" w:rsidRDefault="00DC4B7D" w14:paraId="7A3666BB" w14:textId="44E94EFA">
      <w:pPr>
        <w:suppressAutoHyphens/>
        <w:autoSpaceDN/>
        <w:spacing w:after="160" w:line="259" w:lineRule="auto"/>
        <w:textAlignment w:val="auto"/>
      </w:pPr>
      <w:r w:rsidRPr="00647121">
        <w:t xml:space="preserve">Vanaf 1 januari 2027 zijn gemeenten op grond van de wet Verbetering beschikbaarheid jeugdzorg verplicht om in een jeugdregio samen te werken bij de inkoop van gespecialiseerde jeugdhulp, wat moet bijdragen aan een beter zicht op de benodigde zorg en een dekkend zorglandschap in de regio. </w:t>
      </w:r>
      <w:r w:rsidRPr="00647121" w:rsidR="005C67B0">
        <w:t xml:space="preserve">Voor een kleine groep </w:t>
      </w:r>
      <w:r w:rsidRPr="00647121" w:rsidR="00863D2C">
        <w:t xml:space="preserve">jongeren </w:t>
      </w:r>
      <w:r w:rsidRPr="00647121" w:rsidR="005C67B0">
        <w:t xml:space="preserve">is </w:t>
      </w:r>
      <w:r w:rsidRPr="00647121">
        <w:t xml:space="preserve">echter </w:t>
      </w:r>
      <w:r w:rsidRPr="00647121" w:rsidR="005C67B0">
        <w:t xml:space="preserve">zorg en expertise nodig die niet </w:t>
      </w:r>
      <w:r w:rsidRPr="00647121" w:rsidR="009D47AB">
        <w:t xml:space="preserve">altijd </w:t>
      </w:r>
      <w:r w:rsidRPr="00647121" w:rsidR="005C67B0">
        <w:t xml:space="preserve">regionaal georganiseerd kan worden maar vraagt om bovenregionale of zelfs landelijke </w:t>
      </w:r>
      <w:r w:rsidRPr="00647121" w:rsidR="009D47AB">
        <w:t>samenwerking</w:t>
      </w:r>
      <w:r w:rsidRPr="00647121" w:rsidR="005C67B0">
        <w:t>. We zien dat er op dit moment veel belemmeringen hierin zijn.</w:t>
      </w:r>
      <w:r w:rsidRPr="00647121" w:rsidR="00A36B5F">
        <w:t xml:space="preserve"> Zo is bijvoorbeeld onvoldoende duidelijk hoe de verantwoordelijkheden zijn verdeeld tussen gemeenten, jeugdregio’s en de landsdelen waardoor er </w:t>
      </w:r>
      <w:r w:rsidRPr="00647121" w:rsidR="000049BD">
        <w:t xml:space="preserve">onvoldoende </w:t>
      </w:r>
      <w:r w:rsidRPr="00647121" w:rsidR="00A36B5F">
        <w:t>dekkend zorglandschap is</w:t>
      </w:r>
      <w:r w:rsidRPr="00647121" w:rsidR="000049BD">
        <w:t xml:space="preserve"> voor jongeren met complexe problematiek</w:t>
      </w:r>
      <w:r w:rsidRPr="00647121" w:rsidR="00A36B5F">
        <w:t>.</w:t>
      </w:r>
      <w:r w:rsidRPr="00647121" w:rsidR="005C67B0">
        <w:t xml:space="preserve"> Het is noodzakelijk</w:t>
      </w:r>
      <w:r w:rsidRPr="00647121" w:rsidR="00A36B5F">
        <w:t xml:space="preserve"> dat hierover</w:t>
      </w:r>
      <w:r w:rsidRPr="00647121" w:rsidR="00EF56EA">
        <w:t>, onder landelijke regie,</w:t>
      </w:r>
      <w:r w:rsidRPr="00647121" w:rsidR="005C67B0">
        <w:t xml:space="preserve"> sluitende afspraken worden gemaakt. Waar nodig moet dit worden verankerd in wet- en regelgeving. De landelijke partijen hebben een gezamenlijke verantwoordelijkheid om tot oplossingen te komen. Dit vraagt intensieve gesprekken, die</w:t>
      </w:r>
      <w:r w:rsidRPr="00647121" w:rsidR="005B3D75">
        <w:t xml:space="preserve"> </w:t>
      </w:r>
      <w:r w:rsidRPr="00647121" w:rsidR="001003B2">
        <w:t>ik</w:t>
      </w:r>
      <w:r w:rsidRPr="00647121" w:rsidR="005C67B0">
        <w:t xml:space="preserve">, vanuit </w:t>
      </w:r>
      <w:r w:rsidRPr="00647121" w:rsidR="001003B2">
        <w:t xml:space="preserve">mijn </w:t>
      </w:r>
      <w:r w:rsidRPr="00647121" w:rsidR="005C67B0">
        <w:t xml:space="preserve">stelselverantwoordelijkheid de komende maanden </w:t>
      </w:r>
      <w:r w:rsidRPr="00647121" w:rsidR="001003B2">
        <w:t>zal voeren</w:t>
      </w:r>
      <w:r w:rsidRPr="00647121" w:rsidR="005C67B0">
        <w:t xml:space="preserve">. </w:t>
      </w:r>
      <w:r w:rsidRPr="00647121" w:rsidR="001003B2">
        <w:t xml:space="preserve">Ik zal </w:t>
      </w:r>
      <w:r w:rsidRPr="00647121" w:rsidR="005C67B0">
        <w:t>uw Kamer informere</w:t>
      </w:r>
      <w:r w:rsidRPr="001C4E46" w:rsidR="005C67B0">
        <w:t xml:space="preserve">n </w:t>
      </w:r>
      <w:r w:rsidRPr="001C4E46" w:rsidR="00DC5701">
        <w:t>rond de zomer</w:t>
      </w:r>
      <w:r w:rsidR="00DC5701">
        <w:t xml:space="preserve"> </w:t>
      </w:r>
      <w:r w:rsidRPr="00647121" w:rsidR="005C67B0">
        <w:t>over de voortgang.</w:t>
      </w:r>
    </w:p>
    <w:p w:rsidR="00647121" w:rsidP="001C4E46" w:rsidRDefault="00647121" w14:paraId="6C2E0AAC" w14:textId="77777777">
      <w:pPr>
        <w:suppressAutoHyphens/>
        <w:autoSpaceDN/>
        <w:spacing w:after="160" w:line="259" w:lineRule="auto"/>
        <w:textAlignment w:val="auto"/>
        <w:rPr>
          <w:i/>
          <w:iCs/>
        </w:rPr>
      </w:pPr>
    </w:p>
    <w:p w:rsidR="00647121" w:rsidP="001C4E46" w:rsidRDefault="00647121" w14:paraId="1ADBB446" w14:textId="77777777">
      <w:pPr>
        <w:suppressAutoHyphens/>
        <w:autoSpaceDN/>
        <w:spacing w:after="160" w:line="259" w:lineRule="auto"/>
        <w:textAlignment w:val="auto"/>
        <w:rPr>
          <w:i/>
          <w:iCs/>
        </w:rPr>
      </w:pPr>
    </w:p>
    <w:p w:rsidR="00647121" w:rsidP="001C4E46" w:rsidRDefault="00647121" w14:paraId="7C456140" w14:textId="77777777">
      <w:pPr>
        <w:suppressAutoHyphens/>
        <w:autoSpaceDN/>
        <w:spacing w:after="160" w:line="259" w:lineRule="auto"/>
        <w:textAlignment w:val="auto"/>
        <w:rPr>
          <w:i/>
          <w:iCs/>
        </w:rPr>
      </w:pPr>
    </w:p>
    <w:p w:rsidRPr="00647121" w:rsidR="00EF56EA" w:rsidP="001C4E46" w:rsidRDefault="00EF56EA" w14:paraId="15C013B1" w14:textId="0CB0C03A">
      <w:pPr>
        <w:suppressAutoHyphens/>
        <w:autoSpaceDN/>
        <w:spacing w:after="160" w:line="259" w:lineRule="auto"/>
        <w:textAlignment w:val="auto"/>
        <w:rPr>
          <w:i/>
          <w:iCs/>
        </w:rPr>
      </w:pPr>
      <w:r w:rsidRPr="00647121">
        <w:rPr>
          <w:i/>
          <w:iCs/>
        </w:rPr>
        <w:lastRenderedPageBreak/>
        <w:t>Verbinding Toekomstscenario Kind- en Gezinsbescherming</w:t>
      </w:r>
    </w:p>
    <w:p w:rsidR="00647121" w:rsidP="001C4E46" w:rsidRDefault="00EF56EA" w14:paraId="2906CF58" w14:textId="77777777">
      <w:pPr>
        <w:suppressAutoHyphens/>
        <w:autoSpaceDN/>
        <w:spacing w:after="160" w:line="259" w:lineRule="auto"/>
        <w:textAlignment w:val="auto"/>
      </w:pPr>
      <w:r w:rsidRPr="00647121">
        <w:t xml:space="preserve">In het Toekomstscenario Kind- en Gezinsbescherming werken </w:t>
      </w:r>
      <w:r w:rsidRPr="00647121" w:rsidR="001003B2">
        <w:t>de staatssecretaris van Justitie en Veiligheid en ik</w:t>
      </w:r>
      <w:r w:rsidRPr="00647121">
        <w:t xml:space="preserve"> samen met diverse partners en regio’s aan een nieuwe landelijke aanpak. De basisprincipes zijn: gezinsgericht, </w:t>
      </w:r>
      <w:proofErr w:type="spellStart"/>
      <w:r w:rsidRPr="00647121">
        <w:t>rechtsbeschermend</w:t>
      </w:r>
      <w:proofErr w:type="spellEnd"/>
      <w:r w:rsidRPr="00647121">
        <w:t xml:space="preserve">, transparant, eenvoudig en lerend. In deze nieuwe aanpak staan de behoeften van kinderen en volwassenen die thuis niet veilig zijn centraal. </w:t>
      </w:r>
    </w:p>
    <w:p w:rsidRPr="00647121" w:rsidR="00EF56EA" w:rsidP="001C4E46" w:rsidRDefault="001003B2" w14:paraId="6A619B8F" w14:textId="054D218A">
      <w:pPr>
        <w:suppressAutoHyphens/>
        <w:autoSpaceDN/>
        <w:spacing w:after="160" w:line="259" w:lineRule="auto"/>
        <w:textAlignment w:val="auto"/>
      </w:pPr>
      <w:r w:rsidRPr="00647121">
        <w:t xml:space="preserve">Er wordt gewerkt </w:t>
      </w:r>
      <w:r w:rsidRPr="00647121" w:rsidR="00EF56EA">
        <w:t xml:space="preserve">aan een veranderstrategie met bijbehorende doorbraakacties. Uitgangspunt hierbij is wat </w:t>
      </w:r>
      <w:r w:rsidRPr="00647121">
        <w:t xml:space="preserve">er gedaan kan worden </w:t>
      </w:r>
      <w:r w:rsidRPr="00647121" w:rsidR="00EF56EA">
        <w:t>om het stelsel te verbeteren met de middelen die er zijn. Voor het zomerreces zal deze veranderstrategie met bijbehorende acties met de Tweede Kamer worden gedeeld.</w:t>
      </w:r>
    </w:p>
    <w:p w:rsidRPr="00647121" w:rsidR="00D446CF" w:rsidP="001C4E46" w:rsidRDefault="00D446CF" w14:paraId="59F13D12" w14:textId="2A83707D">
      <w:pPr>
        <w:pStyle w:val="Lijstalinea"/>
        <w:numPr>
          <w:ilvl w:val="0"/>
          <w:numId w:val="16"/>
        </w:numPr>
        <w:suppressAutoHyphens/>
        <w:rPr>
          <w:b/>
          <w:bCs/>
        </w:rPr>
      </w:pPr>
      <w:bookmarkStart w:name="_Hlk226550702" w:id="1"/>
      <w:r w:rsidRPr="00647121">
        <w:rPr>
          <w:b/>
          <w:bCs/>
        </w:rPr>
        <w:t>De aanpak van fraude en versterking van toezicht</w:t>
      </w:r>
      <w:r w:rsidRPr="00647121" w:rsidR="0013799A">
        <w:rPr>
          <w:b/>
          <w:bCs/>
        </w:rPr>
        <w:t xml:space="preserve"> op</w:t>
      </w:r>
      <w:r w:rsidRPr="00647121" w:rsidR="00AB3882">
        <w:rPr>
          <w:b/>
          <w:bCs/>
        </w:rPr>
        <w:t xml:space="preserve"> integriteit</w:t>
      </w:r>
    </w:p>
    <w:p w:rsidRPr="00647121" w:rsidR="005A6616" w:rsidP="001C4E46" w:rsidRDefault="005A6616" w14:paraId="1C7E0333" w14:textId="39811AC9">
      <w:pPr>
        <w:suppressAutoHyphens/>
      </w:pPr>
      <w:r w:rsidRPr="00647121">
        <w:t>In het IGJ-rapport</w:t>
      </w:r>
      <w:r w:rsidRPr="00647121" w:rsidR="0026721C">
        <w:t xml:space="preserve"> over de kwaliteit van hulp op het Hoenderloo</w:t>
      </w:r>
      <w:r w:rsidRPr="00647121" w:rsidR="007108D6">
        <w:t>-</w:t>
      </w:r>
      <w:r w:rsidRPr="00647121" w:rsidR="0026721C">
        <w:t>terrein</w:t>
      </w:r>
      <w:r w:rsidRPr="00647121" w:rsidR="0026721C">
        <w:rPr>
          <w:rStyle w:val="Voetnootmarkering"/>
        </w:rPr>
        <w:footnoteReference w:id="8"/>
      </w:r>
      <w:r w:rsidRPr="00647121" w:rsidR="0026721C">
        <w:t>,</w:t>
      </w:r>
      <w:r w:rsidRPr="00647121">
        <w:t xml:space="preserve"> zijn ook signalen opgenomen die vragen oproepen over de integriteit van (enkele) zorgaanbieders en/of professionals. Zo voldoen meerdere aanbieders niet aan de wettelijke eisen </w:t>
      </w:r>
      <w:r w:rsidRPr="00647121" w:rsidR="007108D6">
        <w:t>voor een</w:t>
      </w:r>
      <w:r w:rsidRPr="00647121">
        <w:t xml:space="preserve"> </w:t>
      </w:r>
      <w:r w:rsidRPr="00647121" w:rsidR="007108D6">
        <w:t>Verklaring omtrent Gedrag (</w:t>
      </w:r>
      <w:r w:rsidRPr="00647121">
        <w:t>VOG</w:t>
      </w:r>
      <w:r w:rsidRPr="00647121" w:rsidR="007108D6">
        <w:t>)</w:t>
      </w:r>
      <w:r w:rsidRPr="00647121">
        <w:t xml:space="preserve"> en bleek uit een politiecontrole dat er medewerkers/professionals van aanbieders actief zijn met antecedenten </w:t>
      </w:r>
      <w:r w:rsidRPr="00647121" w:rsidR="007108D6">
        <w:t>uit</w:t>
      </w:r>
      <w:r w:rsidRPr="00647121">
        <w:t xml:space="preserve"> het verleden. Deze signalen zijn erg zorgelijk, met name omdat de </w:t>
      </w:r>
      <w:r w:rsidRPr="00647121" w:rsidR="0053248F">
        <w:t>jongeren</w:t>
      </w:r>
      <w:r w:rsidRPr="00647121" w:rsidR="007108D6">
        <w:t>,</w:t>
      </w:r>
      <w:r w:rsidRPr="00647121">
        <w:t xml:space="preserve"> die op dit terrein verblijven</w:t>
      </w:r>
      <w:r w:rsidRPr="00647121" w:rsidR="007108D6">
        <w:t>,</w:t>
      </w:r>
      <w:r w:rsidRPr="00647121">
        <w:t xml:space="preserve"> een kwetsbare doelgroep vormen.</w:t>
      </w:r>
    </w:p>
    <w:p w:rsidRPr="00647121" w:rsidR="005A6616" w:rsidP="001C4E46" w:rsidRDefault="005A6616" w14:paraId="53843AA8" w14:textId="77777777">
      <w:pPr>
        <w:suppressAutoHyphens/>
      </w:pPr>
    </w:p>
    <w:p w:rsidRPr="00647121" w:rsidR="005A6616" w:rsidP="001C4E46" w:rsidRDefault="005A6616" w14:paraId="294D6A5C" w14:textId="1EA1274B">
      <w:pPr>
        <w:suppressAutoHyphens/>
      </w:pPr>
      <w:r w:rsidRPr="00647121">
        <w:t>Er worden, langs de lijn van toelating, screening en toezicht, al</w:t>
      </w:r>
      <w:r w:rsidRPr="00647121" w:rsidR="007D00BA">
        <w:t xml:space="preserve"> de nodige</w:t>
      </w:r>
      <w:r w:rsidRPr="00647121">
        <w:t xml:space="preserve"> stappen gezet om </w:t>
      </w:r>
      <w:r w:rsidRPr="00647121" w:rsidR="00133705">
        <w:t>toezicht te versterken en fraude aan te pakken</w:t>
      </w:r>
      <w:r w:rsidRPr="00647121">
        <w:t xml:space="preserve">. </w:t>
      </w:r>
      <w:r w:rsidRPr="00647121" w:rsidR="009E3CA3">
        <w:t>We noemen er drie. Ten eerste z</w:t>
      </w:r>
      <w:r w:rsidRPr="00647121">
        <w:t>ijn er via de Wet verbetering beschikbaarheid jeugdzorg extra eisen gesteld aan de bestuursstructuur</w:t>
      </w:r>
      <w:r w:rsidRPr="00647121" w:rsidR="006332AF">
        <w:t xml:space="preserve"> (intern toezichthouders)</w:t>
      </w:r>
      <w:r w:rsidRPr="00647121">
        <w:t xml:space="preserve"> en </w:t>
      </w:r>
      <w:r w:rsidRPr="00647121" w:rsidR="006332AF">
        <w:t xml:space="preserve">aanvullende eisen aan </w:t>
      </w:r>
      <w:r w:rsidRPr="00647121">
        <w:t xml:space="preserve">financiële bedrijfsvoering van jeugdhulpaanbieders. </w:t>
      </w:r>
      <w:r w:rsidRPr="00647121" w:rsidR="009E3CA3">
        <w:t>Ten tweede zal o</w:t>
      </w:r>
      <w:r w:rsidRPr="00647121">
        <w:t>ok het wetsvoorstel Wet integere bedrijfsvoering zorg- en jeugdhulpaanbieders (</w:t>
      </w:r>
      <w:proofErr w:type="spellStart"/>
      <w:r w:rsidRPr="00647121">
        <w:t>Wibz</w:t>
      </w:r>
      <w:proofErr w:type="spellEnd"/>
      <w:r w:rsidRPr="00647121">
        <w:t xml:space="preserve">) extra voorwaarden en verplichtingen stellen aan de bedrijfsvoering van aanbieders. </w:t>
      </w:r>
      <w:r w:rsidRPr="00647121" w:rsidR="009E3CA3">
        <w:t>Ten derde he</w:t>
      </w:r>
      <w:r w:rsidRPr="00647121" w:rsidR="00330354">
        <w:t>b ik</w:t>
      </w:r>
      <w:r w:rsidRPr="00647121" w:rsidR="009E3CA3">
        <w:t xml:space="preserve"> i</w:t>
      </w:r>
      <w:r w:rsidRPr="00647121">
        <w:t xml:space="preserve">n aanvulling </w:t>
      </w:r>
      <w:r w:rsidRPr="00647121" w:rsidR="007108D6">
        <w:t>hier</w:t>
      </w:r>
      <w:r w:rsidRPr="00647121">
        <w:t xml:space="preserve">op besloten om een wetsvoorstel voor te bereiden waarmee ook een vergunningsplicht voor jeugdhulpaanbieders wordt ingevoerd. </w:t>
      </w:r>
    </w:p>
    <w:p w:rsidRPr="00647121" w:rsidR="005A6616" w:rsidP="001C4E46" w:rsidRDefault="005A6616" w14:paraId="1350080D" w14:textId="77777777">
      <w:pPr>
        <w:suppressAutoHyphens/>
      </w:pPr>
    </w:p>
    <w:p w:rsidRPr="00647121" w:rsidR="005A6616" w:rsidP="001C4E46" w:rsidRDefault="005A6616" w14:paraId="19F6130E" w14:textId="5ECD7AC9">
      <w:pPr>
        <w:suppressAutoHyphens/>
      </w:pPr>
      <w:r w:rsidRPr="00647121">
        <w:t xml:space="preserve">De IGJ ziet bij een aantal aanbieders dat de randvoorwaarden </w:t>
      </w:r>
      <w:r w:rsidRPr="00647121" w:rsidR="007108D6">
        <w:t>voor</w:t>
      </w:r>
      <w:r w:rsidRPr="00647121">
        <w:t xml:space="preserve"> personeelsinzet niet word</w:t>
      </w:r>
      <w:r w:rsidRPr="00647121" w:rsidR="007108D6">
        <w:t>en</w:t>
      </w:r>
      <w:r w:rsidRPr="00647121">
        <w:t xml:space="preserve"> nageleefd. Werkgevers zijn verantwoordelijk voor de inzet en de kwaliteit van personeel en voor het controleren van diploma’s en andere formele stukken van hun personeel, zoals een VOG. Professionals moeten bekwaam zijn om de aan hen toebedeelde taken uit te voeren en beschikken over de juiste deskundigheid om j</w:t>
      </w:r>
      <w:r w:rsidRPr="00647121" w:rsidR="0053248F">
        <w:t>ongeren</w:t>
      </w:r>
      <w:r w:rsidRPr="00647121">
        <w:t xml:space="preserve"> te helpen. Werkgevers zijn verplicht om de norm van verantwoorde werktoedeling toe te passen zoals deze in het Kwaliteitskader Jeugd is uitgewerkt. Daarnaast ben ik voornemens de vergewisplicht wettelijk te verankeren. Deze zal in ieder geval jeugdhulpaanbieders en gecertificeerde instellingen verplichten het arbeidsverleden van nieuwe medewerkers na te gaan. Het wetsvoorstel waarin dit is opgenomen gaat over enkele weken in internetconsulatie. </w:t>
      </w:r>
    </w:p>
    <w:p w:rsidRPr="00647121" w:rsidR="005A6616" w:rsidP="001C4E46" w:rsidRDefault="005A6616" w14:paraId="36A320A4" w14:textId="77777777">
      <w:pPr>
        <w:suppressAutoHyphens/>
      </w:pPr>
    </w:p>
    <w:p w:rsidR="00647121" w:rsidP="001C4E46" w:rsidRDefault="005A6616" w14:paraId="3B01D503" w14:textId="77777777">
      <w:pPr>
        <w:suppressAutoHyphens/>
      </w:pPr>
      <w:r w:rsidRPr="00647121">
        <w:t>In het Aanvullend Zorg- en Welzijnsakkoord (AZWA) zijn afspraken gemaakt over een breed, integraal pakket van maatregelen</w:t>
      </w:r>
      <w:r w:rsidRPr="00647121" w:rsidR="007108D6">
        <w:t>,</w:t>
      </w:r>
      <w:r w:rsidRPr="00647121">
        <w:t xml:space="preserve"> gericht op het voorkomen, stoppen en bestraffen van zorgfraude. Onder andere is in het AZWA opgenomen dat het (gemeentelijk) toezicht op de jeugdhulp verstevigd en geprofessionaliseerd zal </w:t>
      </w:r>
    </w:p>
    <w:p w:rsidRPr="00647121" w:rsidR="005A6616" w:rsidP="001C4E46" w:rsidRDefault="005A6616" w14:paraId="1045CC71" w14:textId="51D03158">
      <w:pPr>
        <w:suppressAutoHyphens/>
      </w:pPr>
      <w:r w:rsidRPr="00647121">
        <w:lastRenderedPageBreak/>
        <w:t xml:space="preserve">worden en dat hiertoe een stimuleringsprogramma wordt opgezet vanaf 1 januari 2027. Over de invulling van dit stimuleringsprogramma ben ik met de VNG in gesprek. Gemeenten hebben immers </w:t>
      </w:r>
      <w:r w:rsidRPr="00647121" w:rsidR="008D04DF">
        <w:t xml:space="preserve">ook </w:t>
      </w:r>
      <w:r w:rsidRPr="00647121">
        <w:t xml:space="preserve">een belangrijke rol om fraude tegen te gaan. Voor meer informatie over de aanpak zorgfraude verwijs ik u naar de Kamerbrief over de voortgang en versterking van de aanpak zorgfraude die binnenkort aan uw Kamer wordt toegestuurd. </w:t>
      </w:r>
      <w:r w:rsidRPr="00647121" w:rsidR="00AA2076">
        <w:t>Ik onderzoek de mogelijkheden op het herzien van de contractstandaarden jeugd bij maatwerkovereenkomsten</w:t>
      </w:r>
      <w:r w:rsidRPr="00647121" w:rsidR="007108D6">
        <w:t>.</w:t>
      </w:r>
    </w:p>
    <w:p w:rsidR="00647121" w:rsidP="001C4E46" w:rsidRDefault="005A6616" w14:paraId="76192393" w14:textId="3D76A5F4">
      <w:pPr>
        <w:suppressAutoHyphens/>
      </w:pPr>
      <w:r w:rsidRPr="00647121">
        <w:t xml:space="preserve">Tot slot acht ik het van belang te benoemen dat gemeenten bij het aangaan van contracten met zorgaanbieders nu ook al voorwaarden en regels op kunnen nemen voor het tegengaan van misbruik en oneigenlijk gebruik. Ook kunnen gemeenten bij zorgen over de integriteit van een zorgaanbieders een </w:t>
      </w:r>
      <w:proofErr w:type="spellStart"/>
      <w:r w:rsidRPr="00647121">
        <w:t>Bibob</w:t>
      </w:r>
      <w:proofErr w:type="spellEnd"/>
      <w:r w:rsidRPr="00647121" w:rsidR="00A53F13">
        <w:t>-</w:t>
      </w:r>
      <w:r w:rsidRPr="00647121">
        <w:t xml:space="preserve">toets uitvoeren. </w:t>
      </w:r>
      <w:bookmarkEnd w:id="1"/>
    </w:p>
    <w:p w:rsidR="00647121" w:rsidP="001C4E46" w:rsidRDefault="00647121" w14:paraId="46F54D49" w14:textId="77777777">
      <w:pPr>
        <w:suppressAutoHyphens/>
        <w:rPr>
          <w:b/>
          <w:bCs/>
        </w:rPr>
      </w:pPr>
    </w:p>
    <w:p w:rsidRPr="00647121" w:rsidR="001E5934" w:rsidP="001C4E46" w:rsidRDefault="001E5934" w14:paraId="7686DB98" w14:textId="1C7CAD82">
      <w:pPr>
        <w:suppressAutoHyphens/>
        <w:autoSpaceDN/>
        <w:spacing w:after="160" w:line="259" w:lineRule="auto"/>
        <w:textAlignment w:val="auto"/>
      </w:pPr>
      <w:r w:rsidRPr="00647121">
        <w:rPr>
          <w:b/>
          <w:bCs/>
        </w:rPr>
        <w:t>De rol van de IGJ in het jeugdstelsel</w:t>
      </w:r>
    </w:p>
    <w:p w:rsidRPr="00647121" w:rsidR="00C054FC" w:rsidP="001C4E46" w:rsidRDefault="00C054FC" w14:paraId="435ED337" w14:textId="37A651B7">
      <w:pPr>
        <w:suppressAutoHyphens/>
        <w:autoSpaceDN/>
        <w:spacing w:after="160" w:line="259" w:lineRule="auto"/>
        <w:textAlignment w:val="auto"/>
      </w:pPr>
      <w:r w:rsidRPr="00647121">
        <w:t>De IGJ houdt toezicht op de kwaliteit van jeugdhulp, jeugdbescherming en jeugdreclassering en andere organisaties in het jeugddomein. Dit doet IGJ regelmatig samen met andere inspecties, zoals de Inspectie Justitie en Veiligheid (</w:t>
      </w:r>
      <w:proofErr w:type="spellStart"/>
      <w:r w:rsidRPr="00647121">
        <w:t>IJenV</w:t>
      </w:r>
      <w:proofErr w:type="spellEnd"/>
      <w:r w:rsidRPr="00647121">
        <w:t>).</w:t>
      </w:r>
    </w:p>
    <w:p w:rsidRPr="00647121" w:rsidR="001E5934" w:rsidP="001C4E46" w:rsidRDefault="001E5934" w14:paraId="5892446F" w14:textId="7E53C2C1">
      <w:pPr>
        <w:suppressAutoHyphens/>
        <w:autoSpaceDN/>
        <w:spacing w:after="160" w:line="259" w:lineRule="auto"/>
        <w:textAlignment w:val="auto"/>
      </w:pPr>
      <w:r w:rsidRPr="00647121">
        <w:t xml:space="preserve">De IGJ </w:t>
      </w:r>
      <w:r w:rsidRPr="00647121" w:rsidR="0013799A">
        <w:t>geeft aan dat zij zich</w:t>
      </w:r>
      <w:r w:rsidRPr="00647121">
        <w:t xml:space="preserve"> richt in het toezicht op de grootste risico’s, op die zaken waar zij het grootste effect kan bewerkstelligen en thema’s die maatschappelijk urgent zijn. Meldingen en klachten over incidenten, misstanden en terugkerende tekortkomingen zijn </w:t>
      </w:r>
      <w:r w:rsidRPr="00647121" w:rsidR="0026721C">
        <w:t xml:space="preserve">daarbij </w:t>
      </w:r>
      <w:r w:rsidRPr="00647121">
        <w:t>voor de inspectie een belangrijke bron van informatie. Als de kwaliteit en veiligheid van de jeugdzorg onvoldoende is, kan de inspectie maatregelen opleggen zoals een verscherpt toezicht of een a</w:t>
      </w:r>
      <w:r w:rsidRPr="00647121" w:rsidR="005B3D75">
        <w:t>a</w:t>
      </w:r>
      <w:r w:rsidRPr="00647121">
        <w:t xml:space="preserve">nwijzing.  </w:t>
      </w:r>
    </w:p>
    <w:p w:rsidRPr="00647121" w:rsidR="001E5934" w:rsidP="001C4E46" w:rsidRDefault="001E5934" w14:paraId="61798E89" w14:textId="368D5701">
      <w:pPr>
        <w:suppressAutoHyphens/>
        <w:rPr>
          <w:i/>
          <w:iCs/>
        </w:rPr>
      </w:pPr>
      <w:r w:rsidRPr="00647121">
        <w:rPr>
          <w:i/>
          <w:iCs/>
        </w:rPr>
        <w:t xml:space="preserve">Beëindiging van het verscherpt toezicht bij </w:t>
      </w:r>
      <w:proofErr w:type="spellStart"/>
      <w:r w:rsidRPr="00647121">
        <w:rPr>
          <w:i/>
          <w:iCs/>
        </w:rPr>
        <w:t>Enver</w:t>
      </w:r>
      <w:proofErr w:type="spellEnd"/>
      <w:r w:rsidRPr="00647121">
        <w:rPr>
          <w:i/>
          <w:iCs/>
        </w:rPr>
        <w:t xml:space="preserve"> en toepassing aanwijsbevoegdheid</w:t>
      </w:r>
    </w:p>
    <w:p w:rsidRPr="00647121" w:rsidR="00010F01" w:rsidP="001C4E46" w:rsidRDefault="00010F01" w14:paraId="78165BCB" w14:textId="77777777">
      <w:pPr>
        <w:suppressAutoHyphens/>
      </w:pPr>
    </w:p>
    <w:p w:rsidRPr="00647121" w:rsidR="00010F01" w:rsidP="001C4E46" w:rsidRDefault="00010F01" w14:paraId="7042916A" w14:textId="16104F82">
      <w:pPr>
        <w:suppressAutoHyphens/>
      </w:pPr>
      <w:r w:rsidRPr="00647121">
        <w:t xml:space="preserve">Met ingang van 9 maart 2026 is het verscherpt toezicht op </w:t>
      </w:r>
      <w:proofErr w:type="spellStart"/>
      <w:r w:rsidRPr="00647121">
        <w:t>Enver</w:t>
      </w:r>
      <w:proofErr w:type="spellEnd"/>
      <w:r w:rsidRPr="00647121">
        <w:t xml:space="preserve"> door de IGJ beëindigd. Sinds 30 april 2025 stond </w:t>
      </w:r>
      <w:proofErr w:type="spellStart"/>
      <w:r w:rsidRPr="00647121">
        <w:t>Enver</w:t>
      </w:r>
      <w:proofErr w:type="spellEnd"/>
      <w:r w:rsidRPr="00647121">
        <w:t xml:space="preserve"> voor de duur van 9 maanden onder verscherpt toezicht, omdat er tekortkomingen waren in de pleegzorg. De IGJ voerde destijds thematisch toezicht uit naar de pleegzorg bij </w:t>
      </w:r>
      <w:proofErr w:type="spellStart"/>
      <w:r w:rsidRPr="00647121">
        <w:t>Enver</w:t>
      </w:r>
      <w:proofErr w:type="spellEnd"/>
      <w:r w:rsidRPr="00647121">
        <w:t xml:space="preserve">, omdat de IGJ eerder concludeerde dat </w:t>
      </w:r>
      <w:proofErr w:type="spellStart"/>
      <w:r w:rsidRPr="00647121">
        <w:t>Enver</w:t>
      </w:r>
      <w:proofErr w:type="spellEnd"/>
      <w:r w:rsidRPr="00647121">
        <w:t xml:space="preserve"> ernstig tekort was geschoten in het geven van hulp</w:t>
      </w:r>
      <w:r w:rsidRPr="00647121" w:rsidR="00C054FC">
        <w:t xml:space="preserve"> en </w:t>
      </w:r>
      <w:r w:rsidRPr="00647121">
        <w:t>een meisje</w:t>
      </w:r>
      <w:r w:rsidRPr="00647121" w:rsidR="00C054FC">
        <w:t xml:space="preserve"> zwaar mishandeld is</w:t>
      </w:r>
      <w:r w:rsidRPr="00647121">
        <w:t xml:space="preserve"> tijdens haar verblijf in een pleeggezin in Vlaardingen. Tijdens het verscherpt toezicht heeft </w:t>
      </w:r>
      <w:proofErr w:type="spellStart"/>
      <w:r w:rsidRPr="00647121">
        <w:t>Enver</w:t>
      </w:r>
      <w:proofErr w:type="spellEnd"/>
      <w:r w:rsidRPr="00647121">
        <w:t xml:space="preserve"> een uitgebreid verbetertraject ontwikkeld en geïmplementeerd. Dit verbetertraject heeft er onder meer toe geleid dat het verscherpt toezicht is beëindigd. </w:t>
      </w:r>
    </w:p>
    <w:p w:rsidRPr="00647121" w:rsidR="00010F01" w:rsidP="001C4E46" w:rsidRDefault="00010F01" w14:paraId="7BB6ADE6" w14:textId="77777777">
      <w:pPr>
        <w:suppressAutoHyphens/>
      </w:pPr>
    </w:p>
    <w:p w:rsidRPr="00647121" w:rsidR="00010F01" w:rsidP="001C4E46" w:rsidRDefault="00010F01" w14:paraId="44D1757C" w14:textId="77777777">
      <w:pPr>
        <w:suppressAutoHyphens/>
      </w:pPr>
      <w:r w:rsidRPr="00647121">
        <w:t xml:space="preserve">Volgens de inspectie heeft </w:t>
      </w:r>
      <w:proofErr w:type="spellStart"/>
      <w:r w:rsidRPr="00647121">
        <w:t>Enver</w:t>
      </w:r>
      <w:proofErr w:type="spellEnd"/>
      <w:r w:rsidRPr="00647121">
        <w:t xml:space="preserve"> in de periode van het verscherpt toezicht ervoor gezorgd dat het grootste deel van de normafwijkingen is weggenomen, waaronder de normafwijkingen met de hoogste risico’s. Deze risico’s zagen toe op gebrekkige dossiervoering, beperkt zicht op veiligheid, het niet planmatig werken volgens professionele standaarden en het ontbreken van organisatorische randvoorwaarden. De inspectie constateert dat binnen </w:t>
      </w:r>
      <w:proofErr w:type="spellStart"/>
      <w:r w:rsidRPr="00647121">
        <w:t>Enver</w:t>
      </w:r>
      <w:proofErr w:type="spellEnd"/>
      <w:r w:rsidRPr="00647121">
        <w:t xml:space="preserve"> de basis op orde is gebracht door medewerkers te sturen in het voldoen aan professionele standaarden en meer uniform te handelen. Daarnaast heeft de gewijzigde aanpak en houding van het bestuur – inclusief het aanstellen van een extra bestuurder – het vertrouwen in de verbeterkracht van </w:t>
      </w:r>
      <w:proofErr w:type="spellStart"/>
      <w:r w:rsidRPr="00647121">
        <w:t>Enver</w:t>
      </w:r>
      <w:proofErr w:type="spellEnd"/>
      <w:r w:rsidRPr="00647121">
        <w:t xml:space="preserve"> verhoogd.</w:t>
      </w:r>
    </w:p>
    <w:p w:rsidR="00010F01" w:rsidP="001C4E46" w:rsidRDefault="00010F01" w14:paraId="521D097F" w14:textId="77777777">
      <w:pPr>
        <w:suppressAutoHyphens/>
      </w:pPr>
    </w:p>
    <w:p w:rsidR="00647121" w:rsidP="001C4E46" w:rsidRDefault="00647121" w14:paraId="7EB41B06" w14:textId="77777777">
      <w:pPr>
        <w:suppressAutoHyphens/>
      </w:pPr>
    </w:p>
    <w:p w:rsidRPr="00647121" w:rsidR="00647121" w:rsidP="001C4E46" w:rsidRDefault="00647121" w14:paraId="148DC5D7" w14:textId="77777777">
      <w:pPr>
        <w:suppressAutoHyphens/>
      </w:pPr>
    </w:p>
    <w:p w:rsidRPr="00647121" w:rsidR="00010F01" w:rsidP="001C4E46" w:rsidRDefault="00010F01" w14:paraId="3294F821" w14:textId="77777777">
      <w:pPr>
        <w:suppressAutoHyphens/>
      </w:pPr>
      <w:r w:rsidRPr="00647121">
        <w:lastRenderedPageBreak/>
        <w:t xml:space="preserve">Belangrijk hierbij is dat de inspectie constateert dat </w:t>
      </w:r>
      <w:proofErr w:type="spellStart"/>
      <w:r w:rsidRPr="00647121">
        <w:t>Enver</w:t>
      </w:r>
      <w:proofErr w:type="spellEnd"/>
      <w:r w:rsidRPr="00647121">
        <w:t xml:space="preserve"> zich in de periode van het verscherpt toezicht heeft ingezet om een voldoende en actueel beeld te krijgen van de kwaliteit van pleegzorg die </w:t>
      </w:r>
      <w:proofErr w:type="spellStart"/>
      <w:r w:rsidRPr="00647121">
        <w:t>Enver</w:t>
      </w:r>
      <w:proofErr w:type="spellEnd"/>
      <w:r w:rsidRPr="00647121">
        <w:t xml:space="preserve"> biedt. Bovendien hebben alle pleegzorgbegeleiders de veiligheid van pleegkinderen in pleeggezinnen die zij begeleiden (opnieuw) in beeld gebracht tijdens het verscherpt toezicht. </w:t>
      </w:r>
    </w:p>
    <w:p w:rsidR="00010F01" w:rsidP="001C4E46" w:rsidRDefault="00010F01" w14:paraId="1175E9A8" w14:textId="77777777">
      <w:pPr>
        <w:suppressAutoHyphens/>
        <w:rPr>
          <w:i/>
          <w:iCs/>
        </w:rPr>
      </w:pPr>
    </w:p>
    <w:p w:rsidRPr="00647121" w:rsidR="00010F01" w:rsidP="001C4E46" w:rsidRDefault="00010F01" w14:paraId="17FFDAEA" w14:textId="18A873FA">
      <w:pPr>
        <w:suppressAutoHyphens/>
        <w:rPr>
          <w:i/>
          <w:iCs/>
        </w:rPr>
      </w:pPr>
      <w:r w:rsidRPr="00647121">
        <w:rPr>
          <w:i/>
          <w:iCs/>
        </w:rPr>
        <w:t xml:space="preserve">Aanwijsbevoegdheid </w:t>
      </w:r>
    </w:p>
    <w:p w:rsidRPr="00647121" w:rsidR="005B3D75" w:rsidP="001C4E46" w:rsidRDefault="005B3D75" w14:paraId="75AC8AEE" w14:textId="77777777">
      <w:pPr>
        <w:suppressAutoHyphens/>
        <w:rPr>
          <w:i/>
          <w:iCs/>
        </w:rPr>
      </w:pPr>
    </w:p>
    <w:p w:rsidRPr="00647121" w:rsidR="00013AE8" w:rsidP="001C4E46" w:rsidRDefault="00013AE8" w14:paraId="6181BBCA" w14:textId="0EBDE372">
      <w:pPr>
        <w:suppressAutoHyphens/>
      </w:pPr>
      <w:r w:rsidRPr="00647121">
        <w:t>De IGJ houdt onpartijdig en onafhankelijk</w:t>
      </w:r>
      <w:r w:rsidRPr="00647121" w:rsidR="00010F01">
        <w:t xml:space="preserve"> toezicht op de kwaliteit en veiligheid van pleegzorg en vervult hierin een onafhankelijke rol.</w:t>
      </w:r>
      <w:r w:rsidRPr="00647121" w:rsidR="001003B2">
        <w:t xml:space="preserve"> Daarom is vastgelegd dat h</w:t>
      </w:r>
      <w:r w:rsidRPr="00647121">
        <w:t>et niet aan de ministe</w:t>
      </w:r>
      <w:r w:rsidRPr="001C4E46">
        <w:t xml:space="preserve">r </w:t>
      </w:r>
      <w:r w:rsidRPr="001C4E46" w:rsidR="00140E95">
        <w:t>is</w:t>
      </w:r>
      <w:r w:rsidRPr="00647121" w:rsidR="005B3D75">
        <w:t xml:space="preserve"> </w:t>
      </w:r>
      <w:r w:rsidRPr="00647121">
        <w:t xml:space="preserve">om bijzondere aanwijzingen te geven die zien op de wijze waarop de inspectie een specifiek onderzoek verricht, of op de bevindingen, oordelen en adviezen van de inspectie. </w:t>
      </w:r>
    </w:p>
    <w:p w:rsidRPr="00647121" w:rsidR="00013AE8" w:rsidP="001C4E46" w:rsidRDefault="00013AE8" w14:paraId="56E40E9F" w14:textId="77777777">
      <w:pPr>
        <w:suppressAutoHyphens/>
      </w:pPr>
    </w:p>
    <w:p w:rsidRPr="00647121" w:rsidR="00010F01" w:rsidP="001C4E46" w:rsidRDefault="00010F01" w14:paraId="4D7DFD14" w14:textId="3F4F418A">
      <w:pPr>
        <w:suppressAutoHyphens/>
      </w:pPr>
      <w:r w:rsidRPr="00647121">
        <w:t xml:space="preserve">De IGJ is zelfstandig tot het afgewogen oordeel gekomen dat het verscherpt toezicht op </w:t>
      </w:r>
      <w:proofErr w:type="spellStart"/>
      <w:r w:rsidRPr="00647121">
        <w:t>Enver</w:t>
      </w:r>
      <w:proofErr w:type="spellEnd"/>
      <w:r w:rsidRPr="00647121">
        <w:t xml:space="preserve"> kan worden opgeheven. IGJ heeft aan de hand van het toetsingskader Pleegzorg geconstateerd dat op de acht normen (aanzienlijke) verbeteringen zijn doorgevoerd. </w:t>
      </w:r>
    </w:p>
    <w:p w:rsidRPr="00647121" w:rsidR="007D00BA" w:rsidP="001C4E46" w:rsidRDefault="007D00BA" w14:paraId="5B6CB0A0" w14:textId="77777777">
      <w:pPr>
        <w:suppressAutoHyphens/>
      </w:pPr>
    </w:p>
    <w:p w:rsidRPr="00647121" w:rsidR="001E5934" w:rsidP="001C4E46" w:rsidRDefault="007D00BA" w14:paraId="75A9BD2E" w14:textId="7CBD710C">
      <w:pPr>
        <w:suppressAutoHyphens/>
      </w:pPr>
      <w:r w:rsidRPr="00647121">
        <w:t>Tot slot</w:t>
      </w:r>
      <w:r w:rsidRPr="00647121" w:rsidR="00010F01">
        <w:t xml:space="preserve"> is het goed om te markeren dat</w:t>
      </w:r>
      <w:r w:rsidRPr="00647121" w:rsidR="00C054FC">
        <w:t xml:space="preserve"> ook na</w:t>
      </w:r>
      <w:r w:rsidRPr="00647121" w:rsidR="00010F01">
        <w:t xml:space="preserve"> het beëindigen van het verscherpt toezicht de IGJ vinger aan de pols zal blijven houden. De inspectie heeft </w:t>
      </w:r>
      <w:proofErr w:type="spellStart"/>
      <w:r w:rsidRPr="00647121" w:rsidR="00010F01">
        <w:t>Enver</w:t>
      </w:r>
      <w:proofErr w:type="spellEnd"/>
      <w:r w:rsidRPr="00647121" w:rsidR="00010F01">
        <w:t xml:space="preserve"> verzocht om het bestaande verbeterplan Pleegzorg aan te scherpen met alle aandachts- en verbeterpunten uit het rapport. De inspectie verwacht hiervan na de zomer een verslag te ontvangen. Afhankelijk van de resultaten zal de inspectie het vervolg bepalen.</w:t>
      </w:r>
    </w:p>
    <w:p w:rsidRPr="00647121" w:rsidR="005B3D75" w:rsidP="001C4E46" w:rsidRDefault="005B3D75" w14:paraId="3F59AB06" w14:textId="77777777">
      <w:pPr>
        <w:suppressAutoHyphens/>
      </w:pPr>
    </w:p>
    <w:p w:rsidRPr="00647121" w:rsidR="00902CF7" w:rsidP="001C4E46" w:rsidRDefault="00902CF7" w14:paraId="7EAB27B7" w14:textId="5461B0EF">
      <w:pPr>
        <w:suppressAutoHyphens/>
        <w:rPr>
          <w:b/>
          <w:bCs/>
        </w:rPr>
      </w:pPr>
      <w:r w:rsidRPr="00647121">
        <w:rPr>
          <w:b/>
          <w:bCs/>
        </w:rPr>
        <w:t>Voortgang erkenningstraject gesloten jeugdhulp incl. ZIKOS</w:t>
      </w:r>
    </w:p>
    <w:p w:rsidRPr="00647121" w:rsidR="00800B23" w:rsidP="001C4E46" w:rsidRDefault="00623C13" w14:paraId="2C7468AE" w14:textId="3CE04D46">
      <w:pPr>
        <w:suppressAutoHyphens/>
      </w:pPr>
      <w:r w:rsidRPr="00647121">
        <w:t xml:space="preserve">Het ministerie van VWS voert, samen met een afvaardiging van aanbieders van gesloten jeugdhulp vanuit Jeugdzorg Nederland en de VNG, gesprekken met jongeren en oud-cliënten over de erkenning van het leed dat zij hebben ervaren binnen de gesloten jeugdhulp. Onderdeel van deze gesprekken is hoe excuses, erkenning en herstel op een betekenisvolle manier vorm kunnen krijgen. Daarbij wordt besproken wat jongeren en oud-cliënten nodig hebben om zich daadwerkelijk gehoord en erkend te voelen. </w:t>
      </w:r>
      <w:r w:rsidRPr="00647121" w:rsidR="00800B23">
        <w:t>Ik streef ernaar om</w:t>
      </w:r>
      <w:r w:rsidRPr="00647121" w:rsidR="006332AF">
        <w:t xml:space="preserve"> snel,</w:t>
      </w:r>
      <w:r w:rsidRPr="00647121" w:rsidR="00800B23">
        <w:t xml:space="preserve"> in overleg met de partijen (waar mogelijk voor de zomer) een besluit te nemen over het geheel. Ik zal u hierover informeren</w:t>
      </w:r>
      <w:r w:rsidRPr="00647121" w:rsidR="006332AF">
        <w:t xml:space="preserve"> voor het zomerreces</w:t>
      </w:r>
      <w:r w:rsidRPr="00647121" w:rsidR="00800B23">
        <w:t xml:space="preserve">. </w:t>
      </w:r>
    </w:p>
    <w:p w:rsidRPr="00647121" w:rsidR="00800B23" w:rsidP="001C4E46" w:rsidRDefault="00623C13" w14:paraId="4E5A5A8D" w14:textId="2AD1ED04">
      <w:pPr>
        <w:suppressAutoHyphens/>
      </w:pPr>
      <w:r w:rsidRPr="00647121">
        <w:t xml:space="preserve">Ik wil benadrukken dat </w:t>
      </w:r>
      <w:r w:rsidRPr="00647121" w:rsidR="007D00BA">
        <w:t xml:space="preserve">erkenning en </w:t>
      </w:r>
      <w:r w:rsidRPr="00647121">
        <w:t>excuses een begin zijn, geen eindpunt. Daarom heeft het kabinet voor de periode 2026–2030 incidenteel budget van in totaal € 12 miljoen beschikbaar gesteld. Dit budget wordt ingezet voor het uitvoeren van de erkennings- en herstelactiviteiten voor oud-cliënten die leed hebben ervaren binnen de gesloten jeugdzorg. De basis voor de invulling van dit erkenning- en hersteltraject zijn de geleerde lessen van de zes pilotprojecten, die gefinancierd zijn met de middelen uit het amendement Westerveld</w:t>
      </w:r>
      <w:r w:rsidRPr="00647121">
        <w:rPr>
          <w:rStyle w:val="Voetnootmarkering"/>
        </w:rPr>
        <w:footnoteReference w:id="9"/>
      </w:r>
      <w:r w:rsidRPr="00647121">
        <w:t>. De komende periode z</w:t>
      </w:r>
      <w:r w:rsidRPr="00647121" w:rsidR="006332AF">
        <w:t>ullen</w:t>
      </w:r>
      <w:r w:rsidRPr="00647121" w:rsidR="005B3D75">
        <w:t xml:space="preserve"> </w:t>
      </w:r>
      <w:r w:rsidRPr="00647121" w:rsidR="006332AF">
        <w:t xml:space="preserve">VNG, Jeugdzorg Nederland en </w:t>
      </w:r>
      <w:r w:rsidRPr="00647121">
        <w:t>ik samen</w:t>
      </w:r>
      <w:r w:rsidRPr="00647121" w:rsidR="001F680B">
        <w:t xml:space="preserve"> </w:t>
      </w:r>
      <w:r w:rsidRPr="00647121">
        <w:t xml:space="preserve">jongeren en ervaringsdeskundigen verder invulling geven aan het erkenning- en hersteltraject. </w:t>
      </w:r>
    </w:p>
    <w:p w:rsidR="005B3D75" w:rsidP="001C4E46" w:rsidRDefault="005B3D75" w14:paraId="5A2C9E30" w14:textId="77777777">
      <w:pPr>
        <w:suppressAutoHyphens/>
      </w:pPr>
    </w:p>
    <w:p w:rsidR="00647121" w:rsidP="001C4E46" w:rsidRDefault="00647121" w14:paraId="71222EC0" w14:textId="77777777">
      <w:pPr>
        <w:suppressAutoHyphens/>
      </w:pPr>
    </w:p>
    <w:p w:rsidR="00647121" w:rsidP="001C4E46" w:rsidRDefault="00647121" w14:paraId="0DB2F977" w14:textId="77777777">
      <w:pPr>
        <w:suppressAutoHyphens/>
      </w:pPr>
    </w:p>
    <w:p w:rsidR="00647121" w:rsidP="001C4E46" w:rsidRDefault="00647121" w14:paraId="26628A98" w14:textId="77777777">
      <w:pPr>
        <w:suppressAutoHyphens/>
      </w:pPr>
    </w:p>
    <w:p w:rsidR="00647121" w:rsidP="001C4E46" w:rsidRDefault="00647121" w14:paraId="16CB6ECB" w14:textId="77777777">
      <w:pPr>
        <w:suppressAutoHyphens/>
      </w:pPr>
    </w:p>
    <w:p w:rsidRPr="00647121" w:rsidR="00647121" w:rsidP="001C4E46" w:rsidRDefault="00647121" w14:paraId="08E71645" w14:textId="77777777">
      <w:pPr>
        <w:suppressAutoHyphens/>
      </w:pPr>
    </w:p>
    <w:p w:rsidRPr="00647121" w:rsidR="00D16651" w:rsidP="001C4E46" w:rsidRDefault="00D16651" w14:paraId="4AF2F201" w14:textId="2228EB92">
      <w:pPr>
        <w:suppressAutoHyphens/>
      </w:pPr>
      <w:r w:rsidRPr="00647121">
        <w:rPr>
          <w:b/>
          <w:bCs/>
        </w:rPr>
        <w:lastRenderedPageBreak/>
        <w:t>Tot slot</w:t>
      </w:r>
    </w:p>
    <w:p w:rsidRPr="00647121" w:rsidR="00D16651" w:rsidP="001C4E46" w:rsidRDefault="00F70137" w14:paraId="10010E98" w14:textId="30CF75EF">
      <w:pPr>
        <w:suppressAutoHyphens/>
      </w:pPr>
      <w:r w:rsidRPr="00647121">
        <w:t>In een omgeving die bedoeld is om bescherming te bieden als kinderen niet thuis kunnen wonen, moeten kinderen veilig zijn en goede zorg</w:t>
      </w:r>
      <w:r w:rsidRPr="00647121" w:rsidR="00161F32">
        <w:t xml:space="preserve"> en onderwijs en/of dagbesteding</w:t>
      </w:r>
      <w:r w:rsidRPr="00647121">
        <w:t xml:space="preserve"> krijgen</w:t>
      </w:r>
      <w:r w:rsidRPr="00647121" w:rsidR="00C66715">
        <w:t>. Ook als deze kinderen een complexe zorgvraag hebben, waarvoor niet direct een passend hulpaanbod bestaat</w:t>
      </w:r>
      <w:r w:rsidRPr="00647121">
        <w:t xml:space="preserve">. Als overheid dragen wij samen met de betrokken organisaties de verantwoordelijkheid om ervoor te zorgen dat ieder kind dat aan onze zorg wordt toevertrouwd, veilig is. Daar werken we met volle inzet aan. </w:t>
      </w:r>
    </w:p>
    <w:p w:rsidRPr="00647121" w:rsidR="00D36278" w:rsidP="001C4E46" w:rsidRDefault="00D36278" w14:paraId="49515929" w14:textId="77777777">
      <w:pPr>
        <w:suppressAutoHyphens/>
      </w:pPr>
    </w:p>
    <w:p w:rsidRPr="00647121" w:rsidR="00D36278" w:rsidP="001C4E46" w:rsidRDefault="00647121" w14:paraId="50D65202" w14:textId="44CC78F8">
      <w:pPr>
        <w:suppressAutoHyphens/>
      </w:pPr>
      <w:r>
        <w:t>Hoogachtend,</w:t>
      </w:r>
    </w:p>
    <w:p w:rsidRPr="00647121" w:rsidR="00C95484" w:rsidP="001C4E46" w:rsidRDefault="00C95484" w14:paraId="5D5480F1" w14:textId="77777777">
      <w:pPr>
        <w:suppressAutoHyphens/>
      </w:pPr>
    </w:p>
    <w:p w:rsidR="00647121" w:rsidP="001C4E46" w:rsidRDefault="00647121" w14:paraId="3BDA868A" w14:textId="77777777">
      <w:pPr>
        <w:suppressAutoHyphens/>
      </w:pPr>
      <w:r>
        <w:t>D</w:t>
      </w:r>
      <w:r w:rsidRPr="00647121" w:rsidR="00893527">
        <w:t>e</w:t>
      </w:r>
      <w:r>
        <w:t xml:space="preserve"> m</w:t>
      </w:r>
      <w:r w:rsidRPr="00647121" w:rsidR="00893527">
        <w:t>inister van Langdurige Zorg,</w:t>
      </w:r>
    </w:p>
    <w:p w:rsidRPr="00647121" w:rsidR="00D36278" w:rsidP="001C4E46" w:rsidRDefault="00893527" w14:paraId="491507F1" w14:textId="4968233D">
      <w:pPr>
        <w:suppressAutoHyphens/>
      </w:pPr>
      <w:r w:rsidRPr="00647121">
        <w:t>Jeugd en Sport</w:t>
      </w:r>
      <w:r w:rsidRPr="00647121">
        <w:rPr>
          <w:i/>
        </w:rPr>
        <w:t>,</w:t>
      </w:r>
    </w:p>
    <w:p w:rsidRPr="00647121" w:rsidR="00D36278" w:rsidP="001C4E46" w:rsidRDefault="00D36278" w14:paraId="46DE93FF" w14:textId="77777777">
      <w:pPr>
        <w:suppressAutoHyphens/>
      </w:pPr>
    </w:p>
    <w:p w:rsidR="00D36278" w:rsidP="001C4E46" w:rsidRDefault="00D36278" w14:paraId="63E0899B" w14:textId="77777777">
      <w:pPr>
        <w:suppressAutoHyphens/>
      </w:pPr>
    </w:p>
    <w:p w:rsidR="00647121" w:rsidP="001C4E46" w:rsidRDefault="00647121" w14:paraId="598359B6" w14:textId="77777777">
      <w:pPr>
        <w:suppressAutoHyphens/>
      </w:pPr>
    </w:p>
    <w:p w:rsidRPr="00647121" w:rsidR="00647121" w:rsidP="001C4E46" w:rsidRDefault="00647121" w14:paraId="16AD3BBD" w14:textId="77777777">
      <w:pPr>
        <w:suppressAutoHyphens/>
      </w:pPr>
    </w:p>
    <w:p w:rsidRPr="00647121" w:rsidR="00D36278" w:rsidP="001C4E46" w:rsidRDefault="00D36278" w14:paraId="380BF5B2" w14:textId="77777777">
      <w:pPr>
        <w:suppressAutoHyphens/>
      </w:pPr>
    </w:p>
    <w:p w:rsidRPr="00647121" w:rsidR="00D36278" w:rsidP="001C4E46" w:rsidRDefault="00D36278" w14:paraId="3DDD8734" w14:textId="77777777">
      <w:pPr>
        <w:suppressAutoHyphens/>
      </w:pPr>
    </w:p>
    <w:p w:rsidRPr="00647121" w:rsidR="00D36278" w:rsidP="001C4E46" w:rsidRDefault="00647121" w14:paraId="7698B20D" w14:textId="47A682EA">
      <w:pPr>
        <w:suppressAutoHyphens/>
      </w:pPr>
      <w:r>
        <w:t xml:space="preserve">Mirjam </w:t>
      </w:r>
      <w:r w:rsidRPr="00647121" w:rsidR="00893527">
        <w:t>Sterk</w:t>
      </w:r>
    </w:p>
    <w:p w:rsidRPr="00647121" w:rsidR="00D36278" w:rsidP="001C4E46" w:rsidRDefault="00D36278" w14:paraId="4B7F6862" w14:textId="77777777">
      <w:pPr>
        <w:suppressAutoHyphens/>
      </w:pPr>
    </w:p>
    <w:sectPr w:rsidRPr="00647121" w:rsidR="00D3627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891E" w14:textId="77777777" w:rsidR="007F6273" w:rsidRDefault="007F6273">
      <w:pPr>
        <w:spacing w:line="240" w:lineRule="auto"/>
      </w:pPr>
      <w:r>
        <w:separator/>
      </w:r>
    </w:p>
  </w:endnote>
  <w:endnote w:type="continuationSeparator" w:id="0">
    <w:p w14:paraId="6951D3B9" w14:textId="77777777" w:rsidR="007F6273" w:rsidRDefault="007F6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EC96" w14:textId="77777777" w:rsidR="00D36278" w:rsidRDefault="00D3627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04B7" w14:textId="77777777" w:rsidR="007F6273" w:rsidRDefault="007F6273">
      <w:pPr>
        <w:spacing w:line="240" w:lineRule="auto"/>
      </w:pPr>
      <w:r>
        <w:separator/>
      </w:r>
    </w:p>
  </w:footnote>
  <w:footnote w:type="continuationSeparator" w:id="0">
    <w:p w14:paraId="26477158" w14:textId="77777777" w:rsidR="007F6273" w:rsidRDefault="007F6273">
      <w:pPr>
        <w:spacing w:line="240" w:lineRule="auto"/>
      </w:pPr>
      <w:r>
        <w:continuationSeparator/>
      </w:r>
    </w:p>
  </w:footnote>
  <w:footnote w:id="1">
    <w:p w14:paraId="23DAFEC7" w14:textId="36772629" w:rsidR="00F70137" w:rsidRPr="002D331D" w:rsidRDefault="00F70137">
      <w:pPr>
        <w:pStyle w:val="Voetnoottekst"/>
        <w:rPr>
          <w:b/>
          <w:bCs/>
          <w:sz w:val="16"/>
          <w:szCs w:val="16"/>
        </w:rPr>
      </w:pPr>
      <w:r w:rsidRPr="002D331D">
        <w:rPr>
          <w:rStyle w:val="Voetnootmarkering"/>
          <w:sz w:val="16"/>
          <w:szCs w:val="16"/>
        </w:rPr>
        <w:footnoteRef/>
      </w:r>
      <w:r w:rsidRPr="002D331D">
        <w:rPr>
          <w:sz w:val="16"/>
          <w:szCs w:val="16"/>
        </w:rPr>
        <w:t xml:space="preserve"> O.a. </w:t>
      </w:r>
      <w:r w:rsidR="00CD49BA" w:rsidRPr="002D331D">
        <w:rPr>
          <w:sz w:val="16"/>
          <w:szCs w:val="16"/>
        </w:rPr>
        <w:t>‘Honderden onhandelbare’ jongeren voor miljoenen ‘gedumpt’ op vakantieparken: ‘Zij leven in het niks’’ (Ad.nl, 26 maart 2026), ‘Kinderen die niemand wil’ (Zembla, 26 maart 2026)</w:t>
      </w:r>
      <w:r w:rsidR="006B6F4C" w:rsidRPr="002D331D">
        <w:rPr>
          <w:sz w:val="16"/>
          <w:szCs w:val="16"/>
        </w:rPr>
        <w:t>, ‘</w:t>
      </w:r>
      <w:r w:rsidR="008C6793" w:rsidRPr="002D331D">
        <w:rPr>
          <w:sz w:val="16"/>
          <w:szCs w:val="16"/>
        </w:rPr>
        <w:t>Friese gemeenten naar Den Haag voor andere opvang jongeren met complexe zorgvraag</w:t>
      </w:r>
      <w:r w:rsidR="006B6F4C" w:rsidRPr="002D331D">
        <w:rPr>
          <w:sz w:val="16"/>
          <w:szCs w:val="16"/>
        </w:rPr>
        <w:t xml:space="preserve">’ (NOS, </w:t>
      </w:r>
      <w:r w:rsidR="008C6793" w:rsidRPr="002D331D">
        <w:rPr>
          <w:sz w:val="16"/>
          <w:szCs w:val="16"/>
        </w:rPr>
        <w:t>31</w:t>
      </w:r>
      <w:r w:rsidR="006B6F4C" w:rsidRPr="002D331D">
        <w:rPr>
          <w:sz w:val="16"/>
          <w:szCs w:val="16"/>
        </w:rPr>
        <w:t xml:space="preserve"> maart 2026).</w:t>
      </w:r>
    </w:p>
  </w:footnote>
  <w:footnote w:id="2">
    <w:p w14:paraId="0E9BA937" w14:textId="5414183B" w:rsidR="00544BB2" w:rsidRPr="00544BB2" w:rsidRDefault="00544BB2">
      <w:pPr>
        <w:pStyle w:val="Voetnoottekst"/>
        <w:rPr>
          <w:sz w:val="16"/>
          <w:szCs w:val="16"/>
        </w:rPr>
      </w:pPr>
      <w:r w:rsidRPr="002D331D">
        <w:rPr>
          <w:rStyle w:val="Voetnootmarkering"/>
          <w:sz w:val="16"/>
          <w:szCs w:val="16"/>
        </w:rPr>
        <w:footnoteRef/>
      </w:r>
      <w:r w:rsidRPr="002D331D">
        <w:rPr>
          <w:sz w:val="16"/>
          <w:szCs w:val="16"/>
        </w:rPr>
        <w:t xml:space="preserve"> </w:t>
      </w:r>
      <w:hyperlink r:id="rId1" w:history="1">
        <w:r w:rsidRPr="002D331D">
          <w:rPr>
            <w:rStyle w:val="Hyperlink"/>
            <w:sz w:val="16"/>
            <w:szCs w:val="16"/>
          </w:rPr>
          <w:t>Toezicht Hoenderloo: jeugdhulp onvoldoende, geen passende hulp in regio | Inspectie Gezondheidszorg en Jeugd</w:t>
        </w:r>
      </w:hyperlink>
    </w:p>
  </w:footnote>
  <w:footnote w:id="3">
    <w:p w14:paraId="78F87B75" w14:textId="42CDA035" w:rsidR="007B755A" w:rsidRPr="005B3D75" w:rsidRDefault="007B755A" w:rsidP="007B755A">
      <w:pPr>
        <w:pStyle w:val="Voetnoottekst"/>
        <w:rPr>
          <w:sz w:val="16"/>
          <w:szCs w:val="16"/>
        </w:rPr>
      </w:pPr>
      <w:r w:rsidRPr="00BD0655">
        <w:rPr>
          <w:rStyle w:val="Voetnootmarkering"/>
          <w:sz w:val="16"/>
          <w:szCs w:val="16"/>
        </w:rPr>
        <w:footnoteRef/>
      </w:r>
      <w:r w:rsidRPr="00BD0655">
        <w:rPr>
          <w:sz w:val="16"/>
          <w:szCs w:val="16"/>
        </w:rPr>
        <w:t xml:space="preserve"> </w:t>
      </w:r>
      <w:r w:rsidR="00394F57">
        <w:rPr>
          <w:sz w:val="16"/>
          <w:szCs w:val="16"/>
        </w:rPr>
        <w:t>Onder andere r</w:t>
      </w:r>
      <w:r w:rsidR="00394F57" w:rsidRPr="00821D0B">
        <w:rPr>
          <w:sz w:val="16"/>
          <w:szCs w:val="16"/>
        </w:rPr>
        <w:t>apporten van Stichting Het Vergeten Kind, de Kinderombudsman en het rapport ‘Eenza</w:t>
      </w:r>
      <w:r w:rsidR="00394F57" w:rsidRPr="005B3D75">
        <w:rPr>
          <w:sz w:val="16"/>
          <w:szCs w:val="16"/>
        </w:rPr>
        <w:t xml:space="preserve">am gesloten’ van ervaringsdeskundige Jason </w:t>
      </w:r>
      <w:proofErr w:type="spellStart"/>
      <w:r w:rsidR="00394F57" w:rsidRPr="005B3D75">
        <w:rPr>
          <w:sz w:val="16"/>
          <w:szCs w:val="16"/>
        </w:rPr>
        <w:t>Bhugwandass</w:t>
      </w:r>
      <w:proofErr w:type="spellEnd"/>
      <w:r w:rsidR="00394F57" w:rsidRPr="005B3D75">
        <w:rPr>
          <w:sz w:val="16"/>
          <w:szCs w:val="16"/>
        </w:rPr>
        <w:t>.</w:t>
      </w:r>
    </w:p>
  </w:footnote>
  <w:footnote w:id="4">
    <w:p w14:paraId="62047FB9" w14:textId="41244ED2" w:rsidR="0097351F" w:rsidRPr="005B3D75" w:rsidRDefault="0097351F" w:rsidP="0097351F">
      <w:pPr>
        <w:pStyle w:val="Voetnoottekst"/>
        <w:rPr>
          <w:sz w:val="16"/>
          <w:szCs w:val="16"/>
        </w:rPr>
      </w:pPr>
      <w:r w:rsidRPr="005B3D75">
        <w:rPr>
          <w:rStyle w:val="Voetnootmarkering"/>
          <w:sz w:val="16"/>
          <w:szCs w:val="16"/>
        </w:rPr>
        <w:footnoteRef/>
      </w:r>
      <w:r w:rsidRPr="005B3D75">
        <w:rPr>
          <w:sz w:val="16"/>
          <w:szCs w:val="16"/>
        </w:rPr>
        <w:t xml:space="preserve"> </w:t>
      </w:r>
      <w:r w:rsidR="00887A87" w:rsidRPr="005B3D75">
        <w:rPr>
          <w:sz w:val="16"/>
          <w:szCs w:val="16"/>
        </w:rPr>
        <w:t>Kamerstukken II, 2024-2025, 31 839, nr. 1029.</w:t>
      </w:r>
    </w:p>
  </w:footnote>
  <w:footnote w:id="5">
    <w:p w14:paraId="6F45EFAC" w14:textId="77777777" w:rsidR="00EA38AB" w:rsidRPr="00887A87" w:rsidRDefault="00EA38AB" w:rsidP="00EA38AB">
      <w:pPr>
        <w:pStyle w:val="Voetnoottekst"/>
        <w:rPr>
          <w:sz w:val="16"/>
          <w:szCs w:val="16"/>
        </w:rPr>
      </w:pPr>
      <w:r w:rsidRPr="00903FAF">
        <w:rPr>
          <w:rStyle w:val="Voetnootmarkering"/>
          <w:sz w:val="16"/>
          <w:szCs w:val="16"/>
        </w:rPr>
        <w:footnoteRef/>
      </w:r>
      <w:r w:rsidRPr="00903FAF">
        <w:rPr>
          <w:sz w:val="16"/>
          <w:szCs w:val="16"/>
        </w:rPr>
        <w:t xml:space="preserve"> </w:t>
      </w:r>
      <w:r w:rsidRPr="00887A87">
        <w:rPr>
          <w:sz w:val="16"/>
          <w:szCs w:val="16"/>
        </w:rPr>
        <w:t>Namens de aanbieders van gesloten jeugdhulp</w:t>
      </w:r>
    </w:p>
  </w:footnote>
  <w:footnote w:id="6">
    <w:p w14:paraId="690880F5" w14:textId="3E308F6E" w:rsidR="00EA38AB" w:rsidRPr="005B3D75" w:rsidRDefault="00EA38AB" w:rsidP="00EA38AB">
      <w:pPr>
        <w:pStyle w:val="Voetnoottekst"/>
        <w:rPr>
          <w:sz w:val="16"/>
          <w:szCs w:val="16"/>
        </w:rPr>
      </w:pPr>
      <w:r w:rsidRPr="00887A87">
        <w:rPr>
          <w:rStyle w:val="Voetnootmarkering"/>
          <w:sz w:val="16"/>
          <w:szCs w:val="16"/>
        </w:rPr>
        <w:footnoteRef/>
      </w:r>
      <w:r w:rsidRPr="00887A87">
        <w:rPr>
          <w:sz w:val="16"/>
          <w:szCs w:val="16"/>
        </w:rPr>
        <w:t xml:space="preserve"> </w:t>
      </w:r>
      <w:r w:rsidR="00887A87" w:rsidRPr="00887A87">
        <w:rPr>
          <w:sz w:val="16"/>
          <w:szCs w:val="16"/>
        </w:rPr>
        <w:t xml:space="preserve">Data vanuit </w:t>
      </w:r>
      <w:proofErr w:type="spellStart"/>
      <w:r w:rsidR="00887A87" w:rsidRPr="00887A87">
        <w:rPr>
          <w:sz w:val="16"/>
          <w:szCs w:val="16"/>
        </w:rPr>
        <w:t>toeleidingssysteem</w:t>
      </w:r>
      <w:proofErr w:type="spellEnd"/>
      <w:r w:rsidR="00887A87" w:rsidRPr="00887A87">
        <w:rPr>
          <w:sz w:val="16"/>
          <w:szCs w:val="16"/>
        </w:rPr>
        <w:t xml:space="preserve"> gesloten jeugdhulp (TLS) van Jeugdzorg Nederland, jaarrapportage 2025 en 20219.</w:t>
      </w:r>
    </w:p>
  </w:footnote>
  <w:footnote w:id="7">
    <w:p w14:paraId="57F52C3B" w14:textId="312F32F0" w:rsidR="00EF56EA" w:rsidRPr="005B3D75" w:rsidRDefault="00EF56EA" w:rsidP="00EF56EA">
      <w:pPr>
        <w:pStyle w:val="Voetnoottekst"/>
        <w:rPr>
          <w:sz w:val="16"/>
          <w:szCs w:val="16"/>
        </w:rPr>
      </w:pPr>
      <w:r w:rsidRPr="00887A87">
        <w:rPr>
          <w:rStyle w:val="Voetnootmarkering"/>
          <w:sz w:val="16"/>
          <w:szCs w:val="16"/>
        </w:rPr>
        <w:footnoteRef/>
      </w:r>
      <w:r w:rsidRPr="00887A87">
        <w:rPr>
          <w:sz w:val="16"/>
          <w:szCs w:val="16"/>
        </w:rPr>
        <w:t xml:space="preserve"> </w:t>
      </w:r>
      <w:r w:rsidR="00887A87" w:rsidRPr="00887A87">
        <w:rPr>
          <w:sz w:val="16"/>
          <w:szCs w:val="16"/>
        </w:rPr>
        <w:t>Kamerstukken II, 2024-2025, 31 839, nr. 1029.</w:t>
      </w:r>
    </w:p>
  </w:footnote>
  <w:footnote w:id="8">
    <w:p w14:paraId="2A8F7A82" w14:textId="77777777" w:rsidR="0026721C" w:rsidRPr="00A74FA0" w:rsidRDefault="0026721C" w:rsidP="0026721C">
      <w:pPr>
        <w:pStyle w:val="Voetnoottekst"/>
        <w:rPr>
          <w:sz w:val="16"/>
          <w:szCs w:val="16"/>
        </w:rPr>
      </w:pPr>
      <w:r w:rsidRPr="00A74FA0">
        <w:rPr>
          <w:rStyle w:val="Voetnootmarkering"/>
          <w:sz w:val="16"/>
          <w:szCs w:val="16"/>
        </w:rPr>
        <w:footnoteRef/>
      </w:r>
      <w:r w:rsidRPr="00A74FA0">
        <w:rPr>
          <w:sz w:val="16"/>
          <w:szCs w:val="16"/>
        </w:rPr>
        <w:t xml:space="preserve"> </w:t>
      </w:r>
      <w:hyperlink r:id="rId2" w:history="1">
        <w:r w:rsidRPr="005A6616">
          <w:rPr>
            <w:rStyle w:val="Hyperlink"/>
            <w:sz w:val="16"/>
            <w:szCs w:val="16"/>
          </w:rPr>
          <w:t>Toezicht Hoenderloo: jeugdhulp onvoldoende, geen passende hulp in regio | Inspectie Gezondheidszorg en Jeugd</w:t>
        </w:r>
      </w:hyperlink>
    </w:p>
  </w:footnote>
  <w:footnote w:id="9">
    <w:p w14:paraId="6181344D" w14:textId="7B0E75CF" w:rsidR="00623C13" w:rsidRPr="00C34259" w:rsidRDefault="00623C13">
      <w:pPr>
        <w:pStyle w:val="Voetnoottekst"/>
        <w:rPr>
          <w:sz w:val="16"/>
          <w:szCs w:val="16"/>
        </w:rPr>
      </w:pPr>
      <w:r w:rsidRPr="00C34259">
        <w:rPr>
          <w:rStyle w:val="Voetnootmarkering"/>
          <w:sz w:val="16"/>
          <w:szCs w:val="16"/>
        </w:rPr>
        <w:footnoteRef/>
      </w:r>
      <w:r w:rsidRPr="00C34259">
        <w:rPr>
          <w:sz w:val="16"/>
          <w:szCs w:val="16"/>
        </w:rPr>
        <w:t xml:space="preserve"> Amendement 36 600 XVI, nr.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82ED" w14:textId="0B8881FF" w:rsidR="00D36278" w:rsidRDefault="00893527">
    <w:r>
      <w:rPr>
        <w:noProof/>
      </w:rPr>
      <mc:AlternateContent>
        <mc:Choice Requires="wps">
          <w:drawing>
            <wp:anchor distT="0" distB="0" distL="0" distR="0" simplePos="0" relativeHeight="251652096" behindDoc="0" locked="1" layoutInCell="1" allowOverlap="1" wp14:anchorId="7781A537" wp14:editId="43AC162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73646A" w14:textId="77777777" w:rsidR="00D36278" w:rsidRDefault="00893527">
                          <w:pPr>
                            <w:pStyle w:val="Referentiegegevensbold"/>
                          </w:pPr>
                          <w:r>
                            <w:t>Onze referentie</w:t>
                          </w:r>
                        </w:p>
                        <w:p w14:paraId="68039CDD" w14:textId="47878BC8" w:rsidR="00647121" w:rsidRDefault="00647121" w:rsidP="00647121">
                          <w:pPr>
                            <w:pStyle w:val="Referentiegegevens"/>
                          </w:pPr>
                          <w:r>
                            <w:t>4369699-1096461-J</w:t>
                          </w:r>
                          <w:r>
                            <w:fldChar w:fldCharType="begin"/>
                          </w:r>
                          <w:r>
                            <w:instrText xml:space="preserve"> DOCPROPERTY  "Kenmerk"  \* MERGEFORMAT </w:instrText>
                          </w:r>
                          <w:r>
                            <w:fldChar w:fldCharType="end"/>
                          </w:r>
                        </w:p>
                        <w:p w14:paraId="5DE026E6" w14:textId="426A0364" w:rsidR="00D36278" w:rsidRDefault="00893527">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781A537"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873646A" w14:textId="77777777" w:rsidR="00D36278" w:rsidRDefault="00893527">
                    <w:pPr>
                      <w:pStyle w:val="Referentiegegevensbold"/>
                    </w:pPr>
                    <w:r>
                      <w:t>Onze referentie</w:t>
                    </w:r>
                  </w:p>
                  <w:p w14:paraId="68039CDD" w14:textId="47878BC8" w:rsidR="00647121" w:rsidRDefault="00647121" w:rsidP="00647121">
                    <w:pPr>
                      <w:pStyle w:val="Referentiegegevens"/>
                    </w:pPr>
                    <w:r>
                      <w:t>4369699-1096461-J</w:t>
                    </w:r>
                    <w:r>
                      <w:fldChar w:fldCharType="begin"/>
                    </w:r>
                    <w:r>
                      <w:instrText xml:space="preserve"> DOCPROPERTY  "Kenmerk"  \* MERGEFORMAT </w:instrText>
                    </w:r>
                    <w:r>
                      <w:fldChar w:fldCharType="end"/>
                    </w:r>
                  </w:p>
                  <w:p w14:paraId="5DE026E6" w14:textId="426A0364" w:rsidR="00D36278" w:rsidRDefault="00893527">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BDADB04" wp14:editId="5611042A">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0498D8" w14:textId="77777777" w:rsidR="00E07702" w:rsidRDefault="00E07702"/>
                      </w:txbxContent>
                    </wps:txbx>
                    <wps:bodyPr vert="horz" wrap="square" lIns="0" tIns="0" rIns="0" bIns="0" anchor="t" anchorCtr="0"/>
                  </wps:wsp>
                </a:graphicData>
              </a:graphic>
            </wp:anchor>
          </w:drawing>
        </mc:Choice>
        <mc:Fallback>
          <w:pict>
            <v:shape w14:anchorId="3BDADB04" id="46fef06f-aa3c-11ea-a756-beb5f67e67be" o:spid="_x0000_s1027" type="#_x0000_t202" alt="Voettekst"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0498D8" w14:textId="77777777" w:rsidR="00E07702" w:rsidRDefault="00E07702"/>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5D9A5AF" wp14:editId="69B61006">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98702B" w14:textId="77777777" w:rsidR="00D36278" w:rsidRDefault="00893527">
                          <w:pPr>
                            <w:pStyle w:val="Referentiegegevens"/>
                          </w:pPr>
                          <w:r>
                            <w:t xml:space="preserve">Pagina </w:t>
                          </w:r>
                          <w:r>
                            <w:fldChar w:fldCharType="begin"/>
                          </w:r>
                          <w:r>
                            <w:instrText>PAGE</w:instrText>
                          </w:r>
                          <w:r>
                            <w:fldChar w:fldCharType="separate"/>
                          </w:r>
                          <w:r w:rsidR="00B458B9">
                            <w:rPr>
                              <w:noProof/>
                            </w:rPr>
                            <w:t>1</w:t>
                          </w:r>
                          <w:r>
                            <w:fldChar w:fldCharType="end"/>
                          </w:r>
                          <w:r>
                            <w:t xml:space="preserve"> van </w:t>
                          </w:r>
                          <w:r>
                            <w:fldChar w:fldCharType="begin"/>
                          </w:r>
                          <w:r>
                            <w:instrText>NUMPAGES</w:instrText>
                          </w:r>
                          <w:r>
                            <w:fldChar w:fldCharType="separate"/>
                          </w:r>
                          <w:r w:rsidR="00B458B9">
                            <w:rPr>
                              <w:noProof/>
                            </w:rPr>
                            <w:t>1</w:t>
                          </w:r>
                          <w:r>
                            <w:fldChar w:fldCharType="end"/>
                          </w:r>
                        </w:p>
                      </w:txbxContent>
                    </wps:txbx>
                    <wps:bodyPr vert="horz" wrap="square" lIns="0" tIns="0" rIns="0" bIns="0" anchor="t" anchorCtr="0"/>
                  </wps:wsp>
                </a:graphicData>
              </a:graphic>
            </wp:anchor>
          </w:drawing>
        </mc:Choice>
        <mc:Fallback>
          <w:pict>
            <v:shape w14:anchorId="65D9A5AF" id="46fef0b8-aa3c-11ea-a756-beb5f67e67be" o:spid="_x0000_s1028" type="#_x0000_t202" alt="Paginanummering"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598702B" w14:textId="77777777" w:rsidR="00D36278" w:rsidRDefault="00893527">
                    <w:pPr>
                      <w:pStyle w:val="Referentiegegevens"/>
                    </w:pPr>
                    <w:r>
                      <w:t xml:space="preserve">Pagina </w:t>
                    </w:r>
                    <w:r>
                      <w:fldChar w:fldCharType="begin"/>
                    </w:r>
                    <w:r>
                      <w:instrText>PAGE</w:instrText>
                    </w:r>
                    <w:r>
                      <w:fldChar w:fldCharType="separate"/>
                    </w:r>
                    <w:r w:rsidR="00B458B9">
                      <w:rPr>
                        <w:noProof/>
                      </w:rPr>
                      <w:t>1</w:t>
                    </w:r>
                    <w:r>
                      <w:fldChar w:fldCharType="end"/>
                    </w:r>
                    <w:r>
                      <w:t xml:space="preserve"> van </w:t>
                    </w:r>
                    <w:r>
                      <w:fldChar w:fldCharType="begin"/>
                    </w:r>
                    <w:r>
                      <w:instrText>NUMPAGES</w:instrText>
                    </w:r>
                    <w:r>
                      <w:fldChar w:fldCharType="separate"/>
                    </w:r>
                    <w:r w:rsidR="00B458B9">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9274" w14:textId="7DA5100A" w:rsidR="00D36278" w:rsidRDefault="00893527">
    <w:pPr>
      <w:spacing w:after="6377" w:line="14" w:lineRule="exact"/>
    </w:pPr>
    <w:r>
      <w:rPr>
        <w:noProof/>
      </w:rPr>
      <mc:AlternateContent>
        <mc:Choice Requires="wps">
          <w:drawing>
            <wp:anchor distT="0" distB="0" distL="0" distR="0" simplePos="0" relativeHeight="251655168" behindDoc="0" locked="1" layoutInCell="1" allowOverlap="1" wp14:anchorId="0891B423" wp14:editId="58B86327">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0425BA" w14:textId="77777777" w:rsidR="00647121" w:rsidRDefault="00893527">
                          <w:r>
                            <w:t>Aan de Voorzitter van de Tweede Kamer</w:t>
                          </w:r>
                        </w:p>
                        <w:p w14:paraId="0C387FD6" w14:textId="392813EE" w:rsidR="00D36278" w:rsidRDefault="00893527">
                          <w:r>
                            <w:t>der Staten-Generaal</w:t>
                          </w:r>
                        </w:p>
                        <w:p w14:paraId="6E8CFC4C" w14:textId="77777777" w:rsidR="00D36278" w:rsidRDefault="00893527">
                          <w:r>
                            <w:t>Postbus 20018</w:t>
                          </w:r>
                        </w:p>
                        <w:p w14:paraId="31B7DB5C" w14:textId="77777777" w:rsidR="00D36278" w:rsidRDefault="00893527">
                          <w:r>
                            <w:t>2500 EA  DEN HAAG</w:t>
                          </w:r>
                        </w:p>
                      </w:txbxContent>
                    </wps:txbx>
                    <wps:bodyPr vert="horz" wrap="square" lIns="0" tIns="0" rIns="0" bIns="0" anchor="t" anchorCtr="0"/>
                  </wps:wsp>
                </a:graphicData>
              </a:graphic>
            </wp:anchor>
          </w:drawing>
        </mc:Choice>
        <mc:Fallback>
          <w:pict>
            <v:shapetype w14:anchorId="0891B423"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0425BA" w14:textId="77777777" w:rsidR="00647121" w:rsidRDefault="00893527">
                    <w:r>
                      <w:t>Aan de Voorzitter van de Tweede Kamer</w:t>
                    </w:r>
                  </w:p>
                  <w:p w14:paraId="0C387FD6" w14:textId="392813EE" w:rsidR="00D36278" w:rsidRDefault="00893527">
                    <w:r>
                      <w:t>der Staten-Generaal</w:t>
                    </w:r>
                  </w:p>
                  <w:p w14:paraId="6E8CFC4C" w14:textId="77777777" w:rsidR="00D36278" w:rsidRDefault="00893527">
                    <w:r>
                      <w:t>Postbus 20018</w:t>
                    </w:r>
                  </w:p>
                  <w:p w14:paraId="31B7DB5C" w14:textId="77777777" w:rsidR="00D36278" w:rsidRDefault="00893527">
                    <w:r>
                      <w:t>2500 EA  DEN HAAG</w:t>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4C0B11A" wp14:editId="739C26A3">
              <wp:simplePos x="0" y="0"/>
              <wp:positionH relativeFrom="page">
                <wp:posOffset>1009650</wp:posOffset>
              </wp:positionH>
              <wp:positionV relativeFrom="paragraph">
                <wp:posOffset>3352800</wp:posOffset>
              </wp:positionV>
              <wp:extent cx="4787900" cy="603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3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36278" w14:paraId="10147BED" w14:textId="77777777">
                            <w:trPr>
                              <w:trHeight w:val="240"/>
                            </w:trPr>
                            <w:tc>
                              <w:tcPr>
                                <w:tcW w:w="1140" w:type="dxa"/>
                              </w:tcPr>
                              <w:p w14:paraId="0E6B3AC8" w14:textId="77777777" w:rsidR="00D36278" w:rsidRDefault="00893527">
                                <w:r>
                                  <w:t>Datum</w:t>
                                </w:r>
                              </w:p>
                            </w:tc>
                            <w:tc>
                              <w:tcPr>
                                <w:tcW w:w="5918" w:type="dxa"/>
                              </w:tcPr>
                              <w:p w14:paraId="42BAB73D" w14:textId="040869A1" w:rsidR="00D36278" w:rsidRDefault="000E3361">
                                <w:r>
                                  <w:t>15 april 2026</w:t>
                                </w:r>
                              </w:p>
                            </w:tc>
                          </w:tr>
                          <w:tr w:rsidR="00D36278" w14:paraId="60BBD082" w14:textId="77777777">
                            <w:trPr>
                              <w:trHeight w:val="240"/>
                            </w:trPr>
                            <w:tc>
                              <w:tcPr>
                                <w:tcW w:w="1140" w:type="dxa"/>
                              </w:tcPr>
                              <w:p w14:paraId="7CE2E1A0" w14:textId="77777777" w:rsidR="00D36278" w:rsidRDefault="00893527">
                                <w:r>
                                  <w:t>Betreft</w:t>
                                </w:r>
                              </w:p>
                            </w:tc>
                            <w:tc>
                              <w:tcPr>
                                <w:tcW w:w="5918" w:type="dxa"/>
                              </w:tcPr>
                              <w:p w14:paraId="26F6AF9D" w14:textId="04335196" w:rsidR="00D36278" w:rsidRDefault="00B458B9">
                                <w:r>
                                  <w:t xml:space="preserve">Kamerbrief over </w:t>
                                </w:r>
                                <w:r w:rsidR="00440B2D">
                                  <w:t xml:space="preserve">acties m.b.t. </w:t>
                                </w:r>
                                <w:r w:rsidR="003907C7">
                                  <w:t>aanpak t.b.v.</w:t>
                                </w:r>
                                <w:r>
                                  <w:t xml:space="preserve"> passende jeugdhulp voor j</w:t>
                                </w:r>
                                <w:r w:rsidR="0053248F">
                                  <w:t>onger</w:t>
                                </w:r>
                                <w:r>
                                  <w:t>en met complexe problematiek</w:t>
                                </w:r>
                              </w:p>
                            </w:tc>
                          </w:tr>
                        </w:tbl>
                        <w:p w14:paraId="203AE717" w14:textId="77777777" w:rsidR="00E07702" w:rsidRDefault="00E077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4C0B11A" id="46feebd0-aa3c-11ea-a756-beb5f67e67be" o:spid="_x0000_s1030" type="#_x0000_t202" style="position:absolute;margin-left:79.5pt;margin-top:264pt;width:377pt;height:47.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PfnwEAAC4DAAAOAAAAZHJzL2Uyb0RvYy54bWysUtuOEzEMfUfiH6K805ktsJdRpytgtQgJ&#10;AdLCB6SZpBNpEgc77Uz5epy00yL2DfHiOHZyfHzs1f3kB7E3SA5CK68WtRQmaOhc2Lbyx/fHV7dS&#10;UFKhUwME08qDIXm/fvliNcbGLKGHoTMoGCRQM8ZW9inFpqpI98YrWkA0gZMW0KvEV9xWHaqR0f1Q&#10;Lev6uhoBu4igDRFHH45JuS741hqdvlpLJomhlcwtFYvFbrKt1ivVbFHF3ukTDfUPLLxygYueoR5U&#10;UmKH7hmUdxqBwKaFBl+BtU6b0gN3c1X/1c1Tr6IpvbA4FM8y0f+D1V/2T/EbijS9h4kHmAUZIzXE&#10;wdzPZNHnk5kKzrOEh7NsZkpCc/DNze3NXc0pzbnr+vXybdG1uvyOSOmjAS+y00rksRS11P4zJa7I&#10;T+cnuViARzcMOX6hkr00bSbhOq4409xAd2D2vIAM2wP+kmLkYbaSfu4UGimGT4HVypOfHZydzeyo&#10;oPlrK5MUR/dDKhtypPJul8C6wjJzOFY8UeOhFPKnBcpT//NeXl3WfP0bAAD//wMAUEsDBBQABgAI&#10;AAAAIQBK0CeD3wAAAAsBAAAPAAAAZHJzL2Rvd25yZXYueG1sTI9BT4NAEIXvJv6HzZh4s0sxJQVZ&#10;mqapJxMjxYPHBaawKTuL7LbFf+94srfvZV7evJdvZjuIC07eOFKwXEQgkBrXGuoUfFavT2sQPmhq&#10;9eAIFfygh01xf5frrHVXKvFyCJ3gEPKZVtCHMGZS+qZHq/3CjUh8O7rJ6sBy6mQ76SuH20HGUZRI&#10;qw3xh16PuOuxOR3OVsH2i8q9+X6vP8pjaaoqjegtOSn1+DBvX0AEnMO/Gf7qc3UouFPtztR6MbBe&#10;pbwlKFjFawZ2pMtnhlpBEjPIIpe3G4pfAAAA//8DAFBLAQItABQABgAIAAAAIQC2gziS/gAAAOEB&#10;AAATAAAAAAAAAAAAAAAAAAAAAABbQ29udGVudF9UeXBlc10ueG1sUEsBAi0AFAAGAAgAAAAhADj9&#10;If/WAAAAlAEAAAsAAAAAAAAAAAAAAAAALwEAAF9yZWxzLy5yZWxzUEsBAi0AFAAGAAgAAAAhAAPK&#10;c9+fAQAALgMAAA4AAAAAAAAAAAAAAAAALgIAAGRycy9lMm9Eb2MueG1sUEsBAi0AFAAGAAgAAAAh&#10;AErQJ4P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36278" w14:paraId="10147BED" w14:textId="77777777">
                      <w:trPr>
                        <w:trHeight w:val="240"/>
                      </w:trPr>
                      <w:tc>
                        <w:tcPr>
                          <w:tcW w:w="1140" w:type="dxa"/>
                        </w:tcPr>
                        <w:p w14:paraId="0E6B3AC8" w14:textId="77777777" w:rsidR="00D36278" w:rsidRDefault="00893527">
                          <w:r>
                            <w:t>Datum</w:t>
                          </w:r>
                        </w:p>
                      </w:tc>
                      <w:tc>
                        <w:tcPr>
                          <w:tcW w:w="5918" w:type="dxa"/>
                        </w:tcPr>
                        <w:p w14:paraId="42BAB73D" w14:textId="040869A1" w:rsidR="00D36278" w:rsidRDefault="000E3361">
                          <w:r>
                            <w:t>15 april 2026</w:t>
                          </w:r>
                        </w:p>
                      </w:tc>
                    </w:tr>
                    <w:tr w:rsidR="00D36278" w14:paraId="60BBD082" w14:textId="77777777">
                      <w:trPr>
                        <w:trHeight w:val="240"/>
                      </w:trPr>
                      <w:tc>
                        <w:tcPr>
                          <w:tcW w:w="1140" w:type="dxa"/>
                        </w:tcPr>
                        <w:p w14:paraId="7CE2E1A0" w14:textId="77777777" w:rsidR="00D36278" w:rsidRDefault="00893527">
                          <w:r>
                            <w:t>Betreft</w:t>
                          </w:r>
                        </w:p>
                      </w:tc>
                      <w:tc>
                        <w:tcPr>
                          <w:tcW w:w="5918" w:type="dxa"/>
                        </w:tcPr>
                        <w:p w14:paraId="26F6AF9D" w14:textId="04335196" w:rsidR="00D36278" w:rsidRDefault="00B458B9">
                          <w:r>
                            <w:t xml:space="preserve">Kamerbrief over </w:t>
                          </w:r>
                          <w:r w:rsidR="00440B2D">
                            <w:t xml:space="preserve">acties m.b.t. </w:t>
                          </w:r>
                          <w:r w:rsidR="003907C7">
                            <w:t>aanpak t.b.v.</w:t>
                          </w:r>
                          <w:r>
                            <w:t xml:space="preserve"> passende jeugdhulp voor j</w:t>
                          </w:r>
                          <w:r w:rsidR="0053248F">
                            <w:t>onger</w:t>
                          </w:r>
                          <w:r>
                            <w:t>en met complexe problematiek</w:t>
                          </w:r>
                        </w:p>
                      </w:tc>
                    </w:tr>
                  </w:tbl>
                  <w:p w14:paraId="203AE717" w14:textId="77777777" w:rsidR="00E07702" w:rsidRDefault="00E0770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61265A3" wp14:editId="2AD1EE8A">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127C8C" w14:textId="77777777" w:rsidR="001C4E46" w:rsidRDefault="001C4E46" w:rsidP="001C4E46">
                          <w:pPr>
                            <w:pStyle w:val="Afzendgegevens"/>
                          </w:pPr>
                          <w:r>
                            <w:t>Bezoekadres:</w:t>
                          </w:r>
                        </w:p>
                        <w:p w14:paraId="2640FD8C" w14:textId="77777777" w:rsidR="001C4E46" w:rsidRDefault="001C4E46" w:rsidP="001C4E46">
                          <w:pPr>
                            <w:pStyle w:val="Afzendgegevens"/>
                          </w:pPr>
                          <w:r>
                            <w:t>Parnassusplein 5</w:t>
                          </w:r>
                        </w:p>
                        <w:p w14:paraId="264BB2E9" w14:textId="77777777" w:rsidR="001C4E46" w:rsidRDefault="001C4E46" w:rsidP="001C4E46">
                          <w:pPr>
                            <w:pStyle w:val="Afzendgegevens"/>
                          </w:pPr>
                          <w:r>
                            <w:t>2511 VX  Den Haag</w:t>
                          </w:r>
                        </w:p>
                        <w:p w14:paraId="411B6053" w14:textId="77777777" w:rsidR="001C4E46" w:rsidRDefault="001C4E46" w:rsidP="001C4E46">
                          <w:pPr>
                            <w:pStyle w:val="Afzendgegevens"/>
                            <w:tabs>
                              <w:tab w:val="left" w:pos="170"/>
                            </w:tabs>
                          </w:pPr>
                          <w:r>
                            <w:t>T</w:t>
                          </w:r>
                          <w:r>
                            <w:tab/>
                            <w:t>070 340 79 11</w:t>
                          </w:r>
                        </w:p>
                        <w:p w14:paraId="524B1529" w14:textId="77777777" w:rsidR="001C4E46" w:rsidRDefault="001C4E46" w:rsidP="001C4E46">
                          <w:pPr>
                            <w:pStyle w:val="Afzendgegevens"/>
                            <w:tabs>
                              <w:tab w:val="left" w:pos="170"/>
                            </w:tabs>
                          </w:pPr>
                          <w:r>
                            <w:t>F</w:t>
                          </w:r>
                          <w:r>
                            <w:tab/>
                            <w:t>070 340 78 34</w:t>
                          </w:r>
                        </w:p>
                        <w:p w14:paraId="13AE0EB6" w14:textId="0385BF7C" w:rsidR="00647121" w:rsidRDefault="001C4E46" w:rsidP="001C4E46">
                          <w:pPr>
                            <w:pStyle w:val="Afzendgegevens"/>
                          </w:pPr>
                          <w:hyperlink r:id="rId1" w:history="1">
                            <w:r w:rsidRPr="00B65BF7">
                              <w:rPr>
                                <w:rStyle w:val="Hyperlink"/>
                              </w:rPr>
                              <w:t>www.rijksoverheid.nl</w:t>
                            </w:r>
                          </w:hyperlink>
                        </w:p>
                        <w:p w14:paraId="49392FD5" w14:textId="77777777" w:rsidR="001C4E46" w:rsidRDefault="001C4E46" w:rsidP="001C4E46">
                          <w:pPr>
                            <w:pStyle w:val="Afzendgegevens"/>
                          </w:pPr>
                        </w:p>
                        <w:p w14:paraId="1C53F2C6" w14:textId="77777777" w:rsidR="001C4E46" w:rsidRDefault="001C4E46" w:rsidP="001C4E46">
                          <w:pPr>
                            <w:pStyle w:val="Afzendgegevens"/>
                          </w:pPr>
                        </w:p>
                        <w:p w14:paraId="1974702A" w14:textId="77777777" w:rsidR="00D36278" w:rsidRDefault="00893527">
                          <w:pPr>
                            <w:pStyle w:val="Referentiegegevensbold"/>
                          </w:pPr>
                          <w:r>
                            <w:t>Onze referentie</w:t>
                          </w:r>
                        </w:p>
                        <w:p w14:paraId="766D73BE" w14:textId="341BAF0C" w:rsidR="001C4E46" w:rsidRDefault="00647121" w:rsidP="001C4E46">
                          <w:pPr>
                            <w:pStyle w:val="Referentiegegevens"/>
                          </w:pPr>
                          <w:r>
                            <w:t>4369699-1096461-J</w:t>
                          </w:r>
                        </w:p>
                        <w:p w14:paraId="06731148" w14:textId="77777777" w:rsidR="001C4E46" w:rsidRPr="001C4E46" w:rsidRDefault="001C4E46" w:rsidP="001C4E46"/>
                        <w:p w14:paraId="4AC1149E" w14:textId="3584E01B" w:rsidR="001C4E46" w:rsidRDefault="00893527" w:rsidP="001C4E46">
                          <w:pPr>
                            <w:pStyle w:val="Referentiegegevensbold"/>
                          </w:pPr>
                          <w:r>
                            <w:t>Bijlage(n)</w:t>
                          </w:r>
                        </w:p>
                        <w:p w14:paraId="2F965304" w14:textId="6947A24D" w:rsidR="001C4E46" w:rsidRPr="001C4E46" w:rsidRDefault="001C4E46" w:rsidP="001C4E46">
                          <w:pPr>
                            <w:rPr>
                              <w:sz w:val="13"/>
                              <w:szCs w:val="13"/>
                            </w:rPr>
                          </w:pPr>
                          <w:r>
                            <w:rPr>
                              <w:sz w:val="13"/>
                              <w:szCs w:val="13"/>
                            </w:rPr>
                            <w:t>-</w:t>
                          </w:r>
                        </w:p>
                        <w:p w14:paraId="2F616EB3" w14:textId="77777777" w:rsidR="001C4E46" w:rsidRPr="001C4E46" w:rsidRDefault="001C4E46" w:rsidP="001C4E46">
                          <w:pPr>
                            <w:rPr>
                              <w:sz w:val="13"/>
                              <w:szCs w:val="13"/>
                            </w:rPr>
                          </w:pPr>
                        </w:p>
                        <w:p w14:paraId="0FEBEF4A" w14:textId="77777777" w:rsidR="001C4E46" w:rsidRPr="001C4E46" w:rsidRDefault="001C4E46" w:rsidP="001C4E46">
                          <w:pPr>
                            <w:rPr>
                              <w:sz w:val="13"/>
                              <w:szCs w:val="13"/>
                            </w:rPr>
                          </w:pPr>
                        </w:p>
                        <w:p w14:paraId="2573FBCB" w14:textId="77777777" w:rsidR="001C4E46" w:rsidRPr="00C45528" w:rsidRDefault="001C4E46" w:rsidP="001C4E46">
                          <w:pPr>
                            <w:pStyle w:val="Afzendgegevens"/>
                            <w:rPr>
                              <w:i/>
                            </w:rPr>
                          </w:pPr>
                          <w:r>
                            <w:rPr>
                              <w:i/>
                            </w:rPr>
                            <w:t>Correspondentie uitsluitend richten aan het retouradres met vermelding van de datum en het kenmerk van deze brief.</w:t>
                          </w:r>
                        </w:p>
                        <w:p w14:paraId="7601E273" w14:textId="77777777" w:rsidR="00D36278" w:rsidRDefault="00D36278"/>
                      </w:txbxContent>
                    </wps:txbx>
                    <wps:bodyPr vert="horz" wrap="square" lIns="0" tIns="0" rIns="0" bIns="0" anchor="t" anchorCtr="0"/>
                  </wps:wsp>
                </a:graphicData>
              </a:graphic>
            </wp:anchor>
          </w:drawing>
        </mc:Choice>
        <mc:Fallback>
          <w:pict>
            <v:shape w14:anchorId="261265A3" id="46feec20-aa3c-11ea-a756-beb5f67e67be" o:spid="_x0000_s1031" type="#_x0000_t202" alt="Colofon"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E127C8C" w14:textId="77777777" w:rsidR="001C4E46" w:rsidRDefault="001C4E46" w:rsidP="001C4E46">
                    <w:pPr>
                      <w:pStyle w:val="Afzendgegevens"/>
                    </w:pPr>
                    <w:r>
                      <w:t>Bezoekadres:</w:t>
                    </w:r>
                  </w:p>
                  <w:p w14:paraId="2640FD8C" w14:textId="77777777" w:rsidR="001C4E46" w:rsidRDefault="001C4E46" w:rsidP="001C4E46">
                    <w:pPr>
                      <w:pStyle w:val="Afzendgegevens"/>
                    </w:pPr>
                    <w:r>
                      <w:t>Parnassusplein 5</w:t>
                    </w:r>
                  </w:p>
                  <w:p w14:paraId="264BB2E9" w14:textId="77777777" w:rsidR="001C4E46" w:rsidRDefault="001C4E46" w:rsidP="001C4E46">
                    <w:pPr>
                      <w:pStyle w:val="Afzendgegevens"/>
                    </w:pPr>
                    <w:r>
                      <w:t>2511 VX  Den Haag</w:t>
                    </w:r>
                  </w:p>
                  <w:p w14:paraId="411B6053" w14:textId="77777777" w:rsidR="001C4E46" w:rsidRDefault="001C4E46" w:rsidP="001C4E46">
                    <w:pPr>
                      <w:pStyle w:val="Afzendgegevens"/>
                      <w:tabs>
                        <w:tab w:val="left" w:pos="170"/>
                      </w:tabs>
                    </w:pPr>
                    <w:r>
                      <w:t>T</w:t>
                    </w:r>
                    <w:r>
                      <w:tab/>
                      <w:t>070 340 79 11</w:t>
                    </w:r>
                  </w:p>
                  <w:p w14:paraId="524B1529" w14:textId="77777777" w:rsidR="001C4E46" w:rsidRDefault="001C4E46" w:rsidP="001C4E46">
                    <w:pPr>
                      <w:pStyle w:val="Afzendgegevens"/>
                      <w:tabs>
                        <w:tab w:val="left" w:pos="170"/>
                      </w:tabs>
                    </w:pPr>
                    <w:r>
                      <w:t>F</w:t>
                    </w:r>
                    <w:r>
                      <w:tab/>
                      <w:t>070 340 78 34</w:t>
                    </w:r>
                  </w:p>
                  <w:p w14:paraId="13AE0EB6" w14:textId="0385BF7C" w:rsidR="00647121" w:rsidRDefault="001C4E46" w:rsidP="001C4E46">
                    <w:pPr>
                      <w:pStyle w:val="Afzendgegevens"/>
                    </w:pPr>
                    <w:hyperlink r:id="rId2" w:history="1">
                      <w:r w:rsidRPr="00B65BF7">
                        <w:rPr>
                          <w:rStyle w:val="Hyperlink"/>
                        </w:rPr>
                        <w:t>www.rijksoverheid.nl</w:t>
                      </w:r>
                    </w:hyperlink>
                  </w:p>
                  <w:p w14:paraId="49392FD5" w14:textId="77777777" w:rsidR="001C4E46" w:rsidRDefault="001C4E46" w:rsidP="001C4E46">
                    <w:pPr>
                      <w:pStyle w:val="Afzendgegevens"/>
                    </w:pPr>
                  </w:p>
                  <w:p w14:paraId="1C53F2C6" w14:textId="77777777" w:rsidR="001C4E46" w:rsidRDefault="001C4E46" w:rsidP="001C4E46">
                    <w:pPr>
                      <w:pStyle w:val="Afzendgegevens"/>
                    </w:pPr>
                  </w:p>
                  <w:p w14:paraId="1974702A" w14:textId="77777777" w:rsidR="00D36278" w:rsidRDefault="00893527">
                    <w:pPr>
                      <w:pStyle w:val="Referentiegegevensbold"/>
                    </w:pPr>
                    <w:r>
                      <w:t>Onze referentie</w:t>
                    </w:r>
                  </w:p>
                  <w:p w14:paraId="766D73BE" w14:textId="341BAF0C" w:rsidR="001C4E46" w:rsidRDefault="00647121" w:rsidP="001C4E46">
                    <w:pPr>
                      <w:pStyle w:val="Referentiegegevens"/>
                    </w:pPr>
                    <w:r>
                      <w:t>4369699-1096461-J</w:t>
                    </w:r>
                  </w:p>
                  <w:p w14:paraId="06731148" w14:textId="77777777" w:rsidR="001C4E46" w:rsidRPr="001C4E46" w:rsidRDefault="001C4E46" w:rsidP="001C4E46"/>
                  <w:p w14:paraId="4AC1149E" w14:textId="3584E01B" w:rsidR="001C4E46" w:rsidRDefault="00893527" w:rsidP="001C4E46">
                    <w:pPr>
                      <w:pStyle w:val="Referentiegegevensbold"/>
                    </w:pPr>
                    <w:r>
                      <w:t>Bijlage(n)</w:t>
                    </w:r>
                  </w:p>
                  <w:p w14:paraId="2F965304" w14:textId="6947A24D" w:rsidR="001C4E46" w:rsidRPr="001C4E46" w:rsidRDefault="001C4E46" w:rsidP="001C4E46">
                    <w:pPr>
                      <w:rPr>
                        <w:sz w:val="13"/>
                        <w:szCs w:val="13"/>
                      </w:rPr>
                    </w:pPr>
                    <w:r>
                      <w:rPr>
                        <w:sz w:val="13"/>
                        <w:szCs w:val="13"/>
                      </w:rPr>
                      <w:t>-</w:t>
                    </w:r>
                  </w:p>
                  <w:p w14:paraId="2F616EB3" w14:textId="77777777" w:rsidR="001C4E46" w:rsidRPr="001C4E46" w:rsidRDefault="001C4E46" w:rsidP="001C4E46">
                    <w:pPr>
                      <w:rPr>
                        <w:sz w:val="13"/>
                        <w:szCs w:val="13"/>
                      </w:rPr>
                    </w:pPr>
                  </w:p>
                  <w:p w14:paraId="0FEBEF4A" w14:textId="77777777" w:rsidR="001C4E46" w:rsidRPr="001C4E46" w:rsidRDefault="001C4E46" w:rsidP="001C4E46">
                    <w:pPr>
                      <w:rPr>
                        <w:sz w:val="13"/>
                        <w:szCs w:val="13"/>
                      </w:rPr>
                    </w:pPr>
                  </w:p>
                  <w:p w14:paraId="2573FBCB" w14:textId="77777777" w:rsidR="001C4E46" w:rsidRPr="00C45528" w:rsidRDefault="001C4E46" w:rsidP="001C4E46">
                    <w:pPr>
                      <w:pStyle w:val="Afzendgegevens"/>
                      <w:rPr>
                        <w:i/>
                      </w:rPr>
                    </w:pPr>
                    <w:r>
                      <w:rPr>
                        <w:i/>
                      </w:rPr>
                      <w:t>Correspondentie uitsluitend richten aan het retouradres met vermelding van de datum en het kenmerk van deze brief.</w:t>
                    </w:r>
                  </w:p>
                  <w:p w14:paraId="7601E273" w14:textId="77777777" w:rsidR="00D36278" w:rsidRDefault="00D36278"/>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B8F32E" wp14:editId="1C561DC1">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E5CB25" w14:textId="77777777" w:rsidR="00E07702" w:rsidRDefault="00E07702"/>
                      </w:txbxContent>
                    </wps:txbx>
                    <wps:bodyPr vert="horz" wrap="square" lIns="0" tIns="0" rIns="0" bIns="0" anchor="t" anchorCtr="0"/>
                  </wps:wsp>
                </a:graphicData>
              </a:graphic>
            </wp:anchor>
          </w:drawing>
        </mc:Choice>
        <mc:Fallback>
          <w:pict>
            <v:shape w14:anchorId="52B8F32E" id="46feec6f-aa3c-11ea-a756-beb5f67e67be" o:spid="_x0000_s1032" type="#_x0000_t202" alt="Voettekst"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8E5CB25" w14:textId="77777777" w:rsidR="00E07702" w:rsidRDefault="00E07702"/>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EC03A20" wp14:editId="1F829C4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12E6B8" w14:textId="77777777" w:rsidR="00D36278" w:rsidRDefault="00893527">
                          <w:pPr>
                            <w:pStyle w:val="Referentiegegevens"/>
                          </w:pPr>
                          <w:r>
                            <w:t xml:space="preserve">Pagina </w:t>
                          </w:r>
                          <w:r>
                            <w:fldChar w:fldCharType="begin"/>
                          </w:r>
                          <w:r>
                            <w:instrText>PAGE</w:instrText>
                          </w:r>
                          <w:r>
                            <w:fldChar w:fldCharType="separate"/>
                          </w:r>
                          <w:r w:rsidR="00B458B9">
                            <w:rPr>
                              <w:noProof/>
                            </w:rPr>
                            <w:t>1</w:t>
                          </w:r>
                          <w:r>
                            <w:fldChar w:fldCharType="end"/>
                          </w:r>
                          <w:r>
                            <w:t xml:space="preserve"> van </w:t>
                          </w:r>
                          <w:r>
                            <w:fldChar w:fldCharType="begin"/>
                          </w:r>
                          <w:r>
                            <w:instrText>NUMPAGES</w:instrText>
                          </w:r>
                          <w:r>
                            <w:fldChar w:fldCharType="separate"/>
                          </w:r>
                          <w:r w:rsidR="00B458B9">
                            <w:rPr>
                              <w:noProof/>
                            </w:rPr>
                            <w:t>1</w:t>
                          </w:r>
                          <w:r>
                            <w:fldChar w:fldCharType="end"/>
                          </w:r>
                        </w:p>
                      </w:txbxContent>
                    </wps:txbx>
                    <wps:bodyPr vert="horz" wrap="square" lIns="0" tIns="0" rIns="0" bIns="0" anchor="t" anchorCtr="0"/>
                  </wps:wsp>
                </a:graphicData>
              </a:graphic>
            </wp:anchor>
          </w:drawing>
        </mc:Choice>
        <mc:Fallback>
          <w:pict>
            <v:shape w14:anchorId="2EC03A20" id="46feecbe-aa3c-11ea-a756-beb5f67e67be" o:spid="_x0000_s1033" type="#_x0000_t202" alt="Paginanummering"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212E6B8" w14:textId="77777777" w:rsidR="00D36278" w:rsidRDefault="00893527">
                    <w:pPr>
                      <w:pStyle w:val="Referentiegegevens"/>
                    </w:pPr>
                    <w:r>
                      <w:t xml:space="preserve">Pagina </w:t>
                    </w:r>
                    <w:r>
                      <w:fldChar w:fldCharType="begin"/>
                    </w:r>
                    <w:r>
                      <w:instrText>PAGE</w:instrText>
                    </w:r>
                    <w:r>
                      <w:fldChar w:fldCharType="separate"/>
                    </w:r>
                    <w:r w:rsidR="00B458B9">
                      <w:rPr>
                        <w:noProof/>
                      </w:rPr>
                      <w:t>1</w:t>
                    </w:r>
                    <w:r>
                      <w:fldChar w:fldCharType="end"/>
                    </w:r>
                    <w:r>
                      <w:t xml:space="preserve"> van </w:t>
                    </w:r>
                    <w:r>
                      <w:fldChar w:fldCharType="begin"/>
                    </w:r>
                    <w:r>
                      <w:instrText>NUMPAGES</w:instrText>
                    </w:r>
                    <w:r>
                      <w:fldChar w:fldCharType="separate"/>
                    </w:r>
                    <w:r w:rsidR="00B458B9">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0B1B0D8" wp14:editId="6BDA4DFF">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85BD1D" w14:textId="30291712" w:rsidR="00D36278" w:rsidRDefault="00D36278">
                          <w:pPr>
                            <w:spacing w:line="240" w:lineRule="auto"/>
                          </w:pPr>
                        </w:p>
                      </w:txbxContent>
                    </wps:txbx>
                    <wps:bodyPr vert="horz" wrap="square" lIns="0" tIns="0" rIns="0" bIns="0" anchor="t" anchorCtr="0"/>
                  </wps:wsp>
                </a:graphicData>
              </a:graphic>
            </wp:anchor>
          </w:drawing>
        </mc:Choice>
        <mc:Fallback>
          <w:pict>
            <v:shape w14:anchorId="70B1B0D8" id="46feed0e-aa3c-11ea-a756-beb5f67e67be" o:spid="_x0000_s1034" type="#_x0000_t202" alt="Container voor beeldmerk"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85BD1D" w14:textId="30291712" w:rsidR="00D36278" w:rsidRDefault="00D3627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0EF0F79" wp14:editId="5E3154B8">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612960" w14:textId="77777777" w:rsidR="00D36278" w:rsidRDefault="00893527">
                          <w:pPr>
                            <w:spacing w:line="240" w:lineRule="auto"/>
                          </w:pPr>
                          <w:r>
                            <w:rPr>
                              <w:noProof/>
                            </w:rPr>
                            <w:drawing>
                              <wp:inline distT="0" distB="0" distL="0" distR="0" wp14:anchorId="5E40FABF" wp14:editId="7DE05AB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EF0F79" id="46feed67-aa3c-11ea-a756-beb5f67e67be" o:spid="_x0000_s1035" type="#_x0000_t202" alt="Container voor woordmerk"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A612960" w14:textId="77777777" w:rsidR="00D36278" w:rsidRDefault="00893527">
                    <w:pPr>
                      <w:spacing w:line="240" w:lineRule="auto"/>
                    </w:pPr>
                    <w:r>
                      <w:rPr>
                        <w:noProof/>
                      </w:rPr>
                      <w:drawing>
                        <wp:inline distT="0" distB="0" distL="0" distR="0" wp14:anchorId="5E40FABF" wp14:editId="7DE05AB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58C06CA" wp14:editId="07ED3519">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1B38A2" w14:textId="77777777" w:rsidR="001C4E46" w:rsidRPr="00A97BB8" w:rsidRDefault="001C4E46" w:rsidP="001C4E46">
                          <w:pPr>
                            <w:pStyle w:val="Retouradres"/>
                          </w:pPr>
                          <w:r w:rsidRPr="00A97BB8">
                            <w:t>&gt; Ret</w:t>
                          </w:r>
                          <w:r>
                            <w:t xml:space="preserve">ouradres Postbus 20350 2500 EJ  </w:t>
                          </w:r>
                          <w:r w:rsidRPr="00A97BB8">
                            <w:t>Den Haag</w:t>
                          </w:r>
                        </w:p>
                        <w:p w14:paraId="0136A3B5" w14:textId="09E6B48C" w:rsidR="00D36278" w:rsidRDefault="00D36278">
                          <w:pPr>
                            <w:pStyle w:val="Referentiegegevens"/>
                          </w:pPr>
                        </w:p>
                      </w:txbxContent>
                    </wps:txbx>
                    <wps:bodyPr vert="horz" wrap="square" lIns="0" tIns="0" rIns="0" bIns="0" anchor="t" anchorCtr="0"/>
                  </wps:wsp>
                </a:graphicData>
              </a:graphic>
            </wp:anchor>
          </w:drawing>
        </mc:Choice>
        <mc:Fallback>
          <w:pict>
            <v:shape w14:anchorId="258C06CA"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11B38A2" w14:textId="77777777" w:rsidR="001C4E46" w:rsidRPr="00A97BB8" w:rsidRDefault="001C4E46" w:rsidP="001C4E46">
                    <w:pPr>
                      <w:pStyle w:val="Retouradres"/>
                    </w:pPr>
                    <w:r w:rsidRPr="00A97BB8">
                      <w:t>&gt; Ret</w:t>
                    </w:r>
                    <w:r>
                      <w:t xml:space="preserve">ouradres Postbus 20350 2500 EJ  </w:t>
                    </w:r>
                    <w:r w:rsidRPr="00A97BB8">
                      <w:t>Den Haag</w:t>
                    </w:r>
                  </w:p>
                  <w:p w14:paraId="0136A3B5" w14:textId="09E6B48C" w:rsidR="00D36278" w:rsidRDefault="00D36278">
                    <w:pPr>
                      <w:pStyle w:val="Referentiegegevens"/>
                    </w:pP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DDB"/>
    <w:multiLevelType w:val="hybridMultilevel"/>
    <w:tmpl w:val="9BFA45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867AAD"/>
    <w:multiLevelType w:val="hybridMultilevel"/>
    <w:tmpl w:val="DF3808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895AD8"/>
    <w:multiLevelType w:val="hybridMultilevel"/>
    <w:tmpl w:val="C248DDAC"/>
    <w:lvl w:ilvl="0" w:tplc="CA92FE9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9B5833"/>
    <w:multiLevelType w:val="hybridMultilevel"/>
    <w:tmpl w:val="4ED6D7A2"/>
    <w:lvl w:ilvl="0" w:tplc="16D8A42A">
      <w:start w:val="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772C6C"/>
    <w:multiLevelType w:val="hybridMultilevel"/>
    <w:tmpl w:val="AFE6A26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9E60F5"/>
    <w:multiLevelType w:val="hybridMultilevel"/>
    <w:tmpl w:val="A0F8B36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FAA679A"/>
    <w:multiLevelType w:val="hybridMultilevel"/>
    <w:tmpl w:val="904078DE"/>
    <w:lvl w:ilvl="0" w:tplc="018221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E20A19"/>
    <w:multiLevelType w:val="hybridMultilevel"/>
    <w:tmpl w:val="CEBEE3BA"/>
    <w:lvl w:ilvl="0" w:tplc="2F9600E6">
      <w:start w:val="1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4382E80"/>
    <w:multiLevelType w:val="hybridMultilevel"/>
    <w:tmpl w:val="AFE6A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1B1C0"/>
    <w:multiLevelType w:val="multilevel"/>
    <w:tmpl w:val="4B80D6E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25DBD5B8"/>
    <w:multiLevelType w:val="multilevel"/>
    <w:tmpl w:val="709C5C1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2C4A5CA8"/>
    <w:multiLevelType w:val="hybridMultilevel"/>
    <w:tmpl w:val="3ECCA0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E917727"/>
    <w:multiLevelType w:val="hybridMultilevel"/>
    <w:tmpl w:val="EC0E64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9371D3"/>
    <w:multiLevelType w:val="hybridMultilevel"/>
    <w:tmpl w:val="51FEE8F2"/>
    <w:lvl w:ilvl="0" w:tplc="86469B0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030AA9"/>
    <w:multiLevelType w:val="hybridMultilevel"/>
    <w:tmpl w:val="7C9AAFB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5AF1294E"/>
    <w:multiLevelType w:val="hybridMultilevel"/>
    <w:tmpl w:val="08B4308E"/>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513DD0"/>
    <w:multiLevelType w:val="hybridMultilevel"/>
    <w:tmpl w:val="1BEA3E0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1DA34B2"/>
    <w:multiLevelType w:val="multilevel"/>
    <w:tmpl w:val="13A3065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9016593"/>
    <w:multiLevelType w:val="hybridMultilevel"/>
    <w:tmpl w:val="CF9401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7E3479"/>
    <w:multiLevelType w:val="multilevel"/>
    <w:tmpl w:val="381BB7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94880397">
    <w:abstractNumId w:val="9"/>
  </w:num>
  <w:num w:numId="2" w16cid:durableId="577138266">
    <w:abstractNumId w:val="19"/>
  </w:num>
  <w:num w:numId="3" w16cid:durableId="1701927480">
    <w:abstractNumId w:val="10"/>
  </w:num>
  <w:num w:numId="4" w16cid:durableId="669603062">
    <w:abstractNumId w:val="17"/>
  </w:num>
  <w:num w:numId="5" w16cid:durableId="873467852">
    <w:abstractNumId w:val="13"/>
  </w:num>
  <w:num w:numId="6" w16cid:durableId="309873748">
    <w:abstractNumId w:val="2"/>
  </w:num>
  <w:num w:numId="7" w16cid:durableId="1126123017">
    <w:abstractNumId w:val="15"/>
  </w:num>
  <w:num w:numId="8" w16cid:durableId="1809398484">
    <w:abstractNumId w:val="5"/>
  </w:num>
  <w:num w:numId="9" w16cid:durableId="830025266">
    <w:abstractNumId w:val="18"/>
  </w:num>
  <w:num w:numId="10" w16cid:durableId="577058572">
    <w:abstractNumId w:val="6"/>
  </w:num>
  <w:num w:numId="11" w16cid:durableId="1906332950">
    <w:abstractNumId w:val="0"/>
  </w:num>
  <w:num w:numId="12" w16cid:durableId="754594354">
    <w:abstractNumId w:val="4"/>
  </w:num>
  <w:num w:numId="13" w16cid:durableId="1719164420">
    <w:abstractNumId w:val="3"/>
  </w:num>
  <w:num w:numId="14" w16cid:durableId="1911963401">
    <w:abstractNumId w:val="7"/>
  </w:num>
  <w:num w:numId="15" w16cid:durableId="430972564">
    <w:abstractNumId w:val="8"/>
  </w:num>
  <w:num w:numId="16" w16cid:durableId="598488865">
    <w:abstractNumId w:val="11"/>
  </w:num>
  <w:num w:numId="17" w16cid:durableId="522212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524318">
    <w:abstractNumId w:val="12"/>
  </w:num>
  <w:num w:numId="19" w16cid:durableId="1963535218">
    <w:abstractNumId w:val="1"/>
  </w:num>
  <w:num w:numId="20" w16cid:durableId="2002006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B9"/>
    <w:rsid w:val="000049BD"/>
    <w:rsid w:val="00004F6F"/>
    <w:rsid w:val="000070B9"/>
    <w:rsid w:val="00010F01"/>
    <w:rsid w:val="00013AE8"/>
    <w:rsid w:val="00033579"/>
    <w:rsid w:val="00033ABC"/>
    <w:rsid w:val="00035CAE"/>
    <w:rsid w:val="0004633F"/>
    <w:rsid w:val="00047CD1"/>
    <w:rsid w:val="00063959"/>
    <w:rsid w:val="00072CFE"/>
    <w:rsid w:val="0009045E"/>
    <w:rsid w:val="00095AD6"/>
    <w:rsid w:val="000B3F01"/>
    <w:rsid w:val="000C3053"/>
    <w:rsid w:val="000D383C"/>
    <w:rsid w:val="000D4966"/>
    <w:rsid w:val="000E3361"/>
    <w:rsid w:val="000E4EA9"/>
    <w:rsid w:val="000F3A70"/>
    <w:rsid w:val="001003B2"/>
    <w:rsid w:val="00102345"/>
    <w:rsid w:val="001112A4"/>
    <w:rsid w:val="00125D44"/>
    <w:rsid w:val="00133705"/>
    <w:rsid w:val="001343E7"/>
    <w:rsid w:val="0013799A"/>
    <w:rsid w:val="00140E95"/>
    <w:rsid w:val="0014208E"/>
    <w:rsid w:val="00145FBB"/>
    <w:rsid w:val="00155698"/>
    <w:rsid w:val="00156804"/>
    <w:rsid w:val="00161F32"/>
    <w:rsid w:val="001715DE"/>
    <w:rsid w:val="00171BEC"/>
    <w:rsid w:val="001772C9"/>
    <w:rsid w:val="00183759"/>
    <w:rsid w:val="00184750"/>
    <w:rsid w:val="001B05EC"/>
    <w:rsid w:val="001B108E"/>
    <w:rsid w:val="001C4E46"/>
    <w:rsid w:val="001C5F4E"/>
    <w:rsid w:val="001D23BE"/>
    <w:rsid w:val="001D2F82"/>
    <w:rsid w:val="001E3EE5"/>
    <w:rsid w:val="001E5934"/>
    <w:rsid w:val="001F31F5"/>
    <w:rsid w:val="001F680B"/>
    <w:rsid w:val="002033E3"/>
    <w:rsid w:val="00207596"/>
    <w:rsid w:val="00212345"/>
    <w:rsid w:val="002145DF"/>
    <w:rsid w:val="00227AB7"/>
    <w:rsid w:val="00230E37"/>
    <w:rsid w:val="00234512"/>
    <w:rsid w:val="002352A4"/>
    <w:rsid w:val="00235B45"/>
    <w:rsid w:val="002432C8"/>
    <w:rsid w:val="00244A27"/>
    <w:rsid w:val="0026721C"/>
    <w:rsid w:val="002771FC"/>
    <w:rsid w:val="00281511"/>
    <w:rsid w:val="00282AE5"/>
    <w:rsid w:val="00287F52"/>
    <w:rsid w:val="002A1869"/>
    <w:rsid w:val="002A3A64"/>
    <w:rsid w:val="002B31B5"/>
    <w:rsid w:val="002B558A"/>
    <w:rsid w:val="002C0EFD"/>
    <w:rsid w:val="002C2C3B"/>
    <w:rsid w:val="002C63ED"/>
    <w:rsid w:val="002C7D11"/>
    <w:rsid w:val="002D331D"/>
    <w:rsid w:val="002D6718"/>
    <w:rsid w:val="002E09D1"/>
    <w:rsid w:val="0030361A"/>
    <w:rsid w:val="003078E3"/>
    <w:rsid w:val="00315007"/>
    <w:rsid w:val="00315650"/>
    <w:rsid w:val="00330354"/>
    <w:rsid w:val="00351810"/>
    <w:rsid w:val="00355FD1"/>
    <w:rsid w:val="003705AF"/>
    <w:rsid w:val="00372C0F"/>
    <w:rsid w:val="00376AF9"/>
    <w:rsid w:val="0037773A"/>
    <w:rsid w:val="00377AF3"/>
    <w:rsid w:val="003877EA"/>
    <w:rsid w:val="003907C7"/>
    <w:rsid w:val="003909B3"/>
    <w:rsid w:val="00393B48"/>
    <w:rsid w:val="00394F57"/>
    <w:rsid w:val="003975D4"/>
    <w:rsid w:val="003A7CA0"/>
    <w:rsid w:val="003C16C8"/>
    <w:rsid w:val="003C6835"/>
    <w:rsid w:val="003C6965"/>
    <w:rsid w:val="003F0F23"/>
    <w:rsid w:val="003F11A0"/>
    <w:rsid w:val="003F33CF"/>
    <w:rsid w:val="0040230B"/>
    <w:rsid w:val="00406A16"/>
    <w:rsid w:val="004115CC"/>
    <w:rsid w:val="00435289"/>
    <w:rsid w:val="00440B2D"/>
    <w:rsid w:val="004455D9"/>
    <w:rsid w:val="00445FE9"/>
    <w:rsid w:val="004514DA"/>
    <w:rsid w:val="0045285F"/>
    <w:rsid w:val="00455DDC"/>
    <w:rsid w:val="0046355F"/>
    <w:rsid w:val="004672D0"/>
    <w:rsid w:val="00473FF7"/>
    <w:rsid w:val="00483B23"/>
    <w:rsid w:val="00484375"/>
    <w:rsid w:val="004917D7"/>
    <w:rsid w:val="00492157"/>
    <w:rsid w:val="0049263A"/>
    <w:rsid w:val="00494958"/>
    <w:rsid w:val="004A037E"/>
    <w:rsid w:val="004A4B8E"/>
    <w:rsid w:val="004B40C3"/>
    <w:rsid w:val="004B5306"/>
    <w:rsid w:val="004D2A92"/>
    <w:rsid w:val="004D5828"/>
    <w:rsid w:val="004D7E65"/>
    <w:rsid w:val="004E57CC"/>
    <w:rsid w:val="004F23BD"/>
    <w:rsid w:val="00506D13"/>
    <w:rsid w:val="005212F2"/>
    <w:rsid w:val="00526AB5"/>
    <w:rsid w:val="00531E92"/>
    <w:rsid w:val="0053248F"/>
    <w:rsid w:val="005440C6"/>
    <w:rsid w:val="00544BB2"/>
    <w:rsid w:val="00544CC6"/>
    <w:rsid w:val="00547FCC"/>
    <w:rsid w:val="005526F4"/>
    <w:rsid w:val="00555CCE"/>
    <w:rsid w:val="0055725A"/>
    <w:rsid w:val="005766FD"/>
    <w:rsid w:val="005768E1"/>
    <w:rsid w:val="005769C2"/>
    <w:rsid w:val="005A655E"/>
    <w:rsid w:val="005A6616"/>
    <w:rsid w:val="005B0838"/>
    <w:rsid w:val="005B3D75"/>
    <w:rsid w:val="005C0558"/>
    <w:rsid w:val="005C67B0"/>
    <w:rsid w:val="005E0230"/>
    <w:rsid w:val="005E718F"/>
    <w:rsid w:val="005F18DC"/>
    <w:rsid w:val="005F59F4"/>
    <w:rsid w:val="0060671D"/>
    <w:rsid w:val="0061490A"/>
    <w:rsid w:val="00617A2F"/>
    <w:rsid w:val="00623C13"/>
    <w:rsid w:val="006332AF"/>
    <w:rsid w:val="00647121"/>
    <w:rsid w:val="00650C10"/>
    <w:rsid w:val="00654847"/>
    <w:rsid w:val="00656B70"/>
    <w:rsid w:val="00663CEF"/>
    <w:rsid w:val="00671924"/>
    <w:rsid w:val="006729AB"/>
    <w:rsid w:val="006862F7"/>
    <w:rsid w:val="00693CFB"/>
    <w:rsid w:val="00694EA9"/>
    <w:rsid w:val="006A478C"/>
    <w:rsid w:val="006B24C1"/>
    <w:rsid w:val="006B4862"/>
    <w:rsid w:val="006B617A"/>
    <w:rsid w:val="006B6F4C"/>
    <w:rsid w:val="006C0B42"/>
    <w:rsid w:val="006C3AF9"/>
    <w:rsid w:val="006F0B73"/>
    <w:rsid w:val="006F2024"/>
    <w:rsid w:val="006F250B"/>
    <w:rsid w:val="007108D6"/>
    <w:rsid w:val="0072319A"/>
    <w:rsid w:val="00724E58"/>
    <w:rsid w:val="007519EE"/>
    <w:rsid w:val="0075384A"/>
    <w:rsid w:val="00755A75"/>
    <w:rsid w:val="0075798D"/>
    <w:rsid w:val="00760BDD"/>
    <w:rsid w:val="0077241A"/>
    <w:rsid w:val="0077424F"/>
    <w:rsid w:val="00795A06"/>
    <w:rsid w:val="00796AEC"/>
    <w:rsid w:val="007B5338"/>
    <w:rsid w:val="007B755A"/>
    <w:rsid w:val="007C1800"/>
    <w:rsid w:val="007C5B07"/>
    <w:rsid w:val="007D00BA"/>
    <w:rsid w:val="007D1021"/>
    <w:rsid w:val="007E215E"/>
    <w:rsid w:val="007F0935"/>
    <w:rsid w:val="007F6273"/>
    <w:rsid w:val="00800B23"/>
    <w:rsid w:val="00801764"/>
    <w:rsid w:val="008063F5"/>
    <w:rsid w:val="00810F8A"/>
    <w:rsid w:val="00810FFF"/>
    <w:rsid w:val="0081297B"/>
    <w:rsid w:val="00814EDD"/>
    <w:rsid w:val="00821D0B"/>
    <w:rsid w:val="00835CBA"/>
    <w:rsid w:val="00840497"/>
    <w:rsid w:val="00841932"/>
    <w:rsid w:val="00846C51"/>
    <w:rsid w:val="00855E81"/>
    <w:rsid w:val="00857CA0"/>
    <w:rsid w:val="00863D2C"/>
    <w:rsid w:val="00865C03"/>
    <w:rsid w:val="008807B7"/>
    <w:rsid w:val="00887A87"/>
    <w:rsid w:val="008901E4"/>
    <w:rsid w:val="00890287"/>
    <w:rsid w:val="00891139"/>
    <w:rsid w:val="00893527"/>
    <w:rsid w:val="00893A25"/>
    <w:rsid w:val="008964B8"/>
    <w:rsid w:val="00896BFF"/>
    <w:rsid w:val="008B2BE2"/>
    <w:rsid w:val="008B7A0D"/>
    <w:rsid w:val="008C0756"/>
    <w:rsid w:val="008C3A48"/>
    <w:rsid w:val="008C6793"/>
    <w:rsid w:val="008C6D02"/>
    <w:rsid w:val="008D04DF"/>
    <w:rsid w:val="008D063D"/>
    <w:rsid w:val="008D1172"/>
    <w:rsid w:val="008E6F71"/>
    <w:rsid w:val="008F4135"/>
    <w:rsid w:val="00902CF7"/>
    <w:rsid w:val="00903F99"/>
    <w:rsid w:val="00903FAF"/>
    <w:rsid w:val="0090512B"/>
    <w:rsid w:val="009078DD"/>
    <w:rsid w:val="00920FAC"/>
    <w:rsid w:val="00925586"/>
    <w:rsid w:val="00926600"/>
    <w:rsid w:val="00930D91"/>
    <w:rsid w:val="00943FB7"/>
    <w:rsid w:val="0094595C"/>
    <w:rsid w:val="0095508F"/>
    <w:rsid w:val="00963E3D"/>
    <w:rsid w:val="009708B6"/>
    <w:rsid w:val="0097351F"/>
    <w:rsid w:val="00977C7A"/>
    <w:rsid w:val="00997468"/>
    <w:rsid w:val="009A1474"/>
    <w:rsid w:val="009A4D20"/>
    <w:rsid w:val="009A6874"/>
    <w:rsid w:val="009B66ED"/>
    <w:rsid w:val="009B7A7F"/>
    <w:rsid w:val="009C014B"/>
    <w:rsid w:val="009C05A3"/>
    <w:rsid w:val="009C2A07"/>
    <w:rsid w:val="009C3567"/>
    <w:rsid w:val="009C365F"/>
    <w:rsid w:val="009C7D44"/>
    <w:rsid w:val="009D3E7D"/>
    <w:rsid w:val="009D47AB"/>
    <w:rsid w:val="009D7E8F"/>
    <w:rsid w:val="009E3CA3"/>
    <w:rsid w:val="009E4733"/>
    <w:rsid w:val="009E61BE"/>
    <w:rsid w:val="009E6B4B"/>
    <w:rsid w:val="009F0367"/>
    <w:rsid w:val="009F108C"/>
    <w:rsid w:val="00A05392"/>
    <w:rsid w:val="00A10EC6"/>
    <w:rsid w:val="00A1752E"/>
    <w:rsid w:val="00A27D39"/>
    <w:rsid w:val="00A3078D"/>
    <w:rsid w:val="00A36B5F"/>
    <w:rsid w:val="00A403FD"/>
    <w:rsid w:val="00A51E1E"/>
    <w:rsid w:val="00A53F13"/>
    <w:rsid w:val="00A574AB"/>
    <w:rsid w:val="00A64858"/>
    <w:rsid w:val="00A66DEC"/>
    <w:rsid w:val="00A77CDA"/>
    <w:rsid w:val="00A95C73"/>
    <w:rsid w:val="00AA0823"/>
    <w:rsid w:val="00AA13B2"/>
    <w:rsid w:val="00AA2076"/>
    <w:rsid w:val="00AA754F"/>
    <w:rsid w:val="00AB3882"/>
    <w:rsid w:val="00AC5462"/>
    <w:rsid w:val="00AD6820"/>
    <w:rsid w:val="00AE2665"/>
    <w:rsid w:val="00AF3470"/>
    <w:rsid w:val="00B00614"/>
    <w:rsid w:val="00B14633"/>
    <w:rsid w:val="00B22150"/>
    <w:rsid w:val="00B3307B"/>
    <w:rsid w:val="00B33833"/>
    <w:rsid w:val="00B458B9"/>
    <w:rsid w:val="00B545C4"/>
    <w:rsid w:val="00B62772"/>
    <w:rsid w:val="00B66DCF"/>
    <w:rsid w:val="00B6730F"/>
    <w:rsid w:val="00B8648A"/>
    <w:rsid w:val="00B9701E"/>
    <w:rsid w:val="00BA0D93"/>
    <w:rsid w:val="00BB3CAC"/>
    <w:rsid w:val="00BB4E63"/>
    <w:rsid w:val="00BB53C7"/>
    <w:rsid w:val="00BC0EFE"/>
    <w:rsid w:val="00BC319D"/>
    <w:rsid w:val="00BC455F"/>
    <w:rsid w:val="00BC637C"/>
    <w:rsid w:val="00BD416F"/>
    <w:rsid w:val="00BD6B4F"/>
    <w:rsid w:val="00BE608C"/>
    <w:rsid w:val="00C054FC"/>
    <w:rsid w:val="00C12256"/>
    <w:rsid w:val="00C12B60"/>
    <w:rsid w:val="00C2593D"/>
    <w:rsid w:val="00C2613B"/>
    <w:rsid w:val="00C332A9"/>
    <w:rsid w:val="00C34259"/>
    <w:rsid w:val="00C46969"/>
    <w:rsid w:val="00C51384"/>
    <w:rsid w:val="00C57FC4"/>
    <w:rsid w:val="00C60160"/>
    <w:rsid w:val="00C66715"/>
    <w:rsid w:val="00C7611E"/>
    <w:rsid w:val="00C83BCA"/>
    <w:rsid w:val="00C87171"/>
    <w:rsid w:val="00C905EF"/>
    <w:rsid w:val="00C9264D"/>
    <w:rsid w:val="00C953DE"/>
    <w:rsid w:val="00C95484"/>
    <w:rsid w:val="00CA0D6C"/>
    <w:rsid w:val="00CA3E84"/>
    <w:rsid w:val="00CB7414"/>
    <w:rsid w:val="00CC0735"/>
    <w:rsid w:val="00CD338A"/>
    <w:rsid w:val="00CD4963"/>
    <w:rsid w:val="00CD49BA"/>
    <w:rsid w:val="00CE4F7A"/>
    <w:rsid w:val="00CE7CA8"/>
    <w:rsid w:val="00CF473A"/>
    <w:rsid w:val="00CF702D"/>
    <w:rsid w:val="00D03605"/>
    <w:rsid w:val="00D062BC"/>
    <w:rsid w:val="00D16651"/>
    <w:rsid w:val="00D211D1"/>
    <w:rsid w:val="00D2324A"/>
    <w:rsid w:val="00D31655"/>
    <w:rsid w:val="00D36278"/>
    <w:rsid w:val="00D40279"/>
    <w:rsid w:val="00D446CF"/>
    <w:rsid w:val="00D44F67"/>
    <w:rsid w:val="00D50C6C"/>
    <w:rsid w:val="00D50D8D"/>
    <w:rsid w:val="00D72633"/>
    <w:rsid w:val="00D74AB0"/>
    <w:rsid w:val="00D81FD4"/>
    <w:rsid w:val="00D82FAD"/>
    <w:rsid w:val="00D849E1"/>
    <w:rsid w:val="00D85931"/>
    <w:rsid w:val="00D8788A"/>
    <w:rsid w:val="00DA0783"/>
    <w:rsid w:val="00DB18E5"/>
    <w:rsid w:val="00DB1B88"/>
    <w:rsid w:val="00DB777B"/>
    <w:rsid w:val="00DC1532"/>
    <w:rsid w:val="00DC4508"/>
    <w:rsid w:val="00DC4B7D"/>
    <w:rsid w:val="00DC5701"/>
    <w:rsid w:val="00DD3891"/>
    <w:rsid w:val="00DE0498"/>
    <w:rsid w:val="00DF3CBC"/>
    <w:rsid w:val="00DF4842"/>
    <w:rsid w:val="00E005CE"/>
    <w:rsid w:val="00E07702"/>
    <w:rsid w:val="00E101B8"/>
    <w:rsid w:val="00E17AE1"/>
    <w:rsid w:val="00E27EB6"/>
    <w:rsid w:val="00E3675F"/>
    <w:rsid w:val="00E42B59"/>
    <w:rsid w:val="00E501D5"/>
    <w:rsid w:val="00E6052B"/>
    <w:rsid w:val="00E63580"/>
    <w:rsid w:val="00E70D80"/>
    <w:rsid w:val="00E80489"/>
    <w:rsid w:val="00E811D0"/>
    <w:rsid w:val="00EA1CD0"/>
    <w:rsid w:val="00EA38AB"/>
    <w:rsid w:val="00EA42C4"/>
    <w:rsid w:val="00EC1FB8"/>
    <w:rsid w:val="00EC393E"/>
    <w:rsid w:val="00EC4727"/>
    <w:rsid w:val="00EC47B2"/>
    <w:rsid w:val="00ED59B5"/>
    <w:rsid w:val="00ED64A0"/>
    <w:rsid w:val="00EF26FF"/>
    <w:rsid w:val="00EF56EA"/>
    <w:rsid w:val="00EF7F1A"/>
    <w:rsid w:val="00F06910"/>
    <w:rsid w:val="00F06B95"/>
    <w:rsid w:val="00F44C89"/>
    <w:rsid w:val="00F51C6F"/>
    <w:rsid w:val="00F55761"/>
    <w:rsid w:val="00F70137"/>
    <w:rsid w:val="00F73039"/>
    <w:rsid w:val="00F74431"/>
    <w:rsid w:val="00F95196"/>
    <w:rsid w:val="00FA723F"/>
    <w:rsid w:val="00FD2FFC"/>
    <w:rsid w:val="00FE54CF"/>
    <w:rsid w:val="00FF0A9D"/>
    <w:rsid w:val="00FF1991"/>
    <w:rsid w:val="00FF5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458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58B9"/>
    <w:rPr>
      <w:rFonts w:ascii="Verdana" w:hAnsi="Verdana"/>
      <w:color w:val="000000"/>
      <w:sz w:val="18"/>
      <w:szCs w:val="18"/>
    </w:rPr>
  </w:style>
  <w:style w:type="paragraph" w:styleId="Voettekst">
    <w:name w:val="footer"/>
    <w:basedOn w:val="Standaard"/>
    <w:link w:val="VoettekstChar"/>
    <w:uiPriority w:val="99"/>
    <w:unhideWhenUsed/>
    <w:rsid w:val="00B458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58B9"/>
    <w:rPr>
      <w:rFonts w:ascii="Verdana" w:hAnsi="Verdana"/>
      <w:color w:val="000000"/>
      <w:sz w:val="18"/>
      <w:szCs w:val="18"/>
    </w:rPr>
  </w:style>
  <w:style w:type="paragraph" w:styleId="Voetnoottekst">
    <w:name w:val="footnote text"/>
    <w:basedOn w:val="Standaard"/>
    <w:link w:val="VoetnoottekstChar"/>
    <w:uiPriority w:val="99"/>
    <w:semiHidden/>
    <w:unhideWhenUsed/>
    <w:rsid w:val="00544BB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4BB2"/>
    <w:rPr>
      <w:rFonts w:ascii="Verdana" w:hAnsi="Verdana"/>
      <w:color w:val="000000"/>
    </w:rPr>
  </w:style>
  <w:style w:type="character" w:styleId="Voetnootmarkering">
    <w:name w:val="footnote reference"/>
    <w:basedOn w:val="Standaardalinea-lettertype"/>
    <w:uiPriority w:val="99"/>
    <w:semiHidden/>
    <w:unhideWhenUsed/>
    <w:rsid w:val="00544BB2"/>
    <w:rPr>
      <w:vertAlign w:val="superscript"/>
    </w:rPr>
  </w:style>
  <w:style w:type="character" w:styleId="Onopgelostemelding">
    <w:name w:val="Unresolved Mention"/>
    <w:basedOn w:val="Standaardalinea-lettertype"/>
    <w:uiPriority w:val="99"/>
    <w:semiHidden/>
    <w:unhideWhenUsed/>
    <w:rsid w:val="00544BB2"/>
    <w:rPr>
      <w:color w:val="605E5C"/>
      <w:shd w:val="clear" w:color="auto" w:fill="E1DFDD"/>
    </w:rPr>
  </w:style>
  <w:style w:type="paragraph" w:styleId="Lijstalinea">
    <w:name w:val="List Paragraph"/>
    <w:basedOn w:val="Standaard"/>
    <w:uiPriority w:val="59"/>
    <w:qFormat/>
    <w:rsid w:val="00D16651"/>
    <w:pPr>
      <w:ind w:left="720"/>
      <w:contextualSpacing/>
    </w:pPr>
  </w:style>
  <w:style w:type="paragraph" w:styleId="Geenafstand">
    <w:name w:val="No Spacing"/>
    <w:uiPriority w:val="1"/>
    <w:qFormat/>
    <w:rsid w:val="00372C0F"/>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287F52"/>
    <w:rPr>
      <w:sz w:val="16"/>
      <w:szCs w:val="16"/>
    </w:rPr>
  </w:style>
  <w:style w:type="paragraph" w:styleId="Tekstopmerking">
    <w:name w:val="annotation text"/>
    <w:basedOn w:val="Standaard"/>
    <w:link w:val="TekstopmerkingChar"/>
    <w:uiPriority w:val="99"/>
    <w:unhideWhenUsed/>
    <w:rsid w:val="00287F52"/>
    <w:pPr>
      <w:spacing w:line="240" w:lineRule="auto"/>
    </w:pPr>
    <w:rPr>
      <w:sz w:val="20"/>
      <w:szCs w:val="20"/>
    </w:rPr>
  </w:style>
  <w:style w:type="character" w:customStyle="1" w:styleId="TekstopmerkingChar">
    <w:name w:val="Tekst opmerking Char"/>
    <w:basedOn w:val="Standaardalinea-lettertype"/>
    <w:link w:val="Tekstopmerking"/>
    <w:uiPriority w:val="99"/>
    <w:rsid w:val="00287F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E4F7A"/>
    <w:rPr>
      <w:b/>
      <w:bCs/>
    </w:rPr>
  </w:style>
  <w:style w:type="character" w:customStyle="1" w:styleId="OnderwerpvanopmerkingChar">
    <w:name w:val="Onderwerp van opmerking Char"/>
    <w:basedOn w:val="TekstopmerkingChar"/>
    <w:link w:val="Onderwerpvanopmerking"/>
    <w:uiPriority w:val="99"/>
    <w:semiHidden/>
    <w:rsid w:val="00CE4F7A"/>
    <w:rPr>
      <w:rFonts w:ascii="Verdana" w:hAnsi="Verdana"/>
      <w:b/>
      <w:bCs/>
      <w:color w:val="000000"/>
    </w:rPr>
  </w:style>
  <w:style w:type="paragraph" w:styleId="Revisie">
    <w:name w:val="Revision"/>
    <w:hidden/>
    <w:uiPriority w:val="99"/>
    <w:semiHidden/>
    <w:rsid w:val="001F31F5"/>
    <w:pPr>
      <w:autoSpaceDN/>
      <w:textAlignment w:val="auto"/>
    </w:pPr>
    <w:rPr>
      <w:rFonts w:ascii="Verdana" w:hAnsi="Verdana"/>
      <w:color w:val="000000"/>
      <w:sz w:val="18"/>
      <w:szCs w:val="18"/>
    </w:rPr>
  </w:style>
  <w:style w:type="paragraph" w:customStyle="1" w:styleId="Retouradres">
    <w:name w:val="Retouradres"/>
    <w:basedOn w:val="Standaard"/>
    <w:next w:val="Standaard"/>
    <w:rsid w:val="001C4E46"/>
    <w:pPr>
      <w:autoSpaceDN/>
      <w:spacing w:line="180" w:lineRule="atLeast"/>
      <w:textAlignment w:val="auto"/>
    </w:pPr>
    <w:rPr>
      <w:rFonts w:eastAsia="Times New Roman" w:cs="Times New Roman"/>
      <w:color w:val="auto"/>
      <w:sz w:val="13"/>
      <w:szCs w:val="20"/>
    </w:rPr>
  </w:style>
  <w:style w:type="paragraph" w:customStyle="1" w:styleId="Afzendgegevens">
    <w:name w:val="Afzendgegevens"/>
    <w:basedOn w:val="Standaard"/>
    <w:rsid w:val="001C4E46"/>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351">
      <w:bodyDiv w:val="1"/>
      <w:marLeft w:val="0"/>
      <w:marRight w:val="0"/>
      <w:marTop w:val="0"/>
      <w:marBottom w:val="0"/>
      <w:divBdr>
        <w:top w:val="none" w:sz="0" w:space="0" w:color="auto"/>
        <w:left w:val="none" w:sz="0" w:space="0" w:color="auto"/>
        <w:bottom w:val="none" w:sz="0" w:space="0" w:color="auto"/>
        <w:right w:val="none" w:sz="0" w:space="0" w:color="auto"/>
      </w:divBdr>
    </w:div>
    <w:div w:id="103883949">
      <w:bodyDiv w:val="1"/>
      <w:marLeft w:val="0"/>
      <w:marRight w:val="0"/>
      <w:marTop w:val="0"/>
      <w:marBottom w:val="0"/>
      <w:divBdr>
        <w:top w:val="none" w:sz="0" w:space="0" w:color="auto"/>
        <w:left w:val="none" w:sz="0" w:space="0" w:color="auto"/>
        <w:bottom w:val="none" w:sz="0" w:space="0" w:color="auto"/>
        <w:right w:val="none" w:sz="0" w:space="0" w:color="auto"/>
      </w:divBdr>
    </w:div>
    <w:div w:id="141896499">
      <w:bodyDiv w:val="1"/>
      <w:marLeft w:val="0"/>
      <w:marRight w:val="0"/>
      <w:marTop w:val="0"/>
      <w:marBottom w:val="0"/>
      <w:divBdr>
        <w:top w:val="none" w:sz="0" w:space="0" w:color="auto"/>
        <w:left w:val="none" w:sz="0" w:space="0" w:color="auto"/>
        <w:bottom w:val="none" w:sz="0" w:space="0" w:color="auto"/>
        <w:right w:val="none" w:sz="0" w:space="0" w:color="auto"/>
      </w:divBdr>
    </w:div>
    <w:div w:id="389890372">
      <w:bodyDiv w:val="1"/>
      <w:marLeft w:val="0"/>
      <w:marRight w:val="0"/>
      <w:marTop w:val="0"/>
      <w:marBottom w:val="0"/>
      <w:divBdr>
        <w:top w:val="none" w:sz="0" w:space="0" w:color="auto"/>
        <w:left w:val="none" w:sz="0" w:space="0" w:color="auto"/>
        <w:bottom w:val="none" w:sz="0" w:space="0" w:color="auto"/>
        <w:right w:val="none" w:sz="0" w:space="0" w:color="auto"/>
      </w:divBdr>
    </w:div>
    <w:div w:id="547226255">
      <w:bodyDiv w:val="1"/>
      <w:marLeft w:val="0"/>
      <w:marRight w:val="0"/>
      <w:marTop w:val="0"/>
      <w:marBottom w:val="0"/>
      <w:divBdr>
        <w:top w:val="none" w:sz="0" w:space="0" w:color="auto"/>
        <w:left w:val="none" w:sz="0" w:space="0" w:color="auto"/>
        <w:bottom w:val="none" w:sz="0" w:space="0" w:color="auto"/>
        <w:right w:val="none" w:sz="0" w:space="0" w:color="auto"/>
      </w:divBdr>
    </w:div>
    <w:div w:id="580604479">
      <w:bodyDiv w:val="1"/>
      <w:marLeft w:val="0"/>
      <w:marRight w:val="0"/>
      <w:marTop w:val="0"/>
      <w:marBottom w:val="0"/>
      <w:divBdr>
        <w:top w:val="none" w:sz="0" w:space="0" w:color="auto"/>
        <w:left w:val="none" w:sz="0" w:space="0" w:color="auto"/>
        <w:bottom w:val="none" w:sz="0" w:space="0" w:color="auto"/>
        <w:right w:val="none" w:sz="0" w:space="0" w:color="auto"/>
      </w:divBdr>
    </w:div>
    <w:div w:id="665785132">
      <w:bodyDiv w:val="1"/>
      <w:marLeft w:val="0"/>
      <w:marRight w:val="0"/>
      <w:marTop w:val="0"/>
      <w:marBottom w:val="0"/>
      <w:divBdr>
        <w:top w:val="none" w:sz="0" w:space="0" w:color="auto"/>
        <w:left w:val="none" w:sz="0" w:space="0" w:color="auto"/>
        <w:bottom w:val="none" w:sz="0" w:space="0" w:color="auto"/>
        <w:right w:val="none" w:sz="0" w:space="0" w:color="auto"/>
      </w:divBdr>
    </w:div>
    <w:div w:id="729885969">
      <w:bodyDiv w:val="1"/>
      <w:marLeft w:val="0"/>
      <w:marRight w:val="0"/>
      <w:marTop w:val="0"/>
      <w:marBottom w:val="0"/>
      <w:divBdr>
        <w:top w:val="none" w:sz="0" w:space="0" w:color="auto"/>
        <w:left w:val="none" w:sz="0" w:space="0" w:color="auto"/>
        <w:bottom w:val="none" w:sz="0" w:space="0" w:color="auto"/>
        <w:right w:val="none" w:sz="0" w:space="0" w:color="auto"/>
      </w:divBdr>
    </w:div>
    <w:div w:id="730495539">
      <w:bodyDiv w:val="1"/>
      <w:marLeft w:val="0"/>
      <w:marRight w:val="0"/>
      <w:marTop w:val="0"/>
      <w:marBottom w:val="0"/>
      <w:divBdr>
        <w:top w:val="none" w:sz="0" w:space="0" w:color="auto"/>
        <w:left w:val="none" w:sz="0" w:space="0" w:color="auto"/>
        <w:bottom w:val="none" w:sz="0" w:space="0" w:color="auto"/>
        <w:right w:val="none" w:sz="0" w:space="0" w:color="auto"/>
      </w:divBdr>
    </w:div>
    <w:div w:id="891617820">
      <w:bodyDiv w:val="1"/>
      <w:marLeft w:val="0"/>
      <w:marRight w:val="0"/>
      <w:marTop w:val="0"/>
      <w:marBottom w:val="0"/>
      <w:divBdr>
        <w:top w:val="none" w:sz="0" w:space="0" w:color="auto"/>
        <w:left w:val="none" w:sz="0" w:space="0" w:color="auto"/>
        <w:bottom w:val="none" w:sz="0" w:space="0" w:color="auto"/>
        <w:right w:val="none" w:sz="0" w:space="0" w:color="auto"/>
      </w:divBdr>
    </w:div>
    <w:div w:id="899948010">
      <w:bodyDiv w:val="1"/>
      <w:marLeft w:val="0"/>
      <w:marRight w:val="0"/>
      <w:marTop w:val="0"/>
      <w:marBottom w:val="0"/>
      <w:divBdr>
        <w:top w:val="none" w:sz="0" w:space="0" w:color="auto"/>
        <w:left w:val="none" w:sz="0" w:space="0" w:color="auto"/>
        <w:bottom w:val="none" w:sz="0" w:space="0" w:color="auto"/>
        <w:right w:val="none" w:sz="0" w:space="0" w:color="auto"/>
      </w:divBdr>
    </w:div>
    <w:div w:id="982544386">
      <w:bodyDiv w:val="1"/>
      <w:marLeft w:val="0"/>
      <w:marRight w:val="0"/>
      <w:marTop w:val="0"/>
      <w:marBottom w:val="0"/>
      <w:divBdr>
        <w:top w:val="none" w:sz="0" w:space="0" w:color="auto"/>
        <w:left w:val="none" w:sz="0" w:space="0" w:color="auto"/>
        <w:bottom w:val="none" w:sz="0" w:space="0" w:color="auto"/>
        <w:right w:val="none" w:sz="0" w:space="0" w:color="auto"/>
      </w:divBdr>
    </w:div>
    <w:div w:id="1276868724">
      <w:bodyDiv w:val="1"/>
      <w:marLeft w:val="0"/>
      <w:marRight w:val="0"/>
      <w:marTop w:val="0"/>
      <w:marBottom w:val="0"/>
      <w:divBdr>
        <w:top w:val="none" w:sz="0" w:space="0" w:color="auto"/>
        <w:left w:val="none" w:sz="0" w:space="0" w:color="auto"/>
        <w:bottom w:val="none" w:sz="0" w:space="0" w:color="auto"/>
        <w:right w:val="none" w:sz="0" w:space="0" w:color="auto"/>
      </w:divBdr>
    </w:div>
    <w:div w:id="1651253373">
      <w:bodyDiv w:val="1"/>
      <w:marLeft w:val="0"/>
      <w:marRight w:val="0"/>
      <w:marTop w:val="0"/>
      <w:marBottom w:val="0"/>
      <w:divBdr>
        <w:top w:val="none" w:sz="0" w:space="0" w:color="auto"/>
        <w:left w:val="none" w:sz="0" w:space="0" w:color="auto"/>
        <w:bottom w:val="none" w:sz="0" w:space="0" w:color="auto"/>
        <w:right w:val="none" w:sz="0" w:space="0" w:color="auto"/>
      </w:divBdr>
    </w:div>
    <w:div w:id="1659458436">
      <w:bodyDiv w:val="1"/>
      <w:marLeft w:val="0"/>
      <w:marRight w:val="0"/>
      <w:marTop w:val="0"/>
      <w:marBottom w:val="0"/>
      <w:divBdr>
        <w:top w:val="none" w:sz="0" w:space="0" w:color="auto"/>
        <w:left w:val="none" w:sz="0" w:space="0" w:color="auto"/>
        <w:bottom w:val="none" w:sz="0" w:space="0" w:color="auto"/>
        <w:right w:val="none" w:sz="0" w:space="0" w:color="auto"/>
      </w:divBdr>
    </w:div>
    <w:div w:id="179401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igj.nl/actueel/nieuws/2026/03/30/toezicht-hoenderloo-jeugdhulp-onvoldoende-geen-passende-hulp-in-regio" TargetMode="External"/><Relationship Id="rId1" Type="http://schemas.openxmlformats.org/officeDocument/2006/relationships/hyperlink" Target="https://www.igj.nl/actueel/nieuws/2026/03/30/toezicht-hoenderloo-jeugdhulp-onvoldoende-geen-passende-hulp-in-regi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3771</ap:Words>
  <ap:Characters>20742</ap:Characters>
  <ap:DocSecurity>0</ap:DocSecurity>
  <ap:Lines>172</ap:Lines>
  <ap:Paragraphs>48</ap:Paragraphs>
  <ap:ScaleCrop>false</ap:ScaleCrop>
  <ap:LinksUpToDate>false</ap:LinksUpToDate>
  <ap:CharactersWithSpaces>24465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2026-04-15T09:44:00.0000000Z</dcterms:created>
  <dcterms:modified xsi:type="dcterms:W3CDTF">2026-04-15T09:44:00.0000000Z</dcterms:modified>
  <version/>
  <category/>
</coreProperties>
</file>